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516C7" w:rsidRPr="00E90CE9" w:rsidTr="00B73390">
        <w:trPr>
          <w:cantSplit/>
          <w:trHeight w:val="288"/>
        </w:trPr>
        <w:tc>
          <w:tcPr>
            <w:tcW w:w="1399" w:type="dxa"/>
            <w:vMerge w:val="restart"/>
          </w:tcPr>
          <w:p w:rsidR="00C516C7" w:rsidRPr="00E90CE9" w:rsidRDefault="00C516C7" w:rsidP="00B73390">
            <w:pPr>
              <w:pStyle w:val="Note"/>
              <w:widowControl w:val="0"/>
              <w:tabs>
                <w:tab w:val="clear" w:pos="284"/>
                <w:tab w:val="clear" w:pos="1134"/>
                <w:tab w:val="clear" w:pos="1871"/>
                <w:tab w:val="clear" w:pos="2268"/>
              </w:tabs>
              <w:wordWrap w:val="0"/>
              <w:spacing w:before="0"/>
              <w:rPr>
                <w:noProof w:val="0"/>
                <w:kern w:val="2"/>
                <w:sz w:val="24"/>
                <w:szCs w:val="24"/>
                <w:lang w:val="en-GB"/>
              </w:rPr>
            </w:pPr>
            <w:r w:rsidRPr="00E90CE9">
              <w:rPr>
                <w:kern w:val="2"/>
                <w:sz w:val="24"/>
                <w:szCs w:val="24"/>
                <w:lang w:eastAsia="en-US"/>
              </w:rPr>
              <w:drawing>
                <wp:inline distT="0" distB="0" distL="0" distR="0" wp14:anchorId="6BAB8B34" wp14:editId="2F08471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rsidR="00C516C7" w:rsidRPr="00E90CE9" w:rsidRDefault="00C516C7" w:rsidP="00B73390">
            <w:pPr>
              <w:rPr>
                <w:lang w:val="en-GB"/>
              </w:rPr>
            </w:pPr>
            <w:r w:rsidRPr="00E90CE9">
              <w:rPr>
                <w:lang w:val="en-GB"/>
              </w:rPr>
              <w:t>ASIA-PACIFIC TELECOMMUNITY</w:t>
            </w:r>
          </w:p>
        </w:tc>
        <w:tc>
          <w:tcPr>
            <w:tcW w:w="2160" w:type="dxa"/>
          </w:tcPr>
          <w:p w:rsidR="00C516C7" w:rsidRPr="00E90CE9" w:rsidRDefault="00C516C7" w:rsidP="00B73390">
            <w:pPr>
              <w:rPr>
                <w:b/>
                <w:sz w:val="22"/>
                <w:szCs w:val="22"/>
                <w:lang w:val="en-GB"/>
              </w:rPr>
            </w:pPr>
            <w:r w:rsidRPr="00E90CE9">
              <w:rPr>
                <w:b/>
                <w:lang w:val="en-GB"/>
              </w:rPr>
              <w:t>Document No:</w:t>
            </w:r>
          </w:p>
        </w:tc>
      </w:tr>
      <w:tr w:rsidR="00C516C7" w:rsidRPr="00E90CE9" w:rsidTr="00B73390">
        <w:trPr>
          <w:cantSplit/>
          <w:trHeight w:val="504"/>
        </w:trPr>
        <w:tc>
          <w:tcPr>
            <w:tcW w:w="1399" w:type="dxa"/>
            <w:vMerge/>
          </w:tcPr>
          <w:p w:rsidR="00C516C7" w:rsidRPr="00E90CE9" w:rsidRDefault="00C516C7" w:rsidP="00B73390">
            <w:pPr>
              <w:rPr>
                <w:lang w:val="en-GB"/>
              </w:rPr>
            </w:pPr>
          </w:p>
        </w:tc>
        <w:tc>
          <w:tcPr>
            <w:tcW w:w="5760" w:type="dxa"/>
          </w:tcPr>
          <w:p w:rsidR="00C516C7" w:rsidRPr="00E90CE9" w:rsidRDefault="00C516C7" w:rsidP="00B73390">
            <w:pPr>
              <w:spacing w:line="0" w:lineRule="atLeast"/>
              <w:rPr>
                <w:b/>
                <w:lang w:val="en-GB"/>
              </w:rPr>
            </w:pPr>
            <w:r w:rsidRPr="00E90CE9">
              <w:rPr>
                <w:b/>
                <w:lang w:val="en-GB"/>
              </w:rPr>
              <w:t>The 4th Meeting of the APT Conference Preparatory</w:t>
            </w:r>
          </w:p>
          <w:p w:rsidR="00C516C7" w:rsidRPr="00E90CE9" w:rsidRDefault="00C516C7" w:rsidP="00B73390">
            <w:pPr>
              <w:spacing w:line="0" w:lineRule="atLeast"/>
              <w:rPr>
                <w:lang w:val="en-GB"/>
              </w:rPr>
            </w:pPr>
            <w:r w:rsidRPr="00E90CE9">
              <w:rPr>
                <w:b/>
                <w:lang w:val="en-GB"/>
              </w:rPr>
              <w:t>Group for WRC-19 (APG19-4)</w:t>
            </w:r>
          </w:p>
        </w:tc>
        <w:tc>
          <w:tcPr>
            <w:tcW w:w="2160" w:type="dxa"/>
          </w:tcPr>
          <w:p w:rsidR="00C516C7" w:rsidRPr="00E90CE9" w:rsidRDefault="00815232" w:rsidP="00B73390">
            <w:pPr>
              <w:rPr>
                <w:b/>
                <w:bCs/>
                <w:lang w:val="en-GB"/>
              </w:rPr>
            </w:pPr>
            <w:r>
              <w:rPr>
                <w:b/>
                <w:bCs/>
                <w:lang w:val="en-GB"/>
              </w:rPr>
              <w:t>APG19-4/OUT</w:t>
            </w:r>
            <w:r w:rsidR="00C516C7" w:rsidRPr="00E90CE9">
              <w:rPr>
                <w:b/>
                <w:bCs/>
                <w:lang w:val="en-GB"/>
              </w:rPr>
              <w:t>-</w:t>
            </w:r>
            <w:r>
              <w:rPr>
                <w:b/>
                <w:bCs/>
                <w:lang w:val="en-GB"/>
              </w:rPr>
              <w:t>28</w:t>
            </w:r>
          </w:p>
          <w:p w:rsidR="00C516C7" w:rsidRPr="00E90CE9" w:rsidRDefault="00C516C7" w:rsidP="00B73390">
            <w:pPr>
              <w:spacing w:line="0" w:lineRule="atLeast"/>
              <w:rPr>
                <w:b/>
                <w:lang w:val="en-GB"/>
              </w:rPr>
            </w:pPr>
          </w:p>
        </w:tc>
      </w:tr>
      <w:tr w:rsidR="00C516C7" w:rsidRPr="00E90CE9" w:rsidTr="00B73390">
        <w:trPr>
          <w:cantSplit/>
          <w:trHeight w:val="288"/>
        </w:trPr>
        <w:tc>
          <w:tcPr>
            <w:tcW w:w="1399" w:type="dxa"/>
            <w:vMerge/>
          </w:tcPr>
          <w:p w:rsidR="00C516C7" w:rsidRPr="00E90CE9" w:rsidRDefault="00C516C7" w:rsidP="00B73390">
            <w:pPr>
              <w:rPr>
                <w:lang w:val="en-GB"/>
              </w:rPr>
            </w:pPr>
          </w:p>
        </w:tc>
        <w:tc>
          <w:tcPr>
            <w:tcW w:w="5760" w:type="dxa"/>
            <w:vAlign w:val="bottom"/>
          </w:tcPr>
          <w:p w:rsidR="00C516C7" w:rsidRPr="00E90CE9" w:rsidRDefault="00C516C7" w:rsidP="00B73390">
            <w:pPr>
              <w:rPr>
                <w:b/>
                <w:lang w:val="en-GB"/>
              </w:rPr>
            </w:pPr>
            <w:r w:rsidRPr="00E90CE9">
              <w:rPr>
                <w:lang w:val="en-GB"/>
              </w:rPr>
              <w:t>7 – 12 January 2019, Busan, Republic of Korea</w:t>
            </w:r>
          </w:p>
        </w:tc>
        <w:tc>
          <w:tcPr>
            <w:tcW w:w="2160" w:type="dxa"/>
            <w:vAlign w:val="bottom"/>
          </w:tcPr>
          <w:p w:rsidR="00C516C7" w:rsidRPr="00E90CE9" w:rsidRDefault="00EC15D2" w:rsidP="00B73390">
            <w:pPr>
              <w:rPr>
                <w:lang w:val="en-GB"/>
              </w:rPr>
            </w:pPr>
            <w:r>
              <w:rPr>
                <w:rFonts w:eastAsia="MS Mincho" w:hint="eastAsia"/>
                <w:bCs/>
                <w:lang w:val="en-GB" w:eastAsia="ja-JP"/>
              </w:rPr>
              <w:t>1</w:t>
            </w:r>
            <w:r>
              <w:rPr>
                <w:rFonts w:eastAsia="MS Mincho"/>
                <w:bCs/>
                <w:lang w:val="en-GB" w:eastAsia="ja-JP"/>
              </w:rPr>
              <w:t>1</w:t>
            </w:r>
            <w:r w:rsidR="00C516C7" w:rsidRPr="00E90CE9">
              <w:rPr>
                <w:bCs/>
                <w:lang w:val="en-GB"/>
              </w:rPr>
              <w:t xml:space="preserve"> January 2019</w:t>
            </w:r>
          </w:p>
        </w:tc>
      </w:tr>
    </w:tbl>
    <w:p w:rsidR="00311E8A" w:rsidRPr="00E90CE9" w:rsidRDefault="00311E8A" w:rsidP="0072518B">
      <w:pPr>
        <w:jc w:val="center"/>
        <w:rPr>
          <w:lang w:val="en-GB"/>
        </w:rPr>
      </w:pPr>
    </w:p>
    <w:p w:rsidR="00B64A60" w:rsidRPr="00E90CE9" w:rsidRDefault="002A0111" w:rsidP="00B64A60">
      <w:pPr>
        <w:jc w:val="center"/>
        <w:rPr>
          <w:lang w:val="en-GB" w:eastAsia="ko-KR"/>
        </w:rPr>
      </w:pPr>
      <w:r w:rsidRPr="00E90CE9">
        <w:rPr>
          <w:lang w:val="en-GB" w:eastAsia="ko-KR"/>
        </w:rPr>
        <w:t xml:space="preserve">Working Party </w:t>
      </w:r>
      <w:r w:rsidR="00C4658A" w:rsidRPr="00E90CE9">
        <w:rPr>
          <w:lang w:val="en-GB" w:eastAsia="ko-KR"/>
        </w:rPr>
        <w:t>2</w:t>
      </w:r>
    </w:p>
    <w:p w:rsidR="00B64A60" w:rsidRPr="00E90CE9" w:rsidRDefault="00B64A60" w:rsidP="00B64A60">
      <w:pPr>
        <w:jc w:val="center"/>
        <w:rPr>
          <w:bCs/>
          <w:caps/>
          <w:lang w:val="en-GB"/>
        </w:rPr>
      </w:pPr>
    </w:p>
    <w:p w:rsidR="00B64A60" w:rsidRPr="00E90CE9" w:rsidRDefault="00B64A60" w:rsidP="00B64A60">
      <w:pPr>
        <w:jc w:val="center"/>
        <w:rPr>
          <w:b/>
          <w:bCs/>
          <w:caps/>
          <w:lang w:val="en-GB"/>
        </w:rPr>
      </w:pPr>
      <w:r w:rsidRPr="00E90CE9">
        <w:rPr>
          <w:b/>
          <w:bCs/>
          <w:caps/>
          <w:lang w:val="en-GB"/>
        </w:rPr>
        <w:t>PRELIMINARY VIEWs on WRC-19 agenda item 1.</w:t>
      </w:r>
      <w:r w:rsidR="00C4658A" w:rsidRPr="00E90CE9">
        <w:rPr>
          <w:b/>
          <w:bCs/>
          <w:caps/>
          <w:lang w:val="en-GB"/>
        </w:rPr>
        <w:t>13</w:t>
      </w:r>
      <w:r w:rsidR="002A0111" w:rsidRPr="00E90CE9">
        <w:rPr>
          <w:b/>
          <w:bCs/>
          <w:caps/>
          <w:lang w:val="en-GB"/>
        </w:rPr>
        <w:t xml:space="preserve"> </w:t>
      </w:r>
      <w:r w:rsidR="002A0111" w:rsidRPr="00E90CE9">
        <w:rPr>
          <w:rStyle w:val="FootnoteReference"/>
          <w:b/>
          <w:bCs/>
          <w:caps/>
          <w:lang w:val="en-GB"/>
        </w:rPr>
        <w:footnoteReference w:id="1"/>
      </w:r>
    </w:p>
    <w:p w:rsidR="00B64A60" w:rsidRPr="00E90CE9" w:rsidRDefault="00B64A60" w:rsidP="00264566">
      <w:pPr>
        <w:spacing w:after="120"/>
        <w:rPr>
          <w:lang w:val="en-GB"/>
        </w:rPr>
      </w:pPr>
    </w:p>
    <w:p w:rsidR="002A0111" w:rsidRPr="00E90CE9" w:rsidRDefault="00B73390" w:rsidP="002A0111">
      <w:pPr>
        <w:spacing w:after="120"/>
        <w:jc w:val="both"/>
        <w:rPr>
          <w:lang w:val="en-GB"/>
        </w:rPr>
      </w:pPr>
      <w:r w:rsidRPr="00E90CE9">
        <w:rPr>
          <w:b/>
          <w:lang w:val="en-GB"/>
        </w:rPr>
        <w:t>Agenda Item 1.13</w:t>
      </w:r>
      <w:r w:rsidR="002A0111" w:rsidRPr="00E90CE9">
        <w:rPr>
          <w:b/>
          <w:lang w:val="en-GB"/>
        </w:rPr>
        <w:t xml:space="preserve">: </w:t>
      </w:r>
    </w:p>
    <w:p w:rsidR="00C4658A" w:rsidRPr="00E90CE9" w:rsidRDefault="00C4658A" w:rsidP="00C4658A">
      <w:pPr>
        <w:jc w:val="both"/>
        <w:rPr>
          <w:i/>
          <w:lang w:val="en-GB"/>
        </w:rPr>
      </w:pPr>
      <w:r w:rsidRPr="00E90CE9">
        <w:rPr>
          <w:i/>
          <w:lang w:val="en-GB"/>
        </w:rPr>
        <w:t>to consider identification of frequency bands for the future development of International Mobile Telecommunications (IMT), including possible additional allocations to the mobile service on a primary basis, in accordance with Resolution </w:t>
      </w:r>
      <w:r w:rsidRPr="00E90CE9">
        <w:rPr>
          <w:b/>
          <w:i/>
          <w:lang w:val="en-GB"/>
        </w:rPr>
        <w:t>238</w:t>
      </w:r>
      <w:r w:rsidRPr="00E90CE9">
        <w:rPr>
          <w:b/>
          <w:bCs/>
          <w:i/>
          <w:lang w:val="en-GB"/>
        </w:rPr>
        <w:t xml:space="preserve"> (WRC</w:t>
      </w:r>
      <w:r w:rsidRPr="00E90CE9">
        <w:rPr>
          <w:b/>
          <w:bCs/>
          <w:i/>
          <w:lang w:val="en-GB"/>
        </w:rPr>
        <w:noBreakHyphen/>
        <w:t>15)</w:t>
      </w:r>
      <w:r w:rsidRPr="00E90CE9">
        <w:rPr>
          <w:i/>
          <w:lang w:val="en-GB"/>
        </w:rPr>
        <w:t>;</w:t>
      </w:r>
    </w:p>
    <w:p w:rsidR="002A0111" w:rsidRPr="00E90CE9" w:rsidRDefault="002A0111" w:rsidP="002A0111">
      <w:pPr>
        <w:jc w:val="both"/>
        <w:rPr>
          <w:lang w:val="en-GB"/>
        </w:rPr>
      </w:pPr>
    </w:p>
    <w:p w:rsidR="002A0111" w:rsidRPr="00E90CE9" w:rsidRDefault="002A0111" w:rsidP="00722686">
      <w:pPr>
        <w:pStyle w:val="Heading1"/>
        <w:spacing w:line="360" w:lineRule="auto"/>
        <w:jc w:val="left"/>
        <w:rPr>
          <w:u w:val="none"/>
          <w:lang w:val="en-GB" w:eastAsia="ko-KR"/>
        </w:rPr>
      </w:pPr>
      <w:r w:rsidRPr="00E90CE9">
        <w:rPr>
          <w:u w:val="none"/>
          <w:lang w:val="en-GB" w:eastAsia="ko-KR"/>
        </w:rPr>
        <w:t xml:space="preserve">1. </w:t>
      </w:r>
      <w:r w:rsidRPr="00E90CE9">
        <w:rPr>
          <w:u w:val="none"/>
          <w:lang w:val="en-GB" w:eastAsia="ko-KR"/>
        </w:rPr>
        <w:tab/>
        <w:t>Background</w:t>
      </w:r>
    </w:p>
    <w:p w:rsidR="0017760E" w:rsidRPr="00E90CE9" w:rsidRDefault="0017760E" w:rsidP="0017760E">
      <w:pPr>
        <w:jc w:val="both"/>
        <w:rPr>
          <w:lang w:val="en-GB"/>
        </w:rPr>
      </w:pPr>
      <w:r w:rsidRPr="00E90CE9">
        <w:rPr>
          <w:lang w:val="en-GB"/>
        </w:rPr>
        <w:t>IMT</w:t>
      </w:r>
      <w:r w:rsidR="00A41045" w:rsidRPr="00E90CE9">
        <w:rPr>
          <w:lang w:val="en-GB"/>
        </w:rPr>
        <w:t>-</w:t>
      </w:r>
      <w:r w:rsidRPr="00E90CE9">
        <w:rPr>
          <w:lang w:val="en-GB"/>
        </w:rPr>
        <w:t xml:space="preserve">2020 supports several new applications. Resolution </w:t>
      </w:r>
      <w:r w:rsidRPr="00E90CE9">
        <w:rPr>
          <w:b/>
          <w:lang w:val="en-GB"/>
        </w:rPr>
        <w:t>238 (WRC-15)</w:t>
      </w:r>
      <w:r w:rsidRPr="00E90CE9">
        <w:rPr>
          <w:lang w:val="en-GB"/>
        </w:rPr>
        <w:t xml:space="preserve"> calls for studies to determine the spectrum needs for the terrestrial component of IMT in the frequency range between 24.25 GHz and 86 GHz, as well as sharing and compatibility studies, taking into account the protection of services to which the band is allocated on a primary basis, for the frequency bands:</w:t>
      </w:r>
    </w:p>
    <w:p w:rsidR="0017760E" w:rsidRPr="00E90CE9" w:rsidRDefault="0017760E" w:rsidP="0017760E">
      <w:pPr>
        <w:pStyle w:val="enumlev1"/>
      </w:pPr>
      <w:r w:rsidRPr="00E90CE9">
        <w:t>–</w:t>
      </w:r>
      <w:r w:rsidRPr="00E90CE9">
        <w:tab/>
        <w:t>24.25-27.5 GHz</w:t>
      </w:r>
      <w:r w:rsidRPr="00E90CE9">
        <w:rPr>
          <w:rStyle w:val="FootnoteReference"/>
        </w:rPr>
        <w:footnoteReference w:id="2"/>
      </w:r>
      <w:r w:rsidRPr="00E90CE9">
        <w:t>, 37-40.5 GHz, 42.5-43.5 GHz, 45.5-47 GHz, 47.2-50.2 GHz, 50.4</w:t>
      </w:r>
      <w:r w:rsidRPr="00E90CE9">
        <w:noBreakHyphen/>
        <w:t>52.6 GHz, 66-76 GHz and 81-86 GHz, which have allocations to the mobile service on a primary basis; and</w:t>
      </w:r>
    </w:p>
    <w:p w:rsidR="0017760E" w:rsidRPr="00E90CE9" w:rsidRDefault="0017760E" w:rsidP="0017760E">
      <w:pPr>
        <w:pStyle w:val="enumlev1"/>
      </w:pPr>
      <w:r w:rsidRPr="00E90CE9">
        <w:t>–</w:t>
      </w:r>
      <w:r w:rsidRPr="00E90CE9">
        <w:tab/>
        <w:t>31.8-33.4 GHz, 40.5-42.5 GHz and 47-47.2 GHz, which may require additional allocations to the mobile service on a primary basis.</w:t>
      </w:r>
    </w:p>
    <w:p w:rsidR="0017760E" w:rsidRPr="00E90CE9" w:rsidRDefault="0017760E" w:rsidP="0017760E">
      <w:pPr>
        <w:jc w:val="both"/>
        <w:rPr>
          <w:rFonts w:eastAsia="MS Mincho"/>
          <w:lang w:val="en-GB" w:eastAsia="ja-JP"/>
        </w:rPr>
      </w:pPr>
    </w:p>
    <w:p w:rsidR="0017760E" w:rsidRPr="00E90CE9" w:rsidRDefault="00514520" w:rsidP="0017760E">
      <w:pPr>
        <w:jc w:val="both"/>
        <w:rPr>
          <w:rFonts w:eastAsia="MS Mincho"/>
          <w:iCs/>
          <w:lang w:val="en-GB" w:eastAsia="ja-JP"/>
        </w:rPr>
      </w:pPr>
      <w:r w:rsidRPr="00E90CE9">
        <w:rPr>
          <w:rFonts w:eastAsia="MS Mincho"/>
          <w:iCs/>
          <w:lang w:val="en-GB" w:eastAsia="ja-JP"/>
        </w:rPr>
        <w:t>The d</w:t>
      </w:r>
      <w:r w:rsidR="0017760E" w:rsidRPr="00E90CE9">
        <w:rPr>
          <w:rFonts w:eastAsia="MS Mincho"/>
          <w:iCs/>
          <w:lang w:val="en-GB" w:eastAsia="ja-JP"/>
        </w:rPr>
        <w:t xml:space="preserve">raft CPM Report for agenda item 1.13 </w:t>
      </w:r>
      <w:r w:rsidR="00083527" w:rsidRPr="00E90CE9">
        <w:rPr>
          <w:rFonts w:eastAsia="MS Mincho"/>
          <w:iCs/>
          <w:lang w:val="en-GB" w:eastAsia="ja-JP"/>
        </w:rPr>
        <w:t>developed by ITU-R Task Group 5/1</w:t>
      </w:r>
      <w:r w:rsidR="00E535DB" w:rsidRPr="00E90CE9">
        <w:rPr>
          <w:rFonts w:eastAsia="MS Mincho"/>
          <w:iCs/>
          <w:lang w:val="en-GB" w:eastAsia="ja-JP"/>
        </w:rPr>
        <w:t xml:space="preserve"> </w:t>
      </w:r>
      <w:r w:rsidR="00E34CA5">
        <w:rPr>
          <w:rFonts w:eastAsia="MS Mincho"/>
          <w:iCs/>
          <w:lang w:val="en-GB" w:eastAsia="ja-JP"/>
        </w:rPr>
        <w:t xml:space="preserve">(TG 5/1) </w:t>
      </w:r>
      <w:r w:rsidR="0017760E" w:rsidRPr="00E90CE9">
        <w:rPr>
          <w:rFonts w:eastAsia="MS Mincho"/>
          <w:iCs/>
          <w:lang w:val="en-GB" w:eastAsia="ja-JP"/>
        </w:rPr>
        <w:t>includes:</w:t>
      </w:r>
    </w:p>
    <w:p w:rsidR="0017760E" w:rsidRPr="00E90CE9" w:rsidRDefault="00702683" w:rsidP="00702683">
      <w:pPr>
        <w:pStyle w:val="enumlev1"/>
      </w:pPr>
      <w:r w:rsidRPr="00E90CE9">
        <w:t>–</w:t>
      </w:r>
      <w:r w:rsidRPr="00E90CE9">
        <w:tab/>
      </w:r>
      <w:r w:rsidR="0017760E" w:rsidRPr="00E90CE9">
        <w:t>The results of the studies of estimated spectrum needs for the terrestrial component of IMT in the frequency range between 24.25 GHz and 86 GHz;</w:t>
      </w:r>
    </w:p>
    <w:p w:rsidR="0017760E" w:rsidRPr="00E90CE9" w:rsidRDefault="00702683" w:rsidP="00702683">
      <w:pPr>
        <w:pStyle w:val="enumlev1"/>
      </w:pPr>
      <w:r w:rsidRPr="00E90CE9">
        <w:t>–</w:t>
      </w:r>
      <w:r w:rsidRPr="00E90CE9">
        <w:tab/>
      </w:r>
      <w:r w:rsidR="0017760E" w:rsidRPr="00E90CE9">
        <w:t xml:space="preserve">The results of sharing and compatibility studies carried out by ITU-R for each </w:t>
      </w:r>
      <w:r w:rsidR="001E63A8" w:rsidRPr="00E90CE9">
        <w:t xml:space="preserve">of the </w:t>
      </w:r>
      <w:r w:rsidR="0017760E" w:rsidRPr="00E90CE9">
        <w:t>frequency band</w:t>
      </w:r>
      <w:r w:rsidR="001E63A8" w:rsidRPr="00E90CE9">
        <w:t>s</w:t>
      </w:r>
      <w:r w:rsidR="0017760E" w:rsidRPr="00E90CE9">
        <w:t xml:space="preserve"> under study;</w:t>
      </w:r>
      <w:r w:rsidR="00B6042B" w:rsidRPr="00E90CE9">
        <w:t xml:space="preserve"> and </w:t>
      </w:r>
    </w:p>
    <w:p w:rsidR="0017760E" w:rsidRPr="00E90CE9" w:rsidRDefault="00702683" w:rsidP="00702683">
      <w:pPr>
        <w:pStyle w:val="enumlev1"/>
      </w:pPr>
      <w:r w:rsidRPr="00E90CE9">
        <w:t>–</w:t>
      </w:r>
      <w:r w:rsidRPr="00E90CE9">
        <w:tab/>
      </w:r>
      <w:r w:rsidR="0017760E" w:rsidRPr="00E90CE9">
        <w:t>The methods to satisfy agenda item 1.13</w:t>
      </w:r>
      <w:r w:rsidR="00B6042B" w:rsidRPr="00E90CE9">
        <w:t xml:space="preserve"> and </w:t>
      </w:r>
      <w:r w:rsidR="0017760E" w:rsidRPr="00E90CE9">
        <w:t xml:space="preserve">regulatory and procedural considerations for each </w:t>
      </w:r>
      <w:r w:rsidR="001E63A8" w:rsidRPr="00E90CE9">
        <w:t xml:space="preserve">of the </w:t>
      </w:r>
      <w:r w:rsidR="0017760E" w:rsidRPr="00E90CE9">
        <w:t>frequency band</w:t>
      </w:r>
      <w:r w:rsidR="001E63A8" w:rsidRPr="00E90CE9">
        <w:t>s</w:t>
      </w:r>
      <w:r w:rsidR="0017760E" w:rsidRPr="00E90CE9">
        <w:t xml:space="preserve"> under study.</w:t>
      </w:r>
    </w:p>
    <w:p w:rsidR="00440832" w:rsidRPr="00E90CE9" w:rsidRDefault="00440832" w:rsidP="0017760E">
      <w:pPr>
        <w:jc w:val="both"/>
        <w:rPr>
          <w:rFonts w:eastAsia="MS Mincho"/>
          <w:lang w:val="en-GB" w:eastAsia="ja-JP"/>
        </w:rPr>
      </w:pPr>
    </w:p>
    <w:p w:rsidR="0017760E" w:rsidRPr="00E90CE9" w:rsidRDefault="0017760E" w:rsidP="0017760E">
      <w:pPr>
        <w:jc w:val="both"/>
        <w:rPr>
          <w:rFonts w:eastAsia="MS Mincho"/>
          <w:lang w:val="en-GB" w:eastAsia="ja-JP"/>
        </w:rPr>
      </w:pPr>
      <w:r w:rsidRPr="00E90CE9">
        <w:rPr>
          <w:rFonts w:eastAsia="MS Mincho"/>
          <w:lang w:val="en-GB" w:eastAsia="ja-JP"/>
        </w:rPr>
        <w:t>A no-change method (NOC) to the Radio Regulations (RR) i</w:t>
      </w:r>
      <w:r w:rsidR="00B6042B" w:rsidRPr="00E90CE9">
        <w:rPr>
          <w:rFonts w:eastAsia="MS Mincho"/>
          <w:lang w:val="en-GB" w:eastAsia="ja-JP"/>
        </w:rPr>
        <w:t>s</w:t>
      </w:r>
      <w:r w:rsidRPr="00E90CE9">
        <w:rPr>
          <w:rFonts w:eastAsia="MS Mincho"/>
          <w:lang w:val="en-GB" w:eastAsia="ja-JP"/>
        </w:rPr>
        <w:t xml:space="preserve"> included in each of the frequency bands. Some other methods are accompanied by a series of alternatives for allocation and/or identification for IMT as appropriate. Furthermore, conditions for protection measures of different services are also included, as appropriate. </w:t>
      </w:r>
    </w:p>
    <w:p w:rsidR="0017760E" w:rsidRPr="00E90CE9" w:rsidRDefault="0017760E" w:rsidP="0017760E">
      <w:pPr>
        <w:jc w:val="both"/>
        <w:rPr>
          <w:rFonts w:eastAsia="MS Mincho"/>
          <w:lang w:val="en-GB" w:eastAsia="ja-JP"/>
        </w:rPr>
      </w:pPr>
    </w:p>
    <w:p w:rsidR="00B6042B" w:rsidRPr="00E90CE9" w:rsidRDefault="00B6042B" w:rsidP="0017760E">
      <w:pPr>
        <w:jc w:val="both"/>
        <w:rPr>
          <w:rFonts w:eastAsia="MS Mincho"/>
          <w:lang w:val="en-GB" w:eastAsia="ja-JP"/>
        </w:rPr>
      </w:pPr>
      <w:r w:rsidRPr="00E90CE9">
        <w:rPr>
          <w:rFonts w:eastAsia="MS Mincho"/>
          <w:lang w:val="en-GB" w:eastAsia="ja-JP"/>
        </w:rPr>
        <w:t>It should be noted that detailed r</w:t>
      </w:r>
      <w:r w:rsidRPr="00E90CE9">
        <w:rPr>
          <w:lang w:val="en-GB"/>
        </w:rPr>
        <w:t xml:space="preserve">esults of the sharing and compatibility studies by ITU-R are available in the Chairman’s Report for the sixth meeting of TG 5/1 (Annexes 3-13 to Document </w:t>
      </w:r>
      <w:hyperlink r:id="rId9" w:history="1">
        <w:r w:rsidRPr="00E90CE9">
          <w:rPr>
            <w:rStyle w:val="Hyperlink"/>
            <w:lang w:val="en-GB"/>
          </w:rPr>
          <w:t>5-1/478</w:t>
        </w:r>
      </w:hyperlink>
      <w:r w:rsidRPr="00E90CE9">
        <w:rPr>
          <w:lang w:val="en-GB"/>
        </w:rPr>
        <w:t>).</w:t>
      </w:r>
    </w:p>
    <w:p w:rsidR="00B6042B" w:rsidRPr="00E90CE9" w:rsidRDefault="00B6042B" w:rsidP="0017760E">
      <w:pPr>
        <w:jc w:val="both"/>
        <w:rPr>
          <w:rFonts w:eastAsia="MS Mincho"/>
          <w:lang w:val="en-GB" w:eastAsia="ja-JP"/>
        </w:rPr>
      </w:pPr>
    </w:p>
    <w:p w:rsidR="0017760E" w:rsidRPr="00E90CE9" w:rsidRDefault="0017760E" w:rsidP="0017760E">
      <w:pPr>
        <w:jc w:val="both"/>
        <w:rPr>
          <w:lang w:val="en-GB"/>
        </w:rPr>
      </w:pPr>
      <w:r w:rsidRPr="00E90CE9">
        <w:rPr>
          <w:lang w:val="en-GB"/>
        </w:rPr>
        <w:lastRenderedPageBreak/>
        <w:t>Within APT, APT Wireless Group (AWG) is collaborating with APG in certain aspects relating to this agenda item (See Documents APG19-2/</w:t>
      </w:r>
      <w:hyperlink r:id="rId10" w:history="1">
        <w:r w:rsidRPr="00E90CE9">
          <w:rPr>
            <w:color w:val="3333FF"/>
            <w:u w:val="single"/>
            <w:lang w:val="en-GB"/>
          </w:rPr>
          <w:t>INP-07</w:t>
        </w:r>
      </w:hyperlink>
      <w:r w:rsidRPr="00E90CE9">
        <w:rPr>
          <w:lang w:val="en-GB"/>
        </w:rPr>
        <w:t>, APG19-3/</w:t>
      </w:r>
      <w:hyperlink r:id="rId11" w:history="1">
        <w:r w:rsidRPr="00E90CE9">
          <w:rPr>
            <w:color w:val="3333FF"/>
            <w:u w:val="single"/>
            <w:lang w:val="en-GB"/>
          </w:rPr>
          <w:t>INP-08</w:t>
        </w:r>
      </w:hyperlink>
      <w:r w:rsidR="00440832" w:rsidRPr="00E90CE9">
        <w:rPr>
          <w:lang w:val="en-GB"/>
        </w:rPr>
        <w:t xml:space="preserve"> and APG19-4/</w:t>
      </w:r>
      <w:hyperlink r:id="rId12" w:history="1">
        <w:r w:rsidR="00B6042B" w:rsidRPr="00E90CE9">
          <w:rPr>
            <w:rStyle w:val="Hyperlink"/>
            <w:lang w:val="en-GB"/>
          </w:rPr>
          <w:t>INP-06</w:t>
        </w:r>
      </w:hyperlink>
      <w:r w:rsidRPr="00E90CE9">
        <w:rPr>
          <w:lang w:val="en-GB"/>
        </w:rPr>
        <w:t>).</w:t>
      </w:r>
    </w:p>
    <w:p w:rsidR="002A0111" w:rsidRPr="00E90CE9" w:rsidRDefault="002A0111" w:rsidP="003F7D08">
      <w:pPr>
        <w:jc w:val="both"/>
        <w:rPr>
          <w:i/>
          <w:lang w:val="en-GB" w:eastAsia="ko-KR"/>
        </w:rPr>
      </w:pPr>
    </w:p>
    <w:p w:rsidR="002A0111" w:rsidRPr="00E90CE9" w:rsidRDefault="002A0111" w:rsidP="00B73390">
      <w:pPr>
        <w:pStyle w:val="Heading1"/>
        <w:spacing w:line="276" w:lineRule="auto"/>
        <w:jc w:val="left"/>
        <w:rPr>
          <w:u w:val="none"/>
          <w:lang w:val="en-GB" w:eastAsia="ko-KR"/>
        </w:rPr>
      </w:pPr>
      <w:r w:rsidRPr="00E90CE9">
        <w:rPr>
          <w:u w:val="none"/>
          <w:lang w:val="en-GB" w:eastAsia="ko-KR"/>
        </w:rPr>
        <w:t xml:space="preserve">2. </w:t>
      </w:r>
      <w:r w:rsidRPr="00E90CE9">
        <w:rPr>
          <w:u w:val="none"/>
          <w:lang w:val="en-GB" w:eastAsia="ko-KR"/>
        </w:rPr>
        <w:tab/>
        <w:t>Documents</w:t>
      </w:r>
    </w:p>
    <w:p w:rsidR="004B25FD" w:rsidRPr="00E90CE9" w:rsidRDefault="004B25FD" w:rsidP="004B25FD">
      <w:pPr>
        <w:pStyle w:val="enumlev1"/>
      </w:pPr>
      <w:r w:rsidRPr="00E90CE9">
        <w:t>–</w:t>
      </w:r>
      <w:r w:rsidRPr="00E90CE9">
        <w:tab/>
      </w:r>
      <w:r w:rsidRPr="00E90CE9">
        <w:rPr>
          <w:b/>
        </w:rPr>
        <w:t>Input Documents</w:t>
      </w:r>
      <w:r w:rsidRPr="00E90CE9">
        <w:rPr>
          <w:b/>
          <w:lang w:eastAsia="ja-JP"/>
        </w:rPr>
        <w:t>:</w:t>
      </w:r>
      <w:r w:rsidRPr="00E90CE9">
        <w:t xml:space="preserve"> APG19-4/</w:t>
      </w:r>
      <w:hyperlink r:id="rId13" w:history="1">
        <w:r w:rsidRPr="00E90CE9">
          <w:rPr>
            <w:rStyle w:val="Hyperlink"/>
          </w:rPr>
          <w:t>INP-06</w:t>
        </w:r>
      </w:hyperlink>
      <w:r w:rsidRPr="00E90CE9">
        <w:t xml:space="preserve"> (AWG), </w:t>
      </w:r>
      <w:hyperlink r:id="rId14" w:history="1">
        <w:r w:rsidRPr="00E90CE9">
          <w:rPr>
            <w:rStyle w:val="Hyperlink"/>
          </w:rPr>
          <w:t>INP-09 (Rev.1)</w:t>
        </w:r>
      </w:hyperlink>
      <w:r w:rsidRPr="00E90CE9">
        <w:t xml:space="preserve"> (Chairman, APG-19), </w:t>
      </w:r>
      <w:hyperlink r:id="rId15" w:history="1">
        <w:r w:rsidRPr="00E90CE9">
          <w:rPr>
            <w:rStyle w:val="Hyperlink"/>
          </w:rPr>
          <w:t>INP-16</w:t>
        </w:r>
      </w:hyperlink>
      <w:r w:rsidRPr="00E90CE9">
        <w:t xml:space="preserve"> (AUS), </w:t>
      </w:r>
      <w:hyperlink r:id="rId16" w:history="1">
        <w:r w:rsidRPr="00E90CE9">
          <w:rPr>
            <w:rStyle w:val="Hyperlink"/>
          </w:rPr>
          <w:t>INP-23</w:t>
        </w:r>
      </w:hyperlink>
      <w:r w:rsidRPr="00E90CE9">
        <w:t xml:space="preserve"> (NZL), </w:t>
      </w:r>
      <w:hyperlink r:id="rId17" w:history="1">
        <w:r w:rsidRPr="00E90CE9">
          <w:rPr>
            <w:rStyle w:val="Hyperlink"/>
          </w:rPr>
          <w:t>INP-30</w:t>
        </w:r>
      </w:hyperlink>
      <w:r w:rsidRPr="00E90CE9">
        <w:t xml:space="preserve"> (THA), </w:t>
      </w:r>
      <w:hyperlink r:id="rId18" w:history="1">
        <w:r w:rsidRPr="00E90CE9">
          <w:rPr>
            <w:rStyle w:val="Hyperlink"/>
          </w:rPr>
          <w:t>INP-38</w:t>
        </w:r>
      </w:hyperlink>
      <w:r w:rsidRPr="00E90CE9">
        <w:t xml:space="preserve"> (VTN), </w:t>
      </w:r>
      <w:hyperlink r:id="rId19" w:history="1">
        <w:r w:rsidRPr="00E90CE9">
          <w:rPr>
            <w:rStyle w:val="Hyperlink"/>
          </w:rPr>
          <w:t>INP-54</w:t>
        </w:r>
      </w:hyperlink>
      <w:r w:rsidRPr="00E90CE9">
        <w:t xml:space="preserve"> (MLA), </w:t>
      </w:r>
      <w:hyperlink r:id="rId20" w:history="1">
        <w:r w:rsidRPr="00E90CE9">
          <w:rPr>
            <w:rStyle w:val="Hyperlink"/>
          </w:rPr>
          <w:t>INP-58</w:t>
        </w:r>
      </w:hyperlink>
      <w:r w:rsidRPr="00E90CE9">
        <w:t xml:space="preserve"> (MNG), </w:t>
      </w:r>
      <w:hyperlink r:id="rId21" w:history="1">
        <w:r w:rsidRPr="00E90CE9">
          <w:rPr>
            <w:rStyle w:val="Hyperlink"/>
          </w:rPr>
          <w:t>INP-60</w:t>
        </w:r>
      </w:hyperlink>
      <w:r w:rsidRPr="00E90CE9">
        <w:t xml:space="preserve">, </w:t>
      </w:r>
      <w:hyperlink r:id="rId22" w:history="1">
        <w:r w:rsidRPr="00E90CE9">
          <w:rPr>
            <w:rStyle w:val="Hyperlink"/>
          </w:rPr>
          <w:t>INP-67</w:t>
        </w:r>
      </w:hyperlink>
      <w:r w:rsidRPr="00E90CE9">
        <w:t xml:space="preserve"> (J), </w:t>
      </w:r>
      <w:hyperlink r:id="rId23" w:history="1">
        <w:r w:rsidRPr="00E90CE9">
          <w:rPr>
            <w:rStyle w:val="Hyperlink"/>
          </w:rPr>
          <w:t>INP-74 (Rev.1)</w:t>
        </w:r>
      </w:hyperlink>
      <w:r w:rsidRPr="00E90CE9">
        <w:t xml:space="preserve">, </w:t>
      </w:r>
      <w:hyperlink r:id="rId24" w:history="1">
        <w:r w:rsidRPr="00E90CE9">
          <w:rPr>
            <w:rStyle w:val="Hyperlink"/>
          </w:rPr>
          <w:t>INP-75 (Rev.1)</w:t>
        </w:r>
      </w:hyperlink>
      <w:r w:rsidRPr="00E90CE9">
        <w:t xml:space="preserve"> (KOR), </w:t>
      </w:r>
      <w:hyperlink r:id="rId25" w:history="1">
        <w:r w:rsidRPr="00E90CE9">
          <w:rPr>
            <w:rStyle w:val="Hyperlink"/>
          </w:rPr>
          <w:t>INP-84</w:t>
        </w:r>
      </w:hyperlink>
      <w:r w:rsidRPr="00E90CE9">
        <w:t xml:space="preserve">, </w:t>
      </w:r>
      <w:hyperlink r:id="rId26" w:history="1">
        <w:r w:rsidRPr="00E90CE9">
          <w:rPr>
            <w:rStyle w:val="Hyperlink"/>
          </w:rPr>
          <w:t>INP-8</w:t>
        </w:r>
      </w:hyperlink>
      <w:r w:rsidRPr="00E90CE9">
        <w:rPr>
          <w:rStyle w:val="Hyperlink"/>
        </w:rPr>
        <w:t>5</w:t>
      </w:r>
      <w:r w:rsidRPr="00E90CE9">
        <w:t xml:space="preserve"> (IRN), </w:t>
      </w:r>
      <w:hyperlink r:id="rId27" w:history="1">
        <w:r w:rsidRPr="00E90CE9">
          <w:rPr>
            <w:rStyle w:val="Hyperlink"/>
          </w:rPr>
          <w:t>INP-89</w:t>
        </w:r>
      </w:hyperlink>
      <w:r w:rsidRPr="00E90CE9">
        <w:t xml:space="preserve"> (PNG), </w:t>
      </w:r>
      <w:hyperlink r:id="rId28" w:history="1">
        <w:r w:rsidRPr="00E90CE9">
          <w:rPr>
            <w:rStyle w:val="Hyperlink"/>
          </w:rPr>
          <w:t>INP-91</w:t>
        </w:r>
      </w:hyperlink>
      <w:r w:rsidRPr="00E90CE9">
        <w:t xml:space="preserve"> (SNG), </w:t>
      </w:r>
      <w:hyperlink r:id="rId29" w:history="1">
        <w:r w:rsidRPr="00E90CE9">
          <w:rPr>
            <w:rStyle w:val="Hyperlink"/>
          </w:rPr>
          <w:t>INP-96</w:t>
        </w:r>
      </w:hyperlink>
      <w:r w:rsidRPr="00E90CE9">
        <w:t xml:space="preserve"> (LAO), </w:t>
      </w:r>
      <w:hyperlink r:id="rId30" w:history="1">
        <w:r w:rsidRPr="00E90CE9">
          <w:rPr>
            <w:rStyle w:val="Hyperlink"/>
          </w:rPr>
          <w:t>INP-101</w:t>
        </w:r>
      </w:hyperlink>
      <w:r w:rsidRPr="00E90CE9">
        <w:t xml:space="preserve"> (CHN), </w:t>
      </w:r>
      <w:hyperlink r:id="rId31" w:history="1">
        <w:r w:rsidRPr="00E90CE9">
          <w:rPr>
            <w:rStyle w:val="Hyperlink"/>
          </w:rPr>
          <w:t>INP-109</w:t>
        </w:r>
      </w:hyperlink>
      <w:r w:rsidRPr="00E90CE9">
        <w:t xml:space="preserve"> (BGD), </w:t>
      </w:r>
      <w:hyperlink r:id="rId32" w:history="1">
        <w:r w:rsidRPr="00E90CE9">
          <w:rPr>
            <w:rStyle w:val="Hyperlink"/>
          </w:rPr>
          <w:t>INP-114</w:t>
        </w:r>
      </w:hyperlink>
      <w:r w:rsidRPr="00E90CE9">
        <w:t xml:space="preserve"> (IND), </w:t>
      </w:r>
      <w:hyperlink r:id="rId33" w:history="1">
        <w:r w:rsidRPr="00E90CE9">
          <w:rPr>
            <w:rStyle w:val="Hyperlink"/>
          </w:rPr>
          <w:t>INP-119</w:t>
        </w:r>
      </w:hyperlink>
      <w:r w:rsidRPr="00E90CE9">
        <w:t xml:space="preserve"> (INS)</w:t>
      </w:r>
    </w:p>
    <w:p w:rsidR="004B25FD" w:rsidRPr="00E90CE9" w:rsidRDefault="004B25FD" w:rsidP="004B25FD">
      <w:pPr>
        <w:pStyle w:val="enumlev1"/>
        <w:tabs>
          <w:tab w:val="clear" w:pos="1871"/>
        </w:tabs>
      </w:pPr>
      <w:r w:rsidRPr="00E90CE9">
        <w:t>–</w:t>
      </w:r>
      <w:r w:rsidRPr="00E90CE9">
        <w:tab/>
      </w:r>
      <w:r w:rsidRPr="00E90CE9">
        <w:rPr>
          <w:b/>
        </w:rPr>
        <w:t>Information Documents</w:t>
      </w:r>
      <w:r w:rsidRPr="00E90CE9">
        <w:t>: APG19-4/</w:t>
      </w:r>
      <w:hyperlink r:id="rId34" w:history="1">
        <w:r w:rsidRPr="00E90CE9">
          <w:rPr>
            <w:rStyle w:val="Hyperlink"/>
          </w:rPr>
          <w:t>INF-02</w:t>
        </w:r>
      </w:hyperlink>
      <w:r w:rsidRPr="00E90CE9">
        <w:t xml:space="preserve"> (WMO), </w:t>
      </w:r>
      <w:hyperlink r:id="rId35" w:history="1">
        <w:r w:rsidRPr="00E90CE9">
          <w:rPr>
            <w:rStyle w:val="Hyperlink"/>
          </w:rPr>
          <w:t>INF-03</w:t>
        </w:r>
      </w:hyperlink>
      <w:r w:rsidRPr="00E90CE9">
        <w:t xml:space="preserve"> (IARU R3), </w:t>
      </w:r>
      <w:hyperlink r:id="rId36" w:history="1">
        <w:r w:rsidRPr="00E90CE9">
          <w:rPr>
            <w:rStyle w:val="Hyperlink"/>
          </w:rPr>
          <w:t>INF-04</w:t>
        </w:r>
      </w:hyperlink>
      <w:r w:rsidRPr="00E90CE9">
        <w:t xml:space="preserve"> (ICAO), </w:t>
      </w:r>
      <w:hyperlink r:id="rId37" w:history="1">
        <w:r w:rsidRPr="00E90CE9">
          <w:rPr>
            <w:rStyle w:val="Hyperlink"/>
          </w:rPr>
          <w:t>INF-07</w:t>
        </w:r>
      </w:hyperlink>
      <w:r w:rsidRPr="00E90CE9">
        <w:t xml:space="preserve">, </w:t>
      </w:r>
      <w:hyperlink r:id="rId38" w:history="1">
        <w:r w:rsidRPr="00E90CE9">
          <w:rPr>
            <w:rStyle w:val="Hyperlink"/>
          </w:rPr>
          <w:t>INF-08</w:t>
        </w:r>
      </w:hyperlink>
      <w:r w:rsidRPr="00E90CE9">
        <w:t xml:space="preserve"> (Ericsson, Intel Microelectronics, Nokia, Qualcomm International and Samsung Electronics), </w:t>
      </w:r>
      <w:hyperlink r:id="rId39" w:history="1">
        <w:r w:rsidRPr="00E90CE9">
          <w:rPr>
            <w:rStyle w:val="Hyperlink"/>
          </w:rPr>
          <w:t>INF-10</w:t>
        </w:r>
      </w:hyperlink>
      <w:r w:rsidRPr="00E90CE9">
        <w:t xml:space="preserve"> (Inmarsat Singapore and THAICOM), </w:t>
      </w:r>
      <w:hyperlink r:id="rId40" w:history="1">
        <w:r w:rsidRPr="00E90CE9">
          <w:rPr>
            <w:rStyle w:val="Hyperlink"/>
          </w:rPr>
          <w:t>INF-11</w:t>
        </w:r>
      </w:hyperlink>
      <w:r w:rsidRPr="00E90CE9">
        <w:t xml:space="preserve"> (Wireless Industry Collaboration Co., Ltd), </w:t>
      </w:r>
      <w:hyperlink r:id="rId41" w:history="1">
        <w:r w:rsidRPr="00E90CE9">
          <w:rPr>
            <w:rStyle w:val="Hyperlink"/>
          </w:rPr>
          <w:t>INF-13</w:t>
        </w:r>
      </w:hyperlink>
      <w:r w:rsidRPr="00E90CE9">
        <w:t xml:space="preserve"> (Robert Bosch (South East Asia) PTE LTD), </w:t>
      </w:r>
      <w:hyperlink r:id="rId42" w:history="1">
        <w:r w:rsidRPr="00E90CE9">
          <w:rPr>
            <w:rStyle w:val="Hyperlink"/>
          </w:rPr>
          <w:t>INF-14</w:t>
        </w:r>
      </w:hyperlink>
      <w:r w:rsidRPr="00E90CE9">
        <w:t xml:space="preserve"> (WMO), </w:t>
      </w:r>
      <w:hyperlink r:id="rId43" w:history="1">
        <w:r w:rsidRPr="00E90CE9">
          <w:rPr>
            <w:rStyle w:val="Hyperlink"/>
          </w:rPr>
          <w:t>INF-15</w:t>
        </w:r>
      </w:hyperlink>
      <w:r w:rsidRPr="00E90CE9">
        <w:t xml:space="preserve"> (VIASAT, INC), </w:t>
      </w:r>
      <w:hyperlink r:id="rId44" w:history="1">
        <w:r w:rsidRPr="00E90CE9">
          <w:rPr>
            <w:rStyle w:val="Hyperlink"/>
          </w:rPr>
          <w:t>INF-17</w:t>
        </w:r>
      </w:hyperlink>
      <w:r w:rsidRPr="00E90CE9">
        <w:t xml:space="preserve"> (GSMA (Hong Kong) and Telstra Corporation Limited), </w:t>
      </w:r>
      <w:hyperlink r:id="rId45" w:history="1">
        <w:r w:rsidRPr="00E90CE9">
          <w:rPr>
            <w:rStyle w:val="Hyperlink"/>
          </w:rPr>
          <w:t>INF-22</w:t>
        </w:r>
      </w:hyperlink>
      <w:r w:rsidRPr="00E90CE9">
        <w:t xml:space="preserve"> (CITEL), </w:t>
      </w:r>
      <w:hyperlink r:id="rId46" w:history="1">
        <w:r w:rsidRPr="00E90CE9">
          <w:rPr>
            <w:rStyle w:val="Hyperlink"/>
          </w:rPr>
          <w:t>INF-23</w:t>
        </w:r>
      </w:hyperlink>
      <w:r w:rsidRPr="00E90CE9">
        <w:t xml:space="preserve"> (CEPT), </w:t>
      </w:r>
      <w:hyperlink r:id="rId47" w:history="1">
        <w:r w:rsidRPr="00E90CE9">
          <w:rPr>
            <w:rStyle w:val="Hyperlink"/>
          </w:rPr>
          <w:t>INF-24</w:t>
        </w:r>
      </w:hyperlink>
      <w:r w:rsidRPr="00E90CE9">
        <w:t xml:space="preserve"> (RCC), </w:t>
      </w:r>
      <w:hyperlink r:id="rId48" w:history="1">
        <w:r w:rsidRPr="00E90CE9">
          <w:rPr>
            <w:rStyle w:val="Hyperlink"/>
          </w:rPr>
          <w:t>INF-26</w:t>
        </w:r>
      </w:hyperlink>
      <w:r w:rsidRPr="00E90CE9">
        <w:t xml:space="preserve"> (NPL)</w:t>
      </w:r>
    </w:p>
    <w:p w:rsidR="004B25FD" w:rsidRPr="00E90CE9" w:rsidRDefault="004B25FD" w:rsidP="00C4658A">
      <w:pPr>
        <w:jc w:val="both"/>
        <w:rPr>
          <w:lang w:val="en-GB"/>
        </w:rPr>
      </w:pPr>
    </w:p>
    <w:p w:rsidR="002A0111" w:rsidRPr="00E90CE9" w:rsidRDefault="002A0111" w:rsidP="00722686">
      <w:pPr>
        <w:pStyle w:val="Heading1"/>
        <w:spacing w:line="360" w:lineRule="auto"/>
        <w:jc w:val="left"/>
        <w:rPr>
          <w:u w:val="none"/>
          <w:lang w:val="en-GB" w:eastAsia="ko-KR"/>
        </w:rPr>
      </w:pPr>
      <w:r w:rsidRPr="00E90CE9">
        <w:rPr>
          <w:u w:val="none"/>
          <w:lang w:val="en-GB" w:eastAsia="ko-KR"/>
        </w:rPr>
        <w:t xml:space="preserve">3. </w:t>
      </w:r>
      <w:r w:rsidRPr="00E90CE9">
        <w:rPr>
          <w:u w:val="none"/>
          <w:lang w:val="en-GB" w:eastAsia="ko-KR"/>
        </w:rPr>
        <w:tab/>
        <w:t>Summary of discussions</w:t>
      </w:r>
    </w:p>
    <w:p w:rsidR="002A0111" w:rsidRPr="00E90CE9" w:rsidRDefault="002A0111" w:rsidP="00722686">
      <w:pPr>
        <w:pStyle w:val="Heading2"/>
        <w:spacing w:line="360" w:lineRule="auto"/>
        <w:rPr>
          <w:rFonts w:ascii="Times New Roman" w:hAnsi="Times New Roman" w:cs="Times New Roman"/>
          <w:lang w:val="en-GB" w:eastAsia="ko-KR"/>
        </w:rPr>
      </w:pPr>
      <w:r w:rsidRPr="00E90CE9">
        <w:rPr>
          <w:rFonts w:ascii="Times New Roman" w:hAnsi="Times New Roman" w:cs="Times New Roman"/>
          <w:lang w:val="en-GB" w:eastAsia="ko-KR"/>
        </w:rPr>
        <w:t>3.1</w:t>
      </w:r>
      <w:r w:rsidRPr="00E90CE9">
        <w:rPr>
          <w:rFonts w:ascii="Times New Roman" w:hAnsi="Times New Roman" w:cs="Times New Roman"/>
          <w:lang w:val="en-GB" w:eastAsia="ko-KR"/>
        </w:rPr>
        <w:tab/>
        <w:t>Summary of APT Members’ views</w:t>
      </w:r>
    </w:p>
    <w:p w:rsidR="00C4658A" w:rsidRPr="00E90CE9" w:rsidRDefault="00C4658A" w:rsidP="00C4658A">
      <w:pPr>
        <w:pStyle w:val="Heading3"/>
        <w:spacing w:line="276" w:lineRule="auto"/>
        <w:ind w:leftChars="0" w:left="0"/>
        <w:rPr>
          <w:rFonts w:ascii="Times New Roman" w:eastAsia="MS Gothic" w:hAnsi="Times New Roman" w:cs="Times New Roman"/>
          <w:b/>
          <w:lang w:val="en-GB" w:eastAsia="ja-JP"/>
        </w:rPr>
      </w:pPr>
      <w:r w:rsidRPr="00E90CE9">
        <w:rPr>
          <w:rFonts w:ascii="Times New Roman" w:eastAsia="MS Gothic" w:hAnsi="Times New Roman" w:cs="Times New Roman"/>
          <w:b/>
          <w:lang w:val="en-GB" w:eastAsia="ko-KR"/>
        </w:rPr>
        <w:t>3.1.1</w:t>
      </w:r>
      <w:r w:rsidRPr="00E90CE9">
        <w:rPr>
          <w:rFonts w:ascii="Times New Roman" w:eastAsia="MS Gothic" w:hAnsi="Times New Roman" w:cs="Times New Roman"/>
          <w:b/>
          <w:lang w:val="en-GB" w:eastAsia="ko-KR"/>
        </w:rPr>
        <w:tab/>
        <w:t>Australia - Document APG19-</w:t>
      </w:r>
      <w:r w:rsidRPr="00E90CE9">
        <w:rPr>
          <w:rFonts w:ascii="Times New Roman" w:eastAsia="MS Gothic" w:hAnsi="Times New Roman" w:cs="Times New Roman"/>
          <w:b/>
          <w:lang w:val="en-GB" w:eastAsia="ja-JP"/>
        </w:rPr>
        <w:t>4</w:t>
      </w:r>
      <w:r w:rsidRPr="00E90CE9">
        <w:rPr>
          <w:rFonts w:ascii="Times New Roman" w:eastAsia="MS Gothic" w:hAnsi="Times New Roman" w:cs="Times New Roman"/>
          <w:b/>
          <w:lang w:val="en-GB" w:eastAsia="ko-KR"/>
        </w:rPr>
        <w:t>/</w:t>
      </w:r>
      <w:hyperlink r:id="rId49" w:history="1">
        <w:r w:rsidRPr="00E90CE9">
          <w:rPr>
            <w:rStyle w:val="Hyperlink"/>
            <w:rFonts w:ascii="Times New Roman" w:eastAsia="MS Gothic" w:hAnsi="Times New Roman" w:cs="Times New Roman"/>
            <w:b/>
            <w:lang w:val="en-GB" w:eastAsia="ko-KR"/>
          </w:rPr>
          <w:t>INP-</w:t>
        </w:r>
        <w:r w:rsidRPr="00E90CE9">
          <w:rPr>
            <w:rStyle w:val="Hyperlink"/>
            <w:rFonts w:ascii="Times New Roman" w:eastAsia="MS Gothic" w:hAnsi="Times New Roman" w:cs="Times New Roman"/>
            <w:b/>
            <w:lang w:val="en-GB" w:eastAsia="ja-JP"/>
          </w:rPr>
          <w:t>16</w:t>
        </w:r>
      </w:hyperlink>
    </w:p>
    <w:p w:rsidR="00C4658A" w:rsidRPr="00E90CE9" w:rsidRDefault="00C4658A" w:rsidP="00C4658A">
      <w:pPr>
        <w:rPr>
          <w:lang w:val="en-GB"/>
        </w:rPr>
      </w:pPr>
      <w:r w:rsidRPr="00E90CE9">
        <w:rPr>
          <w:lang w:val="en-GB"/>
        </w:rPr>
        <w:t>Australia supports identifying the 24.25-27.5 GHz, 66-71 GHz and 71-76 GHz frequency bands for IMT. Australian support for the 71-76 GHz band is on the basis that suitable unwanted emission limits are applied to IMT to protect automotive radar operating in the 76-81 GHz band.</w:t>
      </w:r>
    </w:p>
    <w:p w:rsidR="00C4658A" w:rsidRPr="00E90CE9" w:rsidRDefault="00C4658A" w:rsidP="00C4658A">
      <w:pPr>
        <w:rPr>
          <w:lang w:val="en-GB"/>
        </w:rPr>
      </w:pPr>
    </w:p>
    <w:p w:rsidR="00C4658A" w:rsidRPr="00E90CE9" w:rsidRDefault="00C4658A" w:rsidP="00C4658A">
      <w:pPr>
        <w:rPr>
          <w:lang w:val="en-GB"/>
        </w:rPr>
      </w:pPr>
      <w:r w:rsidRPr="00E90CE9">
        <w:rPr>
          <w:lang w:val="en-GB"/>
        </w:rPr>
        <w:t>Australia is also considering the possibility of an IMT identification in some or all of the 37-43.5 GHz, and 47.2-50.2 GHz frequency bands.</w:t>
      </w:r>
    </w:p>
    <w:p w:rsidR="00C4658A" w:rsidRPr="00E90CE9" w:rsidRDefault="00C4658A" w:rsidP="00C4658A">
      <w:pPr>
        <w:rPr>
          <w:lang w:val="en-GB"/>
        </w:rPr>
      </w:pPr>
    </w:p>
    <w:p w:rsidR="00C4658A" w:rsidRPr="00E90CE9" w:rsidRDefault="00C4658A" w:rsidP="00C4658A">
      <w:pPr>
        <w:rPr>
          <w:lang w:val="en-GB"/>
        </w:rPr>
      </w:pPr>
      <w:r w:rsidRPr="00E90CE9">
        <w:rPr>
          <w:lang w:val="en-GB"/>
        </w:rPr>
        <w:t>Australia supports ‘no change’ for the 31.8-33.4 GHz band.</w:t>
      </w:r>
    </w:p>
    <w:p w:rsidR="00C4658A" w:rsidRPr="00E90CE9" w:rsidRDefault="00C4658A" w:rsidP="00C4658A">
      <w:pPr>
        <w:rPr>
          <w:lang w:val="en-GB"/>
        </w:rPr>
      </w:pPr>
    </w:p>
    <w:p w:rsidR="00C4658A" w:rsidRPr="00E90CE9" w:rsidRDefault="00C4658A" w:rsidP="00C4658A">
      <w:pPr>
        <w:rPr>
          <w:lang w:val="en-GB"/>
        </w:rPr>
      </w:pPr>
      <w:r w:rsidRPr="00E90CE9">
        <w:rPr>
          <w:lang w:val="en-GB"/>
        </w:rPr>
        <w:t>Australia only supports an IMT identification of the 45.5-47 GHz and 47-47.2 GHz bands if suitable studies are performed before WRC-19 that show sharing is possible and appropriate regulatory measures are developed as a result.</w:t>
      </w:r>
    </w:p>
    <w:p w:rsidR="00C4658A" w:rsidRPr="00E90CE9" w:rsidRDefault="00C4658A" w:rsidP="00C4658A">
      <w:pPr>
        <w:rPr>
          <w:lang w:val="en-GB"/>
        </w:rPr>
      </w:pPr>
    </w:p>
    <w:p w:rsidR="00C4658A" w:rsidRPr="00E90CE9" w:rsidRDefault="00C4658A" w:rsidP="00C4658A">
      <w:pPr>
        <w:rPr>
          <w:lang w:val="en-GB"/>
        </w:rPr>
      </w:pPr>
      <w:r w:rsidRPr="00E90CE9">
        <w:rPr>
          <w:lang w:val="en-GB"/>
        </w:rPr>
        <w:t>Australia is still considering its view on the 50.4-52.6 GHz and 81-86 GHz bands.</w:t>
      </w:r>
    </w:p>
    <w:p w:rsidR="00C4658A" w:rsidRPr="00E90CE9" w:rsidRDefault="00C4658A" w:rsidP="00C4658A">
      <w:pPr>
        <w:rPr>
          <w:lang w:val="en-GB"/>
        </w:rPr>
      </w:pPr>
      <w:r w:rsidRPr="00E90CE9">
        <w:rPr>
          <w:lang w:val="en-GB"/>
        </w:rPr>
        <w:t>Australia supports the APT Preliminary View on WRC-19 agenda item 1.13 from the APG19-3 meeting.</w:t>
      </w:r>
    </w:p>
    <w:p w:rsidR="00C4658A" w:rsidRPr="00E90CE9" w:rsidRDefault="00C4658A" w:rsidP="00C4658A">
      <w:pPr>
        <w:rPr>
          <w:lang w:val="en-GB"/>
        </w:rPr>
      </w:pPr>
    </w:p>
    <w:p w:rsidR="00C4658A" w:rsidRPr="00E90CE9" w:rsidRDefault="00C4658A" w:rsidP="00C4658A">
      <w:pPr>
        <w:pStyle w:val="Heading3"/>
        <w:spacing w:line="276" w:lineRule="auto"/>
        <w:ind w:leftChars="0" w:left="0"/>
        <w:rPr>
          <w:rFonts w:ascii="Times New Roman" w:eastAsia="MS Gothic" w:hAnsi="Times New Roman" w:cs="Times New Roman"/>
          <w:b/>
          <w:lang w:val="en-GB" w:eastAsia="ko-KR"/>
        </w:rPr>
      </w:pPr>
      <w:r w:rsidRPr="00E90CE9">
        <w:rPr>
          <w:rFonts w:ascii="Times New Roman" w:eastAsia="MS Gothic" w:hAnsi="Times New Roman" w:cs="Times New Roman"/>
          <w:b/>
          <w:lang w:val="en-GB" w:eastAsia="ko-KR"/>
        </w:rPr>
        <w:t>3.1.2</w:t>
      </w:r>
      <w:r w:rsidRPr="00E90CE9">
        <w:rPr>
          <w:rFonts w:ascii="Times New Roman" w:eastAsia="MS Gothic" w:hAnsi="Times New Roman" w:cs="Times New Roman"/>
          <w:b/>
          <w:lang w:val="en-GB" w:eastAsia="ko-KR"/>
        </w:rPr>
        <w:tab/>
        <w:t>New Zealand - Document APG19-4/</w:t>
      </w:r>
      <w:hyperlink r:id="rId50" w:history="1">
        <w:r w:rsidRPr="00E90CE9">
          <w:rPr>
            <w:rStyle w:val="Hyperlink"/>
            <w:rFonts w:ascii="Times New Roman" w:eastAsia="MS Gothic" w:hAnsi="Times New Roman" w:cs="Times New Roman"/>
            <w:b/>
            <w:lang w:val="en-GB" w:eastAsia="ko-KR"/>
          </w:rPr>
          <w:t>INP-23</w:t>
        </w:r>
      </w:hyperlink>
    </w:p>
    <w:p w:rsidR="00C4658A" w:rsidRPr="00E90CE9" w:rsidRDefault="00C4658A" w:rsidP="00C4658A">
      <w:pPr>
        <w:jc w:val="both"/>
        <w:rPr>
          <w:lang w:val="en-GB"/>
        </w:rPr>
      </w:pPr>
      <w:r w:rsidRPr="00E90CE9">
        <w:rPr>
          <w:lang w:val="en-GB"/>
        </w:rPr>
        <w:t xml:space="preserve">New Zealand has a preference toward identifying the frequency bands 24.25-27.5 GHz and 37-43.5 GHz, or portions thereof, as possible candidate bands to satisfy this agenda item. </w:t>
      </w:r>
    </w:p>
    <w:p w:rsidR="00C4658A" w:rsidRPr="00E90CE9" w:rsidRDefault="00C4658A" w:rsidP="00C4658A">
      <w:pPr>
        <w:jc w:val="both"/>
        <w:rPr>
          <w:lang w:val="en-GB"/>
        </w:rPr>
      </w:pPr>
    </w:p>
    <w:p w:rsidR="00C4658A" w:rsidRPr="00E90CE9" w:rsidRDefault="00C4658A" w:rsidP="00C4658A">
      <w:pPr>
        <w:jc w:val="both"/>
        <w:rPr>
          <w:lang w:val="en-GB"/>
        </w:rPr>
      </w:pPr>
      <w:r w:rsidRPr="00E90CE9">
        <w:rPr>
          <w:lang w:val="en-GB"/>
        </w:rPr>
        <w:t>For frequency band 24.25-27.5 GHz, New Zealand supports Method A2, Alternative 2, with the following options for the associated conditions:</w:t>
      </w:r>
    </w:p>
    <w:p w:rsidR="00C4658A" w:rsidRPr="00E90CE9" w:rsidRDefault="00C4658A" w:rsidP="00C4658A">
      <w:pPr>
        <w:pStyle w:val="ListParagraph"/>
        <w:numPr>
          <w:ilvl w:val="0"/>
          <w:numId w:val="24"/>
        </w:numPr>
        <w:contextualSpacing/>
        <w:jc w:val="both"/>
        <w:rPr>
          <w:lang w:val="en-GB"/>
        </w:rPr>
      </w:pPr>
      <w:r w:rsidRPr="00E90CE9">
        <w:rPr>
          <w:lang w:val="en-GB"/>
        </w:rPr>
        <w:t>Condition A2a: Option 1 - mandatory limit to protect EESS (passive) in the band 23.6-24 GHz, but only applicable to the portion of 24.25-25.25 GHz as active band</w:t>
      </w:r>
    </w:p>
    <w:p w:rsidR="00C4658A" w:rsidRPr="00E90CE9" w:rsidRDefault="00C4658A" w:rsidP="00C4658A">
      <w:pPr>
        <w:pStyle w:val="ListParagraph"/>
        <w:numPr>
          <w:ilvl w:val="0"/>
          <w:numId w:val="24"/>
        </w:numPr>
        <w:contextualSpacing/>
        <w:jc w:val="both"/>
        <w:rPr>
          <w:lang w:val="en-GB"/>
        </w:rPr>
      </w:pPr>
      <w:r w:rsidRPr="00E90CE9">
        <w:rPr>
          <w:lang w:val="en-GB"/>
        </w:rPr>
        <w:t>Condition A2b: Option 3 - no condition is necessary to protect EESS in second harmonic</w:t>
      </w:r>
    </w:p>
    <w:p w:rsidR="00C4658A" w:rsidRPr="00E90CE9" w:rsidRDefault="00C4658A" w:rsidP="00C4658A">
      <w:pPr>
        <w:pStyle w:val="ListParagraph"/>
        <w:numPr>
          <w:ilvl w:val="0"/>
          <w:numId w:val="24"/>
        </w:numPr>
        <w:contextualSpacing/>
        <w:jc w:val="both"/>
        <w:rPr>
          <w:lang w:val="en-GB"/>
        </w:rPr>
      </w:pPr>
      <w:r w:rsidRPr="00E90CE9">
        <w:rPr>
          <w:lang w:val="en-GB"/>
        </w:rPr>
        <w:lastRenderedPageBreak/>
        <w:t>Condition A2c: Option 4 - no condition is necessary for stations in SRS/EESS as it is a national matter</w:t>
      </w:r>
    </w:p>
    <w:p w:rsidR="00C4658A" w:rsidRPr="00E90CE9" w:rsidRDefault="00C4658A" w:rsidP="00C4658A">
      <w:pPr>
        <w:pStyle w:val="ListParagraph"/>
        <w:numPr>
          <w:ilvl w:val="0"/>
          <w:numId w:val="24"/>
        </w:numPr>
        <w:contextualSpacing/>
        <w:jc w:val="both"/>
        <w:rPr>
          <w:lang w:val="en-GB"/>
        </w:rPr>
      </w:pPr>
      <w:r w:rsidRPr="00E90CE9">
        <w:rPr>
          <w:lang w:val="en-GB"/>
        </w:rPr>
        <w:t>Condition A2d: Option 4 - no condition is necessary for transmitting earth stations in FSS as it is a national matter</w:t>
      </w:r>
    </w:p>
    <w:p w:rsidR="00C4658A" w:rsidRPr="00E90CE9" w:rsidRDefault="00C4658A" w:rsidP="00C4658A">
      <w:pPr>
        <w:pStyle w:val="ListParagraph"/>
        <w:numPr>
          <w:ilvl w:val="0"/>
          <w:numId w:val="24"/>
        </w:numPr>
        <w:contextualSpacing/>
        <w:jc w:val="both"/>
        <w:rPr>
          <w:lang w:val="en-GB"/>
        </w:rPr>
      </w:pPr>
      <w:r w:rsidRPr="00E90CE9">
        <w:rPr>
          <w:lang w:val="en-GB"/>
        </w:rPr>
        <w:t xml:space="preserve">Condition A2e: Option 9 - no condition is necessary for receiving space stations in ISS/FSS as studies show that sharing is feasible when using the baseline parameters </w:t>
      </w:r>
    </w:p>
    <w:p w:rsidR="00C4658A" w:rsidRPr="00E90CE9" w:rsidRDefault="00C4658A" w:rsidP="00C4658A">
      <w:pPr>
        <w:pStyle w:val="ListParagraph"/>
        <w:numPr>
          <w:ilvl w:val="0"/>
          <w:numId w:val="24"/>
        </w:numPr>
        <w:contextualSpacing/>
        <w:jc w:val="both"/>
        <w:rPr>
          <w:lang w:val="en-GB"/>
        </w:rPr>
      </w:pPr>
      <w:r w:rsidRPr="00E90CE9">
        <w:rPr>
          <w:lang w:val="en-GB"/>
        </w:rPr>
        <w:t>Condition A2f: Option 3 - no condition is necessary for stations in RAS as it is a national matter</w:t>
      </w:r>
    </w:p>
    <w:p w:rsidR="00C4658A" w:rsidRPr="00E90CE9" w:rsidRDefault="00C4658A" w:rsidP="00C4658A">
      <w:pPr>
        <w:pStyle w:val="ListParagraph"/>
        <w:numPr>
          <w:ilvl w:val="0"/>
          <w:numId w:val="24"/>
        </w:numPr>
        <w:contextualSpacing/>
        <w:jc w:val="both"/>
        <w:rPr>
          <w:lang w:val="en-GB"/>
        </w:rPr>
      </w:pPr>
      <w:r w:rsidRPr="00E90CE9">
        <w:rPr>
          <w:lang w:val="en-GB"/>
        </w:rPr>
        <w:t>Condition A2g: Option 4 - no other condition is required</w:t>
      </w:r>
    </w:p>
    <w:p w:rsidR="00C4658A" w:rsidRPr="00E90CE9" w:rsidRDefault="00C4658A" w:rsidP="00C4658A">
      <w:pPr>
        <w:jc w:val="both"/>
        <w:rPr>
          <w:lang w:val="en-GB"/>
        </w:rPr>
      </w:pPr>
    </w:p>
    <w:p w:rsidR="00C4658A" w:rsidRPr="00E90CE9" w:rsidRDefault="00C4658A" w:rsidP="00C4658A">
      <w:pPr>
        <w:jc w:val="both"/>
        <w:rPr>
          <w:lang w:val="en-GB"/>
        </w:rPr>
      </w:pPr>
      <w:r w:rsidRPr="00E90CE9">
        <w:rPr>
          <w:lang w:val="en-GB"/>
        </w:rPr>
        <w:t>For frequency band 40.5-42.5 GHz, New Zealand supports Method D2, Alternative 2, with the following options for the associated conditions:</w:t>
      </w:r>
    </w:p>
    <w:p w:rsidR="00C4658A" w:rsidRPr="00E90CE9" w:rsidRDefault="00C4658A" w:rsidP="00C4658A">
      <w:pPr>
        <w:pStyle w:val="ListParagraph"/>
        <w:numPr>
          <w:ilvl w:val="0"/>
          <w:numId w:val="25"/>
        </w:numPr>
        <w:contextualSpacing/>
        <w:jc w:val="both"/>
        <w:rPr>
          <w:lang w:val="en-GB"/>
        </w:rPr>
      </w:pPr>
      <w:r w:rsidRPr="00E90CE9">
        <w:rPr>
          <w:lang w:val="en-GB"/>
        </w:rPr>
        <w:t>Condition D2a: Option 5 - no condition is necessary for receiving earth stations in FSS as studies show that sharing is feasible when the required separation distance can be maintained between a FSS earth station with a known position and a deployment area of IMT stations</w:t>
      </w:r>
    </w:p>
    <w:p w:rsidR="00C4658A" w:rsidRPr="00E90CE9" w:rsidRDefault="00C4658A" w:rsidP="00C4658A">
      <w:pPr>
        <w:pStyle w:val="ListParagraph"/>
        <w:numPr>
          <w:ilvl w:val="0"/>
          <w:numId w:val="25"/>
        </w:numPr>
        <w:contextualSpacing/>
        <w:jc w:val="both"/>
        <w:rPr>
          <w:lang w:val="en-GB"/>
        </w:rPr>
      </w:pPr>
      <w:r w:rsidRPr="00E90CE9">
        <w:rPr>
          <w:lang w:val="en-GB"/>
        </w:rPr>
        <w:t>Condition D2b: Option 3 - no condition is necessary for stations in RAS as it is a national matter</w:t>
      </w:r>
    </w:p>
    <w:p w:rsidR="00C4658A" w:rsidRPr="00E90CE9" w:rsidRDefault="00C4658A" w:rsidP="00C4658A">
      <w:pPr>
        <w:pStyle w:val="ListParagraph"/>
        <w:numPr>
          <w:ilvl w:val="0"/>
          <w:numId w:val="25"/>
        </w:numPr>
        <w:contextualSpacing/>
        <w:jc w:val="both"/>
        <w:rPr>
          <w:lang w:val="en-GB"/>
        </w:rPr>
      </w:pPr>
      <w:r w:rsidRPr="00E90CE9">
        <w:rPr>
          <w:lang w:val="en-GB"/>
        </w:rPr>
        <w:t>Condition D2c: Option 3 - no other condition is required</w:t>
      </w:r>
    </w:p>
    <w:p w:rsidR="00C4658A" w:rsidRPr="00E90CE9" w:rsidRDefault="00C4658A" w:rsidP="00C4658A">
      <w:pPr>
        <w:jc w:val="both"/>
        <w:rPr>
          <w:lang w:val="en-GB"/>
        </w:rPr>
      </w:pPr>
    </w:p>
    <w:p w:rsidR="00C4658A" w:rsidRPr="00E90CE9" w:rsidRDefault="00C4658A" w:rsidP="00C4658A">
      <w:pPr>
        <w:jc w:val="both"/>
        <w:rPr>
          <w:lang w:val="en-GB"/>
        </w:rPr>
      </w:pPr>
      <w:r w:rsidRPr="00E90CE9">
        <w:rPr>
          <w:lang w:val="en-GB"/>
        </w:rPr>
        <w:t>For frequency band 42.5-43.5 GHz, New Zealand supports Method E2, Alternative 2, with the following options for the associated conditions:</w:t>
      </w:r>
    </w:p>
    <w:p w:rsidR="00C4658A" w:rsidRPr="00E90CE9" w:rsidRDefault="00C4658A" w:rsidP="00C4658A">
      <w:pPr>
        <w:pStyle w:val="ListParagraph"/>
        <w:numPr>
          <w:ilvl w:val="0"/>
          <w:numId w:val="25"/>
        </w:numPr>
        <w:contextualSpacing/>
        <w:jc w:val="both"/>
        <w:rPr>
          <w:lang w:val="en-GB"/>
        </w:rPr>
      </w:pPr>
      <w:r w:rsidRPr="00E90CE9">
        <w:rPr>
          <w:lang w:val="en-GB"/>
        </w:rPr>
        <w:t xml:space="preserve">Condition E2a: Option 7 - no condition is necessary for receiving space stations in FSS as studies show that sharing is feasible when using the baseline parameters </w:t>
      </w:r>
    </w:p>
    <w:p w:rsidR="00C4658A" w:rsidRPr="00E90CE9" w:rsidRDefault="00C4658A" w:rsidP="00C4658A">
      <w:pPr>
        <w:pStyle w:val="ListParagraph"/>
        <w:numPr>
          <w:ilvl w:val="0"/>
          <w:numId w:val="25"/>
        </w:numPr>
        <w:contextualSpacing/>
        <w:jc w:val="both"/>
        <w:rPr>
          <w:lang w:val="en-GB"/>
        </w:rPr>
      </w:pPr>
      <w:r w:rsidRPr="00E90CE9">
        <w:rPr>
          <w:lang w:val="en-GB"/>
        </w:rPr>
        <w:t>Condition E2b: Option 3 - no condition is necessary for stations in RAS as it is a national matter</w:t>
      </w:r>
    </w:p>
    <w:p w:rsidR="00C4658A" w:rsidRPr="00E90CE9" w:rsidRDefault="00C4658A" w:rsidP="00C4658A">
      <w:pPr>
        <w:pStyle w:val="ListParagraph"/>
        <w:numPr>
          <w:ilvl w:val="0"/>
          <w:numId w:val="25"/>
        </w:numPr>
        <w:contextualSpacing/>
        <w:jc w:val="both"/>
        <w:rPr>
          <w:lang w:val="en-GB"/>
        </w:rPr>
      </w:pPr>
      <w:r w:rsidRPr="00E90CE9">
        <w:rPr>
          <w:lang w:val="en-GB"/>
        </w:rPr>
        <w:t>Condition E2c: Option 4 - no other condition is required</w:t>
      </w:r>
    </w:p>
    <w:p w:rsidR="00C4658A" w:rsidRPr="00E90CE9" w:rsidRDefault="00C4658A" w:rsidP="00C4658A">
      <w:pPr>
        <w:jc w:val="both"/>
        <w:rPr>
          <w:lang w:val="en-GB"/>
        </w:rPr>
      </w:pPr>
    </w:p>
    <w:p w:rsidR="00C4658A" w:rsidRPr="00E90CE9" w:rsidRDefault="00C4658A" w:rsidP="00C4658A">
      <w:pPr>
        <w:rPr>
          <w:lang w:val="en-GB"/>
        </w:rPr>
      </w:pPr>
      <w:r w:rsidRPr="00E90CE9">
        <w:rPr>
          <w:lang w:val="en-GB"/>
        </w:rPr>
        <w:t>New Zealand is also open to consider other feasible candidate bands if there are other suitable frequency ranges being supported more broadly on a global, regional or sub-regional basis.</w:t>
      </w:r>
    </w:p>
    <w:p w:rsidR="00C4658A" w:rsidRPr="00E90CE9" w:rsidRDefault="00C4658A" w:rsidP="00C4658A">
      <w:pPr>
        <w:rPr>
          <w:lang w:val="en-GB"/>
        </w:rPr>
      </w:pPr>
    </w:p>
    <w:p w:rsidR="00C4658A" w:rsidRPr="00E90CE9" w:rsidRDefault="00C4658A" w:rsidP="00C4658A">
      <w:pPr>
        <w:pStyle w:val="Heading3"/>
        <w:spacing w:line="276" w:lineRule="auto"/>
        <w:ind w:leftChars="0" w:left="0"/>
        <w:rPr>
          <w:rFonts w:ascii="Times New Roman" w:eastAsia="MS Gothic" w:hAnsi="Times New Roman" w:cs="Times New Roman"/>
          <w:b/>
          <w:lang w:val="en-GB" w:eastAsia="ja-JP"/>
        </w:rPr>
      </w:pPr>
      <w:r w:rsidRPr="00E90CE9">
        <w:rPr>
          <w:rFonts w:ascii="Times New Roman" w:eastAsia="MS Gothic" w:hAnsi="Times New Roman" w:cs="Times New Roman"/>
          <w:b/>
          <w:lang w:val="en-GB" w:eastAsia="ko-KR"/>
        </w:rPr>
        <w:t>3.1.</w:t>
      </w:r>
      <w:r w:rsidRPr="00E90CE9">
        <w:rPr>
          <w:rFonts w:ascii="Times New Roman" w:eastAsia="MS Gothic" w:hAnsi="Times New Roman" w:cs="Times New Roman"/>
          <w:b/>
          <w:lang w:val="en-GB" w:eastAsia="ja-JP"/>
        </w:rPr>
        <w:t>3</w:t>
      </w:r>
      <w:r w:rsidRPr="00E90CE9">
        <w:rPr>
          <w:rFonts w:ascii="Times New Roman" w:eastAsia="MS Gothic" w:hAnsi="Times New Roman" w:cs="Times New Roman"/>
          <w:b/>
          <w:lang w:val="en-GB" w:eastAsia="ko-KR"/>
        </w:rPr>
        <w:tab/>
      </w:r>
      <w:r w:rsidRPr="00E90CE9">
        <w:rPr>
          <w:rFonts w:ascii="Times New Roman" w:eastAsia="MS Gothic" w:hAnsi="Times New Roman" w:cs="Times New Roman"/>
          <w:b/>
          <w:lang w:val="en-GB" w:eastAsia="ja-JP"/>
        </w:rPr>
        <w:t>Thailand</w:t>
      </w:r>
      <w:r w:rsidRPr="00E90CE9">
        <w:rPr>
          <w:rFonts w:ascii="Times New Roman" w:eastAsia="MS Gothic" w:hAnsi="Times New Roman" w:cs="Times New Roman"/>
          <w:b/>
          <w:lang w:val="en-GB" w:eastAsia="ko-KR"/>
        </w:rPr>
        <w:t xml:space="preserve"> - Document APG19-4/</w:t>
      </w:r>
      <w:hyperlink r:id="rId51" w:history="1">
        <w:r w:rsidRPr="00E90CE9">
          <w:rPr>
            <w:rStyle w:val="Hyperlink"/>
            <w:rFonts w:ascii="Times New Roman" w:eastAsia="MS Gothic" w:hAnsi="Times New Roman" w:cs="Times New Roman"/>
            <w:b/>
            <w:lang w:val="en-GB" w:eastAsia="ko-KR"/>
          </w:rPr>
          <w:t>INP-30</w:t>
        </w:r>
      </w:hyperlink>
    </w:p>
    <w:p w:rsidR="00C4658A" w:rsidRPr="00E90CE9" w:rsidRDefault="00C4658A" w:rsidP="00C4658A">
      <w:pPr>
        <w:rPr>
          <w:bCs/>
          <w:lang w:val="en-GB"/>
        </w:rPr>
      </w:pPr>
      <w:r w:rsidRPr="00E90CE9">
        <w:rPr>
          <w:bCs/>
          <w:lang w:val="en-GB"/>
        </w:rPr>
        <w:t>1.</w:t>
      </w:r>
      <w:r w:rsidRPr="00E90CE9">
        <w:rPr>
          <w:b/>
          <w:bCs/>
          <w:lang w:val="en-GB"/>
        </w:rPr>
        <w:tab/>
      </w:r>
      <w:r w:rsidRPr="00E90CE9">
        <w:rPr>
          <w:bCs/>
          <w:lang w:val="en-GB"/>
        </w:rPr>
        <w:t>Taking into account current ITU-R sharing and compatibility studies as reflected in draft CPM Report, Thailand is of the view that the following bands, or portions thereof, can be considered for identification for IMT:</w:t>
      </w:r>
    </w:p>
    <w:p w:rsidR="00C4658A" w:rsidRPr="00E90CE9" w:rsidRDefault="00C4658A" w:rsidP="00C4658A">
      <w:pPr>
        <w:rPr>
          <w:bCs/>
          <w:cs/>
          <w:lang w:val="en-GB" w:bidi="th-TH"/>
        </w:rPr>
      </w:pPr>
      <w:r w:rsidRPr="00E90CE9">
        <w:rPr>
          <w:bCs/>
          <w:lang w:val="en-GB"/>
        </w:rPr>
        <w:tab/>
        <w:t>24.25 – 27.5 GHz</w:t>
      </w:r>
    </w:p>
    <w:p w:rsidR="00C4658A" w:rsidRPr="00E90CE9" w:rsidRDefault="00C4658A" w:rsidP="00C4658A">
      <w:pPr>
        <w:rPr>
          <w:bCs/>
          <w:cs/>
          <w:lang w:val="en-GB" w:bidi="th-TH"/>
        </w:rPr>
      </w:pPr>
      <w:r w:rsidRPr="00E90CE9">
        <w:rPr>
          <w:bCs/>
          <w:lang w:val="en-GB"/>
        </w:rPr>
        <w:tab/>
        <w:t>37.0 – 40.5 / 40.5 – 42.5 / 42.5 – 43.5 GHz</w:t>
      </w:r>
    </w:p>
    <w:p w:rsidR="00C4658A" w:rsidRPr="00E90CE9" w:rsidRDefault="00C4658A" w:rsidP="000F687C">
      <w:pPr>
        <w:ind w:left="720"/>
        <w:rPr>
          <w:rFonts w:cs="Cordia New"/>
          <w:bCs/>
          <w:lang w:val="en-GB" w:bidi="th-TH"/>
        </w:rPr>
      </w:pPr>
      <w:r w:rsidRPr="00E90CE9">
        <w:rPr>
          <w:bCs/>
          <w:lang w:val="en-GB"/>
        </w:rPr>
        <w:t xml:space="preserve">Protection of the incumbent services in these frequency bands should be established appropriately based in the results of sharing and compatibility studies. </w:t>
      </w:r>
    </w:p>
    <w:p w:rsidR="00C4658A" w:rsidRPr="000F687C" w:rsidRDefault="00C4658A" w:rsidP="00C4658A">
      <w:pPr>
        <w:rPr>
          <w:rFonts w:cs="Cordia New"/>
          <w:bCs/>
          <w:cs/>
          <w:lang w:val="en-GB" w:bidi="th-TH"/>
        </w:rPr>
      </w:pPr>
    </w:p>
    <w:p w:rsidR="00C4658A" w:rsidRPr="00E90CE9" w:rsidRDefault="00C4658A" w:rsidP="00C4658A">
      <w:pPr>
        <w:rPr>
          <w:bCs/>
          <w:lang w:val="en-GB"/>
        </w:rPr>
      </w:pPr>
      <w:r w:rsidRPr="00E90CE9">
        <w:rPr>
          <w:bCs/>
          <w:lang w:val="en-GB"/>
        </w:rPr>
        <w:t>2.</w:t>
      </w:r>
      <w:r w:rsidRPr="00E90CE9">
        <w:rPr>
          <w:bCs/>
          <w:lang w:val="en-GB"/>
        </w:rPr>
        <w:tab/>
        <w:t>Thailand is of the view that the entire tuning range of 37.0 – 43.5 GHz could be identified to IMT to benefit global harmonization while allowing administrations the flexibility to assign all or portions of the band according to domestic spectrum requirements.</w:t>
      </w:r>
    </w:p>
    <w:p w:rsidR="00C4658A" w:rsidRPr="00E90CE9" w:rsidRDefault="00C4658A" w:rsidP="00C4658A">
      <w:pPr>
        <w:rPr>
          <w:bCs/>
          <w:lang w:val="en-GB"/>
        </w:rPr>
      </w:pPr>
    </w:p>
    <w:p w:rsidR="00C4658A" w:rsidRPr="00E90CE9" w:rsidRDefault="00C4658A" w:rsidP="00C4658A">
      <w:pPr>
        <w:rPr>
          <w:rFonts w:cs="Cordia New"/>
          <w:bCs/>
          <w:lang w:val="en-GB" w:bidi="th-TH"/>
        </w:rPr>
      </w:pPr>
      <w:r w:rsidRPr="00E90CE9">
        <w:rPr>
          <w:bCs/>
          <w:lang w:val="en-GB"/>
        </w:rPr>
        <w:t>3.</w:t>
      </w:r>
      <w:r w:rsidRPr="00E90CE9">
        <w:rPr>
          <w:bCs/>
          <w:lang w:val="en-GB"/>
        </w:rPr>
        <w:tab/>
        <w:t>Thailand agrees to Method B1 (NOC) for the band 31.8 – 33.4 GHz as it is the only method proposed in draft CPM Report.</w:t>
      </w:r>
    </w:p>
    <w:p w:rsidR="00C4658A" w:rsidRPr="00E90CE9" w:rsidRDefault="00C4658A" w:rsidP="00C4658A">
      <w:pPr>
        <w:rPr>
          <w:rFonts w:cs="Cordia New"/>
          <w:bCs/>
          <w:cs/>
          <w:lang w:val="en-GB" w:bidi="th-TH"/>
        </w:rPr>
      </w:pPr>
    </w:p>
    <w:p w:rsidR="00C4658A" w:rsidRPr="00E90CE9" w:rsidRDefault="00C4658A" w:rsidP="00C4658A">
      <w:pPr>
        <w:rPr>
          <w:bCs/>
          <w:lang w:val="en-GB"/>
        </w:rPr>
      </w:pPr>
      <w:r w:rsidRPr="00E90CE9">
        <w:rPr>
          <w:bCs/>
          <w:lang w:val="en-GB"/>
        </w:rPr>
        <w:t>4.</w:t>
      </w:r>
      <w:r w:rsidRPr="00E90CE9">
        <w:rPr>
          <w:bCs/>
          <w:lang w:val="en-GB"/>
        </w:rPr>
        <w:tab/>
        <w:t xml:space="preserve">Currently Thailand is investigating the possibility of IMT identification in frequency bands above 43.5 GHz. </w:t>
      </w:r>
    </w:p>
    <w:p w:rsidR="00C4658A" w:rsidRPr="00E90CE9" w:rsidRDefault="00C4658A" w:rsidP="00C4658A">
      <w:pPr>
        <w:rPr>
          <w:bCs/>
          <w:lang w:val="en-GB"/>
        </w:rPr>
      </w:pPr>
    </w:p>
    <w:p w:rsidR="00C4658A" w:rsidRPr="00E90CE9" w:rsidRDefault="00C4658A" w:rsidP="00C4658A">
      <w:pPr>
        <w:rPr>
          <w:bCs/>
          <w:lang w:val="en-GB"/>
        </w:rPr>
      </w:pPr>
      <w:r w:rsidRPr="00E90CE9">
        <w:rPr>
          <w:bCs/>
          <w:lang w:val="en-GB"/>
        </w:rPr>
        <w:lastRenderedPageBreak/>
        <w:t>5.</w:t>
      </w:r>
      <w:r w:rsidRPr="00E90CE9">
        <w:rPr>
          <w:bCs/>
          <w:lang w:val="en-GB"/>
        </w:rPr>
        <w:tab/>
        <w:t>Thailand is of the view that, with regard to the Alternatives associated with Method A2/C2/D2/E2/F2/G2/H2/I2/J2/K2/L2 specified in the draft CPM Report, identification of the frequency band for IMT should be made by allocation, or upgrading, of that band to the mobile service (except aeronautical mobile) on a primary basis and identifying such frequency band for terrestrial component of IMT in appropriate Regions. This course of action is consistent with past practices for IMT identification.</w:t>
      </w:r>
    </w:p>
    <w:p w:rsidR="00C4658A" w:rsidRPr="00E90CE9" w:rsidRDefault="00C4658A" w:rsidP="00C4658A">
      <w:pPr>
        <w:rPr>
          <w:bCs/>
          <w:lang w:val="en-GB"/>
        </w:rPr>
      </w:pPr>
    </w:p>
    <w:p w:rsidR="00C4658A" w:rsidRPr="00E90CE9" w:rsidRDefault="00C4658A" w:rsidP="00C4658A">
      <w:pPr>
        <w:rPr>
          <w:bCs/>
          <w:cs/>
          <w:lang w:val="en-GB" w:bidi="th-TH"/>
        </w:rPr>
      </w:pPr>
      <w:r w:rsidRPr="00E90CE9">
        <w:rPr>
          <w:bCs/>
          <w:lang w:val="en-GB"/>
        </w:rPr>
        <w:t xml:space="preserve">A sample of text for new IMT identification footnote may be as follows: </w:t>
      </w:r>
    </w:p>
    <w:p w:rsidR="00C4658A" w:rsidRPr="00E90CE9" w:rsidRDefault="00C4658A" w:rsidP="00C4658A">
      <w:pPr>
        <w:rPr>
          <w:rFonts w:cs="Cordia New"/>
          <w:bCs/>
          <w:lang w:val="en-GB" w:bidi="th-TH"/>
        </w:rPr>
      </w:pPr>
      <w:r w:rsidRPr="00E90CE9">
        <w:rPr>
          <w:bCs/>
          <w:lang w:val="en-GB"/>
        </w:rPr>
        <w:t>“The frequency band [xx – xx GHz] is identified for use by administrations wishing to implement the terrestrial components of International Mobile Telecommunications (IMT). This identification does not preclude the use of this frequency band by any application of the services to which they are allocated and does not establish priority in the Radio Regulations. Resolution [YY] applies. (WRC-19)”</w:t>
      </w:r>
    </w:p>
    <w:p w:rsidR="00C4658A" w:rsidRPr="00E90CE9" w:rsidRDefault="00C4658A" w:rsidP="00C4658A">
      <w:pPr>
        <w:rPr>
          <w:rFonts w:cs="Cordia New"/>
          <w:bCs/>
          <w:cs/>
          <w:lang w:val="en-GB" w:bidi="th-TH"/>
        </w:rPr>
      </w:pPr>
    </w:p>
    <w:p w:rsidR="00C4658A" w:rsidRPr="00E90CE9" w:rsidRDefault="00C4658A" w:rsidP="00C4658A">
      <w:pPr>
        <w:rPr>
          <w:bCs/>
          <w:lang w:val="en-GB"/>
        </w:rPr>
      </w:pPr>
      <w:r w:rsidRPr="00E90CE9">
        <w:rPr>
          <w:bCs/>
          <w:lang w:val="en-GB"/>
        </w:rPr>
        <w:t>6.</w:t>
      </w:r>
      <w:r w:rsidR="000F687C" w:rsidRPr="00E90CE9">
        <w:rPr>
          <w:bCs/>
          <w:lang w:val="en-GB"/>
        </w:rPr>
        <w:tab/>
      </w:r>
      <w:r w:rsidRPr="00E90CE9">
        <w:rPr>
          <w:bCs/>
          <w:lang w:val="en-GB"/>
        </w:rPr>
        <w:t xml:space="preserve">Noting that some of the frequency bands being considered under this agenda item are overlapping with the frequency bands also under consideration in other WRC-19 agenda items, namely agenda items 1.6, 1.14 and 9.1 (Issue 9.1.9), </w:t>
      </w:r>
    </w:p>
    <w:p w:rsidR="00C4658A" w:rsidRPr="00E90CE9" w:rsidRDefault="00C4658A" w:rsidP="00C4658A">
      <w:pPr>
        <w:rPr>
          <w:rFonts w:eastAsia="MS Mincho"/>
          <w:lang w:val="en-GB" w:eastAsia="ja-JP"/>
        </w:rPr>
      </w:pPr>
      <w:r w:rsidRPr="00E90CE9">
        <w:rPr>
          <w:bCs/>
          <w:lang w:val="en-GB"/>
        </w:rPr>
        <w:tab/>
        <w:t>Thailand is of the view that discussion and decision made on these related agenda items should be carefully reviewed and aligned in order to avoid inconsistencies in regulatory and procedural considerations.</w:t>
      </w:r>
    </w:p>
    <w:p w:rsidR="00C4658A" w:rsidRPr="00E90CE9" w:rsidRDefault="00C4658A" w:rsidP="00C4658A">
      <w:pPr>
        <w:rPr>
          <w:rFonts w:eastAsia="MS Mincho"/>
          <w:lang w:val="en-GB" w:eastAsia="ja-JP"/>
        </w:rPr>
      </w:pPr>
    </w:p>
    <w:p w:rsidR="00C4658A" w:rsidRPr="00E90CE9" w:rsidRDefault="00C4658A" w:rsidP="00C4658A">
      <w:pPr>
        <w:pStyle w:val="Heading3"/>
        <w:spacing w:line="276" w:lineRule="auto"/>
        <w:ind w:leftChars="0" w:left="0"/>
        <w:rPr>
          <w:rFonts w:ascii="Times New Roman" w:eastAsia="MS Gothic" w:hAnsi="Times New Roman" w:cs="Times New Roman"/>
          <w:b/>
          <w:lang w:val="en-GB" w:eastAsia="ja-JP"/>
        </w:rPr>
      </w:pPr>
      <w:r w:rsidRPr="00E90CE9">
        <w:rPr>
          <w:rFonts w:ascii="Times New Roman" w:eastAsia="MS Gothic" w:hAnsi="Times New Roman" w:cs="Times New Roman"/>
          <w:b/>
          <w:lang w:val="en-GB" w:eastAsia="ko-KR"/>
        </w:rPr>
        <w:t>3.1.</w:t>
      </w:r>
      <w:r w:rsidRPr="00E90CE9">
        <w:rPr>
          <w:rFonts w:ascii="Times New Roman" w:eastAsia="MS Gothic" w:hAnsi="Times New Roman" w:cs="Times New Roman"/>
          <w:b/>
          <w:lang w:val="en-GB" w:eastAsia="ja-JP"/>
        </w:rPr>
        <w:t>4</w:t>
      </w:r>
      <w:r w:rsidRPr="00E90CE9">
        <w:rPr>
          <w:rFonts w:ascii="Times New Roman" w:eastAsia="MS Gothic" w:hAnsi="Times New Roman" w:cs="Times New Roman"/>
          <w:b/>
          <w:lang w:val="en-GB" w:eastAsia="ko-KR"/>
        </w:rPr>
        <w:tab/>
        <w:t>Socialist Republic of Viet Nam - Document APG19-4/</w:t>
      </w:r>
      <w:hyperlink r:id="rId52" w:history="1">
        <w:r w:rsidRPr="00E90CE9">
          <w:rPr>
            <w:rStyle w:val="Hyperlink"/>
            <w:rFonts w:ascii="Times New Roman" w:eastAsia="MS Gothic" w:hAnsi="Times New Roman" w:cs="Times New Roman"/>
            <w:b/>
            <w:lang w:val="en-GB" w:eastAsia="ko-KR"/>
          </w:rPr>
          <w:t>INP-38</w:t>
        </w:r>
      </w:hyperlink>
    </w:p>
    <w:p w:rsidR="00C4658A" w:rsidRPr="00E90CE9" w:rsidRDefault="00C4658A" w:rsidP="00C4658A">
      <w:pPr>
        <w:pStyle w:val="enumlev1"/>
        <w:tabs>
          <w:tab w:val="clear" w:pos="1134"/>
          <w:tab w:val="clear" w:pos="1871"/>
          <w:tab w:val="clear" w:pos="2608"/>
          <w:tab w:val="clear" w:pos="3345"/>
        </w:tabs>
        <w:ind w:left="0" w:firstLine="0"/>
        <w:jc w:val="both"/>
      </w:pPr>
      <w:r w:rsidRPr="00E90CE9">
        <w:t>The development of new mobile generation has taken up most of the below 6 GHz planned bands for IMT. It is necessary to seek new higher bands to identify for IMT, especially, for systems requiring large bandwidth.</w:t>
      </w:r>
    </w:p>
    <w:p w:rsidR="00C4658A" w:rsidRPr="00E90CE9" w:rsidRDefault="00C4658A" w:rsidP="00C4658A">
      <w:pPr>
        <w:pStyle w:val="enumlev1"/>
        <w:tabs>
          <w:tab w:val="clear" w:pos="1134"/>
          <w:tab w:val="clear" w:pos="1871"/>
          <w:tab w:val="clear" w:pos="2608"/>
          <w:tab w:val="clear" w:pos="3345"/>
        </w:tabs>
        <w:ind w:left="0" w:firstLine="0"/>
        <w:jc w:val="both"/>
      </w:pPr>
      <w:r w:rsidRPr="00E90CE9">
        <w:t>Viet Nam Administration supports studies being undertaken by ITU-R on this issue and support the band 24.25-27.5 GHz and 37-43.5 GHz listed in Resolution 238 (WRC-15).</w:t>
      </w:r>
    </w:p>
    <w:p w:rsidR="00C4658A" w:rsidRPr="00E90CE9" w:rsidRDefault="00C4658A" w:rsidP="00C4658A">
      <w:pPr>
        <w:rPr>
          <w:rFonts w:eastAsiaTheme="minorEastAsia"/>
          <w:lang w:val="en-GB" w:eastAsia="ko-KR"/>
        </w:rPr>
      </w:pPr>
    </w:p>
    <w:p w:rsidR="00C4658A" w:rsidRPr="00E90CE9" w:rsidRDefault="00C4658A" w:rsidP="00C4658A">
      <w:pPr>
        <w:pStyle w:val="Heading3"/>
        <w:spacing w:line="276" w:lineRule="auto"/>
        <w:ind w:leftChars="0" w:left="0"/>
        <w:rPr>
          <w:rFonts w:ascii="Times New Roman" w:eastAsia="MS Gothic" w:hAnsi="Times New Roman" w:cs="Times New Roman"/>
          <w:b/>
          <w:lang w:val="en-GB" w:eastAsia="ja-JP"/>
        </w:rPr>
      </w:pPr>
      <w:r w:rsidRPr="00E90CE9">
        <w:rPr>
          <w:rFonts w:ascii="Times New Roman" w:eastAsia="MS Gothic" w:hAnsi="Times New Roman" w:cs="Times New Roman"/>
          <w:b/>
          <w:lang w:val="en-GB" w:eastAsia="ko-KR"/>
        </w:rPr>
        <w:t>3.1.</w:t>
      </w:r>
      <w:r w:rsidRPr="00E90CE9">
        <w:rPr>
          <w:rFonts w:ascii="Times New Roman" w:eastAsia="MS Gothic" w:hAnsi="Times New Roman" w:cs="Times New Roman"/>
          <w:b/>
          <w:lang w:val="en-GB" w:eastAsia="ja-JP"/>
        </w:rPr>
        <w:t>5</w:t>
      </w:r>
      <w:r w:rsidRPr="00E90CE9">
        <w:rPr>
          <w:rFonts w:ascii="Times New Roman" w:eastAsia="MS Gothic" w:hAnsi="Times New Roman" w:cs="Times New Roman"/>
          <w:b/>
          <w:lang w:val="en-GB" w:eastAsia="ko-KR"/>
        </w:rPr>
        <w:tab/>
        <w:t>Malaysia - Document APG19-4/</w:t>
      </w:r>
      <w:hyperlink r:id="rId53" w:history="1">
        <w:r w:rsidRPr="00E90CE9">
          <w:rPr>
            <w:rStyle w:val="Hyperlink"/>
            <w:rFonts w:ascii="Times New Roman" w:eastAsia="MS Gothic" w:hAnsi="Times New Roman" w:cs="Times New Roman"/>
            <w:b/>
            <w:lang w:val="en-GB" w:eastAsia="ko-KR"/>
          </w:rPr>
          <w:t>INP-54</w:t>
        </w:r>
      </w:hyperlink>
    </w:p>
    <w:p w:rsidR="00C4658A" w:rsidRPr="00E90CE9" w:rsidRDefault="00C4658A" w:rsidP="00C4658A">
      <w:pPr>
        <w:spacing w:line="276" w:lineRule="auto"/>
        <w:contextualSpacing/>
        <w:jc w:val="both"/>
        <w:rPr>
          <w:sz w:val="22"/>
          <w:szCs w:val="22"/>
          <w:lang w:val="en-GB"/>
        </w:rPr>
      </w:pPr>
      <w:r w:rsidRPr="00E90CE9">
        <w:rPr>
          <w:szCs w:val="22"/>
          <w:lang w:val="en-GB"/>
        </w:rPr>
        <w:t>Malaysia supports the following methods as proposed in the draft CPM Report:</w:t>
      </w:r>
    </w:p>
    <w:p w:rsidR="00C4658A" w:rsidRPr="00E90CE9" w:rsidRDefault="00C4658A" w:rsidP="00C4658A">
      <w:pPr>
        <w:jc w:val="both"/>
        <w:rPr>
          <w:lang w:val="en-GB"/>
        </w:rPr>
      </w:pPr>
    </w:p>
    <w:tbl>
      <w:tblPr>
        <w:tblStyle w:val="TableGrid"/>
        <w:tblW w:w="0" w:type="auto"/>
        <w:tblLook w:val="04A0" w:firstRow="1" w:lastRow="0" w:firstColumn="1" w:lastColumn="0" w:noHBand="0" w:noVBand="1"/>
      </w:tblPr>
      <w:tblGrid>
        <w:gridCol w:w="4268"/>
        <w:gridCol w:w="4895"/>
      </w:tblGrid>
      <w:tr w:rsidR="00C4658A" w:rsidRPr="00E90CE9" w:rsidTr="00B73390">
        <w:tc>
          <w:tcPr>
            <w:tcW w:w="4315" w:type="dxa"/>
            <w:shd w:val="clear" w:color="auto" w:fill="F2F2F2" w:themeFill="background1" w:themeFillShade="F2"/>
            <w:vAlign w:val="center"/>
          </w:tcPr>
          <w:p w:rsidR="00C4658A" w:rsidRPr="00E90CE9" w:rsidRDefault="00C4658A" w:rsidP="00B73390">
            <w:pPr>
              <w:jc w:val="center"/>
              <w:rPr>
                <w:b/>
                <w:lang w:val="en-GB"/>
              </w:rPr>
            </w:pPr>
            <w:r w:rsidRPr="00E90CE9">
              <w:rPr>
                <w:b/>
                <w:lang w:val="en-GB"/>
              </w:rPr>
              <w:t>Frequency Bands</w:t>
            </w:r>
          </w:p>
        </w:tc>
        <w:tc>
          <w:tcPr>
            <w:tcW w:w="4950" w:type="dxa"/>
            <w:shd w:val="clear" w:color="auto" w:fill="F2F2F2" w:themeFill="background1" w:themeFillShade="F2"/>
            <w:vAlign w:val="center"/>
          </w:tcPr>
          <w:p w:rsidR="00C4658A" w:rsidRPr="00E90CE9" w:rsidRDefault="00C4658A" w:rsidP="00B73390">
            <w:pPr>
              <w:jc w:val="center"/>
              <w:rPr>
                <w:b/>
                <w:lang w:val="en-GB"/>
              </w:rPr>
            </w:pPr>
            <w:r w:rsidRPr="00E90CE9">
              <w:rPr>
                <w:b/>
                <w:lang w:val="en-GB"/>
              </w:rPr>
              <w:t>Malaysia’s Preliminary Views</w:t>
            </w:r>
          </w:p>
        </w:tc>
      </w:tr>
      <w:tr w:rsidR="00C4658A" w:rsidRPr="00E90CE9" w:rsidTr="00B73390">
        <w:tc>
          <w:tcPr>
            <w:tcW w:w="4315" w:type="dxa"/>
          </w:tcPr>
          <w:p w:rsidR="00C4658A" w:rsidRPr="00E90CE9" w:rsidRDefault="00C4658A" w:rsidP="00B73390">
            <w:pPr>
              <w:pStyle w:val="Methodheading3"/>
              <w:tabs>
                <w:tab w:val="left" w:pos="720"/>
              </w:tabs>
              <w:spacing w:before="0"/>
              <w:ind w:left="0" w:firstLine="0"/>
              <w:jc w:val="center"/>
              <w:rPr>
                <w:rFonts w:eastAsia="BatangChe"/>
                <w:b w:val="0"/>
                <w:szCs w:val="24"/>
              </w:rPr>
            </w:pPr>
            <w:r w:rsidRPr="00E90CE9">
              <w:rPr>
                <w:b w:val="0"/>
                <w:szCs w:val="24"/>
              </w:rPr>
              <w:t>24.25-27.5 GHz</w:t>
            </w:r>
          </w:p>
        </w:tc>
        <w:tc>
          <w:tcPr>
            <w:tcW w:w="4950" w:type="dxa"/>
          </w:tcPr>
          <w:p w:rsidR="00C4658A" w:rsidRPr="00E90CE9" w:rsidRDefault="00C4658A" w:rsidP="00B73390">
            <w:pPr>
              <w:jc w:val="center"/>
              <w:rPr>
                <w:lang w:val="en-GB"/>
              </w:rPr>
            </w:pPr>
            <w:r w:rsidRPr="00E90CE9">
              <w:rPr>
                <w:lang w:val="en-GB"/>
              </w:rPr>
              <w:t>Method A2</w:t>
            </w:r>
          </w:p>
        </w:tc>
      </w:tr>
      <w:tr w:rsidR="00C4658A" w:rsidRPr="00E90CE9" w:rsidTr="00B73390">
        <w:tc>
          <w:tcPr>
            <w:tcW w:w="4315" w:type="dxa"/>
          </w:tcPr>
          <w:p w:rsidR="00C4658A" w:rsidRPr="00E90CE9" w:rsidRDefault="00C4658A" w:rsidP="00B73390">
            <w:pPr>
              <w:pStyle w:val="Methodheading3"/>
              <w:tabs>
                <w:tab w:val="left" w:pos="720"/>
              </w:tabs>
              <w:spacing w:before="0"/>
              <w:ind w:left="0" w:firstLine="0"/>
              <w:jc w:val="center"/>
              <w:rPr>
                <w:rFonts w:eastAsia="BatangChe"/>
                <w:b w:val="0"/>
                <w:szCs w:val="24"/>
              </w:rPr>
            </w:pPr>
            <w:r w:rsidRPr="00E90CE9">
              <w:rPr>
                <w:b w:val="0"/>
                <w:szCs w:val="24"/>
              </w:rPr>
              <w:t>31.8-33.4 GHz</w:t>
            </w:r>
          </w:p>
        </w:tc>
        <w:tc>
          <w:tcPr>
            <w:tcW w:w="4950" w:type="dxa"/>
          </w:tcPr>
          <w:p w:rsidR="00C4658A" w:rsidRPr="00E90CE9" w:rsidRDefault="00C4658A" w:rsidP="00B73390">
            <w:pPr>
              <w:jc w:val="center"/>
              <w:rPr>
                <w:lang w:val="en-GB"/>
              </w:rPr>
            </w:pPr>
            <w:r w:rsidRPr="00E90CE9">
              <w:rPr>
                <w:lang w:val="en-GB"/>
              </w:rPr>
              <w:t>Method B1</w:t>
            </w:r>
          </w:p>
        </w:tc>
      </w:tr>
    </w:tbl>
    <w:p w:rsidR="00C4658A" w:rsidRPr="00E90CE9" w:rsidRDefault="00C4658A" w:rsidP="00C4658A">
      <w:pPr>
        <w:jc w:val="both"/>
        <w:rPr>
          <w:lang w:val="en-GB"/>
        </w:rPr>
      </w:pPr>
    </w:p>
    <w:p w:rsidR="00C4658A" w:rsidRPr="00E90CE9" w:rsidRDefault="00C4658A" w:rsidP="00C4658A">
      <w:pPr>
        <w:jc w:val="both"/>
        <w:rPr>
          <w:rFonts w:eastAsia="MS Mincho"/>
          <w:lang w:val="en-GB" w:eastAsia="ja-JP"/>
        </w:rPr>
      </w:pPr>
      <w:r w:rsidRPr="00E90CE9">
        <w:rPr>
          <w:rFonts w:eastAsia="MS Mincho"/>
          <w:lang w:val="en-GB" w:eastAsia="ja-JP"/>
        </w:rPr>
        <w:t xml:space="preserve">Malaysia is currently evaluating other </w:t>
      </w:r>
      <w:r w:rsidRPr="00E90CE9">
        <w:rPr>
          <w:lang w:val="en-GB"/>
        </w:rPr>
        <w:t xml:space="preserve">potential candidate frequency bands </w:t>
      </w:r>
      <w:r w:rsidRPr="00E90CE9">
        <w:rPr>
          <w:rFonts w:eastAsia="MS Mincho"/>
          <w:lang w:val="en-GB" w:eastAsia="ja-JP"/>
        </w:rPr>
        <w:t>for IMT identification in the frequency bands above 37 GHz.</w:t>
      </w:r>
    </w:p>
    <w:p w:rsidR="00C4658A" w:rsidRPr="00E90CE9" w:rsidRDefault="00C4658A" w:rsidP="00C4658A">
      <w:pPr>
        <w:pStyle w:val="Default"/>
        <w:jc w:val="both"/>
        <w:rPr>
          <w:lang w:val="en-GB"/>
        </w:rPr>
      </w:pPr>
    </w:p>
    <w:p w:rsidR="00C4658A" w:rsidRPr="00E90CE9" w:rsidRDefault="00C4658A" w:rsidP="00C4658A">
      <w:pPr>
        <w:pStyle w:val="Heading3"/>
        <w:spacing w:line="276" w:lineRule="auto"/>
        <w:ind w:leftChars="0" w:left="0"/>
        <w:rPr>
          <w:rFonts w:ascii="Times New Roman" w:eastAsia="MS Gothic" w:hAnsi="Times New Roman" w:cs="Times New Roman"/>
          <w:b/>
          <w:lang w:val="en-GB" w:eastAsia="ja-JP"/>
        </w:rPr>
      </w:pPr>
      <w:r w:rsidRPr="00E90CE9">
        <w:rPr>
          <w:rFonts w:ascii="Times New Roman" w:eastAsia="MS Gothic" w:hAnsi="Times New Roman" w:cs="Times New Roman"/>
          <w:b/>
          <w:lang w:val="en-GB" w:eastAsia="ko-KR"/>
        </w:rPr>
        <w:t>3.1.</w:t>
      </w:r>
      <w:r w:rsidRPr="00E90CE9">
        <w:rPr>
          <w:rFonts w:ascii="Times New Roman" w:eastAsia="MS Gothic" w:hAnsi="Times New Roman" w:cs="Times New Roman"/>
          <w:b/>
          <w:lang w:val="en-GB" w:eastAsia="ja-JP"/>
        </w:rPr>
        <w:t>6</w:t>
      </w:r>
      <w:r w:rsidRPr="00E90CE9">
        <w:rPr>
          <w:rFonts w:ascii="Times New Roman" w:eastAsia="MS Gothic" w:hAnsi="Times New Roman" w:cs="Times New Roman"/>
          <w:b/>
          <w:lang w:val="en-GB" w:eastAsia="ko-KR"/>
        </w:rPr>
        <w:tab/>
        <w:t>Mongolia - Document APG19-4/</w:t>
      </w:r>
      <w:hyperlink r:id="rId54" w:history="1">
        <w:r w:rsidRPr="00E90CE9">
          <w:rPr>
            <w:rStyle w:val="Hyperlink"/>
            <w:rFonts w:ascii="Times New Roman" w:eastAsia="MS Gothic" w:hAnsi="Times New Roman" w:cs="Times New Roman"/>
            <w:b/>
            <w:lang w:val="en-GB" w:eastAsia="ko-KR"/>
          </w:rPr>
          <w:t>INP-58</w:t>
        </w:r>
      </w:hyperlink>
    </w:p>
    <w:p w:rsidR="00C4658A" w:rsidRPr="00E90CE9" w:rsidRDefault="00C4658A" w:rsidP="00C4658A">
      <w:pPr>
        <w:jc w:val="both"/>
        <w:rPr>
          <w:lang w:val="en-GB"/>
        </w:rPr>
      </w:pPr>
      <w:r w:rsidRPr="00E90CE9">
        <w:rPr>
          <w:lang w:val="en-GB"/>
        </w:rPr>
        <w:t>Mongolia has 24.5 GHz to 40.5 GHz bands planned for Fixed services such as Microwave transmission but so far no usage in the spectrum 24.5 GHz to 86 GHz bands.</w:t>
      </w:r>
    </w:p>
    <w:p w:rsidR="00C4658A" w:rsidRPr="00E90CE9" w:rsidRDefault="00C4658A" w:rsidP="00C4658A">
      <w:pPr>
        <w:jc w:val="both"/>
        <w:rPr>
          <w:lang w:val="en-GB"/>
        </w:rPr>
      </w:pPr>
      <w:r w:rsidRPr="00E90CE9">
        <w:rPr>
          <w:lang w:val="en-GB"/>
        </w:rPr>
        <w:t xml:space="preserve">Mongolia supports studies being undertaking by ITU-R on this issue and support the bands 24.5 GHz to 86 GHz listed in </w:t>
      </w:r>
      <w:r w:rsidRPr="00E90CE9">
        <w:rPr>
          <w:b/>
          <w:lang w:val="en-GB"/>
        </w:rPr>
        <w:t>Resolution 238 (WRC-15).</w:t>
      </w:r>
    </w:p>
    <w:p w:rsidR="00C4658A" w:rsidRPr="00E90CE9" w:rsidRDefault="00C4658A" w:rsidP="00C4658A">
      <w:pPr>
        <w:rPr>
          <w:lang w:val="en-GB"/>
        </w:rPr>
      </w:pPr>
    </w:p>
    <w:p w:rsidR="00C4658A" w:rsidRPr="00E90CE9" w:rsidRDefault="00C4658A" w:rsidP="00C4658A">
      <w:pPr>
        <w:pStyle w:val="Heading3"/>
        <w:spacing w:line="276" w:lineRule="auto"/>
        <w:ind w:leftChars="0" w:left="0"/>
        <w:rPr>
          <w:rFonts w:ascii="Times New Roman" w:eastAsia="MS Gothic" w:hAnsi="Times New Roman" w:cs="Times New Roman"/>
          <w:b/>
          <w:lang w:val="en-GB" w:eastAsia="ja-JP"/>
        </w:rPr>
      </w:pPr>
      <w:r w:rsidRPr="00E90CE9">
        <w:rPr>
          <w:rFonts w:ascii="Times New Roman" w:eastAsia="MS Gothic" w:hAnsi="Times New Roman" w:cs="Times New Roman"/>
          <w:b/>
          <w:lang w:val="en-GB" w:eastAsia="ko-KR"/>
        </w:rPr>
        <w:t>3.1.</w:t>
      </w:r>
      <w:r w:rsidRPr="00E90CE9">
        <w:rPr>
          <w:rFonts w:ascii="Times New Roman" w:eastAsia="MS Gothic" w:hAnsi="Times New Roman" w:cs="Times New Roman"/>
          <w:b/>
          <w:lang w:val="en-GB" w:eastAsia="ja-JP"/>
        </w:rPr>
        <w:t>7</w:t>
      </w:r>
      <w:r w:rsidRPr="00E90CE9">
        <w:rPr>
          <w:rFonts w:ascii="Times New Roman" w:eastAsia="MS Gothic" w:hAnsi="Times New Roman" w:cs="Times New Roman"/>
          <w:b/>
          <w:lang w:val="en-GB" w:eastAsia="ko-KR"/>
        </w:rPr>
        <w:tab/>
      </w:r>
      <w:r w:rsidRPr="00E90CE9">
        <w:rPr>
          <w:rFonts w:ascii="Times New Roman" w:eastAsia="MS Gothic" w:hAnsi="Times New Roman" w:cs="Times New Roman"/>
          <w:b/>
          <w:lang w:val="en-GB" w:eastAsia="ja-JP"/>
        </w:rPr>
        <w:t>Japan</w:t>
      </w:r>
      <w:r w:rsidRPr="00E90CE9">
        <w:rPr>
          <w:rFonts w:ascii="Times New Roman" w:eastAsia="MS Gothic" w:hAnsi="Times New Roman" w:cs="Times New Roman"/>
          <w:b/>
          <w:lang w:val="en-GB" w:eastAsia="ko-KR"/>
        </w:rPr>
        <w:t xml:space="preserve"> - Document APG19-4/</w:t>
      </w:r>
      <w:hyperlink r:id="rId55" w:history="1">
        <w:r w:rsidRPr="00E90CE9">
          <w:rPr>
            <w:rStyle w:val="Hyperlink"/>
            <w:rFonts w:ascii="Times New Roman" w:eastAsia="MS Gothic" w:hAnsi="Times New Roman" w:cs="Times New Roman"/>
            <w:b/>
            <w:lang w:val="en-GB" w:eastAsia="ko-KR"/>
          </w:rPr>
          <w:t>INP-60</w:t>
        </w:r>
      </w:hyperlink>
    </w:p>
    <w:p w:rsidR="00C4658A" w:rsidRPr="00E90CE9" w:rsidRDefault="00C4658A" w:rsidP="00C4658A">
      <w:pPr>
        <w:jc w:val="both"/>
        <w:rPr>
          <w:rFonts w:eastAsiaTheme="minorEastAsia"/>
          <w:lang w:val="en-GB" w:eastAsia="ja-JP"/>
        </w:rPr>
      </w:pPr>
      <w:r w:rsidRPr="00E90CE9">
        <w:rPr>
          <w:rFonts w:eastAsiaTheme="minorEastAsia"/>
          <w:lang w:val="en-GB" w:eastAsia="ja-JP"/>
        </w:rPr>
        <w:t xml:space="preserve">Japan supports globally or regionally harmonized identification of frequency bands for IMT among those bands listed in </w:t>
      </w:r>
      <w:r w:rsidRPr="00E90CE9">
        <w:rPr>
          <w:rFonts w:eastAsiaTheme="minorEastAsia"/>
          <w:i/>
          <w:lang w:val="en-GB" w:eastAsia="ja-JP"/>
        </w:rPr>
        <w:t>resolves to invite ITU-R</w:t>
      </w:r>
      <w:r w:rsidRPr="00E90CE9">
        <w:rPr>
          <w:rFonts w:eastAsiaTheme="minorEastAsia"/>
          <w:lang w:val="en-GB" w:eastAsia="ja-JP"/>
        </w:rPr>
        <w:t xml:space="preserve"> 2 of Resolution </w:t>
      </w:r>
      <w:r w:rsidRPr="00E90CE9">
        <w:rPr>
          <w:rFonts w:eastAsiaTheme="minorEastAsia"/>
          <w:b/>
          <w:lang w:val="en-GB" w:eastAsia="ja-JP"/>
        </w:rPr>
        <w:t>238 (WRC-15)</w:t>
      </w:r>
      <w:r w:rsidRPr="00E90CE9">
        <w:rPr>
          <w:rFonts w:eastAsiaTheme="minorEastAsia"/>
          <w:lang w:val="en-GB" w:eastAsia="ja-JP"/>
        </w:rPr>
        <w:t xml:space="preserve"> taking into account:</w:t>
      </w:r>
    </w:p>
    <w:p w:rsidR="00C4658A" w:rsidRPr="00E90CE9" w:rsidRDefault="00C4658A" w:rsidP="00C4658A">
      <w:pPr>
        <w:pStyle w:val="ListParagraph"/>
        <w:numPr>
          <w:ilvl w:val="0"/>
          <w:numId w:val="23"/>
        </w:numPr>
        <w:jc w:val="both"/>
        <w:rPr>
          <w:rFonts w:eastAsiaTheme="minorEastAsia"/>
          <w:lang w:val="en-GB" w:eastAsia="ja-JP"/>
        </w:rPr>
      </w:pPr>
      <w:r w:rsidRPr="00E90CE9">
        <w:rPr>
          <w:rFonts w:eastAsiaTheme="minorEastAsia"/>
          <w:lang w:val="en-GB" w:eastAsia="ja-JP"/>
        </w:rPr>
        <w:lastRenderedPageBreak/>
        <w:t>the results of ITU-R studies on spectrum needs for the terrestrial component of IMT in the frequency range 24.25-86 GHz, and;</w:t>
      </w:r>
    </w:p>
    <w:p w:rsidR="00C4658A" w:rsidRPr="00E90CE9" w:rsidRDefault="00C4658A" w:rsidP="00C4658A">
      <w:pPr>
        <w:pStyle w:val="ListParagraph"/>
        <w:numPr>
          <w:ilvl w:val="0"/>
          <w:numId w:val="23"/>
        </w:numPr>
        <w:jc w:val="both"/>
        <w:rPr>
          <w:rFonts w:eastAsiaTheme="minorEastAsia"/>
          <w:lang w:val="en-GB" w:eastAsia="ja-JP"/>
        </w:rPr>
      </w:pPr>
      <w:r w:rsidRPr="00E90CE9">
        <w:rPr>
          <w:rFonts w:eastAsiaTheme="minorEastAsia"/>
          <w:lang w:val="en-GB" w:eastAsia="ja-JP"/>
        </w:rPr>
        <w:t>the results of ITU-R sharing and compatibility studies to protect the incumbent services to which the band is allocated on a primary basis.</w:t>
      </w:r>
    </w:p>
    <w:p w:rsidR="00C4658A" w:rsidRPr="00E90CE9" w:rsidRDefault="00C4658A" w:rsidP="00C4658A">
      <w:pPr>
        <w:jc w:val="both"/>
        <w:rPr>
          <w:rFonts w:eastAsiaTheme="minorEastAsia"/>
          <w:lang w:val="en-GB" w:eastAsia="ja-JP"/>
        </w:rPr>
      </w:pPr>
    </w:p>
    <w:p w:rsidR="00C4658A" w:rsidRPr="00E90CE9" w:rsidRDefault="00C4658A" w:rsidP="00C4658A">
      <w:pPr>
        <w:jc w:val="both"/>
        <w:rPr>
          <w:rFonts w:eastAsiaTheme="minorEastAsia"/>
          <w:lang w:val="en-GB" w:eastAsia="ja-JP"/>
        </w:rPr>
      </w:pPr>
      <w:r w:rsidRPr="00E90CE9">
        <w:rPr>
          <w:rFonts w:eastAsiaTheme="minorEastAsia"/>
          <w:lang w:val="en-GB" w:eastAsia="ja-JP"/>
        </w:rPr>
        <w:t>In particular, taking into account the results of ITU-R studies, Japan supports identification of IMT in the frequency bands below 43.5 GHz together with adoption of appropriate Condition(s)/Option(s) for these frequency bands, which are listed in the methods to satisfy the agenda item.</w:t>
      </w:r>
    </w:p>
    <w:p w:rsidR="00C4658A" w:rsidRPr="00E90CE9" w:rsidRDefault="00C4658A" w:rsidP="00C4658A">
      <w:pPr>
        <w:rPr>
          <w:lang w:val="en-GB"/>
        </w:rPr>
      </w:pPr>
    </w:p>
    <w:p w:rsidR="00702924" w:rsidRPr="00702924" w:rsidRDefault="00C4658A" w:rsidP="00702924">
      <w:pPr>
        <w:pStyle w:val="Heading3"/>
        <w:spacing w:line="276" w:lineRule="auto"/>
        <w:ind w:leftChars="0" w:left="0"/>
        <w:rPr>
          <w:rFonts w:ascii="Times New Roman" w:eastAsia="MS Gothic" w:hAnsi="Times New Roman" w:cs="Times New Roman"/>
          <w:b/>
          <w:lang w:val="en-GB" w:eastAsia="ja-JP"/>
        </w:rPr>
      </w:pPr>
      <w:r w:rsidRPr="00E90CE9">
        <w:rPr>
          <w:rFonts w:ascii="Times New Roman" w:eastAsia="MS Gothic" w:hAnsi="Times New Roman" w:cs="Times New Roman"/>
          <w:b/>
          <w:lang w:val="en-GB" w:eastAsia="ko-KR"/>
        </w:rPr>
        <w:t>3.1.8</w:t>
      </w:r>
      <w:r w:rsidRPr="00E90CE9">
        <w:rPr>
          <w:rFonts w:ascii="Times New Roman" w:eastAsia="MS Gothic" w:hAnsi="Times New Roman" w:cs="Times New Roman"/>
          <w:b/>
          <w:lang w:val="en-GB" w:eastAsia="ko-KR"/>
        </w:rPr>
        <w:tab/>
        <w:t>Korea (Rep. of) - Document</w:t>
      </w:r>
      <w:r w:rsidR="00702924">
        <w:rPr>
          <w:rFonts w:ascii="Times New Roman" w:eastAsia="MS Gothic" w:hAnsi="Times New Roman" w:cs="Times New Roman"/>
          <w:b/>
          <w:lang w:val="en-GB" w:eastAsia="ko-KR"/>
        </w:rPr>
        <w:t>s</w:t>
      </w:r>
      <w:r w:rsidRPr="00E90CE9">
        <w:rPr>
          <w:rFonts w:ascii="Times New Roman" w:eastAsia="MS Gothic" w:hAnsi="Times New Roman" w:cs="Times New Roman"/>
          <w:b/>
          <w:lang w:val="en-GB" w:eastAsia="ko-KR"/>
        </w:rPr>
        <w:t xml:space="preserve"> APG19-4/</w:t>
      </w:r>
      <w:hyperlink r:id="rId56" w:history="1">
        <w:r w:rsidR="00702924" w:rsidRPr="00702924">
          <w:rPr>
            <w:rStyle w:val="Hyperlink"/>
            <w:rFonts w:ascii="Times New Roman" w:eastAsia="MS Mincho" w:hAnsi="Times New Roman" w:cs="Times New Roman" w:hint="eastAsia"/>
            <w:b/>
            <w:lang w:val="en-GB" w:eastAsia="ja-JP"/>
          </w:rPr>
          <w:t>INP</w:t>
        </w:r>
        <w:r w:rsidR="00702924" w:rsidRPr="00702924">
          <w:rPr>
            <w:rStyle w:val="Hyperlink"/>
            <w:rFonts w:ascii="Times New Roman" w:eastAsia="MS Mincho" w:hAnsi="Times New Roman" w:cs="Times New Roman"/>
            <w:b/>
            <w:lang w:val="en-GB" w:eastAsia="ja-JP"/>
          </w:rPr>
          <w:t>-74 (Rev.1)</w:t>
        </w:r>
      </w:hyperlink>
      <w:r w:rsidR="00702924">
        <w:rPr>
          <w:rFonts w:ascii="Times New Roman" w:eastAsia="MS Mincho" w:hAnsi="Times New Roman" w:cs="Times New Roman"/>
          <w:b/>
          <w:lang w:val="en-GB" w:eastAsia="ja-JP"/>
        </w:rPr>
        <w:t xml:space="preserve">, </w:t>
      </w:r>
      <w:hyperlink r:id="rId57" w:history="1">
        <w:r w:rsidRPr="00E90CE9">
          <w:rPr>
            <w:rStyle w:val="Hyperlink"/>
            <w:rFonts w:ascii="Times New Roman" w:eastAsia="MS Gothic" w:hAnsi="Times New Roman" w:cs="Times New Roman"/>
            <w:b/>
            <w:lang w:val="en-GB" w:eastAsia="ko-KR"/>
          </w:rPr>
          <w:t>INP-75 (Rev.1)</w:t>
        </w:r>
      </w:hyperlink>
      <w:r w:rsidR="00702924" w:rsidRPr="00702924">
        <w:rPr>
          <w:rFonts w:ascii="Times New Roman" w:eastAsia="MS Mincho" w:hAnsi="Times New Roman" w:cs="Times New Roman"/>
          <w:b/>
          <w:lang w:val="en-GB" w:eastAsia="ja-JP"/>
        </w:rPr>
        <w:t xml:space="preserve">, </w:t>
      </w:r>
    </w:p>
    <w:p w:rsidR="00702924" w:rsidRPr="00E90CE9" w:rsidRDefault="00702924" w:rsidP="00702924">
      <w:pPr>
        <w:tabs>
          <w:tab w:val="left" w:pos="1134"/>
          <w:tab w:val="left" w:pos="2268"/>
        </w:tabs>
        <w:spacing w:after="240"/>
        <w:contextualSpacing/>
        <w:jc w:val="both"/>
        <w:rPr>
          <w:b/>
          <w:u w:val="single"/>
          <w:lang w:val="en-GB"/>
        </w:rPr>
      </w:pPr>
      <w:r w:rsidRPr="00E90CE9">
        <w:rPr>
          <w:b/>
          <w:u w:val="single"/>
          <w:lang w:val="en-GB"/>
        </w:rPr>
        <w:t xml:space="preserve">Positions for </w:t>
      </w:r>
      <w:r>
        <w:rPr>
          <w:rFonts w:eastAsiaTheme="minorEastAsia" w:hint="eastAsia"/>
          <w:b/>
          <w:u w:val="single"/>
          <w:lang w:val="en-GB" w:eastAsia="ko-KR"/>
        </w:rPr>
        <w:t>APT Preliminary Views</w:t>
      </w:r>
    </w:p>
    <w:p w:rsidR="00702924" w:rsidRPr="006A405F" w:rsidRDefault="00702924" w:rsidP="00702924">
      <w:pPr>
        <w:rPr>
          <w:rFonts w:eastAsia="MS Mincho"/>
          <w:lang w:val="en-GB" w:eastAsia="ja-JP"/>
        </w:rPr>
      </w:pPr>
      <w:r>
        <w:rPr>
          <w:rFonts w:eastAsiaTheme="minorEastAsia" w:hint="eastAsia"/>
          <w:lang w:val="en-GB" w:eastAsia="ko-KR"/>
        </w:rPr>
        <w:t>The Republic of Korea</w:t>
      </w:r>
      <w:r w:rsidRPr="006A405F">
        <w:rPr>
          <w:rFonts w:eastAsia="MS Mincho"/>
          <w:lang w:val="en-GB" w:eastAsia="ja-JP"/>
        </w:rPr>
        <w:t xml:space="preserve"> support</w:t>
      </w:r>
      <w:r>
        <w:rPr>
          <w:rFonts w:eastAsiaTheme="minorEastAsia" w:hint="eastAsia"/>
          <w:lang w:val="en-GB" w:eastAsia="ko-KR"/>
        </w:rPr>
        <w:t>s</w:t>
      </w:r>
      <w:r w:rsidRPr="006A405F">
        <w:rPr>
          <w:rFonts w:eastAsia="MS Mincho"/>
          <w:lang w:val="en-GB" w:eastAsia="ja-JP"/>
        </w:rPr>
        <w:t xml:space="preserve"> following bands or portions thereof for IMT identification.</w:t>
      </w:r>
    </w:p>
    <w:p w:rsidR="00702924" w:rsidRPr="006A405F" w:rsidRDefault="00702924" w:rsidP="00702924">
      <w:pPr>
        <w:pStyle w:val="enumlev1"/>
      </w:pPr>
      <w:r w:rsidRPr="006A405F">
        <w:t>–</w:t>
      </w:r>
      <w:r w:rsidRPr="006A405F">
        <w:tab/>
        <w:t>24.25-27.5 GHz and 37-[40.5/43.5] GHz</w:t>
      </w:r>
    </w:p>
    <w:p w:rsidR="00702924" w:rsidRPr="006A405F" w:rsidRDefault="00702924" w:rsidP="00702924">
      <w:pPr>
        <w:rPr>
          <w:rFonts w:eastAsia="MS Mincho"/>
          <w:lang w:val="en-GB" w:eastAsia="ja-JP"/>
        </w:rPr>
      </w:pPr>
    </w:p>
    <w:p w:rsidR="00702924" w:rsidRPr="006A405F" w:rsidRDefault="00702924" w:rsidP="00702924">
      <w:pPr>
        <w:rPr>
          <w:rFonts w:eastAsiaTheme="minorEastAsia"/>
          <w:lang w:val="en-GB" w:eastAsia="ko-KR"/>
        </w:rPr>
      </w:pPr>
      <w:r>
        <w:rPr>
          <w:rFonts w:eastAsiaTheme="minorEastAsia" w:hint="eastAsia"/>
          <w:lang w:val="en-GB" w:eastAsia="ko-KR"/>
        </w:rPr>
        <w:t>The Republic of Korea</w:t>
      </w:r>
      <w:r w:rsidRPr="006A405F">
        <w:rPr>
          <w:rFonts w:eastAsiaTheme="minorEastAsia"/>
          <w:lang w:val="en-GB" w:eastAsia="ko-KR"/>
        </w:rPr>
        <w:t xml:space="preserve"> supports to revise Resolution </w:t>
      </w:r>
      <w:r w:rsidRPr="006A405F">
        <w:rPr>
          <w:rFonts w:eastAsiaTheme="minorEastAsia"/>
          <w:b/>
          <w:lang w:val="en-GB" w:eastAsia="ko-KR"/>
        </w:rPr>
        <w:t>750 (Rev.WRC-15)</w:t>
      </w:r>
      <w:r w:rsidRPr="006A405F">
        <w:rPr>
          <w:rFonts w:eastAsiaTheme="minorEastAsia"/>
          <w:lang w:val="en-GB" w:eastAsia="ko-KR"/>
        </w:rPr>
        <w:t xml:space="preserve"> as an option of Condition A2a for the band 24.25-27.5 GHz in order to establish limits on unwanted emissions from IMT stations using the 24.25-27.5 GHz to EESS passive service using the 23.6-24 GHz band.</w:t>
      </w:r>
    </w:p>
    <w:p w:rsidR="00702924" w:rsidRPr="006A405F" w:rsidRDefault="00702924" w:rsidP="00702924">
      <w:pPr>
        <w:pStyle w:val="enumlev1"/>
      </w:pPr>
      <w:r w:rsidRPr="006A405F">
        <w:t>–</w:t>
      </w:r>
      <w:r w:rsidRPr="006A405F">
        <w:tab/>
      </w:r>
      <w:r w:rsidR="000F687C" w:rsidRPr="00E90CE9">
        <w:rPr>
          <w:bCs/>
        </w:rPr>
        <w:t>–</w:t>
      </w:r>
      <w:r w:rsidRPr="006A405F">
        <w:t>20 dB(W/200 MHz) for BS and UE in band 26.5-27.5 GHz</w:t>
      </w:r>
    </w:p>
    <w:p w:rsidR="00702924" w:rsidRPr="006A405F" w:rsidRDefault="00702924" w:rsidP="00702924">
      <w:pPr>
        <w:pStyle w:val="enumlev1"/>
        <w:rPr>
          <w:rFonts w:eastAsiaTheme="minorEastAsia"/>
          <w:lang w:eastAsia="ko-KR"/>
        </w:rPr>
      </w:pPr>
      <w:r w:rsidRPr="006A405F">
        <w:t>–</w:t>
      </w:r>
      <w:r w:rsidRPr="006A405F">
        <w:tab/>
      </w:r>
      <w:r w:rsidR="000F687C" w:rsidRPr="00E90CE9">
        <w:rPr>
          <w:bCs/>
        </w:rPr>
        <w:t>–</w:t>
      </w:r>
      <w:r w:rsidRPr="006A405F">
        <w:t xml:space="preserve">32 dB(W/200 MHz) for BS and </w:t>
      </w:r>
      <w:r w:rsidR="000F687C" w:rsidRPr="00E90CE9">
        <w:rPr>
          <w:bCs/>
        </w:rPr>
        <w:t>–</w:t>
      </w:r>
      <w:r w:rsidRPr="006A405F">
        <w:t xml:space="preserve">28 dB(W/200 MHz) for UE in band 24.25-26.5 GHz. </w:t>
      </w:r>
    </w:p>
    <w:p w:rsidR="00702924" w:rsidRDefault="00702924" w:rsidP="00702924">
      <w:pPr>
        <w:pStyle w:val="enumlev1"/>
        <w:rPr>
          <w:rFonts w:eastAsiaTheme="minorEastAsia"/>
          <w:lang w:eastAsia="ko-KR"/>
        </w:rPr>
      </w:pPr>
      <w:r w:rsidRPr="006A405F">
        <w:t>–</w:t>
      </w:r>
      <w:r w:rsidRPr="006A405F">
        <w:tab/>
        <w:t xml:space="preserve">And this limit of unwanted emission </w:t>
      </w:r>
      <w:r w:rsidRPr="006A405F">
        <w:rPr>
          <w:rFonts w:eastAsia="Batang"/>
        </w:rPr>
        <w:t xml:space="preserve">shall be applied from [YYYY] in the case of countries where IMT systems </w:t>
      </w:r>
      <w:r w:rsidRPr="006A405F">
        <w:t xml:space="preserve">using the band 24.25-27.5 GHz or portions thereof </w:t>
      </w:r>
      <w:r w:rsidRPr="006A405F">
        <w:rPr>
          <w:rFonts w:eastAsia="Batang"/>
        </w:rPr>
        <w:t>are introduced before WRC-19, as appropriate</w:t>
      </w:r>
      <w:r w:rsidRPr="006A405F">
        <w:t>.</w:t>
      </w:r>
    </w:p>
    <w:p w:rsidR="00702924" w:rsidRPr="00072E70" w:rsidRDefault="00702924" w:rsidP="00702924">
      <w:pPr>
        <w:pStyle w:val="enumlev1"/>
        <w:rPr>
          <w:rFonts w:eastAsiaTheme="minorEastAsia"/>
          <w:lang w:eastAsia="ko-KR"/>
        </w:rPr>
      </w:pPr>
    </w:p>
    <w:p w:rsidR="00702924" w:rsidRPr="00072E70" w:rsidRDefault="00702924" w:rsidP="00702924">
      <w:pPr>
        <w:rPr>
          <w:rFonts w:eastAsiaTheme="minorEastAsia"/>
          <w:lang w:val="en-GB" w:eastAsia="ko-KR"/>
        </w:rPr>
      </w:pPr>
      <w:r w:rsidRPr="00072E70">
        <w:rPr>
          <w:rFonts w:eastAsiaTheme="minorEastAsia" w:hint="eastAsia"/>
          <w:lang w:val="en-GB" w:eastAsia="ko-KR"/>
        </w:rPr>
        <w:t>The Republic of Korea is of the view that t</w:t>
      </w:r>
      <w:r w:rsidRPr="00072E70">
        <w:rPr>
          <w:rFonts w:eastAsiaTheme="minorEastAsia"/>
          <w:lang w:val="en-GB" w:eastAsia="ko-KR"/>
        </w:rPr>
        <w:t xml:space="preserve">he 26.5-27.5 GHz within the 24.25-27.5 GHz would not cause any interferences to the EESS passive service in the 23.6-24 GHz due to sufficient guard band from the 24 GHz band. This was reason why </w:t>
      </w:r>
      <w:r w:rsidRPr="00072E70">
        <w:rPr>
          <w:rFonts w:eastAsiaTheme="minorEastAsia" w:hint="eastAsia"/>
          <w:lang w:val="en-GB" w:eastAsia="ko-KR"/>
        </w:rPr>
        <w:t>the Republic of Korea</w:t>
      </w:r>
      <w:r w:rsidRPr="00072E70">
        <w:rPr>
          <w:rFonts w:eastAsiaTheme="minorEastAsia"/>
          <w:lang w:val="en-GB" w:eastAsia="ko-KR"/>
        </w:rPr>
        <w:t xml:space="preserve"> supports </w:t>
      </w:r>
      <w:r w:rsidR="000F687C" w:rsidRPr="00E90CE9">
        <w:rPr>
          <w:bCs/>
          <w:lang w:val="en-GB"/>
        </w:rPr>
        <w:t>–</w:t>
      </w:r>
      <w:r w:rsidRPr="00072E70">
        <w:rPr>
          <w:rFonts w:eastAsiaTheme="minorEastAsia"/>
          <w:lang w:val="en-GB" w:eastAsia="ko-KR"/>
        </w:rPr>
        <w:t>20 dB</w:t>
      </w:r>
      <w:r w:rsidRPr="00072E70">
        <w:rPr>
          <w:rFonts w:eastAsiaTheme="minorEastAsia" w:hint="eastAsia"/>
          <w:lang w:val="en-GB" w:eastAsia="ko-KR"/>
        </w:rPr>
        <w:t>(</w:t>
      </w:r>
      <w:r w:rsidRPr="00072E70">
        <w:rPr>
          <w:rFonts w:eastAsiaTheme="minorEastAsia"/>
          <w:lang w:val="en-GB" w:eastAsia="ko-KR"/>
        </w:rPr>
        <w:t>W/200 MHz</w:t>
      </w:r>
      <w:r w:rsidRPr="00072E70">
        <w:rPr>
          <w:rFonts w:eastAsiaTheme="minorEastAsia" w:hint="eastAsia"/>
          <w:lang w:val="en-GB" w:eastAsia="ko-KR"/>
        </w:rPr>
        <w:t>)</w:t>
      </w:r>
      <w:r w:rsidRPr="00072E70">
        <w:rPr>
          <w:rFonts w:eastAsiaTheme="minorEastAsia"/>
          <w:lang w:val="en-GB" w:eastAsia="ko-KR"/>
        </w:rPr>
        <w:t xml:space="preserve"> as unwanted emission level as defined Category A in Recommendation ITU-R SM.329. For 24.25-26.5 GHz band, the Republic of Korea could support </w:t>
      </w:r>
      <w:r w:rsidR="000F687C" w:rsidRPr="00E90CE9">
        <w:rPr>
          <w:bCs/>
          <w:lang w:val="en-GB"/>
        </w:rPr>
        <w:t>–</w:t>
      </w:r>
      <w:r w:rsidRPr="00072E70">
        <w:rPr>
          <w:rFonts w:eastAsiaTheme="minorEastAsia"/>
          <w:lang w:val="en-GB" w:eastAsia="ko-KR"/>
        </w:rPr>
        <w:t>32 dB</w:t>
      </w:r>
      <w:r w:rsidRPr="00072E70">
        <w:rPr>
          <w:rFonts w:eastAsiaTheme="minorEastAsia" w:hint="eastAsia"/>
          <w:lang w:val="en-GB" w:eastAsia="ko-KR"/>
        </w:rPr>
        <w:t>(</w:t>
      </w:r>
      <w:r w:rsidRPr="00072E70">
        <w:rPr>
          <w:rFonts w:eastAsiaTheme="minorEastAsia"/>
          <w:lang w:val="en-GB" w:eastAsia="ko-KR"/>
        </w:rPr>
        <w:t>W/200 MHz</w:t>
      </w:r>
      <w:r w:rsidRPr="00072E70">
        <w:rPr>
          <w:rFonts w:eastAsiaTheme="minorEastAsia" w:hint="eastAsia"/>
          <w:lang w:val="en-GB" w:eastAsia="ko-KR"/>
        </w:rPr>
        <w:t>)</w:t>
      </w:r>
      <w:r w:rsidRPr="00072E70">
        <w:rPr>
          <w:rFonts w:eastAsiaTheme="minorEastAsia"/>
          <w:lang w:val="en-GB" w:eastAsia="ko-KR"/>
        </w:rPr>
        <w:t xml:space="preserve"> as one of the study results conducted by ITU-R TG 5/1.</w:t>
      </w:r>
    </w:p>
    <w:p w:rsidR="00702924" w:rsidRPr="006A405F" w:rsidRDefault="00702924" w:rsidP="00702924">
      <w:pPr>
        <w:pStyle w:val="enumlev1"/>
      </w:pPr>
    </w:p>
    <w:p w:rsidR="00702924" w:rsidRPr="006A405F" w:rsidRDefault="00702924" w:rsidP="00702924">
      <w:pPr>
        <w:rPr>
          <w:rFonts w:eastAsiaTheme="minorEastAsia"/>
          <w:lang w:val="en-GB" w:eastAsia="ko-KR"/>
        </w:rPr>
      </w:pPr>
      <w:r>
        <w:rPr>
          <w:rFonts w:eastAsiaTheme="minorEastAsia" w:hint="eastAsia"/>
          <w:lang w:val="en-GB" w:eastAsia="ko-KR"/>
        </w:rPr>
        <w:t>The Republic of Korea</w:t>
      </w:r>
      <w:r w:rsidRPr="006A405F">
        <w:rPr>
          <w:rFonts w:eastAsiaTheme="minorEastAsia"/>
          <w:lang w:val="en-GB" w:eastAsia="ko-KR"/>
        </w:rPr>
        <w:t xml:space="preserve"> supports Option 9 of Condition A2e for protection measures for the ISS and FSS (Earth-to-space) receiving space stations for the band 24.25-27.5 GHz.</w:t>
      </w:r>
    </w:p>
    <w:p w:rsidR="00702924" w:rsidRPr="006A405F" w:rsidRDefault="00702924" w:rsidP="00702924">
      <w:pPr>
        <w:pStyle w:val="enumlev1"/>
      </w:pPr>
      <w:r w:rsidRPr="006A405F">
        <w:t>–</w:t>
      </w:r>
      <w:r w:rsidRPr="006A405F">
        <w:tab/>
        <w:t>Option 9 is defined as “No condition is necessary”.</w:t>
      </w:r>
    </w:p>
    <w:p w:rsidR="00702924" w:rsidRPr="006A405F" w:rsidRDefault="00702924" w:rsidP="00702924">
      <w:pPr>
        <w:pStyle w:val="enumlev1"/>
      </w:pPr>
      <w:r w:rsidRPr="006A405F">
        <w:t>–</w:t>
      </w:r>
      <w:r w:rsidRPr="006A405F">
        <w:tab/>
        <w:t>ITU-R TG 5/1 studies show that sharing is feasible without any additional mandatory limits.</w:t>
      </w:r>
    </w:p>
    <w:p w:rsidR="00702924" w:rsidRDefault="00702924" w:rsidP="00702924">
      <w:pPr>
        <w:rPr>
          <w:rFonts w:eastAsiaTheme="minorEastAsia"/>
          <w:lang w:val="en-GB" w:eastAsia="ko-KR"/>
        </w:rPr>
      </w:pPr>
    </w:p>
    <w:p w:rsidR="00702924" w:rsidRPr="006A405F" w:rsidRDefault="00702924" w:rsidP="00702924">
      <w:pPr>
        <w:rPr>
          <w:rFonts w:eastAsiaTheme="minorEastAsia"/>
          <w:lang w:val="en-GB" w:eastAsia="ko-KR"/>
        </w:rPr>
      </w:pPr>
      <w:r>
        <w:rPr>
          <w:rFonts w:eastAsiaTheme="minorEastAsia" w:hint="eastAsia"/>
          <w:lang w:val="en-GB" w:eastAsia="ko-KR"/>
        </w:rPr>
        <w:t>The Republic of Korea</w:t>
      </w:r>
      <w:r w:rsidRPr="006A405F">
        <w:rPr>
          <w:rFonts w:eastAsiaTheme="minorEastAsia"/>
          <w:lang w:val="en-GB" w:eastAsia="ko-KR"/>
        </w:rPr>
        <w:t xml:space="preserve"> supports Method C2-Alternative 2 without any conditions.</w:t>
      </w:r>
    </w:p>
    <w:p w:rsidR="00702924" w:rsidRPr="006A405F" w:rsidRDefault="00702924" w:rsidP="00702924">
      <w:pPr>
        <w:pStyle w:val="enumlev1"/>
      </w:pPr>
      <w:r w:rsidRPr="006A405F">
        <w:t>–</w:t>
      </w:r>
      <w:r w:rsidRPr="006A405F">
        <w:tab/>
        <w:t>Option 9 is defined as “No condition is necessary”.</w:t>
      </w:r>
    </w:p>
    <w:p w:rsidR="00702924" w:rsidRPr="006A405F" w:rsidRDefault="00702924" w:rsidP="00702924">
      <w:pPr>
        <w:pStyle w:val="enumlev1"/>
      </w:pPr>
      <w:r w:rsidRPr="006A405F">
        <w:t>–</w:t>
      </w:r>
      <w:r w:rsidRPr="006A405F">
        <w:tab/>
        <w:t>ITU-R TG 5/1 studies show that sharing is feasible without any additional mandatory limits. And specific regulatory measures are related to national regulatory matter.</w:t>
      </w:r>
    </w:p>
    <w:p w:rsidR="00702924" w:rsidRPr="00A11056" w:rsidRDefault="00702924" w:rsidP="00702924">
      <w:pPr>
        <w:spacing w:before="120" w:after="120"/>
        <w:jc w:val="both"/>
        <w:rPr>
          <w:rFonts w:eastAsiaTheme="minorEastAsia"/>
          <w:lang w:val="en-GB" w:eastAsia="ko-KR"/>
        </w:rPr>
      </w:pPr>
      <w:r w:rsidRPr="006A405F">
        <w:rPr>
          <w:rFonts w:eastAsia="MS Mincho"/>
          <w:lang w:val="en-GB" w:eastAsia="ja-JP"/>
        </w:rPr>
        <w:t xml:space="preserve">Regarding the overlapping issue of the frequency bands within the scope of agenda item 1.13 associated with Resolution </w:t>
      </w:r>
      <w:r w:rsidRPr="006A405F">
        <w:rPr>
          <w:rFonts w:eastAsia="MS Mincho"/>
          <w:b/>
          <w:lang w:val="en-GB" w:eastAsia="ja-JP"/>
        </w:rPr>
        <w:t>238 (WRC-15)</w:t>
      </w:r>
      <w:r w:rsidRPr="006A405F">
        <w:rPr>
          <w:rFonts w:eastAsia="MS Mincho"/>
          <w:lang w:val="en-GB" w:eastAsia="ja-JP"/>
        </w:rPr>
        <w:t xml:space="preserve"> and those within the scope of agenda items 1.6, 1.14 and 9.1 (issue 9.1.9), APT Members are of the view that this issue would be handled by WRC-</w:t>
      </w:r>
      <w:r w:rsidRPr="006A405F">
        <w:rPr>
          <w:rFonts w:eastAsia="MS Mincho"/>
          <w:lang w:val="en-GB" w:eastAsia="ja-JP"/>
        </w:rPr>
        <w:lastRenderedPageBreak/>
        <w:t>19 based on proposals submitted to the conference, discussion on these agenda items and WRC-19’s decision on use of each frequency band mentioned in</w:t>
      </w:r>
      <w:r>
        <w:rPr>
          <w:rFonts w:eastAsia="MS Mincho"/>
          <w:lang w:val="en-GB" w:eastAsia="ja-JP"/>
        </w:rPr>
        <w:t xml:space="preserve"> the corresponding Resolutions.</w:t>
      </w:r>
    </w:p>
    <w:p w:rsidR="00702924" w:rsidRDefault="00702924" w:rsidP="00702924">
      <w:pPr>
        <w:tabs>
          <w:tab w:val="left" w:pos="1134"/>
          <w:tab w:val="left" w:pos="2268"/>
        </w:tabs>
        <w:spacing w:before="240" w:after="240"/>
        <w:contextualSpacing/>
        <w:jc w:val="both"/>
        <w:rPr>
          <w:rFonts w:eastAsiaTheme="minorEastAsia"/>
          <w:b/>
          <w:u w:val="single"/>
          <w:lang w:val="en-GB" w:eastAsia="ko-KR"/>
        </w:rPr>
      </w:pPr>
      <w:r w:rsidRPr="00E90CE9">
        <w:rPr>
          <w:b/>
          <w:u w:val="single"/>
          <w:lang w:val="en-GB"/>
        </w:rPr>
        <w:t xml:space="preserve">Positions for </w:t>
      </w:r>
      <w:r>
        <w:rPr>
          <w:rFonts w:eastAsiaTheme="minorEastAsia" w:hint="eastAsia"/>
          <w:b/>
          <w:u w:val="single"/>
          <w:lang w:val="en-GB" w:eastAsia="ko-KR"/>
        </w:rPr>
        <w:t>CPM Report</w:t>
      </w:r>
    </w:p>
    <w:p w:rsidR="00702924" w:rsidRDefault="00702924" w:rsidP="00702924">
      <w:pPr>
        <w:rPr>
          <w:rFonts w:eastAsiaTheme="minorEastAsia"/>
          <w:bCs/>
          <w:lang w:val="fr-FR" w:eastAsia="ko-KR"/>
        </w:rPr>
      </w:pPr>
      <w:r>
        <w:rPr>
          <w:rFonts w:eastAsiaTheme="minorEastAsia"/>
          <w:lang w:val="en-GB" w:eastAsia="ko-KR"/>
        </w:rPr>
        <w:t>With</w:t>
      </w:r>
      <w:r>
        <w:rPr>
          <w:rFonts w:eastAsiaTheme="minorEastAsia" w:hint="eastAsia"/>
          <w:lang w:val="en-GB" w:eastAsia="ko-KR"/>
        </w:rPr>
        <w:t xml:space="preserve"> regard to a draft CPM Report, the Republic of Korea</w:t>
      </w:r>
      <w:r w:rsidRPr="006A405F">
        <w:rPr>
          <w:rFonts w:eastAsiaTheme="minorEastAsia"/>
          <w:lang w:val="en-GB" w:eastAsia="ko-KR"/>
        </w:rPr>
        <w:t xml:space="preserve"> </w:t>
      </w:r>
      <w:r>
        <w:rPr>
          <w:rFonts w:eastAsiaTheme="minorEastAsia" w:hint="eastAsia"/>
          <w:lang w:val="en-GB" w:eastAsia="ko-KR"/>
        </w:rPr>
        <w:t xml:space="preserve">is of the view that some parts should be revised as proposed in </w:t>
      </w:r>
      <w:r w:rsidR="00520526">
        <w:rPr>
          <w:bCs/>
          <w:lang w:val="fr-FR"/>
        </w:rPr>
        <w:t>APG19-4/</w:t>
      </w:r>
      <w:hyperlink r:id="rId58" w:history="1">
        <w:r w:rsidR="00520526">
          <w:rPr>
            <w:rStyle w:val="Hyperlink"/>
            <w:bCs/>
            <w:lang w:val="fr-FR"/>
          </w:rPr>
          <w:t>INP-7</w:t>
        </w:r>
        <w:r w:rsidRPr="00DC0742">
          <w:rPr>
            <w:rStyle w:val="Hyperlink"/>
            <w:bCs/>
            <w:lang w:val="fr-FR"/>
          </w:rPr>
          <w:t>4 (Rev.1)</w:t>
        </w:r>
      </w:hyperlink>
      <w:r>
        <w:rPr>
          <w:rFonts w:eastAsiaTheme="minorEastAsia" w:hint="eastAsia"/>
          <w:bCs/>
          <w:lang w:val="fr-FR" w:eastAsia="ko-KR"/>
        </w:rPr>
        <w:t>.</w:t>
      </w:r>
    </w:p>
    <w:p w:rsidR="00702924" w:rsidRPr="00DC0742" w:rsidRDefault="00702924" w:rsidP="00702924">
      <w:pPr>
        <w:rPr>
          <w:rFonts w:eastAsiaTheme="minorEastAsia"/>
          <w:lang w:val="en-GB" w:eastAsia="ko-KR"/>
        </w:rPr>
      </w:pPr>
    </w:p>
    <w:p w:rsidR="00C4658A" w:rsidRPr="00E90CE9" w:rsidRDefault="00C4658A" w:rsidP="00C4658A">
      <w:pPr>
        <w:pStyle w:val="Heading3"/>
        <w:spacing w:line="276" w:lineRule="auto"/>
        <w:ind w:leftChars="0" w:left="0"/>
        <w:rPr>
          <w:rFonts w:ascii="Times New Roman" w:eastAsia="MS Gothic" w:hAnsi="Times New Roman" w:cs="Times New Roman"/>
          <w:b/>
          <w:lang w:val="en-GB" w:eastAsia="ko-KR"/>
        </w:rPr>
      </w:pPr>
      <w:r w:rsidRPr="00E90CE9">
        <w:rPr>
          <w:rFonts w:ascii="Times New Roman" w:eastAsia="MS Gothic" w:hAnsi="Times New Roman" w:cs="Times New Roman"/>
          <w:b/>
          <w:lang w:val="en-GB" w:eastAsia="ko-KR"/>
        </w:rPr>
        <w:t>3.1.9</w:t>
      </w:r>
      <w:r w:rsidRPr="00E90CE9">
        <w:rPr>
          <w:rFonts w:ascii="Times New Roman" w:eastAsia="MS Gothic" w:hAnsi="Times New Roman" w:cs="Times New Roman"/>
          <w:b/>
          <w:lang w:val="en-GB" w:eastAsia="ko-KR"/>
        </w:rPr>
        <w:tab/>
        <w:t>Iran (Islamic Republic of) - Document APG19-4/</w:t>
      </w:r>
      <w:hyperlink r:id="rId59" w:history="1">
        <w:r w:rsidRPr="00E90CE9">
          <w:rPr>
            <w:rStyle w:val="Hyperlink"/>
            <w:rFonts w:ascii="Times New Roman" w:eastAsia="MS Gothic" w:hAnsi="Times New Roman" w:cs="Times New Roman"/>
            <w:b/>
            <w:lang w:val="en-GB" w:eastAsia="ko-KR"/>
          </w:rPr>
          <w:t>INP-84</w:t>
        </w:r>
      </w:hyperlink>
    </w:p>
    <w:p w:rsidR="00C4658A" w:rsidRPr="00E90CE9" w:rsidRDefault="00C4658A" w:rsidP="00C4658A">
      <w:pPr>
        <w:jc w:val="both"/>
        <w:rPr>
          <w:rFonts w:eastAsia="MS Mincho"/>
          <w:lang w:val="en-GB" w:eastAsia="ja-JP"/>
        </w:rPr>
      </w:pPr>
      <w:r w:rsidRPr="00E90CE9">
        <w:rPr>
          <w:rFonts w:eastAsia="MS Mincho"/>
          <w:lang w:val="en-GB" w:eastAsia="ja-JP"/>
        </w:rPr>
        <w:t xml:space="preserve">In line with the outcome of APG19-3 for the agenda item </w:t>
      </w:r>
      <w:r w:rsidRPr="000F687C">
        <w:rPr>
          <w:rFonts w:eastAsia="MS Mincho"/>
          <w:bCs/>
          <w:lang w:val="en-GB" w:eastAsia="ja-JP"/>
        </w:rPr>
        <w:t>1.13</w:t>
      </w:r>
      <w:r w:rsidRPr="00E90CE9">
        <w:rPr>
          <w:rFonts w:eastAsia="MS Mincho"/>
          <w:lang w:val="en-GB" w:eastAsia="ja-JP"/>
        </w:rPr>
        <w:t xml:space="preserve">, this administration continues to support the consideration of additional frequency bands for International Mobile Telecommunications (IMT), including possible additional mobile allocations on a primary basis, in accordance with Resolution </w:t>
      </w:r>
      <w:r w:rsidRPr="00E90CE9">
        <w:rPr>
          <w:rFonts w:eastAsia="MS Mincho"/>
          <w:b/>
          <w:lang w:val="en-GB" w:eastAsia="ja-JP"/>
        </w:rPr>
        <w:t>238 (WRC-15)</w:t>
      </w:r>
      <w:r w:rsidRPr="00E90CE9">
        <w:rPr>
          <w:rFonts w:eastAsia="MS Mincho"/>
          <w:lang w:val="en-GB" w:eastAsia="ja-JP"/>
        </w:rPr>
        <w:t>.</w:t>
      </w:r>
    </w:p>
    <w:p w:rsidR="00C4658A" w:rsidRPr="00E90CE9" w:rsidRDefault="00C4658A" w:rsidP="00C4658A">
      <w:pPr>
        <w:rPr>
          <w:rFonts w:eastAsia="MS Mincho"/>
          <w:lang w:val="en-GB" w:eastAsia="ja-JP"/>
        </w:rPr>
      </w:pPr>
    </w:p>
    <w:p w:rsidR="00C4658A" w:rsidRPr="00E90CE9" w:rsidRDefault="00C4658A" w:rsidP="00C4658A">
      <w:pPr>
        <w:jc w:val="both"/>
        <w:rPr>
          <w:rFonts w:eastAsia="MS Mincho"/>
          <w:lang w:val="en-GB" w:eastAsia="ja-JP"/>
        </w:rPr>
      </w:pPr>
      <w:r w:rsidRPr="00E90CE9">
        <w:rPr>
          <w:rFonts w:eastAsia="MS Mincho"/>
          <w:lang w:val="en-GB" w:eastAsia="ja-JP"/>
        </w:rPr>
        <w:t xml:space="preserve">This Administration also support continuation ITU-R studies on remaining items of sharing and compatibility studies in accordance with Resolution </w:t>
      </w:r>
      <w:r w:rsidRPr="00E90CE9">
        <w:rPr>
          <w:rFonts w:eastAsia="MS Mincho"/>
          <w:b/>
          <w:lang w:val="en-GB" w:eastAsia="ja-JP"/>
        </w:rPr>
        <w:t>238 (WRC-15)</w:t>
      </w:r>
      <w:r w:rsidRPr="00E90CE9">
        <w:rPr>
          <w:rFonts w:eastAsia="MS Mincho"/>
          <w:lang w:val="en-GB" w:eastAsia="ja-JP"/>
        </w:rPr>
        <w:t>. It is important for these sharing and compatibility studies to take into account protection of services to which the band is allocated on a primary basis.</w:t>
      </w:r>
    </w:p>
    <w:p w:rsidR="00C4658A" w:rsidRPr="00E90CE9" w:rsidRDefault="00C4658A" w:rsidP="00C4658A">
      <w:pPr>
        <w:rPr>
          <w:rFonts w:eastAsia="MS Mincho"/>
          <w:lang w:val="en-GB" w:eastAsia="ja-JP"/>
        </w:rPr>
      </w:pPr>
    </w:p>
    <w:p w:rsidR="00C4658A" w:rsidRPr="00E90CE9" w:rsidRDefault="00C4658A" w:rsidP="00C4658A">
      <w:pPr>
        <w:jc w:val="both"/>
        <w:rPr>
          <w:rFonts w:eastAsia="MS Mincho"/>
          <w:lang w:val="en-GB" w:eastAsia="ja-JP"/>
        </w:rPr>
      </w:pPr>
      <w:r w:rsidRPr="00E90CE9">
        <w:rPr>
          <w:rFonts w:eastAsia="MS Mincho"/>
          <w:lang w:val="en-GB" w:eastAsia="ja-JP"/>
        </w:rPr>
        <w:t>This administration has a preference in prioritizing considerations for IMT identification in the 24.25-27.5 GHz frequency band or portions thereof.</w:t>
      </w:r>
    </w:p>
    <w:p w:rsidR="00C4658A" w:rsidRPr="00E90CE9" w:rsidRDefault="00C4658A" w:rsidP="00C4658A">
      <w:pPr>
        <w:rPr>
          <w:rFonts w:eastAsia="MS Mincho"/>
          <w:lang w:val="en-GB" w:eastAsia="ja-JP"/>
        </w:rPr>
      </w:pPr>
    </w:p>
    <w:p w:rsidR="00C4658A" w:rsidRPr="00E90CE9" w:rsidRDefault="00C4658A" w:rsidP="00C4658A">
      <w:pPr>
        <w:jc w:val="both"/>
        <w:rPr>
          <w:b/>
          <w:lang w:val="en-GB"/>
        </w:rPr>
      </w:pPr>
      <w:r w:rsidRPr="00E90CE9">
        <w:rPr>
          <w:lang w:val="en-GB"/>
        </w:rPr>
        <w:t xml:space="preserve">As a matter of principal of not constraining existing services, this Administrations take into account potential constraints to IMT in the frequency band, because of the potential deployment of </w:t>
      </w:r>
      <w:r w:rsidRPr="00E90CE9">
        <w:rPr>
          <w:lang w:val="en-GB" w:eastAsia="de-DE"/>
        </w:rPr>
        <w:t xml:space="preserve">ubiquitous </w:t>
      </w:r>
      <w:r w:rsidRPr="00E90CE9">
        <w:rPr>
          <w:lang w:val="en-GB"/>
        </w:rPr>
        <w:t xml:space="preserve">high-density applications in the FSS in the frequency band 39.5-42 GHz (40-40.5 GHz for Region 3) as per RR No. </w:t>
      </w:r>
      <w:r w:rsidRPr="00E90CE9">
        <w:rPr>
          <w:b/>
          <w:lang w:val="en-GB"/>
        </w:rPr>
        <w:t xml:space="preserve">5.516B. </w:t>
      </w:r>
    </w:p>
    <w:p w:rsidR="00C4658A" w:rsidRPr="00E90CE9" w:rsidRDefault="00C4658A" w:rsidP="00C4658A">
      <w:pPr>
        <w:jc w:val="both"/>
        <w:rPr>
          <w:b/>
          <w:lang w:val="en-GB"/>
        </w:rPr>
      </w:pPr>
    </w:p>
    <w:p w:rsidR="00C4658A" w:rsidRPr="00E90CE9" w:rsidRDefault="00C4658A" w:rsidP="00C4658A">
      <w:pPr>
        <w:jc w:val="both"/>
        <w:rPr>
          <w:bCs/>
          <w:lang w:val="en-GB"/>
        </w:rPr>
      </w:pPr>
      <w:r w:rsidRPr="00E90CE9">
        <w:rPr>
          <w:bCs/>
          <w:lang w:val="en-GB"/>
        </w:rPr>
        <w:t xml:space="preserve">This Administration is of the view that Region 3 countries neighboring to Region 1, need to carefully </w:t>
      </w:r>
      <w:r w:rsidRPr="00E90CE9">
        <w:rPr>
          <w:lang w:val="en-GB"/>
        </w:rPr>
        <w:t xml:space="preserve">take into account potential constraints </w:t>
      </w:r>
      <w:r w:rsidRPr="00E90CE9">
        <w:rPr>
          <w:bCs/>
          <w:lang w:val="en-GB"/>
        </w:rPr>
        <w:t>that Region 1 countries might impose to Region 3 IMT identification in the frequency bands allocated to exclusive-Region 1 HFDSS (bands C and H),</w:t>
      </w:r>
      <w:r w:rsidR="00CE6808" w:rsidRPr="00E90CE9">
        <w:rPr>
          <w:bCs/>
          <w:lang w:val="en-GB"/>
        </w:rPr>
        <w:t xml:space="preserve"> </w:t>
      </w:r>
      <w:r w:rsidRPr="00E90CE9">
        <w:rPr>
          <w:bCs/>
          <w:lang w:val="en-GB"/>
        </w:rPr>
        <w:t xml:space="preserve">in accordance with </w:t>
      </w:r>
      <w:r w:rsidRPr="00E90CE9">
        <w:rPr>
          <w:lang w:val="en-GB"/>
        </w:rPr>
        <w:t xml:space="preserve">RR No. </w:t>
      </w:r>
      <w:r w:rsidRPr="00E90CE9">
        <w:rPr>
          <w:b/>
          <w:lang w:val="en-GB"/>
        </w:rPr>
        <w:t>5.516B.</w:t>
      </w:r>
    </w:p>
    <w:p w:rsidR="00C4658A" w:rsidRPr="00E90CE9" w:rsidRDefault="00C4658A" w:rsidP="00C4658A">
      <w:pPr>
        <w:jc w:val="both"/>
        <w:rPr>
          <w:lang w:val="en-GB"/>
        </w:rPr>
      </w:pPr>
    </w:p>
    <w:p w:rsidR="00C4658A" w:rsidRPr="00E90CE9" w:rsidRDefault="00C4658A" w:rsidP="00C4658A">
      <w:pPr>
        <w:jc w:val="both"/>
        <w:rPr>
          <w:lang w:val="en-GB"/>
        </w:rPr>
      </w:pPr>
      <w:r w:rsidRPr="00E90CE9">
        <w:rPr>
          <w:lang w:val="en-GB"/>
        </w:rPr>
        <w:t>This Administration is not in favor of IMT identification in the frequency bands F and G that are not studied within ITU-R.</w:t>
      </w:r>
    </w:p>
    <w:p w:rsidR="00C4658A" w:rsidRPr="00E90CE9" w:rsidRDefault="00C4658A" w:rsidP="00C4658A">
      <w:pPr>
        <w:jc w:val="both"/>
        <w:rPr>
          <w:lang w:val="en-GB"/>
        </w:rPr>
      </w:pPr>
    </w:p>
    <w:p w:rsidR="00C4658A" w:rsidRPr="00E90CE9" w:rsidRDefault="00C4658A" w:rsidP="00C4658A">
      <w:pPr>
        <w:jc w:val="both"/>
        <w:rPr>
          <w:rFonts w:eastAsia="MS Mincho"/>
          <w:lang w:val="en-GB"/>
        </w:rPr>
      </w:pPr>
      <w:r w:rsidRPr="00E90CE9">
        <w:rPr>
          <w:lang w:val="en-GB"/>
        </w:rPr>
        <w:t xml:space="preserve">Moreover, this Administration propose not to support non-implementable conditions for achieving compatibility that are proposed under several Options of Methods of this agenda item in draft CPM19-2 Report, such as imposing condition on </w:t>
      </w:r>
      <w:r w:rsidRPr="00E90CE9">
        <w:rPr>
          <w:rFonts w:eastAsia="MS Mincho"/>
          <w:lang w:val="en-GB"/>
        </w:rPr>
        <w:t>elevation angle of the antenna main beam of IMT base stations.</w:t>
      </w:r>
    </w:p>
    <w:p w:rsidR="00C4658A" w:rsidRPr="00E90CE9" w:rsidRDefault="00C4658A" w:rsidP="00C4658A">
      <w:pPr>
        <w:rPr>
          <w:rFonts w:eastAsia="MS Mincho"/>
          <w:lang w:val="en-GB" w:eastAsia="ja-JP"/>
        </w:rPr>
      </w:pPr>
    </w:p>
    <w:p w:rsidR="00C4658A" w:rsidRPr="00E90CE9" w:rsidRDefault="00C4658A" w:rsidP="00C4658A">
      <w:pPr>
        <w:jc w:val="both"/>
        <w:rPr>
          <w:rFonts w:eastAsia="MS Mincho"/>
          <w:lang w:val="en-GB" w:eastAsia="ja-JP"/>
        </w:rPr>
      </w:pPr>
      <w:r w:rsidRPr="00E90CE9">
        <w:rPr>
          <w:rFonts w:eastAsia="MS Mincho"/>
          <w:lang w:val="en-GB" w:eastAsia="ja-JP"/>
        </w:rPr>
        <w:t xml:space="preserve">Regarding the overlapping issue of the frequency bands within the scope of agenda item </w:t>
      </w:r>
      <w:r w:rsidRPr="00E90CE9">
        <w:rPr>
          <w:rFonts w:eastAsia="MS Mincho"/>
          <w:b/>
          <w:bCs/>
          <w:lang w:val="en-GB" w:eastAsia="ja-JP"/>
        </w:rPr>
        <w:t>1.13</w:t>
      </w:r>
      <w:r w:rsidRPr="00E90CE9">
        <w:rPr>
          <w:rFonts w:eastAsia="MS Mincho"/>
          <w:lang w:val="en-GB" w:eastAsia="ja-JP"/>
        </w:rPr>
        <w:t xml:space="preserve"> associated with Resolution </w:t>
      </w:r>
      <w:r w:rsidRPr="00E90CE9">
        <w:rPr>
          <w:rFonts w:eastAsia="MS Mincho"/>
          <w:b/>
          <w:lang w:val="en-GB" w:eastAsia="ja-JP"/>
        </w:rPr>
        <w:t>238 (WRC-15)</w:t>
      </w:r>
      <w:r w:rsidRPr="00E90CE9">
        <w:rPr>
          <w:rFonts w:eastAsia="MS Mincho"/>
          <w:lang w:val="en-GB" w:eastAsia="ja-JP"/>
        </w:rPr>
        <w:t xml:space="preserve"> and those within the scope of agenda items </w:t>
      </w:r>
      <w:r w:rsidRPr="00E90CE9">
        <w:rPr>
          <w:rFonts w:eastAsia="MS Mincho"/>
          <w:b/>
          <w:bCs/>
          <w:lang w:val="en-GB" w:eastAsia="ja-JP"/>
        </w:rPr>
        <w:t>1.6</w:t>
      </w:r>
      <w:r w:rsidRPr="00E90CE9">
        <w:rPr>
          <w:rFonts w:eastAsia="MS Mincho"/>
          <w:lang w:val="en-GB" w:eastAsia="ja-JP"/>
        </w:rPr>
        <w:t xml:space="preserve">, </w:t>
      </w:r>
      <w:r w:rsidRPr="00E90CE9">
        <w:rPr>
          <w:rFonts w:eastAsia="MS Mincho"/>
          <w:b/>
          <w:bCs/>
          <w:lang w:val="en-GB" w:eastAsia="ja-JP"/>
        </w:rPr>
        <w:t>1.14</w:t>
      </w:r>
      <w:r w:rsidRPr="00E90CE9">
        <w:rPr>
          <w:rFonts w:eastAsia="MS Mincho"/>
          <w:lang w:val="en-GB" w:eastAsia="ja-JP"/>
        </w:rPr>
        <w:t xml:space="preserve"> and </w:t>
      </w:r>
      <w:r w:rsidRPr="00E90CE9">
        <w:rPr>
          <w:rFonts w:eastAsia="MS Mincho"/>
          <w:b/>
          <w:bCs/>
          <w:lang w:val="en-GB" w:eastAsia="ja-JP"/>
        </w:rPr>
        <w:t>9.1</w:t>
      </w:r>
      <w:r w:rsidRPr="00E90CE9">
        <w:rPr>
          <w:rFonts w:eastAsia="MS Mincho"/>
          <w:lang w:val="en-GB" w:eastAsia="ja-JP"/>
        </w:rPr>
        <w:t xml:space="preserve"> (issue </w:t>
      </w:r>
      <w:r w:rsidRPr="00E90CE9">
        <w:rPr>
          <w:rFonts w:eastAsia="MS Mincho"/>
          <w:b/>
          <w:bCs/>
          <w:lang w:val="en-GB" w:eastAsia="ja-JP"/>
        </w:rPr>
        <w:t>9.1.9</w:t>
      </w:r>
      <w:r w:rsidRPr="00E90CE9">
        <w:rPr>
          <w:rFonts w:eastAsia="MS Mincho"/>
          <w:lang w:val="en-GB" w:eastAsia="ja-JP"/>
        </w:rPr>
        <w:t xml:space="preserve">), this Administration is of the view that the remained studies should be conducted and finalized before </w:t>
      </w:r>
      <w:r w:rsidRPr="00E90CE9">
        <w:rPr>
          <w:rFonts w:eastAsia="MS Mincho"/>
          <w:b/>
          <w:bCs/>
          <w:lang w:val="en-GB" w:eastAsia="ja-JP"/>
        </w:rPr>
        <w:t>WRC19</w:t>
      </w:r>
      <w:r w:rsidRPr="00E90CE9">
        <w:rPr>
          <w:rFonts w:eastAsia="MS Mincho"/>
          <w:lang w:val="en-GB" w:eastAsia="ja-JP"/>
        </w:rPr>
        <w:t>.</w:t>
      </w:r>
    </w:p>
    <w:p w:rsidR="00C4658A" w:rsidRPr="00E90CE9" w:rsidRDefault="00C4658A" w:rsidP="00C4658A">
      <w:pPr>
        <w:jc w:val="both"/>
        <w:rPr>
          <w:rFonts w:eastAsia="MS Mincho"/>
          <w:rtl/>
          <w:lang w:val="en-GB" w:eastAsia="ja-JP"/>
        </w:rPr>
      </w:pPr>
    </w:p>
    <w:p w:rsidR="00C4658A" w:rsidRPr="00E90CE9" w:rsidRDefault="00C4658A" w:rsidP="00C4658A">
      <w:pPr>
        <w:jc w:val="both"/>
        <w:rPr>
          <w:rFonts w:eastAsia="MS Mincho"/>
          <w:lang w:val="en-GB" w:eastAsia="ja-JP"/>
        </w:rPr>
      </w:pPr>
      <w:r w:rsidRPr="00E90CE9">
        <w:rPr>
          <w:rFonts w:eastAsia="MS Mincho"/>
          <w:lang w:val="en-GB" w:eastAsia="ja-JP"/>
        </w:rPr>
        <w:t>This Administration wishes also to emphasize that the protection of the services to which the frequency band subject to this agenda item is mandatory and shall be dealt with by the Conference. Consequently, this Administration categorically rejects notion of “No Condition for protection” or option of “non-mandatory/optional” protection of the incumbent services. In addition, it is worth to mention that:</w:t>
      </w:r>
    </w:p>
    <w:p w:rsidR="00C4658A" w:rsidRPr="00E90CE9" w:rsidRDefault="00C4658A" w:rsidP="00C4658A">
      <w:pPr>
        <w:pStyle w:val="ListParagraph"/>
        <w:numPr>
          <w:ilvl w:val="0"/>
          <w:numId w:val="26"/>
        </w:numPr>
        <w:spacing w:before="120"/>
        <w:ind w:left="709" w:hanging="709"/>
        <w:jc w:val="both"/>
        <w:rPr>
          <w:rFonts w:eastAsia="MS Mincho"/>
          <w:lang w:val="en-GB" w:eastAsia="ja-JP"/>
        </w:rPr>
      </w:pPr>
      <w:r w:rsidRPr="00E90CE9">
        <w:rPr>
          <w:rFonts w:eastAsia="MS Mincho"/>
          <w:lang w:val="en-GB" w:eastAsia="ja-JP"/>
        </w:rPr>
        <w:t xml:space="preserve">It has been a long agreed practice in ITU that, whenever, there is not adequate criteria or uncertainty to protect an incumbent service the concept of “use of the incoming service </w:t>
      </w:r>
      <w:r w:rsidRPr="00E90CE9">
        <w:rPr>
          <w:rFonts w:eastAsia="MS Mincho"/>
          <w:lang w:val="en-GB" w:eastAsia="ja-JP"/>
        </w:rPr>
        <w:lastRenderedPageBreak/>
        <w:t>in the frequency band in question is subject to the agreement to be obtained from the concerned administrations” or subject to application of RR No. 9.21.</w:t>
      </w:r>
    </w:p>
    <w:p w:rsidR="00C4658A" w:rsidRPr="00E90CE9" w:rsidRDefault="00C4658A" w:rsidP="00C4658A">
      <w:pPr>
        <w:pStyle w:val="ListParagraph"/>
        <w:numPr>
          <w:ilvl w:val="0"/>
          <w:numId w:val="26"/>
        </w:numPr>
        <w:spacing w:before="120"/>
        <w:ind w:left="709" w:hanging="709"/>
        <w:jc w:val="both"/>
        <w:rPr>
          <w:rFonts w:eastAsia="MS Mincho"/>
          <w:lang w:val="en-GB" w:eastAsia="ja-JP"/>
        </w:rPr>
      </w:pPr>
      <w:r w:rsidRPr="00E90CE9">
        <w:rPr>
          <w:rFonts w:eastAsia="MS Mincho"/>
          <w:lang w:val="en-GB" w:eastAsia="ja-JP"/>
        </w:rPr>
        <w:t>The protection of incumbent services shall be subject to ITU-R Recommendations yet to be prepared and agreed upon due to the fact that:</w:t>
      </w:r>
    </w:p>
    <w:p w:rsidR="00C4658A" w:rsidRPr="00E90CE9" w:rsidRDefault="00C4658A" w:rsidP="00C4658A">
      <w:pPr>
        <w:spacing w:before="120"/>
        <w:ind w:left="1418" w:hanging="338"/>
        <w:jc w:val="both"/>
        <w:rPr>
          <w:rFonts w:eastAsia="MS Mincho"/>
          <w:lang w:val="en-GB" w:eastAsia="ja-JP"/>
        </w:rPr>
      </w:pPr>
      <w:r w:rsidRPr="00E90CE9">
        <w:rPr>
          <w:rFonts w:eastAsia="MS Mincho"/>
          <w:lang w:val="en-GB" w:eastAsia="ja-JP"/>
        </w:rPr>
        <w:t xml:space="preserve">a) ITU-R Recommendations, unless is incorporated by reference, have non mandatory nature and </w:t>
      </w:r>
    </w:p>
    <w:p w:rsidR="00C4658A" w:rsidRPr="00E90CE9" w:rsidRDefault="00C4658A" w:rsidP="00C4658A">
      <w:pPr>
        <w:spacing w:before="120"/>
        <w:ind w:left="1418" w:hanging="338"/>
        <w:jc w:val="both"/>
        <w:rPr>
          <w:rFonts w:eastAsia="MS Mincho"/>
          <w:lang w:val="en-GB" w:eastAsia="ja-JP"/>
        </w:rPr>
      </w:pPr>
      <w:r w:rsidRPr="00E90CE9">
        <w:rPr>
          <w:rFonts w:eastAsia="MS Mincho"/>
          <w:lang w:val="en-GB" w:eastAsia="ja-JP"/>
        </w:rPr>
        <w:t>b) ANY SUCH INTENDED ITU-R Recommendation(s) may never be approved due to the fact that one State Member could object to its adoption.</w:t>
      </w:r>
    </w:p>
    <w:p w:rsidR="00C4658A" w:rsidRPr="00E90CE9" w:rsidRDefault="00C4658A" w:rsidP="00C4658A">
      <w:pPr>
        <w:spacing w:before="120"/>
        <w:jc w:val="both"/>
        <w:rPr>
          <w:rFonts w:eastAsia="MS Mincho"/>
          <w:lang w:val="en-GB" w:eastAsia="ja-JP"/>
        </w:rPr>
      </w:pPr>
    </w:p>
    <w:p w:rsidR="00C4658A" w:rsidRPr="00E90CE9" w:rsidRDefault="00C4658A" w:rsidP="00C4658A">
      <w:pPr>
        <w:pStyle w:val="Heading3"/>
        <w:spacing w:line="276" w:lineRule="auto"/>
        <w:ind w:leftChars="0" w:left="0"/>
        <w:rPr>
          <w:rFonts w:ascii="Times New Roman" w:eastAsia="MS Gothic" w:hAnsi="Times New Roman" w:cs="Times New Roman"/>
          <w:b/>
          <w:lang w:val="en-GB" w:eastAsia="ko-KR"/>
        </w:rPr>
      </w:pPr>
      <w:r w:rsidRPr="00E90CE9">
        <w:rPr>
          <w:rFonts w:ascii="Times New Roman" w:eastAsia="MS Gothic" w:hAnsi="Times New Roman" w:cs="Times New Roman"/>
          <w:b/>
          <w:lang w:val="en-GB" w:eastAsia="ko-KR"/>
        </w:rPr>
        <w:t>3.1.10</w:t>
      </w:r>
      <w:r w:rsidRPr="00E90CE9">
        <w:rPr>
          <w:rFonts w:ascii="Times New Roman" w:eastAsia="MS Gothic" w:hAnsi="Times New Roman" w:cs="Times New Roman"/>
          <w:b/>
          <w:lang w:val="en-GB" w:eastAsia="ko-KR"/>
        </w:rPr>
        <w:tab/>
        <w:t>Papua New Guinea - Document APG19-4/</w:t>
      </w:r>
      <w:hyperlink r:id="rId60" w:history="1">
        <w:r w:rsidRPr="00E90CE9">
          <w:rPr>
            <w:rStyle w:val="Hyperlink"/>
            <w:rFonts w:ascii="Times New Roman" w:eastAsia="MS Gothic" w:hAnsi="Times New Roman" w:cs="Times New Roman"/>
            <w:b/>
            <w:lang w:val="en-GB" w:eastAsia="ko-KR"/>
          </w:rPr>
          <w:t>INP-89</w:t>
        </w:r>
      </w:hyperlink>
    </w:p>
    <w:p w:rsidR="00B91574" w:rsidRPr="00E90CE9" w:rsidRDefault="00B91574" w:rsidP="00B91574">
      <w:pPr>
        <w:jc w:val="both"/>
        <w:rPr>
          <w:bCs/>
          <w:lang w:val="en-GB"/>
        </w:rPr>
      </w:pPr>
      <w:r w:rsidRPr="00E90CE9">
        <w:rPr>
          <w:bCs/>
          <w:lang w:val="en-GB"/>
        </w:rPr>
        <w:t>Having regard to the considerations detailed in APG19-4/INP-89, Papua New Guinea would propose the following in respect of each of the candidate bands for IMT-2020/5G under consideration in WRC-19 Agenda Item 1.13.</w:t>
      </w:r>
    </w:p>
    <w:p w:rsidR="00B91574" w:rsidRPr="00E90CE9" w:rsidRDefault="00B91574" w:rsidP="00B91574">
      <w:pPr>
        <w:rPr>
          <w:bCs/>
          <w:lang w:val="en-GB"/>
        </w:rPr>
      </w:pPr>
    </w:p>
    <w:p w:rsidR="00B91574" w:rsidRPr="00E90CE9" w:rsidRDefault="00B91574" w:rsidP="00B91574">
      <w:pPr>
        <w:keepNext/>
        <w:jc w:val="center"/>
        <w:rPr>
          <w:b/>
          <w:bCs/>
          <w:lang w:val="en-GB"/>
        </w:rPr>
      </w:pPr>
      <w:r w:rsidRPr="00E90CE9">
        <w:rPr>
          <w:b/>
          <w:bCs/>
          <w:lang w:val="en-GB"/>
        </w:rPr>
        <w:t>Summary of Papua New Guinea Proposals for Agenda Item 1.13</w:t>
      </w:r>
    </w:p>
    <w:p w:rsidR="00B91574" w:rsidRPr="00E90CE9" w:rsidRDefault="00B91574" w:rsidP="00B91574">
      <w:pPr>
        <w:keepNext/>
        <w:jc w:val="center"/>
        <w:rPr>
          <w:b/>
          <w:bCs/>
          <w:lang w:val="en-GB"/>
        </w:rPr>
      </w:pPr>
    </w:p>
    <w:tbl>
      <w:tblPr>
        <w:tblStyle w:val="TableGrid"/>
        <w:tblW w:w="9355" w:type="dxa"/>
        <w:tblLook w:val="04A0" w:firstRow="1" w:lastRow="0" w:firstColumn="1" w:lastColumn="0" w:noHBand="0" w:noVBand="1"/>
      </w:tblPr>
      <w:tblGrid>
        <w:gridCol w:w="1885"/>
        <w:gridCol w:w="1710"/>
        <w:gridCol w:w="5760"/>
      </w:tblGrid>
      <w:tr w:rsidR="00B91574" w:rsidRPr="00E90CE9" w:rsidTr="00714E12">
        <w:tc>
          <w:tcPr>
            <w:tcW w:w="1885" w:type="dxa"/>
          </w:tcPr>
          <w:p w:rsidR="00B91574" w:rsidRPr="00E90CE9" w:rsidRDefault="00B91574" w:rsidP="00714E12">
            <w:pPr>
              <w:keepNext/>
              <w:jc w:val="center"/>
              <w:rPr>
                <w:b/>
                <w:lang w:val="en-GB"/>
              </w:rPr>
            </w:pPr>
            <w:r w:rsidRPr="00E90CE9">
              <w:rPr>
                <w:b/>
                <w:lang w:val="en-GB"/>
              </w:rPr>
              <w:t>Band</w:t>
            </w:r>
          </w:p>
        </w:tc>
        <w:tc>
          <w:tcPr>
            <w:tcW w:w="1710" w:type="dxa"/>
          </w:tcPr>
          <w:p w:rsidR="00B91574" w:rsidRPr="00E90CE9" w:rsidRDefault="00B91574" w:rsidP="00714E12">
            <w:pPr>
              <w:keepNext/>
              <w:jc w:val="center"/>
              <w:rPr>
                <w:b/>
                <w:lang w:val="en-GB"/>
              </w:rPr>
            </w:pPr>
            <w:r w:rsidRPr="00E90CE9">
              <w:rPr>
                <w:b/>
                <w:lang w:val="en-GB"/>
              </w:rPr>
              <w:t>IMT-2020</w:t>
            </w:r>
          </w:p>
        </w:tc>
        <w:tc>
          <w:tcPr>
            <w:tcW w:w="5760" w:type="dxa"/>
          </w:tcPr>
          <w:p w:rsidR="00B91574" w:rsidRPr="00E90CE9" w:rsidRDefault="00B91574" w:rsidP="00714E12">
            <w:pPr>
              <w:keepNext/>
              <w:jc w:val="center"/>
              <w:rPr>
                <w:b/>
                <w:lang w:val="en-GB"/>
              </w:rPr>
            </w:pPr>
            <w:r w:rsidRPr="00E90CE9">
              <w:rPr>
                <w:b/>
                <w:lang w:val="en-GB"/>
              </w:rPr>
              <w:t>Draft CPM Text</w:t>
            </w:r>
          </w:p>
        </w:tc>
      </w:tr>
      <w:tr w:rsidR="00B91574" w:rsidRPr="00E90CE9" w:rsidTr="00714E12">
        <w:tc>
          <w:tcPr>
            <w:tcW w:w="1885" w:type="dxa"/>
          </w:tcPr>
          <w:p w:rsidR="00B91574" w:rsidRPr="00E90CE9" w:rsidRDefault="00B91574" w:rsidP="00714E12">
            <w:pPr>
              <w:jc w:val="both"/>
              <w:rPr>
                <w:lang w:val="en-GB"/>
              </w:rPr>
            </w:pPr>
            <w:r w:rsidRPr="00E90CE9">
              <w:rPr>
                <w:lang w:val="en-GB"/>
              </w:rPr>
              <w:t>24.25-27.00 GHz</w:t>
            </w:r>
          </w:p>
          <w:p w:rsidR="00B91574" w:rsidRPr="00E90CE9" w:rsidRDefault="00B91574" w:rsidP="00714E12">
            <w:pPr>
              <w:jc w:val="both"/>
              <w:rPr>
                <w:lang w:val="en-GB"/>
              </w:rPr>
            </w:pPr>
          </w:p>
        </w:tc>
        <w:tc>
          <w:tcPr>
            <w:tcW w:w="1710" w:type="dxa"/>
          </w:tcPr>
          <w:p w:rsidR="00B91574" w:rsidRPr="00E90CE9" w:rsidRDefault="00B91574" w:rsidP="00714E12">
            <w:pPr>
              <w:jc w:val="center"/>
              <w:rPr>
                <w:lang w:val="en-GB"/>
              </w:rPr>
            </w:pPr>
            <w:r w:rsidRPr="00E90CE9">
              <w:rPr>
                <w:lang w:val="en-GB"/>
              </w:rPr>
              <w:t>Yes</w:t>
            </w:r>
          </w:p>
        </w:tc>
        <w:tc>
          <w:tcPr>
            <w:tcW w:w="5760" w:type="dxa"/>
          </w:tcPr>
          <w:p w:rsidR="00B91574" w:rsidRPr="00E90CE9" w:rsidRDefault="00B91574" w:rsidP="00714E12">
            <w:pPr>
              <w:rPr>
                <w:lang w:val="en-GB"/>
              </w:rPr>
            </w:pPr>
            <w:r w:rsidRPr="00E90CE9">
              <w:rPr>
                <w:lang w:val="en-GB"/>
              </w:rPr>
              <w:t>Method A2 (Alternative 1 or 2), subject to:</w:t>
            </w:r>
          </w:p>
          <w:p w:rsidR="00B91574" w:rsidRPr="00E90CE9" w:rsidRDefault="00B91574" w:rsidP="00B91574">
            <w:pPr>
              <w:numPr>
                <w:ilvl w:val="0"/>
                <w:numId w:val="28"/>
              </w:numPr>
              <w:contextualSpacing/>
              <w:rPr>
                <w:lang w:val="en-GB"/>
              </w:rPr>
            </w:pPr>
            <w:r w:rsidRPr="00E90CE9">
              <w:rPr>
                <w:lang w:val="en-GB"/>
              </w:rPr>
              <w:t>Condition A2d Option1</w:t>
            </w:r>
          </w:p>
          <w:p w:rsidR="00B91574" w:rsidRPr="00E90CE9" w:rsidRDefault="00B91574" w:rsidP="00B91574">
            <w:pPr>
              <w:numPr>
                <w:ilvl w:val="0"/>
                <w:numId w:val="28"/>
              </w:numPr>
              <w:contextualSpacing/>
              <w:rPr>
                <w:lang w:val="en-GB"/>
              </w:rPr>
            </w:pPr>
            <w:r w:rsidRPr="00E90CE9">
              <w:rPr>
                <w:lang w:val="en-GB"/>
              </w:rPr>
              <w:t>Condition A2e Option 2 (with 37 dBm/200 MHz)</w:t>
            </w:r>
          </w:p>
          <w:p w:rsidR="00B91574" w:rsidRPr="00E90CE9" w:rsidRDefault="00B91574" w:rsidP="00B91574">
            <w:pPr>
              <w:numPr>
                <w:ilvl w:val="0"/>
                <w:numId w:val="28"/>
              </w:numPr>
              <w:contextualSpacing/>
              <w:rPr>
                <w:lang w:val="en-GB"/>
              </w:rPr>
            </w:pPr>
            <w:r w:rsidRPr="00E90CE9">
              <w:rPr>
                <w:bCs/>
                <w:iCs/>
                <w:lang w:val="en-GB"/>
              </w:rPr>
              <w:t>Condition A2g Option 3</w:t>
            </w:r>
          </w:p>
          <w:p w:rsidR="00B91574" w:rsidRPr="00E90CE9" w:rsidRDefault="00B91574" w:rsidP="00B91574">
            <w:pPr>
              <w:rPr>
                <w:bCs/>
                <w:iCs/>
                <w:lang w:val="en-GB"/>
              </w:rPr>
            </w:pPr>
            <w:r w:rsidRPr="00E90CE9">
              <w:rPr>
                <w:bCs/>
                <w:iCs/>
                <w:lang w:val="en-GB"/>
              </w:rPr>
              <w:t>Draft ITU-R Resolution [A113-IMT 26 GHZ] (WRC-19)</w:t>
            </w:r>
          </w:p>
        </w:tc>
      </w:tr>
      <w:tr w:rsidR="00B91574" w:rsidRPr="00E90CE9" w:rsidTr="00714E12">
        <w:tc>
          <w:tcPr>
            <w:tcW w:w="1885" w:type="dxa"/>
          </w:tcPr>
          <w:p w:rsidR="00B91574" w:rsidRPr="00E90CE9" w:rsidRDefault="00B91574" w:rsidP="00714E12">
            <w:pPr>
              <w:jc w:val="both"/>
              <w:rPr>
                <w:lang w:val="en-GB"/>
              </w:rPr>
            </w:pPr>
            <w:r w:rsidRPr="00E90CE9">
              <w:rPr>
                <w:lang w:val="en-GB"/>
              </w:rPr>
              <w:t>27.0-27.5 GHz</w:t>
            </w:r>
          </w:p>
        </w:tc>
        <w:tc>
          <w:tcPr>
            <w:tcW w:w="1710" w:type="dxa"/>
          </w:tcPr>
          <w:p w:rsidR="00B91574" w:rsidRPr="00E90CE9" w:rsidRDefault="00B91574" w:rsidP="00714E12">
            <w:pPr>
              <w:jc w:val="center"/>
              <w:rPr>
                <w:lang w:val="en-GB"/>
              </w:rPr>
            </w:pPr>
            <w:r w:rsidRPr="00E90CE9">
              <w:rPr>
                <w:lang w:val="en-GB"/>
              </w:rPr>
              <w:t>No</w:t>
            </w:r>
          </w:p>
        </w:tc>
        <w:tc>
          <w:tcPr>
            <w:tcW w:w="5760" w:type="dxa"/>
          </w:tcPr>
          <w:p w:rsidR="00B91574" w:rsidRPr="00E90CE9" w:rsidRDefault="00B91574" w:rsidP="00714E12">
            <w:pPr>
              <w:rPr>
                <w:lang w:val="en-GB"/>
              </w:rPr>
            </w:pPr>
            <w:r w:rsidRPr="00E90CE9">
              <w:rPr>
                <w:lang w:val="en-GB"/>
              </w:rPr>
              <w:t xml:space="preserve">Method A1 in 27-27.5 GHz </w:t>
            </w:r>
          </w:p>
        </w:tc>
      </w:tr>
      <w:tr w:rsidR="00B91574" w:rsidRPr="00E90CE9" w:rsidTr="00714E12">
        <w:tc>
          <w:tcPr>
            <w:tcW w:w="1885" w:type="dxa"/>
          </w:tcPr>
          <w:p w:rsidR="00B91574" w:rsidRPr="00E90CE9" w:rsidRDefault="00B91574" w:rsidP="00714E12">
            <w:pPr>
              <w:jc w:val="both"/>
              <w:rPr>
                <w:lang w:val="en-GB"/>
              </w:rPr>
            </w:pPr>
            <w:r w:rsidRPr="00E90CE9">
              <w:rPr>
                <w:lang w:val="en-GB"/>
              </w:rPr>
              <w:t>37.0-40.5 GHz</w:t>
            </w:r>
          </w:p>
        </w:tc>
        <w:tc>
          <w:tcPr>
            <w:tcW w:w="1710" w:type="dxa"/>
          </w:tcPr>
          <w:p w:rsidR="00B91574" w:rsidRPr="00E90CE9" w:rsidRDefault="00B91574" w:rsidP="00714E12">
            <w:pPr>
              <w:jc w:val="center"/>
              <w:rPr>
                <w:lang w:val="en-GB"/>
              </w:rPr>
            </w:pPr>
            <w:r w:rsidRPr="00E90CE9">
              <w:rPr>
                <w:lang w:val="en-GB"/>
              </w:rPr>
              <w:t>No</w:t>
            </w:r>
          </w:p>
        </w:tc>
        <w:tc>
          <w:tcPr>
            <w:tcW w:w="5760" w:type="dxa"/>
          </w:tcPr>
          <w:p w:rsidR="00B91574" w:rsidRPr="00E90CE9" w:rsidRDefault="00B91574" w:rsidP="00714E12">
            <w:pPr>
              <w:rPr>
                <w:lang w:val="en-GB"/>
              </w:rPr>
            </w:pPr>
            <w:r w:rsidRPr="00E90CE9">
              <w:rPr>
                <w:lang w:val="en-GB"/>
              </w:rPr>
              <w:t>Region 3: Method C1 (No Change)</w:t>
            </w:r>
          </w:p>
          <w:p w:rsidR="00B91574" w:rsidRPr="00E90CE9" w:rsidRDefault="00B91574" w:rsidP="00714E12">
            <w:pPr>
              <w:rPr>
                <w:lang w:val="en-GB"/>
              </w:rPr>
            </w:pPr>
            <w:r w:rsidRPr="00E90CE9">
              <w:rPr>
                <w:lang w:val="en-GB"/>
              </w:rPr>
              <w:t xml:space="preserve">Draft ITU-R Resolution </w:t>
            </w:r>
            <w:r w:rsidRPr="00E90CE9">
              <w:rPr>
                <w:b/>
                <w:lang w:val="en-GB"/>
              </w:rPr>
              <w:t>[</w:t>
            </w:r>
            <w:r w:rsidRPr="00E90CE9">
              <w:rPr>
                <w:bCs/>
                <w:iCs/>
                <w:lang w:val="en-GB"/>
              </w:rPr>
              <w:t>B113-IMT 40/50GHZ</w:t>
            </w:r>
            <w:r w:rsidRPr="00E90CE9">
              <w:rPr>
                <w:b/>
                <w:lang w:val="en-GB"/>
              </w:rPr>
              <w:t>]</w:t>
            </w:r>
          </w:p>
        </w:tc>
      </w:tr>
      <w:tr w:rsidR="00B91574" w:rsidRPr="00E90CE9" w:rsidTr="00714E12">
        <w:tc>
          <w:tcPr>
            <w:tcW w:w="1885" w:type="dxa"/>
          </w:tcPr>
          <w:p w:rsidR="00B91574" w:rsidRPr="00E90CE9" w:rsidRDefault="00B91574" w:rsidP="00714E12">
            <w:pPr>
              <w:jc w:val="both"/>
              <w:rPr>
                <w:lang w:val="en-GB"/>
              </w:rPr>
            </w:pPr>
            <w:r w:rsidRPr="00E90CE9">
              <w:rPr>
                <w:lang w:val="en-GB"/>
              </w:rPr>
              <w:t>40.5-42.5 GHz</w:t>
            </w:r>
          </w:p>
        </w:tc>
        <w:tc>
          <w:tcPr>
            <w:tcW w:w="1710" w:type="dxa"/>
          </w:tcPr>
          <w:p w:rsidR="00B91574" w:rsidRPr="00E90CE9" w:rsidRDefault="00B91574" w:rsidP="00714E12">
            <w:pPr>
              <w:jc w:val="center"/>
              <w:rPr>
                <w:lang w:val="en-GB"/>
              </w:rPr>
            </w:pPr>
            <w:r w:rsidRPr="00E90CE9">
              <w:rPr>
                <w:lang w:val="en-GB"/>
              </w:rPr>
              <w:t>Yes</w:t>
            </w:r>
          </w:p>
        </w:tc>
        <w:tc>
          <w:tcPr>
            <w:tcW w:w="5760" w:type="dxa"/>
          </w:tcPr>
          <w:p w:rsidR="00B91574" w:rsidRPr="00E90CE9" w:rsidRDefault="00B91574" w:rsidP="00714E12">
            <w:pPr>
              <w:rPr>
                <w:lang w:val="en-GB"/>
              </w:rPr>
            </w:pPr>
            <w:r w:rsidRPr="00E90CE9">
              <w:rPr>
                <w:lang w:val="en-GB"/>
              </w:rPr>
              <w:t>Region 3: Method D2, subject to:</w:t>
            </w:r>
          </w:p>
          <w:p w:rsidR="00B91574" w:rsidRPr="00E90CE9" w:rsidRDefault="00B91574" w:rsidP="00B91574">
            <w:pPr>
              <w:numPr>
                <w:ilvl w:val="0"/>
                <w:numId w:val="28"/>
              </w:numPr>
              <w:contextualSpacing/>
              <w:rPr>
                <w:lang w:val="en-GB"/>
              </w:rPr>
            </w:pPr>
            <w:r w:rsidRPr="00E90CE9">
              <w:rPr>
                <w:lang w:val="en-GB"/>
              </w:rPr>
              <w:t>Condition D2a, Option 3</w:t>
            </w:r>
          </w:p>
          <w:p w:rsidR="00B91574" w:rsidRPr="00E90CE9" w:rsidRDefault="00B91574" w:rsidP="00714E12">
            <w:pPr>
              <w:rPr>
                <w:lang w:val="en-GB"/>
              </w:rPr>
            </w:pPr>
            <w:r w:rsidRPr="00E90CE9">
              <w:rPr>
                <w:lang w:val="en-GB"/>
              </w:rPr>
              <w:t>Draft ITU-R Resolution [</w:t>
            </w:r>
            <w:r w:rsidRPr="00E90CE9">
              <w:rPr>
                <w:bCs/>
                <w:iCs/>
                <w:lang w:val="en-GB"/>
              </w:rPr>
              <w:t>B113-IMT 40/50GHZ</w:t>
            </w:r>
            <w:r w:rsidRPr="00E90CE9">
              <w:rPr>
                <w:b/>
                <w:lang w:val="en-GB"/>
              </w:rPr>
              <w:t>]</w:t>
            </w:r>
          </w:p>
        </w:tc>
      </w:tr>
      <w:tr w:rsidR="00B91574" w:rsidRPr="00E90CE9" w:rsidTr="00714E12">
        <w:tc>
          <w:tcPr>
            <w:tcW w:w="1885" w:type="dxa"/>
          </w:tcPr>
          <w:p w:rsidR="00B91574" w:rsidRPr="00E90CE9" w:rsidRDefault="00B91574" w:rsidP="00714E12">
            <w:pPr>
              <w:jc w:val="both"/>
              <w:rPr>
                <w:lang w:val="en-GB"/>
              </w:rPr>
            </w:pPr>
            <w:r w:rsidRPr="00E90CE9">
              <w:rPr>
                <w:lang w:val="en-GB"/>
              </w:rPr>
              <w:t>42.5-43.5 GHz</w:t>
            </w:r>
          </w:p>
        </w:tc>
        <w:tc>
          <w:tcPr>
            <w:tcW w:w="1710" w:type="dxa"/>
          </w:tcPr>
          <w:p w:rsidR="00B91574" w:rsidRPr="00E90CE9" w:rsidRDefault="00B91574" w:rsidP="00714E12">
            <w:pPr>
              <w:jc w:val="center"/>
              <w:rPr>
                <w:lang w:val="en-GB"/>
              </w:rPr>
            </w:pPr>
            <w:r w:rsidRPr="00E90CE9">
              <w:rPr>
                <w:lang w:val="en-GB"/>
              </w:rPr>
              <w:t>Yes</w:t>
            </w:r>
          </w:p>
        </w:tc>
        <w:tc>
          <w:tcPr>
            <w:tcW w:w="5760" w:type="dxa"/>
          </w:tcPr>
          <w:p w:rsidR="00B91574" w:rsidRPr="00E90CE9" w:rsidRDefault="00B91574" w:rsidP="00714E12">
            <w:pPr>
              <w:rPr>
                <w:lang w:val="en-GB"/>
              </w:rPr>
            </w:pPr>
            <w:r w:rsidRPr="00E90CE9">
              <w:rPr>
                <w:lang w:val="en-GB"/>
              </w:rPr>
              <w:t>Region 3: Method E2, subject to:</w:t>
            </w:r>
          </w:p>
          <w:p w:rsidR="00B91574" w:rsidRPr="00E90CE9" w:rsidRDefault="00B91574" w:rsidP="00B91574">
            <w:pPr>
              <w:numPr>
                <w:ilvl w:val="0"/>
                <w:numId w:val="28"/>
              </w:numPr>
              <w:contextualSpacing/>
              <w:rPr>
                <w:lang w:val="en-GB"/>
              </w:rPr>
            </w:pPr>
            <w:r w:rsidRPr="00E90CE9">
              <w:rPr>
                <w:lang w:val="en-GB"/>
              </w:rPr>
              <w:t>Condition E2a Option 1 or 6 (with 44 dBm/200 MHz)</w:t>
            </w:r>
          </w:p>
          <w:p w:rsidR="00B91574" w:rsidRPr="00E90CE9" w:rsidRDefault="00B91574" w:rsidP="00B91574">
            <w:pPr>
              <w:numPr>
                <w:ilvl w:val="0"/>
                <w:numId w:val="28"/>
              </w:numPr>
              <w:contextualSpacing/>
              <w:rPr>
                <w:lang w:val="en-GB"/>
              </w:rPr>
            </w:pPr>
            <w:r w:rsidRPr="00E90CE9">
              <w:rPr>
                <w:lang w:val="en-GB"/>
              </w:rPr>
              <w:t>Condition E2c Option 3</w:t>
            </w:r>
          </w:p>
          <w:p w:rsidR="00B91574" w:rsidRPr="00E90CE9" w:rsidRDefault="00B91574" w:rsidP="00B91574">
            <w:pPr>
              <w:numPr>
                <w:ilvl w:val="0"/>
                <w:numId w:val="28"/>
              </w:numPr>
              <w:contextualSpacing/>
              <w:rPr>
                <w:lang w:val="en-GB"/>
              </w:rPr>
            </w:pPr>
            <w:r w:rsidRPr="00E90CE9">
              <w:rPr>
                <w:lang w:val="en-GB"/>
              </w:rPr>
              <w:t>Condition E2d Option 1 (text currently missing from draft CPM report; text similar to Condition A2d Option 1 (protection of FSS earth stations at known locations) for the 24.65-25.25 GHz band is expected to be included at CPM)</w:t>
            </w:r>
          </w:p>
          <w:p w:rsidR="00B91574" w:rsidRPr="00E90CE9" w:rsidRDefault="00B91574" w:rsidP="00714E12">
            <w:pPr>
              <w:rPr>
                <w:b/>
                <w:color w:val="000000"/>
                <w:lang w:val="en-GB"/>
              </w:rPr>
            </w:pPr>
            <w:r w:rsidRPr="00E90CE9">
              <w:rPr>
                <w:lang w:val="en-GB"/>
              </w:rPr>
              <w:t>Draft ITU-R Resolution [</w:t>
            </w:r>
            <w:r w:rsidRPr="00E90CE9">
              <w:rPr>
                <w:bCs/>
                <w:iCs/>
                <w:lang w:val="en-GB"/>
              </w:rPr>
              <w:t>B113-IMT 40/50GHZ</w:t>
            </w:r>
            <w:r w:rsidRPr="00E90CE9">
              <w:rPr>
                <w:b/>
                <w:lang w:val="en-GB"/>
              </w:rPr>
              <w:t>]</w:t>
            </w:r>
            <w:r w:rsidRPr="00E90CE9" w:rsidDel="007B0830">
              <w:rPr>
                <w:b/>
                <w:lang w:val="en-GB"/>
              </w:rPr>
              <w:t xml:space="preserve"> </w:t>
            </w:r>
          </w:p>
        </w:tc>
      </w:tr>
      <w:tr w:rsidR="00B91574" w:rsidRPr="00E90CE9" w:rsidTr="00714E12">
        <w:tc>
          <w:tcPr>
            <w:tcW w:w="1885" w:type="dxa"/>
          </w:tcPr>
          <w:p w:rsidR="00B91574" w:rsidRPr="00E90CE9" w:rsidRDefault="00B91574" w:rsidP="00714E12">
            <w:pPr>
              <w:jc w:val="both"/>
              <w:rPr>
                <w:lang w:val="en-GB"/>
              </w:rPr>
            </w:pPr>
            <w:r w:rsidRPr="00E90CE9">
              <w:rPr>
                <w:lang w:val="en-GB"/>
              </w:rPr>
              <w:t>47.2-50.2 GHz</w:t>
            </w:r>
          </w:p>
        </w:tc>
        <w:tc>
          <w:tcPr>
            <w:tcW w:w="1710" w:type="dxa"/>
          </w:tcPr>
          <w:p w:rsidR="00B91574" w:rsidRPr="00E90CE9" w:rsidRDefault="00B91574" w:rsidP="00714E12">
            <w:pPr>
              <w:jc w:val="center"/>
              <w:rPr>
                <w:lang w:val="en-GB"/>
              </w:rPr>
            </w:pPr>
            <w:r w:rsidRPr="00E90CE9">
              <w:rPr>
                <w:lang w:val="en-GB"/>
              </w:rPr>
              <w:t>No</w:t>
            </w:r>
          </w:p>
        </w:tc>
        <w:tc>
          <w:tcPr>
            <w:tcW w:w="5760" w:type="dxa"/>
          </w:tcPr>
          <w:p w:rsidR="00B91574" w:rsidRPr="00E90CE9" w:rsidRDefault="00B91574" w:rsidP="00714E12">
            <w:pPr>
              <w:rPr>
                <w:lang w:val="en-GB"/>
              </w:rPr>
            </w:pPr>
            <w:r w:rsidRPr="00E90CE9">
              <w:rPr>
                <w:lang w:val="en-GB"/>
              </w:rPr>
              <w:t>Method H1 (No Change)</w:t>
            </w:r>
          </w:p>
        </w:tc>
      </w:tr>
      <w:tr w:rsidR="00B91574" w:rsidRPr="00E90CE9" w:rsidTr="00714E12">
        <w:tc>
          <w:tcPr>
            <w:tcW w:w="1885" w:type="dxa"/>
          </w:tcPr>
          <w:p w:rsidR="00B91574" w:rsidRPr="00E90CE9" w:rsidRDefault="00B91574" w:rsidP="00714E12">
            <w:pPr>
              <w:jc w:val="both"/>
              <w:rPr>
                <w:lang w:val="en-GB"/>
              </w:rPr>
            </w:pPr>
            <w:r w:rsidRPr="00E90CE9">
              <w:rPr>
                <w:lang w:val="en-GB"/>
              </w:rPr>
              <w:t>50.4-52.6 GHz</w:t>
            </w:r>
          </w:p>
        </w:tc>
        <w:tc>
          <w:tcPr>
            <w:tcW w:w="1710" w:type="dxa"/>
          </w:tcPr>
          <w:p w:rsidR="00B91574" w:rsidRPr="00E90CE9" w:rsidRDefault="00B91574" w:rsidP="00714E12">
            <w:pPr>
              <w:jc w:val="center"/>
              <w:rPr>
                <w:lang w:val="en-GB"/>
              </w:rPr>
            </w:pPr>
            <w:r w:rsidRPr="00E90CE9">
              <w:rPr>
                <w:lang w:val="en-GB"/>
              </w:rPr>
              <w:t>No</w:t>
            </w:r>
          </w:p>
        </w:tc>
        <w:tc>
          <w:tcPr>
            <w:tcW w:w="5760" w:type="dxa"/>
          </w:tcPr>
          <w:p w:rsidR="00B91574" w:rsidRPr="00E90CE9" w:rsidRDefault="00B91574" w:rsidP="00714E12">
            <w:pPr>
              <w:rPr>
                <w:lang w:val="en-GB"/>
              </w:rPr>
            </w:pPr>
            <w:r w:rsidRPr="00E90CE9">
              <w:rPr>
                <w:lang w:val="en-GB"/>
              </w:rPr>
              <w:t>Method I1 (No Change)</w:t>
            </w:r>
          </w:p>
        </w:tc>
      </w:tr>
      <w:tr w:rsidR="00B91574" w:rsidRPr="00E90CE9" w:rsidTr="00714E12">
        <w:tc>
          <w:tcPr>
            <w:tcW w:w="1885" w:type="dxa"/>
          </w:tcPr>
          <w:p w:rsidR="00B91574" w:rsidRPr="00E90CE9" w:rsidRDefault="00B91574" w:rsidP="00714E12">
            <w:pPr>
              <w:jc w:val="both"/>
              <w:rPr>
                <w:lang w:val="en-GB"/>
              </w:rPr>
            </w:pPr>
            <w:r w:rsidRPr="00E90CE9">
              <w:rPr>
                <w:lang w:val="en-GB"/>
              </w:rPr>
              <w:t>66-71 GHz</w:t>
            </w:r>
          </w:p>
        </w:tc>
        <w:tc>
          <w:tcPr>
            <w:tcW w:w="1710" w:type="dxa"/>
          </w:tcPr>
          <w:p w:rsidR="00B91574" w:rsidRPr="00E90CE9" w:rsidRDefault="00B91574" w:rsidP="00714E12">
            <w:pPr>
              <w:jc w:val="center"/>
              <w:rPr>
                <w:lang w:val="en-GB"/>
              </w:rPr>
            </w:pPr>
            <w:r w:rsidRPr="00E90CE9">
              <w:rPr>
                <w:lang w:val="en-GB"/>
              </w:rPr>
              <w:t>Yes</w:t>
            </w:r>
          </w:p>
        </w:tc>
        <w:tc>
          <w:tcPr>
            <w:tcW w:w="5760" w:type="dxa"/>
          </w:tcPr>
          <w:p w:rsidR="00B91574" w:rsidRPr="00E90CE9" w:rsidRDefault="00B91574" w:rsidP="00714E12">
            <w:pPr>
              <w:rPr>
                <w:lang w:val="en-GB"/>
              </w:rPr>
            </w:pPr>
            <w:r w:rsidRPr="00E90CE9">
              <w:rPr>
                <w:bCs/>
                <w:lang w:val="en-GB"/>
              </w:rPr>
              <w:t>Method J2 (either alternative 1 or 2) with the conditions of draft ITU-R Resolution [C113-IMT 66/71GHZ-J2] (WRC-19)</w:t>
            </w:r>
          </w:p>
        </w:tc>
      </w:tr>
      <w:tr w:rsidR="00B91574" w:rsidRPr="00E90CE9" w:rsidTr="00714E12">
        <w:tc>
          <w:tcPr>
            <w:tcW w:w="1885" w:type="dxa"/>
          </w:tcPr>
          <w:p w:rsidR="00B91574" w:rsidRPr="00E90CE9" w:rsidRDefault="00B91574" w:rsidP="00714E12">
            <w:pPr>
              <w:jc w:val="both"/>
              <w:rPr>
                <w:lang w:val="en-GB"/>
              </w:rPr>
            </w:pPr>
            <w:r w:rsidRPr="00E90CE9">
              <w:rPr>
                <w:lang w:val="en-GB"/>
              </w:rPr>
              <w:t>71-76 GHz</w:t>
            </w:r>
          </w:p>
        </w:tc>
        <w:tc>
          <w:tcPr>
            <w:tcW w:w="1710" w:type="dxa"/>
          </w:tcPr>
          <w:p w:rsidR="00B91574" w:rsidRPr="00E90CE9" w:rsidRDefault="00B91574" w:rsidP="00714E12">
            <w:pPr>
              <w:jc w:val="center"/>
              <w:rPr>
                <w:lang w:val="en-GB"/>
              </w:rPr>
            </w:pPr>
            <w:r w:rsidRPr="00E90CE9">
              <w:rPr>
                <w:lang w:val="en-GB"/>
              </w:rPr>
              <w:t>Yes</w:t>
            </w:r>
          </w:p>
        </w:tc>
        <w:tc>
          <w:tcPr>
            <w:tcW w:w="5760" w:type="dxa"/>
          </w:tcPr>
          <w:p w:rsidR="00B91574" w:rsidRPr="00E90CE9" w:rsidRDefault="00B91574" w:rsidP="00714E12">
            <w:pPr>
              <w:rPr>
                <w:bCs/>
                <w:lang w:val="en-GB"/>
              </w:rPr>
            </w:pPr>
            <w:r w:rsidRPr="00E90CE9">
              <w:rPr>
                <w:bCs/>
                <w:lang w:val="en-GB"/>
              </w:rPr>
              <w:t>Method K2 (either alternative 1 or 2) with the conditions of draft ITU-R Resolution [E113-IMT 70/80GHZ] (WRC-19)</w:t>
            </w:r>
          </w:p>
        </w:tc>
      </w:tr>
      <w:tr w:rsidR="00B91574" w:rsidRPr="00E90CE9" w:rsidTr="00714E12">
        <w:tc>
          <w:tcPr>
            <w:tcW w:w="1885" w:type="dxa"/>
          </w:tcPr>
          <w:p w:rsidR="00B91574" w:rsidRPr="00E90CE9" w:rsidRDefault="00B91574" w:rsidP="00714E12">
            <w:pPr>
              <w:jc w:val="both"/>
              <w:rPr>
                <w:lang w:val="en-GB"/>
              </w:rPr>
            </w:pPr>
            <w:r w:rsidRPr="00E90CE9">
              <w:rPr>
                <w:lang w:val="en-GB"/>
              </w:rPr>
              <w:t>81-86 GHz</w:t>
            </w:r>
          </w:p>
        </w:tc>
        <w:tc>
          <w:tcPr>
            <w:tcW w:w="1710" w:type="dxa"/>
          </w:tcPr>
          <w:p w:rsidR="00B91574" w:rsidRPr="00E90CE9" w:rsidRDefault="00B91574" w:rsidP="00714E12">
            <w:pPr>
              <w:jc w:val="center"/>
              <w:rPr>
                <w:lang w:val="en-GB"/>
              </w:rPr>
            </w:pPr>
            <w:r w:rsidRPr="00E90CE9">
              <w:rPr>
                <w:lang w:val="en-GB"/>
              </w:rPr>
              <w:t>Yes</w:t>
            </w:r>
          </w:p>
        </w:tc>
        <w:tc>
          <w:tcPr>
            <w:tcW w:w="5760" w:type="dxa"/>
          </w:tcPr>
          <w:p w:rsidR="00B91574" w:rsidRPr="00E90CE9" w:rsidRDefault="00B91574" w:rsidP="00714E12">
            <w:pPr>
              <w:rPr>
                <w:bCs/>
                <w:lang w:val="en-GB"/>
              </w:rPr>
            </w:pPr>
            <w:r w:rsidRPr="00E90CE9">
              <w:rPr>
                <w:bCs/>
                <w:lang w:val="en-GB"/>
              </w:rPr>
              <w:t>Method L2 (either alternative 1 or 2) with the conditions of draft ITU-R Resolution [E113-IMT 70/80GHZ] (WRC-19)</w:t>
            </w:r>
          </w:p>
        </w:tc>
      </w:tr>
    </w:tbl>
    <w:p w:rsidR="00B91574" w:rsidRPr="00E90CE9" w:rsidRDefault="00B91574" w:rsidP="00B91574">
      <w:pPr>
        <w:jc w:val="both"/>
        <w:rPr>
          <w:rFonts w:eastAsia="Times New Roman"/>
          <w:iCs/>
          <w:lang w:val="en-GB"/>
        </w:rPr>
      </w:pPr>
    </w:p>
    <w:p w:rsidR="00B91574" w:rsidRPr="00E90CE9" w:rsidRDefault="00B91574" w:rsidP="00B91574">
      <w:pPr>
        <w:jc w:val="both"/>
        <w:rPr>
          <w:rFonts w:eastAsia="Times New Roman"/>
          <w:iCs/>
          <w:lang w:val="en-GB"/>
        </w:rPr>
      </w:pPr>
      <w:r w:rsidRPr="00E90CE9">
        <w:rPr>
          <w:rFonts w:eastAsia="Times New Roman"/>
          <w:iCs/>
          <w:lang w:val="en-GB"/>
        </w:rPr>
        <w:t>Furthermore:</w:t>
      </w:r>
    </w:p>
    <w:p w:rsidR="00B91574" w:rsidRPr="00E90CE9" w:rsidRDefault="00B91574" w:rsidP="00B91574">
      <w:pPr>
        <w:jc w:val="both"/>
        <w:rPr>
          <w:rFonts w:eastAsia="Times New Roman"/>
          <w:iCs/>
          <w:lang w:val="en-GB"/>
        </w:rPr>
      </w:pPr>
    </w:p>
    <w:p w:rsidR="00B91574" w:rsidRPr="00E90CE9" w:rsidRDefault="00B91574" w:rsidP="00B91574">
      <w:pPr>
        <w:numPr>
          <w:ilvl w:val="0"/>
          <w:numId w:val="46"/>
        </w:numPr>
        <w:jc w:val="both"/>
        <w:rPr>
          <w:rFonts w:eastAsia="Times New Roman"/>
          <w:iCs/>
          <w:lang w:val="en-GB"/>
        </w:rPr>
      </w:pPr>
      <w:r w:rsidRPr="00E90CE9">
        <w:rPr>
          <w:rFonts w:eastAsia="Times New Roman"/>
          <w:iCs/>
          <w:lang w:val="en-GB"/>
        </w:rPr>
        <w:t xml:space="preserve">Regarding the band 24.25 – 27.5 GHz, identification for IMT in the sub-band 24.25-27 GHz is possible with appropriate regulatory measures to protect and enable sustainable, viable access for Fixed Satellite Services (FSS) and other space service operations. In the 27-27.5 GHz sub-band, in which there is an FSS allocation that would allow the deployment of small FSS earth stations at unspecified locations, sharing between IMT and FSS is not feasible as the minimum separation distance cannot be guaranteed. </w:t>
      </w:r>
    </w:p>
    <w:p w:rsidR="00B91574" w:rsidRPr="00E90CE9" w:rsidRDefault="00B91574" w:rsidP="00B91574">
      <w:pPr>
        <w:numPr>
          <w:ilvl w:val="0"/>
          <w:numId w:val="46"/>
        </w:numPr>
        <w:jc w:val="both"/>
        <w:rPr>
          <w:rFonts w:eastAsia="Times New Roman"/>
          <w:iCs/>
          <w:lang w:val="en-GB"/>
        </w:rPr>
      </w:pPr>
      <w:r w:rsidRPr="00E90CE9">
        <w:rPr>
          <w:rFonts w:eastAsia="Times New Roman"/>
          <w:iCs/>
          <w:lang w:val="en-GB"/>
        </w:rPr>
        <w:t>Regarding 37 - 43.5 GHz, IMT identification is proposed in the band 40.5-43.5 GHz in Region 3, preserving current high-density fixed-satellite service (HDFSS) identifications in 40-40.5 GHz. There is a good potential for harmonization with Region 1 for IMT in the band 40.5-43.5 GHz, while Region 2 focuses on 37-40 GHz for IMT. This would provide 3 GHz of spectrum for IMT in all ITU-R Regions and would allow common IMT equipment to be used, provided the RF equipment can tune across the whole 37-43.5 GHz range.</w:t>
      </w:r>
    </w:p>
    <w:p w:rsidR="00B91574" w:rsidRPr="00E90CE9" w:rsidRDefault="00B91574" w:rsidP="00B91574">
      <w:pPr>
        <w:numPr>
          <w:ilvl w:val="0"/>
          <w:numId w:val="46"/>
        </w:numPr>
        <w:jc w:val="both"/>
        <w:rPr>
          <w:rFonts w:eastAsia="Times New Roman"/>
          <w:iCs/>
          <w:lang w:val="en-GB"/>
        </w:rPr>
      </w:pPr>
      <w:r w:rsidRPr="00E90CE9">
        <w:rPr>
          <w:bCs/>
          <w:lang w:val="en-GB"/>
        </w:rPr>
        <w:t xml:space="preserve">Frequency bands outside of </w:t>
      </w:r>
      <w:r w:rsidRPr="00E90CE9">
        <w:rPr>
          <w:b/>
          <w:bCs/>
          <w:lang w:val="en-GB"/>
        </w:rPr>
        <w:t>Resolution 238</w:t>
      </w:r>
      <w:r w:rsidRPr="00E90CE9">
        <w:rPr>
          <w:bCs/>
          <w:lang w:val="en-GB"/>
        </w:rPr>
        <w:t xml:space="preserve"> (</w:t>
      </w:r>
      <w:r w:rsidRPr="00E90CE9">
        <w:rPr>
          <w:b/>
          <w:bCs/>
          <w:lang w:val="en-GB"/>
        </w:rPr>
        <w:t>WRC-15</w:t>
      </w:r>
      <w:r w:rsidRPr="00E90CE9">
        <w:rPr>
          <w:bCs/>
          <w:lang w:val="en-GB"/>
        </w:rPr>
        <w:t>) shall not be considered for Agenda Item 1.13.  In particular, as noted above, satellite spectrum bands that are currently in use throughout the world and which are outside the scope of the Resolution and Agenda Item should not be considered for IMT-2020/5G.</w:t>
      </w:r>
    </w:p>
    <w:p w:rsidR="00B91574" w:rsidRPr="00E90CE9" w:rsidRDefault="00B91574" w:rsidP="00B91574">
      <w:pPr>
        <w:rPr>
          <w:lang w:val="en-GB"/>
        </w:rPr>
      </w:pPr>
    </w:p>
    <w:p w:rsidR="00C4658A" w:rsidRPr="00E90CE9" w:rsidRDefault="00C4658A" w:rsidP="00C4658A">
      <w:pPr>
        <w:pStyle w:val="Heading3"/>
        <w:spacing w:line="276" w:lineRule="auto"/>
        <w:ind w:leftChars="0" w:left="0"/>
        <w:rPr>
          <w:rFonts w:ascii="Times New Roman" w:eastAsia="MS Gothic" w:hAnsi="Times New Roman" w:cs="Times New Roman"/>
          <w:b/>
          <w:lang w:val="en-GB" w:eastAsia="ja-JP"/>
        </w:rPr>
      </w:pPr>
      <w:r w:rsidRPr="00E90CE9">
        <w:rPr>
          <w:rFonts w:ascii="Times New Roman" w:eastAsia="MS Gothic" w:hAnsi="Times New Roman" w:cs="Times New Roman"/>
          <w:b/>
          <w:lang w:val="en-GB" w:eastAsia="ko-KR"/>
        </w:rPr>
        <w:t>3.1.</w:t>
      </w:r>
      <w:r w:rsidRPr="00E90CE9">
        <w:rPr>
          <w:rFonts w:ascii="Times New Roman" w:eastAsia="MS Gothic" w:hAnsi="Times New Roman" w:cs="Times New Roman"/>
          <w:b/>
          <w:lang w:val="en-GB" w:eastAsia="ja-JP"/>
        </w:rPr>
        <w:t>11</w:t>
      </w:r>
      <w:r w:rsidRPr="00E90CE9">
        <w:rPr>
          <w:rFonts w:ascii="Times New Roman" w:eastAsia="MS Gothic" w:hAnsi="Times New Roman" w:cs="Times New Roman"/>
          <w:b/>
          <w:lang w:val="en-GB" w:eastAsia="ko-KR"/>
        </w:rPr>
        <w:tab/>
        <w:t>Singapore - Document APG19-4/</w:t>
      </w:r>
      <w:hyperlink r:id="rId61" w:history="1">
        <w:r w:rsidRPr="00E90CE9">
          <w:rPr>
            <w:rStyle w:val="Hyperlink"/>
            <w:rFonts w:ascii="Times New Roman" w:eastAsia="MS Gothic" w:hAnsi="Times New Roman" w:cs="Times New Roman"/>
            <w:b/>
            <w:lang w:val="en-GB" w:eastAsia="ko-KR"/>
          </w:rPr>
          <w:t>INP-91</w:t>
        </w:r>
      </w:hyperlink>
    </w:p>
    <w:p w:rsidR="00C4658A" w:rsidRPr="00E90CE9" w:rsidRDefault="00C4658A" w:rsidP="00C4658A">
      <w:pPr>
        <w:jc w:val="both"/>
        <w:rPr>
          <w:rFonts w:eastAsia="SimSun"/>
          <w:b/>
          <w:lang w:val="en-GB"/>
        </w:rPr>
      </w:pPr>
      <w:r w:rsidRPr="00E90CE9">
        <w:rPr>
          <w:rFonts w:eastAsia="SimSun"/>
          <w:b/>
          <w:lang w:val="en-GB"/>
        </w:rPr>
        <w:t xml:space="preserve">(i) 24.25 – 27.5 GHz, 37.0 – 40.5GHz, 40.5 – 42.5GHz and 42.5 – 43.5 GHz frequency bands </w:t>
      </w:r>
    </w:p>
    <w:p w:rsidR="00C4658A" w:rsidRPr="00E90CE9" w:rsidRDefault="00C4658A" w:rsidP="00C4658A">
      <w:pPr>
        <w:jc w:val="both"/>
        <w:rPr>
          <w:rFonts w:eastAsia="SimSun"/>
          <w:sz w:val="10"/>
          <w:szCs w:val="10"/>
          <w:lang w:val="en-GB"/>
        </w:rPr>
      </w:pPr>
    </w:p>
    <w:p w:rsidR="00C4658A" w:rsidRPr="00E90CE9" w:rsidRDefault="00C4658A" w:rsidP="00C4658A">
      <w:pPr>
        <w:jc w:val="both"/>
        <w:rPr>
          <w:lang w:val="en-GB"/>
        </w:rPr>
      </w:pPr>
      <w:r w:rsidRPr="00E90CE9">
        <w:rPr>
          <w:rFonts w:eastAsia="SimSun"/>
          <w:lang w:val="en-GB"/>
        </w:rPr>
        <w:t xml:space="preserve">Spectrum within the above frequency bands provides the opportunity for very high data rates with large bandwidths for indoor and outdoor scenarios, especially for Enhanced Mobile Broadband (“eMBB”) and Ultra Reliable Low Latency Connections (“URLLC”) applications. </w:t>
      </w:r>
      <w:r w:rsidRPr="00E90CE9">
        <w:rPr>
          <w:lang w:val="en-GB"/>
        </w:rPr>
        <w:t>3GPP has specified several bands from these ranges within Release</w:t>
      </w:r>
      <w:r w:rsidRPr="00E90CE9">
        <w:rPr>
          <w:rFonts w:eastAsia="Malgun Gothic"/>
          <w:lang w:val="en-GB" w:eastAsia="ko-KR"/>
        </w:rPr>
        <w:t xml:space="preserve"> </w:t>
      </w:r>
      <w:r w:rsidRPr="00E90CE9">
        <w:rPr>
          <w:lang w:val="en-GB"/>
        </w:rPr>
        <w:t>15</w:t>
      </w:r>
      <w:r w:rsidRPr="00E90CE9">
        <w:rPr>
          <w:rFonts w:eastAsia="Malgun Gothic"/>
          <w:lang w:val="en-GB" w:eastAsia="ko-KR"/>
        </w:rPr>
        <w:t xml:space="preserve"> (“Rel-15”) and as such </w:t>
      </w:r>
      <w:r w:rsidRPr="00E90CE9">
        <w:rPr>
          <w:lang w:val="en-GB"/>
        </w:rPr>
        <w:t xml:space="preserve">products supporting different portions of these frequency ranges will be available from 2018. </w:t>
      </w:r>
    </w:p>
    <w:p w:rsidR="00C4658A" w:rsidRPr="00E90CE9" w:rsidRDefault="00C4658A" w:rsidP="00C4658A">
      <w:pPr>
        <w:jc w:val="both"/>
        <w:rPr>
          <w:lang w:val="en-GB"/>
        </w:rPr>
      </w:pPr>
    </w:p>
    <w:p w:rsidR="00C4658A" w:rsidRPr="00E90CE9" w:rsidRDefault="00C4658A" w:rsidP="00C4658A">
      <w:pPr>
        <w:jc w:val="both"/>
        <w:rPr>
          <w:lang w:val="en-GB"/>
        </w:rPr>
      </w:pPr>
      <w:r w:rsidRPr="00E90CE9">
        <w:rPr>
          <w:lang w:val="en-GB"/>
        </w:rPr>
        <w:t xml:space="preserve">In view of the above, Singapore supports identification of the frequency bands </w:t>
      </w:r>
      <w:r w:rsidRPr="00E90CE9">
        <w:rPr>
          <w:rFonts w:eastAsia="SimSun"/>
          <w:lang w:val="en-GB"/>
        </w:rPr>
        <w:t>24.25 – 27.5 GHz, 37.0 – 40.5GHz, 40.5 – 42.5GHz and 42.5 – 43.5 GHz frequency bands</w:t>
      </w:r>
      <w:r w:rsidRPr="00E90CE9">
        <w:rPr>
          <w:lang w:val="en-GB"/>
        </w:rPr>
        <w:t xml:space="preserve"> for IMT and therefore supports Method A2/C2/D2/E2, Alternative 2.</w:t>
      </w:r>
    </w:p>
    <w:p w:rsidR="00C4658A" w:rsidRPr="00E90CE9" w:rsidRDefault="00C4658A" w:rsidP="00C4658A">
      <w:pPr>
        <w:jc w:val="both"/>
        <w:rPr>
          <w:lang w:val="en-GB"/>
        </w:rPr>
      </w:pPr>
    </w:p>
    <w:p w:rsidR="00C4658A" w:rsidRPr="00E90CE9" w:rsidRDefault="00C4658A" w:rsidP="00C4658A">
      <w:pPr>
        <w:jc w:val="both"/>
        <w:rPr>
          <w:lang w:val="en-GB"/>
        </w:rPr>
      </w:pPr>
      <w:r w:rsidRPr="00E90CE9">
        <w:rPr>
          <w:lang w:val="en-GB"/>
        </w:rPr>
        <w:t xml:space="preserve">In addition, it is noted that some </w:t>
      </w:r>
      <w:r w:rsidRPr="00E90CE9">
        <w:rPr>
          <w:rFonts w:eastAsia="SimSun"/>
          <w:lang w:val="en-GB"/>
        </w:rPr>
        <w:t xml:space="preserve">Administrations have or are planning to assign spectrum licenses in different parts of the 37 - 43.5 GHz frequency range for IMT. </w:t>
      </w:r>
      <w:r w:rsidRPr="00E90CE9">
        <w:rPr>
          <w:lang w:val="en-GB"/>
        </w:rPr>
        <w:t xml:space="preserve">Therefore, it is recognised that a global IMT identification of 37 - 43.5 GHz would allow each country/region to assign spectrum for IMT consistent with their domestic use and priorities, while still facilitating the benefits of economies of scale for businesses and consumers. </w:t>
      </w:r>
      <w:r w:rsidRPr="00E90CE9">
        <w:rPr>
          <w:rFonts w:eastAsia="SimSun"/>
          <w:lang w:val="en-GB"/>
        </w:rPr>
        <w:t xml:space="preserve">In this respect, Singapore will not oppose a global IMT identification for the full 37-43.5 GHz range. </w:t>
      </w:r>
    </w:p>
    <w:p w:rsidR="00C4658A" w:rsidRPr="00E90CE9" w:rsidRDefault="00C4658A" w:rsidP="00C4658A">
      <w:pPr>
        <w:jc w:val="both"/>
        <w:rPr>
          <w:lang w:val="en-GB"/>
        </w:rPr>
      </w:pPr>
    </w:p>
    <w:p w:rsidR="00C4658A" w:rsidRPr="00E90CE9" w:rsidRDefault="00C4658A" w:rsidP="00C4658A">
      <w:pPr>
        <w:jc w:val="both"/>
        <w:rPr>
          <w:rFonts w:eastAsia="SimSun"/>
          <w:b/>
          <w:lang w:val="en-GB"/>
        </w:rPr>
      </w:pPr>
      <w:r w:rsidRPr="00E90CE9">
        <w:rPr>
          <w:rFonts w:eastAsia="SimSun"/>
          <w:b/>
          <w:lang w:val="en-GB"/>
        </w:rPr>
        <w:t>(ii) 31.8-33.4 GHz frequency band</w:t>
      </w:r>
    </w:p>
    <w:p w:rsidR="00C4658A" w:rsidRPr="00E90CE9" w:rsidRDefault="00C4658A" w:rsidP="00C4658A">
      <w:pPr>
        <w:jc w:val="both"/>
        <w:rPr>
          <w:rFonts w:eastAsia="SimSun"/>
          <w:sz w:val="10"/>
          <w:szCs w:val="10"/>
          <w:lang w:val="en-GB"/>
        </w:rPr>
      </w:pPr>
    </w:p>
    <w:p w:rsidR="00C4658A" w:rsidRPr="00E90CE9" w:rsidRDefault="00C4658A" w:rsidP="00C4658A">
      <w:pPr>
        <w:jc w:val="both"/>
        <w:rPr>
          <w:rFonts w:eastAsia="SimSun"/>
          <w:b/>
          <w:lang w:val="en-GB"/>
        </w:rPr>
      </w:pPr>
      <w:r w:rsidRPr="00E90CE9">
        <w:rPr>
          <w:rFonts w:eastAsia="SimSun"/>
          <w:lang w:val="en-GB"/>
        </w:rPr>
        <w:t>It is noted that this band is preferred for general backhaul solutions under the Fixed Service allocation and has challenges from sharing with incumbent and adjacent services. As such, Singapore supports NOC as the only method for 31.8-33.4 GHz as defined in CPM text.</w:t>
      </w:r>
    </w:p>
    <w:p w:rsidR="00C4658A" w:rsidRPr="00E90CE9" w:rsidRDefault="00C4658A" w:rsidP="00C4658A">
      <w:pPr>
        <w:jc w:val="both"/>
        <w:rPr>
          <w:rFonts w:eastAsia="SimSun"/>
          <w:b/>
          <w:lang w:val="en-GB"/>
        </w:rPr>
      </w:pPr>
    </w:p>
    <w:p w:rsidR="00C4658A" w:rsidRPr="00E90CE9" w:rsidRDefault="00C4658A" w:rsidP="00C4658A">
      <w:pPr>
        <w:jc w:val="both"/>
        <w:rPr>
          <w:rFonts w:eastAsia="SimSun"/>
          <w:b/>
          <w:lang w:val="en-GB"/>
        </w:rPr>
      </w:pPr>
      <w:r w:rsidRPr="00E90CE9">
        <w:rPr>
          <w:rFonts w:eastAsia="SimSun"/>
          <w:b/>
          <w:lang w:val="en-GB"/>
        </w:rPr>
        <w:t>(iii) Other remaining candidate frequency bands</w:t>
      </w:r>
    </w:p>
    <w:p w:rsidR="00C4658A" w:rsidRPr="00E90CE9" w:rsidRDefault="00C4658A" w:rsidP="00C4658A">
      <w:pPr>
        <w:jc w:val="both"/>
        <w:rPr>
          <w:rFonts w:eastAsia="SimSun"/>
          <w:b/>
          <w:sz w:val="10"/>
          <w:szCs w:val="10"/>
          <w:lang w:val="en-GB"/>
        </w:rPr>
      </w:pPr>
    </w:p>
    <w:p w:rsidR="00C4658A" w:rsidRPr="00E90CE9" w:rsidRDefault="00C4658A" w:rsidP="00C4658A">
      <w:pPr>
        <w:rPr>
          <w:lang w:val="en-GB"/>
        </w:rPr>
      </w:pPr>
      <w:r w:rsidRPr="00E90CE9">
        <w:rPr>
          <w:rFonts w:eastAsia="SimSun"/>
          <w:lang w:val="en-GB"/>
        </w:rPr>
        <w:t>It is anticipated that some of the remaining candidate frequency bands will be used for IMT-2020 in some countries and this may stimulate future market demand. As such, Singapore will not oppose IMT identification in the other candidate bands.</w:t>
      </w:r>
    </w:p>
    <w:p w:rsidR="00C4658A" w:rsidRPr="00E90CE9" w:rsidRDefault="00C4658A" w:rsidP="00C4658A">
      <w:pPr>
        <w:rPr>
          <w:lang w:val="en-GB"/>
        </w:rPr>
      </w:pPr>
    </w:p>
    <w:p w:rsidR="00C4658A" w:rsidRPr="00E90CE9" w:rsidRDefault="00C4658A" w:rsidP="00C4658A">
      <w:pPr>
        <w:pStyle w:val="Heading3"/>
        <w:spacing w:line="276" w:lineRule="auto"/>
        <w:ind w:leftChars="0" w:left="0"/>
        <w:rPr>
          <w:rFonts w:ascii="Times New Roman" w:eastAsia="MS Gothic" w:hAnsi="Times New Roman" w:cs="Times New Roman"/>
          <w:b/>
          <w:lang w:val="en-GB" w:eastAsia="ja-JP"/>
        </w:rPr>
      </w:pPr>
      <w:r w:rsidRPr="00E90CE9">
        <w:rPr>
          <w:rFonts w:ascii="Times New Roman" w:eastAsia="MS Gothic" w:hAnsi="Times New Roman" w:cs="Times New Roman"/>
          <w:b/>
          <w:lang w:val="en-GB" w:eastAsia="ko-KR"/>
        </w:rPr>
        <w:lastRenderedPageBreak/>
        <w:t>3.1.</w:t>
      </w:r>
      <w:r w:rsidRPr="00E90CE9">
        <w:rPr>
          <w:rFonts w:ascii="Times New Roman" w:eastAsia="MS Gothic" w:hAnsi="Times New Roman" w:cs="Times New Roman"/>
          <w:b/>
          <w:lang w:val="en-GB" w:eastAsia="ja-JP"/>
        </w:rPr>
        <w:t>12</w:t>
      </w:r>
      <w:r w:rsidRPr="00E90CE9">
        <w:rPr>
          <w:rFonts w:ascii="Times New Roman" w:eastAsia="MS Gothic" w:hAnsi="Times New Roman" w:cs="Times New Roman"/>
          <w:b/>
          <w:lang w:val="en-GB" w:eastAsia="ko-KR"/>
        </w:rPr>
        <w:tab/>
        <w:t>Lao PDR - Document APG19-4/</w:t>
      </w:r>
      <w:hyperlink r:id="rId62" w:history="1">
        <w:r w:rsidRPr="00E90CE9">
          <w:rPr>
            <w:rStyle w:val="Hyperlink"/>
            <w:rFonts w:ascii="Times New Roman" w:eastAsia="MS Gothic" w:hAnsi="Times New Roman" w:cs="Times New Roman"/>
            <w:b/>
            <w:lang w:val="en-GB" w:eastAsia="ko-KR"/>
          </w:rPr>
          <w:t>INP-96</w:t>
        </w:r>
      </w:hyperlink>
    </w:p>
    <w:p w:rsidR="00C4658A" w:rsidRPr="00E90CE9" w:rsidRDefault="00C4658A" w:rsidP="00C4658A">
      <w:pPr>
        <w:jc w:val="both"/>
        <w:rPr>
          <w:lang w:val="en-GB"/>
        </w:rPr>
      </w:pPr>
      <w:r w:rsidRPr="00E90CE9">
        <w:rPr>
          <w:lang w:val="en-GB"/>
        </w:rPr>
        <w:t xml:space="preserve">The administration of Lao PDR support the frequency band 24.25 – 27.5 GHz and 37 – 40.5 GHz for IMT identification </w:t>
      </w:r>
      <w:r w:rsidRPr="00E90CE9">
        <w:rPr>
          <w:rFonts w:eastAsia="MS Mincho"/>
          <w:lang w:val="en-GB" w:eastAsia="ja-JP"/>
        </w:rPr>
        <w:t>with priority.</w:t>
      </w:r>
    </w:p>
    <w:p w:rsidR="00C4658A" w:rsidRPr="00E90CE9" w:rsidRDefault="00C4658A" w:rsidP="00C4658A">
      <w:pPr>
        <w:jc w:val="both"/>
        <w:rPr>
          <w:lang w:val="en-GB"/>
        </w:rPr>
      </w:pPr>
    </w:p>
    <w:p w:rsidR="00C4658A" w:rsidRPr="00E90CE9" w:rsidRDefault="00C4658A" w:rsidP="00C4658A">
      <w:pPr>
        <w:rPr>
          <w:lang w:val="en-GB"/>
        </w:rPr>
      </w:pPr>
      <w:r w:rsidRPr="00E90CE9">
        <w:rPr>
          <w:lang w:val="en-GB"/>
        </w:rPr>
        <w:t>For the frequency band 31.8 -33.4 GHz, Lao PDR support method B1 No change to the Radio Regulations due to sharing and compatibility study results between IMT systems and radionavigation systems showing their incompatibility.</w:t>
      </w:r>
    </w:p>
    <w:p w:rsidR="00C4658A" w:rsidRPr="00E90CE9" w:rsidRDefault="00C4658A" w:rsidP="00C4658A">
      <w:pPr>
        <w:rPr>
          <w:lang w:val="en-GB"/>
        </w:rPr>
      </w:pPr>
    </w:p>
    <w:p w:rsidR="00C4658A" w:rsidRPr="00E90CE9" w:rsidRDefault="00C4658A" w:rsidP="00C4658A">
      <w:pPr>
        <w:pStyle w:val="Heading3"/>
        <w:spacing w:line="276" w:lineRule="auto"/>
        <w:ind w:leftChars="0" w:left="0"/>
        <w:rPr>
          <w:rFonts w:ascii="Times New Roman" w:eastAsia="MS Gothic" w:hAnsi="Times New Roman" w:cs="Times New Roman"/>
          <w:b/>
          <w:lang w:val="en-GB" w:eastAsia="ja-JP"/>
        </w:rPr>
      </w:pPr>
      <w:r w:rsidRPr="00E90CE9">
        <w:rPr>
          <w:rFonts w:ascii="Times New Roman" w:eastAsia="MS Gothic" w:hAnsi="Times New Roman" w:cs="Times New Roman"/>
          <w:b/>
          <w:lang w:val="en-GB" w:eastAsia="ko-KR"/>
        </w:rPr>
        <w:t>3.1.</w:t>
      </w:r>
      <w:r w:rsidRPr="00E90CE9">
        <w:rPr>
          <w:rFonts w:ascii="Times New Roman" w:eastAsia="MS Gothic" w:hAnsi="Times New Roman" w:cs="Times New Roman"/>
          <w:b/>
          <w:lang w:val="en-GB" w:eastAsia="ja-JP"/>
        </w:rPr>
        <w:t>13</w:t>
      </w:r>
      <w:r w:rsidRPr="00E90CE9">
        <w:rPr>
          <w:rFonts w:ascii="Times New Roman" w:eastAsia="MS Gothic" w:hAnsi="Times New Roman" w:cs="Times New Roman"/>
          <w:b/>
          <w:lang w:val="en-GB" w:eastAsia="ko-KR"/>
        </w:rPr>
        <w:tab/>
        <w:t>China (People’s Republic of) - Document APG19-4/</w:t>
      </w:r>
      <w:hyperlink r:id="rId63" w:history="1">
        <w:r w:rsidRPr="00E90CE9">
          <w:rPr>
            <w:rStyle w:val="Hyperlink"/>
            <w:rFonts w:ascii="Times New Roman" w:eastAsia="MS Gothic" w:hAnsi="Times New Roman" w:cs="Times New Roman"/>
            <w:b/>
            <w:lang w:val="en-GB" w:eastAsia="ko-KR"/>
          </w:rPr>
          <w:t>INP-101</w:t>
        </w:r>
      </w:hyperlink>
    </w:p>
    <w:p w:rsidR="00C4658A" w:rsidRPr="00E90CE9" w:rsidRDefault="00C4658A" w:rsidP="00C4658A">
      <w:pPr>
        <w:jc w:val="both"/>
        <w:rPr>
          <w:rFonts w:eastAsiaTheme="minorEastAsia"/>
          <w:lang w:val="en-GB" w:eastAsia="zh-CN"/>
        </w:rPr>
      </w:pPr>
      <w:r w:rsidRPr="00E90CE9">
        <w:rPr>
          <w:rFonts w:eastAsiaTheme="minorEastAsia"/>
          <w:lang w:val="en-GB" w:eastAsia="zh-CN"/>
        </w:rPr>
        <w:t xml:space="preserve">China supports the consideration of additional frequency bands for International Mobile Telecommunications (IMT), including possible additional mobile allocations on a primary basis, in accordance with Resolution </w:t>
      </w:r>
      <w:r w:rsidRPr="00E90CE9">
        <w:rPr>
          <w:rFonts w:eastAsiaTheme="minorEastAsia"/>
          <w:b/>
          <w:lang w:val="en-GB" w:eastAsia="zh-CN"/>
        </w:rPr>
        <w:t>238 (WRC-15)</w:t>
      </w:r>
      <w:r w:rsidRPr="00E90CE9">
        <w:rPr>
          <w:rFonts w:eastAsiaTheme="minorEastAsia"/>
          <w:lang w:val="en-GB" w:eastAsia="zh-CN"/>
        </w:rPr>
        <w:t>.</w:t>
      </w:r>
    </w:p>
    <w:p w:rsidR="00C4658A" w:rsidRPr="00E90CE9" w:rsidRDefault="00C4658A" w:rsidP="00C4658A">
      <w:pPr>
        <w:jc w:val="both"/>
        <w:rPr>
          <w:rFonts w:eastAsiaTheme="minorEastAsia"/>
          <w:lang w:val="en-GB" w:eastAsia="zh-CN"/>
        </w:rPr>
      </w:pPr>
    </w:p>
    <w:p w:rsidR="00C4658A" w:rsidRPr="00E90CE9" w:rsidRDefault="00C4658A" w:rsidP="00C4658A">
      <w:pPr>
        <w:jc w:val="both"/>
        <w:rPr>
          <w:rFonts w:eastAsiaTheme="minorEastAsia"/>
          <w:lang w:val="en-GB" w:eastAsia="zh-CN"/>
        </w:rPr>
      </w:pPr>
      <w:r w:rsidRPr="00E90CE9">
        <w:rPr>
          <w:rFonts w:eastAsiaTheme="minorEastAsia"/>
          <w:lang w:val="en-GB" w:eastAsia="zh-CN"/>
        </w:rPr>
        <w:t xml:space="preserve">China also supports ITU-R studies on spectrum needs for the terrestrial component of IMT and sharing and compatibility studies in accordance with Resolution </w:t>
      </w:r>
      <w:r w:rsidRPr="00E90CE9">
        <w:rPr>
          <w:rFonts w:eastAsiaTheme="minorEastAsia"/>
          <w:b/>
          <w:lang w:val="en-GB" w:eastAsia="zh-CN"/>
        </w:rPr>
        <w:t>238 (WRC-15)</w:t>
      </w:r>
      <w:r w:rsidRPr="00E90CE9">
        <w:rPr>
          <w:rFonts w:eastAsiaTheme="minorEastAsia"/>
          <w:lang w:val="en-GB" w:eastAsia="zh-CN"/>
        </w:rPr>
        <w:t>. It is important for these sharing and compatibility studies to ensure the protection of services to which the band is allocated on a primary basis.</w:t>
      </w:r>
    </w:p>
    <w:p w:rsidR="00C4658A" w:rsidRPr="00E90CE9" w:rsidRDefault="00C4658A" w:rsidP="00C4658A">
      <w:pPr>
        <w:jc w:val="both"/>
        <w:rPr>
          <w:rFonts w:eastAsiaTheme="minorEastAsia"/>
          <w:lang w:val="en-GB" w:eastAsia="zh-CN"/>
        </w:rPr>
      </w:pPr>
    </w:p>
    <w:p w:rsidR="00C4658A" w:rsidRPr="00E90CE9" w:rsidRDefault="00C4658A" w:rsidP="00C4658A">
      <w:pPr>
        <w:rPr>
          <w:rFonts w:eastAsiaTheme="minorEastAsia"/>
          <w:lang w:val="en-GB" w:eastAsia="zh-CN"/>
        </w:rPr>
      </w:pPr>
      <w:r w:rsidRPr="00E90CE9">
        <w:rPr>
          <w:rFonts w:eastAsiaTheme="minorEastAsia"/>
          <w:lang w:val="en-GB" w:eastAsia="zh-CN"/>
        </w:rPr>
        <w:t>China supports the frequency band 24.75-27.5GHz identified to IMT under the following conditions:</w:t>
      </w:r>
    </w:p>
    <w:p w:rsidR="00C4658A" w:rsidRPr="00E90CE9" w:rsidRDefault="00C4658A" w:rsidP="00C4658A">
      <w:pPr>
        <w:pStyle w:val="ListParagraph"/>
        <w:numPr>
          <w:ilvl w:val="0"/>
          <w:numId w:val="30"/>
        </w:numPr>
        <w:rPr>
          <w:rFonts w:eastAsiaTheme="minorEastAsia"/>
          <w:lang w:val="en-GB" w:eastAsia="zh-CN"/>
        </w:rPr>
      </w:pPr>
      <w:r w:rsidRPr="00E90CE9">
        <w:rPr>
          <w:rFonts w:eastAsiaTheme="minorEastAsia"/>
          <w:lang w:val="en-GB" w:eastAsia="zh-CN"/>
        </w:rPr>
        <w:t>The key parameters of IMT BSs, such as the maximum total radiated power (TRP), the mechanical tilt, the maximum deployment density and the antenna pattern, are included in the RR, in order to fully protect the incumbent services.</w:t>
      </w:r>
    </w:p>
    <w:p w:rsidR="00C4658A" w:rsidRPr="00E90CE9" w:rsidRDefault="00C4658A" w:rsidP="00C4658A">
      <w:pPr>
        <w:pStyle w:val="ListParagraph"/>
        <w:numPr>
          <w:ilvl w:val="0"/>
          <w:numId w:val="30"/>
        </w:numPr>
        <w:rPr>
          <w:rFonts w:eastAsiaTheme="minorEastAsia"/>
          <w:lang w:val="en-GB" w:eastAsia="zh-CN"/>
        </w:rPr>
      </w:pPr>
      <w:r w:rsidRPr="00E90CE9">
        <w:rPr>
          <w:rFonts w:eastAsiaTheme="minorEastAsia"/>
          <w:lang w:val="en-GB" w:eastAsia="zh-CN"/>
        </w:rPr>
        <w:t xml:space="preserve">Condition A2a: Option 1 - to revise Resolution </w:t>
      </w:r>
      <w:r w:rsidRPr="00E90CE9">
        <w:rPr>
          <w:rFonts w:eastAsiaTheme="minorEastAsia"/>
          <w:b/>
          <w:lang w:val="en-GB" w:eastAsia="zh-CN"/>
        </w:rPr>
        <w:t>750</w:t>
      </w:r>
      <w:r w:rsidRPr="00E90CE9">
        <w:rPr>
          <w:rFonts w:eastAsiaTheme="minorEastAsia"/>
          <w:lang w:val="en-GB" w:eastAsia="zh-CN"/>
        </w:rPr>
        <w:t xml:space="preserve"> </w:t>
      </w:r>
      <w:r w:rsidRPr="00E90CE9">
        <w:rPr>
          <w:rFonts w:eastAsiaTheme="minorEastAsia"/>
          <w:b/>
          <w:lang w:val="en-GB" w:eastAsia="zh-CN"/>
        </w:rPr>
        <w:t>(WRC-15)</w:t>
      </w:r>
      <w:r w:rsidRPr="00E90CE9">
        <w:rPr>
          <w:rFonts w:eastAsiaTheme="minorEastAsia"/>
          <w:lang w:val="en-GB" w:eastAsia="zh-CN"/>
        </w:rPr>
        <w:t>.</w:t>
      </w:r>
    </w:p>
    <w:p w:rsidR="00C4658A" w:rsidRPr="00E90CE9" w:rsidRDefault="00C4658A" w:rsidP="00C4658A">
      <w:pPr>
        <w:rPr>
          <w:rFonts w:eastAsiaTheme="minorEastAsia"/>
          <w:lang w:val="en-GB" w:eastAsia="zh-CN"/>
        </w:rPr>
      </w:pPr>
    </w:p>
    <w:p w:rsidR="00C4658A" w:rsidRPr="00E90CE9" w:rsidRDefault="00C4658A" w:rsidP="00C4658A">
      <w:pPr>
        <w:rPr>
          <w:rFonts w:eastAsiaTheme="minorEastAsia"/>
          <w:lang w:val="en-GB" w:eastAsia="zh-CN"/>
        </w:rPr>
      </w:pPr>
      <w:r w:rsidRPr="00E90CE9">
        <w:rPr>
          <w:rFonts w:eastAsiaTheme="minorEastAsia"/>
          <w:lang w:val="en-GB" w:eastAsia="zh-CN"/>
        </w:rPr>
        <w:t>China is also of the following views:</w:t>
      </w:r>
    </w:p>
    <w:p w:rsidR="00C4658A" w:rsidRPr="00E90CE9" w:rsidRDefault="00C4658A" w:rsidP="00C4658A">
      <w:pPr>
        <w:pStyle w:val="ListParagraph"/>
        <w:numPr>
          <w:ilvl w:val="0"/>
          <w:numId w:val="30"/>
        </w:numPr>
        <w:rPr>
          <w:rFonts w:eastAsiaTheme="minorEastAsia"/>
          <w:lang w:val="en-GB" w:eastAsia="zh-CN"/>
        </w:rPr>
      </w:pPr>
      <w:r w:rsidRPr="00E90CE9">
        <w:rPr>
          <w:rFonts w:eastAsiaTheme="minorEastAsia"/>
          <w:lang w:val="en-GB" w:eastAsia="zh-CN"/>
        </w:rPr>
        <w:t xml:space="preserve">For the frequency band 24.65-25.25GHz, it is suggested to ITU-R develop Recommendation to provide the guideline e.g. coordination distance to support the cross- border coordination. </w:t>
      </w:r>
    </w:p>
    <w:p w:rsidR="00C4658A" w:rsidRPr="00E90CE9" w:rsidRDefault="00C4658A" w:rsidP="00C4658A">
      <w:pPr>
        <w:pStyle w:val="ListParagraph"/>
        <w:numPr>
          <w:ilvl w:val="0"/>
          <w:numId w:val="30"/>
        </w:numPr>
        <w:rPr>
          <w:rFonts w:eastAsiaTheme="minorEastAsia"/>
          <w:lang w:val="en-GB" w:eastAsia="zh-CN"/>
        </w:rPr>
      </w:pPr>
      <w:r w:rsidRPr="00E90CE9">
        <w:rPr>
          <w:rFonts w:eastAsiaTheme="minorEastAsia"/>
          <w:lang w:val="en-GB" w:eastAsia="zh-CN"/>
        </w:rPr>
        <w:t>It is necessary to ensure the protection of other services having allocation in the considered and adjacent frequency bands, including EESS/SRS in 25.5-27GHz, RAS in 23.6-24GHz and also EESS (passive) in 50.2-50.4 GHz and 52.6-54.25 GHz.</w:t>
      </w:r>
    </w:p>
    <w:p w:rsidR="00C4658A" w:rsidRPr="00E90CE9" w:rsidRDefault="00C4658A" w:rsidP="00C4658A">
      <w:pPr>
        <w:jc w:val="both"/>
        <w:rPr>
          <w:rFonts w:eastAsiaTheme="minorEastAsia"/>
          <w:lang w:val="en-GB" w:eastAsia="zh-CN"/>
        </w:rPr>
      </w:pPr>
    </w:p>
    <w:p w:rsidR="00C4658A" w:rsidRPr="00E90CE9" w:rsidRDefault="00C4658A" w:rsidP="00C4658A">
      <w:pPr>
        <w:jc w:val="both"/>
        <w:rPr>
          <w:rFonts w:eastAsiaTheme="minorEastAsia"/>
          <w:lang w:val="en-GB" w:eastAsia="zh-CN"/>
        </w:rPr>
      </w:pPr>
      <w:r w:rsidRPr="00E90CE9">
        <w:rPr>
          <w:rFonts w:eastAsiaTheme="minorEastAsia"/>
          <w:lang w:val="en-GB" w:eastAsia="zh-CN"/>
        </w:rPr>
        <w:t>China opposes the frequency band 31.8-33.4 GHz identified to IMT.</w:t>
      </w:r>
    </w:p>
    <w:p w:rsidR="00C4658A" w:rsidRPr="00E90CE9" w:rsidRDefault="00C4658A" w:rsidP="00C4658A">
      <w:pPr>
        <w:jc w:val="both"/>
        <w:rPr>
          <w:rFonts w:eastAsiaTheme="minorEastAsia"/>
          <w:lang w:val="en-GB" w:eastAsia="zh-CN"/>
        </w:rPr>
      </w:pPr>
    </w:p>
    <w:p w:rsidR="00C4658A" w:rsidRPr="00E90CE9" w:rsidRDefault="00C4658A" w:rsidP="00C4658A">
      <w:pPr>
        <w:jc w:val="both"/>
        <w:rPr>
          <w:rFonts w:eastAsiaTheme="minorEastAsia"/>
          <w:lang w:val="en-GB" w:eastAsia="zh-CN"/>
        </w:rPr>
      </w:pPr>
      <w:r w:rsidRPr="00E90CE9">
        <w:rPr>
          <w:rFonts w:eastAsiaTheme="minorEastAsia"/>
          <w:lang w:val="en-GB" w:eastAsia="zh-CN"/>
        </w:rPr>
        <w:t>China supports the identification of parts of the frequency band 37-43.5GHz to IMT in order to ensure the balance between spectrum available for IMT and spectrum available for satellite ubiquitous earth stations (e.g. HDFSS). In addition, protection of the EESS (passive) in 36-37GHz and RAS/FSS (E-s) in 42.5-43.5GHz also should be considered.</w:t>
      </w:r>
    </w:p>
    <w:p w:rsidR="00C4658A" w:rsidRPr="00E90CE9" w:rsidRDefault="00C4658A" w:rsidP="00C4658A">
      <w:pPr>
        <w:rPr>
          <w:rFonts w:eastAsiaTheme="minorEastAsia"/>
          <w:lang w:val="en-GB" w:eastAsia="zh-CN"/>
        </w:rPr>
      </w:pPr>
    </w:p>
    <w:p w:rsidR="00C4658A" w:rsidRPr="00E90CE9" w:rsidRDefault="00C4658A" w:rsidP="00C4658A">
      <w:pPr>
        <w:rPr>
          <w:rFonts w:eastAsiaTheme="minorEastAsia"/>
          <w:lang w:val="en-GB" w:eastAsia="zh-CN"/>
        </w:rPr>
      </w:pPr>
      <w:r w:rsidRPr="00E90CE9">
        <w:rPr>
          <w:rFonts w:eastAsiaTheme="minorEastAsia"/>
          <w:lang w:val="en-GB" w:eastAsia="zh-CN"/>
        </w:rPr>
        <w:t>China supports the ITU-R studies on sharing and compatibility studies of frequency bands 66-71GHz, 71-76GHz and 81-86GHz. In these frequency bands, China supports the future development of IMT-2020 and other new radio services. It is important for those sharing and compatibility studies to take into account the protection of incumbent services to which the band is allocated on a primary basis.</w:t>
      </w:r>
    </w:p>
    <w:p w:rsidR="00C4658A" w:rsidRPr="00E90CE9" w:rsidRDefault="00C4658A" w:rsidP="00C4658A">
      <w:pPr>
        <w:rPr>
          <w:rFonts w:eastAsiaTheme="minorEastAsia"/>
          <w:lang w:val="en-GB" w:eastAsia="zh-CN"/>
        </w:rPr>
      </w:pPr>
    </w:p>
    <w:p w:rsidR="00C4658A" w:rsidRPr="00E90CE9" w:rsidRDefault="00C4658A" w:rsidP="00C4658A">
      <w:pPr>
        <w:pStyle w:val="Heading3"/>
        <w:spacing w:line="276" w:lineRule="auto"/>
        <w:ind w:leftChars="0" w:left="0"/>
        <w:rPr>
          <w:rFonts w:ascii="Times New Roman" w:eastAsia="MS Gothic" w:hAnsi="Times New Roman" w:cs="Times New Roman"/>
          <w:b/>
          <w:lang w:val="en-GB" w:eastAsia="ja-JP"/>
        </w:rPr>
      </w:pPr>
      <w:r w:rsidRPr="00E90CE9">
        <w:rPr>
          <w:rFonts w:ascii="Times New Roman" w:eastAsia="MS Gothic" w:hAnsi="Times New Roman" w:cs="Times New Roman"/>
          <w:b/>
          <w:lang w:val="en-GB" w:eastAsia="ko-KR"/>
        </w:rPr>
        <w:t>3.1.</w:t>
      </w:r>
      <w:r w:rsidRPr="00E90CE9">
        <w:rPr>
          <w:rFonts w:ascii="Times New Roman" w:eastAsia="MS Gothic" w:hAnsi="Times New Roman" w:cs="Times New Roman"/>
          <w:b/>
          <w:lang w:val="en-GB" w:eastAsia="ja-JP"/>
        </w:rPr>
        <w:t>14</w:t>
      </w:r>
      <w:r w:rsidRPr="00E90CE9">
        <w:rPr>
          <w:rFonts w:ascii="Times New Roman" w:eastAsia="MS Gothic" w:hAnsi="Times New Roman" w:cs="Times New Roman"/>
          <w:b/>
          <w:lang w:val="en-GB" w:eastAsia="ko-KR"/>
        </w:rPr>
        <w:tab/>
        <w:t>Bangladesh - Document APG19-4/</w:t>
      </w:r>
      <w:hyperlink r:id="rId64" w:history="1">
        <w:r w:rsidRPr="00E90CE9">
          <w:rPr>
            <w:rStyle w:val="Hyperlink"/>
            <w:rFonts w:ascii="Times New Roman" w:eastAsia="MS Gothic" w:hAnsi="Times New Roman" w:cs="Times New Roman"/>
            <w:b/>
            <w:lang w:val="en-GB" w:eastAsia="ko-KR"/>
          </w:rPr>
          <w:t>INP-109</w:t>
        </w:r>
      </w:hyperlink>
    </w:p>
    <w:p w:rsidR="00C4658A" w:rsidRPr="00E90CE9" w:rsidRDefault="00C4658A" w:rsidP="00C4658A">
      <w:pPr>
        <w:jc w:val="both"/>
        <w:rPr>
          <w:lang w:val="en-GB"/>
        </w:rPr>
      </w:pPr>
      <w:r w:rsidRPr="00E90CE9">
        <w:rPr>
          <w:lang w:val="en-GB"/>
        </w:rPr>
        <w:t>Bangladesh supports-</w:t>
      </w:r>
    </w:p>
    <w:p w:rsidR="00C4658A" w:rsidRPr="00E90CE9" w:rsidRDefault="00C4658A" w:rsidP="00C4658A">
      <w:pPr>
        <w:pStyle w:val="ListParagraph"/>
        <w:numPr>
          <w:ilvl w:val="0"/>
          <w:numId w:val="31"/>
        </w:numPr>
        <w:contextualSpacing/>
        <w:jc w:val="both"/>
        <w:rPr>
          <w:lang w:val="en-GB"/>
        </w:rPr>
      </w:pPr>
      <w:r w:rsidRPr="00E90CE9">
        <w:rPr>
          <w:lang w:val="en-GB"/>
        </w:rPr>
        <w:t>Method A2 Alternative 2 condition A2A (option-1)- IMT Identification for 24.25-27.5 GHz band.</w:t>
      </w:r>
    </w:p>
    <w:p w:rsidR="00C4658A" w:rsidRPr="00E90CE9" w:rsidRDefault="00C4658A" w:rsidP="00C4658A">
      <w:pPr>
        <w:pStyle w:val="ListParagraph"/>
        <w:numPr>
          <w:ilvl w:val="0"/>
          <w:numId w:val="31"/>
        </w:numPr>
        <w:contextualSpacing/>
        <w:jc w:val="both"/>
        <w:rPr>
          <w:lang w:val="en-GB"/>
        </w:rPr>
      </w:pPr>
      <w:r w:rsidRPr="00E90CE9">
        <w:rPr>
          <w:lang w:val="en-GB"/>
        </w:rPr>
        <w:lastRenderedPageBreak/>
        <w:t>Method B1 (NOC), the only method in CPM text, for 31.8-33.4 GHz band as coexistence is not possible.</w:t>
      </w:r>
    </w:p>
    <w:p w:rsidR="00C4658A" w:rsidRPr="00E90CE9" w:rsidRDefault="00C4658A" w:rsidP="00C4658A">
      <w:pPr>
        <w:pStyle w:val="ListParagraph"/>
        <w:numPr>
          <w:ilvl w:val="0"/>
          <w:numId w:val="31"/>
        </w:numPr>
        <w:contextualSpacing/>
        <w:jc w:val="both"/>
        <w:rPr>
          <w:lang w:val="en-GB"/>
        </w:rPr>
      </w:pPr>
      <w:r w:rsidRPr="00E90CE9">
        <w:rPr>
          <w:lang w:val="en-GB"/>
        </w:rPr>
        <w:t>Method C2 Alternative 2- IMT Identification for 37-40.5 GHz Band.</w:t>
      </w:r>
    </w:p>
    <w:p w:rsidR="00C4658A" w:rsidRPr="00E90CE9" w:rsidRDefault="00C4658A" w:rsidP="00C4658A">
      <w:pPr>
        <w:pStyle w:val="ListParagraph"/>
        <w:numPr>
          <w:ilvl w:val="0"/>
          <w:numId w:val="31"/>
        </w:numPr>
        <w:contextualSpacing/>
        <w:jc w:val="both"/>
        <w:rPr>
          <w:lang w:val="en-GB"/>
        </w:rPr>
      </w:pPr>
      <w:r w:rsidRPr="00E90CE9">
        <w:rPr>
          <w:lang w:val="en-GB"/>
        </w:rPr>
        <w:t>Method D2 Alternative 2- IMT Identification for 40.5-42.5 GHz Band.</w:t>
      </w:r>
    </w:p>
    <w:p w:rsidR="00C4658A" w:rsidRPr="00E90CE9" w:rsidRDefault="00C4658A" w:rsidP="00C4658A">
      <w:pPr>
        <w:pStyle w:val="ListParagraph"/>
        <w:numPr>
          <w:ilvl w:val="0"/>
          <w:numId w:val="31"/>
        </w:numPr>
        <w:contextualSpacing/>
        <w:jc w:val="both"/>
        <w:rPr>
          <w:lang w:val="en-GB"/>
        </w:rPr>
      </w:pPr>
      <w:r w:rsidRPr="00E90CE9">
        <w:rPr>
          <w:lang w:val="en-GB"/>
        </w:rPr>
        <w:t>Method E2 Alternative 2- IMT Identification for 42.5-43.5 GHz Band.</w:t>
      </w:r>
    </w:p>
    <w:p w:rsidR="00C4658A" w:rsidRPr="00E90CE9" w:rsidRDefault="00C4658A" w:rsidP="00C4658A">
      <w:pPr>
        <w:jc w:val="both"/>
        <w:rPr>
          <w:lang w:val="en-GB"/>
        </w:rPr>
      </w:pPr>
    </w:p>
    <w:p w:rsidR="00C4658A" w:rsidRPr="00E90CE9" w:rsidRDefault="00C4658A" w:rsidP="00C4658A">
      <w:pPr>
        <w:rPr>
          <w:lang w:val="en-GB"/>
        </w:rPr>
      </w:pPr>
      <w:r w:rsidRPr="00E90CE9">
        <w:rPr>
          <w:lang w:val="en-GB"/>
        </w:rPr>
        <w:t>Bangladesh is also considering 45.5-50.2 GHz, 47.0-47.2 GHz, 50.4-52.6 GHz, 66-76 GHz and 81-86 GHz bands for IMT identification.</w:t>
      </w:r>
    </w:p>
    <w:p w:rsidR="00C4658A" w:rsidRPr="00E90CE9" w:rsidRDefault="00C4658A" w:rsidP="00C4658A">
      <w:pPr>
        <w:rPr>
          <w:lang w:val="en-GB"/>
        </w:rPr>
      </w:pPr>
    </w:p>
    <w:p w:rsidR="00C4658A" w:rsidRPr="00E90CE9" w:rsidRDefault="00C4658A" w:rsidP="00C4658A">
      <w:pPr>
        <w:pStyle w:val="Heading3"/>
        <w:spacing w:line="276" w:lineRule="auto"/>
        <w:ind w:leftChars="0" w:left="0"/>
        <w:rPr>
          <w:rFonts w:ascii="Times New Roman" w:eastAsia="MS Gothic" w:hAnsi="Times New Roman" w:cs="Times New Roman"/>
          <w:b/>
          <w:lang w:val="en-GB" w:eastAsia="ko-KR"/>
        </w:rPr>
      </w:pPr>
      <w:r w:rsidRPr="00E90CE9">
        <w:rPr>
          <w:rFonts w:ascii="Times New Roman" w:eastAsia="MS Gothic" w:hAnsi="Times New Roman" w:cs="Times New Roman"/>
          <w:b/>
          <w:lang w:val="en-GB" w:eastAsia="ko-KR"/>
        </w:rPr>
        <w:t>3.1.15</w:t>
      </w:r>
      <w:r w:rsidRPr="00E90CE9">
        <w:rPr>
          <w:rFonts w:ascii="Times New Roman" w:eastAsia="MS Gothic" w:hAnsi="Times New Roman" w:cs="Times New Roman"/>
          <w:b/>
          <w:lang w:val="en-GB" w:eastAsia="ko-KR"/>
        </w:rPr>
        <w:tab/>
        <w:t>India - Document APG19-4/</w:t>
      </w:r>
      <w:hyperlink r:id="rId65" w:history="1">
        <w:r w:rsidRPr="00E90CE9">
          <w:rPr>
            <w:rStyle w:val="Hyperlink"/>
            <w:rFonts w:ascii="Times New Roman" w:eastAsia="MS Gothic" w:hAnsi="Times New Roman" w:cs="Times New Roman"/>
            <w:b/>
            <w:lang w:val="en-GB" w:eastAsia="ko-KR"/>
          </w:rPr>
          <w:t>INP-114</w:t>
        </w:r>
      </w:hyperlink>
    </w:p>
    <w:p w:rsidR="00C4658A" w:rsidRPr="00E90CE9" w:rsidRDefault="00C4658A" w:rsidP="00C4658A">
      <w:pPr>
        <w:jc w:val="both"/>
        <w:rPr>
          <w:b/>
          <w:u w:val="single"/>
          <w:lang w:val="en-GB"/>
        </w:rPr>
      </w:pPr>
      <w:r w:rsidRPr="00E90CE9">
        <w:rPr>
          <w:b/>
          <w:u w:val="single"/>
          <w:lang w:val="en-GB"/>
        </w:rPr>
        <w:t>Summary</w:t>
      </w:r>
    </w:p>
    <w:p w:rsidR="00C4658A" w:rsidRPr="00E90CE9" w:rsidRDefault="00C4658A" w:rsidP="00C4658A">
      <w:pPr>
        <w:jc w:val="both"/>
        <w:rPr>
          <w:lang w:val="en-GB"/>
        </w:rPr>
      </w:pPr>
      <w:r w:rsidRPr="00E90CE9">
        <w:rPr>
          <w:lang w:val="en-GB"/>
        </w:rPr>
        <w:t>After studies carried out by TG5/1 of Study Group 5, India has more clarity of coexistence status of various services with IMT 2020 and is proposing following for IMT identification.</w:t>
      </w:r>
    </w:p>
    <w:p w:rsidR="00C4658A" w:rsidRPr="00E90CE9" w:rsidRDefault="00C4658A" w:rsidP="00C4658A">
      <w:pPr>
        <w:rPr>
          <w:lang w:val="en-GB"/>
        </w:rPr>
      </w:pPr>
    </w:p>
    <w:tbl>
      <w:tblPr>
        <w:tblW w:w="5000" w:type="pct"/>
        <w:tblCellMar>
          <w:left w:w="0" w:type="dxa"/>
          <w:right w:w="0" w:type="dxa"/>
        </w:tblCellMar>
        <w:tblLook w:val="04A0" w:firstRow="1" w:lastRow="0" w:firstColumn="1" w:lastColumn="0" w:noHBand="0" w:noVBand="1"/>
      </w:tblPr>
      <w:tblGrid>
        <w:gridCol w:w="643"/>
        <w:gridCol w:w="706"/>
        <w:gridCol w:w="706"/>
        <w:gridCol w:w="706"/>
        <w:gridCol w:w="706"/>
        <w:gridCol w:w="706"/>
        <w:gridCol w:w="706"/>
        <w:gridCol w:w="706"/>
        <w:gridCol w:w="706"/>
        <w:gridCol w:w="706"/>
        <w:gridCol w:w="707"/>
        <w:gridCol w:w="707"/>
        <w:gridCol w:w="742"/>
      </w:tblGrid>
      <w:tr w:rsidR="00C4658A" w:rsidRPr="00E90CE9" w:rsidTr="00B73390">
        <w:trPr>
          <w:trHeight w:val="386"/>
        </w:trPr>
        <w:tc>
          <w:tcPr>
            <w:tcW w:w="337" w:type="pct"/>
            <w:vMerge w:val="restart"/>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C4658A" w:rsidRPr="00E90CE9" w:rsidRDefault="00C4658A" w:rsidP="00B73390">
            <w:pPr>
              <w:spacing w:before="100" w:beforeAutospacing="1" w:after="100" w:afterAutospacing="1"/>
              <w:rPr>
                <w:rFonts w:eastAsia="Times New Roman"/>
                <w:color w:val="000000"/>
                <w:lang w:val="en-GB"/>
              </w:rPr>
            </w:pPr>
          </w:p>
        </w:tc>
        <w:tc>
          <w:tcPr>
            <w:tcW w:w="4663" w:type="pct"/>
            <w:gridSpan w:val="12"/>
            <w:tcBorders>
              <w:top w:val="single" w:sz="8" w:space="0" w:color="000000"/>
              <w:left w:val="nil"/>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C4658A" w:rsidRPr="00E90CE9" w:rsidRDefault="00C4658A" w:rsidP="00B73390">
            <w:pPr>
              <w:spacing w:before="100" w:beforeAutospacing="1" w:after="100" w:afterAutospacing="1"/>
              <w:rPr>
                <w:rFonts w:eastAsia="Times New Roman"/>
                <w:color w:val="000000"/>
                <w:lang w:val="en-GB"/>
              </w:rPr>
            </w:pPr>
            <w:r w:rsidRPr="00E90CE9">
              <w:rPr>
                <w:rFonts w:eastAsia="Times New Roman"/>
                <w:color w:val="000000"/>
                <w:lang w:val="en-GB"/>
              </w:rPr>
              <w:t>Frequency bands (GHz) mentioned in Resolution 238 (WRC-15)</w:t>
            </w:r>
          </w:p>
        </w:tc>
      </w:tr>
      <w:tr w:rsidR="00C4658A" w:rsidRPr="00E90CE9" w:rsidTr="00B73390">
        <w:trPr>
          <w:trHeight w:val="406"/>
        </w:trPr>
        <w:tc>
          <w:tcPr>
            <w:tcW w:w="337" w:type="pct"/>
            <w:vMerge/>
            <w:tcBorders>
              <w:top w:val="single" w:sz="8" w:space="0" w:color="000000"/>
              <w:left w:val="single" w:sz="8" w:space="0" w:color="000000"/>
              <w:bottom w:val="single" w:sz="8" w:space="0" w:color="000000"/>
              <w:right w:val="single" w:sz="8" w:space="0" w:color="000000"/>
            </w:tcBorders>
            <w:vAlign w:val="center"/>
            <w:hideMark/>
          </w:tcPr>
          <w:p w:rsidR="00C4658A" w:rsidRPr="00E90CE9" w:rsidRDefault="00C4658A" w:rsidP="00B73390">
            <w:pPr>
              <w:rPr>
                <w:rFonts w:eastAsia="Times New Roman"/>
                <w:color w:val="000000"/>
                <w:lang w:val="en-GB"/>
              </w:rPr>
            </w:pPr>
          </w:p>
        </w:tc>
        <w:tc>
          <w:tcPr>
            <w:tcW w:w="387" w:type="pct"/>
            <w:tcBorders>
              <w:top w:val="nil"/>
              <w:left w:val="nil"/>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C4658A" w:rsidRPr="00E90CE9" w:rsidRDefault="00C4658A" w:rsidP="00B73390">
            <w:pPr>
              <w:spacing w:before="100" w:beforeAutospacing="1" w:after="100" w:afterAutospacing="1"/>
              <w:rPr>
                <w:rFonts w:eastAsia="Times New Roman"/>
                <w:color w:val="000000"/>
                <w:lang w:val="en-GB"/>
              </w:rPr>
            </w:pPr>
            <w:r w:rsidRPr="00E90CE9">
              <w:rPr>
                <w:rFonts w:eastAsia="Times New Roman"/>
                <w:color w:val="000000"/>
                <w:lang w:val="en-GB"/>
              </w:rPr>
              <w:t>24.25-27.5</w:t>
            </w:r>
          </w:p>
        </w:tc>
        <w:tc>
          <w:tcPr>
            <w:tcW w:w="387" w:type="pct"/>
            <w:tcBorders>
              <w:top w:val="nil"/>
              <w:left w:val="nil"/>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C4658A" w:rsidRPr="00E90CE9" w:rsidRDefault="00C4658A" w:rsidP="00B73390">
            <w:pPr>
              <w:spacing w:before="100" w:beforeAutospacing="1" w:after="100" w:afterAutospacing="1"/>
              <w:rPr>
                <w:rFonts w:eastAsia="Times New Roman"/>
                <w:color w:val="000000"/>
                <w:lang w:val="en-GB"/>
              </w:rPr>
            </w:pPr>
            <w:r w:rsidRPr="00E90CE9">
              <w:rPr>
                <w:rFonts w:eastAsia="Times New Roman"/>
                <w:color w:val="000000"/>
                <w:lang w:val="en-GB"/>
              </w:rPr>
              <w:t>31.8-33.4</w:t>
            </w:r>
          </w:p>
        </w:tc>
        <w:tc>
          <w:tcPr>
            <w:tcW w:w="387" w:type="pct"/>
            <w:tcBorders>
              <w:top w:val="nil"/>
              <w:left w:val="nil"/>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C4658A" w:rsidRPr="00E90CE9" w:rsidRDefault="00C4658A" w:rsidP="00B73390">
            <w:pPr>
              <w:spacing w:before="100" w:beforeAutospacing="1" w:after="100" w:afterAutospacing="1"/>
              <w:rPr>
                <w:rFonts w:eastAsia="Times New Roman"/>
                <w:color w:val="000000"/>
                <w:lang w:val="en-GB"/>
              </w:rPr>
            </w:pPr>
            <w:r w:rsidRPr="00E90CE9">
              <w:rPr>
                <w:rFonts w:eastAsia="Times New Roman"/>
                <w:color w:val="000000"/>
                <w:lang w:val="en-GB"/>
              </w:rPr>
              <w:t>37-40.5</w:t>
            </w:r>
          </w:p>
        </w:tc>
        <w:tc>
          <w:tcPr>
            <w:tcW w:w="387" w:type="pct"/>
            <w:tcBorders>
              <w:top w:val="nil"/>
              <w:left w:val="nil"/>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C4658A" w:rsidRPr="00E90CE9" w:rsidRDefault="00C4658A" w:rsidP="00B73390">
            <w:pPr>
              <w:spacing w:before="100" w:beforeAutospacing="1" w:after="100" w:afterAutospacing="1"/>
              <w:rPr>
                <w:rFonts w:eastAsia="Times New Roman"/>
                <w:color w:val="000000"/>
                <w:lang w:val="en-GB"/>
              </w:rPr>
            </w:pPr>
            <w:r w:rsidRPr="00E90CE9">
              <w:rPr>
                <w:rFonts w:eastAsia="Times New Roman"/>
                <w:color w:val="000000"/>
                <w:lang w:val="en-GB"/>
              </w:rPr>
              <w:t>40.5-42.5</w:t>
            </w:r>
          </w:p>
        </w:tc>
        <w:tc>
          <w:tcPr>
            <w:tcW w:w="387" w:type="pct"/>
            <w:tcBorders>
              <w:top w:val="nil"/>
              <w:left w:val="nil"/>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C4658A" w:rsidRPr="00E90CE9" w:rsidRDefault="00C4658A" w:rsidP="00B73390">
            <w:pPr>
              <w:spacing w:before="100" w:beforeAutospacing="1" w:after="100" w:afterAutospacing="1"/>
              <w:rPr>
                <w:rFonts w:eastAsia="Times New Roman"/>
                <w:color w:val="000000"/>
                <w:lang w:val="en-GB"/>
              </w:rPr>
            </w:pPr>
            <w:r w:rsidRPr="00E90CE9">
              <w:rPr>
                <w:rFonts w:eastAsia="Times New Roman"/>
                <w:color w:val="000000"/>
                <w:lang w:val="en-GB"/>
              </w:rPr>
              <w:t>42.5-43.5</w:t>
            </w:r>
          </w:p>
        </w:tc>
        <w:tc>
          <w:tcPr>
            <w:tcW w:w="387" w:type="pct"/>
            <w:tcBorders>
              <w:top w:val="nil"/>
              <w:left w:val="nil"/>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C4658A" w:rsidRPr="00E90CE9" w:rsidRDefault="00C4658A" w:rsidP="00B73390">
            <w:pPr>
              <w:spacing w:before="100" w:beforeAutospacing="1" w:after="100" w:afterAutospacing="1"/>
              <w:rPr>
                <w:rFonts w:eastAsia="Times New Roman"/>
                <w:color w:val="000000"/>
                <w:lang w:val="en-GB"/>
              </w:rPr>
            </w:pPr>
            <w:r w:rsidRPr="00E90CE9">
              <w:rPr>
                <w:rFonts w:eastAsia="Times New Roman"/>
                <w:color w:val="000000"/>
                <w:lang w:val="en-GB"/>
              </w:rPr>
              <w:t>45.5-47</w:t>
            </w:r>
          </w:p>
        </w:tc>
        <w:tc>
          <w:tcPr>
            <w:tcW w:w="387" w:type="pct"/>
            <w:tcBorders>
              <w:top w:val="nil"/>
              <w:left w:val="nil"/>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C4658A" w:rsidRPr="00E90CE9" w:rsidRDefault="00C4658A" w:rsidP="00B73390">
            <w:pPr>
              <w:spacing w:before="100" w:beforeAutospacing="1" w:after="100" w:afterAutospacing="1"/>
              <w:rPr>
                <w:rFonts w:eastAsia="Times New Roman"/>
                <w:color w:val="000000"/>
                <w:lang w:val="en-GB"/>
              </w:rPr>
            </w:pPr>
            <w:r w:rsidRPr="00E90CE9">
              <w:rPr>
                <w:rFonts w:eastAsia="Times New Roman"/>
                <w:color w:val="000000"/>
                <w:lang w:val="en-GB"/>
              </w:rPr>
              <w:t>47-47.2</w:t>
            </w:r>
          </w:p>
        </w:tc>
        <w:tc>
          <w:tcPr>
            <w:tcW w:w="387" w:type="pct"/>
            <w:tcBorders>
              <w:top w:val="nil"/>
              <w:left w:val="nil"/>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C4658A" w:rsidRPr="00E90CE9" w:rsidRDefault="00C4658A" w:rsidP="00B73390">
            <w:pPr>
              <w:spacing w:before="100" w:beforeAutospacing="1" w:after="100" w:afterAutospacing="1"/>
              <w:rPr>
                <w:rFonts w:eastAsia="Times New Roman"/>
                <w:color w:val="000000"/>
                <w:lang w:val="en-GB"/>
              </w:rPr>
            </w:pPr>
            <w:r w:rsidRPr="00E90CE9">
              <w:rPr>
                <w:rFonts w:eastAsia="Times New Roman"/>
                <w:color w:val="000000"/>
                <w:lang w:val="en-GB"/>
              </w:rPr>
              <w:t>47.2-50.2</w:t>
            </w:r>
          </w:p>
        </w:tc>
        <w:tc>
          <w:tcPr>
            <w:tcW w:w="387" w:type="pct"/>
            <w:tcBorders>
              <w:top w:val="nil"/>
              <w:left w:val="nil"/>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C4658A" w:rsidRPr="00E90CE9" w:rsidRDefault="00C4658A" w:rsidP="00B73390">
            <w:pPr>
              <w:spacing w:before="100" w:beforeAutospacing="1" w:after="100" w:afterAutospacing="1"/>
              <w:rPr>
                <w:rFonts w:eastAsia="Times New Roman"/>
                <w:color w:val="000000"/>
                <w:lang w:val="en-GB"/>
              </w:rPr>
            </w:pPr>
            <w:r w:rsidRPr="00E90CE9">
              <w:rPr>
                <w:rFonts w:eastAsia="Times New Roman"/>
                <w:color w:val="000000"/>
                <w:lang w:val="en-GB"/>
              </w:rPr>
              <w:t>50.4-52.6</w:t>
            </w:r>
          </w:p>
        </w:tc>
        <w:tc>
          <w:tcPr>
            <w:tcW w:w="387" w:type="pct"/>
            <w:tcBorders>
              <w:top w:val="nil"/>
              <w:left w:val="nil"/>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C4658A" w:rsidRPr="00E90CE9" w:rsidRDefault="00C4658A" w:rsidP="00B73390">
            <w:pPr>
              <w:spacing w:before="100" w:beforeAutospacing="1" w:after="100" w:afterAutospacing="1"/>
              <w:rPr>
                <w:rFonts w:eastAsia="Times New Roman"/>
                <w:color w:val="000000"/>
                <w:lang w:val="en-GB"/>
              </w:rPr>
            </w:pPr>
            <w:r w:rsidRPr="00E90CE9">
              <w:rPr>
                <w:rFonts w:eastAsia="Times New Roman"/>
                <w:color w:val="000000"/>
                <w:lang w:val="en-GB"/>
              </w:rPr>
              <w:t>66-71</w:t>
            </w:r>
          </w:p>
        </w:tc>
        <w:tc>
          <w:tcPr>
            <w:tcW w:w="387" w:type="pct"/>
            <w:tcBorders>
              <w:top w:val="nil"/>
              <w:left w:val="nil"/>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C4658A" w:rsidRPr="00E90CE9" w:rsidRDefault="00C4658A" w:rsidP="00B73390">
            <w:pPr>
              <w:spacing w:before="100" w:beforeAutospacing="1" w:after="100" w:afterAutospacing="1"/>
              <w:rPr>
                <w:rFonts w:eastAsia="Times New Roman"/>
                <w:color w:val="000000"/>
                <w:lang w:val="en-GB"/>
              </w:rPr>
            </w:pPr>
            <w:r w:rsidRPr="00E90CE9">
              <w:rPr>
                <w:rFonts w:eastAsia="Times New Roman"/>
                <w:color w:val="000000"/>
                <w:lang w:val="en-GB"/>
              </w:rPr>
              <w:t>71-76</w:t>
            </w:r>
          </w:p>
        </w:tc>
        <w:tc>
          <w:tcPr>
            <w:tcW w:w="407" w:type="pct"/>
            <w:tcBorders>
              <w:top w:val="nil"/>
              <w:left w:val="nil"/>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C4658A" w:rsidRPr="00E90CE9" w:rsidRDefault="00C4658A" w:rsidP="00B73390">
            <w:pPr>
              <w:spacing w:before="100" w:beforeAutospacing="1" w:after="100" w:afterAutospacing="1"/>
              <w:rPr>
                <w:rFonts w:eastAsia="Times New Roman"/>
                <w:color w:val="000000"/>
                <w:lang w:val="en-GB"/>
              </w:rPr>
            </w:pPr>
            <w:r w:rsidRPr="00E90CE9">
              <w:rPr>
                <w:rFonts w:eastAsia="Times New Roman"/>
                <w:color w:val="000000"/>
                <w:lang w:val="en-GB"/>
              </w:rPr>
              <w:t>81-86</w:t>
            </w:r>
          </w:p>
        </w:tc>
      </w:tr>
      <w:tr w:rsidR="00C4658A" w:rsidRPr="00E90CE9" w:rsidTr="00B73390">
        <w:trPr>
          <w:trHeight w:val="289"/>
        </w:trPr>
        <w:tc>
          <w:tcPr>
            <w:tcW w:w="337" w:type="pct"/>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4658A" w:rsidRPr="00E90CE9" w:rsidRDefault="00C4658A" w:rsidP="00B73390">
            <w:pPr>
              <w:spacing w:before="100" w:beforeAutospacing="1" w:after="100" w:afterAutospacing="1"/>
              <w:jc w:val="center"/>
              <w:rPr>
                <w:rFonts w:eastAsia="Times New Roman"/>
                <w:color w:val="000000"/>
                <w:lang w:val="en-GB"/>
              </w:rPr>
            </w:pPr>
            <w:r w:rsidRPr="00E90CE9">
              <w:rPr>
                <w:rFonts w:eastAsia="Times New Roman"/>
                <w:color w:val="000000"/>
                <w:lang w:val="en-GB"/>
              </w:rPr>
              <w:t>IND</w:t>
            </w:r>
          </w:p>
        </w:tc>
        <w:tc>
          <w:tcPr>
            <w:tcW w:w="38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C4658A" w:rsidRPr="00E90CE9" w:rsidRDefault="00C4658A" w:rsidP="00B73390">
            <w:pPr>
              <w:spacing w:before="100" w:beforeAutospacing="1" w:after="100" w:afterAutospacing="1"/>
              <w:jc w:val="center"/>
              <w:rPr>
                <w:rFonts w:eastAsia="Times New Roman"/>
                <w:color w:val="000000"/>
                <w:lang w:val="en-GB"/>
              </w:rPr>
            </w:pPr>
            <w:r w:rsidRPr="00E90CE9">
              <w:rPr>
                <w:rFonts w:eastAsia="Times New Roman"/>
                <w:color w:val="000000"/>
                <w:lang w:val="en-GB"/>
              </w:rPr>
              <w:t>I</w:t>
            </w:r>
          </w:p>
        </w:tc>
        <w:tc>
          <w:tcPr>
            <w:tcW w:w="38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C4658A" w:rsidRPr="00E90CE9" w:rsidRDefault="00C4658A" w:rsidP="00B73390">
            <w:pPr>
              <w:spacing w:before="100" w:beforeAutospacing="1" w:after="100" w:afterAutospacing="1"/>
              <w:jc w:val="center"/>
              <w:rPr>
                <w:rFonts w:eastAsia="Times New Roman"/>
                <w:color w:val="000000"/>
                <w:lang w:val="en-GB"/>
              </w:rPr>
            </w:pPr>
            <w:r w:rsidRPr="00E90CE9">
              <w:rPr>
                <w:rFonts w:eastAsia="Times New Roman"/>
                <w:color w:val="000000"/>
                <w:lang w:val="en-GB"/>
              </w:rPr>
              <w:t>NOC</w:t>
            </w:r>
          </w:p>
        </w:tc>
        <w:tc>
          <w:tcPr>
            <w:tcW w:w="38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C4658A" w:rsidRPr="00E90CE9" w:rsidRDefault="00C4658A" w:rsidP="00B73390">
            <w:pPr>
              <w:spacing w:before="100" w:beforeAutospacing="1" w:after="100" w:afterAutospacing="1"/>
              <w:jc w:val="center"/>
              <w:rPr>
                <w:rFonts w:eastAsia="Times New Roman"/>
                <w:color w:val="000000"/>
                <w:lang w:val="en-GB"/>
              </w:rPr>
            </w:pPr>
            <w:r w:rsidRPr="00E90CE9">
              <w:rPr>
                <w:rFonts w:eastAsia="Times New Roman"/>
                <w:color w:val="000000"/>
                <w:lang w:val="en-GB"/>
              </w:rPr>
              <w:t>I</w:t>
            </w:r>
          </w:p>
        </w:tc>
        <w:tc>
          <w:tcPr>
            <w:tcW w:w="38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C4658A" w:rsidRPr="00E90CE9" w:rsidRDefault="00C4658A" w:rsidP="00B73390">
            <w:pPr>
              <w:spacing w:before="100" w:beforeAutospacing="1" w:after="100" w:afterAutospacing="1"/>
              <w:jc w:val="center"/>
              <w:rPr>
                <w:rFonts w:eastAsia="Times New Roman"/>
                <w:color w:val="000000"/>
                <w:lang w:val="en-GB"/>
              </w:rPr>
            </w:pPr>
            <w:r w:rsidRPr="00E90CE9">
              <w:rPr>
                <w:rFonts w:eastAsia="Times New Roman"/>
                <w:color w:val="000000"/>
                <w:lang w:val="en-GB"/>
              </w:rPr>
              <w:t>I</w:t>
            </w:r>
          </w:p>
        </w:tc>
        <w:tc>
          <w:tcPr>
            <w:tcW w:w="38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C4658A" w:rsidRPr="00E90CE9" w:rsidRDefault="00C4658A" w:rsidP="00B73390">
            <w:pPr>
              <w:spacing w:before="100" w:beforeAutospacing="1" w:after="100" w:afterAutospacing="1"/>
              <w:jc w:val="center"/>
              <w:rPr>
                <w:rFonts w:eastAsia="Times New Roman"/>
                <w:color w:val="000000"/>
                <w:lang w:val="en-GB"/>
              </w:rPr>
            </w:pPr>
            <w:r w:rsidRPr="00E90CE9">
              <w:rPr>
                <w:rFonts w:eastAsia="Times New Roman"/>
                <w:color w:val="000000"/>
                <w:lang w:val="en-GB"/>
              </w:rPr>
              <w:t>I</w:t>
            </w:r>
          </w:p>
        </w:tc>
        <w:tc>
          <w:tcPr>
            <w:tcW w:w="38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C4658A" w:rsidRPr="00E90CE9" w:rsidRDefault="00C4658A" w:rsidP="00B73390">
            <w:pPr>
              <w:spacing w:before="100" w:beforeAutospacing="1" w:after="100" w:afterAutospacing="1"/>
              <w:jc w:val="center"/>
              <w:rPr>
                <w:rFonts w:eastAsia="Times New Roman"/>
                <w:color w:val="000000"/>
                <w:lang w:val="en-GB"/>
              </w:rPr>
            </w:pPr>
            <w:r w:rsidRPr="00E90CE9">
              <w:rPr>
                <w:rFonts w:eastAsia="Times New Roman"/>
                <w:color w:val="000000"/>
                <w:lang w:val="en-GB"/>
              </w:rPr>
              <w:t>X</w:t>
            </w:r>
          </w:p>
        </w:tc>
        <w:tc>
          <w:tcPr>
            <w:tcW w:w="38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C4658A" w:rsidRPr="00E90CE9" w:rsidRDefault="00C4658A" w:rsidP="00B73390">
            <w:pPr>
              <w:spacing w:before="100" w:beforeAutospacing="1" w:after="100" w:afterAutospacing="1"/>
              <w:jc w:val="center"/>
              <w:rPr>
                <w:rFonts w:eastAsia="Times New Roman"/>
                <w:color w:val="000000"/>
                <w:lang w:val="en-GB"/>
              </w:rPr>
            </w:pPr>
            <w:r w:rsidRPr="00E90CE9">
              <w:rPr>
                <w:rFonts w:eastAsia="Times New Roman"/>
                <w:color w:val="000000"/>
                <w:lang w:val="en-GB"/>
              </w:rPr>
              <w:t>X</w:t>
            </w:r>
          </w:p>
        </w:tc>
        <w:tc>
          <w:tcPr>
            <w:tcW w:w="38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C4658A" w:rsidRPr="00E90CE9" w:rsidRDefault="00C4658A" w:rsidP="00B73390">
            <w:pPr>
              <w:spacing w:before="100" w:beforeAutospacing="1" w:after="100" w:afterAutospacing="1"/>
              <w:jc w:val="center"/>
              <w:rPr>
                <w:rFonts w:eastAsia="Times New Roman"/>
                <w:color w:val="000000"/>
                <w:lang w:val="en-GB"/>
              </w:rPr>
            </w:pPr>
            <w:r w:rsidRPr="00E90CE9">
              <w:rPr>
                <w:rFonts w:eastAsia="Times New Roman"/>
                <w:color w:val="000000"/>
                <w:lang w:val="en-GB"/>
              </w:rPr>
              <w:t>X</w:t>
            </w:r>
          </w:p>
        </w:tc>
        <w:tc>
          <w:tcPr>
            <w:tcW w:w="38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C4658A" w:rsidRPr="00E90CE9" w:rsidRDefault="00C4658A" w:rsidP="00B73390">
            <w:pPr>
              <w:spacing w:before="100" w:beforeAutospacing="1" w:after="100" w:afterAutospacing="1"/>
              <w:jc w:val="center"/>
              <w:rPr>
                <w:rFonts w:eastAsia="Times New Roman"/>
                <w:color w:val="000000"/>
                <w:lang w:val="en-GB"/>
              </w:rPr>
            </w:pPr>
            <w:r w:rsidRPr="00E90CE9">
              <w:rPr>
                <w:rFonts w:eastAsia="Times New Roman"/>
                <w:color w:val="000000"/>
                <w:lang w:val="en-GB"/>
              </w:rPr>
              <w:t>X</w:t>
            </w:r>
          </w:p>
        </w:tc>
        <w:tc>
          <w:tcPr>
            <w:tcW w:w="38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C4658A" w:rsidRPr="00E90CE9" w:rsidRDefault="00C4658A" w:rsidP="00B73390">
            <w:pPr>
              <w:spacing w:before="100" w:beforeAutospacing="1" w:after="100" w:afterAutospacing="1"/>
              <w:jc w:val="center"/>
              <w:rPr>
                <w:rFonts w:eastAsia="Times New Roman"/>
                <w:color w:val="000000"/>
                <w:lang w:val="en-GB"/>
              </w:rPr>
            </w:pPr>
            <w:r w:rsidRPr="00E90CE9">
              <w:rPr>
                <w:rFonts w:eastAsia="Times New Roman"/>
                <w:color w:val="000000"/>
                <w:lang w:val="en-GB"/>
              </w:rPr>
              <w:t>NOC</w:t>
            </w:r>
          </w:p>
        </w:tc>
        <w:tc>
          <w:tcPr>
            <w:tcW w:w="38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C4658A" w:rsidRPr="00E90CE9" w:rsidRDefault="00C4658A" w:rsidP="00B73390">
            <w:pPr>
              <w:spacing w:before="100" w:beforeAutospacing="1" w:after="100" w:afterAutospacing="1"/>
              <w:jc w:val="center"/>
              <w:rPr>
                <w:rFonts w:eastAsia="Times New Roman"/>
                <w:color w:val="000000"/>
                <w:lang w:val="en-GB"/>
              </w:rPr>
            </w:pPr>
            <w:r w:rsidRPr="00E90CE9">
              <w:rPr>
                <w:rFonts w:eastAsia="Times New Roman"/>
                <w:color w:val="000000"/>
                <w:lang w:val="en-GB"/>
              </w:rPr>
              <w:t>NOC</w:t>
            </w:r>
          </w:p>
        </w:tc>
        <w:tc>
          <w:tcPr>
            <w:tcW w:w="40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C4658A" w:rsidRPr="00E90CE9" w:rsidRDefault="00C4658A" w:rsidP="00B73390">
            <w:pPr>
              <w:spacing w:before="100" w:beforeAutospacing="1" w:after="100" w:afterAutospacing="1"/>
              <w:jc w:val="center"/>
              <w:rPr>
                <w:rFonts w:eastAsia="Times New Roman"/>
                <w:color w:val="000000"/>
                <w:lang w:val="en-GB"/>
              </w:rPr>
            </w:pPr>
            <w:r w:rsidRPr="00E90CE9">
              <w:rPr>
                <w:rFonts w:eastAsia="Times New Roman"/>
                <w:color w:val="000000"/>
                <w:lang w:val="en-GB"/>
              </w:rPr>
              <w:t>NOC</w:t>
            </w:r>
          </w:p>
        </w:tc>
      </w:tr>
      <w:tr w:rsidR="00C4658A" w:rsidRPr="00E90CE9" w:rsidTr="00B73390">
        <w:trPr>
          <w:trHeight w:val="289"/>
        </w:trPr>
        <w:tc>
          <w:tcPr>
            <w:tcW w:w="337" w:type="pct"/>
            <w:tcBorders>
              <w:top w:val="nil"/>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C4658A" w:rsidRPr="00E90CE9" w:rsidRDefault="00C4658A" w:rsidP="00B73390">
            <w:pPr>
              <w:rPr>
                <w:rFonts w:eastAsia="Times New Roman"/>
                <w:color w:val="000000"/>
                <w:sz w:val="27"/>
                <w:szCs w:val="27"/>
                <w:lang w:val="en-GB"/>
              </w:rPr>
            </w:pPr>
          </w:p>
        </w:tc>
        <w:tc>
          <w:tcPr>
            <w:tcW w:w="387" w:type="pct"/>
            <w:tcBorders>
              <w:top w:val="nil"/>
              <w:left w:val="nil"/>
              <w:bottom w:val="single" w:sz="8" w:space="0" w:color="000000"/>
              <w:right w:val="single" w:sz="8" w:space="0" w:color="000000"/>
            </w:tcBorders>
            <w:shd w:val="clear" w:color="auto" w:fill="D9D9D9"/>
            <w:tcMar>
              <w:top w:w="15" w:type="dxa"/>
              <w:left w:w="15" w:type="dxa"/>
              <w:bottom w:w="0" w:type="dxa"/>
              <w:right w:w="15" w:type="dxa"/>
            </w:tcMar>
            <w:vAlign w:val="center"/>
            <w:hideMark/>
          </w:tcPr>
          <w:p w:rsidR="00C4658A" w:rsidRPr="00E90CE9" w:rsidRDefault="00C4658A" w:rsidP="00B73390">
            <w:pPr>
              <w:rPr>
                <w:rFonts w:eastAsia="Times New Roman"/>
                <w:color w:val="000000"/>
                <w:sz w:val="27"/>
                <w:szCs w:val="27"/>
                <w:lang w:val="en-GB"/>
              </w:rPr>
            </w:pPr>
          </w:p>
        </w:tc>
        <w:tc>
          <w:tcPr>
            <w:tcW w:w="387" w:type="pct"/>
            <w:tcBorders>
              <w:top w:val="nil"/>
              <w:left w:val="nil"/>
              <w:bottom w:val="single" w:sz="8" w:space="0" w:color="000000"/>
              <w:right w:val="single" w:sz="8" w:space="0" w:color="000000"/>
            </w:tcBorders>
            <w:shd w:val="clear" w:color="auto" w:fill="D9D9D9"/>
            <w:tcMar>
              <w:top w:w="15" w:type="dxa"/>
              <w:left w:w="15" w:type="dxa"/>
              <w:bottom w:w="0" w:type="dxa"/>
              <w:right w:w="15" w:type="dxa"/>
            </w:tcMar>
            <w:vAlign w:val="center"/>
            <w:hideMark/>
          </w:tcPr>
          <w:p w:rsidR="00C4658A" w:rsidRPr="00E90CE9" w:rsidRDefault="00C4658A" w:rsidP="00B73390">
            <w:pPr>
              <w:rPr>
                <w:rFonts w:eastAsia="Times New Roman"/>
                <w:color w:val="000000"/>
                <w:sz w:val="27"/>
                <w:szCs w:val="27"/>
                <w:lang w:val="en-GB"/>
              </w:rPr>
            </w:pPr>
          </w:p>
        </w:tc>
        <w:tc>
          <w:tcPr>
            <w:tcW w:w="387" w:type="pct"/>
            <w:tcBorders>
              <w:top w:val="nil"/>
              <w:left w:val="nil"/>
              <w:bottom w:val="single" w:sz="8" w:space="0" w:color="000000"/>
              <w:right w:val="single" w:sz="8" w:space="0" w:color="000000"/>
            </w:tcBorders>
            <w:shd w:val="clear" w:color="auto" w:fill="D9D9D9"/>
            <w:tcMar>
              <w:top w:w="15" w:type="dxa"/>
              <w:left w:w="15" w:type="dxa"/>
              <w:bottom w:w="0" w:type="dxa"/>
              <w:right w:w="15" w:type="dxa"/>
            </w:tcMar>
            <w:vAlign w:val="center"/>
            <w:hideMark/>
          </w:tcPr>
          <w:p w:rsidR="00C4658A" w:rsidRPr="00E90CE9" w:rsidRDefault="00C4658A" w:rsidP="00B73390">
            <w:pPr>
              <w:rPr>
                <w:rFonts w:eastAsia="Times New Roman"/>
                <w:color w:val="000000"/>
                <w:sz w:val="27"/>
                <w:szCs w:val="27"/>
                <w:lang w:val="en-GB"/>
              </w:rPr>
            </w:pPr>
          </w:p>
        </w:tc>
        <w:tc>
          <w:tcPr>
            <w:tcW w:w="387" w:type="pct"/>
            <w:tcBorders>
              <w:top w:val="nil"/>
              <w:left w:val="nil"/>
              <w:bottom w:val="single" w:sz="8" w:space="0" w:color="000000"/>
              <w:right w:val="single" w:sz="8" w:space="0" w:color="000000"/>
            </w:tcBorders>
            <w:shd w:val="clear" w:color="auto" w:fill="D9D9D9"/>
            <w:tcMar>
              <w:top w:w="15" w:type="dxa"/>
              <w:left w:w="15" w:type="dxa"/>
              <w:bottom w:w="0" w:type="dxa"/>
              <w:right w:w="15" w:type="dxa"/>
            </w:tcMar>
            <w:vAlign w:val="center"/>
            <w:hideMark/>
          </w:tcPr>
          <w:p w:rsidR="00C4658A" w:rsidRPr="00E90CE9" w:rsidRDefault="00C4658A" w:rsidP="00B73390">
            <w:pPr>
              <w:rPr>
                <w:rFonts w:eastAsia="Times New Roman"/>
                <w:color w:val="000000"/>
                <w:sz w:val="27"/>
                <w:szCs w:val="27"/>
                <w:lang w:val="en-GB"/>
              </w:rPr>
            </w:pPr>
          </w:p>
        </w:tc>
        <w:tc>
          <w:tcPr>
            <w:tcW w:w="387" w:type="pct"/>
            <w:tcBorders>
              <w:top w:val="nil"/>
              <w:left w:val="nil"/>
              <w:bottom w:val="single" w:sz="8" w:space="0" w:color="000000"/>
              <w:right w:val="single" w:sz="8" w:space="0" w:color="000000"/>
            </w:tcBorders>
            <w:shd w:val="clear" w:color="auto" w:fill="D9D9D9"/>
            <w:tcMar>
              <w:top w:w="15" w:type="dxa"/>
              <w:left w:w="15" w:type="dxa"/>
              <w:bottom w:w="0" w:type="dxa"/>
              <w:right w:w="15" w:type="dxa"/>
            </w:tcMar>
            <w:vAlign w:val="center"/>
            <w:hideMark/>
          </w:tcPr>
          <w:p w:rsidR="00C4658A" w:rsidRPr="00E90CE9" w:rsidRDefault="00C4658A" w:rsidP="00B73390">
            <w:pPr>
              <w:rPr>
                <w:rFonts w:eastAsia="Times New Roman"/>
                <w:color w:val="000000"/>
                <w:sz w:val="27"/>
                <w:szCs w:val="27"/>
                <w:lang w:val="en-GB"/>
              </w:rPr>
            </w:pPr>
          </w:p>
        </w:tc>
        <w:tc>
          <w:tcPr>
            <w:tcW w:w="387" w:type="pct"/>
            <w:tcBorders>
              <w:top w:val="nil"/>
              <w:left w:val="nil"/>
              <w:bottom w:val="single" w:sz="8" w:space="0" w:color="000000"/>
              <w:right w:val="single" w:sz="8" w:space="0" w:color="000000"/>
            </w:tcBorders>
            <w:shd w:val="clear" w:color="auto" w:fill="D9D9D9"/>
            <w:tcMar>
              <w:top w:w="15" w:type="dxa"/>
              <w:left w:w="15" w:type="dxa"/>
              <w:bottom w:w="0" w:type="dxa"/>
              <w:right w:w="15" w:type="dxa"/>
            </w:tcMar>
            <w:vAlign w:val="center"/>
            <w:hideMark/>
          </w:tcPr>
          <w:p w:rsidR="00C4658A" w:rsidRPr="00E90CE9" w:rsidRDefault="00C4658A" w:rsidP="00B73390">
            <w:pPr>
              <w:rPr>
                <w:rFonts w:eastAsia="Times New Roman"/>
                <w:color w:val="000000"/>
                <w:sz w:val="27"/>
                <w:szCs w:val="27"/>
                <w:lang w:val="en-GB"/>
              </w:rPr>
            </w:pPr>
          </w:p>
        </w:tc>
        <w:tc>
          <w:tcPr>
            <w:tcW w:w="387" w:type="pct"/>
            <w:tcBorders>
              <w:top w:val="nil"/>
              <w:left w:val="nil"/>
              <w:bottom w:val="single" w:sz="8" w:space="0" w:color="000000"/>
              <w:right w:val="single" w:sz="8" w:space="0" w:color="000000"/>
            </w:tcBorders>
            <w:shd w:val="clear" w:color="auto" w:fill="D9D9D9"/>
            <w:tcMar>
              <w:top w:w="15" w:type="dxa"/>
              <w:left w:w="15" w:type="dxa"/>
              <w:bottom w:w="0" w:type="dxa"/>
              <w:right w:w="15" w:type="dxa"/>
            </w:tcMar>
            <w:vAlign w:val="center"/>
            <w:hideMark/>
          </w:tcPr>
          <w:p w:rsidR="00C4658A" w:rsidRPr="00E90CE9" w:rsidRDefault="00C4658A" w:rsidP="00B73390">
            <w:pPr>
              <w:rPr>
                <w:rFonts w:eastAsia="Times New Roman"/>
                <w:color w:val="000000"/>
                <w:sz w:val="27"/>
                <w:szCs w:val="27"/>
                <w:lang w:val="en-GB"/>
              </w:rPr>
            </w:pPr>
          </w:p>
        </w:tc>
        <w:tc>
          <w:tcPr>
            <w:tcW w:w="387" w:type="pct"/>
            <w:tcBorders>
              <w:top w:val="nil"/>
              <w:left w:val="nil"/>
              <w:bottom w:val="single" w:sz="8" w:space="0" w:color="000000"/>
              <w:right w:val="single" w:sz="8" w:space="0" w:color="000000"/>
            </w:tcBorders>
            <w:shd w:val="clear" w:color="auto" w:fill="D9D9D9"/>
            <w:tcMar>
              <w:top w:w="15" w:type="dxa"/>
              <w:left w:w="15" w:type="dxa"/>
              <w:bottom w:w="0" w:type="dxa"/>
              <w:right w:w="15" w:type="dxa"/>
            </w:tcMar>
            <w:vAlign w:val="center"/>
            <w:hideMark/>
          </w:tcPr>
          <w:p w:rsidR="00C4658A" w:rsidRPr="00E90CE9" w:rsidRDefault="00C4658A" w:rsidP="00B73390">
            <w:pPr>
              <w:rPr>
                <w:rFonts w:eastAsia="Times New Roman"/>
                <w:color w:val="000000"/>
                <w:sz w:val="27"/>
                <w:szCs w:val="27"/>
                <w:lang w:val="en-GB"/>
              </w:rPr>
            </w:pPr>
          </w:p>
        </w:tc>
        <w:tc>
          <w:tcPr>
            <w:tcW w:w="387" w:type="pct"/>
            <w:tcBorders>
              <w:top w:val="nil"/>
              <w:left w:val="nil"/>
              <w:bottom w:val="single" w:sz="8" w:space="0" w:color="000000"/>
              <w:right w:val="single" w:sz="8" w:space="0" w:color="000000"/>
            </w:tcBorders>
            <w:shd w:val="clear" w:color="auto" w:fill="D9D9D9"/>
            <w:tcMar>
              <w:top w:w="15" w:type="dxa"/>
              <w:left w:w="15" w:type="dxa"/>
              <w:bottom w:w="0" w:type="dxa"/>
              <w:right w:w="15" w:type="dxa"/>
            </w:tcMar>
            <w:vAlign w:val="center"/>
            <w:hideMark/>
          </w:tcPr>
          <w:p w:rsidR="00C4658A" w:rsidRPr="00E90CE9" w:rsidRDefault="00C4658A" w:rsidP="00B73390">
            <w:pPr>
              <w:rPr>
                <w:rFonts w:eastAsia="Times New Roman"/>
                <w:color w:val="000000"/>
                <w:sz w:val="27"/>
                <w:szCs w:val="27"/>
                <w:lang w:val="en-GB"/>
              </w:rPr>
            </w:pPr>
          </w:p>
        </w:tc>
        <w:tc>
          <w:tcPr>
            <w:tcW w:w="387" w:type="pct"/>
            <w:tcBorders>
              <w:top w:val="nil"/>
              <w:left w:val="nil"/>
              <w:bottom w:val="single" w:sz="8" w:space="0" w:color="000000"/>
              <w:right w:val="single" w:sz="8" w:space="0" w:color="000000"/>
            </w:tcBorders>
            <w:shd w:val="clear" w:color="auto" w:fill="D9D9D9"/>
            <w:tcMar>
              <w:top w:w="15" w:type="dxa"/>
              <w:left w:w="15" w:type="dxa"/>
              <w:bottom w:w="0" w:type="dxa"/>
              <w:right w:w="15" w:type="dxa"/>
            </w:tcMar>
            <w:vAlign w:val="center"/>
            <w:hideMark/>
          </w:tcPr>
          <w:p w:rsidR="00C4658A" w:rsidRPr="00E90CE9" w:rsidRDefault="00C4658A" w:rsidP="00B73390">
            <w:pPr>
              <w:rPr>
                <w:rFonts w:eastAsia="Times New Roman"/>
                <w:color w:val="000000"/>
                <w:sz w:val="27"/>
                <w:szCs w:val="27"/>
                <w:lang w:val="en-GB"/>
              </w:rPr>
            </w:pPr>
          </w:p>
        </w:tc>
        <w:tc>
          <w:tcPr>
            <w:tcW w:w="387" w:type="pct"/>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C4658A" w:rsidRPr="00E90CE9" w:rsidRDefault="00C4658A" w:rsidP="00B73390">
            <w:pPr>
              <w:rPr>
                <w:rFonts w:eastAsia="Times New Roman"/>
                <w:color w:val="000000"/>
                <w:sz w:val="27"/>
                <w:szCs w:val="27"/>
                <w:lang w:val="en-GB"/>
              </w:rPr>
            </w:pPr>
          </w:p>
        </w:tc>
        <w:tc>
          <w:tcPr>
            <w:tcW w:w="407" w:type="pct"/>
            <w:tcBorders>
              <w:top w:val="nil"/>
              <w:left w:val="nil"/>
              <w:bottom w:val="single" w:sz="8" w:space="0" w:color="000000"/>
              <w:right w:val="single" w:sz="8" w:space="0" w:color="000000"/>
            </w:tcBorders>
            <w:shd w:val="clear" w:color="auto" w:fill="D9D9D9"/>
            <w:tcMar>
              <w:top w:w="15" w:type="dxa"/>
              <w:left w:w="15" w:type="dxa"/>
              <w:bottom w:w="0" w:type="dxa"/>
              <w:right w:w="15" w:type="dxa"/>
            </w:tcMar>
            <w:vAlign w:val="center"/>
            <w:hideMark/>
          </w:tcPr>
          <w:p w:rsidR="00C4658A" w:rsidRPr="00E90CE9" w:rsidRDefault="00C4658A" w:rsidP="00B73390">
            <w:pPr>
              <w:rPr>
                <w:rFonts w:eastAsia="Times New Roman"/>
                <w:color w:val="000000"/>
                <w:sz w:val="27"/>
                <w:szCs w:val="27"/>
                <w:lang w:val="en-GB"/>
              </w:rPr>
            </w:pPr>
          </w:p>
        </w:tc>
      </w:tr>
    </w:tbl>
    <w:p w:rsidR="00C4658A" w:rsidRPr="00E90CE9" w:rsidRDefault="00C4658A" w:rsidP="00C4658A">
      <w:pPr>
        <w:jc w:val="both"/>
        <w:rPr>
          <w:rFonts w:eastAsia="MS Mincho"/>
          <w:lang w:val="en-GB" w:eastAsia="ja-JP"/>
        </w:rPr>
      </w:pPr>
      <w:r w:rsidRPr="00E90CE9">
        <w:rPr>
          <w:lang w:val="en-GB"/>
        </w:rPr>
        <w:t xml:space="preserve">I: </w:t>
      </w:r>
      <w:r w:rsidRPr="00E90CE9">
        <w:rPr>
          <w:rFonts w:eastAsia="MS Mincho"/>
          <w:lang w:val="en-GB" w:eastAsia="ja-JP"/>
        </w:rPr>
        <w:t>Support IMT identification through a new footnote in the Radio regulations based on the results of sharing and compatibility studies undertaken by ITU-R under the framework of agenda item 1.13</w:t>
      </w:r>
    </w:p>
    <w:p w:rsidR="00C4658A" w:rsidRPr="00E90CE9" w:rsidRDefault="00C4658A" w:rsidP="00C4658A">
      <w:pPr>
        <w:jc w:val="both"/>
        <w:rPr>
          <w:rFonts w:eastAsia="MS Mincho"/>
          <w:lang w:val="en-GB" w:eastAsia="ja-JP"/>
        </w:rPr>
      </w:pPr>
    </w:p>
    <w:p w:rsidR="00C4658A" w:rsidRPr="00E90CE9" w:rsidRDefault="00C4658A" w:rsidP="00C4658A">
      <w:pPr>
        <w:jc w:val="both"/>
        <w:rPr>
          <w:rFonts w:eastAsia="MS Mincho"/>
          <w:lang w:val="en-GB" w:eastAsia="ja-JP"/>
        </w:rPr>
      </w:pPr>
      <w:r w:rsidRPr="00E90CE9">
        <w:rPr>
          <w:lang w:val="en-GB"/>
        </w:rPr>
        <w:t xml:space="preserve">X: </w:t>
      </w:r>
      <w:r w:rsidRPr="00E90CE9">
        <w:rPr>
          <w:rFonts w:eastAsia="MS Mincho"/>
          <w:lang w:val="en-GB" w:eastAsia="ja-JP"/>
        </w:rPr>
        <w:t>Support Further studies and potential IMT identification with priority if sharing is feasible under the framework of agenda item 1.13</w:t>
      </w:r>
    </w:p>
    <w:p w:rsidR="00C4658A" w:rsidRPr="00E90CE9" w:rsidRDefault="00C4658A" w:rsidP="00C4658A">
      <w:pPr>
        <w:jc w:val="both"/>
        <w:rPr>
          <w:rFonts w:eastAsia="MS Mincho"/>
          <w:lang w:val="en-GB" w:eastAsia="ja-JP"/>
        </w:rPr>
      </w:pPr>
    </w:p>
    <w:p w:rsidR="00C4658A" w:rsidRPr="00E90CE9" w:rsidRDefault="00C4658A" w:rsidP="00C4658A">
      <w:pPr>
        <w:jc w:val="both"/>
        <w:rPr>
          <w:rFonts w:eastAsia="MS Mincho"/>
          <w:lang w:val="en-GB" w:eastAsia="ja-JP"/>
        </w:rPr>
      </w:pPr>
      <w:r w:rsidRPr="00E90CE9">
        <w:rPr>
          <w:rFonts w:eastAsia="MS Mincho"/>
          <w:lang w:val="en-GB" w:eastAsia="ja-JP"/>
        </w:rPr>
        <w:t>NOC: Support no changes to the Radio Regulations under this band</w:t>
      </w:r>
    </w:p>
    <w:p w:rsidR="00C4658A" w:rsidRPr="00E90CE9" w:rsidRDefault="00C4658A" w:rsidP="00C4658A">
      <w:pPr>
        <w:jc w:val="both"/>
        <w:rPr>
          <w:rFonts w:eastAsia="MS Mincho"/>
          <w:lang w:val="en-GB" w:eastAsia="ja-JP"/>
        </w:rPr>
      </w:pPr>
    </w:p>
    <w:p w:rsidR="00C4658A" w:rsidRPr="00E90CE9" w:rsidRDefault="00C4658A" w:rsidP="00C4658A">
      <w:pPr>
        <w:rPr>
          <w:b/>
          <w:u w:val="single"/>
          <w:lang w:val="en-GB"/>
        </w:rPr>
      </w:pPr>
      <w:r w:rsidRPr="00E90CE9">
        <w:rPr>
          <w:b/>
          <w:u w:val="single"/>
          <w:lang w:val="en-GB"/>
        </w:rPr>
        <w:t>Key Considerations for CPM Text</w:t>
      </w:r>
    </w:p>
    <w:p w:rsidR="00C4658A" w:rsidRPr="00E90CE9" w:rsidRDefault="00C4658A" w:rsidP="00C4658A">
      <w:pPr>
        <w:spacing w:beforeLines="50" w:before="120" w:afterLines="50" w:after="120"/>
        <w:jc w:val="both"/>
        <w:rPr>
          <w:rFonts w:eastAsia="SimSun"/>
          <w:b/>
          <w:lang w:val="en-GB"/>
        </w:rPr>
      </w:pPr>
      <w:r w:rsidRPr="00E90CE9">
        <w:rPr>
          <w:rFonts w:eastAsia="SimSun"/>
          <w:b/>
          <w:lang w:val="en-GB"/>
        </w:rPr>
        <w:t>(1)</w:t>
      </w:r>
      <w:r w:rsidRPr="00E90CE9">
        <w:rPr>
          <w:rFonts w:eastAsia="SimSun"/>
          <w:b/>
          <w:lang w:val="en-GB"/>
        </w:rPr>
        <w:tab/>
      </w:r>
      <w:r w:rsidRPr="00E90CE9">
        <w:rPr>
          <w:b/>
          <w:lang w:val="en-GB"/>
        </w:rPr>
        <w:t xml:space="preserve">Unwanted emission limit in the 24.25-27.5 GHz band </w:t>
      </w:r>
    </w:p>
    <w:p w:rsidR="00C4658A" w:rsidRPr="00E90CE9" w:rsidRDefault="00C4658A" w:rsidP="00C4658A">
      <w:pPr>
        <w:spacing w:beforeLines="50" w:before="120" w:after="120"/>
        <w:jc w:val="both"/>
        <w:rPr>
          <w:lang w:val="en-GB"/>
        </w:rPr>
      </w:pPr>
      <w:r w:rsidRPr="00E90CE9">
        <w:rPr>
          <w:lang w:val="en-GB" w:eastAsia="ja-JP"/>
        </w:rPr>
        <w:t xml:space="preserve">The frequency band of 23.6-24.0 GHz is allocated to EESS (passive) globally, and a number of studies have been carried out in ITU-R Task Group 5/1 to determine the technical conditions </w:t>
      </w:r>
      <w:r w:rsidRPr="00E90CE9">
        <w:rPr>
          <w:rFonts w:eastAsia="Calibri"/>
          <w:lang w:val="en-GB" w:eastAsia="fr-FR"/>
        </w:rPr>
        <w:t>for</w:t>
      </w:r>
      <w:r w:rsidRPr="00E90CE9">
        <w:rPr>
          <w:lang w:val="en-GB" w:eastAsia="ja-JP"/>
        </w:rPr>
        <w:t xml:space="preserve"> protection/compatibility of passive services in 23.6-24.0 GHz, </w:t>
      </w:r>
      <w:r w:rsidRPr="00E90CE9">
        <w:rPr>
          <w:lang w:val="en-GB" w:eastAsia="fr-FR"/>
        </w:rPr>
        <w:t>leading to a range of 5G unwanted emission levels that that would be necessary to protect the EESS (passive). While some of the studies were performed on all sensors in Recommendation ITU-R RS.1861 operating in the 23.6-24.0 GHz frequency band, the results summary in draft CPM report (section 2/1.13/3.2.1.2) appears to be based on a sensitive and restrictive Sensor F3</w:t>
      </w:r>
      <w:r w:rsidRPr="00E90CE9">
        <w:rPr>
          <w:lang w:val="en-GB"/>
        </w:rPr>
        <w:t>.</w:t>
      </w:r>
    </w:p>
    <w:p w:rsidR="00C4658A" w:rsidRPr="00E90CE9" w:rsidRDefault="00C4658A" w:rsidP="00C4658A">
      <w:pPr>
        <w:spacing w:beforeLines="50" w:before="120" w:after="120"/>
        <w:jc w:val="both"/>
        <w:rPr>
          <w:lang w:val="en-GB"/>
        </w:rPr>
      </w:pPr>
      <w:r w:rsidRPr="00E90CE9">
        <w:rPr>
          <w:lang w:val="en-GB"/>
        </w:rPr>
        <w:t xml:space="preserve">The results of various studies differ due to differences in the assumptions such as: </w:t>
      </w:r>
    </w:p>
    <w:p w:rsidR="00C4658A" w:rsidRPr="00E90CE9" w:rsidRDefault="00C4658A" w:rsidP="00C4658A">
      <w:pPr>
        <w:spacing w:beforeLines="50" w:before="120" w:after="120"/>
        <w:ind w:firstLine="720"/>
        <w:jc w:val="both"/>
        <w:rPr>
          <w:lang w:val="en-GB"/>
        </w:rPr>
      </w:pPr>
      <w:r w:rsidRPr="00E90CE9">
        <w:rPr>
          <w:lang w:val="en-GB"/>
        </w:rPr>
        <w:t>1)</w:t>
      </w:r>
      <w:r w:rsidRPr="00E90CE9">
        <w:rPr>
          <w:lang w:val="en-GB"/>
        </w:rPr>
        <w:tab/>
        <w:t xml:space="preserve">Antenna patterns </w:t>
      </w:r>
    </w:p>
    <w:p w:rsidR="00C4658A" w:rsidRPr="00E90CE9" w:rsidRDefault="00C4658A" w:rsidP="00C4658A">
      <w:pPr>
        <w:spacing w:beforeLines="50" w:before="120" w:after="120"/>
        <w:ind w:firstLine="720"/>
        <w:jc w:val="both"/>
        <w:rPr>
          <w:lang w:val="en-GB"/>
        </w:rPr>
      </w:pPr>
      <w:r w:rsidRPr="00E90CE9">
        <w:rPr>
          <w:lang w:val="en-GB"/>
        </w:rPr>
        <w:t>2)</w:t>
      </w:r>
      <w:r w:rsidRPr="00E90CE9">
        <w:rPr>
          <w:lang w:val="en-GB"/>
        </w:rPr>
        <w:tab/>
        <w:t>Apportionment of interference between services</w:t>
      </w:r>
    </w:p>
    <w:p w:rsidR="00C4658A" w:rsidRPr="00E90CE9" w:rsidRDefault="00C4658A" w:rsidP="00C4658A">
      <w:pPr>
        <w:spacing w:beforeLines="50" w:before="120" w:after="120"/>
        <w:ind w:firstLine="720"/>
        <w:jc w:val="both"/>
        <w:rPr>
          <w:lang w:val="en-GB"/>
        </w:rPr>
      </w:pPr>
      <w:r w:rsidRPr="00E90CE9">
        <w:rPr>
          <w:lang w:val="en-GB"/>
        </w:rPr>
        <w:t>3)</w:t>
      </w:r>
      <w:r w:rsidRPr="00E90CE9">
        <w:rPr>
          <w:lang w:val="en-GB"/>
        </w:rPr>
        <w:tab/>
        <w:t xml:space="preserve">IMT station densities </w:t>
      </w:r>
    </w:p>
    <w:p w:rsidR="00C4658A" w:rsidRPr="00E90CE9" w:rsidRDefault="00C4658A" w:rsidP="00C4658A">
      <w:pPr>
        <w:spacing w:beforeLines="50" w:before="120" w:after="120"/>
        <w:ind w:firstLine="720"/>
        <w:jc w:val="both"/>
        <w:rPr>
          <w:lang w:val="en-GB"/>
        </w:rPr>
      </w:pPr>
      <w:r w:rsidRPr="00E90CE9">
        <w:rPr>
          <w:lang w:val="en-GB"/>
        </w:rPr>
        <w:t>4)</w:t>
      </w:r>
      <w:r w:rsidRPr="00E90CE9">
        <w:rPr>
          <w:lang w:val="en-GB"/>
        </w:rPr>
        <w:tab/>
        <w:t>Interpretation of EESS (passive) protection criteria</w:t>
      </w:r>
    </w:p>
    <w:p w:rsidR="00C4658A" w:rsidRPr="00E90CE9" w:rsidRDefault="00C4658A" w:rsidP="00C4658A">
      <w:pPr>
        <w:spacing w:beforeLines="50" w:before="120" w:after="120"/>
        <w:ind w:firstLine="720"/>
        <w:jc w:val="both"/>
        <w:rPr>
          <w:lang w:val="en-GB"/>
        </w:rPr>
      </w:pPr>
      <w:r w:rsidRPr="00E90CE9">
        <w:rPr>
          <w:lang w:val="en-GB"/>
        </w:rPr>
        <w:t>5)</w:t>
      </w:r>
      <w:r w:rsidRPr="00E90CE9">
        <w:rPr>
          <w:lang w:val="en-GB"/>
        </w:rPr>
        <w:tab/>
        <w:t>Multi-operator factor</w:t>
      </w:r>
    </w:p>
    <w:tbl>
      <w:tblPr>
        <w:tblStyle w:val="TableGrid"/>
        <w:tblW w:w="5000" w:type="pct"/>
        <w:tblLook w:val="04A0" w:firstRow="1" w:lastRow="0" w:firstColumn="1" w:lastColumn="0" w:noHBand="0" w:noVBand="1"/>
      </w:tblPr>
      <w:tblGrid>
        <w:gridCol w:w="3053"/>
        <w:gridCol w:w="3055"/>
        <w:gridCol w:w="3055"/>
      </w:tblGrid>
      <w:tr w:rsidR="00C4658A" w:rsidRPr="00E90CE9" w:rsidTr="00B73390">
        <w:tc>
          <w:tcPr>
            <w:tcW w:w="1666" w:type="pct"/>
          </w:tcPr>
          <w:p w:rsidR="00C4658A" w:rsidRPr="00E90CE9" w:rsidRDefault="00C4658A" w:rsidP="00B73390">
            <w:pPr>
              <w:spacing w:beforeLines="50" w:before="120" w:after="120"/>
              <w:jc w:val="both"/>
              <w:rPr>
                <w:rFonts w:cs="Calibri"/>
                <w:lang w:val="en-GB"/>
              </w:rPr>
            </w:pPr>
            <w:r w:rsidRPr="00E90CE9">
              <w:rPr>
                <w:rFonts w:cs="Calibri"/>
                <w:lang w:val="en-GB"/>
              </w:rPr>
              <w:t>TG5/1 Chairman Report</w:t>
            </w:r>
          </w:p>
          <w:p w:rsidR="00C4658A" w:rsidRPr="00E90CE9" w:rsidRDefault="00C4658A" w:rsidP="00C4658A">
            <w:pPr>
              <w:pStyle w:val="ListParagraph"/>
              <w:numPr>
                <w:ilvl w:val="0"/>
                <w:numId w:val="36"/>
              </w:numPr>
              <w:spacing w:beforeLines="50" w:before="120" w:after="120"/>
              <w:contextualSpacing/>
              <w:rPr>
                <w:rFonts w:cs="Calibri"/>
                <w:lang w:val="en-GB"/>
              </w:rPr>
            </w:pPr>
            <w:r w:rsidRPr="00E90CE9">
              <w:rPr>
                <w:rFonts w:cs="Calibri"/>
                <w:lang w:val="en-GB"/>
              </w:rPr>
              <w:lastRenderedPageBreak/>
              <w:t>Passive Sensors (ITU R.RS.1861)</w:t>
            </w:r>
          </w:p>
          <w:p w:rsidR="00C4658A" w:rsidRPr="00E90CE9" w:rsidRDefault="00C4658A" w:rsidP="00C4658A">
            <w:pPr>
              <w:pStyle w:val="ListParagraph"/>
              <w:numPr>
                <w:ilvl w:val="0"/>
                <w:numId w:val="36"/>
              </w:numPr>
              <w:spacing w:beforeLines="50" w:before="120" w:after="120"/>
              <w:contextualSpacing/>
              <w:rPr>
                <w:rFonts w:cs="Calibri"/>
                <w:lang w:val="en-GB"/>
              </w:rPr>
            </w:pPr>
            <w:r w:rsidRPr="00E90CE9">
              <w:rPr>
                <w:rFonts w:cs="Calibri"/>
                <w:lang w:val="en-GB"/>
              </w:rPr>
              <w:t>Stringent sensors F3 sensitivity</w:t>
            </w:r>
          </w:p>
          <w:p w:rsidR="00C4658A" w:rsidRPr="00E90CE9" w:rsidRDefault="00C4658A" w:rsidP="00C4658A">
            <w:pPr>
              <w:pStyle w:val="ListParagraph"/>
              <w:numPr>
                <w:ilvl w:val="0"/>
                <w:numId w:val="36"/>
              </w:numPr>
              <w:spacing w:beforeLines="50" w:before="120" w:after="120"/>
              <w:contextualSpacing/>
              <w:rPr>
                <w:rFonts w:cs="Calibri"/>
                <w:lang w:val="en-GB"/>
              </w:rPr>
            </w:pPr>
            <w:r w:rsidRPr="00E90CE9">
              <w:rPr>
                <w:rFonts w:cs="Calibri"/>
                <w:lang w:val="en-GB"/>
              </w:rPr>
              <w:t>Limitation on emission from IMT from 24.25 to 27.5 GHz</w:t>
            </w:r>
          </w:p>
        </w:tc>
        <w:tc>
          <w:tcPr>
            <w:tcW w:w="1667" w:type="pct"/>
          </w:tcPr>
          <w:p w:rsidR="00C4658A" w:rsidRPr="00E90CE9" w:rsidRDefault="00C4658A" w:rsidP="00B73390">
            <w:pPr>
              <w:spacing w:beforeLines="50" w:before="120" w:after="120"/>
              <w:jc w:val="both"/>
              <w:rPr>
                <w:rFonts w:cs="Calibri"/>
                <w:lang w:val="en-GB"/>
              </w:rPr>
            </w:pPr>
            <w:r w:rsidRPr="00E90CE9">
              <w:rPr>
                <w:rFonts w:cs="Calibri"/>
                <w:lang w:val="en-GB"/>
              </w:rPr>
              <w:lastRenderedPageBreak/>
              <w:t>ATU</w:t>
            </w:r>
          </w:p>
          <w:p w:rsidR="00C4658A" w:rsidRPr="00E90CE9" w:rsidRDefault="00C4658A" w:rsidP="00B73390">
            <w:pPr>
              <w:spacing w:beforeLines="50" w:before="120" w:after="120"/>
              <w:jc w:val="both"/>
              <w:rPr>
                <w:rFonts w:cs="Calibri"/>
                <w:lang w:val="en-GB"/>
              </w:rPr>
            </w:pPr>
            <w:r w:rsidRPr="00E90CE9">
              <w:rPr>
                <w:rFonts w:cs="Calibri"/>
                <w:lang w:val="en-GB"/>
              </w:rPr>
              <w:t>BS: -32 to -37 dBW/200MHz</w:t>
            </w:r>
          </w:p>
          <w:p w:rsidR="00C4658A" w:rsidRPr="00E90CE9" w:rsidRDefault="00C4658A" w:rsidP="00B73390">
            <w:pPr>
              <w:spacing w:beforeLines="50" w:before="120" w:after="120"/>
              <w:jc w:val="both"/>
              <w:rPr>
                <w:rFonts w:cs="Calibri"/>
                <w:lang w:val="en-GB"/>
              </w:rPr>
            </w:pPr>
            <w:r w:rsidRPr="00E90CE9">
              <w:rPr>
                <w:rFonts w:cs="Calibri"/>
                <w:lang w:val="en-GB"/>
              </w:rPr>
              <w:lastRenderedPageBreak/>
              <w:t>UE: -28 to -30 dBW/200 MHz</w:t>
            </w:r>
          </w:p>
        </w:tc>
        <w:tc>
          <w:tcPr>
            <w:tcW w:w="1667" w:type="pct"/>
            <w:vMerge w:val="restart"/>
          </w:tcPr>
          <w:p w:rsidR="00C4658A" w:rsidRPr="00E90CE9" w:rsidRDefault="00C4658A" w:rsidP="00B73390">
            <w:pPr>
              <w:spacing w:beforeLines="50" w:before="120" w:after="120"/>
              <w:rPr>
                <w:rFonts w:cs="Calibri"/>
                <w:lang w:val="en-GB"/>
              </w:rPr>
            </w:pPr>
            <w:r w:rsidRPr="00E90CE9">
              <w:rPr>
                <w:rFonts w:cs="Calibri"/>
                <w:lang w:val="en-GB"/>
              </w:rPr>
              <w:lastRenderedPageBreak/>
              <w:t>3GPP/GSA</w:t>
            </w:r>
          </w:p>
          <w:p w:rsidR="00C4658A" w:rsidRPr="00E90CE9" w:rsidRDefault="00C4658A" w:rsidP="00B73390">
            <w:pPr>
              <w:spacing w:beforeLines="50" w:before="120" w:after="120"/>
              <w:rPr>
                <w:rFonts w:cs="Calibri"/>
                <w:lang w:val="en-GB"/>
              </w:rPr>
            </w:pPr>
            <w:r w:rsidRPr="00E90CE9">
              <w:rPr>
                <w:rFonts w:cs="Calibri"/>
                <w:lang w:val="en-GB"/>
              </w:rPr>
              <w:lastRenderedPageBreak/>
              <w:t>BS: -37 dBW /200 MHz substantial impacts on 5G networks and services</w:t>
            </w:r>
          </w:p>
          <w:p w:rsidR="00C4658A" w:rsidRPr="00E90CE9" w:rsidRDefault="00C4658A" w:rsidP="00B73390">
            <w:pPr>
              <w:spacing w:beforeLines="50" w:before="120" w:after="120"/>
              <w:rPr>
                <w:rFonts w:cs="Calibri"/>
                <w:lang w:val="en-GB"/>
              </w:rPr>
            </w:pPr>
            <w:r w:rsidRPr="00E90CE9">
              <w:rPr>
                <w:rFonts w:cs="Calibri"/>
                <w:lang w:val="en-GB"/>
              </w:rPr>
              <w:t>Large separation bandwidth (1-1.5 GHz of lower 26 GHz unusable)</w:t>
            </w:r>
          </w:p>
          <w:p w:rsidR="00C4658A" w:rsidRPr="00E90CE9" w:rsidRDefault="00C4658A" w:rsidP="00B73390">
            <w:pPr>
              <w:spacing w:beforeLines="50" w:before="120" w:after="120"/>
              <w:rPr>
                <w:rFonts w:cs="Calibri"/>
                <w:lang w:val="en-GB"/>
              </w:rPr>
            </w:pPr>
            <w:r w:rsidRPr="00E90CE9">
              <w:rPr>
                <w:rFonts w:cs="Calibri"/>
                <w:lang w:val="en-GB"/>
              </w:rPr>
              <w:t>BS: -32dBW/200 MHz</w:t>
            </w:r>
          </w:p>
          <w:p w:rsidR="00C4658A" w:rsidRPr="00E90CE9" w:rsidRDefault="00C4658A" w:rsidP="00B73390">
            <w:pPr>
              <w:spacing w:beforeLines="50" w:before="120" w:after="120"/>
              <w:rPr>
                <w:rFonts w:cs="Calibri"/>
                <w:lang w:val="en-GB"/>
              </w:rPr>
            </w:pPr>
            <w:r w:rsidRPr="00E90CE9">
              <w:rPr>
                <w:rFonts w:cs="Calibri"/>
                <w:lang w:val="en-GB"/>
              </w:rPr>
              <w:t>UE: -28 dBW/200 MHz</w:t>
            </w:r>
          </w:p>
        </w:tc>
      </w:tr>
      <w:tr w:rsidR="00C4658A" w:rsidRPr="00E90CE9" w:rsidTr="00B73390">
        <w:tc>
          <w:tcPr>
            <w:tcW w:w="1666" w:type="pct"/>
            <w:vMerge w:val="restart"/>
          </w:tcPr>
          <w:p w:rsidR="00C4658A" w:rsidRPr="00E90CE9" w:rsidRDefault="00C4658A" w:rsidP="00B73390">
            <w:pPr>
              <w:spacing w:beforeLines="50" w:before="120" w:after="120"/>
              <w:jc w:val="both"/>
              <w:rPr>
                <w:rFonts w:cs="Calibri"/>
                <w:lang w:val="en-GB"/>
              </w:rPr>
            </w:pPr>
            <w:r w:rsidRPr="00E90CE9">
              <w:rPr>
                <w:rFonts w:cs="Calibri"/>
                <w:lang w:val="en-GB"/>
              </w:rPr>
              <w:lastRenderedPageBreak/>
              <w:t>IMT deployment scenarios</w:t>
            </w:r>
          </w:p>
          <w:p w:rsidR="00C4658A" w:rsidRPr="00E90CE9" w:rsidRDefault="00C4658A" w:rsidP="00C4658A">
            <w:pPr>
              <w:pStyle w:val="ListParagraph"/>
              <w:numPr>
                <w:ilvl w:val="0"/>
                <w:numId w:val="37"/>
              </w:numPr>
              <w:spacing w:beforeLines="50" w:before="120" w:after="120"/>
              <w:contextualSpacing/>
              <w:rPr>
                <w:lang w:val="en-GB"/>
              </w:rPr>
            </w:pPr>
            <w:r w:rsidRPr="00E90CE9">
              <w:rPr>
                <w:lang w:val="en-GB"/>
              </w:rPr>
              <w:t xml:space="preserve">Antenna patterns </w:t>
            </w:r>
          </w:p>
          <w:p w:rsidR="00C4658A" w:rsidRPr="00E90CE9" w:rsidRDefault="00C4658A" w:rsidP="00C4658A">
            <w:pPr>
              <w:pStyle w:val="ListParagraph"/>
              <w:numPr>
                <w:ilvl w:val="0"/>
                <w:numId w:val="37"/>
              </w:numPr>
              <w:spacing w:beforeLines="50" w:before="120" w:after="120"/>
              <w:contextualSpacing/>
              <w:rPr>
                <w:lang w:val="en-GB"/>
              </w:rPr>
            </w:pPr>
            <w:r w:rsidRPr="00E90CE9">
              <w:rPr>
                <w:lang w:val="en-GB"/>
              </w:rPr>
              <w:t>Apportionment of interference between services</w:t>
            </w:r>
          </w:p>
          <w:p w:rsidR="00C4658A" w:rsidRPr="00E90CE9" w:rsidRDefault="00C4658A" w:rsidP="00C4658A">
            <w:pPr>
              <w:pStyle w:val="ListParagraph"/>
              <w:numPr>
                <w:ilvl w:val="0"/>
                <w:numId w:val="37"/>
              </w:numPr>
              <w:spacing w:beforeLines="50" w:before="120" w:after="120"/>
              <w:contextualSpacing/>
              <w:rPr>
                <w:lang w:val="en-GB"/>
              </w:rPr>
            </w:pPr>
            <w:r w:rsidRPr="00E90CE9">
              <w:rPr>
                <w:lang w:val="en-GB"/>
              </w:rPr>
              <w:t xml:space="preserve">IMT station densities </w:t>
            </w:r>
          </w:p>
          <w:p w:rsidR="00C4658A" w:rsidRPr="00E90CE9" w:rsidRDefault="00C4658A" w:rsidP="00C4658A">
            <w:pPr>
              <w:pStyle w:val="ListParagraph"/>
              <w:numPr>
                <w:ilvl w:val="0"/>
                <w:numId w:val="37"/>
              </w:numPr>
              <w:spacing w:beforeLines="50" w:before="120" w:after="120"/>
              <w:contextualSpacing/>
              <w:rPr>
                <w:lang w:val="en-GB"/>
              </w:rPr>
            </w:pPr>
            <w:r w:rsidRPr="00E90CE9">
              <w:rPr>
                <w:lang w:val="en-GB"/>
              </w:rPr>
              <w:t>Interpretation of EESS (passive) protection criteria</w:t>
            </w:r>
          </w:p>
          <w:p w:rsidR="00C4658A" w:rsidRPr="00E90CE9" w:rsidRDefault="00C4658A" w:rsidP="00C4658A">
            <w:pPr>
              <w:pStyle w:val="ListParagraph"/>
              <w:numPr>
                <w:ilvl w:val="0"/>
                <w:numId w:val="37"/>
              </w:numPr>
              <w:spacing w:beforeLines="50" w:before="120" w:after="120"/>
              <w:contextualSpacing/>
              <w:rPr>
                <w:lang w:val="en-GB"/>
              </w:rPr>
            </w:pPr>
            <w:r w:rsidRPr="00E90CE9">
              <w:rPr>
                <w:lang w:val="en-GB"/>
              </w:rPr>
              <w:t>Multi-operator factor</w:t>
            </w:r>
          </w:p>
        </w:tc>
        <w:tc>
          <w:tcPr>
            <w:tcW w:w="1667" w:type="pct"/>
          </w:tcPr>
          <w:p w:rsidR="00C4658A" w:rsidRPr="00E90CE9" w:rsidRDefault="00C4658A" w:rsidP="00B73390">
            <w:pPr>
              <w:spacing w:beforeLines="50" w:before="120" w:after="120"/>
              <w:jc w:val="both"/>
              <w:rPr>
                <w:rFonts w:cs="Calibri"/>
                <w:lang w:val="en-GB"/>
              </w:rPr>
            </w:pPr>
            <w:r w:rsidRPr="00E90CE9">
              <w:rPr>
                <w:rFonts w:cs="Calibri"/>
                <w:lang w:val="en-GB"/>
              </w:rPr>
              <w:t>ASMG</w:t>
            </w:r>
          </w:p>
          <w:p w:rsidR="00C4658A" w:rsidRPr="00E90CE9" w:rsidRDefault="00C4658A" w:rsidP="00B73390">
            <w:pPr>
              <w:spacing w:beforeLines="50" w:before="120" w:after="120"/>
              <w:jc w:val="both"/>
              <w:rPr>
                <w:rFonts w:cs="Calibri"/>
                <w:lang w:val="en-GB"/>
              </w:rPr>
            </w:pPr>
            <w:r w:rsidRPr="00E90CE9">
              <w:rPr>
                <w:rFonts w:cs="Calibri"/>
                <w:lang w:val="en-GB"/>
              </w:rPr>
              <w:t>BS: -32 to -37 dBW/200 MHz</w:t>
            </w:r>
          </w:p>
        </w:tc>
        <w:tc>
          <w:tcPr>
            <w:tcW w:w="1667" w:type="pct"/>
            <w:vMerge/>
          </w:tcPr>
          <w:p w:rsidR="00C4658A" w:rsidRPr="00E90CE9" w:rsidRDefault="00C4658A" w:rsidP="00B73390">
            <w:pPr>
              <w:spacing w:beforeLines="50" w:before="120" w:after="120"/>
              <w:jc w:val="both"/>
              <w:rPr>
                <w:rFonts w:cs="Calibri"/>
                <w:lang w:val="en-GB"/>
              </w:rPr>
            </w:pPr>
          </w:p>
        </w:tc>
      </w:tr>
      <w:tr w:rsidR="00C4658A" w:rsidRPr="00E90CE9" w:rsidTr="00B73390">
        <w:tc>
          <w:tcPr>
            <w:tcW w:w="1666" w:type="pct"/>
            <w:vMerge/>
          </w:tcPr>
          <w:p w:rsidR="00C4658A" w:rsidRPr="00E90CE9" w:rsidRDefault="00C4658A" w:rsidP="00B73390">
            <w:pPr>
              <w:spacing w:beforeLines="50" w:before="120" w:after="120"/>
              <w:jc w:val="both"/>
              <w:rPr>
                <w:rFonts w:cs="Calibri"/>
                <w:lang w:val="en-GB"/>
              </w:rPr>
            </w:pPr>
          </w:p>
        </w:tc>
        <w:tc>
          <w:tcPr>
            <w:tcW w:w="1667" w:type="pct"/>
          </w:tcPr>
          <w:p w:rsidR="00C4658A" w:rsidRPr="00E90CE9" w:rsidRDefault="00C4658A" w:rsidP="00B73390">
            <w:pPr>
              <w:spacing w:beforeLines="50" w:before="120" w:after="120"/>
              <w:jc w:val="both"/>
              <w:rPr>
                <w:rFonts w:cs="Calibri"/>
                <w:lang w:val="en-GB"/>
              </w:rPr>
            </w:pPr>
            <w:r w:rsidRPr="00E90CE9">
              <w:rPr>
                <w:rFonts w:cs="Calibri"/>
                <w:lang w:val="en-GB"/>
              </w:rPr>
              <w:t>CEPT ECC 18(06) July 2018-12-25</w:t>
            </w:r>
          </w:p>
          <w:p w:rsidR="00C4658A" w:rsidRPr="00E90CE9" w:rsidRDefault="00C4658A" w:rsidP="00B73390">
            <w:pPr>
              <w:spacing w:beforeLines="50" w:before="120" w:after="120"/>
              <w:jc w:val="both"/>
              <w:rPr>
                <w:rFonts w:cs="Calibri"/>
                <w:lang w:val="en-GB"/>
              </w:rPr>
            </w:pPr>
            <w:r w:rsidRPr="00E90CE9">
              <w:rPr>
                <w:rFonts w:cs="Calibri"/>
                <w:lang w:val="en-GB"/>
              </w:rPr>
              <w:t xml:space="preserve">BS: -42dBW/200 MHz </w:t>
            </w:r>
          </w:p>
        </w:tc>
        <w:tc>
          <w:tcPr>
            <w:tcW w:w="1667" w:type="pct"/>
            <w:vMerge/>
          </w:tcPr>
          <w:p w:rsidR="00C4658A" w:rsidRPr="00E90CE9" w:rsidRDefault="00C4658A" w:rsidP="00B73390">
            <w:pPr>
              <w:spacing w:beforeLines="50" w:before="120" w:after="120"/>
              <w:jc w:val="both"/>
              <w:rPr>
                <w:rFonts w:cs="Calibri"/>
                <w:lang w:val="en-GB"/>
              </w:rPr>
            </w:pPr>
          </w:p>
        </w:tc>
      </w:tr>
    </w:tbl>
    <w:p w:rsidR="00C4658A" w:rsidRPr="00E90CE9" w:rsidRDefault="00C4658A" w:rsidP="00C4658A">
      <w:pPr>
        <w:spacing w:beforeLines="50" w:before="120" w:after="120"/>
        <w:jc w:val="both"/>
        <w:rPr>
          <w:rFonts w:cs="Calibri"/>
          <w:lang w:val="en-GB"/>
        </w:rPr>
      </w:pPr>
    </w:p>
    <w:p w:rsidR="00C4658A" w:rsidRPr="00E90CE9" w:rsidRDefault="00C4658A" w:rsidP="00C4658A">
      <w:pPr>
        <w:spacing w:after="120"/>
        <w:rPr>
          <w:b/>
          <w:lang w:val="en-GB"/>
        </w:rPr>
      </w:pPr>
      <w:r w:rsidRPr="00E90CE9">
        <w:rPr>
          <w:b/>
          <w:lang w:val="en-GB"/>
        </w:rPr>
        <w:t xml:space="preserve">India proposes that APT Administrations should have a common specification for the IMT unwanted emission limits for the 23.6 to 24.0 GHz frequency band to protect EESS (passive): </w:t>
      </w:r>
    </w:p>
    <w:p w:rsidR="00C4658A" w:rsidRPr="00E90CE9" w:rsidRDefault="00C4658A" w:rsidP="00C4658A">
      <w:pPr>
        <w:numPr>
          <w:ilvl w:val="0"/>
          <w:numId w:val="34"/>
        </w:numPr>
        <w:spacing w:line="256" w:lineRule="auto"/>
        <w:ind w:left="714" w:hanging="357"/>
        <w:contextualSpacing/>
        <w:jc w:val="both"/>
        <w:rPr>
          <w:b/>
          <w:bCs/>
          <w:lang w:val="en-GB"/>
        </w:rPr>
      </w:pPr>
      <w:r w:rsidRPr="00E90CE9">
        <w:rPr>
          <w:b/>
          <w:bCs/>
          <w:lang w:val="en-GB"/>
        </w:rPr>
        <w:t xml:space="preserve">BS: Better than </w:t>
      </w:r>
      <w:r w:rsidR="000F687C" w:rsidRPr="000F687C">
        <w:rPr>
          <w:rFonts w:eastAsia="SimSun"/>
          <w:b/>
          <w:lang w:val="en-GB"/>
        </w:rPr>
        <w:t>–</w:t>
      </w:r>
      <w:r w:rsidRPr="00E90CE9">
        <w:rPr>
          <w:b/>
          <w:bCs/>
          <w:lang w:val="en-GB"/>
        </w:rPr>
        <w:t xml:space="preserve">28 dB(W/200 MHz) </w:t>
      </w:r>
    </w:p>
    <w:p w:rsidR="00C4658A" w:rsidRPr="00E90CE9" w:rsidRDefault="00C4658A" w:rsidP="00C4658A">
      <w:pPr>
        <w:numPr>
          <w:ilvl w:val="0"/>
          <w:numId w:val="34"/>
        </w:numPr>
        <w:spacing w:line="256" w:lineRule="auto"/>
        <w:ind w:left="714" w:hanging="357"/>
        <w:contextualSpacing/>
        <w:jc w:val="both"/>
        <w:rPr>
          <w:b/>
          <w:bCs/>
          <w:lang w:val="en-GB"/>
        </w:rPr>
      </w:pPr>
      <w:r w:rsidRPr="00E90CE9">
        <w:rPr>
          <w:b/>
          <w:bCs/>
          <w:lang w:val="en-GB"/>
        </w:rPr>
        <w:t xml:space="preserve">UE: Better than </w:t>
      </w:r>
      <w:r w:rsidR="000F687C" w:rsidRPr="000F687C">
        <w:rPr>
          <w:rFonts w:eastAsia="SimSun"/>
          <w:b/>
          <w:lang w:val="en-GB"/>
        </w:rPr>
        <w:t>–</w:t>
      </w:r>
      <w:r w:rsidRPr="00E90CE9">
        <w:rPr>
          <w:b/>
          <w:bCs/>
          <w:lang w:val="en-GB"/>
        </w:rPr>
        <w:t>24 dB(W/200 MHz)</w:t>
      </w:r>
    </w:p>
    <w:p w:rsidR="00C4658A" w:rsidRPr="00E90CE9" w:rsidRDefault="00C4658A" w:rsidP="00C4658A">
      <w:pPr>
        <w:spacing w:beforeLines="50" w:before="120" w:afterLines="50" w:after="120"/>
        <w:jc w:val="both"/>
        <w:rPr>
          <w:rFonts w:eastAsia="SimSun"/>
          <w:b/>
          <w:lang w:val="en-GB"/>
        </w:rPr>
      </w:pPr>
      <w:r w:rsidRPr="00E90CE9">
        <w:rPr>
          <w:rFonts w:eastAsia="SimSun"/>
          <w:b/>
          <w:lang w:val="en-GB"/>
        </w:rPr>
        <w:t>(2)</w:t>
      </w:r>
      <w:r w:rsidRPr="00E90CE9">
        <w:rPr>
          <w:rFonts w:eastAsia="SimSun"/>
          <w:b/>
          <w:lang w:val="en-GB"/>
        </w:rPr>
        <w:tab/>
        <w:t>IMT and FSS (Earth-to-space)/ISS in the 24.25-27.5 GHz and 42.5-43.5 GHz bands</w:t>
      </w:r>
    </w:p>
    <w:p w:rsidR="00C4658A" w:rsidRPr="00E90CE9" w:rsidRDefault="00C4658A" w:rsidP="00C4658A">
      <w:pPr>
        <w:spacing w:afterLines="50" w:after="120"/>
        <w:jc w:val="both"/>
        <w:rPr>
          <w:lang w:val="en-GB"/>
        </w:rPr>
      </w:pPr>
      <w:r w:rsidRPr="00E90CE9">
        <w:rPr>
          <w:lang w:val="en-GB"/>
        </w:rPr>
        <w:t xml:space="preserve">In Region 3, the </w:t>
      </w:r>
      <w:r w:rsidRPr="00E90CE9">
        <w:rPr>
          <w:lang w:val="en-GB" w:eastAsia="ja-JP"/>
        </w:rPr>
        <w:t xml:space="preserve">frequency </w:t>
      </w:r>
      <w:r w:rsidRPr="00E90CE9">
        <w:rPr>
          <w:lang w:val="en-GB"/>
        </w:rPr>
        <w:t xml:space="preserve">bands 24.65-25.25 GHz and 27-27.5 GHz and 42.5-43.5 GHz are allocated to FSS (Earth-to-space), and the frequency bands 24.45-24.75 GHz and 25.25-27.5 GHz are allocated to ISS. </w:t>
      </w:r>
    </w:p>
    <w:p w:rsidR="00C4658A" w:rsidRPr="00E90CE9" w:rsidRDefault="00C4658A" w:rsidP="00C4658A">
      <w:pPr>
        <w:spacing w:afterLines="50" w:after="120"/>
        <w:jc w:val="both"/>
        <w:rPr>
          <w:lang w:val="en-GB"/>
        </w:rPr>
      </w:pPr>
      <w:r w:rsidRPr="00E90CE9">
        <w:rPr>
          <w:lang w:val="en-GB"/>
        </w:rPr>
        <w:t>Sharing studies between IMT and FSS/ISS in the 26 and 40 GHz bands, conducted as part of the work of TG 5/1, give clarity on co-existence between these services. These studies show there is a sufficient protection margin between the level of emissions that would be expected from a 5G network and the level that could potentially cause interference to FSS/ISS space stations, see section 2/1.13/3.2.1.3 and 3.2.1.4 and 3.2.4.1 in draft CPM report.</w:t>
      </w:r>
    </w:p>
    <w:p w:rsidR="00C4658A" w:rsidRPr="00E90CE9" w:rsidRDefault="00C4658A" w:rsidP="00C4658A">
      <w:pPr>
        <w:spacing w:afterLines="50" w:after="120"/>
        <w:jc w:val="both"/>
        <w:rPr>
          <w:lang w:val="en-GB"/>
        </w:rPr>
      </w:pPr>
      <w:r w:rsidRPr="00E90CE9">
        <w:rPr>
          <w:lang w:val="en-GB"/>
        </w:rPr>
        <w:t>For the 26 GHz band, for the case of aggregate long-term interference from IMT stations into FSS space stations in a geostationary orbit, results showed that the calculated I/N ranged from -40.62 dB to -19 dB for the baseline case, all below the protection criteria agreed by WP 4A. When considering short term interference, all studies provided results that showed maximum I/N values ranging from -28.3 dB to -15.8 dB for the baseline case, which again satisfy the agreed short-term protection criteria. Similar results are found in study results concerning the 42.5-43.5 GHz band.</w:t>
      </w:r>
    </w:p>
    <w:p w:rsidR="00C4658A" w:rsidRPr="00E90CE9" w:rsidRDefault="00C4658A" w:rsidP="00C4658A">
      <w:pPr>
        <w:spacing w:afterLines="50" w:after="120"/>
        <w:jc w:val="both"/>
        <w:rPr>
          <w:lang w:val="en-GB"/>
        </w:rPr>
      </w:pPr>
      <w:r w:rsidRPr="00E90CE9">
        <w:rPr>
          <w:lang w:val="en-GB"/>
        </w:rPr>
        <w:t xml:space="preserve">Despite this, certain conditions nevertheless being proposed which include an EIRP mask (based on elevation angle), a TRP limit per base station, and/or antenna tilting limits. Any such conditions could have a negative impact on the deployment, operation and performance of 5G networks and services. They are not required given that results of baseline studies show sufficient margins. </w:t>
      </w:r>
    </w:p>
    <w:p w:rsidR="00C4658A" w:rsidRPr="00E90CE9" w:rsidRDefault="00C4658A" w:rsidP="00C4658A">
      <w:pPr>
        <w:spacing w:afterLines="50" w:after="120"/>
        <w:jc w:val="both"/>
        <w:rPr>
          <w:b/>
          <w:lang w:val="en-GB"/>
        </w:rPr>
      </w:pPr>
      <w:r w:rsidRPr="00E90CE9">
        <w:rPr>
          <w:lang w:val="en-GB"/>
        </w:rPr>
        <w:lastRenderedPageBreak/>
        <w:t>It should also be noted that almost all of the sharing studies that have been conducted on the potential interference from 5G networks into satellite space station receivers indicate that there is a significant margin between the level of interference calculated and level that could potentially cause interference at the satellite receiver.</w:t>
      </w:r>
      <w:r w:rsidRPr="00E90CE9">
        <w:rPr>
          <w:b/>
          <w:lang w:val="en-GB"/>
        </w:rPr>
        <w:t xml:space="preserve"> </w:t>
      </w:r>
    </w:p>
    <w:p w:rsidR="00C4658A" w:rsidRPr="00E90CE9" w:rsidRDefault="00C4658A" w:rsidP="00C4658A">
      <w:pPr>
        <w:spacing w:afterLines="50" w:after="120"/>
        <w:jc w:val="both"/>
        <w:rPr>
          <w:b/>
          <w:lang w:val="en-GB"/>
        </w:rPr>
      </w:pPr>
      <w:r w:rsidRPr="00E90CE9">
        <w:rPr>
          <w:b/>
          <w:lang w:val="en-GB"/>
        </w:rPr>
        <w:t>India is of the view that there is no technical justification for incorporating any regulatory provisions related to technical conditions, i.e. EIRP mask, TRP limits, epfd and/or electrical and mechanical tilting limitations on IMT-2020 base stations, for identification of the bands 24.25-27.5 GHz and 42.5-43.5 GHz in the Radio Regulation.</w:t>
      </w:r>
    </w:p>
    <w:p w:rsidR="00C4658A" w:rsidRPr="00E90CE9" w:rsidRDefault="00C4658A" w:rsidP="00C4658A">
      <w:pPr>
        <w:spacing w:afterLines="50" w:after="120"/>
        <w:jc w:val="both"/>
        <w:rPr>
          <w:lang w:val="en-GB"/>
        </w:rPr>
      </w:pPr>
      <w:r w:rsidRPr="00E90CE9">
        <w:rPr>
          <w:lang w:val="en-GB"/>
        </w:rPr>
        <w:t>In addition, as IMT is the victim of interference from FSS earth stations in these two bands, but no conditions to ensure the co-existence between the FSS transmitting earth stations and IMT receiving base stations and terminals operating within frequency bands of 24.25-27.5 GHz and 42.5-43.5 GHz are needed to be specified in Radio Regulation, including development of any ITU-R Recommendation, as this is a matter for the national authority.</w:t>
      </w:r>
    </w:p>
    <w:p w:rsidR="00C4658A" w:rsidRPr="00E90CE9" w:rsidRDefault="00C4658A" w:rsidP="00C4658A">
      <w:pPr>
        <w:spacing w:beforeLines="50" w:before="120" w:afterLines="50" w:after="120"/>
        <w:jc w:val="both"/>
        <w:rPr>
          <w:rFonts w:eastAsia="SimSun"/>
          <w:b/>
          <w:lang w:val="en-GB"/>
        </w:rPr>
      </w:pPr>
      <w:r w:rsidRPr="00E90CE9">
        <w:rPr>
          <w:rFonts w:eastAsia="SimSun"/>
          <w:b/>
          <w:lang w:val="en-GB"/>
        </w:rPr>
        <w:t>(3)</w:t>
      </w:r>
      <w:r w:rsidRPr="00E90CE9">
        <w:rPr>
          <w:rFonts w:eastAsia="SimSun"/>
          <w:b/>
          <w:lang w:val="en-GB"/>
        </w:rPr>
        <w:tab/>
        <w:t>Unwanted emission level in the 40 GHz band</w:t>
      </w:r>
    </w:p>
    <w:p w:rsidR="00C4658A" w:rsidRPr="00E90CE9" w:rsidRDefault="00C4658A" w:rsidP="00C4658A">
      <w:pPr>
        <w:spacing w:before="120" w:after="120"/>
        <w:jc w:val="both"/>
        <w:rPr>
          <w:lang w:val="en-GB"/>
        </w:rPr>
      </w:pPr>
      <w:r w:rsidRPr="00E90CE9">
        <w:rPr>
          <w:iCs/>
          <w:lang w:val="en-GB"/>
        </w:rPr>
        <w:t xml:space="preserve">The frequency band 36-37 GHz is </w:t>
      </w:r>
      <w:r w:rsidRPr="00E90CE9">
        <w:rPr>
          <w:lang w:val="en-GB"/>
        </w:rPr>
        <w:t xml:space="preserve">allocated on a primary basis to both EESS (passive) and the MS and FS with coexistence conditions currently addressed in Resolution 752 (WRC-07). The unwanted emission level of −13 dB(m/MHz), </w:t>
      </w:r>
      <w:r w:rsidRPr="00E90CE9">
        <w:rPr>
          <w:spacing w:val="-2"/>
          <w:lang w:val="en-GB" w:eastAsia="ja-JP"/>
        </w:rPr>
        <w:t xml:space="preserve">i.e. −43 dB(W/MHz), </w:t>
      </w:r>
      <w:r w:rsidRPr="00E90CE9">
        <w:rPr>
          <w:lang w:val="en-GB"/>
        </w:rPr>
        <w:t xml:space="preserve">for an IMT station, which is equivalent to −13 dBW/GHz in the frequency band 36-37 GHz, satisfies the conditions described in Resolution 752 (WRC-07) (where the sharing criteria for stations in the mobile service is −10 dBW) to coexist with the EESS (passive). From this perspective, </w:t>
      </w:r>
      <w:r w:rsidRPr="00E90CE9">
        <w:rPr>
          <w:b/>
          <w:lang w:val="en-GB"/>
        </w:rPr>
        <w:t>there is no need to define additional OOBE limit for IMT systems operating in the frequency band 37-43.5 GHz to ensure coexistence with the EESS (passive) systems operating in the frequency band 36-37 GHz</w:t>
      </w:r>
      <w:r w:rsidRPr="00E90CE9">
        <w:rPr>
          <w:lang w:val="en-GB"/>
        </w:rPr>
        <w:t xml:space="preserve">. </w:t>
      </w:r>
    </w:p>
    <w:p w:rsidR="00C4658A" w:rsidRPr="00E90CE9" w:rsidRDefault="00C4658A" w:rsidP="00C4658A">
      <w:pPr>
        <w:spacing w:before="120" w:after="120"/>
        <w:jc w:val="both"/>
        <w:rPr>
          <w:lang w:val="en-GB"/>
        </w:rPr>
      </w:pPr>
      <w:r w:rsidRPr="00E90CE9">
        <w:rPr>
          <w:lang w:val="en-GB"/>
        </w:rPr>
        <w:t xml:space="preserve">In addition, passive services in the frequency band 36-37 GHz share the band with active MS and FS, so the frequency band 36-37 GHz is not a pure passive band and is not listed in </w:t>
      </w:r>
      <w:r w:rsidRPr="00E90CE9">
        <w:rPr>
          <w:iCs/>
          <w:lang w:val="en-GB"/>
        </w:rPr>
        <w:t xml:space="preserve">Footnote </w:t>
      </w:r>
      <w:r w:rsidRPr="00E90CE9">
        <w:rPr>
          <w:b/>
          <w:iCs/>
          <w:lang w:val="en-GB"/>
        </w:rPr>
        <w:t>5.340</w:t>
      </w:r>
      <w:r w:rsidRPr="00E90CE9">
        <w:rPr>
          <w:iCs/>
          <w:lang w:val="en-GB"/>
        </w:rPr>
        <w:t xml:space="preserve">. </w:t>
      </w:r>
      <w:r w:rsidRPr="00E90CE9">
        <w:rPr>
          <w:lang w:val="en-GB"/>
        </w:rPr>
        <w:t xml:space="preserve">Thus, EESS (passive) observations in this frequency band already currently have to accept a certain level of interference and that situation would not change through the use of the 37-43.5 GHz band by IMT systems. </w:t>
      </w:r>
    </w:p>
    <w:p w:rsidR="00C4658A" w:rsidRPr="00E90CE9" w:rsidRDefault="00C4658A" w:rsidP="00C4658A">
      <w:pPr>
        <w:spacing w:before="120" w:after="120"/>
        <w:jc w:val="both"/>
        <w:rPr>
          <w:lang w:val="en-GB"/>
        </w:rPr>
      </w:pPr>
      <w:r w:rsidRPr="00E90CE9">
        <w:rPr>
          <w:b/>
          <w:lang w:val="en-GB"/>
        </w:rPr>
        <w:t>Therefore, India is of the opinion that it is not appropriate to include this frequency band 36-37 GHz in any revision to Resolution 750 (Rev.WRC-15)</w:t>
      </w:r>
      <w:r w:rsidRPr="00E90CE9">
        <w:rPr>
          <w:lang w:val="en-GB"/>
        </w:rPr>
        <w:t>.</w:t>
      </w:r>
    </w:p>
    <w:p w:rsidR="00C4658A" w:rsidRPr="00E90CE9" w:rsidRDefault="00C4658A" w:rsidP="00C4658A">
      <w:pPr>
        <w:spacing w:beforeLines="50" w:before="120" w:afterLines="50" w:after="120"/>
        <w:jc w:val="both"/>
        <w:rPr>
          <w:rFonts w:eastAsia="SimSun"/>
          <w:b/>
          <w:lang w:val="en-GB"/>
        </w:rPr>
      </w:pPr>
      <w:r w:rsidRPr="00E90CE9">
        <w:rPr>
          <w:rFonts w:eastAsia="SimSun"/>
          <w:b/>
          <w:lang w:val="en-GB"/>
        </w:rPr>
        <w:t>(4)</w:t>
      </w:r>
      <w:r w:rsidRPr="00E90CE9">
        <w:rPr>
          <w:rFonts w:eastAsia="SimSun"/>
          <w:b/>
          <w:lang w:val="en-GB"/>
        </w:rPr>
        <w:tab/>
        <w:t>Identification of 37-43.5 GHz band to IMT</w:t>
      </w:r>
    </w:p>
    <w:p w:rsidR="00C4658A" w:rsidRPr="00E90CE9" w:rsidRDefault="00C4658A" w:rsidP="00C4658A">
      <w:pPr>
        <w:spacing w:before="120" w:after="120"/>
        <w:jc w:val="both"/>
        <w:rPr>
          <w:lang w:val="en-GB"/>
        </w:rPr>
      </w:pPr>
      <w:r w:rsidRPr="00E90CE9">
        <w:rPr>
          <w:lang w:val="en-GB"/>
        </w:rPr>
        <w:t>The harmonized spectrum for mobile broadband provides economies of scale and benefits to consumers and businesses especially for developing countries besides supporting global roaming. Harmonized spectrum identification also helps standardization bodies (e.g. 3GPP) to develop technology for global deployment with lesser complexities. Therefore, a global IMT identification of 37-43.5 GHz would allow each country/region to assign spectrum for IMT-2020 as per their priorities. Availability of large contiguous block of spectrum in 40 GHz band allows to address the need of higher spectrum needs in spectrum bands above 24.25 GHz.</w:t>
      </w:r>
    </w:p>
    <w:p w:rsidR="00C4658A" w:rsidRPr="00E90CE9" w:rsidRDefault="00C4658A" w:rsidP="00C4658A">
      <w:pPr>
        <w:spacing w:before="120" w:after="120"/>
        <w:jc w:val="both"/>
        <w:rPr>
          <w:lang w:val="en-GB"/>
        </w:rPr>
      </w:pPr>
      <w:r w:rsidRPr="00E90CE9">
        <w:rPr>
          <w:lang w:val="en-GB"/>
        </w:rPr>
        <w:t>In light of the ITU-R studies showing feasibility of sharing and the benefits of international harmonization, India proposes the following identification in various spectrum bands between 37-43.5 GHz –</w:t>
      </w:r>
    </w:p>
    <w:p w:rsidR="00C4658A" w:rsidRPr="00E90CE9" w:rsidRDefault="00C4658A" w:rsidP="00C4658A">
      <w:pPr>
        <w:spacing w:before="120" w:after="120"/>
        <w:jc w:val="both"/>
        <w:rPr>
          <w:lang w:val="en-GB"/>
        </w:rPr>
      </w:pPr>
      <w:r w:rsidRPr="00E90CE9">
        <w:rPr>
          <w:lang w:val="en-GB"/>
        </w:rPr>
        <w:t>(a)</w:t>
      </w:r>
      <w:r w:rsidR="00586360">
        <w:rPr>
          <w:lang w:val="en-GB"/>
        </w:rPr>
        <w:tab/>
      </w:r>
      <w:r w:rsidRPr="00E90CE9">
        <w:rPr>
          <w:lang w:val="en-GB"/>
        </w:rPr>
        <w:t>37 – 40.5 GHz: IMT identification</w:t>
      </w:r>
    </w:p>
    <w:p w:rsidR="00C4658A" w:rsidRPr="00E90CE9" w:rsidRDefault="00586360" w:rsidP="00C4658A">
      <w:pPr>
        <w:spacing w:before="120" w:after="120"/>
        <w:jc w:val="both"/>
        <w:rPr>
          <w:lang w:val="en-GB"/>
        </w:rPr>
      </w:pPr>
      <w:r>
        <w:rPr>
          <w:lang w:val="en-GB"/>
        </w:rPr>
        <w:t>(b)</w:t>
      </w:r>
      <w:r>
        <w:rPr>
          <w:lang w:val="en-GB"/>
        </w:rPr>
        <w:tab/>
      </w:r>
      <w:r w:rsidR="00C4658A" w:rsidRPr="00E90CE9">
        <w:rPr>
          <w:lang w:val="en-GB"/>
        </w:rPr>
        <w:t>40.5 – 42.5 GHz: Upgrade Mobile as Primary Service and IMT identification</w:t>
      </w:r>
    </w:p>
    <w:p w:rsidR="00C4658A" w:rsidRPr="00E90CE9" w:rsidRDefault="00C4658A" w:rsidP="00C4658A">
      <w:pPr>
        <w:spacing w:before="120" w:after="120"/>
        <w:jc w:val="both"/>
        <w:rPr>
          <w:lang w:val="en-GB"/>
        </w:rPr>
      </w:pPr>
      <w:r w:rsidRPr="00E90CE9">
        <w:rPr>
          <w:lang w:val="en-GB"/>
        </w:rPr>
        <w:t>(c)</w:t>
      </w:r>
      <w:r w:rsidR="00586360">
        <w:rPr>
          <w:lang w:val="en-GB"/>
        </w:rPr>
        <w:tab/>
        <w:t>42.5 – 43.5 GHz</w:t>
      </w:r>
      <w:r w:rsidRPr="00E90CE9">
        <w:rPr>
          <w:lang w:val="en-GB"/>
        </w:rPr>
        <w:t>: IMT identification</w:t>
      </w:r>
    </w:p>
    <w:p w:rsidR="00C4658A" w:rsidRPr="00E90CE9" w:rsidRDefault="00C4658A" w:rsidP="00C4658A">
      <w:pPr>
        <w:tabs>
          <w:tab w:val="left" w:pos="1134"/>
          <w:tab w:val="left" w:pos="2268"/>
        </w:tabs>
        <w:spacing w:before="240" w:after="240"/>
        <w:contextualSpacing/>
        <w:jc w:val="both"/>
        <w:rPr>
          <w:b/>
          <w:lang w:val="en-GB"/>
        </w:rPr>
      </w:pPr>
    </w:p>
    <w:p w:rsidR="00C4658A" w:rsidRPr="00E90CE9" w:rsidRDefault="00C4658A" w:rsidP="00C4658A">
      <w:pPr>
        <w:tabs>
          <w:tab w:val="left" w:pos="1134"/>
          <w:tab w:val="left" w:pos="2268"/>
        </w:tabs>
        <w:spacing w:before="240" w:after="240"/>
        <w:contextualSpacing/>
        <w:jc w:val="both"/>
        <w:rPr>
          <w:b/>
          <w:u w:val="single"/>
          <w:lang w:val="en-GB"/>
        </w:rPr>
      </w:pPr>
      <w:r w:rsidRPr="00E90CE9">
        <w:rPr>
          <w:b/>
          <w:u w:val="single"/>
          <w:lang w:val="en-GB"/>
        </w:rPr>
        <w:t>Positions for CPM Text</w:t>
      </w:r>
    </w:p>
    <w:p w:rsidR="00C4658A" w:rsidRPr="00E90CE9" w:rsidRDefault="00C4658A" w:rsidP="00C4658A">
      <w:pPr>
        <w:spacing w:beforeLines="50" w:before="120" w:afterLines="50" w:after="120"/>
        <w:jc w:val="both"/>
        <w:rPr>
          <w:rFonts w:eastAsia="SimSun"/>
          <w:b/>
          <w:lang w:val="en-GB"/>
        </w:rPr>
      </w:pPr>
      <w:r w:rsidRPr="00E90CE9">
        <w:rPr>
          <w:rFonts w:eastAsia="SimSun"/>
          <w:b/>
          <w:lang w:val="en-GB"/>
        </w:rPr>
        <w:lastRenderedPageBreak/>
        <w:t>(1)</w:t>
      </w:r>
      <w:r w:rsidRPr="00E90CE9">
        <w:rPr>
          <w:rFonts w:eastAsia="SimSun"/>
          <w:b/>
          <w:lang w:val="en-GB"/>
        </w:rPr>
        <w:tab/>
        <w:t xml:space="preserve">26 GHz (24.25-27.5 GHz) </w:t>
      </w:r>
    </w:p>
    <w:p w:rsidR="00C4658A" w:rsidRPr="00E90CE9" w:rsidRDefault="00C4658A" w:rsidP="00C4658A">
      <w:pPr>
        <w:spacing w:before="120" w:after="120"/>
        <w:rPr>
          <w:b/>
          <w:lang w:val="en-GB"/>
        </w:rPr>
      </w:pPr>
      <w:r w:rsidRPr="00E90CE9">
        <w:rPr>
          <w:b/>
          <w:lang w:val="en-GB"/>
        </w:rPr>
        <w:t xml:space="preserve">India supports a new IMT footnote for the 26 GHz range such as: </w:t>
      </w:r>
    </w:p>
    <w:p w:rsidR="00C4658A" w:rsidRPr="00E90CE9" w:rsidRDefault="00C4658A" w:rsidP="00C4658A">
      <w:pPr>
        <w:spacing w:before="120" w:after="120"/>
        <w:jc w:val="both"/>
        <w:rPr>
          <w:lang w:val="en-GB"/>
        </w:rPr>
      </w:pPr>
      <w:r w:rsidRPr="00E90CE9">
        <w:rPr>
          <w:b/>
          <w:lang w:val="en-GB"/>
        </w:rPr>
        <w:t>5.A.113b</w:t>
      </w:r>
      <w:r w:rsidRPr="00E90CE9">
        <w:rPr>
          <w:b/>
          <w:lang w:val="en-GB"/>
        </w:rPr>
        <w:tab/>
      </w:r>
      <w:r w:rsidRPr="00E90CE9">
        <w:rPr>
          <w:lang w:val="en-GB"/>
        </w:rPr>
        <w:t xml:space="preserve">The frequency band 24.25-27.5 GHz is identified for use by administrations wishing to implement the terrestrial component of International Mobile Telecommunications (IMT). This identification does not preclude the use of this frequency band by any application of the services to which they are allocated and does not establish priority in the Radio Regulations. </w:t>
      </w:r>
      <w:r w:rsidRPr="00E90CE9">
        <w:rPr>
          <w:bCs/>
          <w:lang w:val="en-GB"/>
        </w:rPr>
        <w:t xml:space="preserve">Resolution </w:t>
      </w:r>
      <w:r w:rsidRPr="00E90CE9">
        <w:rPr>
          <w:b/>
          <w:bCs/>
          <w:lang w:val="en-GB"/>
        </w:rPr>
        <w:t>750 (Rev.WRC-19)</w:t>
      </w:r>
      <w:r w:rsidRPr="00E90CE9">
        <w:rPr>
          <w:lang w:val="en-GB"/>
        </w:rPr>
        <w:t xml:space="preserve"> </w:t>
      </w:r>
      <w:r w:rsidRPr="00E90CE9">
        <w:rPr>
          <w:bCs/>
          <w:lang w:val="en-GB"/>
        </w:rPr>
        <w:t>applies</w:t>
      </w:r>
      <w:r w:rsidRPr="00E90CE9">
        <w:rPr>
          <w:lang w:val="en-GB"/>
        </w:rPr>
        <w:t>. (WRC</w:t>
      </w:r>
      <w:r w:rsidRPr="00E90CE9">
        <w:rPr>
          <w:lang w:val="en-GB"/>
        </w:rPr>
        <w:noBreakHyphen/>
        <w:t>19)</w:t>
      </w:r>
    </w:p>
    <w:p w:rsidR="00C4658A" w:rsidRPr="00E90CE9" w:rsidRDefault="00C4658A" w:rsidP="00C4658A">
      <w:pPr>
        <w:spacing w:before="120" w:after="120"/>
        <w:jc w:val="both"/>
        <w:rPr>
          <w:b/>
          <w:lang w:val="en-GB"/>
        </w:rPr>
      </w:pPr>
      <w:r w:rsidRPr="00E90CE9">
        <w:rPr>
          <w:b/>
          <w:lang w:val="en-GB"/>
        </w:rPr>
        <w:t>India supports the following methods and conditions for the band 24.25-27.5 GHz:</w:t>
      </w:r>
    </w:p>
    <w:p w:rsidR="00C4658A" w:rsidRPr="00E90CE9" w:rsidRDefault="00C4658A" w:rsidP="00C4658A">
      <w:pPr>
        <w:numPr>
          <w:ilvl w:val="0"/>
          <w:numId w:val="35"/>
        </w:numPr>
        <w:spacing w:before="120" w:after="120"/>
        <w:contextualSpacing/>
        <w:jc w:val="both"/>
        <w:rPr>
          <w:lang w:val="en-GB"/>
        </w:rPr>
      </w:pPr>
      <w:r w:rsidRPr="00E90CE9">
        <w:rPr>
          <w:lang w:val="en-GB"/>
        </w:rPr>
        <w:t xml:space="preserve">Method A2, Alternative 2: identification to terrestrial component of IMT in 24.25-27.5 GHz (in the mobile service), including allocation of the band 24.25-25.25 GHz to the mobile service (except aeronautical mobile) on a primary basis in Regions 1 and 2. </w:t>
      </w:r>
    </w:p>
    <w:p w:rsidR="00C4658A" w:rsidRPr="00E90CE9" w:rsidRDefault="00C4658A" w:rsidP="00C4658A">
      <w:pPr>
        <w:spacing w:before="120" w:after="120"/>
        <w:ind w:left="775"/>
        <w:contextualSpacing/>
        <w:jc w:val="both"/>
        <w:rPr>
          <w:lang w:val="en-GB"/>
        </w:rPr>
      </w:pPr>
    </w:p>
    <w:p w:rsidR="00C4658A" w:rsidRPr="00E90CE9" w:rsidRDefault="00C4658A" w:rsidP="00C4658A">
      <w:pPr>
        <w:numPr>
          <w:ilvl w:val="0"/>
          <w:numId w:val="35"/>
        </w:numPr>
        <w:spacing w:before="120" w:after="120"/>
        <w:contextualSpacing/>
        <w:jc w:val="both"/>
        <w:rPr>
          <w:lang w:val="en-GB"/>
        </w:rPr>
      </w:pPr>
      <w:r w:rsidRPr="00E90CE9">
        <w:rPr>
          <w:lang w:val="en-GB"/>
        </w:rPr>
        <w:t>Condition A2a: Option 1 – Resolution 750 (Rev. WRC-19) in Table 1-1.</w:t>
      </w:r>
    </w:p>
    <w:p w:rsidR="00C4658A" w:rsidRPr="00E90CE9" w:rsidRDefault="00C4658A" w:rsidP="00C4658A">
      <w:pPr>
        <w:spacing w:before="120" w:after="120"/>
        <w:ind w:left="709"/>
        <w:jc w:val="both"/>
        <w:rPr>
          <w:lang w:val="en-GB"/>
        </w:rPr>
      </w:pPr>
      <w:r w:rsidRPr="00E90CE9">
        <w:rPr>
          <w:lang w:val="en-GB"/>
        </w:rPr>
        <w:t xml:space="preserve">Resolution 750 (Rev. WRC-15) Table 1-1 to be updated with the unwanted emission levels as below which are adequate to ensure the compatibility with EESS (passive) in the adjacent band at 23.6-24 GHz. </w:t>
      </w:r>
    </w:p>
    <w:p w:rsidR="00C4658A" w:rsidRPr="00E90CE9" w:rsidRDefault="00C4658A" w:rsidP="00C4658A">
      <w:pPr>
        <w:numPr>
          <w:ilvl w:val="0"/>
          <w:numId w:val="34"/>
        </w:numPr>
        <w:spacing w:line="256" w:lineRule="auto"/>
        <w:ind w:left="714" w:hanging="357"/>
        <w:contextualSpacing/>
        <w:jc w:val="both"/>
        <w:rPr>
          <w:b/>
          <w:bCs/>
          <w:lang w:val="en-GB"/>
        </w:rPr>
      </w:pPr>
      <w:r w:rsidRPr="00E90CE9">
        <w:rPr>
          <w:b/>
          <w:bCs/>
          <w:lang w:val="en-GB"/>
        </w:rPr>
        <w:t xml:space="preserve">BS: Better than </w:t>
      </w:r>
      <w:r w:rsidR="00586360" w:rsidRPr="000F687C">
        <w:rPr>
          <w:rFonts w:eastAsia="SimSun"/>
          <w:b/>
          <w:lang w:val="en-GB"/>
        </w:rPr>
        <w:t>–</w:t>
      </w:r>
      <w:r w:rsidRPr="00E90CE9">
        <w:rPr>
          <w:b/>
          <w:bCs/>
          <w:lang w:val="en-GB"/>
        </w:rPr>
        <w:t xml:space="preserve">28 dB(W/200 MHz) </w:t>
      </w:r>
    </w:p>
    <w:p w:rsidR="00C4658A" w:rsidRPr="00E90CE9" w:rsidRDefault="00C4658A" w:rsidP="00C4658A">
      <w:pPr>
        <w:numPr>
          <w:ilvl w:val="0"/>
          <w:numId w:val="34"/>
        </w:numPr>
        <w:spacing w:line="256" w:lineRule="auto"/>
        <w:ind w:left="714" w:hanging="357"/>
        <w:contextualSpacing/>
        <w:jc w:val="both"/>
        <w:rPr>
          <w:b/>
          <w:bCs/>
          <w:lang w:val="en-GB"/>
        </w:rPr>
      </w:pPr>
      <w:r w:rsidRPr="00E90CE9">
        <w:rPr>
          <w:b/>
          <w:bCs/>
          <w:lang w:val="en-GB"/>
        </w:rPr>
        <w:t xml:space="preserve">UE: Better than </w:t>
      </w:r>
      <w:r w:rsidR="00586360" w:rsidRPr="000F687C">
        <w:rPr>
          <w:rFonts w:eastAsia="SimSun"/>
          <w:b/>
          <w:lang w:val="en-GB"/>
        </w:rPr>
        <w:t>–</w:t>
      </w:r>
      <w:r w:rsidRPr="00E90CE9">
        <w:rPr>
          <w:b/>
          <w:bCs/>
          <w:lang w:val="en-GB"/>
        </w:rPr>
        <w:t>24 dB(W/200 MHz)</w:t>
      </w:r>
    </w:p>
    <w:p w:rsidR="00C4658A" w:rsidRPr="00E90CE9" w:rsidRDefault="00C4658A" w:rsidP="00C4658A">
      <w:pPr>
        <w:spacing w:beforeLines="50" w:before="120" w:afterLines="50" w:after="120"/>
        <w:jc w:val="both"/>
        <w:rPr>
          <w:lang w:val="en-GB"/>
        </w:rPr>
      </w:pPr>
      <w:r w:rsidRPr="00E90CE9">
        <w:rPr>
          <w:lang w:val="en-GB"/>
        </w:rPr>
        <w:t>For all other conditions, no action is necessary due to results of sharing and compatibility studies.</w:t>
      </w:r>
    </w:p>
    <w:p w:rsidR="00C4658A" w:rsidRPr="00E90CE9" w:rsidRDefault="00C4658A" w:rsidP="00C4658A">
      <w:pPr>
        <w:spacing w:beforeLines="50" w:before="120" w:afterLines="50" w:after="120"/>
        <w:jc w:val="both"/>
        <w:rPr>
          <w:rFonts w:eastAsia="SimSun"/>
          <w:b/>
          <w:lang w:val="en-GB"/>
        </w:rPr>
      </w:pPr>
      <w:r w:rsidRPr="00E90CE9">
        <w:rPr>
          <w:rFonts w:eastAsia="SimSun"/>
          <w:b/>
          <w:lang w:val="en-GB"/>
        </w:rPr>
        <w:t>(2)</w:t>
      </w:r>
      <w:r w:rsidRPr="00E90CE9">
        <w:rPr>
          <w:rFonts w:eastAsia="SimSun"/>
          <w:b/>
          <w:lang w:val="en-GB"/>
        </w:rPr>
        <w:tab/>
        <w:t>40 GHz range (37-43.5 GHz)</w:t>
      </w:r>
    </w:p>
    <w:p w:rsidR="00C4658A" w:rsidRPr="00E90CE9" w:rsidRDefault="00C4658A" w:rsidP="00C4658A">
      <w:pPr>
        <w:spacing w:before="120" w:after="120"/>
        <w:jc w:val="both"/>
        <w:rPr>
          <w:lang w:val="en-GB"/>
        </w:rPr>
      </w:pPr>
      <w:r w:rsidRPr="00E90CE9">
        <w:rPr>
          <w:lang w:val="en-GB"/>
        </w:rPr>
        <w:t xml:space="preserve">While there are three sub-segments to the 40 GHz range, this should be treated in its entirety as a wider tuning range in order to support global harmonisation. In order to create a harmonised global band, a single footnote covering the frequency range should be created which covers the full range at 37-43.5 GHz should thus be supported. </w:t>
      </w:r>
    </w:p>
    <w:p w:rsidR="00C4658A" w:rsidRPr="00E90CE9" w:rsidRDefault="00C4658A" w:rsidP="00C4658A">
      <w:pPr>
        <w:spacing w:before="120" w:after="120"/>
        <w:jc w:val="both"/>
        <w:rPr>
          <w:b/>
          <w:lang w:val="en-GB"/>
        </w:rPr>
      </w:pPr>
      <w:r w:rsidRPr="00E90CE9">
        <w:rPr>
          <w:b/>
          <w:lang w:val="en-GB"/>
        </w:rPr>
        <w:t>India supports creation of a new IMT footnote for the 40 GHz range along the following lines:</w:t>
      </w:r>
    </w:p>
    <w:p w:rsidR="00C4658A" w:rsidRPr="00E90CE9" w:rsidRDefault="00C4658A" w:rsidP="00C4658A">
      <w:pPr>
        <w:spacing w:before="120" w:after="120"/>
        <w:jc w:val="both"/>
        <w:rPr>
          <w:rFonts w:eastAsia="Times New Roman"/>
          <w:color w:val="000000"/>
          <w:lang w:val="en-GB"/>
        </w:rPr>
      </w:pPr>
      <w:r w:rsidRPr="00E90CE9">
        <w:rPr>
          <w:rFonts w:eastAsia="Times New Roman"/>
          <w:b/>
          <w:bCs/>
          <w:color w:val="000000"/>
          <w:lang w:val="en-GB"/>
        </w:rPr>
        <w:t>5.B.113X</w:t>
      </w:r>
      <w:r w:rsidRPr="00E90CE9">
        <w:rPr>
          <w:rFonts w:eastAsia="Times New Roman"/>
          <w:b/>
          <w:bCs/>
          <w:color w:val="000000"/>
          <w:lang w:val="en-GB"/>
        </w:rPr>
        <w:tab/>
      </w:r>
      <w:r w:rsidRPr="00E90CE9">
        <w:rPr>
          <w:rFonts w:eastAsia="Times New Roman"/>
          <w:bCs/>
          <w:color w:val="000000"/>
          <w:lang w:val="en-GB"/>
        </w:rPr>
        <w:t>T</w:t>
      </w:r>
      <w:r w:rsidRPr="00E90CE9">
        <w:rPr>
          <w:rFonts w:eastAsia="Times New Roman"/>
          <w:color w:val="000000"/>
          <w:lang w:val="en-GB"/>
        </w:rPr>
        <w:t>he frequency band 37-43.5 GHz is identified for use by administrations wishing to implement the terrestrial component of International Mobile Telecommunications (IMT). This identification does not preclude the use of this frequency band by any application of the services to which they are allocated and does not establish priority in the Radio Regulations.   (WRC</w:t>
      </w:r>
      <w:r w:rsidRPr="00E90CE9">
        <w:rPr>
          <w:rFonts w:eastAsia="Times New Roman"/>
          <w:color w:val="000000"/>
          <w:lang w:val="en-GB"/>
        </w:rPr>
        <w:noBreakHyphen/>
        <w:t>19)</w:t>
      </w:r>
    </w:p>
    <w:p w:rsidR="00C4658A" w:rsidRPr="00E90CE9" w:rsidRDefault="00C4658A" w:rsidP="00C4658A">
      <w:pPr>
        <w:spacing w:beforeLines="50" w:before="120" w:afterLines="50" w:after="120"/>
        <w:jc w:val="both"/>
        <w:rPr>
          <w:rFonts w:eastAsia="SimSun"/>
          <w:b/>
          <w:lang w:val="en-GB"/>
        </w:rPr>
      </w:pPr>
      <w:r w:rsidRPr="00E90CE9">
        <w:rPr>
          <w:rFonts w:eastAsia="SimSun"/>
          <w:b/>
          <w:lang w:val="en-GB"/>
        </w:rPr>
        <w:t>(3)</w:t>
      </w:r>
      <w:r w:rsidRPr="00E90CE9">
        <w:rPr>
          <w:rFonts w:eastAsia="SimSun"/>
          <w:b/>
          <w:lang w:val="en-GB"/>
        </w:rPr>
        <w:tab/>
        <w:t>37-43.5 GHz</w:t>
      </w:r>
    </w:p>
    <w:p w:rsidR="00C4658A" w:rsidRPr="00E90CE9" w:rsidRDefault="00C4658A" w:rsidP="00C4658A">
      <w:pPr>
        <w:spacing w:beforeLines="50" w:before="120" w:afterLines="50" w:after="120"/>
        <w:jc w:val="both"/>
        <w:rPr>
          <w:rFonts w:eastAsia="SimSun"/>
          <w:b/>
          <w:lang w:val="en-GB"/>
        </w:rPr>
      </w:pPr>
      <w:r w:rsidRPr="00E90CE9">
        <w:rPr>
          <w:rFonts w:eastAsia="SimSun"/>
          <w:b/>
          <w:lang w:val="en-GB"/>
        </w:rPr>
        <w:t>(3-1)</w:t>
      </w:r>
      <w:r w:rsidRPr="00E90CE9">
        <w:rPr>
          <w:rFonts w:eastAsia="SimSun"/>
          <w:b/>
          <w:lang w:val="en-GB"/>
        </w:rPr>
        <w:tab/>
        <w:t xml:space="preserve">37-40.5 GHz </w:t>
      </w:r>
    </w:p>
    <w:p w:rsidR="00C4658A" w:rsidRPr="00E90CE9" w:rsidRDefault="00C4658A" w:rsidP="00C4658A">
      <w:pPr>
        <w:spacing w:before="120" w:after="120"/>
        <w:rPr>
          <w:b/>
          <w:lang w:val="en-GB"/>
        </w:rPr>
      </w:pPr>
      <w:r w:rsidRPr="00E90CE9">
        <w:rPr>
          <w:b/>
          <w:lang w:val="en-GB"/>
        </w:rPr>
        <w:t>India supports:</w:t>
      </w:r>
    </w:p>
    <w:p w:rsidR="00C4658A" w:rsidRPr="00E90CE9" w:rsidRDefault="00C4658A" w:rsidP="00C4658A">
      <w:pPr>
        <w:numPr>
          <w:ilvl w:val="0"/>
          <w:numId w:val="32"/>
        </w:numPr>
        <w:spacing w:before="120" w:after="120"/>
        <w:contextualSpacing/>
        <w:jc w:val="both"/>
        <w:rPr>
          <w:lang w:val="en-GB"/>
        </w:rPr>
      </w:pPr>
      <w:r w:rsidRPr="00E90CE9">
        <w:rPr>
          <w:lang w:val="en-GB"/>
        </w:rPr>
        <w:t>Method C2, Alternative 2: identification to terrestrial component of IMT in 37-40.5 GHz (in the mobile service). For the conditions associated with this band, no action is necessary due to results of sharing and compatibility studies.</w:t>
      </w:r>
    </w:p>
    <w:p w:rsidR="00C4658A" w:rsidRPr="00E90CE9" w:rsidRDefault="00C4658A" w:rsidP="00C4658A">
      <w:pPr>
        <w:spacing w:before="120" w:after="120"/>
        <w:ind w:left="775"/>
        <w:contextualSpacing/>
        <w:jc w:val="both"/>
        <w:rPr>
          <w:sz w:val="10"/>
          <w:szCs w:val="10"/>
          <w:lang w:val="en-GB"/>
        </w:rPr>
      </w:pPr>
    </w:p>
    <w:p w:rsidR="00C4658A" w:rsidRPr="00E90CE9" w:rsidRDefault="00C4658A" w:rsidP="00C4658A">
      <w:pPr>
        <w:spacing w:beforeLines="50" w:before="120" w:afterLines="50" w:after="120"/>
        <w:jc w:val="both"/>
        <w:rPr>
          <w:rFonts w:eastAsia="SimSun"/>
          <w:b/>
          <w:lang w:val="en-GB"/>
        </w:rPr>
      </w:pPr>
      <w:r w:rsidRPr="00E90CE9">
        <w:rPr>
          <w:rFonts w:eastAsia="SimSun"/>
          <w:b/>
          <w:lang w:val="en-GB"/>
        </w:rPr>
        <w:t>(3-2)</w:t>
      </w:r>
      <w:r w:rsidRPr="00E90CE9">
        <w:rPr>
          <w:rFonts w:eastAsia="SimSun"/>
          <w:b/>
          <w:lang w:val="en-GB"/>
        </w:rPr>
        <w:tab/>
        <w:t>40.5-42.5 GHz</w:t>
      </w:r>
    </w:p>
    <w:p w:rsidR="00C4658A" w:rsidRPr="00E90CE9" w:rsidRDefault="00C4658A" w:rsidP="00C4658A">
      <w:pPr>
        <w:spacing w:before="120" w:after="120"/>
        <w:rPr>
          <w:b/>
          <w:lang w:val="en-GB"/>
        </w:rPr>
      </w:pPr>
      <w:r w:rsidRPr="00E90CE9">
        <w:rPr>
          <w:b/>
          <w:lang w:val="en-GB"/>
        </w:rPr>
        <w:t>India supports:</w:t>
      </w:r>
    </w:p>
    <w:p w:rsidR="00C4658A" w:rsidRPr="00E90CE9" w:rsidRDefault="00C4658A" w:rsidP="00C4658A">
      <w:pPr>
        <w:numPr>
          <w:ilvl w:val="0"/>
          <w:numId w:val="33"/>
        </w:numPr>
        <w:spacing w:before="120" w:after="120"/>
        <w:contextualSpacing/>
        <w:jc w:val="both"/>
        <w:rPr>
          <w:lang w:val="en-GB"/>
        </w:rPr>
      </w:pPr>
      <w:r w:rsidRPr="00E90CE9">
        <w:rPr>
          <w:lang w:val="en-GB"/>
        </w:rPr>
        <w:t>Method D2, Alternative 2: identification to terrestrial component of IMT in 40.5-42.5 GHz (in the mobile service), including upgrade of the existing secondary allocation to the MS in the frequency band 40.5-42.5 GHz to a primary allocation. For the conditions associated with this band, no action is necessary due to results of sharing and compatibility studies.</w:t>
      </w:r>
    </w:p>
    <w:p w:rsidR="00C4658A" w:rsidRPr="00E90CE9" w:rsidRDefault="00C4658A" w:rsidP="00C4658A">
      <w:pPr>
        <w:spacing w:beforeLines="50" w:before="120" w:afterLines="50" w:after="120"/>
        <w:jc w:val="both"/>
        <w:rPr>
          <w:rFonts w:eastAsia="SimSun"/>
          <w:b/>
          <w:lang w:val="en-GB"/>
        </w:rPr>
      </w:pPr>
      <w:r w:rsidRPr="00E90CE9">
        <w:rPr>
          <w:rFonts w:eastAsia="SimSun"/>
          <w:b/>
          <w:lang w:val="en-GB"/>
        </w:rPr>
        <w:lastRenderedPageBreak/>
        <w:t>(3-3)</w:t>
      </w:r>
      <w:r w:rsidRPr="00E90CE9">
        <w:rPr>
          <w:rFonts w:eastAsia="SimSun"/>
          <w:b/>
          <w:lang w:val="en-GB"/>
        </w:rPr>
        <w:tab/>
        <w:t>42.5-43.5 GHz</w:t>
      </w:r>
    </w:p>
    <w:p w:rsidR="00C4658A" w:rsidRPr="00E90CE9" w:rsidRDefault="00C4658A" w:rsidP="00C4658A">
      <w:pPr>
        <w:spacing w:before="120" w:after="120"/>
        <w:rPr>
          <w:b/>
          <w:lang w:val="en-GB"/>
        </w:rPr>
      </w:pPr>
      <w:r w:rsidRPr="00E90CE9">
        <w:rPr>
          <w:b/>
          <w:lang w:val="en-GB"/>
        </w:rPr>
        <w:t>India supports:</w:t>
      </w:r>
    </w:p>
    <w:p w:rsidR="00C4658A" w:rsidRPr="00E90CE9" w:rsidRDefault="00C4658A" w:rsidP="00C4658A">
      <w:pPr>
        <w:numPr>
          <w:ilvl w:val="0"/>
          <w:numId w:val="33"/>
        </w:numPr>
        <w:spacing w:before="120" w:after="120"/>
        <w:contextualSpacing/>
        <w:jc w:val="both"/>
        <w:rPr>
          <w:lang w:val="en-GB"/>
        </w:rPr>
      </w:pPr>
      <w:r w:rsidRPr="00E90CE9">
        <w:rPr>
          <w:lang w:val="en-GB"/>
        </w:rPr>
        <w:t>Method E2, Alternative 2: identification to terrestrial component of IMT in 42.5-43.5 GHz (in the mobile service). For the conditions associated with this band, no action is necessary due to results of sharing and compatibility studies.</w:t>
      </w:r>
    </w:p>
    <w:p w:rsidR="00C4658A" w:rsidRPr="00E90CE9" w:rsidRDefault="00C4658A" w:rsidP="00C4658A">
      <w:pPr>
        <w:spacing w:before="120" w:after="120"/>
        <w:ind w:left="720"/>
        <w:contextualSpacing/>
        <w:jc w:val="both"/>
        <w:rPr>
          <w:sz w:val="10"/>
          <w:szCs w:val="10"/>
          <w:lang w:val="en-GB"/>
        </w:rPr>
      </w:pPr>
    </w:p>
    <w:p w:rsidR="00C4658A" w:rsidRPr="00E90CE9" w:rsidRDefault="00C4658A" w:rsidP="00C4658A">
      <w:pPr>
        <w:spacing w:beforeLines="50" w:before="120" w:afterLines="50" w:after="120"/>
        <w:jc w:val="both"/>
        <w:rPr>
          <w:rFonts w:eastAsia="SimSun"/>
          <w:b/>
          <w:lang w:val="en-GB"/>
        </w:rPr>
      </w:pPr>
      <w:r w:rsidRPr="00E90CE9">
        <w:rPr>
          <w:rFonts w:eastAsia="SimSun"/>
          <w:b/>
          <w:lang w:val="en-GB"/>
        </w:rPr>
        <w:t>(4)</w:t>
      </w:r>
      <w:r w:rsidRPr="00E90CE9">
        <w:rPr>
          <w:rFonts w:eastAsia="SimSun"/>
          <w:b/>
          <w:lang w:val="en-GB"/>
        </w:rPr>
        <w:tab/>
        <w:t>50 GHz range (45.5-52.6 GHz)</w:t>
      </w:r>
    </w:p>
    <w:p w:rsidR="00C4658A" w:rsidRPr="00E90CE9" w:rsidRDefault="00C4658A" w:rsidP="00C4658A">
      <w:pPr>
        <w:spacing w:beforeLines="50" w:before="120" w:afterLines="50" w:after="120"/>
        <w:jc w:val="both"/>
        <w:rPr>
          <w:rFonts w:eastAsia="SimSun"/>
          <w:b/>
          <w:lang w:val="en-GB"/>
        </w:rPr>
      </w:pPr>
      <w:r w:rsidRPr="00E90CE9">
        <w:rPr>
          <w:rFonts w:eastAsia="SimSun"/>
          <w:b/>
          <w:lang w:val="en-GB"/>
        </w:rPr>
        <w:t>(4-1)</w:t>
      </w:r>
      <w:r w:rsidRPr="00E90CE9">
        <w:rPr>
          <w:rFonts w:eastAsia="SimSun"/>
          <w:b/>
          <w:lang w:val="en-GB"/>
        </w:rPr>
        <w:tab/>
        <w:t xml:space="preserve">45.5-47 GHz </w:t>
      </w:r>
    </w:p>
    <w:p w:rsidR="00C4658A" w:rsidRPr="00E90CE9" w:rsidRDefault="00C4658A" w:rsidP="00C4658A">
      <w:pPr>
        <w:spacing w:before="120" w:after="120"/>
        <w:jc w:val="both"/>
        <w:rPr>
          <w:b/>
          <w:lang w:val="en-GB"/>
        </w:rPr>
      </w:pPr>
      <w:r w:rsidRPr="00E90CE9">
        <w:rPr>
          <w:b/>
          <w:lang w:val="en-GB"/>
        </w:rPr>
        <w:t>India supports:</w:t>
      </w:r>
    </w:p>
    <w:p w:rsidR="00C4658A" w:rsidRPr="00E90CE9" w:rsidRDefault="00C4658A" w:rsidP="00C4658A">
      <w:pPr>
        <w:numPr>
          <w:ilvl w:val="0"/>
          <w:numId w:val="33"/>
        </w:numPr>
        <w:spacing w:before="120" w:after="120"/>
        <w:contextualSpacing/>
        <w:jc w:val="both"/>
        <w:rPr>
          <w:lang w:val="en-GB"/>
        </w:rPr>
      </w:pPr>
      <w:r w:rsidRPr="00E90CE9">
        <w:rPr>
          <w:lang w:val="en-GB"/>
        </w:rPr>
        <w:t>Method F2, Alternative 2: identification to terrestrial component of IMT in 45.5-47 GHz (in the mobile service).</w:t>
      </w:r>
    </w:p>
    <w:p w:rsidR="00C4658A" w:rsidRPr="00E90CE9" w:rsidRDefault="00C4658A" w:rsidP="00C4658A">
      <w:pPr>
        <w:spacing w:before="120" w:after="120"/>
        <w:ind w:left="360"/>
        <w:jc w:val="both"/>
        <w:rPr>
          <w:lang w:val="en-GB"/>
        </w:rPr>
      </w:pPr>
      <w:r w:rsidRPr="00E90CE9">
        <w:rPr>
          <w:lang w:val="en-GB"/>
        </w:rPr>
        <w:t xml:space="preserve">While no studies were done yet for this band, it is noted that the allocations in this band are same as in the band 66-71 GHz and the results for this should be applicable for the sharing studies with ISS and MSS. </w:t>
      </w:r>
    </w:p>
    <w:p w:rsidR="00C4658A" w:rsidRPr="00E90CE9" w:rsidRDefault="00C4658A" w:rsidP="00C4658A">
      <w:pPr>
        <w:spacing w:before="120" w:after="120"/>
        <w:ind w:left="360"/>
        <w:jc w:val="both"/>
        <w:rPr>
          <w:lang w:val="en-GB"/>
        </w:rPr>
      </w:pPr>
      <w:r w:rsidRPr="00E90CE9">
        <w:rPr>
          <w:lang w:val="en-GB"/>
        </w:rPr>
        <w:t>In addition, the following is applied:</w:t>
      </w:r>
    </w:p>
    <w:p w:rsidR="00C4658A" w:rsidRPr="00E90CE9" w:rsidRDefault="00C4658A" w:rsidP="00C4658A">
      <w:pPr>
        <w:numPr>
          <w:ilvl w:val="1"/>
          <w:numId w:val="33"/>
        </w:numPr>
        <w:spacing w:before="120" w:after="120"/>
        <w:contextualSpacing/>
        <w:jc w:val="both"/>
        <w:rPr>
          <w:lang w:val="en-GB"/>
        </w:rPr>
      </w:pPr>
      <w:r w:rsidRPr="00E90CE9">
        <w:rPr>
          <w:lang w:val="en-GB"/>
        </w:rPr>
        <w:t>Condition F2a: TBD as no studies available</w:t>
      </w:r>
    </w:p>
    <w:p w:rsidR="00C4658A" w:rsidRPr="00E90CE9" w:rsidRDefault="00C4658A" w:rsidP="00C4658A">
      <w:pPr>
        <w:numPr>
          <w:ilvl w:val="1"/>
          <w:numId w:val="33"/>
        </w:numPr>
        <w:spacing w:before="120" w:after="120"/>
        <w:contextualSpacing/>
        <w:jc w:val="both"/>
        <w:rPr>
          <w:lang w:val="en-GB"/>
        </w:rPr>
      </w:pPr>
      <w:r w:rsidRPr="00E90CE9">
        <w:rPr>
          <w:lang w:val="en-GB"/>
        </w:rPr>
        <w:t>Condition F2b: Option 3 – no condition necessary</w:t>
      </w:r>
    </w:p>
    <w:p w:rsidR="00C4658A" w:rsidRPr="00E90CE9" w:rsidRDefault="00C4658A" w:rsidP="00C4658A">
      <w:pPr>
        <w:spacing w:before="120" w:after="120"/>
        <w:ind w:left="720"/>
        <w:contextualSpacing/>
        <w:jc w:val="both"/>
        <w:rPr>
          <w:sz w:val="10"/>
          <w:szCs w:val="10"/>
          <w:lang w:val="en-GB"/>
        </w:rPr>
      </w:pPr>
    </w:p>
    <w:p w:rsidR="00C4658A" w:rsidRPr="00E90CE9" w:rsidRDefault="00C4658A" w:rsidP="00C4658A">
      <w:pPr>
        <w:spacing w:before="120" w:after="120"/>
        <w:rPr>
          <w:b/>
          <w:lang w:val="en-GB"/>
        </w:rPr>
      </w:pPr>
      <w:r w:rsidRPr="00E90CE9">
        <w:rPr>
          <w:b/>
          <w:lang w:val="en-GB"/>
        </w:rPr>
        <w:t>(4-2)</w:t>
      </w:r>
      <w:r w:rsidRPr="00E90CE9">
        <w:rPr>
          <w:b/>
          <w:lang w:val="en-GB"/>
        </w:rPr>
        <w:tab/>
        <w:t xml:space="preserve">47-47.2 GHz </w:t>
      </w:r>
    </w:p>
    <w:p w:rsidR="00C4658A" w:rsidRPr="00E90CE9" w:rsidRDefault="00C4658A" w:rsidP="00C4658A">
      <w:pPr>
        <w:spacing w:before="120" w:after="120"/>
        <w:jc w:val="both"/>
        <w:rPr>
          <w:b/>
          <w:lang w:val="en-GB"/>
        </w:rPr>
      </w:pPr>
      <w:r w:rsidRPr="00E90CE9">
        <w:rPr>
          <w:b/>
          <w:lang w:val="en-GB"/>
        </w:rPr>
        <w:t>India supports:</w:t>
      </w:r>
    </w:p>
    <w:p w:rsidR="00C4658A" w:rsidRPr="00E90CE9" w:rsidRDefault="00C4658A" w:rsidP="00C4658A">
      <w:pPr>
        <w:numPr>
          <w:ilvl w:val="0"/>
          <w:numId w:val="33"/>
        </w:numPr>
        <w:spacing w:before="120" w:after="120"/>
        <w:contextualSpacing/>
        <w:jc w:val="both"/>
        <w:rPr>
          <w:lang w:val="en-GB"/>
        </w:rPr>
      </w:pPr>
      <w:r w:rsidRPr="00E90CE9">
        <w:rPr>
          <w:lang w:val="en-GB"/>
        </w:rPr>
        <w:t>Method G2, Alternative 2: identification to terrestrial component of IMT in 47-47.2 GHz (in the mobile service)</w:t>
      </w:r>
    </w:p>
    <w:p w:rsidR="00C4658A" w:rsidRPr="00E90CE9" w:rsidRDefault="00C4658A" w:rsidP="00C4658A">
      <w:pPr>
        <w:spacing w:before="120" w:after="120"/>
        <w:ind w:firstLine="360"/>
        <w:jc w:val="both"/>
        <w:rPr>
          <w:lang w:val="en-GB"/>
        </w:rPr>
      </w:pPr>
      <w:r w:rsidRPr="00E90CE9">
        <w:rPr>
          <w:lang w:val="en-GB"/>
        </w:rPr>
        <w:t>The following is applied:</w:t>
      </w:r>
    </w:p>
    <w:p w:rsidR="00C4658A" w:rsidRPr="00E90CE9" w:rsidRDefault="00C4658A" w:rsidP="00C4658A">
      <w:pPr>
        <w:numPr>
          <w:ilvl w:val="1"/>
          <w:numId w:val="33"/>
        </w:numPr>
        <w:spacing w:before="120" w:after="120"/>
        <w:contextualSpacing/>
        <w:jc w:val="both"/>
        <w:rPr>
          <w:lang w:val="en-GB"/>
        </w:rPr>
      </w:pPr>
      <w:r w:rsidRPr="00E90CE9">
        <w:rPr>
          <w:lang w:val="en-GB"/>
        </w:rPr>
        <w:t>Condition G2a: TBD as no studies available</w:t>
      </w:r>
    </w:p>
    <w:p w:rsidR="00C4658A" w:rsidRPr="00E90CE9" w:rsidRDefault="00C4658A" w:rsidP="00C4658A">
      <w:pPr>
        <w:numPr>
          <w:ilvl w:val="1"/>
          <w:numId w:val="33"/>
        </w:numPr>
        <w:spacing w:before="120" w:after="120"/>
        <w:contextualSpacing/>
        <w:jc w:val="both"/>
        <w:rPr>
          <w:lang w:val="en-GB"/>
        </w:rPr>
      </w:pPr>
      <w:r w:rsidRPr="00E90CE9">
        <w:rPr>
          <w:lang w:val="en-GB"/>
        </w:rPr>
        <w:t>Condition G2b: Option 3 – no condition necessary</w:t>
      </w:r>
    </w:p>
    <w:p w:rsidR="00C4658A" w:rsidRPr="00E90CE9" w:rsidRDefault="00C4658A" w:rsidP="00C4658A">
      <w:pPr>
        <w:spacing w:before="120" w:after="120"/>
        <w:ind w:left="720"/>
        <w:contextualSpacing/>
        <w:jc w:val="both"/>
        <w:rPr>
          <w:sz w:val="10"/>
          <w:szCs w:val="10"/>
          <w:lang w:val="en-GB"/>
        </w:rPr>
      </w:pPr>
    </w:p>
    <w:p w:rsidR="00C4658A" w:rsidRPr="00E90CE9" w:rsidRDefault="00C4658A" w:rsidP="00C4658A">
      <w:pPr>
        <w:spacing w:before="120" w:after="120"/>
        <w:jc w:val="both"/>
        <w:rPr>
          <w:b/>
          <w:lang w:val="en-GB"/>
        </w:rPr>
      </w:pPr>
      <w:r w:rsidRPr="00E90CE9">
        <w:rPr>
          <w:b/>
          <w:lang w:val="en-GB"/>
        </w:rPr>
        <w:t>(4-3)</w:t>
      </w:r>
      <w:r w:rsidRPr="00E90CE9">
        <w:rPr>
          <w:b/>
          <w:lang w:val="en-GB"/>
        </w:rPr>
        <w:tab/>
        <w:t xml:space="preserve">47.2-50.2 GHz </w:t>
      </w:r>
    </w:p>
    <w:p w:rsidR="00C4658A" w:rsidRPr="00E90CE9" w:rsidRDefault="00C4658A" w:rsidP="00C4658A">
      <w:pPr>
        <w:spacing w:before="120" w:after="120"/>
        <w:jc w:val="both"/>
        <w:rPr>
          <w:lang w:val="en-GB"/>
        </w:rPr>
      </w:pPr>
      <w:r w:rsidRPr="00E90CE9">
        <w:rPr>
          <w:lang w:val="en-GB"/>
        </w:rPr>
        <w:t>India supports:</w:t>
      </w:r>
    </w:p>
    <w:p w:rsidR="00C4658A" w:rsidRPr="00E90CE9" w:rsidRDefault="00C4658A" w:rsidP="00C4658A">
      <w:pPr>
        <w:numPr>
          <w:ilvl w:val="0"/>
          <w:numId w:val="33"/>
        </w:numPr>
        <w:spacing w:before="120" w:after="120"/>
        <w:contextualSpacing/>
        <w:jc w:val="both"/>
        <w:rPr>
          <w:lang w:val="en-GB"/>
        </w:rPr>
      </w:pPr>
      <w:r w:rsidRPr="00E90CE9">
        <w:rPr>
          <w:lang w:val="en-GB"/>
        </w:rPr>
        <w:t>Method H2, Alternative 2: identification to terrestrial component of IMT in 47.2-50.2 GHz (in the mobile service)</w:t>
      </w:r>
    </w:p>
    <w:p w:rsidR="00C4658A" w:rsidRPr="00E90CE9" w:rsidRDefault="00C4658A" w:rsidP="00C4658A">
      <w:pPr>
        <w:numPr>
          <w:ilvl w:val="1"/>
          <w:numId w:val="33"/>
        </w:numPr>
        <w:spacing w:before="120" w:after="120"/>
        <w:contextualSpacing/>
        <w:jc w:val="both"/>
        <w:rPr>
          <w:lang w:val="en-GB"/>
        </w:rPr>
      </w:pPr>
      <w:r w:rsidRPr="00E90CE9">
        <w:rPr>
          <w:lang w:val="en-GB"/>
        </w:rPr>
        <w:t>Condition H2a: Option 3.</w:t>
      </w:r>
    </w:p>
    <w:p w:rsidR="00C4658A" w:rsidRPr="00E90CE9" w:rsidRDefault="00C4658A" w:rsidP="00C4658A">
      <w:pPr>
        <w:spacing w:before="120" w:after="120"/>
        <w:ind w:left="360"/>
        <w:jc w:val="both"/>
        <w:rPr>
          <w:lang w:val="en-GB"/>
        </w:rPr>
      </w:pPr>
      <w:r w:rsidRPr="00E90CE9">
        <w:rPr>
          <w:lang w:val="en-GB"/>
        </w:rPr>
        <w:t>For the other conditions associated with this band, no action is necessary due to results of sharing and compatibility studies. In detail, the following is applied:</w:t>
      </w:r>
    </w:p>
    <w:p w:rsidR="00C4658A" w:rsidRPr="00E90CE9" w:rsidRDefault="00C4658A" w:rsidP="00C4658A">
      <w:pPr>
        <w:numPr>
          <w:ilvl w:val="1"/>
          <w:numId w:val="33"/>
        </w:numPr>
        <w:spacing w:before="120" w:after="120"/>
        <w:contextualSpacing/>
        <w:jc w:val="both"/>
        <w:rPr>
          <w:lang w:val="en-GB"/>
        </w:rPr>
      </w:pPr>
      <w:r w:rsidRPr="00E90CE9">
        <w:rPr>
          <w:lang w:val="en-GB"/>
        </w:rPr>
        <w:t>Condition H2b: Option 8 – no condition necessary</w:t>
      </w:r>
    </w:p>
    <w:p w:rsidR="00C4658A" w:rsidRPr="00E90CE9" w:rsidRDefault="00C4658A" w:rsidP="00C4658A">
      <w:pPr>
        <w:numPr>
          <w:ilvl w:val="1"/>
          <w:numId w:val="33"/>
        </w:numPr>
        <w:spacing w:before="120" w:after="120"/>
        <w:contextualSpacing/>
        <w:jc w:val="both"/>
        <w:rPr>
          <w:lang w:val="en-GB"/>
        </w:rPr>
      </w:pPr>
      <w:r w:rsidRPr="00E90CE9">
        <w:rPr>
          <w:lang w:val="en-GB"/>
        </w:rPr>
        <w:t>Condition H2c: Option 3 – no condition necessary</w:t>
      </w:r>
    </w:p>
    <w:p w:rsidR="00C4658A" w:rsidRPr="00E90CE9" w:rsidRDefault="00C4658A" w:rsidP="00C4658A">
      <w:pPr>
        <w:numPr>
          <w:ilvl w:val="1"/>
          <w:numId w:val="33"/>
        </w:numPr>
        <w:spacing w:before="120" w:after="120"/>
        <w:contextualSpacing/>
        <w:jc w:val="both"/>
        <w:rPr>
          <w:lang w:val="en-GB"/>
        </w:rPr>
      </w:pPr>
      <w:r w:rsidRPr="00E90CE9">
        <w:rPr>
          <w:lang w:val="en-GB"/>
        </w:rPr>
        <w:t>Condition H2d: Option 4 – no condition necessary</w:t>
      </w:r>
    </w:p>
    <w:p w:rsidR="00C4658A" w:rsidRPr="00E90CE9" w:rsidRDefault="00C4658A" w:rsidP="00C4658A">
      <w:pPr>
        <w:spacing w:before="120" w:after="120"/>
        <w:ind w:left="720"/>
        <w:contextualSpacing/>
        <w:jc w:val="both"/>
        <w:rPr>
          <w:sz w:val="10"/>
          <w:szCs w:val="10"/>
          <w:lang w:val="en-GB"/>
        </w:rPr>
      </w:pPr>
    </w:p>
    <w:p w:rsidR="00C4658A" w:rsidRPr="00E90CE9" w:rsidRDefault="00C4658A" w:rsidP="00C4658A">
      <w:pPr>
        <w:spacing w:before="120" w:after="120"/>
        <w:rPr>
          <w:b/>
          <w:lang w:val="en-GB"/>
        </w:rPr>
      </w:pPr>
      <w:r w:rsidRPr="00E90CE9">
        <w:rPr>
          <w:b/>
          <w:lang w:val="en-GB"/>
        </w:rPr>
        <w:t>(4-4)</w:t>
      </w:r>
      <w:r w:rsidRPr="00E90CE9">
        <w:rPr>
          <w:b/>
          <w:lang w:val="en-GB"/>
        </w:rPr>
        <w:tab/>
        <w:t>50.4-52.6 GHz</w:t>
      </w:r>
    </w:p>
    <w:p w:rsidR="00C4658A" w:rsidRPr="00E90CE9" w:rsidRDefault="00C4658A" w:rsidP="00C4658A">
      <w:pPr>
        <w:spacing w:before="120" w:after="120"/>
        <w:rPr>
          <w:b/>
          <w:lang w:val="en-GB"/>
        </w:rPr>
      </w:pPr>
      <w:r w:rsidRPr="00E90CE9">
        <w:rPr>
          <w:b/>
          <w:lang w:val="en-GB"/>
        </w:rPr>
        <w:t>India supports:</w:t>
      </w:r>
    </w:p>
    <w:p w:rsidR="00C4658A" w:rsidRPr="00E90CE9" w:rsidRDefault="00C4658A" w:rsidP="00C4658A">
      <w:pPr>
        <w:numPr>
          <w:ilvl w:val="0"/>
          <w:numId w:val="33"/>
        </w:numPr>
        <w:spacing w:before="120" w:after="120"/>
        <w:contextualSpacing/>
        <w:jc w:val="both"/>
        <w:rPr>
          <w:lang w:val="en-GB"/>
        </w:rPr>
      </w:pPr>
      <w:r w:rsidRPr="00E90CE9">
        <w:rPr>
          <w:lang w:val="en-GB"/>
        </w:rPr>
        <w:t>Method I2, Alternative 2: identification to terrestrial component of IMT in 50.4-52.6 GHz (in the mobile service)</w:t>
      </w:r>
    </w:p>
    <w:p w:rsidR="00C4658A" w:rsidRPr="00E90CE9" w:rsidRDefault="00C4658A" w:rsidP="00C4658A">
      <w:pPr>
        <w:numPr>
          <w:ilvl w:val="0"/>
          <w:numId w:val="33"/>
        </w:numPr>
        <w:spacing w:before="120" w:after="120"/>
        <w:contextualSpacing/>
        <w:jc w:val="both"/>
        <w:rPr>
          <w:lang w:val="en-GB"/>
        </w:rPr>
      </w:pPr>
      <w:r w:rsidRPr="00E90CE9">
        <w:rPr>
          <w:lang w:val="en-GB"/>
        </w:rPr>
        <w:t>Condition I2a: Option 2 Resolution 750 (Rev. WRC-19) in Table 1-1, taking into account RR No. 5.340.1.</w:t>
      </w:r>
    </w:p>
    <w:p w:rsidR="00C4658A" w:rsidRPr="00E90CE9" w:rsidRDefault="00C4658A" w:rsidP="00C4658A">
      <w:pPr>
        <w:spacing w:before="120" w:after="120"/>
        <w:ind w:left="360"/>
        <w:rPr>
          <w:lang w:val="en-GB"/>
        </w:rPr>
      </w:pPr>
      <w:r w:rsidRPr="00E90CE9">
        <w:rPr>
          <w:lang w:val="en-GB"/>
        </w:rPr>
        <w:t>For the other conditions associated with this band, no action is necessary due to results of sharing and compatibility studies. In detail, the following is applied:</w:t>
      </w:r>
    </w:p>
    <w:p w:rsidR="00C4658A" w:rsidRPr="00E90CE9" w:rsidRDefault="00C4658A" w:rsidP="00C4658A">
      <w:pPr>
        <w:numPr>
          <w:ilvl w:val="1"/>
          <w:numId w:val="33"/>
        </w:numPr>
        <w:spacing w:before="120" w:after="120"/>
        <w:contextualSpacing/>
        <w:jc w:val="both"/>
        <w:rPr>
          <w:lang w:val="en-GB"/>
        </w:rPr>
      </w:pPr>
      <w:r w:rsidRPr="00E90CE9">
        <w:rPr>
          <w:lang w:val="en-GB"/>
        </w:rPr>
        <w:t>Condition I2a: Option 3 – no condition necessary</w:t>
      </w:r>
    </w:p>
    <w:p w:rsidR="00C4658A" w:rsidRPr="00E90CE9" w:rsidRDefault="00C4658A" w:rsidP="00C4658A">
      <w:pPr>
        <w:numPr>
          <w:ilvl w:val="1"/>
          <w:numId w:val="33"/>
        </w:numPr>
        <w:spacing w:before="120" w:after="120"/>
        <w:contextualSpacing/>
        <w:jc w:val="both"/>
        <w:rPr>
          <w:lang w:val="en-GB"/>
        </w:rPr>
      </w:pPr>
      <w:r w:rsidRPr="00E90CE9">
        <w:rPr>
          <w:lang w:val="en-GB"/>
        </w:rPr>
        <w:lastRenderedPageBreak/>
        <w:t>Condition I2b: Option 7 – no condition necessary</w:t>
      </w:r>
    </w:p>
    <w:p w:rsidR="00C4658A" w:rsidRPr="00E90CE9" w:rsidRDefault="00C4658A" w:rsidP="00C4658A">
      <w:pPr>
        <w:numPr>
          <w:ilvl w:val="1"/>
          <w:numId w:val="33"/>
        </w:numPr>
        <w:spacing w:before="120" w:after="120"/>
        <w:contextualSpacing/>
        <w:jc w:val="both"/>
        <w:rPr>
          <w:lang w:val="en-GB"/>
        </w:rPr>
      </w:pPr>
      <w:r w:rsidRPr="00E90CE9">
        <w:rPr>
          <w:lang w:val="en-GB"/>
        </w:rPr>
        <w:t>Condition I2c: Option 4 – no condition necessary</w:t>
      </w:r>
    </w:p>
    <w:p w:rsidR="00C4658A" w:rsidRPr="00E90CE9" w:rsidRDefault="00C4658A" w:rsidP="00C4658A">
      <w:pPr>
        <w:jc w:val="both"/>
        <w:rPr>
          <w:lang w:val="en-GB"/>
        </w:rPr>
      </w:pPr>
    </w:p>
    <w:p w:rsidR="00C4658A" w:rsidRPr="00E90CE9" w:rsidRDefault="00C4658A" w:rsidP="00C4658A">
      <w:pPr>
        <w:pStyle w:val="Heading3"/>
        <w:spacing w:line="276" w:lineRule="auto"/>
        <w:ind w:leftChars="0" w:left="0"/>
        <w:rPr>
          <w:rFonts w:ascii="Times New Roman" w:eastAsia="MS Gothic" w:hAnsi="Times New Roman" w:cs="Times New Roman"/>
          <w:b/>
          <w:lang w:val="en-GB" w:eastAsia="ko-KR"/>
        </w:rPr>
      </w:pPr>
      <w:r w:rsidRPr="00E90CE9">
        <w:rPr>
          <w:rFonts w:ascii="Times New Roman" w:eastAsia="MS Gothic" w:hAnsi="Times New Roman" w:cs="Times New Roman"/>
          <w:b/>
          <w:lang w:val="en-GB" w:eastAsia="ko-KR"/>
        </w:rPr>
        <w:t>3.1.16</w:t>
      </w:r>
      <w:r w:rsidRPr="00E90CE9">
        <w:rPr>
          <w:rFonts w:ascii="Times New Roman" w:eastAsia="MS Gothic" w:hAnsi="Times New Roman" w:cs="Times New Roman"/>
          <w:b/>
          <w:lang w:val="en-GB" w:eastAsia="ko-KR"/>
        </w:rPr>
        <w:tab/>
        <w:t>Indonesia (Republic of) - Document APG19-4/</w:t>
      </w:r>
      <w:hyperlink r:id="rId66" w:history="1">
        <w:r w:rsidRPr="00E90CE9">
          <w:rPr>
            <w:rStyle w:val="Hyperlink"/>
            <w:rFonts w:ascii="Times New Roman" w:eastAsia="MS Gothic" w:hAnsi="Times New Roman" w:cs="Times New Roman"/>
            <w:b/>
            <w:lang w:val="en-GB" w:eastAsia="ko-KR"/>
          </w:rPr>
          <w:t>INP-119</w:t>
        </w:r>
      </w:hyperlink>
    </w:p>
    <w:p w:rsidR="00C4658A" w:rsidRPr="00E90CE9" w:rsidRDefault="00C4658A" w:rsidP="00C4658A">
      <w:pPr>
        <w:jc w:val="both"/>
        <w:rPr>
          <w:lang w:val="en-GB"/>
        </w:rPr>
      </w:pPr>
      <w:r w:rsidRPr="00E90CE9">
        <w:rPr>
          <w:lang w:val="en-GB"/>
        </w:rPr>
        <w:t>Indonesia is of the view that the bands mentioned below can be considered as possible candidate bands for global or regional identification of IMT, including possible additional allocation to the mobile service on a primary basis:</w:t>
      </w:r>
    </w:p>
    <w:p w:rsidR="00C4658A" w:rsidRPr="00E90CE9" w:rsidRDefault="00C4658A" w:rsidP="00C4658A">
      <w:pPr>
        <w:pStyle w:val="ListParagraph"/>
        <w:numPr>
          <w:ilvl w:val="0"/>
          <w:numId w:val="38"/>
        </w:numPr>
        <w:jc w:val="both"/>
        <w:rPr>
          <w:lang w:val="en-GB"/>
        </w:rPr>
      </w:pPr>
      <w:r w:rsidRPr="00E90CE9">
        <w:rPr>
          <w:lang w:val="en-GB"/>
        </w:rPr>
        <w:t xml:space="preserve">24.25-27.5 GHz; </w:t>
      </w:r>
    </w:p>
    <w:p w:rsidR="00C4658A" w:rsidRPr="00E90CE9" w:rsidRDefault="00C4658A" w:rsidP="00C4658A">
      <w:pPr>
        <w:pStyle w:val="ListParagraph"/>
        <w:numPr>
          <w:ilvl w:val="0"/>
          <w:numId w:val="38"/>
        </w:numPr>
        <w:jc w:val="both"/>
        <w:rPr>
          <w:lang w:val="en-GB"/>
        </w:rPr>
      </w:pPr>
      <w:r w:rsidRPr="00E90CE9">
        <w:rPr>
          <w:lang w:val="en-GB"/>
        </w:rPr>
        <w:t>37-40.5 GHz;</w:t>
      </w:r>
    </w:p>
    <w:p w:rsidR="00C4658A" w:rsidRPr="00E90CE9" w:rsidRDefault="00C4658A" w:rsidP="00C4658A">
      <w:pPr>
        <w:pStyle w:val="ListParagraph"/>
        <w:numPr>
          <w:ilvl w:val="0"/>
          <w:numId w:val="38"/>
        </w:numPr>
        <w:jc w:val="both"/>
        <w:rPr>
          <w:lang w:val="en-GB"/>
        </w:rPr>
      </w:pPr>
      <w:r w:rsidRPr="00E90CE9">
        <w:rPr>
          <w:lang w:val="en-GB"/>
        </w:rPr>
        <w:t xml:space="preserve">40.5-42.5 GHz and </w:t>
      </w:r>
    </w:p>
    <w:p w:rsidR="00C4658A" w:rsidRPr="00E90CE9" w:rsidRDefault="00C4658A" w:rsidP="00C4658A">
      <w:pPr>
        <w:pStyle w:val="ListParagraph"/>
        <w:numPr>
          <w:ilvl w:val="0"/>
          <w:numId w:val="38"/>
        </w:numPr>
        <w:jc w:val="both"/>
        <w:rPr>
          <w:lang w:val="en-GB"/>
        </w:rPr>
      </w:pPr>
      <w:r w:rsidRPr="00E90CE9">
        <w:rPr>
          <w:lang w:val="en-GB"/>
        </w:rPr>
        <w:t>42.5-43.5 GHz.</w:t>
      </w:r>
    </w:p>
    <w:p w:rsidR="00C4658A" w:rsidRPr="00E90CE9" w:rsidRDefault="00C4658A" w:rsidP="00C4658A">
      <w:pPr>
        <w:jc w:val="both"/>
        <w:rPr>
          <w:lang w:val="en-GB"/>
        </w:rPr>
      </w:pPr>
      <w:r w:rsidRPr="00E90CE9">
        <w:rPr>
          <w:lang w:val="en-GB"/>
        </w:rPr>
        <w:t xml:space="preserve">In Indonesia, the frequency band 31.8-33.4 GHz is currently used for Fixed Service (FS). </w:t>
      </w:r>
    </w:p>
    <w:p w:rsidR="00C4658A" w:rsidRPr="00E90CE9" w:rsidRDefault="00C4658A" w:rsidP="00C4658A">
      <w:pPr>
        <w:jc w:val="both"/>
        <w:rPr>
          <w:lang w:val="en-GB"/>
        </w:rPr>
      </w:pPr>
    </w:p>
    <w:p w:rsidR="00621C3C" w:rsidRPr="00E90CE9" w:rsidRDefault="00621C3C" w:rsidP="00621C3C">
      <w:pPr>
        <w:pStyle w:val="Heading3"/>
        <w:spacing w:line="276" w:lineRule="auto"/>
        <w:ind w:leftChars="0" w:left="0"/>
        <w:rPr>
          <w:rFonts w:ascii="Times New Roman" w:eastAsia="MS Gothic" w:hAnsi="Times New Roman" w:cs="Times New Roman"/>
          <w:b/>
          <w:lang w:val="en-GB" w:eastAsia="ko-KR"/>
        </w:rPr>
      </w:pPr>
      <w:r w:rsidRPr="00E90CE9">
        <w:rPr>
          <w:rFonts w:ascii="Times New Roman" w:eastAsia="MS Gothic" w:hAnsi="Times New Roman" w:cs="Times New Roman"/>
          <w:b/>
          <w:lang w:val="en-GB" w:eastAsia="ko-KR"/>
        </w:rPr>
        <w:t>3.1.1</w:t>
      </w:r>
      <w:r w:rsidR="00DA6332" w:rsidRPr="00E90CE9">
        <w:rPr>
          <w:rFonts w:ascii="Times New Roman" w:eastAsia="MS Gothic" w:hAnsi="Times New Roman" w:cs="Times New Roman"/>
          <w:b/>
          <w:lang w:val="en-GB" w:eastAsia="ko-KR"/>
        </w:rPr>
        <w:t>7</w:t>
      </w:r>
      <w:r w:rsidRPr="00E90CE9">
        <w:rPr>
          <w:rFonts w:ascii="Times New Roman" w:eastAsia="MS Gothic" w:hAnsi="Times New Roman" w:cs="Times New Roman"/>
          <w:b/>
          <w:lang w:val="en-GB" w:eastAsia="ko-KR"/>
        </w:rPr>
        <w:tab/>
        <w:t>Nepal - Document APG19-4/</w:t>
      </w:r>
      <w:hyperlink r:id="rId67" w:history="1">
        <w:r w:rsidRPr="00E90CE9">
          <w:rPr>
            <w:rStyle w:val="Hyperlink"/>
            <w:rFonts w:ascii="Times New Roman" w:eastAsia="MS Gothic" w:hAnsi="Times New Roman" w:cs="Times New Roman"/>
            <w:b/>
            <w:lang w:val="en-GB" w:eastAsia="ko-KR"/>
          </w:rPr>
          <w:t>INF-26</w:t>
        </w:r>
      </w:hyperlink>
    </w:p>
    <w:p w:rsidR="00621C3C" w:rsidRPr="00E90CE9" w:rsidRDefault="00621C3C" w:rsidP="00621C3C">
      <w:pPr>
        <w:jc w:val="both"/>
        <w:rPr>
          <w:lang w:val="en-GB" w:eastAsia="ko-KR"/>
        </w:rPr>
      </w:pPr>
      <w:r w:rsidRPr="00E90CE9">
        <w:rPr>
          <w:lang w:val="en-GB" w:eastAsia="ko-KR"/>
        </w:rPr>
        <w:t xml:space="preserve">Among the frequency bands that have been identified for studies for future IMT development under this agenda item, Nepal has frequency allocations in 37-39.5 GHz, 71-76 GHz and 81-86 GHz Bands for terrestrial point to point microwave links. However, these bands have not been assigned yet. Other remaining bands in this agenda have not been allocated for any other purpose. </w:t>
      </w:r>
    </w:p>
    <w:p w:rsidR="00621C3C" w:rsidRPr="00E90CE9" w:rsidRDefault="00621C3C" w:rsidP="00621C3C">
      <w:pPr>
        <w:jc w:val="both"/>
        <w:rPr>
          <w:lang w:val="en-GB" w:eastAsia="ko-KR"/>
        </w:rPr>
      </w:pPr>
    </w:p>
    <w:p w:rsidR="00621C3C" w:rsidRPr="00E90CE9" w:rsidRDefault="00621C3C" w:rsidP="00621C3C">
      <w:pPr>
        <w:jc w:val="both"/>
        <w:rPr>
          <w:lang w:val="en-GB"/>
        </w:rPr>
      </w:pPr>
      <w:r w:rsidRPr="00E90CE9">
        <w:rPr>
          <w:lang w:val="en-GB" w:eastAsia="ko-KR"/>
        </w:rPr>
        <w:t xml:space="preserve">In this context, Nepal supports sharing and compatibility studies with priority in </w:t>
      </w:r>
      <w:r w:rsidRPr="00E90CE9">
        <w:rPr>
          <w:lang w:val="en-GB"/>
        </w:rPr>
        <w:t>frequency bands 24.25-27.5 GHz, 31.8-33.4 GHz, 37-40.5 GHz, 66-76 GHz and 81-86 GHz bands.</w:t>
      </w:r>
    </w:p>
    <w:p w:rsidR="00621C3C" w:rsidRPr="00E90CE9" w:rsidRDefault="00621C3C" w:rsidP="00621C3C">
      <w:pPr>
        <w:jc w:val="both"/>
        <w:rPr>
          <w:lang w:val="en-GB"/>
        </w:rPr>
      </w:pPr>
    </w:p>
    <w:p w:rsidR="002A0111" w:rsidRPr="00E90CE9" w:rsidRDefault="002A0111" w:rsidP="00B73390">
      <w:pPr>
        <w:pStyle w:val="Heading2"/>
        <w:spacing w:line="276" w:lineRule="auto"/>
        <w:rPr>
          <w:rFonts w:ascii="Times New Roman" w:hAnsi="Times New Roman" w:cs="Times New Roman"/>
          <w:lang w:val="en-GB" w:eastAsia="ko-KR"/>
        </w:rPr>
      </w:pPr>
      <w:r w:rsidRPr="00E90CE9">
        <w:rPr>
          <w:rFonts w:ascii="Times New Roman" w:hAnsi="Times New Roman" w:cs="Times New Roman"/>
          <w:lang w:val="en-GB" w:eastAsia="ko-KR"/>
        </w:rPr>
        <w:t xml:space="preserve">3.2 </w:t>
      </w:r>
      <w:r w:rsidRPr="00E90CE9">
        <w:rPr>
          <w:rFonts w:ascii="Times New Roman" w:hAnsi="Times New Roman" w:cs="Times New Roman"/>
          <w:lang w:val="en-GB" w:eastAsia="ko-KR"/>
        </w:rPr>
        <w:tab/>
        <w:t>Summary of issues raised during the meeting</w:t>
      </w:r>
    </w:p>
    <w:p w:rsidR="00124711" w:rsidRPr="00E90CE9" w:rsidRDefault="00124711" w:rsidP="00124711">
      <w:pPr>
        <w:pStyle w:val="Heading3"/>
        <w:spacing w:line="276" w:lineRule="auto"/>
        <w:ind w:leftChars="0" w:left="0"/>
        <w:rPr>
          <w:rFonts w:ascii="Times New Roman" w:eastAsia="MS Gothic" w:hAnsi="Times New Roman" w:cs="Times New Roman"/>
          <w:b/>
          <w:lang w:val="en-GB" w:eastAsia="ko-KR"/>
        </w:rPr>
      </w:pPr>
      <w:r w:rsidRPr="00E90CE9">
        <w:rPr>
          <w:rFonts w:ascii="Times New Roman" w:eastAsia="MS Gothic" w:hAnsi="Times New Roman" w:cs="Times New Roman"/>
          <w:b/>
          <w:lang w:val="en-GB" w:eastAsia="ko-KR"/>
        </w:rPr>
        <w:t>3.2.1</w:t>
      </w:r>
      <w:r w:rsidRPr="00E90CE9">
        <w:rPr>
          <w:rFonts w:ascii="Times New Roman" w:eastAsia="MS Gothic" w:hAnsi="Times New Roman" w:cs="Times New Roman"/>
          <w:b/>
          <w:lang w:val="en-GB" w:eastAsia="ko-KR"/>
        </w:rPr>
        <w:tab/>
        <w:t>APT Members’ views on each of the frequency bands mentioned in Resolution 238 (WRC-15)</w:t>
      </w:r>
    </w:p>
    <w:p w:rsidR="006C5B4B" w:rsidRPr="00E90CE9" w:rsidRDefault="00124711" w:rsidP="00840470">
      <w:pPr>
        <w:jc w:val="both"/>
        <w:rPr>
          <w:lang w:val="en-GB" w:eastAsia="ja-JP"/>
        </w:rPr>
      </w:pPr>
      <w:r w:rsidRPr="00E90CE9">
        <w:rPr>
          <w:lang w:val="en-GB"/>
        </w:rPr>
        <w:t xml:space="preserve">At the </w:t>
      </w:r>
      <w:r w:rsidRPr="00E90CE9">
        <w:rPr>
          <w:rFonts w:eastAsia="MS Mincho"/>
          <w:lang w:val="en-GB" w:eastAsia="ja-JP"/>
        </w:rPr>
        <w:t>APG19-</w:t>
      </w:r>
      <w:r w:rsidR="006C5B4B" w:rsidRPr="00E90CE9">
        <w:rPr>
          <w:rFonts w:eastAsia="MS Mincho"/>
          <w:lang w:val="en-GB" w:eastAsia="ja-JP"/>
        </w:rPr>
        <w:t>4</w:t>
      </w:r>
      <w:r w:rsidRPr="00E90CE9">
        <w:rPr>
          <w:rFonts w:eastAsia="MS Mincho"/>
          <w:lang w:val="en-GB" w:eastAsia="ja-JP"/>
        </w:rPr>
        <w:t xml:space="preserve"> </w:t>
      </w:r>
      <w:r w:rsidRPr="00E90CE9">
        <w:rPr>
          <w:lang w:val="en-GB"/>
        </w:rPr>
        <w:t xml:space="preserve">meeting, some APT Members provided </w:t>
      </w:r>
      <w:r w:rsidR="006C5B4B" w:rsidRPr="00E90CE9">
        <w:rPr>
          <w:lang w:val="en-GB"/>
        </w:rPr>
        <w:t xml:space="preserve">their </w:t>
      </w:r>
      <w:r w:rsidRPr="00E90CE9">
        <w:rPr>
          <w:lang w:val="en-GB"/>
        </w:rPr>
        <w:t xml:space="preserve">preliminary views on </w:t>
      </w:r>
      <w:r w:rsidR="006C5B4B" w:rsidRPr="00E90CE9">
        <w:rPr>
          <w:lang w:val="en-GB"/>
        </w:rPr>
        <w:t xml:space="preserve">the frequency bands mentioned in Resolution </w:t>
      </w:r>
      <w:r w:rsidR="006C5B4B" w:rsidRPr="00E90CE9">
        <w:rPr>
          <w:b/>
          <w:lang w:val="en-GB"/>
        </w:rPr>
        <w:t>238 (WRC-15)</w:t>
      </w:r>
      <w:r w:rsidR="006C5B4B" w:rsidRPr="00E90CE9">
        <w:rPr>
          <w:lang w:val="en-GB"/>
        </w:rPr>
        <w:t>.</w:t>
      </w:r>
      <w:r w:rsidR="00BE1880">
        <w:rPr>
          <w:lang w:val="en-GB"/>
        </w:rPr>
        <w:t xml:space="preserve"> </w:t>
      </w:r>
      <w:r w:rsidR="00BE1880">
        <w:rPr>
          <w:lang w:val="en-GB" w:eastAsia="ja-JP"/>
        </w:rPr>
        <w:t>Based on these views</w:t>
      </w:r>
      <w:r w:rsidR="006C5B4B" w:rsidRPr="00E90CE9">
        <w:rPr>
          <w:lang w:val="en-GB" w:eastAsia="ja-JP"/>
        </w:rPr>
        <w:t xml:space="preserve">, APT Members </w:t>
      </w:r>
      <w:r w:rsidR="00536598" w:rsidRPr="00E90CE9">
        <w:rPr>
          <w:lang w:val="en-GB" w:eastAsia="ja-JP"/>
        </w:rPr>
        <w:t>developed</w:t>
      </w:r>
      <w:r w:rsidR="006C5B4B" w:rsidRPr="00E90CE9">
        <w:rPr>
          <w:lang w:val="en-GB" w:eastAsia="ja-JP"/>
        </w:rPr>
        <w:t xml:space="preserve"> </w:t>
      </w:r>
      <w:r w:rsidR="00536598" w:rsidRPr="00E90CE9">
        <w:rPr>
          <w:lang w:val="en-GB" w:eastAsia="ja-JP"/>
        </w:rPr>
        <w:t xml:space="preserve">the </w:t>
      </w:r>
      <w:r w:rsidR="006C5B4B" w:rsidRPr="00E90CE9">
        <w:rPr>
          <w:lang w:val="en-GB" w:eastAsia="ja-JP"/>
        </w:rPr>
        <w:t>text for “APT Preliminary View(s)” and “Other View(s) from APT Members” in Sections 4 and 5 below, respectively.</w:t>
      </w:r>
    </w:p>
    <w:p w:rsidR="00AE069B" w:rsidRPr="00E90CE9" w:rsidRDefault="00AE069B" w:rsidP="00840470">
      <w:pPr>
        <w:jc w:val="both"/>
        <w:rPr>
          <w:lang w:val="en-GB" w:eastAsia="ja-JP"/>
        </w:rPr>
      </w:pPr>
    </w:p>
    <w:p w:rsidR="00AE069B" w:rsidRPr="00E90CE9" w:rsidRDefault="00AE069B" w:rsidP="00840470">
      <w:pPr>
        <w:jc w:val="both"/>
        <w:rPr>
          <w:lang w:val="en-GB" w:eastAsia="ja-JP"/>
        </w:rPr>
      </w:pPr>
      <w:r w:rsidRPr="00E90CE9">
        <w:rPr>
          <w:lang w:val="en-GB" w:eastAsia="ja-JP"/>
        </w:rPr>
        <w:t xml:space="preserve">It should be noted that </w:t>
      </w:r>
      <w:r w:rsidR="00032E2A" w:rsidRPr="00E90CE9">
        <w:rPr>
          <w:lang w:val="en-GB" w:eastAsia="ja-JP"/>
        </w:rPr>
        <w:t xml:space="preserve">APT Members need to </w:t>
      </w:r>
      <w:r w:rsidR="007E7B89" w:rsidRPr="00E90CE9">
        <w:rPr>
          <w:lang w:val="en-GB" w:eastAsia="ja-JP"/>
        </w:rPr>
        <w:t xml:space="preserve">further </w:t>
      </w:r>
      <w:r w:rsidR="00032E2A" w:rsidRPr="00E90CE9">
        <w:rPr>
          <w:lang w:val="en-GB" w:eastAsia="ja-JP"/>
        </w:rPr>
        <w:t xml:space="preserve">reconcile their views for the following </w:t>
      </w:r>
      <w:r w:rsidR="004D58A5" w:rsidRPr="00E90CE9">
        <w:rPr>
          <w:lang w:val="en-GB" w:eastAsia="ja-JP"/>
        </w:rPr>
        <w:t>points</w:t>
      </w:r>
      <w:r w:rsidR="006A7B66">
        <w:rPr>
          <w:lang w:val="en-GB" w:eastAsia="ja-JP"/>
        </w:rPr>
        <w:t xml:space="preserve"> in order </w:t>
      </w:r>
      <w:r w:rsidR="006A7B66" w:rsidRPr="00E90CE9">
        <w:rPr>
          <w:rFonts w:eastAsia="MS Mincho"/>
          <w:lang w:val="en-GB" w:eastAsia="ja-JP"/>
        </w:rPr>
        <w:t xml:space="preserve">to develop </w:t>
      </w:r>
      <w:r w:rsidR="00586360">
        <w:rPr>
          <w:rFonts w:eastAsia="MS Mincho"/>
          <w:lang w:val="en-GB" w:eastAsia="ja-JP"/>
        </w:rPr>
        <w:t>P</w:t>
      </w:r>
      <w:r w:rsidR="006A7B66" w:rsidRPr="00E90CE9">
        <w:rPr>
          <w:rFonts w:eastAsia="MS Mincho"/>
          <w:lang w:val="en-GB" w:eastAsia="ja-JP"/>
        </w:rPr>
        <w:t xml:space="preserve">reliminary APT </w:t>
      </w:r>
      <w:r w:rsidR="00586360">
        <w:rPr>
          <w:rFonts w:eastAsia="MS Mincho"/>
          <w:lang w:val="en-GB" w:eastAsia="ja-JP"/>
        </w:rPr>
        <w:t>C</w:t>
      </w:r>
      <w:r w:rsidR="006A7B66" w:rsidRPr="00E90CE9">
        <w:rPr>
          <w:rFonts w:eastAsia="MS Mincho"/>
          <w:lang w:val="en-GB" w:eastAsia="ja-JP"/>
        </w:rPr>
        <w:t xml:space="preserve">ommon </w:t>
      </w:r>
      <w:r w:rsidR="00586360">
        <w:rPr>
          <w:rFonts w:eastAsia="MS Mincho"/>
          <w:lang w:val="en-GB" w:eastAsia="ja-JP"/>
        </w:rPr>
        <w:t>P</w:t>
      </w:r>
      <w:r w:rsidR="006A7B66" w:rsidRPr="00E90CE9">
        <w:rPr>
          <w:rFonts w:eastAsia="MS Mincho"/>
          <w:lang w:val="en-GB" w:eastAsia="ja-JP"/>
        </w:rPr>
        <w:t>roposal</w:t>
      </w:r>
      <w:r w:rsidR="00BF30CB">
        <w:rPr>
          <w:rFonts w:eastAsia="MS Mincho"/>
          <w:lang w:val="en-GB" w:eastAsia="ja-JP"/>
        </w:rPr>
        <w:t>s</w:t>
      </w:r>
      <w:r w:rsidR="006A7B66" w:rsidRPr="00E90CE9">
        <w:rPr>
          <w:rFonts w:eastAsia="MS Mincho"/>
          <w:lang w:val="en-GB" w:eastAsia="ja-JP"/>
        </w:rPr>
        <w:t xml:space="preserve"> at the APG19-5 meeting</w:t>
      </w:r>
      <w:r w:rsidR="00032E2A" w:rsidRPr="00E90CE9">
        <w:rPr>
          <w:lang w:val="en-GB" w:eastAsia="ja-JP"/>
        </w:rPr>
        <w:t>:</w:t>
      </w:r>
    </w:p>
    <w:p w:rsidR="00032E2A" w:rsidRPr="00E90CE9" w:rsidRDefault="00F71DE4" w:rsidP="00F71DE4">
      <w:pPr>
        <w:pStyle w:val="enumlev1"/>
      </w:pPr>
      <w:r w:rsidRPr="00E90CE9">
        <w:t>–</w:t>
      </w:r>
      <w:r w:rsidRPr="00E90CE9">
        <w:tab/>
      </w:r>
      <w:r w:rsidR="00BC53F7" w:rsidRPr="00E90CE9">
        <w:t>An appropriate Option of each Condition regarding the protection measures of the incumbent services when identifying the frequency band 24.25-27.5 GHz</w:t>
      </w:r>
      <w:r w:rsidR="00EC17F1" w:rsidRPr="00E90CE9">
        <w:t xml:space="preserve"> for IMT</w:t>
      </w:r>
      <w:r w:rsidR="00BC53F7" w:rsidRPr="00E90CE9">
        <w:t>;</w:t>
      </w:r>
    </w:p>
    <w:p w:rsidR="00F71DE4" w:rsidRPr="00E90CE9" w:rsidRDefault="00F71DE4" w:rsidP="00F71DE4">
      <w:pPr>
        <w:pStyle w:val="enumlev1"/>
      </w:pPr>
      <w:r w:rsidRPr="00E90CE9">
        <w:t>–</w:t>
      </w:r>
      <w:r w:rsidRPr="00E90CE9">
        <w:tab/>
        <w:t>An appropriate Option of each Condition regarding the protection measures of the incumbent services when identifying the frequency bands 37-40.5 GHz, 40.5-42.5 GHz and 42.5-43.5 GHz, or portions thereof, for IMT; and</w:t>
      </w:r>
    </w:p>
    <w:p w:rsidR="00F71DE4" w:rsidRPr="00E90CE9" w:rsidRDefault="00F71DE4" w:rsidP="00F71DE4">
      <w:pPr>
        <w:pStyle w:val="enumlev1"/>
      </w:pPr>
      <w:r w:rsidRPr="00E90CE9">
        <w:t>–</w:t>
      </w:r>
      <w:r w:rsidRPr="00E90CE9">
        <w:tab/>
        <w:t>Views on the frequency bands 45.5-47 GHz, 47-47.2 GHz, 47.2-50.2 GHz, 50.4 52.6 GHz, 66-71</w:t>
      </w:r>
      <w:r w:rsidR="00C7794E">
        <w:t xml:space="preserve"> GHz,</w:t>
      </w:r>
      <w:r w:rsidRPr="00E90CE9">
        <w:t xml:space="preserve"> 71-76 GHz and 81-86 GHz under WRC-19 agenda item 1.13.</w:t>
      </w:r>
    </w:p>
    <w:p w:rsidR="005206E9" w:rsidRPr="00E90CE9" w:rsidRDefault="005206E9">
      <w:pPr>
        <w:rPr>
          <w:b/>
          <w:lang w:val="en-GB" w:eastAsia="ko-KR"/>
        </w:rPr>
      </w:pPr>
    </w:p>
    <w:p w:rsidR="00650D70" w:rsidRPr="00E90CE9" w:rsidRDefault="00650D70" w:rsidP="00650D70">
      <w:pPr>
        <w:pStyle w:val="Heading3"/>
        <w:spacing w:line="276" w:lineRule="auto"/>
        <w:ind w:leftChars="0" w:left="0"/>
        <w:rPr>
          <w:rFonts w:ascii="Times New Roman" w:eastAsia="MS Gothic" w:hAnsi="Times New Roman" w:cs="Times New Roman"/>
          <w:b/>
          <w:lang w:val="en-GB" w:eastAsia="ko-KR"/>
        </w:rPr>
      </w:pPr>
      <w:r w:rsidRPr="00E90CE9">
        <w:rPr>
          <w:rFonts w:ascii="Times New Roman" w:eastAsia="MS Gothic" w:hAnsi="Times New Roman" w:cs="Times New Roman"/>
          <w:b/>
          <w:lang w:val="en-GB" w:eastAsia="ko-KR"/>
        </w:rPr>
        <w:t>3.2.2</w:t>
      </w:r>
      <w:r w:rsidRPr="00E90CE9">
        <w:rPr>
          <w:rFonts w:ascii="Times New Roman" w:eastAsia="MS Gothic" w:hAnsi="Times New Roman" w:cs="Times New Roman"/>
          <w:b/>
          <w:lang w:val="en-GB" w:eastAsia="ko-KR"/>
        </w:rPr>
        <w:tab/>
        <w:t>Protection measures for the EESS (passive) in the 23.6-24 GHz frequency band</w:t>
      </w:r>
    </w:p>
    <w:p w:rsidR="00DA151B" w:rsidRPr="00E90CE9" w:rsidRDefault="00CC2A9D" w:rsidP="0077626C">
      <w:pPr>
        <w:rPr>
          <w:rFonts w:eastAsia="MS Mincho"/>
          <w:lang w:val="en-GB" w:eastAsia="ja-JP"/>
        </w:rPr>
      </w:pPr>
      <w:r w:rsidRPr="00E90CE9">
        <w:rPr>
          <w:rFonts w:eastAsia="MS Mincho"/>
          <w:lang w:val="en-GB" w:eastAsia="ja-JP"/>
        </w:rPr>
        <w:t xml:space="preserve">At the APG19-4 meeting, </w:t>
      </w:r>
      <w:r w:rsidR="00B53D29" w:rsidRPr="00E90CE9">
        <w:rPr>
          <w:rFonts w:eastAsia="MS Mincho"/>
          <w:lang w:val="en-GB" w:eastAsia="ja-JP"/>
        </w:rPr>
        <w:t xml:space="preserve">APT Members discussed </w:t>
      </w:r>
      <w:r w:rsidR="008A4C68" w:rsidRPr="00E90CE9">
        <w:rPr>
          <w:rFonts w:eastAsia="MS Mincho"/>
          <w:lang w:val="en-GB" w:eastAsia="ja-JP"/>
        </w:rPr>
        <w:t xml:space="preserve">the </w:t>
      </w:r>
      <w:r w:rsidR="0077626C" w:rsidRPr="00E90CE9">
        <w:rPr>
          <w:rFonts w:eastAsia="MS Mincho"/>
          <w:lang w:val="en-GB" w:eastAsia="ja-JP"/>
        </w:rPr>
        <w:t xml:space="preserve">protection measures for the EESS (passive) in </w:t>
      </w:r>
      <w:r w:rsidR="00B53D29" w:rsidRPr="00E90CE9">
        <w:rPr>
          <w:rFonts w:eastAsia="MS Mincho"/>
          <w:lang w:val="en-GB" w:eastAsia="ja-JP"/>
        </w:rPr>
        <w:t>the 23.6-24 GHz frequency band</w:t>
      </w:r>
      <w:r w:rsidR="00383DAC">
        <w:rPr>
          <w:rFonts w:eastAsia="MS Mincho"/>
          <w:lang w:val="en-GB" w:eastAsia="ja-JP"/>
        </w:rPr>
        <w:t>,</w:t>
      </w:r>
      <w:r w:rsidR="008A4C68" w:rsidRPr="00E90CE9">
        <w:rPr>
          <w:rFonts w:eastAsia="MS Mincho"/>
          <w:lang w:val="en-GB" w:eastAsia="ja-JP"/>
        </w:rPr>
        <w:t xml:space="preserve"> and</w:t>
      </w:r>
      <w:r w:rsidR="00B53D29" w:rsidRPr="00E90CE9">
        <w:rPr>
          <w:rFonts w:eastAsia="MS Mincho"/>
          <w:lang w:val="en-GB" w:eastAsia="ja-JP"/>
        </w:rPr>
        <w:t xml:space="preserve"> </w:t>
      </w:r>
      <w:r w:rsidR="0077626C" w:rsidRPr="00E90CE9">
        <w:rPr>
          <w:rFonts w:eastAsia="MS Mincho"/>
          <w:lang w:val="en-GB" w:eastAsia="ja-JP"/>
        </w:rPr>
        <w:t xml:space="preserve">agreed to support revision of Table 1-1 of Resolution </w:t>
      </w:r>
      <w:r w:rsidR="0077626C" w:rsidRPr="00E90CE9">
        <w:rPr>
          <w:rFonts w:eastAsia="MS Mincho"/>
          <w:b/>
          <w:lang w:val="en-GB" w:eastAsia="ja-JP"/>
        </w:rPr>
        <w:t>750 (Rev.WRC-15)</w:t>
      </w:r>
      <w:r w:rsidR="00E71018" w:rsidRPr="00E90CE9">
        <w:rPr>
          <w:rFonts w:eastAsia="MS Mincho"/>
          <w:lang w:val="en-GB" w:eastAsia="ja-JP"/>
        </w:rPr>
        <w:t xml:space="preserve">. However, </w:t>
      </w:r>
      <w:r w:rsidR="008A4C68" w:rsidRPr="00E90CE9">
        <w:rPr>
          <w:rFonts w:eastAsia="MS Mincho"/>
          <w:lang w:val="en-GB" w:eastAsia="ja-JP"/>
        </w:rPr>
        <w:t xml:space="preserve">for this revision, </w:t>
      </w:r>
      <w:r w:rsidR="0077626C" w:rsidRPr="00E90CE9">
        <w:rPr>
          <w:rFonts w:eastAsia="MS Mincho"/>
          <w:lang w:val="en-GB" w:eastAsia="ja-JP"/>
        </w:rPr>
        <w:t xml:space="preserve">limits of unwanted emission </w:t>
      </w:r>
      <w:r w:rsidR="008A4C68" w:rsidRPr="00E90CE9">
        <w:rPr>
          <w:rFonts w:eastAsia="MS Mincho"/>
          <w:lang w:val="en-GB" w:eastAsia="ja-JP"/>
        </w:rPr>
        <w:t>levels of</w:t>
      </w:r>
      <w:r w:rsidR="0077626C" w:rsidRPr="00E90CE9">
        <w:rPr>
          <w:rFonts w:eastAsia="MS Mincho"/>
          <w:lang w:val="en-GB" w:eastAsia="ja-JP"/>
        </w:rPr>
        <w:t xml:space="preserve"> IMT base and mobile stations </w:t>
      </w:r>
      <w:r w:rsidR="007452EB" w:rsidRPr="00E90CE9">
        <w:rPr>
          <w:rFonts w:eastAsia="MS Mincho"/>
          <w:lang w:val="en-GB" w:eastAsia="ja-JP"/>
        </w:rPr>
        <w:t xml:space="preserve">for </w:t>
      </w:r>
      <w:r w:rsidR="00C37761" w:rsidRPr="00E90CE9">
        <w:rPr>
          <w:rFonts w:eastAsia="MS Mincho"/>
          <w:lang w:val="en-GB" w:eastAsia="ja-JP"/>
        </w:rPr>
        <w:t xml:space="preserve">the </w:t>
      </w:r>
      <w:r w:rsidR="007452EB" w:rsidRPr="00E90CE9">
        <w:rPr>
          <w:rFonts w:eastAsia="MS Mincho"/>
          <w:lang w:val="en-GB" w:eastAsia="ja-JP"/>
        </w:rPr>
        <w:t xml:space="preserve">corresponding </w:t>
      </w:r>
      <w:r w:rsidR="0077626C" w:rsidRPr="00E90CE9">
        <w:rPr>
          <w:rFonts w:eastAsia="MS Mincho"/>
          <w:lang w:val="en-GB" w:eastAsia="ja-JP"/>
        </w:rPr>
        <w:t>frequency range</w:t>
      </w:r>
      <w:r w:rsidR="007452EB" w:rsidRPr="00E90CE9">
        <w:rPr>
          <w:rFonts w:eastAsia="MS Mincho"/>
          <w:lang w:val="en-GB" w:eastAsia="ja-JP"/>
        </w:rPr>
        <w:t>(s)</w:t>
      </w:r>
      <w:r w:rsidR="0077626C" w:rsidRPr="00E90CE9">
        <w:rPr>
          <w:rFonts w:eastAsia="MS Mincho"/>
          <w:lang w:val="en-GB" w:eastAsia="ja-JP"/>
        </w:rPr>
        <w:t xml:space="preserve"> </w:t>
      </w:r>
      <w:r w:rsidR="00C37761" w:rsidRPr="00E90CE9">
        <w:rPr>
          <w:rFonts w:eastAsia="MS Mincho"/>
          <w:lang w:val="en-GB" w:eastAsia="ja-JP"/>
        </w:rPr>
        <w:t>of</w:t>
      </w:r>
      <w:r w:rsidR="0077626C" w:rsidRPr="00E90CE9">
        <w:rPr>
          <w:rFonts w:eastAsia="MS Mincho"/>
          <w:lang w:val="en-GB" w:eastAsia="ja-JP"/>
        </w:rPr>
        <w:t xml:space="preserve"> the active service band</w:t>
      </w:r>
      <w:r w:rsidR="00657E02" w:rsidRPr="00E90CE9">
        <w:rPr>
          <w:rFonts w:eastAsia="MS Mincho"/>
          <w:lang w:val="en-GB" w:eastAsia="ja-JP"/>
        </w:rPr>
        <w:t xml:space="preserve"> are yet to be </w:t>
      </w:r>
      <w:r w:rsidR="00E71018" w:rsidRPr="00E90CE9">
        <w:rPr>
          <w:rFonts w:eastAsia="MS Mincho"/>
          <w:lang w:val="en-GB" w:eastAsia="ja-JP"/>
        </w:rPr>
        <w:t>agreed among APT Members</w:t>
      </w:r>
      <w:r w:rsidR="00657E02" w:rsidRPr="00E90CE9">
        <w:rPr>
          <w:rFonts w:eastAsia="MS Mincho"/>
          <w:lang w:val="en-GB" w:eastAsia="ja-JP"/>
        </w:rPr>
        <w:t>.</w:t>
      </w:r>
      <w:r w:rsidR="00B53D29" w:rsidRPr="00E90CE9">
        <w:rPr>
          <w:rFonts w:eastAsia="MS Mincho"/>
          <w:lang w:val="en-GB" w:eastAsia="ja-JP"/>
        </w:rPr>
        <w:t xml:space="preserve"> </w:t>
      </w:r>
    </w:p>
    <w:p w:rsidR="00DA151B" w:rsidRPr="00E90CE9" w:rsidRDefault="00DA151B" w:rsidP="0077626C">
      <w:pPr>
        <w:rPr>
          <w:rFonts w:eastAsia="MS Mincho"/>
          <w:lang w:val="en-GB" w:eastAsia="ja-JP"/>
        </w:rPr>
      </w:pPr>
    </w:p>
    <w:p w:rsidR="00070F26" w:rsidRPr="00E90CE9" w:rsidRDefault="00324A65" w:rsidP="0077626C">
      <w:pPr>
        <w:rPr>
          <w:rFonts w:eastAsia="MS Mincho"/>
          <w:lang w:val="en-GB" w:eastAsia="ja-JP"/>
        </w:rPr>
      </w:pPr>
      <w:r w:rsidRPr="00E90CE9">
        <w:rPr>
          <w:rFonts w:eastAsia="MS Mincho"/>
          <w:lang w:val="en-GB" w:eastAsia="ja-JP"/>
        </w:rPr>
        <w:lastRenderedPageBreak/>
        <w:t xml:space="preserve">During the discussion, </w:t>
      </w:r>
      <w:r w:rsidR="0077626C" w:rsidRPr="00E90CE9">
        <w:rPr>
          <w:rFonts w:eastAsia="MS Mincho"/>
          <w:lang w:val="en-GB" w:eastAsia="ja-JP"/>
        </w:rPr>
        <w:t>views were expressed that</w:t>
      </w:r>
      <w:r w:rsidRPr="00E90CE9">
        <w:rPr>
          <w:rFonts w:eastAsia="MS Mincho"/>
          <w:lang w:val="en-GB" w:eastAsia="ja-JP"/>
        </w:rPr>
        <w:t xml:space="preserve"> </w:t>
      </w:r>
      <w:r w:rsidR="0077626C" w:rsidRPr="00E90CE9">
        <w:rPr>
          <w:rFonts w:eastAsia="MS Mincho"/>
          <w:lang w:val="en-GB" w:eastAsia="ja-JP"/>
        </w:rPr>
        <w:t xml:space="preserve">it would be essential to consider </w:t>
      </w:r>
      <w:r w:rsidR="00A8068F" w:rsidRPr="00E90CE9">
        <w:rPr>
          <w:rFonts w:eastAsia="MS Mincho"/>
          <w:lang w:val="en-GB" w:eastAsia="ja-JP"/>
        </w:rPr>
        <w:t xml:space="preserve">the </w:t>
      </w:r>
      <w:r w:rsidR="00C325A8" w:rsidRPr="00E90CE9">
        <w:rPr>
          <w:rFonts w:eastAsia="MS Mincho"/>
          <w:lang w:val="en-GB" w:eastAsia="ja-JP"/>
        </w:rPr>
        <w:t xml:space="preserve">following </w:t>
      </w:r>
      <w:r w:rsidR="00A8068F" w:rsidRPr="00E90CE9">
        <w:rPr>
          <w:rFonts w:eastAsia="MS Mincho"/>
          <w:lang w:val="en-GB" w:eastAsia="ja-JP"/>
        </w:rPr>
        <w:t>aspects</w:t>
      </w:r>
      <w:r w:rsidR="004F7A56" w:rsidRPr="00E90CE9">
        <w:rPr>
          <w:rFonts w:eastAsia="MS Mincho"/>
          <w:lang w:val="en-GB" w:eastAsia="ja-JP"/>
        </w:rPr>
        <w:t xml:space="preserve"> </w:t>
      </w:r>
      <w:r w:rsidR="00531D3C" w:rsidRPr="00E90CE9">
        <w:rPr>
          <w:rFonts w:eastAsia="MS Mincho"/>
          <w:lang w:val="en-GB" w:eastAsia="ja-JP"/>
        </w:rPr>
        <w:t>for</w:t>
      </w:r>
      <w:r w:rsidR="004F7A56" w:rsidRPr="00E90CE9">
        <w:rPr>
          <w:rFonts w:eastAsia="MS Mincho"/>
          <w:lang w:val="en-GB" w:eastAsia="ja-JP"/>
        </w:rPr>
        <w:t xml:space="preserve"> this revision</w:t>
      </w:r>
      <w:r w:rsidR="00C325A8" w:rsidRPr="00E90CE9">
        <w:rPr>
          <w:rFonts w:eastAsia="MS Mincho"/>
          <w:lang w:val="en-GB" w:eastAsia="ja-JP"/>
        </w:rPr>
        <w:t>:</w:t>
      </w:r>
      <w:r w:rsidR="00A8068F" w:rsidRPr="00E90CE9">
        <w:rPr>
          <w:rFonts w:eastAsia="MS Mincho"/>
          <w:lang w:val="en-GB" w:eastAsia="ja-JP"/>
        </w:rPr>
        <w:t xml:space="preserve"> </w:t>
      </w:r>
      <w:r w:rsidR="0077626C" w:rsidRPr="00E90CE9">
        <w:rPr>
          <w:rFonts w:eastAsia="MS Mincho"/>
          <w:lang w:val="en-GB" w:eastAsia="ja-JP"/>
        </w:rPr>
        <w:t xml:space="preserve">who establishes the protection criteria, who measures the unwanted emission levels </w:t>
      </w:r>
      <w:r w:rsidR="00C325A8" w:rsidRPr="00E90CE9">
        <w:rPr>
          <w:rFonts w:eastAsia="MS Mincho"/>
          <w:lang w:val="en-GB" w:eastAsia="ja-JP"/>
        </w:rPr>
        <w:t>of</w:t>
      </w:r>
      <w:r w:rsidR="00251501" w:rsidRPr="00E90CE9">
        <w:rPr>
          <w:rFonts w:eastAsia="MS Mincho"/>
          <w:lang w:val="en-GB" w:eastAsia="ja-JP"/>
        </w:rPr>
        <w:t xml:space="preserve"> </w:t>
      </w:r>
      <w:r w:rsidR="00A8068F" w:rsidRPr="00E90CE9">
        <w:rPr>
          <w:rFonts w:eastAsia="MS Mincho"/>
          <w:lang w:val="en-GB" w:eastAsia="ja-JP"/>
        </w:rPr>
        <w:t xml:space="preserve">IMT equipment </w:t>
      </w:r>
      <w:r w:rsidR="0077626C" w:rsidRPr="00E90CE9">
        <w:rPr>
          <w:rFonts w:eastAsia="MS Mincho"/>
          <w:lang w:val="en-GB" w:eastAsia="ja-JP"/>
        </w:rPr>
        <w:t>and who guarantee</w:t>
      </w:r>
      <w:r w:rsidR="00A8068F" w:rsidRPr="00E90CE9">
        <w:rPr>
          <w:rFonts w:eastAsia="MS Mincho"/>
          <w:lang w:val="en-GB" w:eastAsia="ja-JP"/>
        </w:rPr>
        <w:t>s</w:t>
      </w:r>
      <w:r w:rsidR="0077626C" w:rsidRPr="00E90CE9">
        <w:rPr>
          <w:rFonts w:eastAsia="MS Mincho"/>
          <w:lang w:val="en-GB" w:eastAsia="ja-JP"/>
        </w:rPr>
        <w:t xml:space="preserve"> </w:t>
      </w:r>
      <w:r w:rsidR="00A8068F" w:rsidRPr="00E90CE9">
        <w:rPr>
          <w:rFonts w:eastAsia="MS Mincho"/>
          <w:lang w:val="en-GB" w:eastAsia="ja-JP"/>
        </w:rPr>
        <w:t xml:space="preserve">the compliance of </w:t>
      </w:r>
      <w:r w:rsidR="00251501" w:rsidRPr="00E90CE9">
        <w:rPr>
          <w:rFonts w:eastAsia="MS Mincho"/>
          <w:lang w:val="en-GB" w:eastAsia="ja-JP"/>
        </w:rPr>
        <w:t xml:space="preserve">unwanted emission levels compared to the specified </w:t>
      </w:r>
      <w:r w:rsidR="00B53D29" w:rsidRPr="00E90CE9">
        <w:rPr>
          <w:rFonts w:eastAsia="MS Mincho"/>
          <w:lang w:val="en-GB" w:eastAsia="ja-JP"/>
        </w:rPr>
        <w:t>limits.</w:t>
      </w:r>
    </w:p>
    <w:p w:rsidR="00B53D29" w:rsidRPr="00E90CE9" w:rsidRDefault="00B53D29" w:rsidP="0077626C">
      <w:pPr>
        <w:rPr>
          <w:rFonts w:eastAsia="MS Mincho"/>
          <w:lang w:val="en-GB" w:eastAsia="ja-JP"/>
        </w:rPr>
      </w:pPr>
    </w:p>
    <w:p w:rsidR="00B53D29" w:rsidRPr="00E90CE9" w:rsidRDefault="00B53D29" w:rsidP="0077626C">
      <w:pPr>
        <w:rPr>
          <w:rFonts w:eastAsia="MS Mincho"/>
          <w:lang w:val="en-GB" w:eastAsia="ja-JP"/>
        </w:rPr>
      </w:pPr>
      <w:r w:rsidRPr="00E90CE9">
        <w:rPr>
          <w:rFonts w:eastAsia="MS Mincho"/>
          <w:lang w:val="en-GB" w:eastAsia="ja-JP"/>
        </w:rPr>
        <w:t xml:space="preserve">APT Members were invited to consider the matter with a view to develop </w:t>
      </w:r>
      <w:r w:rsidR="00AD3229">
        <w:rPr>
          <w:rFonts w:eastAsia="MS Mincho"/>
          <w:lang w:val="en-GB" w:eastAsia="ja-JP"/>
        </w:rPr>
        <w:t>P</w:t>
      </w:r>
      <w:r w:rsidRPr="00E90CE9">
        <w:rPr>
          <w:rFonts w:eastAsia="MS Mincho"/>
          <w:lang w:val="en-GB" w:eastAsia="ja-JP"/>
        </w:rPr>
        <w:t xml:space="preserve">reliminary APT </w:t>
      </w:r>
      <w:r w:rsidR="00AD3229">
        <w:rPr>
          <w:rFonts w:eastAsia="MS Mincho"/>
          <w:lang w:val="en-GB" w:eastAsia="ja-JP"/>
        </w:rPr>
        <w:t>C</w:t>
      </w:r>
      <w:r w:rsidRPr="00E90CE9">
        <w:rPr>
          <w:rFonts w:eastAsia="MS Mincho"/>
          <w:lang w:val="en-GB" w:eastAsia="ja-JP"/>
        </w:rPr>
        <w:t xml:space="preserve">ommon </w:t>
      </w:r>
      <w:r w:rsidR="00AD3229">
        <w:rPr>
          <w:rFonts w:eastAsia="MS Mincho"/>
          <w:lang w:val="en-GB" w:eastAsia="ja-JP"/>
        </w:rPr>
        <w:t>P</w:t>
      </w:r>
      <w:r w:rsidRPr="00E90CE9">
        <w:rPr>
          <w:rFonts w:eastAsia="MS Mincho"/>
          <w:lang w:val="en-GB" w:eastAsia="ja-JP"/>
        </w:rPr>
        <w:t>roposal</w:t>
      </w:r>
      <w:r w:rsidR="00D96156">
        <w:rPr>
          <w:rFonts w:eastAsia="MS Mincho"/>
          <w:lang w:val="en-GB" w:eastAsia="ja-JP"/>
        </w:rPr>
        <w:t>s</w:t>
      </w:r>
      <w:r w:rsidRPr="00E90CE9">
        <w:rPr>
          <w:rFonts w:eastAsia="MS Mincho"/>
          <w:lang w:val="en-GB" w:eastAsia="ja-JP"/>
        </w:rPr>
        <w:t xml:space="preserve"> for the</w:t>
      </w:r>
      <w:r w:rsidR="00C91AE7" w:rsidRPr="00E90CE9">
        <w:rPr>
          <w:rFonts w:eastAsia="MS Mincho"/>
          <w:lang w:val="en-GB" w:eastAsia="ja-JP"/>
        </w:rPr>
        <w:t>se</w:t>
      </w:r>
      <w:r w:rsidRPr="00E90CE9">
        <w:rPr>
          <w:rFonts w:eastAsia="MS Mincho"/>
          <w:lang w:val="en-GB" w:eastAsia="ja-JP"/>
        </w:rPr>
        <w:t xml:space="preserve"> measures at the APG19-5 meeting.</w:t>
      </w:r>
    </w:p>
    <w:p w:rsidR="00070F26" w:rsidRPr="00AD3229" w:rsidRDefault="00070F26">
      <w:pPr>
        <w:rPr>
          <w:b/>
          <w:lang w:val="en-GB" w:eastAsia="ko-KR"/>
        </w:rPr>
      </w:pPr>
    </w:p>
    <w:p w:rsidR="00DA151B" w:rsidRPr="009D4BD3" w:rsidRDefault="00DA151B" w:rsidP="009D4BD3">
      <w:pPr>
        <w:pStyle w:val="Heading3"/>
        <w:spacing w:line="276" w:lineRule="auto"/>
        <w:ind w:leftChars="0" w:left="0"/>
        <w:rPr>
          <w:rFonts w:ascii="Times New Roman" w:eastAsia="MS Gothic" w:hAnsi="Times New Roman" w:cs="Times New Roman"/>
          <w:b/>
          <w:lang w:val="en-GB" w:eastAsia="ko-KR"/>
        </w:rPr>
      </w:pPr>
      <w:r w:rsidRPr="009D4BD3">
        <w:rPr>
          <w:rFonts w:ascii="Times New Roman" w:eastAsia="MS Gothic" w:hAnsi="Times New Roman" w:cs="Times New Roman"/>
          <w:b/>
          <w:lang w:val="en-GB" w:eastAsia="ko-KR"/>
        </w:rPr>
        <w:t>3.2.3</w:t>
      </w:r>
      <w:r w:rsidRPr="009D4BD3">
        <w:rPr>
          <w:rFonts w:ascii="Times New Roman" w:eastAsia="MS Gothic" w:hAnsi="Times New Roman" w:cs="Times New Roman"/>
          <w:b/>
          <w:lang w:val="en-GB" w:eastAsia="ko-KR"/>
        </w:rPr>
        <w:tab/>
        <w:t>Development of APT Views on proposed modification(s) to draft CPM Report for submission to CPM19-2</w:t>
      </w:r>
    </w:p>
    <w:p w:rsidR="00D96FC9" w:rsidRPr="00E90CE9" w:rsidRDefault="00D96FC9">
      <w:pPr>
        <w:rPr>
          <w:rFonts w:eastAsia="MS Mincho"/>
          <w:lang w:val="en-GB" w:eastAsia="ja-JP"/>
        </w:rPr>
      </w:pPr>
      <w:r w:rsidRPr="00E90CE9">
        <w:rPr>
          <w:rFonts w:eastAsia="MS Mincho"/>
          <w:lang w:val="en-GB" w:eastAsia="ja-JP"/>
        </w:rPr>
        <w:t xml:space="preserve">At the APG19-4 meeting, </w:t>
      </w:r>
      <w:r w:rsidR="00DE3D65" w:rsidRPr="00E90CE9">
        <w:rPr>
          <w:rFonts w:eastAsia="MS Mincho"/>
          <w:lang w:val="en-GB" w:eastAsia="ja-JP"/>
        </w:rPr>
        <w:t xml:space="preserve">three </w:t>
      </w:r>
      <w:r w:rsidRPr="00E90CE9">
        <w:rPr>
          <w:rFonts w:eastAsia="MS Mincho"/>
          <w:lang w:val="en-GB" w:eastAsia="ja-JP"/>
        </w:rPr>
        <w:t xml:space="preserve">INP documents regarding proposed modification(s) to the draft CPM Report were received. APT Members </w:t>
      </w:r>
      <w:r w:rsidR="00237040" w:rsidRPr="00E90CE9">
        <w:rPr>
          <w:rFonts w:eastAsia="MS Mincho"/>
          <w:lang w:val="en-GB" w:eastAsia="ja-JP"/>
        </w:rPr>
        <w:t>considered</w:t>
      </w:r>
      <w:r w:rsidRPr="00E90CE9">
        <w:rPr>
          <w:rFonts w:eastAsia="MS Mincho"/>
          <w:lang w:val="en-GB" w:eastAsia="ja-JP"/>
        </w:rPr>
        <w:t xml:space="preserve"> these documents</w:t>
      </w:r>
      <w:r w:rsidR="00C37761" w:rsidRPr="00E90CE9">
        <w:rPr>
          <w:rFonts w:eastAsia="MS Mincho"/>
          <w:lang w:val="en-GB" w:eastAsia="ja-JP"/>
        </w:rPr>
        <w:t>,</w:t>
      </w:r>
      <w:r w:rsidRPr="00E90CE9">
        <w:rPr>
          <w:rFonts w:eastAsia="MS Mincho"/>
          <w:lang w:val="en-GB" w:eastAsia="ja-JP"/>
        </w:rPr>
        <w:t xml:space="preserve"> and </w:t>
      </w:r>
      <w:r w:rsidR="00C37761" w:rsidRPr="00E90CE9">
        <w:rPr>
          <w:rFonts w:eastAsia="MS Mincho"/>
          <w:lang w:val="en-GB" w:eastAsia="ja-JP"/>
        </w:rPr>
        <w:t xml:space="preserve">would </w:t>
      </w:r>
      <w:r w:rsidR="0018338A" w:rsidRPr="00E90CE9">
        <w:rPr>
          <w:rFonts w:eastAsia="MS Mincho"/>
          <w:lang w:val="en-GB" w:eastAsia="ja-JP"/>
        </w:rPr>
        <w:t>invite those APT Members who provided the INP documents to submit the proposals to CPM19-2</w:t>
      </w:r>
      <w:r w:rsidR="007452EB" w:rsidRPr="00E90CE9">
        <w:rPr>
          <w:rFonts w:eastAsia="MS Mincho"/>
          <w:lang w:val="en-GB" w:eastAsia="ja-JP"/>
        </w:rPr>
        <w:t xml:space="preserve"> </w:t>
      </w:r>
      <w:r w:rsidR="00D055EB" w:rsidRPr="00E90CE9">
        <w:rPr>
          <w:rFonts w:eastAsia="MS Mincho"/>
          <w:lang w:val="en-GB" w:eastAsia="ja-JP"/>
        </w:rPr>
        <w:t>individually</w:t>
      </w:r>
      <w:r w:rsidR="0018338A" w:rsidRPr="00E90CE9">
        <w:rPr>
          <w:rFonts w:eastAsia="MS Mincho"/>
          <w:lang w:val="en-GB" w:eastAsia="ja-JP"/>
        </w:rPr>
        <w:t>.</w:t>
      </w:r>
    </w:p>
    <w:p w:rsidR="00DA151B" w:rsidRPr="00E90CE9" w:rsidRDefault="00DA151B">
      <w:pPr>
        <w:rPr>
          <w:b/>
          <w:lang w:val="en-GB" w:eastAsia="ko-KR"/>
        </w:rPr>
      </w:pPr>
    </w:p>
    <w:p w:rsidR="002A0111" w:rsidRPr="00E90CE9" w:rsidRDefault="002A0111" w:rsidP="00722686">
      <w:pPr>
        <w:pStyle w:val="Heading1"/>
        <w:spacing w:line="360" w:lineRule="auto"/>
        <w:jc w:val="left"/>
        <w:rPr>
          <w:u w:val="none"/>
          <w:lang w:val="en-GB" w:eastAsia="ko-KR"/>
        </w:rPr>
      </w:pPr>
      <w:r w:rsidRPr="00E90CE9">
        <w:rPr>
          <w:u w:val="none"/>
          <w:lang w:val="en-GB" w:eastAsia="ko-KR"/>
        </w:rPr>
        <w:t xml:space="preserve">4. </w:t>
      </w:r>
      <w:r w:rsidRPr="00E90CE9">
        <w:rPr>
          <w:u w:val="none"/>
          <w:lang w:val="en-GB" w:eastAsia="ko-KR"/>
        </w:rPr>
        <w:tab/>
        <w:t>APT Preliminary View(s)</w:t>
      </w:r>
    </w:p>
    <w:p w:rsidR="00F36979" w:rsidRPr="00E90CE9" w:rsidRDefault="00F36979" w:rsidP="00F36979">
      <w:pPr>
        <w:rPr>
          <w:rFonts w:eastAsia="MS Mincho"/>
          <w:lang w:val="en-GB" w:eastAsia="ja-JP"/>
        </w:rPr>
      </w:pPr>
      <w:r w:rsidRPr="00E90CE9">
        <w:rPr>
          <w:rFonts w:eastAsia="MS Mincho"/>
          <w:lang w:val="en-GB" w:eastAsia="ja-JP"/>
        </w:rPr>
        <w:t xml:space="preserve">APT Members support the consideration of additional frequency bands for International Mobile Telecommunications (IMT), including possible additional mobile allocations on a primary basis, in accordance with Resolution </w:t>
      </w:r>
      <w:r w:rsidRPr="00E90CE9">
        <w:rPr>
          <w:rFonts w:eastAsia="MS Mincho"/>
          <w:b/>
          <w:lang w:val="en-GB" w:eastAsia="ja-JP"/>
        </w:rPr>
        <w:t>238 (WRC-15)</w:t>
      </w:r>
      <w:r w:rsidRPr="00E90CE9">
        <w:rPr>
          <w:rFonts w:eastAsia="MS Mincho"/>
          <w:lang w:val="en-GB" w:eastAsia="ja-JP"/>
        </w:rPr>
        <w:t>.</w:t>
      </w:r>
    </w:p>
    <w:p w:rsidR="00F36979" w:rsidRPr="00E90CE9" w:rsidRDefault="00F36979" w:rsidP="00F36979">
      <w:pPr>
        <w:rPr>
          <w:rFonts w:eastAsia="MS Mincho"/>
          <w:lang w:val="en-GB" w:eastAsia="ja-JP"/>
        </w:rPr>
      </w:pPr>
    </w:p>
    <w:p w:rsidR="00F36979" w:rsidRPr="00E90CE9" w:rsidRDefault="00F36979" w:rsidP="00F36979">
      <w:pPr>
        <w:rPr>
          <w:rFonts w:eastAsia="MS Mincho"/>
          <w:lang w:val="en-GB" w:eastAsia="ja-JP"/>
        </w:rPr>
      </w:pPr>
      <w:r w:rsidRPr="00E90CE9">
        <w:rPr>
          <w:rFonts w:eastAsia="MS Mincho"/>
          <w:lang w:val="en-GB" w:eastAsia="ja-JP"/>
        </w:rPr>
        <w:t xml:space="preserve">APT Members also support ITU-R studies on spectrum needs for the terrestrial component of IMT and sharing and compatibility studies in accordance with Resolution </w:t>
      </w:r>
      <w:r w:rsidRPr="00E90CE9">
        <w:rPr>
          <w:rFonts w:eastAsia="MS Mincho"/>
          <w:b/>
          <w:lang w:val="en-GB" w:eastAsia="ja-JP"/>
        </w:rPr>
        <w:t>238 (WRC-15)</w:t>
      </w:r>
      <w:r w:rsidRPr="00E90CE9">
        <w:rPr>
          <w:rFonts w:eastAsia="MS Mincho"/>
          <w:lang w:val="en-GB" w:eastAsia="ja-JP"/>
        </w:rPr>
        <w:t>.</w:t>
      </w:r>
    </w:p>
    <w:p w:rsidR="00F36979" w:rsidRPr="00E90CE9" w:rsidRDefault="00F36979" w:rsidP="00F36979">
      <w:pPr>
        <w:rPr>
          <w:rFonts w:eastAsia="MS Mincho"/>
          <w:lang w:val="en-GB" w:eastAsia="ja-JP"/>
        </w:rPr>
      </w:pPr>
    </w:p>
    <w:p w:rsidR="00F36979" w:rsidRPr="00E90CE9" w:rsidRDefault="00F36979" w:rsidP="00F36979">
      <w:pPr>
        <w:rPr>
          <w:rFonts w:eastAsia="MS Mincho"/>
          <w:lang w:val="en-GB" w:eastAsia="ja-JP"/>
        </w:rPr>
      </w:pPr>
      <w:r w:rsidRPr="00E90CE9">
        <w:rPr>
          <w:rFonts w:eastAsia="MS Mincho"/>
          <w:lang w:val="en-GB" w:eastAsia="ja-JP"/>
        </w:rPr>
        <w:t xml:space="preserve">Regarding the overlapping issue of the frequency bands within the scope of agenda item 1.13 associated with Resolution </w:t>
      </w:r>
      <w:r w:rsidRPr="00E90CE9">
        <w:rPr>
          <w:rFonts w:eastAsia="MS Mincho"/>
          <w:b/>
          <w:lang w:val="en-GB" w:eastAsia="ja-JP"/>
        </w:rPr>
        <w:t>238 (WRC-15)</w:t>
      </w:r>
      <w:r w:rsidRPr="00E90CE9">
        <w:rPr>
          <w:rFonts w:eastAsia="MS Mincho"/>
          <w:lang w:val="en-GB" w:eastAsia="ja-JP"/>
        </w:rPr>
        <w:t xml:space="preserve"> and those within the scope of agenda items 1.6, 1.14 and 9.1 (issue 9.1.9), APT Members are of the view that this issue would be handled by WRC-19 based on proposals submitted to the conference, discussion on these agenda items and WRC-19’s decision on use of each frequency band mentioned in the corresponding Resolutions.</w:t>
      </w:r>
    </w:p>
    <w:p w:rsidR="00F36979" w:rsidRPr="00E90CE9" w:rsidRDefault="00F36979" w:rsidP="00F36979">
      <w:pPr>
        <w:rPr>
          <w:rFonts w:eastAsia="MS Mincho"/>
          <w:i/>
          <w:highlight w:val="yellow"/>
          <w:lang w:val="en-GB" w:eastAsia="ja-JP"/>
        </w:rPr>
      </w:pPr>
    </w:p>
    <w:p w:rsidR="00F36979" w:rsidRPr="00E90CE9" w:rsidRDefault="00F36979" w:rsidP="002A0111">
      <w:pPr>
        <w:rPr>
          <w:rFonts w:eastAsia="MS Mincho"/>
          <w:lang w:val="en-GB" w:eastAsia="ja-JP"/>
        </w:rPr>
      </w:pPr>
      <w:r w:rsidRPr="00E90CE9">
        <w:rPr>
          <w:rFonts w:eastAsia="MS Mincho"/>
          <w:lang w:val="en-GB" w:eastAsia="ja-JP"/>
        </w:rPr>
        <w:t>APT Members have the following preliminary views for the frequency bands listed below</w:t>
      </w:r>
      <w:r w:rsidR="0039250E" w:rsidRPr="00E90CE9">
        <w:rPr>
          <w:rFonts w:eastAsia="MS Mincho"/>
          <w:lang w:val="en-GB" w:eastAsia="ja-JP"/>
        </w:rPr>
        <w:t>.</w:t>
      </w:r>
    </w:p>
    <w:p w:rsidR="0039250E" w:rsidRPr="00E90CE9" w:rsidRDefault="0039250E" w:rsidP="002A0111">
      <w:pPr>
        <w:rPr>
          <w:rFonts w:eastAsia="MS Mincho"/>
          <w:lang w:val="en-GB" w:eastAsia="ja-JP"/>
        </w:rPr>
      </w:pPr>
    </w:p>
    <w:p w:rsidR="0024104C" w:rsidRPr="00E90CE9" w:rsidRDefault="0024104C" w:rsidP="0024104C">
      <w:pPr>
        <w:pStyle w:val="ListParagraph"/>
        <w:numPr>
          <w:ilvl w:val="0"/>
          <w:numId w:val="44"/>
        </w:numPr>
        <w:spacing w:line="276" w:lineRule="auto"/>
        <w:jc w:val="both"/>
        <w:rPr>
          <w:rFonts w:eastAsia="MS Mincho"/>
          <w:b/>
          <w:lang w:val="en-GB" w:eastAsia="ja-JP"/>
        </w:rPr>
      </w:pPr>
      <w:r w:rsidRPr="00E90CE9">
        <w:rPr>
          <w:rFonts w:eastAsia="MS Mincho"/>
          <w:b/>
          <w:lang w:val="en-GB" w:eastAsia="ja-JP"/>
        </w:rPr>
        <w:t>24.25-27.5 GHz</w:t>
      </w:r>
    </w:p>
    <w:p w:rsidR="0039275C" w:rsidRPr="000C1E86" w:rsidRDefault="000D7CBB" w:rsidP="0039275C">
      <w:pPr>
        <w:jc w:val="both"/>
        <w:rPr>
          <w:rFonts w:eastAsia="MS Mincho"/>
          <w:lang w:val="en-GB" w:eastAsia="ja-JP"/>
        </w:rPr>
      </w:pPr>
      <w:r w:rsidRPr="000C1E86">
        <w:rPr>
          <w:rFonts w:eastAsia="MS Mincho" w:hint="eastAsia"/>
          <w:lang w:val="en-GB" w:eastAsia="ja-JP"/>
        </w:rPr>
        <w:t xml:space="preserve">APT Members support </w:t>
      </w:r>
      <w:r w:rsidRPr="000C1E86">
        <w:rPr>
          <w:rFonts w:eastAsia="MS Mincho"/>
          <w:lang w:val="en-GB" w:eastAsia="ja-JP"/>
        </w:rPr>
        <w:t>identification of the frequency band 24.25-27.5 GHz</w:t>
      </w:r>
      <w:r>
        <w:rPr>
          <w:rFonts w:eastAsia="MS Mincho"/>
          <w:lang w:val="en-GB" w:eastAsia="ja-JP"/>
        </w:rPr>
        <w:t xml:space="preserve">, </w:t>
      </w:r>
      <w:r w:rsidRPr="000C1E86">
        <w:rPr>
          <w:rFonts w:eastAsia="MS Mincho"/>
          <w:lang w:val="en-GB" w:eastAsia="ja-JP"/>
        </w:rPr>
        <w:t xml:space="preserve">which will provide </w:t>
      </w:r>
      <w:r w:rsidR="005C0B57">
        <w:rPr>
          <w:rFonts w:eastAsia="MS Mincho"/>
          <w:lang w:val="en-GB" w:eastAsia="ja-JP"/>
        </w:rPr>
        <w:t>a</w:t>
      </w:r>
      <w:r w:rsidR="005C0B57" w:rsidRPr="000C1E86">
        <w:rPr>
          <w:rFonts w:eastAsia="MS Mincho"/>
          <w:lang w:val="en-GB" w:eastAsia="ja-JP"/>
        </w:rPr>
        <w:t xml:space="preserve">dministrations </w:t>
      </w:r>
      <w:r w:rsidRPr="000C1E86">
        <w:rPr>
          <w:rFonts w:eastAsia="MS Mincho"/>
          <w:lang w:val="en-GB" w:eastAsia="ja-JP"/>
        </w:rPr>
        <w:t xml:space="preserve">the flexibility to implement IMT in </w:t>
      </w:r>
      <w:r w:rsidR="00A07EC3">
        <w:rPr>
          <w:rFonts w:eastAsia="MS Mincho"/>
          <w:lang w:val="en-GB" w:eastAsia="ja-JP"/>
        </w:rPr>
        <w:t xml:space="preserve">the </w:t>
      </w:r>
      <w:r w:rsidR="00A07EC3" w:rsidRPr="00A07EC3">
        <w:rPr>
          <w:rFonts w:eastAsia="MS Mincho"/>
          <w:lang w:val="en-GB" w:eastAsia="ja-JP"/>
        </w:rPr>
        <w:t xml:space="preserve">entire </w:t>
      </w:r>
      <w:r w:rsidR="00A07EC3" w:rsidRPr="00B11068">
        <w:rPr>
          <w:rFonts w:eastAsia="MS Mincho"/>
          <w:lang w:val="en-GB" w:eastAsia="ja-JP"/>
        </w:rPr>
        <w:t xml:space="preserve">band </w:t>
      </w:r>
      <w:r w:rsidR="00A07EC3" w:rsidRPr="00A07EC3">
        <w:rPr>
          <w:rFonts w:eastAsia="MS Mincho"/>
          <w:lang w:val="en-GB" w:eastAsia="ja-JP"/>
        </w:rPr>
        <w:t>or</w:t>
      </w:r>
      <w:r w:rsidR="00A07EC3">
        <w:rPr>
          <w:rFonts w:eastAsia="MS Mincho"/>
          <w:lang w:val="en-GB" w:eastAsia="ja-JP"/>
        </w:rPr>
        <w:t xml:space="preserve"> </w:t>
      </w:r>
      <w:r w:rsidRPr="000C1E86">
        <w:rPr>
          <w:rFonts w:eastAsia="MS Mincho"/>
          <w:lang w:val="en-GB" w:eastAsia="ja-JP"/>
        </w:rPr>
        <w:t xml:space="preserve">portions thereof, through Method A2 in the draft CPM Report </w:t>
      </w:r>
      <w:r w:rsidR="00A07EC3">
        <w:rPr>
          <w:rFonts w:eastAsia="MS Mincho"/>
          <w:lang w:val="en-GB" w:eastAsia="ja-JP"/>
        </w:rPr>
        <w:t xml:space="preserve">taking into account that </w:t>
      </w:r>
      <w:r w:rsidRPr="000C1E86">
        <w:rPr>
          <w:rFonts w:eastAsia="MS Mincho"/>
          <w:lang w:val="en-GB" w:eastAsia="ja-JP"/>
        </w:rPr>
        <w:t xml:space="preserve">protection of the incumbent services in this and adjacent frequency bands should be </w:t>
      </w:r>
      <w:r w:rsidRPr="0038261B">
        <w:rPr>
          <w:rFonts w:eastAsia="MS Mincho"/>
          <w:lang w:val="en-GB" w:eastAsia="ja-JP"/>
        </w:rPr>
        <w:t>ensured</w:t>
      </w:r>
      <w:r w:rsidRPr="000C1E86">
        <w:rPr>
          <w:rFonts w:eastAsia="MS Mincho"/>
          <w:lang w:val="en-GB" w:eastAsia="ja-JP"/>
        </w:rPr>
        <w:t xml:space="preserve"> by selecting an appropriate Option for each Condition under Method A2 in the draft CPM Report.</w:t>
      </w:r>
    </w:p>
    <w:p w:rsidR="0039275C" w:rsidRPr="0039275C" w:rsidRDefault="0039275C" w:rsidP="002A0111">
      <w:pPr>
        <w:rPr>
          <w:rFonts w:eastAsia="MS Mincho"/>
          <w:lang w:val="en-GB" w:eastAsia="ja-JP"/>
        </w:rPr>
      </w:pPr>
    </w:p>
    <w:p w:rsidR="0024104C" w:rsidRPr="00E90CE9" w:rsidRDefault="0024104C" w:rsidP="002A0111">
      <w:pPr>
        <w:rPr>
          <w:lang w:val="en-GB"/>
        </w:rPr>
      </w:pPr>
      <w:r w:rsidRPr="00E90CE9">
        <w:rPr>
          <w:lang w:val="en-GB"/>
        </w:rPr>
        <w:t xml:space="preserve">Under Condition A2a (Protection measures for the EESS (passive) in the 23.6-24 GHz frequency band), APT Members support Option 1 </w:t>
      </w:r>
      <w:r w:rsidR="003A6C6C" w:rsidRPr="00E90CE9">
        <w:rPr>
          <w:lang w:val="en-GB"/>
        </w:rPr>
        <w:t xml:space="preserve">in the Draft CPM Report </w:t>
      </w:r>
      <w:r w:rsidRPr="00E90CE9">
        <w:rPr>
          <w:lang w:val="en-GB"/>
        </w:rPr>
        <w:t xml:space="preserve">(to revise Table 1-1 of </w:t>
      </w:r>
      <w:r w:rsidRPr="00E90CE9">
        <w:rPr>
          <w:rFonts w:eastAsiaTheme="minorEastAsia"/>
          <w:lang w:val="en-GB" w:eastAsia="zh-CN"/>
        </w:rPr>
        <w:t xml:space="preserve">Resolution </w:t>
      </w:r>
      <w:r w:rsidRPr="00E90CE9">
        <w:rPr>
          <w:rFonts w:eastAsiaTheme="minorEastAsia"/>
          <w:b/>
          <w:lang w:val="en-GB" w:eastAsia="zh-CN"/>
        </w:rPr>
        <w:t>750</w:t>
      </w:r>
      <w:r w:rsidRPr="00E90CE9">
        <w:rPr>
          <w:rFonts w:eastAsiaTheme="minorEastAsia"/>
          <w:lang w:val="en-GB" w:eastAsia="zh-CN"/>
        </w:rPr>
        <w:t xml:space="preserve"> </w:t>
      </w:r>
      <w:r w:rsidRPr="00E90CE9">
        <w:rPr>
          <w:rFonts w:eastAsiaTheme="minorEastAsia"/>
          <w:b/>
          <w:lang w:val="en-GB" w:eastAsia="zh-CN"/>
        </w:rPr>
        <w:t>(Rev.WRC-15)</w:t>
      </w:r>
      <w:r w:rsidRPr="00E90CE9">
        <w:rPr>
          <w:rFonts w:eastAsiaTheme="minorEastAsia"/>
          <w:lang w:val="en-GB" w:eastAsia="zh-CN"/>
        </w:rPr>
        <w:t>)</w:t>
      </w:r>
      <w:r w:rsidRPr="00E90CE9">
        <w:rPr>
          <w:rFonts w:eastAsia="MS Mincho"/>
          <w:lang w:val="en-GB" w:eastAsia="ja-JP"/>
        </w:rPr>
        <w:t>.</w:t>
      </w:r>
      <w:r w:rsidR="004A4F5D" w:rsidRPr="00E90CE9">
        <w:rPr>
          <w:rFonts w:eastAsia="Malgun Gothic"/>
          <w:bCs/>
          <w:lang w:val="en-GB" w:eastAsia="ko-KR"/>
        </w:rPr>
        <w:t xml:space="preserve"> APT Members are encouraged to </w:t>
      </w:r>
      <w:r w:rsidR="004A4F5D" w:rsidRPr="00E90CE9">
        <w:rPr>
          <w:rFonts w:eastAsia="MS Mincho"/>
          <w:bCs/>
          <w:lang w:val="en-GB" w:eastAsia="ja-JP"/>
        </w:rPr>
        <w:t xml:space="preserve">study and to provide </w:t>
      </w:r>
      <w:r w:rsidR="004A4F5D" w:rsidRPr="00E90CE9">
        <w:rPr>
          <w:rFonts w:eastAsia="Malgun Gothic"/>
          <w:bCs/>
          <w:lang w:val="en-GB" w:eastAsia="ko-KR"/>
        </w:rPr>
        <w:t>unwanted emission limit</w:t>
      </w:r>
      <w:r w:rsidR="004A4F5D" w:rsidRPr="00E90CE9">
        <w:rPr>
          <w:rFonts w:eastAsia="MS Mincho"/>
          <w:bCs/>
          <w:lang w:val="en-GB" w:eastAsia="ja-JP"/>
        </w:rPr>
        <w:t>s</w:t>
      </w:r>
      <w:r w:rsidR="004A4F5D" w:rsidRPr="00E90CE9">
        <w:rPr>
          <w:rFonts w:eastAsia="Malgun Gothic"/>
          <w:bCs/>
          <w:lang w:val="en-GB" w:eastAsia="ko-KR"/>
        </w:rPr>
        <w:t xml:space="preserve"> </w:t>
      </w:r>
      <w:r w:rsidR="004A4F5D" w:rsidRPr="009C64A8">
        <w:rPr>
          <w:rFonts w:eastAsia="MS Mincho"/>
          <w:bCs/>
          <w:lang w:val="en-GB" w:eastAsia="ja-JP"/>
        </w:rPr>
        <w:t xml:space="preserve">to be included in this revision </w:t>
      </w:r>
      <w:r w:rsidR="004A4F5D" w:rsidRPr="00E90CE9">
        <w:rPr>
          <w:rFonts w:eastAsia="Malgun Gothic"/>
          <w:bCs/>
          <w:lang w:val="en-GB" w:eastAsia="ko-KR"/>
        </w:rPr>
        <w:t xml:space="preserve">based on the range of unwanted emission levels applicable to different active service bands as indicated in </w:t>
      </w:r>
      <w:r w:rsidR="00175BF2">
        <w:rPr>
          <w:rFonts w:eastAsia="Malgun Gothic"/>
          <w:bCs/>
          <w:lang w:val="en-GB" w:eastAsia="ko-KR"/>
        </w:rPr>
        <w:t>S</w:t>
      </w:r>
      <w:r w:rsidR="004A4F5D" w:rsidRPr="00E90CE9">
        <w:rPr>
          <w:rFonts w:eastAsia="Malgun Gothic"/>
          <w:bCs/>
          <w:lang w:val="en-GB" w:eastAsia="ko-KR"/>
        </w:rPr>
        <w:t>ection 6.</w:t>
      </w:r>
    </w:p>
    <w:p w:rsidR="0024104C" w:rsidRPr="00175BF2" w:rsidRDefault="0024104C" w:rsidP="002A0111">
      <w:pPr>
        <w:rPr>
          <w:rFonts w:eastAsia="MS Mincho"/>
          <w:lang w:val="en-GB" w:eastAsia="ja-JP"/>
        </w:rPr>
      </w:pPr>
    </w:p>
    <w:p w:rsidR="006710B9" w:rsidRPr="00E90CE9" w:rsidRDefault="006710B9" w:rsidP="006710B9">
      <w:pPr>
        <w:pStyle w:val="ListParagraph"/>
        <w:numPr>
          <w:ilvl w:val="0"/>
          <w:numId w:val="44"/>
        </w:numPr>
        <w:spacing w:line="276" w:lineRule="auto"/>
        <w:jc w:val="both"/>
        <w:rPr>
          <w:rFonts w:eastAsia="MS Mincho"/>
          <w:b/>
          <w:lang w:val="en-GB" w:eastAsia="ja-JP"/>
        </w:rPr>
      </w:pPr>
      <w:r w:rsidRPr="00E90CE9">
        <w:rPr>
          <w:rFonts w:eastAsia="MS Mincho"/>
          <w:b/>
          <w:lang w:val="en-GB" w:eastAsia="ja-JP"/>
        </w:rPr>
        <w:t>31.8-33.4 GHz</w:t>
      </w:r>
    </w:p>
    <w:p w:rsidR="006710B9" w:rsidRPr="00E90CE9" w:rsidRDefault="006710B9" w:rsidP="006710B9">
      <w:pPr>
        <w:jc w:val="both"/>
        <w:rPr>
          <w:lang w:val="en-GB"/>
        </w:rPr>
      </w:pPr>
      <w:r w:rsidRPr="00E90CE9">
        <w:rPr>
          <w:rFonts w:eastAsia="MS Mincho"/>
          <w:lang w:val="en-GB" w:eastAsia="ja-JP"/>
        </w:rPr>
        <w:t xml:space="preserve">APT Members support Method B1 (NOC), which is the only Method </w:t>
      </w:r>
      <w:r w:rsidRPr="00E90CE9">
        <w:rPr>
          <w:lang w:val="en-GB"/>
        </w:rPr>
        <w:t xml:space="preserve">in the draft CPM Report for the frequency band </w:t>
      </w:r>
      <w:r w:rsidRPr="00E90CE9">
        <w:rPr>
          <w:rFonts w:eastAsia="SimSun"/>
          <w:lang w:val="en-GB"/>
        </w:rPr>
        <w:t>31.8-33.4 GHz due to difficulty of sharing and compatibility between IMT and the incumbent services</w:t>
      </w:r>
      <w:r w:rsidRPr="00E90CE9">
        <w:rPr>
          <w:lang w:val="en-GB"/>
        </w:rPr>
        <w:t xml:space="preserve">. </w:t>
      </w:r>
    </w:p>
    <w:p w:rsidR="00B473ED" w:rsidRPr="00E90CE9" w:rsidRDefault="00B473ED" w:rsidP="006710B9">
      <w:pPr>
        <w:jc w:val="both"/>
        <w:rPr>
          <w:lang w:val="en-GB"/>
        </w:rPr>
      </w:pPr>
    </w:p>
    <w:p w:rsidR="005C0B57" w:rsidRPr="005C0B57" w:rsidRDefault="00B473ED" w:rsidP="00175BF2">
      <w:pPr>
        <w:pStyle w:val="ListParagraph"/>
        <w:numPr>
          <w:ilvl w:val="0"/>
          <w:numId w:val="44"/>
        </w:numPr>
        <w:spacing w:line="276" w:lineRule="auto"/>
        <w:jc w:val="both"/>
        <w:rPr>
          <w:lang w:val="en-GB"/>
        </w:rPr>
      </w:pPr>
      <w:r w:rsidRPr="00E90CE9">
        <w:rPr>
          <w:rFonts w:eastAsia="MS Mincho"/>
          <w:b/>
          <w:lang w:val="en-GB" w:eastAsia="ja-JP"/>
        </w:rPr>
        <w:lastRenderedPageBreak/>
        <w:t>37-40.5 GHz, 40.5-42.5 GHz and 42.5-43.5 GHz</w:t>
      </w:r>
    </w:p>
    <w:p w:rsidR="00B11068" w:rsidRPr="00175BF2" w:rsidRDefault="00B11068" w:rsidP="00175BF2">
      <w:pPr>
        <w:jc w:val="both"/>
        <w:rPr>
          <w:rFonts w:eastAsia="MS Mincho"/>
          <w:lang w:val="en-GB" w:eastAsia="ja-JP"/>
        </w:rPr>
      </w:pPr>
      <w:r w:rsidRPr="005C0B57">
        <w:rPr>
          <w:rFonts w:eastAsia="MS Mincho" w:hint="eastAsia"/>
          <w:lang w:val="en-GB" w:eastAsia="ja-JP"/>
        </w:rPr>
        <w:t xml:space="preserve">APT Members support </w:t>
      </w:r>
      <w:r w:rsidRPr="005C0B57">
        <w:rPr>
          <w:rFonts w:eastAsia="MS Mincho"/>
          <w:lang w:val="en-GB" w:eastAsia="ja-JP"/>
        </w:rPr>
        <w:t xml:space="preserve">identification of the frequency bands 37-40.5 GHz, 40.5-42.5 GHz and 42.5-43.5 GHz, </w:t>
      </w:r>
      <w:r w:rsidR="005C0B57" w:rsidRPr="005C0B57">
        <w:rPr>
          <w:rFonts w:eastAsia="MS Mincho"/>
          <w:lang w:val="en-GB" w:eastAsia="ja-JP"/>
        </w:rPr>
        <w:t xml:space="preserve">or portions thereof, for IMT, </w:t>
      </w:r>
      <w:r w:rsidRPr="005C0B57">
        <w:rPr>
          <w:rFonts w:eastAsia="MS Mincho"/>
          <w:lang w:val="en-GB" w:eastAsia="ja-JP"/>
        </w:rPr>
        <w:t>through Methods C2/D2/E2 in the draft CPM Report taking into account that protection of the incumbent services in these and adjacent frequency bands should be ensured by selecting an appropriate Option for each Condition under Methods C2/D2/E2 in the draft CPM Report.</w:t>
      </w:r>
    </w:p>
    <w:p w:rsidR="00B473ED" w:rsidRPr="00E90CE9" w:rsidRDefault="00B473ED" w:rsidP="00B473ED">
      <w:pPr>
        <w:jc w:val="both"/>
        <w:rPr>
          <w:lang w:val="en-GB"/>
        </w:rPr>
      </w:pPr>
    </w:p>
    <w:p w:rsidR="0087192F" w:rsidRPr="00E90CE9" w:rsidRDefault="0087192F" w:rsidP="0087192F">
      <w:pPr>
        <w:jc w:val="both"/>
        <w:rPr>
          <w:lang w:val="en-GB"/>
        </w:rPr>
      </w:pPr>
      <w:r w:rsidRPr="00E90CE9">
        <w:rPr>
          <w:lang w:val="en-GB"/>
        </w:rPr>
        <w:t xml:space="preserve">APT Members recognize that different </w:t>
      </w:r>
      <w:r w:rsidR="008B0BA4">
        <w:rPr>
          <w:rFonts w:eastAsia="SimSun"/>
          <w:lang w:val="en-GB"/>
        </w:rPr>
        <w:t>a</w:t>
      </w:r>
      <w:r w:rsidRPr="00E90CE9">
        <w:rPr>
          <w:rFonts w:eastAsia="SimSun"/>
          <w:lang w:val="en-GB"/>
        </w:rPr>
        <w:t xml:space="preserve">dministrations would implement IMT in different portions of the 37-43.5 GHz frequency range for IMT, and </w:t>
      </w:r>
      <w:r w:rsidRPr="00E90CE9">
        <w:rPr>
          <w:lang w:val="en-GB"/>
        </w:rPr>
        <w:t>a global identification for IMT in the 37-43.5 GHz band, or portions thereof, would allow each country/region to implement IMT in different portions of the band in accordance with their national/regional considerations, while still facilitating the benefits of economies of scale.</w:t>
      </w:r>
    </w:p>
    <w:p w:rsidR="00F01006" w:rsidRPr="00E90CE9" w:rsidRDefault="00F01006" w:rsidP="0087192F">
      <w:pPr>
        <w:jc w:val="both"/>
        <w:rPr>
          <w:lang w:val="en-GB"/>
        </w:rPr>
      </w:pPr>
    </w:p>
    <w:p w:rsidR="002A0111" w:rsidRPr="00E90CE9" w:rsidRDefault="002A0111" w:rsidP="00722686">
      <w:pPr>
        <w:pStyle w:val="Heading1"/>
        <w:spacing w:line="360" w:lineRule="auto"/>
        <w:jc w:val="left"/>
        <w:rPr>
          <w:u w:val="none"/>
          <w:lang w:val="en-GB" w:eastAsia="ko-KR"/>
        </w:rPr>
      </w:pPr>
      <w:r w:rsidRPr="00E90CE9">
        <w:rPr>
          <w:u w:val="none"/>
          <w:lang w:val="en-GB" w:eastAsia="ko-KR"/>
        </w:rPr>
        <w:t xml:space="preserve">5. </w:t>
      </w:r>
      <w:r w:rsidRPr="00E90CE9">
        <w:rPr>
          <w:u w:val="none"/>
          <w:lang w:val="en-GB" w:eastAsia="ko-KR"/>
        </w:rPr>
        <w:tab/>
        <w:t>Other View(s) from APT Members</w:t>
      </w:r>
    </w:p>
    <w:p w:rsidR="002A0111" w:rsidRPr="00E90CE9" w:rsidRDefault="00024AC2" w:rsidP="002A0111">
      <w:pPr>
        <w:rPr>
          <w:rFonts w:eastAsia="MS Mincho"/>
          <w:lang w:val="en-GB" w:eastAsia="ja-JP"/>
        </w:rPr>
      </w:pPr>
      <w:r w:rsidRPr="00E90CE9">
        <w:rPr>
          <w:rFonts w:eastAsia="MS Mincho"/>
          <w:lang w:val="en-GB" w:eastAsia="ja-JP"/>
        </w:rPr>
        <w:t xml:space="preserve">Some APT Members have the </w:t>
      </w:r>
      <w:r w:rsidR="0003073B" w:rsidRPr="00E90CE9">
        <w:rPr>
          <w:rFonts w:eastAsia="MS Mincho"/>
          <w:lang w:val="en-GB" w:eastAsia="ja-JP"/>
        </w:rPr>
        <w:t>following views for the frequency bands listed below.</w:t>
      </w:r>
    </w:p>
    <w:p w:rsidR="0003073B" w:rsidRPr="00E90CE9" w:rsidRDefault="0003073B" w:rsidP="002A0111">
      <w:pPr>
        <w:rPr>
          <w:rFonts w:eastAsia="MS Mincho"/>
          <w:lang w:val="en-GB" w:eastAsia="ja-JP"/>
        </w:rPr>
      </w:pPr>
    </w:p>
    <w:p w:rsidR="0024104C" w:rsidRPr="00E90CE9" w:rsidRDefault="0024104C" w:rsidP="0024104C">
      <w:pPr>
        <w:pStyle w:val="ListParagraph"/>
        <w:numPr>
          <w:ilvl w:val="0"/>
          <w:numId w:val="44"/>
        </w:numPr>
        <w:spacing w:line="276" w:lineRule="auto"/>
        <w:jc w:val="both"/>
        <w:rPr>
          <w:rFonts w:eastAsia="MS Mincho"/>
          <w:b/>
          <w:lang w:val="en-GB" w:eastAsia="ja-JP"/>
        </w:rPr>
      </w:pPr>
      <w:r w:rsidRPr="00E90CE9">
        <w:rPr>
          <w:rFonts w:eastAsia="MS Mincho"/>
          <w:b/>
          <w:lang w:val="en-GB" w:eastAsia="ja-JP"/>
        </w:rPr>
        <w:t>24.25-27.5 GHz</w:t>
      </w:r>
    </w:p>
    <w:p w:rsidR="0024104C" w:rsidRPr="00E90CE9" w:rsidRDefault="0024104C" w:rsidP="0024104C">
      <w:pPr>
        <w:jc w:val="both"/>
        <w:rPr>
          <w:rFonts w:eastAsia="MS Mincho"/>
          <w:lang w:val="en-GB" w:eastAsia="ja-JP"/>
        </w:rPr>
      </w:pPr>
      <w:r w:rsidRPr="00E90CE9">
        <w:rPr>
          <w:rFonts w:eastAsia="MS Mincho"/>
          <w:lang w:val="en-GB" w:eastAsia="ja-JP"/>
        </w:rPr>
        <w:t xml:space="preserve">Some APT Members support identification of </w:t>
      </w:r>
      <w:r w:rsidR="000C735C" w:rsidRPr="00E90CE9">
        <w:rPr>
          <w:rFonts w:eastAsia="MS Mincho"/>
          <w:lang w:val="en-GB" w:eastAsia="ja-JP"/>
        </w:rPr>
        <w:t xml:space="preserve">the </w:t>
      </w:r>
      <w:r w:rsidRPr="00E90CE9">
        <w:rPr>
          <w:rFonts w:eastAsia="MS Mincho"/>
          <w:lang w:val="en-GB" w:eastAsia="ja-JP"/>
        </w:rPr>
        <w:t>frequency band</w:t>
      </w:r>
      <w:r w:rsidR="000C735C" w:rsidRPr="00E90CE9">
        <w:rPr>
          <w:rFonts w:eastAsia="MS Mincho"/>
          <w:lang w:val="en-GB" w:eastAsia="ja-JP"/>
        </w:rPr>
        <w:t xml:space="preserve"> 24.25-27.5 GHz</w:t>
      </w:r>
      <w:r w:rsidR="00122371">
        <w:rPr>
          <w:rFonts w:eastAsia="MS Mincho"/>
          <w:lang w:val="en-GB" w:eastAsia="ja-JP"/>
        </w:rPr>
        <w:t xml:space="preserve"> </w:t>
      </w:r>
      <w:r w:rsidRPr="00E90CE9">
        <w:rPr>
          <w:rFonts w:eastAsia="MS Mincho"/>
          <w:lang w:val="en-GB" w:eastAsia="ja-JP"/>
        </w:rPr>
        <w:t>for IMT through Alternative 2 rather than Alternative 1 under Method A2</w:t>
      </w:r>
      <w:r w:rsidR="005612C3" w:rsidRPr="00E90CE9">
        <w:rPr>
          <w:rFonts w:eastAsia="MS Mincho"/>
          <w:lang w:val="en-GB" w:eastAsia="ja-JP"/>
        </w:rPr>
        <w:t xml:space="preserve"> in the draft CPM Report</w:t>
      </w:r>
      <w:r w:rsidRPr="00E90CE9">
        <w:rPr>
          <w:rFonts w:eastAsia="MS Mincho"/>
          <w:lang w:val="en-GB" w:eastAsia="ja-JP"/>
        </w:rPr>
        <w:t>.</w:t>
      </w:r>
    </w:p>
    <w:p w:rsidR="0024104C" w:rsidRPr="00E90CE9" w:rsidRDefault="0024104C" w:rsidP="0024104C">
      <w:pPr>
        <w:jc w:val="both"/>
        <w:rPr>
          <w:rFonts w:eastAsia="MS Mincho"/>
          <w:lang w:val="en-GB" w:eastAsia="ja-JP"/>
        </w:rPr>
      </w:pPr>
    </w:p>
    <w:p w:rsidR="006331C5" w:rsidRDefault="0024104C" w:rsidP="0024104C">
      <w:pPr>
        <w:jc w:val="both"/>
        <w:rPr>
          <w:rFonts w:eastAsia="MS Mincho"/>
          <w:lang w:val="en-GB" w:eastAsia="ja-JP"/>
        </w:rPr>
      </w:pPr>
      <w:r w:rsidRPr="00E90CE9">
        <w:rPr>
          <w:rFonts w:eastAsia="MS Mincho"/>
          <w:lang w:val="en-GB" w:eastAsia="ja-JP"/>
        </w:rPr>
        <w:t>Under Conditions A2b to A2g</w:t>
      </w:r>
      <w:r w:rsidR="006331C5">
        <w:rPr>
          <w:rFonts w:eastAsia="MS Mincho"/>
          <w:lang w:val="en-GB" w:eastAsia="ja-JP"/>
        </w:rPr>
        <w:t>;</w:t>
      </w:r>
    </w:p>
    <w:p w:rsidR="006331C5" w:rsidRDefault="00175BF2" w:rsidP="00175BF2">
      <w:pPr>
        <w:pStyle w:val="enumlev1"/>
      </w:pPr>
      <w:r w:rsidRPr="00E90CE9">
        <w:t>–</w:t>
      </w:r>
      <w:r w:rsidRPr="00E90CE9">
        <w:tab/>
      </w:r>
      <w:r w:rsidR="006331C5">
        <w:t>S</w:t>
      </w:r>
      <w:r w:rsidR="0024104C" w:rsidRPr="00175BF2">
        <w:t>ome APT Members support the Option “No condition is necessary” taking into account the results of sharing and compatibility studies</w:t>
      </w:r>
      <w:r w:rsidR="006331C5" w:rsidRPr="00175BF2">
        <w:t xml:space="preserve"> performed by these APT Members</w:t>
      </w:r>
      <w:r w:rsidR="0024104C" w:rsidRPr="00175BF2">
        <w:t xml:space="preserve">. </w:t>
      </w:r>
    </w:p>
    <w:p w:rsidR="0024104C" w:rsidRPr="00175BF2" w:rsidRDefault="00175BF2" w:rsidP="00175BF2">
      <w:pPr>
        <w:pStyle w:val="enumlev1"/>
      </w:pPr>
      <w:r w:rsidRPr="00E90CE9">
        <w:t>–</w:t>
      </w:r>
      <w:r w:rsidRPr="00E90CE9">
        <w:tab/>
      </w:r>
      <w:r w:rsidR="006331C5" w:rsidRPr="00175BF2">
        <w:t>S</w:t>
      </w:r>
      <w:r w:rsidR="0024104C" w:rsidRPr="00175BF2">
        <w:t xml:space="preserve">ome other APT Members support other Options </w:t>
      </w:r>
      <w:r w:rsidR="006331C5">
        <w:t xml:space="preserve">that apply </w:t>
      </w:r>
      <w:r w:rsidR="0024104C" w:rsidRPr="00175BF2">
        <w:t xml:space="preserve">mandatory </w:t>
      </w:r>
      <w:r w:rsidR="006331C5">
        <w:t xml:space="preserve">conditions </w:t>
      </w:r>
      <w:r w:rsidR="0024104C" w:rsidRPr="00175BF2">
        <w:t xml:space="preserve">for IMT base stations </w:t>
      </w:r>
      <w:r w:rsidR="006331C5">
        <w:t xml:space="preserve">to protect other services operating in accordance with </w:t>
      </w:r>
      <w:r w:rsidR="0024104C" w:rsidRPr="00175BF2">
        <w:t>the Radio Regulations</w:t>
      </w:r>
      <w:r w:rsidR="00205337">
        <w:t xml:space="preserve">. These mandatory conditions could </w:t>
      </w:r>
      <w:r w:rsidR="006331C5">
        <w:t>includ</w:t>
      </w:r>
      <w:r w:rsidR="00205337">
        <w:t>e</w:t>
      </w:r>
      <w:r w:rsidR="00234824">
        <w:t>,</w:t>
      </w:r>
      <w:r w:rsidR="00205337">
        <w:t xml:space="preserve"> but are not limited to, </w:t>
      </w:r>
      <w:r w:rsidR="0024104C" w:rsidRPr="00175BF2">
        <w:t>the maximum total radiated power (TRP), the mechanical tilt, the maximum deployment density and the antenna pattern.</w:t>
      </w:r>
    </w:p>
    <w:p w:rsidR="00686754" w:rsidRDefault="00686754" w:rsidP="0024104C">
      <w:pPr>
        <w:jc w:val="both"/>
        <w:rPr>
          <w:rFonts w:eastAsia="MS Mincho"/>
          <w:lang w:val="en-GB" w:eastAsia="ja-JP"/>
        </w:rPr>
      </w:pPr>
    </w:p>
    <w:p w:rsidR="0018422A" w:rsidRPr="0018422A" w:rsidRDefault="0018422A" w:rsidP="0024104C">
      <w:pPr>
        <w:jc w:val="both"/>
        <w:rPr>
          <w:rFonts w:eastAsia="MS Mincho"/>
          <w:lang w:val="en-GB" w:eastAsia="ja-JP"/>
        </w:rPr>
      </w:pPr>
      <w:r w:rsidRPr="00E90CE9">
        <w:rPr>
          <w:rFonts w:eastAsia="MS Mincho"/>
          <w:lang w:val="en-GB" w:eastAsia="ja-JP"/>
        </w:rPr>
        <w:t>One APT Member is not in favo</w:t>
      </w:r>
      <w:r>
        <w:rPr>
          <w:rFonts w:eastAsia="MS Mincho"/>
          <w:lang w:val="en-GB" w:eastAsia="ja-JP"/>
        </w:rPr>
        <w:t>u</w:t>
      </w:r>
      <w:r w:rsidRPr="00E90CE9">
        <w:rPr>
          <w:rFonts w:eastAsia="MS Mincho"/>
          <w:lang w:val="en-GB" w:eastAsia="ja-JP"/>
        </w:rPr>
        <w:t xml:space="preserve">r of an identification for IMT in the frequency band </w:t>
      </w:r>
      <w:r>
        <w:rPr>
          <w:rFonts w:eastAsia="MS Mincho" w:hint="eastAsia"/>
          <w:lang w:val="en-GB" w:eastAsia="ja-JP"/>
        </w:rPr>
        <w:t>2</w:t>
      </w:r>
      <w:r w:rsidRPr="00E90CE9">
        <w:rPr>
          <w:rFonts w:eastAsia="MS Mincho"/>
          <w:lang w:val="en-GB" w:eastAsia="ja-JP"/>
        </w:rPr>
        <w:t xml:space="preserve">7.0 – </w:t>
      </w:r>
      <w:r>
        <w:rPr>
          <w:rFonts w:eastAsia="MS Mincho"/>
          <w:lang w:val="en-GB" w:eastAsia="ja-JP"/>
        </w:rPr>
        <w:t>27</w:t>
      </w:r>
      <w:r w:rsidRPr="00E90CE9">
        <w:rPr>
          <w:rFonts w:eastAsia="MS Mincho"/>
          <w:lang w:val="en-GB" w:eastAsia="ja-JP"/>
        </w:rPr>
        <w:t>.5 GHz</w:t>
      </w:r>
      <w:r>
        <w:rPr>
          <w:rFonts w:eastAsia="MS Mincho"/>
          <w:lang w:val="en-GB" w:eastAsia="ja-JP"/>
        </w:rPr>
        <w:t>,</w:t>
      </w:r>
      <w:r w:rsidRPr="00E90CE9">
        <w:rPr>
          <w:rFonts w:eastAsia="MS Mincho"/>
          <w:lang w:val="en-GB" w:eastAsia="ja-JP"/>
        </w:rPr>
        <w:t xml:space="preserve"> and proposes no change (Method </w:t>
      </w:r>
      <w:r>
        <w:rPr>
          <w:rFonts w:eastAsia="MS Mincho"/>
          <w:lang w:val="en-GB" w:eastAsia="ja-JP"/>
        </w:rPr>
        <w:t>A</w:t>
      </w:r>
      <w:r w:rsidRPr="00E90CE9">
        <w:rPr>
          <w:rFonts w:eastAsia="MS Mincho"/>
          <w:lang w:val="en-GB" w:eastAsia="ja-JP"/>
        </w:rPr>
        <w:t>1) in Region 3.</w:t>
      </w:r>
    </w:p>
    <w:p w:rsidR="0018422A" w:rsidRPr="0018422A" w:rsidRDefault="0018422A" w:rsidP="0024104C">
      <w:pPr>
        <w:jc w:val="both"/>
        <w:rPr>
          <w:rFonts w:eastAsia="MS Mincho"/>
          <w:lang w:val="en-GB" w:eastAsia="ja-JP"/>
        </w:rPr>
      </w:pPr>
    </w:p>
    <w:p w:rsidR="00686754" w:rsidRPr="00E90CE9" w:rsidRDefault="00686754" w:rsidP="00686754">
      <w:pPr>
        <w:pStyle w:val="ListParagraph"/>
        <w:numPr>
          <w:ilvl w:val="0"/>
          <w:numId w:val="44"/>
        </w:numPr>
        <w:spacing w:line="276" w:lineRule="auto"/>
        <w:jc w:val="both"/>
        <w:rPr>
          <w:lang w:val="en-GB"/>
        </w:rPr>
      </w:pPr>
      <w:r w:rsidRPr="00E90CE9">
        <w:rPr>
          <w:rFonts w:eastAsia="MS Mincho"/>
          <w:b/>
          <w:lang w:val="en-GB" w:eastAsia="ja-JP"/>
        </w:rPr>
        <w:t>37-40.5 GHz</w:t>
      </w:r>
    </w:p>
    <w:p w:rsidR="00686754" w:rsidRPr="00E90CE9" w:rsidRDefault="00686754" w:rsidP="0024104C">
      <w:pPr>
        <w:jc w:val="both"/>
        <w:rPr>
          <w:rFonts w:eastAsia="MS Mincho"/>
          <w:lang w:val="en-GB" w:eastAsia="ja-JP"/>
        </w:rPr>
      </w:pPr>
      <w:r w:rsidRPr="00E90CE9">
        <w:rPr>
          <w:rFonts w:eastAsia="MS Mincho"/>
          <w:lang w:val="en-GB" w:eastAsia="ja-JP"/>
        </w:rPr>
        <w:t>One APT Member is not in favo</w:t>
      </w:r>
      <w:r w:rsidR="00E90CE9">
        <w:rPr>
          <w:rFonts w:eastAsia="MS Mincho"/>
          <w:lang w:val="en-GB" w:eastAsia="ja-JP"/>
        </w:rPr>
        <w:t>u</w:t>
      </w:r>
      <w:r w:rsidRPr="00E90CE9">
        <w:rPr>
          <w:rFonts w:eastAsia="MS Mincho"/>
          <w:lang w:val="en-GB" w:eastAsia="ja-JP"/>
        </w:rPr>
        <w:t>r of an identification for IMT in the frequency band 37.0 – 40.5 GHz</w:t>
      </w:r>
      <w:r w:rsidR="00234824">
        <w:rPr>
          <w:rFonts w:eastAsia="MS Mincho"/>
          <w:lang w:val="en-GB" w:eastAsia="ja-JP"/>
        </w:rPr>
        <w:t>,</w:t>
      </w:r>
      <w:r w:rsidRPr="00E90CE9">
        <w:rPr>
          <w:rFonts w:eastAsia="MS Mincho"/>
          <w:lang w:val="en-GB" w:eastAsia="ja-JP"/>
        </w:rPr>
        <w:t xml:space="preserve"> and proposes no change (Method C1) in Region 3.</w:t>
      </w:r>
    </w:p>
    <w:p w:rsidR="0003073B" w:rsidRPr="00234824" w:rsidRDefault="0003073B" w:rsidP="002A0111">
      <w:pPr>
        <w:rPr>
          <w:lang w:val="en-GB"/>
        </w:rPr>
      </w:pPr>
    </w:p>
    <w:p w:rsidR="004E4ED4" w:rsidRPr="00E90CE9" w:rsidRDefault="004E4ED4" w:rsidP="004E4ED4">
      <w:pPr>
        <w:pStyle w:val="ListParagraph"/>
        <w:numPr>
          <w:ilvl w:val="0"/>
          <w:numId w:val="44"/>
        </w:numPr>
        <w:spacing w:line="276" w:lineRule="auto"/>
        <w:jc w:val="both"/>
        <w:rPr>
          <w:lang w:val="en-GB"/>
        </w:rPr>
      </w:pPr>
      <w:r w:rsidRPr="00E90CE9">
        <w:rPr>
          <w:rFonts w:eastAsia="MS Mincho"/>
          <w:b/>
          <w:lang w:val="en-GB" w:eastAsia="ja-JP"/>
        </w:rPr>
        <w:t>45.5-47 GHz and 47-47.2 GHz</w:t>
      </w:r>
    </w:p>
    <w:p w:rsidR="004E4ED4" w:rsidRPr="00E90CE9" w:rsidRDefault="004E4ED4" w:rsidP="004E4ED4">
      <w:pPr>
        <w:jc w:val="both"/>
        <w:rPr>
          <w:rFonts w:eastAsia="MS Mincho"/>
          <w:lang w:val="en-GB" w:eastAsia="ja-JP"/>
        </w:rPr>
      </w:pPr>
      <w:r w:rsidRPr="00E90CE9">
        <w:rPr>
          <w:lang w:val="en-GB"/>
        </w:rPr>
        <w:t>Some APT Members support identification of the frequency bands 45.5-47 GHz and 47-47.2 GHz for IMT, only if suitable studies are performed before WRC-19 that show sharing and compatibility with the incumbent services is feasible and appropriate regulatory measures are developed accordingly.</w:t>
      </w:r>
    </w:p>
    <w:p w:rsidR="004E4ED4" w:rsidRPr="00E90CE9" w:rsidRDefault="004E4ED4" w:rsidP="004E4ED4">
      <w:pPr>
        <w:jc w:val="both"/>
        <w:rPr>
          <w:rFonts w:eastAsia="MS Mincho"/>
          <w:lang w:val="en-GB" w:eastAsia="ja-JP"/>
        </w:rPr>
      </w:pPr>
    </w:p>
    <w:p w:rsidR="004E4ED4" w:rsidRPr="00E90CE9" w:rsidRDefault="004E4ED4" w:rsidP="004E4ED4">
      <w:pPr>
        <w:jc w:val="both"/>
        <w:rPr>
          <w:rFonts w:eastAsia="MS Mincho"/>
          <w:lang w:val="en-GB" w:eastAsia="ja-JP"/>
        </w:rPr>
      </w:pPr>
      <w:r w:rsidRPr="00E90CE9">
        <w:rPr>
          <w:lang w:val="en-GB"/>
        </w:rPr>
        <w:t>Some APT Members are investigating the possibility of an identification for IMT in the frequency bands 45.5-47 GHz and 47-47.2 GHz.</w:t>
      </w:r>
      <w:r w:rsidRPr="00E90CE9">
        <w:rPr>
          <w:rFonts w:eastAsia="MS Mincho"/>
          <w:lang w:val="en-GB" w:eastAsia="ja-JP"/>
        </w:rPr>
        <w:t xml:space="preserve"> </w:t>
      </w:r>
    </w:p>
    <w:p w:rsidR="004E4ED4" w:rsidRPr="00E90CE9" w:rsidRDefault="004E4ED4" w:rsidP="004E4ED4">
      <w:pPr>
        <w:jc w:val="both"/>
        <w:rPr>
          <w:rFonts w:eastAsia="MS Mincho"/>
          <w:lang w:val="en-GB" w:eastAsia="ja-JP"/>
        </w:rPr>
      </w:pPr>
    </w:p>
    <w:p w:rsidR="004E4ED4" w:rsidRPr="00E90CE9" w:rsidRDefault="004E4ED4" w:rsidP="004E4ED4">
      <w:pPr>
        <w:jc w:val="both"/>
        <w:rPr>
          <w:lang w:val="en-GB"/>
        </w:rPr>
      </w:pPr>
      <w:r w:rsidRPr="00E90CE9">
        <w:rPr>
          <w:rFonts w:eastAsia="MS Mincho"/>
          <w:lang w:val="en-GB" w:eastAsia="ja-JP"/>
        </w:rPr>
        <w:t xml:space="preserve">One APT Member </w:t>
      </w:r>
      <w:r w:rsidRPr="00E90CE9">
        <w:rPr>
          <w:lang w:val="en-GB"/>
        </w:rPr>
        <w:t xml:space="preserve">is not in </w:t>
      </w:r>
      <w:r w:rsidR="00E90CE9" w:rsidRPr="00E90CE9">
        <w:rPr>
          <w:lang w:val="en-GB"/>
        </w:rPr>
        <w:t>favour</w:t>
      </w:r>
      <w:r w:rsidRPr="00E90CE9">
        <w:rPr>
          <w:lang w:val="en-GB"/>
        </w:rPr>
        <w:t xml:space="preserve"> of an identification for IMT in the frequency bands 45.5-47 GHz and 47-47.2 GHz that have not been studied within ITU-R yet.</w:t>
      </w:r>
    </w:p>
    <w:p w:rsidR="001143CA" w:rsidRPr="00E90CE9" w:rsidRDefault="001143CA" w:rsidP="004E4ED4">
      <w:pPr>
        <w:jc w:val="both"/>
        <w:rPr>
          <w:lang w:val="en-GB"/>
        </w:rPr>
      </w:pPr>
    </w:p>
    <w:p w:rsidR="00D34E77" w:rsidRPr="00E90CE9" w:rsidRDefault="00D34E77" w:rsidP="00D34E77">
      <w:pPr>
        <w:pStyle w:val="ListParagraph"/>
        <w:numPr>
          <w:ilvl w:val="0"/>
          <w:numId w:val="44"/>
        </w:numPr>
        <w:spacing w:line="276" w:lineRule="auto"/>
        <w:jc w:val="both"/>
        <w:rPr>
          <w:lang w:val="en-GB"/>
        </w:rPr>
      </w:pPr>
      <w:r w:rsidRPr="00E90CE9">
        <w:rPr>
          <w:rFonts w:eastAsia="MS Mincho"/>
          <w:b/>
          <w:lang w:val="en-GB" w:eastAsia="ja-JP"/>
        </w:rPr>
        <w:t>47.2-50.2 GHz</w:t>
      </w:r>
    </w:p>
    <w:p w:rsidR="00D34E77" w:rsidRPr="00E90CE9" w:rsidRDefault="00D34E77" w:rsidP="00D34E77">
      <w:pPr>
        <w:jc w:val="both"/>
        <w:rPr>
          <w:lang w:val="en-GB"/>
        </w:rPr>
      </w:pPr>
      <w:r w:rsidRPr="00E90CE9">
        <w:rPr>
          <w:lang w:val="en-GB"/>
        </w:rPr>
        <w:lastRenderedPageBreak/>
        <w:t>Some APT Members are investigating the possibility of an identification for IMT in some or all of the frequency band 47.2-50.2 GHz.</w:t>
      </w:r>
    </w:p>
    <w:p w:rsidR="00D34E77" w:rsidRPr="00E90CE9" w:rsidRDefault="00D34E77" w:rsidP="00D34E77">
      <w:pPr>
        <w:jc w:val="both"/>
        <w:rPr>
          <w:lang w:val="en-GB"/>
        </w:rPr>
      </w:pPr>
    </w:p>
    <w:p w:rsidR="00D34E77" w:rsidRPr="00E90CE9" w:rsidRDefault="00D34E77" w:rsidP="00D34E77">
      <w:pPr>
        <w:jc w:val="both"/>
        <w:rPr>
          <w:lang w:val="en-GB"/>
        </w:rPr>
      </w:pPr>
      <w:r w:rsidRPr="00E90CE9">
        <w:rPr>
          <w:lang w:val="en-GB"/>
        </w:rPr>
        <w:t>One APT Member supports further studies in the frequency band 47.2-50.2 GHz, and a potential identification for IMT with priority if sharing is feasible under the framework of agenda item 1.13.</w:t>
      </w:r>
    </w:p>
    <w:p w:rsidR="00D34E77" w:rsidRPr="00E90CE9" w:rsidRDefault="00D34E77" w:rsidP="00D34E77">
      <w:pPr>
        <w:jc w:val="both"/>
        <w:rPr>
          <w:rFonts w:eastAsia="MS Mincho"/>
          <w:lang w:val="en-GB" w:eastAsia="ja-JP"/>
        </w:rPr>
      </w:pPr>
    </w:p>
    <w:p w:rsidR="00D34E77" w:rsidRPr="00E90CE9" w:rsidRDefault="00D34E77" w:rsidP="00D34E77">
      <w:pPr>
        <w:jc w:val="both"/>
        <w:rPr>
          <w:lang w:val="en-GB"/>
        </w:rPr>
      </w:pPr>
      <w:r w:rsidRPr="00E90CE9">
        <w:rPr>
          <w:rFonts w:eastAsia="MS Mincho"/>
          <w:lang w:val="en-GB" w:eastAsia="ja-JP"/>
        </w:rPr>
        <w:t xml:space="preserve">One APT Member </w:t>
      </w:r>
      <w:r w:rsidRPr="00E90CE9">
        <w:rPr>
          <w:lang w:val="en-GB"/>
        </w:rPr>
        <w:t xml:space="preserve">is not in </w:t>
      </w:r>
      <w:r w:rsidR="00E90CE9" w:rsidRPr="00E90CE9">
        <w:rPr>
          <w:lang w:val="en-GB"/>
        </w:rPr>
        <w:t>favour</w:t>
      </w:r>
      <w:r w:rsidRPr="00E90CE9">
        <w:rPr>
          <w:lang w:val="en-GB"/>
        </w:rPr>
        <w:t xml:space="preserve"> of an identification for IMT in the frequency band 47.2-50.2 GHz.</w:t>
      </w:r>
    </w:p>
    <w:p w:rsidR="00255C3A" w:rsidRPr="00E90CE9" w:rsidRDefault="00255C3A" w:rsidP="00D34E77">
      <w:pPr>
        <w:jc w:val="both"/>
        <w:rPr>
          <w:lang w:val="en-GB"/>
        </w:rPr>
      </w:pPr>
    </w:p>
    <w:p w:rsidR="00255C3A" w:rsidRPr="00E90CE9" w:rsidRDefault="00255C3A" w:rsidP="00255C3A">
      <w:pPr>
        <w:pStyle w:val="ListParagraph"/>
        <w:numPr>
          <w:ilvl w:val="0"/>
          <w:numId w:val="44"/>
        </w:numPr>
        <w:spacing w:line="276" w:lineRule="auto"/>
        <w:jc w:val="both"/>
        <w:rPr>
          <w:lang w:val="en-GB"/>
        </w:rPr>
      </w:pPr>
      <w:r w:rsidRPr="00E90CE9">
        <w:rPr>
          <w:rFonts w:eastAsia="MS Mincho"/>
          <w:b/>
          <w:lang w:val="en-GB" w:eastAsia="ja-JP"/>
        </w:rPr>
        <w:t>50.4-52.6 GHz</w:t>
      </w:r>
    </w:p>
    <w:p w:rsidR="00255C3A" w:rsidRPr="00E90CE9" w:rsidRDefault="00255C3A" w:rsidP="00255C3A">
      <w:pPr>
        <w:jc w:val="both"/>
        <w:rPr>
          <w:lang w:val="en-GB"/>
        </w:rPr>
      </w:pPr>
      <w:r w:rsidRPr="00E90CE9">
        <w:rPr>
          <w:lang w:val="en-GB"/>
        </w:rPr>
        <w:t>Some APT Members are investigating the possibility of an identification for IMT in some or all of the frequency band 50.4-52.6 GHz.</w:t>
      </w:r>
    </w:p>
    <w:p w:rsidR="00255C3A" w:rsidRPr="00E90CE9" w:rsidRDefault="00255C3A" w:rsidP="00255C3A">
      <w:pPr>
        <w:jc w:val="both"/>
        <w:rPr>
          <w:lang w:val="en-GB"/>
        </w:rPr>
      </w:pPr>
    </w:p>
    <w:p w:rsidR="00255C3A" w:rsidRPr="00E90CE9" w:rsidRDefault="00255C3A" w:rsidP="00255C3A">
      <w:pPr>
        <w:jc w:val="both"/>
        <w:rPr>
          <w:lang w:val="en-GB"/>
        </w:rPr>
      </w:pPr>
      <w:r w:rsidRPr="00E90CE9">
        <w:rPr>
          <w:lang w:val="en-GB"/>
        </w:rPr>
        <w:t>One APT Member supports further studies in the frequency band 50.4-52.6 GHz, and a potential identification for IMT with priority if sharing is feasible under the framework of agenda item 1.13.</w:t>
      </w:r>
    </w:p>
    <w:p w:rsidR="00255C3A" w:rsidRPr="00E90CE9" w:rsidRDefault="00255C3A" w:rsidP="00255C3A">
      <w:pPr>
        <w:jc w:val="both"/>
        <w:rPr>
          <w:rFonts w:eastAsia="MS Mincho"/>
          <w:lang w:val="en-GB" w:eastAsia="ja-JP"/>
        </w:rPr>
      </w:pPr>
    </w:p>
    <w:p w:rsidR="00255C3A" w:rsidRPr="00E90CE9" w:rsidRDefault="00255C3A" w:rsidP="00255C3A">
      <w:pPr>
        <w:jc w:val="both"/>
        <w:rPr>
          <w:lang w:val="en-GB"/>
        </w:rPr>
      </w:pPr>
      <w:r w:rsidRPr="00E90CE9">
        <w:rPr>
          <w:rFonts w:eastAsia="MS Mincho"/>
          <w:lang w:val="en-GB" w:eastAsia="ja-JP"/>
        </w:rPr>
        <w:t xml:space="preserve">One APT Member </w:t>
      </w:r>
      <w:r w:rsidRPr="00E90CE9">
        <w:rPr>
          <w:lang w:val="en-GB"/>
        </w:rPr>
        <w:t xml:space="preserve">is not in </w:t>
      </w:r>
      <w:r w:rsidR="00E90CE9" w:rsidRPr="00E90CE9">
        <w:rPr>
          <w:lang w:val="en-GB"/>
        </w:rPr>
        <w:t>favour</w:t>
      </w:r>
      <w:r w:rsidRPr="00E90CE9">
        <w:rPr>
          <w:lang w:val="en-GB"/>
        </w:rPr>
        <w:t xml:space="preserve"> of an identification for IMT in the frequency band 50.4-52.6 GHz.</w:t>
      </w:r>
    </w:p>
    <w:p w:rsidR="004E5852" w:rsidRPr="00E90CE9" w:rsidRDefault="004E5852" w:rsidP="00255C3A">
      <w:pPr>
        <w:jc w:val="both"/>
        <w:rPr>
          <w:lang w:val="en-GB"/>
        </w:rPr>
      </w:pPr>
    </w:p>
    <w:p w:rsidR="004E5852" w:rsidRPr="00E90CE9" w:rsidRDefault="004E5852" w:rsidP="004E5852">
      <w:pPr>
        <w:pStyle w:val="ListParagraph"/>
        <w:numPr>
          <w:ilvl w:val="0"/>
          <w:numId w:val="44"/>
        </w:numPr>
        <w:spacing w:line="276" w:lineRule="auto"/>
        <w:jc w:val="both"/>
        <w:rPr>
          <w:lang w:val="en-GB"/>
        </w:rPr>
      </w:pPr>
      <w:r w:rsidRPr="00E90CE9">
        <w:rPr>
          <w:rFonts w:eastAsia="MS Mincho"/>
          <w:b/>
          <w:lang w:val="en-GB" w:eastAsia="ja-JP"/>
        </w:rPr>
        <w:t>66-71 GHz</w:t>
      </w:r>
    </w:p>
    <w:p w:rsidR="004E5852" w:rsidRPr="00E90CE9" w:rsidRDefault="004E5852" w:rsidP="004E5852">
      <w:pPr>
        <w:jc w:val="both"/>
        <w:rPr>
          <w:lang w:val="en-GB"/>
        </w:rPr>
      </w:pPr>
      <w:r w:rsidRPr="00E90CE9">
        <w:rPr>
          <w:lang w:val="en-GB"/>
        </w:rPr>
        <w:t xml:space="preserve">Some APT Members support identification of the frequency band 66-71 GHz for IMT, and are of the view that protection of the incumbent services in this frequency band should be </w:t>
      </w:r>
      <w:r w:rsidR="00D63062">
        <w:rPr>
          <w:lang w:val="en-GB"/>
        </w:rPr>
        <w:t>ensured</w:t>
      </w:r>
      <w:r w:rsidRPr="00E90CE9">
        <w:rPr>
          <w:lang w:val="en-GB"/>
        </w:rPr>
        <w:t xml:space="preserve"> by selecting an appropriate Option for each Condition under </w:t>
      </w:r>
      <w:r w:rsidR="00C27ECD" w:rsidRPr="00E90CE9">
        <w:rPr>
          <w:lang w:val="en-GB"/>
        </w:rPr>
        <w:t xml:space="preserve">the relevant </w:t>
      </w:r>
      <w:r w:rsidRPr="00E90CE9">
        <w:rPr>
          <w:lang w:val="en-GB"/>
        </w:rPr>
        <w:t>Method in the draft CPM Report.</w:t>
      </w:r>
    </w:p>
    <w:p w:rsidR="004E5852" w:rsidRPr="00E90CE9" w:rsidRDefault="004E5852" w:rsidP="004E5852">
      <w:pPr>
        <w:jc w:val="both"/>
        <w:rPr>
          <w:lang w:val="en-GB"/>
        </w:rPr>
      </w:pPr>
    </w:p>
    <w:p w:rsidR="004E5852" w:rsidRPr="00E90CE9" w:rsidRDefault="004E5852" w:rsidP="004E5852">
      <w:pPr>
        <w:jc w:val="both"/>
        <w:rPr>
          <w:lang w:val="en-GB"/>
        </w:rPr>
      </w:pPr>
      <w:r w:rsidRPr="00E90CE9">
        <w:rPr>
          <w:lang w:val="en-GB"/>
        </w:rPr>
        <w:t>Some APT Members are investigating the possibility of an identification for IMT in the frequency band 66-71 GHz.</w:t>
      </w:r>
    </w:p>
    <w:p w:rsidR="004E5852" w:rsidRPr="00E90CE9" w:rsidRDefault="004E5852" w:rsidP="004E5852">
      <w:pPr>
        <w:jc w:val="both"/>
        <w:rPr>
          <w:rFonts w:eastAsia="MS Mincho"/>
          <w:lang w:val="en-GB" w:eastAsia="ja-JP"/>
        </w:rPr>
      </w:pPr>
    </w:p>
    <w:p w:rsidR="004E5852" w:rsidRPr="00E90CE9" w:rsidRDefault="004E5852" w:rsidP="004E5852">
      <w:pPr>
        <w:jc w:val="both"/>
        <w:rPr>
          <w:rFonts w:eastAsia="MS Mincho"/>
          <w:lang w:val="en-GB" w:eastAsia="ja-JP"/>
        </w:rPr>
      </w:pPr>
      <w:r w:rsidRPr="00E90CE9">
        <w:rPr>
          <w:rFonts w:eastAsia="MS Mincho"/>
          <w:lang w:val="en-GB" w:eastAsia="ja-JP"/>
        </w:rPr>
        <w:t xml:space="preserve">One APT Member </w:t>
      </w:r>
      <w:r w:rsidRPr="00E90CE9">
        <w:rPr>
          <w:lang w:val="en-GB"/>
        </w:rPr>
        <w:t xml:space="preserve">is not in </w:t>
      </w:r>
      <w:r w:rsidR="00E90CE9" w:rsidRPr="00E90CE9">
        <w:rPr>
          <w:lang w:val="en-GB"/>
        </w:rPr>
        <w:t>favour</w:t>
      </w:r>
      <w:r w:rsidRPr="00E90CE9">
        <w:rPr>
          <w:lang w:val="en-GB"/>
        </w:rPr>
        <w:t xml:space="preserve"> of an identification for IMT in the frequency band 66-71 GHz.</w:t>
      </w:r>
    </w:p>
    <w:p w:rsidR="004E5852" w:rsidRPr="00E90CE9" w:rsidRDefault="004E5852" w:rsidP="004E5852">
      <w:pPr>
        <w:jc w:val="both"/>
        <w:rPr>
          <w:lang w:val="en-GB"/>
        </w:rPr>
      </w:pPr>
    </w:p>
    <w:p w:rsidR="00A8672B" w:rsidRPr="00E90CE9" w:rsidRDefault="00A8672B" w:rsidP="00A8672B">
      <w:pPr>
        <w:pStyle w:val="ListParagraph"/>
        <w:numPr>
          <w:ilvl w:val="0"/>
          <w:numId w:val="44"/>
        </w:numPr>
        <w:spacing w:line="276" w:lineRule="auto"/>
        <w:jc w:val="both"/>
        <w:rPr>
          <w:lang w:val="en-GB"/>
        </w:rPr>
      </w:pPr>
      <w:r w:rsidRPr="00E90CE9">
        <w:rPr>
          <w:rFonts w:eastAsia="MS Mincho"/>
          <w:b/>
          <w:lang w:val="en-GB" w:eastAsia="ja-JP"/>
        </w:rPr>
        <w:t>71-76 GHz</w:t>
      </w:r>
    </w:p>
    <w:p w:rsidR="00A8672B" w:rsidRPr="00E90CE9" w:rsidRDefault="00A8672B" w:rsidP="00A8672B">
      <w:pPr>
        <w:jc w:val="both"/>
        <w:rPr>
          <w:lang w:val="en-GB"/>
        </w:rPr>
      </w:pPr>
      <w:r w:rsidRPr="00E90CE9">
        <w:rPr>
          <w:lang w:val="en-GB"/>
        </w:rPr>
        <w:t>Some APT Members support identification of the frequency band 71-76 GHz for IMT, and are of the view that protection of the incumbent services in this and adjacent frequency bands should be ensured by selecting an appropriate Option for each Condition under the relevant Method in the draft CPM Report.</w:t>
      </w:r>
    </w:p>
    <w:p w:rsidR="00A8672B" w:rsidRPr="00E90CE9" w:rsidRDefault="00A8672B" w:rsidP="00A8672B">
      <w:pPr>
        <w:jc w:val="both"/>
        <w:rPr>
          <w:rFonts w:eastAsia="MS Mincho"/>
          <w:lang w:val="en-GB" w:eastAsia="ja-JP"/>
        </w:rPr>
      </w:pPr>
    </w:p>
    <w:p w:rsidR="00A8672B" w:rsidRPr="00E90CE9" w:rsidRDefault="00A8672B" w:rsidP="00A8672B">
      <w:pPr>
        <w:jc w:val="both"/>
        <w:rPr>
          <w:lang w:val="en-GB"/>
        </w:rPr>
      </w:pPr>
      <w:r w:rsidRPr="00E90CE9">
        <w:rPr>
          <w:lang w:val="en-GB"/>
        </w:rPr>
        <w:t>Some APT Members are investigating the possibility of an identification for IMT in the frequency band 71-76 GHz.</w:t>
      </w:r>
    </w:p>
    <w:p w:rsidR="00A8672B" w:rsidRPr="00E90CE9" w:rsidRDefault="00A8672B" w:rsidP="00A8672B">
      <w:pPr>
        <w:jc w:val="both"/>
        <w:rPr>
          <w:lang w:val="en-GB"/>
        </w:rPr>
      </w:pPr>
    </w:p>
    <w:p w:rsidR="004E5852" w:rsidRPr="00E90CE9" w:rsidRDefault="00A8672B" w:rsidP="00A8672B">
      <w:pPr>
        <w:jc w:val="both"/>
        <w:rPr>
          <w:rFonts w:eastAsia="MS Mincho"/>
          <w:lang w:val="en-GB" w:eastAsia="ja-JP"/>
        </w:rPr>
      </w:pPr>
      <w:r w:rsidRPr="00E90CE9">
        <w:rPr>
          <w:rFonts w:eastAsia="MS Mincho"/>
          <w:lang w:val="en-GB" w:eastAsia="ja-JP"/>
        </w:rPr>
        <w:t xml:space="preserve">One APT Member </w:t>
      </w:r>
      <w:r w:rsidRPr="00E90CE9">
        <w:rPr>
          <w:lang w:val="en-GB"/>
        </w:rPr>
        <w:t xml:space="preserve">is not in </w:t>
      </w:r>
      <w:r w:rsidR="009C64A8" w:rsidRPr="00E90CE9">
        <w:rPr>
          <w:lang w:val="en-GB"/>
        </w:rPr>
        <w:t>favour</w:t>
      </w:r>
      <w:r w:rsidRPr="00E90CE9">
        <w:rPr>
          <w:lang w:val="en-GB"/>
        </w:rPr>
        <w:t xml:space="preserve"> of an identification for IMT in the frequency band 71-76 GHz.</w:t>
      </w:r>
    </w:p>
    <w:p w:rsidR="00DD19B1" w:rsidRPr="00E90CE9" w:rsidRDefault="00DD19B1" w:rsidP="004E4ED4">
      <w:pPr>
        <w:jc w:val="both"/>
        <w:rPr>
          <w:lang w:val="en-GB"/>
        </w:rPr>
      </w:pPr>
    </w:p>
    <w:p w:rsidR="00DD19B1" w:rsidRPr="00E90CE9" w:rsidRDefault="00DD19B1" w:rsidP="00DD19B1">
      <w:pPr>
        <w:pStyle w:val="ListParagraph"/>
        <w:numPr>
          <w:ilvl w:val="0"/>
          <w:numId w:val="44"/>
        </w:numPr>
        <w:spacing w:line="276" w:lineRule="auto"/>
        <w:jc w:val="both"/>
        <w:rPr>
          <w:lang w:val="en-GB"/>
        </w:rPr>
      </w:pPr>
      <w:r w:rsidRPr="00E90CE9">
        <w:rPr>
          <w:rFonts w:eastAsia="MS Mincho"/>
          <w:b/>
          <w:lang w:val="en-GB" w:eastAsia="ja-JP"/>
        </w:rPr>
        <w:t>81-86 GHz</w:t>
      </w:r>
    </w:p>
    <w:p w:rsidR="00DD19B1" w:rsidRPr="00E90CE9" w:rsidRDefault="00DD19B1" w:rsidP="00DD19B1">
      <w:pPr>
        <w:jc w:val="both"/>
        <w:rPr>
          <w:lang w:val="en-GB"/>
        </w:rPr>
      </w:pPr>
      <w:r w:rsidRPr="00E90CE9">
        <w:rPr>
          <w:lang w:val="en-GB"/>
        </w:rPr>
        <w:t>Some APT Members support identification of the frequency band 81-86 GHz for IMT, and are of the view that protection of the incumbent services in this and adjacent frequency bands should be ensured by selecting an appropriate Option for each Condition under the relevant Method in the draft CPM Report.</w:t>
      </w:r>
    </w:p>
    <w:p w:rsidR="00DD19B1" w:rsidRPr="00E90CE9" w:rsidRDefault="00DD19B1" w:rsidP="00DD19B1">
      <w:pPr>
        <w:jc w:val="both"/>
        <w:rPr>
          <w:lang w:val="en-GB"/>
        </w:rPr>
      </w:pPr>
    </w:p>
    <w:p w:rsidR="00DD19B1" w:rsidRPr="00E90CE9" w:rsidRDefault="00DD19B1" w:rsidP="00DD19B1">
      <w:pPr>
        <w:jc w:val="both"/>
        <w:rPr>
          <w:lang w:val="en-GB"/>
        </w:rPr>
      </w:pPr>
      <w:r w:rsidRPr="00E90CE9">
        <w:rPr>
          <w:lang w:val="en-GB"/>
        </w:rPr>
        <w:t>Some APT Members are investigating the possibility of an identification for IMT in the frequency band 81-86 GHz.</w:t>
      </w:r>
    </w:p>
    <w:p w:rsidR="00DD19B1" w:rsidRPr="00E90CE9" w:rsidRDefault="00DD19B1" w:rsidP="00DD19B1">
      <w:pPr>
        <w:jc w:val="both"/>
        <w:rPr>
          <w:rFonts w:eastAsia="MS Mincho"/>
          <w:lang w:val="en-GB" w:eastAsia="ja-JP"/>
        </w:rPr>
      </w:pPr>
    </w:p>
    <w:p w:rsidR="00DD19B1" w:rsidRPr="00E90CE9" w:rsidRDefault="00DD19B1" w:rsidP="00DD19B1">
      <w:pPr>
        <w:jc w:val="both"/>
        <w:rPr>
          <w:rFonts w:eastAsia="MS Mincho"/>
          <w:lang w:val="en-GB" w:eastAsia="ja-JP"/>
        </w:rPr>
      </w:pPr>
      <w:r w:rsidRPr="00E90CE9">
        <w:rPr>
          <w:rFonts w:eastAsia="MS Mincho"/>
          <w:lang w:val="en-GB" w:eastAsia="ja-JP"/>
        </w:rPr>
        <w:t xml:space="preserve">One APT Member </w:t>
      </w:r>
      <w:r w:rsidRPr="00E90CE9">
        <w:rPr>
          <w:lang w:val="en-GB"/>
        </w:rPr>
        <w:t xml:space="preserve">is not in </w:t>
      </w:r>
      <w:r w:rsidR="009C64A8" w:rsidRPr="00E90CE9">
        <w:rPr>
          <w:lang w:val="en-GB"/>
        </w:rPr>
        <w:t>favour</w:t>
      </w:r>
      <w:r w:rsidRPr="00E90CE9">
        <w:rPr>
          <w:lang w:val="en-GB"/>
        </w:rPr>
        <w:t xml:space="preserve"> of an identification for IMT in the frequency band 81-86 GHz.</w:t>
      </w:r>
    </w:p>
    <w:p w:rsidR="005206E9" w:rsidRPr="00E90CE9" w:rsidRDefault="005206E9" w:rsidP="002A0111">
      <w:pPr>
        <w:rPr>
          <w:lang w:val="en-GB"/>
        </w:rPr>
      </w:pPr>
    </w:p>
    <w:p w:rsidR="002A0111" w:rsidRPr="00E90CE9" w:rsidRDefault="002A0111" w:rsidP="00B73390">
      <w:pPr>
        <w:pStyle w:val="Heading1"/>
        <w:spacing w:line="276" w:lineRule="auto"/>
        <w:jc w:val="left"/>
        <w:rPr>
          <w:u w:val="none"/>
          <w:lang w:val="en-GB" w:eastAsia="ko-KR"/>
        </w:rPr>
      </w:pPr>
      <w:r w:rsidRPr="00E90CE9">
        <w:rPr>
          <w:u w:val="none"/>
          <w:lang w:val="en-GB" w:eastAsia="ko-KR"/>
        </w:rPr>
        <w:t xml:space="preserve">6. </w:t>
      </w:r>
      <w:r w:rsidRPr="00E90CE9">
        <w:rPr>
          <w:u w:val="none"/>
          <w:lang w:val="en-GB" w:eastAsia="ko-KR"/>
        </w:rPr>
        <w:tab/>
        <w:t>Issues for Consideration at Next APG Meeting</w:t>
      </w:r>
    </w:p>
    <w:p w:rsidR="00E55B24" w:rsidRDefault="00E55B24" w:rsidP="00E55B24">
      <w:pPr>
        <w:rPr>
          <w:rFonts w:eastAsia="Malgun Gothic"/>
          <w:bCs/>
          <w:lang w:val="en-GB" w:eastAsia="ko-KR"/>
        </w:rPr>
      </w:pPr>
      <w:r>
        <w:rPr>
          <w:rFonts w:eastAsia="Malgun Gothic" w:hint="eastAsia"/>
          <w:bCs/>
          <w:lang w:val="en-GB" w:eastAsia="ko-KR"/>
        </w:rPr>
        <w:t xml:space="preserve">Based on </w:t>
      </w:r>
      <w:r>
        <w:rPr>
          <w:rFonts w:eastAsiaTheme="minorEastAsia" w:hint="eastAsia"/>
          <w:bCs/>
          <w:lang w:val="en-GB" w:eastAsia="ko-KR"/>
        </w:rPr>
        <w:t>input contributions</w:t>
      </w:r>
      <w:r>
        <w:rPr>
          <w:rFonts w:eastAsia="Malgun Gothic" w:hint="eastAsia"/>
          <w:bCs/>
          <w:lang w:val="en-GB" w:eastAsia="ko-KR"/>
        </w:rPr>
        <w:t xml:space="preserve"> at APG19-4, the following range was </w:t>
      </w:r>
      <w:r>
        <w:rPr>
          <w:rFonts w:eastAsiaTheme="minorEastAsia" w:hint="eastAsia"/>
          <w:bCs/>
          <w:lang w:val="en-GB" w:eastAsia="ko-KR"/>
        </w:rPr>
        <w:t>proposed</w:t>
      </w:r>
      <w:r>
        <w:rPr>
          <w:rFonts w:eastAsia="Malgun Gothic" w:hint="eastAsia"/>
          <w:bCs/>
          <w:lang w:val="en-GB" w:eastAsia="ko-KR"/>
        </w:rPr>
        <w:t xml:space="preserve"> by </w:t>
      </w:r>
      <w:r>
        <w:rPr>
          <w:rFonts w:eastAsia="MS Mincho" w:hint="eastAsia"/>
          <w:bCs/>
          <w:lang w:val="en-GB" w:eastAsia="ja-JP"/>
        </w:rPr>
        <w:t xml:space="preserve">some </w:t>
      </w:r>
      <w:r>
        <w:rPr>
          <w:rFonts w:eastAsia="Malgun Gothic" w:hint="eastAsia"/>
          <w:bCs/>
          <w:lang w:val="en-GB" w:eastAsia="ko-KR"/>
        </w:rPr>
        <w:t xml:space="preserve">APT Members as the possible unwanted emission levels as a limit for IMT base stations and mobile stations for inclusion in Resolution </w:t>
      </w:r>
      <w:r w:rsidRPr="00764646">
        <w:rPr>
          <w:rFonts w:eastAsia="Malgun Gothic" w:hint="eastAsia"/>
          <w:b/>
          <w:bCs/>
          <w:lang w:val="en-GB" w:eastAsia="ko-KR"/>
        </w:rPr>
        <w:t>750</w:t>
      </w:r>
      <w:r w:rsidR="00114802">
        <w:rPr>
          <w:rFonts w:eastAsia="Malgun Gothic"/>
          <w:b/>
          <w:bCs/>
          <w:lang w:val="en-GB" w:eastAsia="ko-KR"/>
        </w:rPr>
        <w:t xml:space="preserve"> (Rev.WRC-19)</w:t>
      </w:r>
      <w:r w:rsidRPr="00764646">
        <w:rPr>
          <w:rFonts w:eastAsia="Malgun Gothic" w:hint="eastAsia"/>
          <w:bCs/>
          <w:lang w:val="en-GB" w:eastAsia="ko-KR"/>
        </w:rPr>
        <w:t>.</w:t>
      </w:r>
    </w:p>
    <w:p w:rsidR="00E55B24" w:rsidRPr="0063485A" w:rsidRDefault="00E55B24" w:rsidP="00E55B24">
      <w:pPr>
        <w:rPr>
          <w:rFonts w:eastAsia="Malgun Gothic"/>
          <w:b/>
          <w:bCs/>
          <w:lang w:val="en-GB" w:eastAsia="ko-KR"/>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933"/>
        <w:gridCol w:w="850"/>
        <w:gridCol w:w="4867"/>
      </w:tblGrid>
      <w:tr w:rsidR="00E55B24" w:rsidRPr="00755316" w:rsidTr="00BF30CB">
        <w:trPr>
          <w:cantSplit/>
          <w:jc w:val="center"/>
        </w:trPr>
        <w:tc>
          <w:tcPr>
            <w:tcW w:w="1134" w:type="dxa"/>
            <w:vAlign w:val="center"/>
          </w:tcPr>
          <w:p w:rsidR="00E55B24" w:rsidRPr="00755316" w:rsidRDefault="00E55B24" w:rsidP="00BF30CB">
            <w:pPr>
              <w:pStyle w:val="Tablehead"/>
              <w:keepNext w:val="0"/>
              <w:spacing w:before="160" w:after="160"/>
              <w:ind w:left="-57" w:right="-57"/>
            </w:pPr>
            <w:r w:rsidRPr="00755316">
              <w:t>EESS</w:t>
            </w:r>
            <w:r>
              <w:t xml:space="preserve"> </w:t>
            </w:r>
            <w:r w:rsidRPr="00755316">
              <w:t>(passive) band</w:t>
            </w:r>
          </w:p>
        </w:tc>
        <w:tc>
          <w:tcPr>
            <w:tcW w:w="1933" w:type="dxa"/>
            <w:vAlign w:val="center"/>
          </w:tcPr>
          <w:p w:rsidR="00E55B24" w:rsidRPr="00755316" w:rsidRDefault="00E55B24" w:rsidP="00BF30CB">
            <w:pPr>
              <w:pStyle w:val="Tablehead"/>
              <w:keepNext w:val="0"/>
              <w:spacing w:before="160" w:after="160"/>
            </w:pPr>
            <w:r w:rsidRPr="00755316">
              <w:t>Active</w:t>
            </w:r>
            <w:r w:rsidRPr="00755316">
              <w:br/>
              <w:t>service band</w:t>
            </w:r>
          </w:p>
        </w:tc>
        <w:tc>
          <w:tcPr>
            <w:tcW w:w="850" w:type="dxa"/>
            <w:vAlign w:val="center"/>
          </w:tcPr>
          <w:p w:rsidR="00E55B24" w:rsidRPr="00755316" w:rsidRDefault="00E55B24" w:rsidP="00BF30CB">
            <w:pPr>
              <w:pStyle w:val="Tablehead"/>
              <w:keepNext w:val="0"/>
              <w:spacing w:before="160" w:after="160"/>
            </w:pPr>
            <w:r w:rsidRPr="00755316">
              <w:t>Active service</w:t>
            </w:r>
          </w:p>
        </w:tc>
        <w:tc>
          <w:tcPr>
            <w:tcW w:w="4867" w:type="dxa"/>
            <w:vAlign w:val="center"/>
          </w:tcPr>
          <w:p w:rsidR="00E55B24" w:rsidRPr="00755316" w:rsidRDefault="00E55B24" w:rsidP="00BF30CB">
            <w:pPr>
              <w:pStyle w:val="Tablehead"/>
              <w:keepNext w:val="0"/>
              <w:spacing w:before="160" w:after="160"/>
            </w:pPr>
            <w:r w:rsidRPr="00755316">
              <w:t>Limits of unwanted emission power from</w:t>
            </w:r>
            <w:r w:rsidRPr="00755316">
              <w:br/>
              <w:t>active service stations in a specified bandwidth</w:t>
            </w:r>
            <w:r w:rsidRPr="00755316">
              <w:br/>
              <w:t>within the EESS (passive) band</w:t>
            </w:r>
          </w:p>
        </w:tc>
      </w:tr>
      <w:tr w:rsidR="00E55B24" w:rsidRPr="00755316" w:rsidTr="00BF30CB">
        <w:trPr>
          <w:cantSplit/>
          <w:jc w:val="center"/>
        </w:trPr>
        <w:tc>
          <w:tcPr>
            <w:tcW w:w="1134" w:type="dxa"/>
            <w:vAlign w:val="center"/>
          </w:tcPr>
          <w:p w:rsidR="00E55B24" w:rsidRPr="00DF6FBE" w:rsidRDefault="00E55B24" w:rsidP="00114802">
            <w:pPr>
              <w:pStyle w:val="Tabletext"/>
              <w:jc w:val="center"/>
              <w:rPr>
                <w:rFonts w:eastAsia="Malgun Gothic"/>
                <w:lang w:eastAsia="ko-KR"/>
              </w:rPr>
            </w:pPr>
            <w:r w:rsidRPr="00755316">
              <w:t>23.6-24.0 GHz</w:t>
            </w:r>
          </w:p>
        </w:tc>
        <w:tc>
          <w:tcPr>
            <w:tcW w:w="1933" w:type="dxa"/>
            <w:vAlign w:val="center"/>
          </w:tcPr>
          <w:p w:rsidR="00E55B24" w:rsidRPr="00755316" w:rsidRDefault="00E55B24" w:rsidP="00BF30CB">
            <w:pPr>
              <w:pStyle w:val="Tabletext"/>
              <w:jc w:val="center"/>
            </w:pPr>
            <w:r>
              <w:t>24.25-25.25</w:t>
            </w:r>
            <w:r>
              <w:rPr>
                <w:rFonts w:eastAsiaTheme="minorEastAsia" w:hint="eastAsia"/>
                <w:lang w:eastAsia="ko-KR"/>
              </w:rPr>
              <w:t>/26.5/27.5</w:t>
            </w:r>
            <w:r>
              <w:t> </w:t>
            </w:r>
            <w:r w:rsidRPr="00BE4434">
              <w:t>GHz</w:t>
            </w:r>
          </w:p>
        </w:tc>
        <w:tc>
          <w:tcPr>
            <w:tcW w:w="850" w:type="dxa"/>
            <w:vAlign w:val="center"/>
          </w:tcPr>
          <w:p w:rsidR="00E55B24" w:rsidRPr="00755316" w:rsidRDefault="00E55B24" w:rsidP="00BF30CB">
            <w:pPr>
              <w:pStyle w:val="Tabletext"/>
              <w:jc w:val="center"/>
            </w:pPr>
            <w:r>
              <w:t>Mobile</w:t>
            </w:r>
          </w:p>
        </w:tc>
        <w:tc>
          <w:tcPr>
            <w:tcW w:w="4867" w:type="dxa"/>
            <w:vAlign w:val="center"/>
          </w:tcPr>
          <w:p w:rsidR="00E55B24" w:rsidRDefault="00E55B24" w:rsidP="00BF30CB">
            <w:pPr>
              <w:pStyle w:val="Tabletext"/>
              <w:tabs>
                <w:tab w:val="left" w:pos="59"/>
              </w:tabs>
              <w:rPr>
                <w:color w:val="000000"/>
              </w:rPr>
            </w:pPr>
            <w:r w:rsidRPr="00755316">
              <w:rPr>
                <w:color w:val="000000"/>
              </w:rPr>
              <w:t>−</w:t>
            </w:r>
            <w:r>
              <w:rPr>
                <w:rFonts w:eastAsiaTheme="minorEastAsia" w:hint="eastAsia"/>
                <w:color w:val="000000"/>
                <w:lang w:eastAsia="ko-KR"/>
              </w:rPr>
              <w:t xml:space="preserve">28 to </w:t>
            </w:r>
            <w:r w:rsidRPr="00755316">
              <w:rPr>
                <w:color w:val="000000"/>
              </w:rPr>
              <w:t>−</w:t>
            </w:r>
            <w:r>
              <w:rPr>
                <w:rFonts w:eastAsiaTheme="minorEastAsia" w:hint="eastAsia"/>
                <w:color w:val="000000"/>
                <w:lang w:eastAsia="ko-KR"/>
              </w:rPr>
              <w:t>32</w:t>
            </w:r>
            <w:r w:rsidRPr="00755316">
              <w:rPr>
                <w:color w:val="000000"/>
              </w:rPr>
              <w:t xml:space="preserve"> dBW in the </w:t>
            </w:r>
            <w:r>
              <w:rPr>
                <w:color w:val="000000"/>
              </w:rPr>
              <w:t>200</w:t>
            </w:r>
            <w:r w:rsidRPr="00755316">
              <w:rPr>
                <w:color w:val="000000"/>
              </w:rPr>
              <w:t> MHz of the EESS (passive) band for IMT base stations</w:t>
            </w:r>
          </w:p>
          <w:p w:rsidR="00E55B24" w:rsidRPr="00764646" w:rsidRDefault="00E55B24" w:rsidP="00BF30CB">
            <w:pPr>
              <w:pStyle w:val="Tabletext"/>
              <w:rPr>
                <w:rFonts w:eastAsiaTheme="minorEastAsia"/>
                <w:lang w:eastAsia="ko-KR"/>
              </w:rPr>
            </w:pPr>
            <w:r w:rsidRPr="00755316">
              <w:rPr>
                <w:color w:val="000000"/>
              </w:rPr>
              <w:t>−</w:t>
            </w:r>
            <w:r>
              <w:rPr>
                <w:rFonts w:eastAsiaTheme="minorEastAsia" w:hint="eastAsia"/>
                <w:color w:val="000000"/>
                <w:lang w:eastAsia="ko-KR"/>
              </w:rPr>
              <w:t xml:space="preserve">24 to </w:t>
            </w:r>
            <w:r w:rsidRPr="00755316">
              <w:rPr>
                <w:color w:val="000000"/>
              </w:rPr>
              <w:t>−</w:t>
            </w:r>
            <w:r>
              <w:rPr>
                <w:rFonts w:eastAsiaTheme="minorEastAsia" w:hint="eastAsia"/>
                <w:color w:val="000000"/>
                <w:lang w:eastAsia="ko-KR"/>
              </w:rPr>
              <w:t>28</w:t>
            </w:r>
            <w:r w:rsidRPr="00755316">
              <w:rPr>
                <w:color w:val="000000"/>
              </w:rPr>
              <w:t xml:space="preserve"> dBW in the </w:t>
            </w:r>
            <w:r>
              <w:rPr>
                <w:color w:val="000000"/>
              </w:rPr>
              <w:t>200</w:t>
            </w:r>
            <w:r w:rsidRPr="00755316">
              <w:rPr>
                <w:color w:val="000000"/>
              </w:rPr>
              <w:t xml:space="preserve"> MHz of the EESS (passive) band for IMT </w:t>
            </w:r>
            <w:r>
              <w:rPr>
                <w:rFonts w:eastAsiaTheme="minorEastAsia" w:hint="eastAsia"/>
                <w:color w:val="000000"/>
                <w:lang w:eastAsia="ko-KR"/>
              </w:rPr>
              <w:t xml:space="preserve">mobile </w:t>
            </w:r>
            <w:r w:rsidRPr="00755316">
              <w:rPr>
                <w:color w:val="000000"/>
              </w:rPr>
              <w:t>stations</w:t>
            </w:r>
          </w:p>
        </w:tc>
      </w:tr>
    </w:tbl>
    <w:p w:rsidR="00E55B24" w:rsidRDefault="00E55B24" w:rsidP="00E55B24">
      <w:pPr>
        <w:rPr>
          <w:rFonts w:eastAsiaTheme="minorEastAsia"/>
          <w:bCs/>
          <w:lang w:val="en-GB" w:eastAsia="ko-KR"/>
        </w:rPr>
      </w:pPr>
    </w:p>
    <w:p w:rsidR="00E55B24" w:rsidRDefault="00E55B24" w:rsidP="00E55B24">
      <w:pPr>
        <w:rPr>
          <w:rFonts w:eastAsia="MS Mincho"/>
          <w:bCs/>
          <w:lang w:val="en-GB" w:eastAsia="ja-JP"/>
        </w:rPr>
      </w:pPr>
      <w:r>
        <w:rPr>
          <w:rFonts w:eastAsiaTheme="minorEastAsia" w:hint="eastAsia"/>
          <w:bCs/>
          <w:lang w:val="en-GB" w:eastAsia="ko-KR"/>
        </w:rPr>
        <w:t>Some other APT Members also provide</w:t>
      </w:r>
      <w:r>
        <w:rPr>
          <w:rFonts w:eastAsia="MS Mincho" w:hint="eastAsia"/>
          <w:bCs/>
          <w:lang w:val="en-GB" w:eastAsia="ja-JP"/>
        </w:rPr>
        <w:t>d</w:t>
      </w:r>
      <w:r>
        <w:rPr>
          <w:rFonts w:eastAsiaTheme="minorEastAsia" w:hint="eastAsia"/>
          <w:bCs/>
          <w:lang w:val="en-GB" w:eastAsia="ko-KR"/>
        </w:rPr>
        <w:t xml:space="preserve"> their view</w:t>
      </w:r>
      <w:r>
        <w:rPr>
          <w:rFonts w:eastAsiaTheme="minorEastAsia"/>
          <w:bCs/>
          <w:lang w:val="en-GB" w:eastAsia="ko-KR"/>
        </w:rPr>
        <w:t>s</w:t>
      </w:r>
      <w:r>
        <w:rPr>
          <w:rFonts w:eastAsiaTheme="minorEastAsia" w:hint="eastAsia"/>
          <w:bCs/>
          <w:lang w:val="en-GB" w:eastAsia="ko-KR"/>
        </w:rPr>
        <w:t xml:space="preserve"> to consider </w:t>
      </w:r>
      <w:r>
        <w:rPr>
          <w:rFonts w:eastAsiaTheme="minorEastAsia"/>
          <w:bCs/>
          <w:lang w:val="en-GB" w:eastAsia="ko-KR"/>
        </w:rPr>
        <w:t xml:space="preserve">further </w:t>
      </w:r>
      <w:r>
        <w:rPr>
          <w:rFonts w:eastAsiaTheme="minorEastAsia" w:hint="eastAsia"/>
          <w:bCs/>
          <w:lang w:val="en-GB" w:eastAsia="ko-KR"/>
        </w:rPr>
        <w:t xml:space="preserve">values from other </w:t>
      </w:r>
      <w:r>
        <w:rPr>
          <w:rFonts w:eastAsiaTheme="minorEastAsia"/>
          <w:bCs/>
          <w:lang w:val="en-GB" w:eastAsia="ko-KR"/>
        </w:rPr>
        <w:t>organizations as shown in the table below</w:t>
      </w:r>
      <w:r w:rsidRPr="00764646">
        <w:rPr>
          <w:rFonts w:eastAsia="Malgun Gothic" w:hint="eastAsia"/>
          <w:bCs/>
          <w:lang w:val="en-GB" w:eastAsia="ko-KR"/>
        </w:rPr>
        <w:t>.</w:t>
      </w:r>
      <w:r>
        <w:rPr>
          <w:rFonts w:eastAsia="Malgun Gothic" w:hint="eastAsia"/>
          <w:bCs/>
          <w:lang w:val="en-GB" w:eastAsia="ko-KR"/>
        </w:rPr>
        <w:t xml:space="preserve"> </w:t>
      </w:r>
      <w:r>
        <w:rPr>
          <w:rFonts w:eastAsia="Malgun Gothic"/>
          <w:bCs/>
          <w:lang w:val="en-GB" w:eastAsia="ko-KR"/>
        </w:rPr>
        <w:t>Additional information values provided by other organizations are available in Section 2.</w:t>
      </w:r>
    </w:p>
    <w:p w:rsidR="00E55B24" w:rsidRPr="009C4E74" w:rsidRDefault="00E55B24" w:rsidP="00E55B24">
      <w:pPr>
        <w:rPr>
          <w:rFonts w:eastAsia="MS Mincho"/>
          <w:bCs/>
          <w:lang w:val="en-GB" w:eastAsia="ja-JP"/>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933"/>
        <w:gridCol w:w="850"/>
        <w:gridCol w:w="4867"/>
      </w:tblGrid>
      <w:tr w:rsidR="00E55B24" w:rsidRPr="00755316" w:rsidTr="00BF30CB">
        <w:trPr>
          <w:cantSplit/>
          <w:jc w:val="center"/>
        </w:trPr>
        <w:tc>
          <w:tcPr>
            <w:tcW w:w="1134" w:type="dxa"/>
            <w:vAlign w:val="center"/>
          </w:tcPr>
          <w:p w:rsidR="00E55B24" w:rsidRPr="00755316" w:rsidRDefault="00E55B24" w:rsidP="00BF30CB">
            <w:pPr>
              <w:pStyle w:val="Tablehead"/>
              <w:keepNext w:val="0"/>
              <w:spacing w:before="160" w:after="160"/>
              <w:ind w:left="-57" w:right="-57"/>
            </w:pPr>
            <w:r w:rsidRPr="00755316">
              <w:t>EESS</w:t>
            </w:r>
            <w:r>
              <w:t xml:space="preserve"> </w:t>
            </w:r>
            <w:r w:rsidRPr="00755316">
              <w:t>(passive) band</w:t>
            </w:r>
          </w:p>
        </w:tc>
        <w:tc>
          <w:tcPr>
            <w:tcW w:w="1933" w:type="dxa"/>
            <w:vAlign w:val="center"/>
          </w:tcPr>
          <w:p w:rsidR="00E55B24" w:rsidRPr="00755316" w:rsidRDefault="00E55B24" w:rsidP="00BF30CB">
            <w:pPr>
              <w:pStyle w:val="Tablehead"/>
              <w:keepNext w:val="0"/>
              <w:spacing w:before="160" w:after="160"/>
            </w:pPr>
            <w:r w:rsidRPr="00755316">
              <w:t>Active</w:t>
            </w:r>
            <w:r w:rsidRPr="00755316">
              <w:br/>
              <w:t>service band</w:t>
            </w:r>
          </w:p>
        </w:tc>
        <w:tc>
          <w:tcPr>
            <w:tcW w:w="850" w:type="dxa"/>
            <w:vAlign w:val="center"/>
          </w:tcPr>
          <w:p w:rsidR="00E55B24" w:rsidRPr="00E84862" w:rsidRDefault="00E55B24" w:rsidP="00BF30CB">
            <w:pPr>
              <w:pStyle w:val="Tablehead"/>
              <w:keepNext w:val="0"/>
              <w:spacing w:before="160" w:after="160"/>
            </w:pPr>
            <w:r w:rsidRPr="00755316">
              <w:t>Active service</w:t>
            </w:r>
          </w:p>
        </w:tc>
        <w:tc>
          <w:tcPr>
            <w:tcW w:w="4867" w:type="dxa"/>
            <w:vAlign w:val="center"/>
          </w:tcPr>
          <w:p w:rsidR="00E55B24" w:rsidRPr="00755316" w:rsidRDefault="00E55B24" w:rsidP="00BF30CB">
            <w:pPr>
              <w:pStyle w:val="Tablehead"/>
              <w:keepNext w:val="0"/>
              <w:spacing w:before="160" w:after="160"/>
            </w:pPr>
            <w:r w:rsidRPr="00755316">
              <w:t>Limits of unwanted emission power from</w:t>
            </w:r>
            <w:r w:rsidRPr="00755316">
              <w:br/>
              <w:t>active service stations in a specified bandwidth</w:t>
            </w:r>
            <w:r w:rsidRPr="00755316">
              <w:br/>
              <w:t>within the EESS (passive) band</w:t>
            </w:r>
          </w:p>
        </w:tc>
      </w:tr>
      <w:tr w:rsidR="00E55B24" w:rsidRPr="00755316" w:rsidTr="00BF30CB">
        <w:trPr>
          <w:cantSplit/>
          <w:jc w:val="center"/>
        </w:trPr>
        <w:tc>
          <w:tcPr>
            <w:tcW w:w="1134" w:type="dxa"/>
            <w:vAlign w:val="center"/>
          </w:tcPr>
          <w:p w:rsidR="00E55B24" w:rsidRPr="00DF6FBE" w:rsidRDefault="00E55B24" w:rsidP="00114802">
            <w:pPr>
              <w:pStyle w:val="Tabletext"/>
              <w:jc w:val="center"/>
              <w:rPr>
                <w:rFonts w:eastAsia="Malgun Gothic"/>
                <w:lang w:eastAsia="ko-KR"/>
              </w:rPr>
            </w:pPr>
            <w:r w:rsidRPr="00755316">
              <w:t>23.6-24.0 GHz</w:t>
            </w:r>
          </w:p>
        </w:tc>
        <w:tc>
          <w:tcPr>
            <w:tcW w:w="1933" w:type="dxa"/>
            <w:vAlign w:val="center"/>
          </w:tcPr>
          <w:p w:rsidR="00E55B24" w:rsidRPr="00755316" w:rsidRDefault="00E55B24" w:rsidP="00BF30CB">
            <w:pPr>
              <w:pStyle w:val="Tabletext"/>
              <w:jc w:val="center"/>
            </w:pPr>
            <w:r>
              <w:t>24.25-25.25/</w:t>
            </w:r>
            <w:r>
              <w:rPr>
                <w:rFonts w:eastAsiaTheme="minorEastAsia" w:hint="eastAsia"/>
                <w:lang w:eastAsia="ko-KR"/>
              </w:rPr>
              <w:t>27.5</w:t>
            </w:r>
            <w:r>
              <w:t> </w:t>
            </w:r>
            <w:r w:rsidRPr="00BE4434">
              <w:t>GHz</w:t>
            </w:r>
          </w:p>
        </w:tc>
        <w:tc>
          <w:tcPr>
            <w:tcW w:w="850" w:type="dxa"/>
            <w:vAlign w:val="center"/>
          </w:tcPr>
          <w:p w:rsidR="00E55B24" w:rsidRPr="00755316" w:rsidRDefault="00E55B24" w:rsidP="00BF30CB">
            <w:pPr>
              <w:pStyle w:val="Tabletext"/>
              <w:jc w:val="center"/>
            </w:pPr>
            <w:r>
              <w:t>Mobile</w:t>
            </w:r>
          </w:p>
        </w:tc>
        <w:tc>
          <w:tcPr>
            <w:tcW w:w="4867" w:type="dxa"/>
            <w:vAlign w:val="center"/>
          </w:tcPr>
          <w:p w:rsidR="00E55B24" w:rsidRDefault="00E55B24" w:rsidP="00BF30CB">
            <w:pPr>
              <w:pStyle w:val="Tabletext"/>
              <w:tabs>
                <w:tab w:val="left" w:pos="59"/>
              </w:tabs>
              <w:rPr>
                <w:color w:val="000000"/>
              </w:rPr>
            </w:pPr>
            <w:r w:rsidRPr="00755316">
              <w:rPr>
                <w:color w:val="000000"/>
              </w:rPr>
              <w:t>−</w:t>
            </w:r>
            <w:r>
              <w:rPr>
                <w:rFonts w:eastAsiaTheme="minorEastAsia"/>
                <w:color w:val="000000"/>
                <w:lang w:eastAsia="ko-KR"/>
              </w:rPr>
              <w:t>32</w:t>
            </w:r>
            <w:r>
              <w:rPr>
                <w:rFonts w:eastAsiaTheme="minorEastAsia" w:hint="eastAsia"/>
                <w:color w:val="000000"/>
                <w:lang w:eastAsia="ko-KR"/>
              </w:rPr>
              <w:t xml:space="preserve"> to </w:t>
            </w:r>
            <w:r w:rsidRPr="00755316">
              <w:rPr>
                <w:color w:val="000000"/>
              </w:rPr>
              <w:t>−</w:t>
            </w:r>
            <w:r>
              <w:rPr>
                <w:rFonts w:eastAsiaTheme="minorEastAsia"/>
                <w:color w:val="000000"/>
                <w:lang w:eastAsia="ko-KR"/>
              </w:rPr>
              <w:t>4</w:t>
            </w:r>
            <w:r>
              <w:rPr>
                <w:rFonts w:eastAsiaTheme="minorEastAsia" w:hint="eastAsia"/>
                <w:color w:val="000000"/>
                <w:lang w:eastAsia="ko-KR"/>
              </w:rPr>
              <w:t>2</w:t>
            </w:r>
            <w:r w:rsidRPr="00755316">
              <w:rPr>
                <w:color w:val="000000"/>
              </w:rPr>
              <w:t xml:space="preserve"> dBW in the </w:t>
            </w:r>
            <w:r>
              <w:rPr>
                <w:color w:val="000000"/>
              </w:rPr>
              <w:t>200</w:t>
            </w:r>
            <w:r w:rsidRPr="00755316">
              <w:rPr>
                <w:color w:val="000000"/>
              </w:rPr>
              <w:t> MHz of the EESS (passive) band for IMT base stations</w:t>
            </w:r>
          </w:p>
          <w:p w:rsidR="00E55B24" w:rsidRPr="00764646" w:rsidRDefault="00E55B24" w:rsidP="00BF30CB">
            <w:pPr>
              <w:pStyle w:val="Tabletext"/>
              <w:rPr>
                <w:rFonts w:eastAsiaTheme="minorEastAsia"/>
                <w:lang w:eastAsia="ko-KR"/>
              </w:rPr>
            </w:pPr>
            <w:r w:rsidRPr="00755316">
              <w:rPr>
                <w:color w:val="000000"/>
              </w:rPr>
              <w:t>−</w:t>
            </w:r>
            <w:r>
              <w:rPr>
                <w:rFonts w:eastAsiaTheme="minorEastAsia" w:hint="eastAsia"/>
                <w:color w:val="000000"/>
                <w:lang w:eastAsia="ko-KR"/>
              </w:rPr>
              <w:t>2</w:t>
            </w:r>
            <w:r>
              <w:rPr>
                <w:rFonts w:eastAsiaTheme="minorEastAsia"/>
                <w:color w:val="000000"/>
                <w:lang w:eastAsia="ko-KR"/>
              </w:rPr>
              <w:t>8</w:t>
            </w:r>
            <w:r>
              <w:rPr>
                <w:rFonts w:eastAsiaTheme="minorEastAsia" w:hint="eastAsia"/>
                <w:color w:val="000000"/>
                <w:lang w:eastAsia="ko-KR"/>
              </w:rPr>
              <w:t xml:space="preserve"> to </w:t>
            </w:r>
            <w:r w:rsidRPr="00755316">
              <w:rPr>
                <w:color w:val="000000"/>
              </w:rPr>
              <w:t>−</w:t>
            </w:r>
            <w:r>
              <w:rPr>
                <w:rFonts w:eastAsiaTheme="minorEastAsia"/>
                <w:color w:val="000000"/>
                <w:lang w:eastAsia="ko-KR"/>
              </w:rPr>
              <w:t>3</w:t>
            </w:r>
            <w:r>
              <w:rPr>
                <w:rFonts w:eastAsiaTheme="minorEastAsia" w:hint="eastAsia"/>
                <w:color w:val="000000"/>
                <w:lang w:eastAsia="ko-KR"/>
              </w:rPr>
              <w:t>8</w:t>
            </w:r>
            <w:r w:rsidRPr="00755316">
              <w:rPr>
                <w:color w:val="000000"/>
              </w:rPr>
              <w:t xml:space="preserve"> dBW in the </w:t>
            </w:r>
            <w:r>
              <w:rPr>
                <w:color w:val="000000"/>
              </w:rPr>
              <w:t>200</w:t>
            </w:r>
            <w:r w:rsidRPr="00755316">
              <w:rPr>
                <w:color w:val="000000"/>
              </w:rPr>
              <w:t xml:space="preserve"> MHz of the EESS (passive) band for IMT </w:t>
            </w:r>
            <w:r>
              <w:rPr>
                <w:rFonts w:eastAsiaTheme="minorEastAsia" w:hint="eastAsia"/>
                <w:color w:val="000000"/>
                <w:lang w:eastAsia="ko-KR"/>
              </w:rPr>
              <w:t xml:space="preserve">mobile </w:t>
            </w:r>
            <w:r w:rsidRPr="00755316">
              <w:rPr>
                <w:color w:val="000000"/>
              </w:rPr>
              <w:t>stations</w:t>
            </w:r>
          </w:p>
        </w:tc>
      </w:tr>
    </w:tbl>
    <w:p w:rsidR="00E55B24" w:rsidRDefault="00E55B24" w:rsidP="00E55B24">
      <w:pPr>
        <w:rPr>
          <w:rFonts w:eastAsia="MS Mincho"/>
          <w:bCs/>
          <w:lang w:val="en-GB" w:eastAsia="ja-JP"/>
        </w:rPr>
      </w:pPr>
    </w:p>
    <w:p w:rsidR="00E55B24" w:rsidRDefault="00E55B24" w:rsidP="00E55B24">
      <w:pPr>
        <w:jc w:val="both"/>
        <w:rPr>
          <w:rFonts w:eastAsia="MS Mincho"/>
          <w:lang w:val="en-GB" w:eastAsia="ja-JP"/>
        </w:rPr>
      </w:pPr>
      <w:r>
        <w:rPr>
          <w:rFonts w:eastAsia="Malgun Gothic" w:hint="eastAsia"/>
          <w:bCs/>
          <w:lang w:val="en-GB" w:eastAsia="ko-KR"/>
        </w:rPr>
        <w:t>Toward the APG19-5 meeting, APT Members are encouraged to consider the</w:t>
      </w:r>
      <w:r>
        <w:rPr>
          <w:rFonts w:eastAsia="MS Mincho" w:hint="eastAsia"/>
          <w:bCs/>
          <w:lang w:val="en-GB" w:eastAsia="ja-JP"/>
        </w:rPr>
        <w:t xml:space="preserve"> above information</w:t>
      </w:r>
      <w:r>
        <w:rPr>
          <w:rFonts w:eastAsia="Malgun Gothic" w:hint="eastAsia"/>
          <w:bCs/>
          <w:lang w:val="en-GB" w:eastAsia="ko-KR"/>
        </w:rPr>
        <w:t xml:space="preserve"> with a view to determine the appropriate unwanted emission levels to protect EESS </w:t>
      </w:r>
      <w:r>
        <w:rPr>
          <w:rFonts w:eastAsia="MS Mincho" w:hint="eastAsia"/>
          <w:bCs/>
          <w:lang w:val="en-GB" w:eastAsia="ja-JP"/>
        </w:rPr>
        <w:t>(</w:t>
      </w:r>
      <w:r>
        <w:rPr>
          <w:rFonts w:eastAsia="Malgun Gothic" w:hint="eastAsia"/>
          <w:bCs/>
          <w:lang w:val="en-GB" w:eastAsia="ko-KR"/>
        </w:rPr>
        <w:t>passive</w:t>
      </w:r>
      <w:r>
        <w:rPr>
          <w:rFonts w:eastAsia="MS Mincho" w:hint="eastAsia"/>
          <w:bCs/>
          <w:lang w:val="en-GB" w:eastAsia="ja-JP"/>
        </w:rPr>
        <w:t>)</w:t>
      </w:r>
      <w:r>
        <w:rPr>
          <w:rFonts w:eastAsia="Malgun Gothic" w:hint="eastAsia"/>
          <w:bCs/>
          <w:lang w:val="en-GB" w:eastAsia="ko-KR"/>
        </w:rPr>
        <w:t xml:space="preserve"> in the 23.6-24 GHz</w:t>
      </w:r>
      <w:r>
        <w:rPr>
          <w:rFonts w:eastAsia="MS Mincho" w:hint="eastAsia"/>
          <w:bCs/>
          <w:lang w:val="en-GB" w:eastAsia="ja-JP"/>
        </w:rPr>
        <w:t xml:space="preserve"> frequency band</w:t>
      </w:r>
      <w:r>
        <w:rPr>
          <w:rFonts w:eastAsia="Malgun Gothic" w:hint="eastAsia"/>
          <w:bCs/>
          <w:lang w:val="en-GB" w:eastAsia="ko-KR"/>
        </w:rPr>
        <w:t>.</w:t>
      </w:r>
    </w:p>
    <w:p w:rsidR="00E55B24" w:rsidRDefault="00E55B24" w:rsidP="003D3D47">
      <w:pPr>
        <w:jc w:val="both"/>
        <w:rPr>
          <w:rFonts w:eastAsia="MS Mincho"/>
          <w:lang w:val="en-GB" w:eastAsia="ja-JP"/>
        </w:rPr>
      </w:pPr>
    </w:p>
    <w:p w:rsidR="002A0111" w:rsidRPr="00E90CE9" w:rsidRDefault="00567BAE" w:rsidP="003D3D47">
      <w:pPr>
        <w:jc w:val="both"/>
        <w:rPr>
          <w:rFonts w:eastAsia="MS Mincho"/>
          <w:lang w:val="en-GB" w:eastAsia="ja-JP"/>
        </w:rPr>
      </w:pPr>
      <w:r>
        <w:rPr>
          <w:rFonts w:eastAsia="MS Mincho"/>
          <w:lang w:val="en-GB" w:eastAsia="ja-JP"/>
        </w:rPr>
        <w:t xml:space="preserve">Taking into account </w:t>
      </w:r>
      <w:r w:rsidR="001049CB">
        <w:rPr>
          <w:rFonts w:eastAsia="MS Mincho"/>
          <w:lang w:val="en-GB" w:eastAsia="ja-JP"/>
        </w:rPr>
        <w:t xml:space="preserve">the </w:t>
      </w:r>
      <w:r>
        <w:rPr>
          <w:rFonts w:eastAsia="MS Mincho"/>
          <w:lang w:val="en-GB" w:eastAsia="ja-JP"/>
        </w:rPr>
        <w:t xml:space="preserve">outcome of CPM19-2, </w:t>
      </w:r>
      <w:r w:rsidR="00275133" w:rsidRPr="00E90CE9">
        <w:rPr>
          <w:rFonts w:eastAsia="MS Mincho"/>
          <w:lang w:val="en-GB" w:eastAsia="ja-JP"/>
        </w:rPr>
        <w:t xml:space="preserve">APT Members are </w:t>
      </w:r>
      <w:r w:rsidR="00E55B24">
        <w:rPr>
          <w:rFonts w:eastAsia="MS Mincho"/>
          <w:lang w:val="en-GB" w:eastAsia="ja-JP"/>
        </w:rPr>
        <w:t xml:space="preserve">also </w:t>
      </w:r>
      <w:r w:rsidR="00275133" w:rsidRPr="00E90CE9">
        <w:rPr>
          <w:rFonts w:eastAsia="MS Mincho"/>
          <w:lang w:val="en-GB" w:eastAsia="ja-JP"/>
        </w:rPr>
        <w:t>encouraged to provide input contributions to develop Prel</w:t>
      </w:r>
      <w:r w:rsidR="009C64A8">
        <w:rPr>
          <w:rFonts w:eastAsia="MS Mincho"/>
          <w:lang w:val="en-GB" w:eastAsia="ja-JP"/>
        </w:rPr>
        <w:t>iminary APT Common Proposals (P</w:t>
      </w:r>
      <w:r w:rsidR="00275133" w:rsidRPr="00E90CE9">
        <w:rPr>
          <w:rFonts w:eastAsia="MS Mincho"/>
          <w:lang w:val="en-GB" w:eastAsia="ja-JP"/>
        </w:rPr>
        <w:t>ACP) for WRC-19 agenda item 1.13.</w:t>
      </w:r>
    </w:p>
    <w:p w:rsidR="00275133" w:rsidRPr="00E90CE9" w:rsidRDefault="00275133" w:rsidP="003D3D47">
      <w:pPr>
        <w:jc w:val="both"/>
        <w:rPr>
          <w:rFonts w:eastAsia="MS Mincho"/>
          <w:lang w:val="en-GB" w:eastAsia="ja-JP"/>
        </w:rPr>
      </w:pPr>
    </w:p>
    <w:p w:rsidR="002A0111" w:rsidRPr="00E90CE9" w:rsidRDefault="002A0111" w:rsidP="00B25A04">
      <w:pPr>
        <w:pStyle w:val="Heading1"/>
        <w:spacing w:line="360" w:lineRule="auto"/>
        <w:jc w:val="left"/>
        <w:rPr>
          <w:lang w:val="en-GB"/>
        </w:rPr>
      </w:pPr>
      <w:r w:rsidRPr="00E90CE9">
        <w:rPr>
          <w:u w:val="none"/>
          <w:lang w:val="en-GB" w:eastAsia="ko-KR"/>
        </w:rPr>
        <w:t xml:space="preserve">7. </w:t>
      </w:r>
      <w:r w:rsidRPr="00E90CE9">
        <w:rPr>
          <w:u w:val="none"/>
          <w:lang w:val="en-GB" w:eastAsia="ko-KR"/>
        </w:rPr>
        <w:tab/>
        <w:t>Views from Other Organisations</w:t>
      </w:r>
    </w:p>
    <w:p w:rsidR="002A0111" w:rsidRPr="00E90CE9" w:rsidRDefault="005206E9" w:rsidP="005F2C97">
      <w:pPr>
        <w:pStyle w:val="Heading2"/>
        <w:spacing w:line="360" w:lineRule="auto"/>
        <w:rPr>
          <w:rFonts w:ascii="Times New Roman" w:hAnsi="Times New Roman" w:cs="Times New Roman"/>
          <w:lang w:val="en-GB" w:eastAsia="ko-KR"/>
        </w:rPr>
      </w:pPr>
      <w:r w:rsidRPr="00E90CE9">
        <w:rPr>
          <w:rFonts w:ascii="Times New Roman" w:hAnsi="Times New Roman" w:cs="Times New Roman"/>
          <w:lang w:val="en-GB" w:eastAsia="ko-KR"/>
        </w:rPr>
        <w:t>7</w:t>
      </w:r>
      <w:r w:rsidR="002A0111" w:rsidRPr="00E90CE9">
        <w:rPr>
          <w:rFonts w:ascii="Times New Roman" w:hAnsi="Times New Roman" w:cs="Times New Roman"/>
          <w:lang w:val="en-GB" w:eastAsia="ko-KR"/>
        </w:rPr>
        <w:t xml:space="preserve">.1 </w:t>
      </w:r>
      <w:r w:rsidR="002A0111" w:rsidRPr="00E90CE9">
        <w:rPr>
          <w:rFonts w:ascii="Times New Roman" w:hAnsi="Times New Roman" w:cs="Times New Roman"/>
          <w:lang w:val="en-GB" w:eastAsia="ko-KR"/>
        </w:rPr>
        <w:tab/>
        <w:t>Regional Groups</w:t>
      </w:r>
    </w:p>
    <w:p w:rsidR="002A0111" w:rsidRPr="00E90CE9" w:rsidRDefault="005206E9" w:rsidP="004C31DB">
      <w:pPr>
        <w:pStyle w:val="Heading3"/>
        <w:spacing w:line="276" w:lineRule="auto"/>
        <w:ind w:leftChars="0" w:left="0"/>
        <w:rPr>
          <w:rFonts w:ascii="Times New Roman" w:hAnsi="Times New Roman" w:cs="Times New Roman"/>
          <w:b/>
          <w:lang w:val="en-GB" w:eastAsia="ko-KR"/>
        </w:rPr>
      </w:pPr>
      <w:r w:rsidRPr="00E90CE9">
        <w:rPr>
          <w:rFonts w:ascii="Times New Roman" w:eastAsia="MS Gothic" w:hAnsi="Times New Roman" w:cs="Times New Roman"/>
          <w:b/>
          <w:lang w:val="en-GB" w:eastAsia="ko-KR"/>
        </w:rPr>
        <w:t>7</w:t>
      </w:r>
      <w:r w:rsidR="002A0111" w:rsidRPr="00E90CE9">
        <w:rPr>
          <w:rFonts w:ascii="Times New Roman" w:eastAsia="MS Gothic" w:hAnsi="Times New Roman" w:cs="Times New Roman"/>
          <w:b/>
          <w:lang w:val="en-GB" w:eastAsia="ko-KR"/>
        </w:rPr>
        <w:t xml:space="preserve">.1.1 </w:t>
      </w:r>
      <w:r w:rsidR="002A0111" w:rsidRPr="00E90CE9">
        <w:rPr>
          <w:rFonts w:ascii="Times New Roman" w:eastAsia="MS Gothic" w:hAnsi="Times New Roman" w:cs="Times New Roman"/>
          <w:b/>
          <w:lang w:val="en-GB" w:eastAsia="ko-KR"/>
        </w:rPr>
        <w:tab/>
        <w:t xml:space="preserve">ASMG - </w:t>
      </w:r>
      <w:r w:rsidR="00393E97" w:rsidRPr="00E90CE9">
        <w:rPr>
          <w:rFonts w:ascii="Times New Roman" w:eastAsia="MS Gothic" w:hAnsi="Times New Roman" w:cs="Times New Roman"/>
          <w:b/>
          <w:lang w:val="en-GB" w:eastAsia="ko-KR"/>
        </w:rPr>
        <w:t>Document APG19-4</w:t>
      </w:r>
      <w:r w:rsidR="002A0111" w:rsidRPr="00E90CE9">
        <w:rPr>
          <w:rFonts w:ascii="Times New Roman" w:eastAsia="MS Gothic" w:hAnsi="Times New Roman" w:cs="Times New Roman"/>
          <w:b/>
          <w:lang w:val="en-GB" w:eastAsia="ko-KR"/>
        </w:rPr>
        <w:t>/</w:t>
      </w:r>
      <w:hyperlink r:id="rId68" w:history="1">
        <w:r w:rsidR="002A0111" w:rsidRPr="00E90CE9">
          <w:rPr>
            <w:rStyle w:val="Hyperlink"/>
            <w:rFonts w:ascii="Times New Roman" w:hAnsi="Times New Roman" w:cs="Times New Roman"/>
            <w:b/>
            <w:lang w:val="en-GB" w:eastAsia="ko-KR"/>
          </w:rPr>
          <w:t>IN</w:t>
        </w:r>
        <w:r w:rsidR="00393E97" w:rsidRPr="00E90CE9">
          <w:rPr>
            <w:rStyle w:val="Hyperlink"/>
            <w:rFonts w:ascii="Times New Roman" w:hAnsi="Times New Roman" w:cs="Times New Roman"/>
            <w:b/>
            <w:lang w:val="en-GB" w:eastAsia="ko-KR"/>
          </w:rPr>
          <w:t>P-09(Rev.1)</w:t>
        </w:r>
      </w:hyperlink>
    </w:p>
    <w:p w:rsidR="00393E97" w:rsidRPr="00E90CE9" w:rsidRDefault="00393E97" w:rsidP="00393E97">
      <w:pPr>
        <w:rPr>
          <w:lang w:val="en-GB"/>
        </w:rPr>
      </w:pPr>
      <w:r w:rsidRPr="00E90CE9">
        <w:rPr>
          <w:lang w:val="en-GB"/>
        </w:rPr>
        <w:t xml:space="preserve">Views/positions of ASMG can be found in </w:t>
      </w:r>
      <w:hyperlink r:id="rId69" w:history="1">
        <w:r w:rsidRPr="00E90CE9">
          <w:rPr>
            <w:rStyle w:val="Hyperlink"/>
            <w:lang w:val="en-GB"/>
          </w:rPr>
          <w:t>Document WRC-19-IRWSP-18/18</w:t>
        </w:r>
      </w:hyperlink>
      <w:r w:rsidRPr="00E90CE9">
        <w:rPr>
          <w:rStyle w:val="Hyperlink"/>
          <w:lang w:val="en-GB"/>
        </w:rPr>
        <w:t>.</w:t>
      </w:r>
    </w:p>
    <w:p w:rsidR="002A0111" w:rsidRPr="00E90CE9" w:rsidRDefault="002A0111" w:rsidP="002A0111">
      <w:pPr>
        <w:rPr>
          <w:lang w:val="en-GB"/>
        </w:rPr>
      </w:pPr>
    </w:p>
    <w:p w:rsidR="002A0111" w:rsidRPr="00E90CE9" w:rsidRDefault="005206E9" w:rsidP="004C31DB">
      <w:pPr>
        <w:pStyle w:val="Heading3"/>
        <w:spacing w:line="276" w:lineRule="auto"/>
        <w:ind w:leftChars="0" w:left="0"/>
        <w:rPr>
          <w:rFonts w:ascii="Times New Roman" w:hAnsi="Times New Roman" w:cs="Times New Roman"/>
          <w:b/>
          <w:lang w:val="en-GB" w:eastAsia="ko-KR"/>
        </w:rPr>
      </w:pPr>
      <w:r w:rsidRPr="00E90CE9">
        <w:rPr>
          <w:rFonts w:ascii="Times New Roman" w:eastAsia="MS Gothic" w:hAnsi="Times New Roman" w:cs="Times New Roman"/>
          <w:b/>
          <w:lang w:val="en-GB" w:eastAsia="ko-KR"/>
        </w:rPr>
        <w:t>7</w:t>
      </w:r>
      <w:r w:rsidR="002A0111" w:rsidRPr="00E90CE9">
        <w:rPr>
          <w:rFonts w:ascii="Times New Roman" w:eastAsia="MS Gothic" w:hAnsi="Times New Roman" w:cs="Times New Roman"/>
          <w:b/>
          <w:lang w:val="en-GB" w:eastAsia="ko-KR"/>
        </w:rPr>
        <w:t xml:space="preserve">.1.2 </w:t>
      </w:r>
      <w:r w:rsidR="002A0111" w:rsidRPr="00E90CE9">
        <w:rPr>
          <w:rFonts w:ascii="Times New Roman" w:eastAsia="MS Gothic" w:hAnsi="Times New Roman" w:cs="Times New Roman"/>
          <w:b/>
          <w:lang w:val="en-GB" w:eastAsia="ko-KR"/>
        </w:rPr>
        <w:tab/>
        <w:t>ATU - Document APG19-</w:t>
      </w:r>
      <w:r w:rsidR="00393E97" w:rsidRPr="00E90CE9">
        <w:rPr>
          <w:rFonts w:ascii="Times New Roman" w:eastAsia="MS Gothic" w:hAnsi="Times New Roman" w:cs="Times New Roman"/>
          <w:b/>
          <w:lang w:val="en-GB" w:eastAsia="ko-KR"/>
        </w:rPr>
        <w:t>4</w:t>
      </w:r>
      <w:r w:rsidR="002A0111" w:rsidRPr="00E90CE9">
        <w:rPr>
          <w:rFonts w:ascii="Times New Roman" w:eastAsia="MS Gothic" w:hAnsi="Times New Roman" w:cs="Times New Roman"/>
          <w:b/>
          <w:lang w:val="en-GB" w:eastAsia="ko-KR"/>
        </w:rPr>
        <w:t>/</w:t>
      </w:r>
      <w:hyperlink r:id="rId70" w:history="1">
        <w:r w:rsidR="00393E97" w:rsidRPr="00E90CE9">
          <w:rPr>
            <w:rStyle w:val="Hyperlink"/>
            <w:rFonts w:ascii="Times New Roman" w:hAnsi="Times New Roman" w:cs="Times New Roman"/>
            <w:b/>
            <w:lang w:val="en-GB" w:eastAsia="ko-KR"/>
          </w:rPr>
          <w:t>INP-09(Rev.1)</w:t>
        </w:r>
      </w:hyperlink>
    </w:p>
    <w:p w:rsidR="00393E97" w:rsidRPr="00E90CE9" w:rsidRDefault="00393E97" w:rsidP="00393E97">
      <w:pPr>
        <w:rPr>
          <w:lang w:val="en-GB"/>
        </w:rPr>
      </w:pPr>
      <w:r w:rsidRPr="00E90CE9">
        <w:rPr>
          <w:lang w:val="en-GB"/>
        </w:rPr>
        <w:t xml:space="preserve">Views/positions of </w:t>
      </w:r>
      <w:r w:rsidR="00840470" w:rsidRPr="00E90CE9">
        <w:rPr>
          <w:lang w:val="en-GB"/>
        </w:rPr>
        <w:t>ATU</w:t>
      </w:r>
      <w:r w:rsidRPr="00E90CE9">
        <w:rPr>
          <w:lang w:val="en-GB"/>
        </w:rPr>
        <w:t xml:space="preserve"> can be found in </w:t>
      </w:r>
      <w:hyperlink r:id="rId71" w:history="1">
        <w:r w:rsidRPr="00E90CE9">
          <w:rPr>
            <w:rStyle w:val="Hyperlink"/>
            <w:lang w:val="en-GB"/>
          </w:rPr>
          <w:t>Document WRC-19-IRWSP-18/6</w:t>
        </w:r>
      </w:hyperlink>
      <w:r w:rsidRPr="00E90CE9">
        <w:rPr>
          <w:lang w:val="en-GB"/>
        </w:rPr>
        <w:t>.</w:t>
      </w:r>
    </w:p>
    <w:p w:rsidR="005206E9" w:rsidRPr="00E90CE9" w:rsidRDefault="005206E9" w:rsidP="002A0111">
      <w:pPr>
        <w:spacing w:after="120"/>
        <w:jc w:val="both"/>
        <w:rPr>
          <w:b/>
          <w:lang w:val="en-GB" w:eastAsia="ko-KR"/>
        </w:rPr>
      </w:pPr>
    </w:p>
    <w:p w:rsidR="002A0111" w:rsidRPr="00E90CE9" w:rsidRDefault="005206E9" w:rsidP="00420253">
      <w:pPr>
        <w:pStyle w:val="Heading3"/>
        <w:spacing w:line="276" w:lineRule="auto"/>
        <w:ind w:leftChars="0" w:left="0"/>
        <w:rPr>
          <w:rFonts w:ascii="Times New Roman" w:eastAsia="MS Gothic" w:hAnsi="Times New Roman" w:cs="Times New Roman"/>
          <w:b/>
          <w:lang w:val="en-GB" w:eastAsia="ko-KR"/>
        </w:rPr>
      </w:pPr>
      <w:r w:rsidRPr="00E90CE9">
        <w:rPr>
          <w:rFonts w:ascii="Times New Roman" w:eastAsia="MS Gothic" w:hAnsi="Times New Roman" w:cs="Times New Roman"/>
          <w:b/>
          <w:lang w:val="en-GB" w:eastAsia="ko-KR"/>
        </w:rPr>
        <w:lastRenderedPageBreak/>
        <w:t>7</w:t>
      </w:r>
      <w:r w:rsidR="002A0111" w:rsidRPr="00E90CE9">
        <w:rPr>
          <w:rFonts w:ascii="Times New Roman" w:eastAsia="MS Gothic" w:hAnsi="Times New Roman" w:cs="Times New Roman"/>
          <w:b/>
          <w:lang w:val="en-GB" w:eastAsia="ko-KR"/>
        </w:rPr>
        <w:t xml:space="preserve">.1.3 </w:t>
      </w:r>
      <w:r w:rsidR="002A0111" w:rsidRPr="00E90CE9">
        <w:rPr>
          <w:rFonts w:ascii="Times New Roman" w:eastAsia="MS Gothic" w:hAnsi="Times New Roman" w:cs="Times New Roman"/>
          <w:b/>
          <w:lang w:val="en-GB" w:eastAsia="ko-KR"/>
        </w:rPr>
        <w:tab/>
        <w:t>CEPT - Document APG19-</w:t>
      </w:r>
      <w:r w:rsidR="00420253" w:rsidRPr="00E90CE9">
        <w:rPr>
          <w:rFonts w:ascii="Times New Roman" w:eastAsia="MS Gothic" w:hAnsi="Times New Roman" w:cs="Times New Roman"/>
          <w:b/>
          <w:lang w:val="en-GB" w:eastAsia="ko-KR"/>
        </w:rPr>
        <w:t>4</w:t>
      </w:r>
      <w:r w:rsidR="002A0111" w:rsidRPr="00E90CE9">
        <w:rPr>
          <w:rFonts w:ascii="Times New Roman" w:eastAsia="MS Gothic" w:hAnsi="Times New Roman" w:cs="Times New Roman"/>
          <w:b/>
          <w:lang w:val="en-GB" w:eastAsia="ko-KR"/>
        </w:rPr>
        <w:t>/</w:t>
      </w:r>
      <w:hyperlink r:id="rId72" w:history="1">
        <w:r w:rsidR="002A0111" w:rsidRPr="00E90CE9">
          <w:rPr>
            <w:rStyle w:val="Hyperlink"/>
            <w:rFonts w:ascii="Times New Roman" w:eastAsia="MS Gothic" w:hAnsi="Times New Roman" w:cs="Times New Roman"/>
            <w:b/>
            <w:lang w:val="en-GB" w:eastAsia="ko-KR"/>
          </w:rPr>
          <w:t>INF-</w:t>
        </w:r>
        <w:r w:rsidR="009A2936" w:rsidRPr="00E90CE9">
          <w:rPr>
            <w:rStyle w:val="Hyperlink"/>
            <w:rFonts w:ascii="Times New Roman" w:eastAsia="MS Gothic" w:hAnsi="Times New Roman" w:cs="Times New Roman"/>
            <w:b/>
            <w:lang w:val="en-GB" w:eastAsia="ko-KR"/>
          </w:rPr>
          <w:t>23</w:t>
        </w:r>
      </w:hyperlink>
    </w:p>
    <w:p w:rsidR="00420253" w:rsidRPr="00E90CE9" w:rsidRDefault="00420253" w:rsidP="00420253">
      <w:pPr>
        <w:rPr>
          <w:rStyle w:val="ECCParagraph"/>
          <w:rFonts w:ascii="Times New Roman" w:hAnsi="Times New Roman"/>
          <w:sz w:val="24"/>
        </w:rPr>
      </w:pPr>
      <w:r w:rsidRPr="00E90CE9">
        <w:rPr>
          <w:rStyle w:val="ECCParagraph"/>
          <w:rFonts w:ascii="Times New Roman" w:hAnsi="Times New Roman"/>
          <w:sz w:val="24"/>
        </w:rPr>
        <w:t>CEPT supports the results of the ITU-R studies</w:t>
      </w:r>
      <w:r w:rsidRPr="00E90CE9">
        <w:rPr>
          <w:rStyle w:val="FootnoteReference"/>
          <w:lang w:val="en-GB"/>
        </w:rPr>
        <w:footnoteReference w:id="3"/>
      </w:r>
      <w:r w:rsidRPr="00E90CE9">
        <w:rPr>
          <w:rStyle w:val="ECCParagraph"/>
          <w:rFonts w:ascii="Times New Roman" w:hAnsi="Times New Roman"/>
          <w:sz w:val="24"/>
        </w:rPr>
        <w:t xml:space="preserve"> on IMT spectrum needs in the range 24.25-86 GHz. CEPT supports sharing and compatibility studies for the bands listed in Resolves 2 of Resolution </w:t>
      </w:r>
      <w:r w:rsidRPr="00E90CE9">
        <w:rPr>
          <w:rStyle w:val="ECCParagraph"/>
          <w:rFonts w:ascii="Times New Roman" w:hAnsi="Times New Roman"/>
          <w:b/>
          <w:sz w:val="24"/>
        </w:rPr>
        <w:t>238</w:t>
      </w:r>
      <w:r w:rsidRPr="00E90CE9">
        <w:rPr>
          <w:rStyle w:val="ECCParagraph"/>
          <w:rFonts w:ascii="Times New Roman" w:hAnsi="Times New Roman"/>
          <w:sz w:val="24"/>
        </w:rPr>
        <w:t xml:space="preserve"> (24.25-27.5 GHz, 31.8-33.4 GHz, 37-43.5 GHz, 45.5-50.2 GHz, 50.4-52.6 GHz, 66-76 GHz and 81-86 GHz), with the focus on the frequency bands 24.25-27.5 GHz, 40.5-43.5 GHz and 66-71 GHz. </w:t>
      </w:r>
    </w:p>
    <w:p w:rsidR="00420253" w:rsidRPr="00E90CE9" w:rsidRDefault="00420253" w:rsidP="00420253">
      <w:pPr>
        <w:rPr>
          <w:lang w:val="en-GB"/>
        </w:rPr>
      </w:pPr>
      <w:r w:rsidRPr="00E90CE9">
        <w:rPr>
          <w:rStyle w:val="ECCParagraph"/>
          <w:rFonts w:ascii="Times New Roman" w:hAnsi="Times New Roman"/>
          <w:sz w:val="24"/>
        </w:rPr>
        <w:t>CEPT supports the identification of global bands for IMT among the bands listed in resolves to invite ITU</w:t>
      </w:r>
      <w:r w:rsidRPr="00E90CE9">
        <w:rPr>
          <w:rStyle w:val="ECCParagraph"/>
          <w:rFonts w:ascii="Times New Roman" w:hAnsi="Times New Roman"/>
          <w:sz w:val="24"/>
        </w:rPr>
        <w:noBreakHyphen/>
        <w:t xml:space="preserve">R 2 of Resolution </w:t>
      </w:r>
      <w:r w:rsidRPr="00E90CE9">
        <w:rPr>
          <w:rStyle w:val="ECCParagraph"/>
          <w:rFonts w:ascii="Times New Roman" w:hAnsi="Times New Roman"/>
          <w:b/>
          <w:sz w:val="24"/>
        </w:rPr>
        <w:t>238</w:t>
      </w:r>
      <w:r w:rsidRPr="00E90CE9">
        <w:rPr>
          <w:rStyle w:val="ECCParagraph"/>
          <w:rFonts w:ascii="Times New Roman" w:hAnsi="Times New Roman"/>
          <w:sz w:val="24"/>
        </w:rPr>
        <w:t xml:space="preserve">, taking into account the results of sharing and compatibility studies with existing services. Bands outside those listed in resolves to invite ITU-R 2 of Resolution </w:t>
      </w:r>
      <w:r w:rsidRPr="00E90CE9">
        <w:rPr>
          <w:rStyle w:val="ECCParagraph"/>
          <w:rFonts w:ascii="Times New Roman" w:hAnsi="Times New Roman"/>
          <w:b/>
          <w:sz w:val="24"/>
        </w:rPr>
        <w:t>238</w:t>
      </w:r>
      <w:r w:rsidRPr="00E90CE9">
        <w:rPr>
          <w:rStyle w:val="ECCParagraph"/>
          <w:rFonts w:ascii="Times New Roman" w:hAnsi="Times New Roman"/>
          <w:sz w:val="24"/>
        </w:rPr>
        <w:t xml:space="preserve"> are not supported for consideration under this Agenda item. </w:t>
      </w:r>
      <w:r w:rsidRPr="00E90CE9">
        <w:rPr>
          <w:lang w:val="en-GB"/>
        </w:rPr>
        <w:t>The following bands are supported for IMT identification and where appropriate, allocation to the Mobile Service on a primary basis:</w:t>
      </w:r>
    </w:p>
    <w:p w:rsidR="00420253" w:rsidRPr="00E90CE9" w:rsidRDefault="00420253" w:rsidP="00420253">
      <w:pPr>
        <w:pStyle w:val="ECCBulletsLv1"/>
        <w:rPr>
          <w:rStyle w:val="ECCParagraph"/>
          <w:rFonts w:ascii="Times New Roman" w:hAnsi="Times New Roman"/>
          <w:sz w:val="24"/>
          <w:szCs w:val="24"/>
        </w:rPr>
      </w:pPr>
      <w:r w:rsidRPr="00E90CE9">
        <w:rPr>
          <w:rStyle w:val="ECCParagraph"/>
          <w:rFonts w:ascii="Times New Roman" w:hAnsi="Times New Roman"/>
          <w:sz w:val="24"/>
          <w:szCs w:val="24"/>
        </w:rPr>
        <w:t>24.25-27.5 GHz</w:t>
      </w:r>
    </w:p>
    <w:p w:rsidR="00420253" w:rsidRPr="00E90CE9" w:rsidRDefault="00420253" w:rsidP="00420253">
      <w:pPr>
        <w:pStyle w:val="ECCBulletsLv1"/>
        <w:numPr>
          <w:ilvl w:val="0"/>
          <w:numId w:val="0"/>
        </w:numPr>
        <w:ind w:left="360"/>
        <w:rPr>
          <w:rFonts w:ascii="Times New Roman" w:hAnsi="Times New Roman"/>
          <w:sz w:val="24"/>
          <w:szCs w:val="24"/>
        </w:rPr>
      </w:pPr>
      <w:r w:rsidRPr="00E90CE9">
        <w:rPr>
          <w:rStyle w:val="ECCParagraph"/>
          <w:rFonts w:ascii="Times New Roman" w:hAnsi="Times New Roman"/>
          <w:sz w:val="24"/>
          <w:szCs w:val="24"/>
        </w:rPr>
        <w:t>CEPT has confirmed the clear priority for this band through the adoption of a harmonisation decision (</w:t>
      </w:r>
      <w:r w:rsidRPr="00E90CE9">
        <w:rPr>
          <w:rFonts w:ascii="Times New Roman" w:hAnsi="Times New Roman"/>
          <w:sz w:val="24"/>
          <w:szCs w:val="24"/>
        </w:rPr>
        <w:t xml:space="preserve">ECC Decision (18)06) including relevant conditions for the protection of other services in the band and adjacent bands. The Decision was developed based on studies that assumed </w:t>
      </w:r>
      <w:r w:rsidRPr="00E90CE9">
        <w:rPr>
          <w:rStyle w:val="ECCParagraph"/>
          <w:rFonts w:ascii="Times New Roman" w:hAnsi="Times New Roman"/>
          <w:sz w:val="24"/>
          <w:szCs w:val="24"/>
        </w:rPr>
        <w:t>an individual authorisation regime.</w:t>
      </w:r>
    </w:p>
    <w:p w:rsidR="00420253" w:rsidRPr="00E90CE9" w:rsidRDefault="00420253" w:rsidP="00420253">
      <w:pPr>
        <w:pStyle w:val="ECCBulletsLv1"/>
        <w:numPr>
          <w:ilvl w:val="0"/>
          <w:numId w:val="0"/>
        </w:numPr>
        <w:ind w:left="360"/>
        <w:rPr>
          <w:rFonts w:ascii="Times New Roman" w:hAnsi="Times New Roman"/>
          <w:sz w:val="24"/>
          <w:szCs w:val="24"/>
        </w:rPr>
      </w:pPr>
      <w:r w:rsidRPr="00E90CE9">
        <w:rPr>
          <w:rFonts w:ascii="Times New Roman" w:hAnsi="Times New Roman"/>
          <w:sz w:val="24"/>
          <w:szCs w:val="24"/>
        </w:rPr>
        <w:t xml:space="preserve">CEPT supports the unwanted emission limits of −42 dBW/200 MHz Total Radiated Power (TRP) for base stations and −38 dBW/200 MHz TRP for mobile terminals, into the 23.6-24 GHz band, to be included as mandatory limits in Resolution </w:t>
      </w:r>
      <w:r w:rsidRPr="00E90CE9">
        <w:rPr>
          <w:rFonts w:ascii="Times New Roman" w:hAnsi="Times New Roman"/>
          <w:b/>
          <w:sz w:val="24"/>
          <w:szCs w:val="24"/>
        </w:rPr>
        <w:t>750</w:t>
      </w:r>
      <w:r w:rsidRPr="00E90CE9">
        <w:rPr>
          <w:rFonts w:ascii="Times New Roman" w:hAnsi="Times New Roman"/>
          <w:sz w:val="24"/>
          <w:szCs w:val="24"/>
        </w:rPr>
        <w:t>.</w:t>
      </w:r>
    </w:p>
    <w:p w:rsidR="00420253" w:rsidRPr="00E90CE9" w:rsidRDefault="00420253" w:rsidP="00420253">
      <w:pPr>
        <w:pStyle w:val="ECCBulletsLv1"/>
        <w:numPr>
          <w:ilvl w:val="0"/>
          <w:numId w:val="0"/>
        </w:numPr>
        <w:ind w:left="360"/>
        <w:rPr>
          <w:rFonts w:ascii="Times New Roman" w:hAnsi="Times New Roman"/>
          <w:sz w:val="24"/>
          <w:szCs w:val="24"/>
        </w:rPr>
      </w:pPr>
      <w:r w:rsidRPr="00E90CE9">
        <w:rPr>
          <w:rFonts w:ascii="Times New Roman" w:hAnsi="Times New Roman"/>
          <w:sz w:val="24"/>
          <w:szCs w:val="24"/>
        </w:rPr>
        <w:t xml:space="preserve">CEPT is considering RR N° </w:t>
      </w:r>
      <w:r w:rsidRPr="00E90CE9">
        <w:rPr>
          <w:rFonts w:ascii="Times New Roman" w:hAnsi="Times New Roman"/>
          <w:b/>
          <w:sz w:val="24"/>
          <w:szCs w:val="24"/>
        </w:rPr>
        <w:t>5.536A</w:t>
      </w:r>
      <w:r w:rsidRPr="00E90CE9">
        <w:rPr>
          <w:rFonts w:ascii="Times New Roman" w:hAnsi="Times New Roman"/>
          <w:sz w:val="24"/>
          <w:szCs w:val="24"/>
        </w:rPr>
        <w:t xml:space="preserve">, </w:t>
      </w:r>
      <w:r w:rsidRPr="00E90CE9">
        <w:rPr>
          <w:rFonts w:ascii="Times New Roman" w:hAnsi="Times New Roman"/>
          <w:b/>
          <w:sz w:val="24"/>
          <w:szCs w:val="24"/>
        </w:rPr>
        <w:t>5.536B</w:t>
      </w:r>
      <w:r w:rsidRPr="00E90CE9">
        <w:rPr>
          <w:rFonts w:ascii="Times New Roman" w:hAnsi="Times New Roman"/>
          <w:sz w:val="24"/>
          <w:szCs w:val="24"/>
        </w:rPr>
        <w:t xml:space="preserve"> and </w:t>
      </w:r>
      <w:r w:rsidRPr="00E90CE9">
        <w:rPr>
          <w:rFonts w:ascii="Times New Roman" w:hAnsi="Times New Roman"/>
          <w:b/>
          <w:sz w:val="24"/>
          <w:szCs w:val="24"/>
        </w:rPr>
        <w:t>5.536C</w:t>
      </w:r>
      <w:r w:rsidRPr="00E90CE9">
        <w:rPr>
          <w:rFonts w:ascii="Times New Roman" w:hAnsi="Times New Roman"/>
          <w:sz w:val="24"/>
          <w:szCs w:val="24"/>
        </w:rPr>
        <w:t xml:space="preserve"> in relation with coexistence with EESS and SRS earth stations</w:t>
      </w:r>
    </w:p>
    <w:p w:rsidR="00420253" w:rsidRPr="00E90CE9" w:rsidRDefault="00420253" w:rsidP="00420253">
      <w:pPr>
        <w:pStyle w:val="ECCBulletsLv1"/>
        <w:rPr>
          <w:rFonts w:ascii="Times New Roman" w:hAnsi="Times New Roman"/>
          <w:sz w:val="24"/>
          <w:szCs w:val="24"/>
        </w:rPr>
      </w:pPr>
      <w:r w:rsidRPr="00E90CE9">
        <w:rPr>
          <w:rFonts w:ascii="Times New Roman" w:hAnsi="Times New Roman"/>
          <w:sz w:val="24"/>
          <w:szCs w:val="24"/>
        </w:rPr>
        <w:t>40.5 – 43.5 GHz</w:t>
      </w:r>
    </w:p>
    <w:p w:rsidR="00420253" w:rsidRPr="00E90CE9" w:rsidRDefault="00420253" w:rsidP="00420253">
      <w:pPr>
        <w:rPr>
          <w:rStyle w:val="ECCHLyellow"/>
          <w:szCs w:val="24"/>
        </w:rPr>
      </w:pPr>
      <w:r w:rsidRPr="00E90CE9">
        <w:rPr>
          <w:rStyle w:val="ECCParagraph"/>
          <w:rFonts w:ascii="Times New Roman" w:hAnsi="Times New Roman"/>
          <w:sz w:val="24"/>
        </w:rPr>
        <w:t xml:space="preserve">CEPT proposes an IMT identification for 40.5-43.5 GHz. This is a priority band for CEPT and already identified for future harmonisation in Europe. CEPT considers that the bands 40.5-43.5 GHz has good potential for future harmonisation in Europe. The process for developing harmonisation decisions for additional bands (other than 26 GHz) may be launched immediately after WRC-19, under the assumption of an individual authorisation regime. </w:t>
      </w:r>
    </w:p>
    <w:p w:rsidR="00420253" w:rsidRPr="00E90CE9" w:rsidRDefault="00420253" w:rsidP="00420253">
      <w:pPr>
        <w:pStyle w:val="ECCBulletsLv1"/>
        <w:rPr>
          <w:rFonts w:ascii="Times New Roman" w:hAnsi="Times New Roman"/>
          <w:sz w:val="24"/>
          <w:szCs w:val="24"/>
        </w:rPr>
      </w:pPr>
      <w:r w:rsidRPr="00E90CE9">
        <w:rPr>
          <w:rFonts w:ascii="Times New Roman" w:hAnsi="Times New Roman"/>
          <w:sz w:val="24"/>
          <w:szCs w:val="24"/>
        </w:rPr>
        <w:t>66 – 71 GHz</w:t>
      </w:r>
    </w:p>
    <w:p w:rsidR="00420253" w:rsidRPr="00E90CE9" w:rsidRDefault="00420253" w:rsidP="00420253">
      <w:pPr>
        <w:pStyle w:val="ECCBulletsLv1"/>
        <w:numPr>
          <w:ilvl w:val="0"/>
          <w:numId w:val="0"/>
        </w:numPr>
        <w:ind w:left="360"/>
        <w:rPr>
          <w:rStyle w:val="ECCParagraph"/>
          <w:rFonts w:ascii="Times New Roman" w:hAnsi="Times New Roman"/>
          <w:sz w:val="24"/>
          <w:szCs w:val="24"/>
        </w:rPr>
      </w:pPr>
      <w:r w:rsidRPr="00E90CE9">
        <w:rPr>
          <w:rStyle w:val="ECCParagraph"/>
          <w:rFonts w:ascii="Times New Roman" w:hAnsi="Times New Roman"/>
          <w:sz w:val="24"/>
          <w:szCs w:val="24"/>
        </w:rPr>
        <w:t>CEPT supports that IMT and MGWS/WAS should have equal access to the frequency band 66-71 GHz. An identification should not confer any priority to IMT and this should be emphasized in the footnote identifying the band and associated WRC Resolution. CEPT supports modifying No. </w:t>
      </w:r>
      <w:r w:rsidRPr="00E90CE9">
        <w:rPr>
          <w:rStyle w:val="ECCParagraph"/>
          <w:rFonts w:ascii="Times New Roman" w:hAnsi="Times New Roman"/>
          <w:b/>
          <w:sz w:val="24"/>
          <w:szCs w:val="24"/>
        </w:rPr>
        <w:t>5.553</w:t>
      </w:r>
      <w:r w:rsidRPr="00E90CE9">
        <w:rPr>
          <w:rStyle w:val="ECCParagraph"/>
          <w:rFonts w:ascii="Times New Roman" w:hAnsi="Times New Roman"/>
          <w:sz w:val="24"/>
          <w:szCs w:val="24"/>
        </w:rPr>
        <w:t xml:space="preserve"> to remove the frequency band 66-71 GHz from this footnote.</w:t>
      </w:r>
    </w:p>
    <w:p w:rsidR="00420253" w:rsidRPr="00E90CE9" w:rsidRDefault="00420253" w:rsidP="00420253">
      <w:pPr>
        <w:rPr>
          <w:rStyle w:val="ECCParagraph"/>
          <w:rFonts w:ascii="Times New Roman" w:hAnsi="Times New Roman"/>
          <w:sz w:val="24"/>
        </w:rPr>
      </w:pPr>
      <w:r w:rsidRPr="00E90CE9">
        <w:rPr>
          <w:rStyle w:val="ECCParagraph"/>
          <w:rFonts w:ascii="Times New Roman" w:hAnsi="Times New Roman"/>
          <w:sz w:val="24"/>
        </w:rPr>
        <w:t>Other candidate bands considered:</w:t>
      </w:r>
    </w:p>
    <w:p w:rsidR="00420253" w:rsidRPr="00E90CE9" w:rsidRDefault="00420253" w:rsidP="00420253">
      <w:pPr>
        <w:pStyle w:val="ECCBulletsLv1"/>
        <w:rPr>
          <w:rFonts w:ascii="Times New Roman" w:hAnsi="Times New Roman"/>
          <w:sz w:val="24"/>
          <w:szCs w:val="24"/>
        </w:rPr>
      </w:pPr>
      <w:r w:rsidRPr="00E90CE9">
        <w:rPr>
          <w:rFonts w:ascii="Times New Roman" w:hAnsi="Times New Roman"/>
          <w:sz w:val="24"/>
          <w:szCs w:val="24"/>
        </w:rPr>
        <w:t>37-40.5 GHz</w:t>
      </w:r>
    </w:p>
    <w:p w:rsidR="00420253" w:rsidRPr="00E90CE9" w:rsidRDefault="00420253" w:rsidP="00420253">
      <w:pPr>
        <w:pStyle w:val="ECCBulletsLv1"/>
        <w:numPr>
          <w:ilvl w:val="0"/>
          <w:numId w:val="0"/>
        </w:numPr>
        <w:ind w:left="360"/>
        <w:rPr>
          <w:rFonts w:ascii="Times New Roman" w:hAnsi="Times New Roman"/>
          <w:sz w:val="24"/>
          <w:szCs w:val="24"/>
        </w:rPr>
      </w:pPr>
      <w:r w:rsidRPr="00E90CE9">
        <w:rPr>
          <w:rFonts w:ascii="Times New Roman" w:hAnsi="Times New Roman"/>
          <w:sz w:val="24"/>
          <w:szCs w:val="24"/>
        </w:rPr>
        <w:t>Whilst CEPT will not propose identification and has no intention of using 37-40.5 GHz for IMT, CEPT will not oppose a global IMT identification for the full 37-43.5 GHz range.</w:t>
      </w:r>
    </w:p>
    <w:p w:rsidR="00420253" w:rsidRPr="00E90CE9" w:rsidRDefault="00420253" w:rsidP="00420253">
      <w:pPr>
        <w:rPr>
          <w:rStyle w:val="ECCParagraph"/>
          <w:rFonts w:ascii="Times New Roman" w:hAnsi="Times New Roman"/>
          <w:sz w:val="24"/>
        </w:rPr>
      </w:pPr>
      <w:r w:rsidRPr="00E90CE9" w:rsidDel="001C716E">
        <w:rPr>
          <w:rStyle w:val="Emphasis"/>
          <w:lang w:val="en-GB"/>
        </w:rPr>
        <w:t xml:space="preserve"> </w:t>
      </w:r>
      <w:r w:rsidRPr="00E90CE9">
        <w:rPr>
          <w:rStyle w:val="ECCParagraph"/>
          <w:rFonts w:ascii="Times New Roman" w:hAnsi="Times New Roman"/>
          <w:sz w:val="24"/>
        </w:rPr>
        <w:t>The following bands are not supported for the IMT identification and CEPT is proposing NOC:</w:t>
      </w:r>
    </w:p>
    <w:p w:rsidR="00420253" w:rsidRPr="00E90CE9" w:rsidRDefault="00420253" w:rsidP="00420253">
      <w:pPr>
        <w:pStyle w:val="ECCBulletsLv2"/>
        <w:rPr>
          <w:rFonts w:ascii="Times New Roman" w:hAnsi="Times New Roman"/>
          <w:sz w:val="24"/>
          <w:szCs w:val="24"/>
        </w:rPr>
      </w:pPr>
      <w:r w:rsidRPr="00E90CE9">
        <w:rPr>
          <w:rFonts w:ascii="Times New Roman" w:hAnsi="Times New Roman"/>
          <w:sz w:val="24"/>
          <w:szCs w:val="24"/>
        </w:rPr>
        <w:t>31.8-33.4 GHz</w:t>
      </w:r>
    </w:p>
    <w:p w:rsidR="00420253" w:rsidRPr="00E90CE9" w:rsidRDefault="00420253" w:rsidP="00420253">
      <w:pPr>
        <w:pStyle w:val="ECCBulletsLv2"/>
        <w:rPr>
          <w:rFonts w:ascii="Times New Roman" w:hAnsi="Times New Roman"/>
          <w:sz w:val="24"/>
          <w:szCs w:val="24"/>
        </w:rPr>
      </w:pPr>
      <w:r w:rsidRPr="00E90CE9">
        <w:rPr>
          <w:rFonts w:ascii="Times New Roman" w:hAnsi="Times New Roman"/>
          <w:sz w:val="24"/>
          <w:szCs w:val="24"/>
        </w:rPr>
        <w:t>71-76 GHz</w:t>
      </w:r>
    </w:p>
    <w:p w:rsidR="00420253" w:rsidRPr="00E90CE9" w:rsidRDefault="00420253" w:rsidP="00420253">
      <w:pPr>
        <w:pStyle w:val="ECCBulletsLv2"/>
        <w:rPr>
          <w:rFonts w:ascii="Times New Roman" w:hAnsi="Times New Roman"/>
          <w:sz w:val="24"/>
          <w:szCs w:val="24"/>
        </w:rPr>
      </w:pPr>
      <w:r w:rsidRPr="00E90CE9">
        <w:rPr>
          <w:rFonts w:ascii="Times New Roman" w:hAnsi="Times New Roman"/>
          <w:sz w:val="24"/>
          <w:szCs w:val="24"/>
        </w:rPr>
        <w:t xml:space="preserve">81-86 GHz. </w:t>
      </w:r>
    </w:p>
    <w:p w:rsidR="002A0111" w:rsidRPr="00E90CE9" w:rsidRDefault="00420253" w:rsidP="00420253">
      <w:pPr>
        <w:rPr>
          <w:lang w:val="en-GB"/>
        </w:rPr>
      </w:pPr>
      <w:r w:rsidRPr="00E90CE9">
        <w:rPr>
          <w:rStyle w:val="Emphasis"/>
          <w:lang w:val="en-GB"/>
        </w:rPr>
        <w:t xml:space="preserve">Note: CEPT has developed a </w:t>
      </w:r>
      <w:r w:rsidRPr="00E90CE9">
        <w:rPr>
          <w:rStyle w:val="ECCHLunderlined"/>
          <w:lang w:val="en-GB"/>
        </w:rPr>
        <w:t>Roadmap on 5G</w:t>
      </w:r>
      <w:r w:rsidRPr="00E90CE9">
        <w:rPr>
          <w:rStyle w:val="Emphasis"/>
          <w:lang w:val="en-GB"/>
        </w:rPr>
        <w:t xml:space="preserve"> (</w:t>
      </w:r>
      <w:hyperlink r:id="rId73" w:anchor="roadmap" w:history="1">
        <w:r w:rsidRPr="00E90CE9">
          <w:rPr>
            <w:rStyle w:val="Hyperlink"/>
            <w:lang w:val="en-GB"/>
          </w:rPr>
          <w:t>http://cept.org/ecc/topics/spectrum-for-wireless-broadband-5g#roadmap</w:t>
        </w:r>
      </w:hyperlink>
      <w:r w:rsidRPr="00E90CE9">
        <w:rPr>
          <w:rStyle w:val="Emphasis"/>
          <w:lang w:val="en-GB"/>
        </w:rPr>
        <w:t>). In this respect it is noted that “Europe has harmonised the 27.5-29.5 GHz band for broadband satellite and is supportive of the worldwide use of this band for ESIM. This band is therefore not available for 5G”.</w:t>
      </w:r>
    </w:p>
    <w:p w:rsidR="00420253" w:rsidRPr="00E90CE9" w:rsidRDefault="00420253" w:rsidP="002A0111">
      <w:pPr>
        <w:rPr>
          <w:lang w:val="en-GB"/>
        </w:rPr>
      </w:pPr>
    </w:p>
    <w:p w:rsidR="002A0111" w:rsidRPr="00E90CE9" w:rsidRDefault="005206E9" w:rsidP="00420253">
      <w:pPr>
        <w:pStyle w:val="Heading3"/>
        <w:spacing w:line="276" w:lineRule="auto"/>
        <w:ind w:leftChars="0" w:left="0"/>
        <w:rPr>
          <w:rFonts w:ascii="Times New Roman" w:eastAsia="MS Gothic" w:hAnsi="Times New Roman" w:cs="Times New Roman"/>
          <w:b/>
          <w:lang w:val="en-GB" w:eastAsia="ko-KR"/>
        </w:rPr>
      </w:pPr>
      <w:r w:rsidRPr="00E90CE9">
        <w:rPr>
          <w:rFonts w:ascii="Times New Roman" w:eastAsia="MS Gothic" w:hAnsi="Times New Roman" w:cs="Times New Roman"/>
          <w:b/>
          <w:lang w:val="en-GB" w:eastAsia="ko-KR"/>
        </w:rPr>
        <w:t>7</w:t>
      </w:r>
      <w:r w:rsidR="002A0111" w:rsidRPr="00E90CE9">
        <w:rPr>
          <w:rFonts w:ascii="Times New Roman" w:eastAsia="MS Gothic" w:hAnsi="Times New Roman" w:cs="Times New Roman"/>
          <w:b/>
          <w:lang w:val="en-GB" w:eastAsia="ko-KR"/>
        </w:rPr>
        <w:t xml:space="preserve">.1.4 </w:t>
      </w:r>
      <w:r w:rsidR="002A0111" w:rsidRPr="00E90CE9">
        <w:rPr>
          <w:rFonts w:ascii="Times New Roman" w:eastAsia="MS Gothic" w:hAnsi="Times New Roman" w:cs="Times New Roman"/>
          <w:b/>
          <w:lang w:val="en-GB" w:eastAsia="ko-KR"/>
        </w:rPr>
        <w:tab/>
        <w:t>CITEL - Document APG19-</w:t>
      </w:r>
      <w:r w:rsidR="00420253" w:rsidRPr="00E90CE9">
        <w:rPr>
          <w:rFonts w:ascii="Times New Roman" w:eastAsia="MS Gothic" w:hAnsi="Times New Roman" w:cs="Times New Roman"/>
          <w:b/>
          <w:lang w:val="en-GB" w:eastAsia="ko-KR"/>
        </w:rPr>
        <w:t>4</w:t>
      </w:r>
      <w:r w:rsidR="002A0111" w:rsidRPr="00E90CE9">
        <w:rPr>
          <w:rFonts w:ascii="Times New Roman" w:eastAsia="MS Gothic" w:hAnsi="Times New Roman" w:cs="Times New Roman"/>
          <w:b/>
          <w:lang w:val="en-GB" w:eastAsia="ko-KR"/>
        </w:rPr>
        <w:t>/</w:t>
      </w:r>
      <w:hyperlink r:id="rId74" w:history="1">
        <w:r w:rsidR="002A0111" w:rsidRPr="00E90CE9">
          <w:rPr>
            <w:rStyle w:val="Hyperlink"/>
            <w:rFonts w:ascii="Times New Roman" w:eastAsia="MS Gothic" w:hAnsi="Times New Roman" w:cs="Times New Roman"/>
            <w:b/>
            <w:lang w:val="en-GB" w:eastAsia="ko-KR"/>
          </w:rPr>
          <w:t>INF-</w:t>
        </w:r>
        <w:r w:rsidR="009A2936" w:rsidRPr="00E90CE9">
          <w:rPr>
            <w:rStyle w:val="Hyperlink"/>
            <w:rFonts w:ascii="Times New Roman" w:eastAsia="MS Gothic" w:hAnsi="Times New Roman" w:cs="Times New Roman"/>
            <w:b/>
            <w:lang w:val="en-GB" w:eastAsia="ko-KR"/>
          </w:rPr>
          <w:t>22</w:t>
        </w:r>
      </w:hyperlink>
    </w:p>
    <w:p w:rsidR="002A0111" w:rsidRPr="00E90CE9" w:rsidRDefault="00913876" w:rsidP="009A2936">
      <w:pPr>
        <w:rPr>
          <w:lang w:val="en-GB"/>
        </w:rPr>
      </w:pPr>
      <w:r w:rsidRPr="00E90CE9">
        <w:rPr>
          <w:lang w:val="en-GB"/>
        </w:rPr>
        <w:t>Various proposals are under consideration.</w:t>
      </w:r>
    </w:p>
    <w:p w:rsidR="00913876" w:rsidRPr="00E90CE9" w:rsidRDefault="00913876" w:rsidP="009A2936">
      <w:pPr>
        <w:rPr>
          <w:lang w:val="en-GB"/>
        </w:rPr>
      </w:pPr>
    </w:p>
    <w:tbl>
      <w:tblPr>
        <w:tblStyle w:val="TableGrid"/>
        <w:tblW w:w="0" w:type="auto"/>
        <w:tblLook w:val="04A0" w:firstRow="1" w:lastRow="0" w:firstColumn="1" w:lastColumn="0" w:noHBand="0" w:noVBand="1"/>
      </w:tblPr>
      <w:tblGrid>
        <w:gridCol w:w="3054"/>
        <w:gridCol w:w="3054"/>
        <w:gridCol w:w="3055"/>
      </w:tblGrid>
      <w:tr w:rsidR="00913876" w:rsidRPr="00E90CE9" w:rsidTr="00D6522A">
        <w:trPr>
          <w:tblHeader/>
        </w:trPr>
        <w:tc>
          <w:tcPr>
            <w:tcW w:w="3054" w:type="dxa"/>
            <w:shd w:val="clear" w:color="auto" w:fill="BFBFBF" w:themeFill="background1" w:themeFillShade="BF"/>
          </w:tcPr>
          <w:p w:rsidR="00913876" w:rsidRPr="00E90CE9" w:rsidRDefault="00913876" w:rsidP="009A2936">
            <w:pPr>
              <w:rPr>
                <w:b/>
                <w:lang w:val="en-GB"/>
              </w:rPr>
            </w:pPr>
            <w:r w:rsidRPr="00E90CE9">
              <w:rPr>
                <w:b/>
                <w:lang w:val="en-GB"/>
              </w:rPr>
              <w:t>Frequency Band (GHz)</w:t>
            </w:r>
          </w:p>
        </w:tc>
        <w:tc>
          <w:tcPr>
            <w:tcW w:w="3054" w:type="dxa"/>
            <w:shd w:val="clear" w:color="auto" w:fill="BFBFBF" w:themeFill="background1" w:themeFillShade="BF"/>
          </w:tcPr>
          <w:p w:rsidR="00913876" w:rsidRPr="00E90CE9" w:rsidRDefault="00913876" w:rsidP="009A2936">
            <w:pPr>
              <w:rPr>
                <w:b/>
                <w:lang w:val="en-GB"/>
              </w:rPr>
            </w:pPr>
            <w:r w:rsidRPr="00E90CE9">
              <w:rPr>
                <w:b/>
                <w:lang w:val="en-GB"/>
              </w:rPr>
              <w:t>New identification</w:t>
            </w:r>
          </w:p>
        </w:tc>
        <w:tc>
          <w:tcPr>
            <w:tcW w:w="3055" w:type="dxa"/>
            <w:shd w:val="clear" w:color="auto" w:fill="BFBFBF" w:themeFill="background1" w:themeFillShade="BF"/>
          </w:tcPr>
          <w:p w:rsidR="00913876" w:rsidRPr="00E90CE9" w:rsidRDefault="00913876" w:rsidP="009A2936">
            <w:pPr>
              <w:rPr>
                <w:rFonts w:eastAsia="MS Mincho"/>
                <w:b/>
                <w:lang w:val="en-GB" w:eastAsia="ja-JP"/>
              </w:rPr>
            </w:pPr>
            <w:r w:rsidRPr="00E90CE9">
              <w:rPr>
                <w:rFonts w:eastAsia="MS Mincho"/>
                <w:b/>
                <w:lang w:val="en-GB" w:eastAsia="ja-JP"/>
              </w:rPr>
              <w:t>NOC</w:t>
            </w:r>
          </w:p>
        </w:tc>
      </w:tr>
      <w:tr w:rsidR="00913876" w:rsidRPr="00E90CE9" w:rsidTr="00913876">
        <w:tc>
          <w:tcPr>
            <w:tcW w:w="3054" w:type="dxa"/>
          </w:tcPr>
          <w:p w:rsidR="00913876" w:rsidRPr="00E90CE9" w:rsidRDefault="00913876" w:rsidP="009A2936">
            <w:pPr>
              <w:rPr>
                <w:b/>
                <w:lang w:val="en-GB"/>
              </w:rPr>
            </w:pPr>
            <w:r w:rsidRPr="00E90CE9">
              <w:rPr>
                <w:b/>
                <w:lang w:val="en-GB"/>
              </w:rPr>
              <w:t>Band A: 24.25-27.5</w:t>
            </w:r>
          </w:p>
        </w:tc>
        <w:tc>
          <w:tcPr>
            <w:tcW w:w="3054" w:type="dxa"/>
          </w:tcPr>
          <w:p w:rsidR="00913876" w:rsidRPr="00E90CE9" w:rsidRDefault="00913876" w:rsidP="00913876">
            <w:pPr>
              <w:rPr>
                <w:lang w:val="en-GB"/>
              </w:rPr>
            </w:pPr>
            <w:r w:rsidRPr="00E90CE9">
              <w:rPr>
                <w:b/>
                <w:lang w:val="en-GB"/>
              </w:rPr>
              <w:t>DIAP</w:t>
            </w:r>
            <w:r w:rsidRPr="00E90CE9">
              <w:rPr>
                <w:lang w:val="en-GB"/>
              </w:rPr>
              <w:t xml:space="preserve"> for entire range; and</w:t>
            </w:r>
          </w:p>
          <w:p w:rsidR="00913876" w:rsidRPr="00E90CE9" w:rsidRDefault="00913876" w:rsidP="00913876">
            <w:pPr>
              <w:rPr>
                <w:lang w:val="en-GB"/>
              </w:rPr>
            </w:pPr>
            <w:r w:rsidRPr="00E90CE9">
              <w:rPr>
                <w:b/>
                <w:lang w:val="en-GB"/>
              </w:rPr>
              <w:t>PP</w:t>
            </w:r>
            <w:r w:rsidRPr="00E90CE9">
              <w:rPr>
                <w:lang w:val="en-GB"/>
              </w:rPr>
              <w:t xml:space="preserve"> for 24.65-27 GHz only</w:t>
            </w:r>
          </w:p>
        </w:tc>
        <w:tc>
          <w:tcPr>
            <w:tcW w:w="3055" w:type="dxa"/>
          </w:tcPr>
          <w:p w:rsidR="00913876" w:rsidRPr="00E90CE9" w:rsidRDefault="00913876" w:rsidP="009A2936">
            <w:pPr>
              <w:rPr>
                <w:lang w:val="en-GB"/>
              </w:rPr>
            </w:pPr>
          </w:p>
        </w:tc>
      </w:tr>
      <w:tr w:rsidR="00913876" w:rsidRPr="00E90CE9" w:rsidTr="00913876">
        <w:tc>
          <w:tcPr>
            <w:tcW w:w="3054" w:type="dxa"/>
          </w:tcPr>
          <w:p w:rsidR="00913876" w:rsidRPr="00E90CE9" w:rsidRDefault="00913876" w:rsidP="009A2936">
            <w:pPr>
              <w:rPr>
                <w:b/>
                <w:lang w:val="en-GB"/>
              </w:rPr>
            </w:pPr>
            <w:r w:rsidRPr="00E90CE9">
              <w:rPr>
                <w:b/>
                <w:lang w:val="en-GB"/>
              </w:rPr>
              <w:t>Band B: 31.8-33.4</w:t>
            </w:r>
          </w:p>
        </w:tc>
        <w:tc>
          <w:tcPr>
            <w:tcW w:w="3054" w:type="dxa"/>
          </w:tcPr>
          <w:p w:rsidR="00913876" w:rsidRPr="00E90CE9" w:rsidRDefault="00913876" w:rsidP="009A2936">
            <w:pPr>
              <w:rPr>
                <w:lang w:val="en-GB"/>
              </w:rPr>
            </w:pPr>
          </w:p>
        </w:tc>
        <w:tc>
          <w:tcPr>
            <w:tcW w:w="3055" w:type="dxa"/>
          </w:tcPr>
          <w:p w:rsidR="00913876" w:rsidRPr="00E90CE9" w:rsidRDefault="00913876" w:rsidP="009A2936">
            <w:pPr>
              <w:rPr>
                <w:b/>
                <w:lang w:val="en-GB"/>
              </w:rPr>
            </w:pPr>
            <w:r w:rsidRPr="00E90CE9">
              <w:rPr>
                <w:b/>
                <w:lang w:val="en-GB"/>
              </w:rPr>
              <w:t>DIAP</w:t>
            </w:r>
          </w:p>
        </w:tc>
      </w:tr>
      <w:tr w:rsidR="00913876" w:rsidRPr="00E90CE9" w:rsidTr="00913876">
        <w:tc>
          <w:tcPr>
            <w:tcW w:w="3054" w:type="dxa"/>
          </w:tcPr>
          <w:p w:rsidR="00913876" w:rsidRPr="00E90CE9" w:rsidRDefault="00913876" w:rsidP="00913876">
            <w:pPr>
              <w:rPr>
                <w:b/>
                <w:lang w:val="en-GB"/>
              </w:rPr>
            </w:pPr>
            <w:r w:rsidRPr="00E90CE9">
              <w:rPr>
                <w:b/>
                <w:lang w:val="en-GB"/>
              </w:rPr>
              <w:t>Band CDE: 37-40.5/40.5-42.5/42.5-43.5</w:t>
            </w:r>
          </w:p>
        </w:tc>
        <w:tc>
          <w:tcPr>
            <w:tcW w:w="3054" w:type="dxa"/>
          </w:tcPr>
          <w:p w:rsidR="00913876" w:rsidRPr="00E90CE9" w:rsidRDefault="00913876" w:rsidP="00913876">
            <w:pPr>
              <w:rPr>
                <w:lang w:val="en-GB"/>
              </w:rPr>
            </w:pPr>
            <w:r w:rsidRPr="00E90CE9">
              <w:rPr>
                <w:b/>
                <w:lang w:val="en-GB"/>
              </w:rPr>
              <w:t>PP</w:t>
            </w:r>
            <w:r w:rsidRPr="00E90CE9">
              <w:rPr>
                <w:lang w:val="en-GB"/>
              </w:rPr>
              <w:t xml:space="preserve"> for entire range with new Resolution; and</w:t>
            </w:r>
          </w:p>
          <w:p w:rsidR="00913876" w:rsidRPr="00E90CE9" w:rsidRDefault="00913876" w:rsidP="00913876">
            <w:pPr>
              <w:rPr>
                <w:lang w:val="en-GB"/>
              </w:rPr>
            </w:pPr>
            <w:r w:rsidRPr="00E90CE9">
              <w:rPr>
                <w:b/>
                <w:lang w:val="en-GB"/>
              </w:rPr>
              <w:t>PP</w:t>
            </w:r>
            <w:r w:rsidRPr="00E90CE9">
              <w:rPr>
                <w:lang w:val="en-GB"/>
              </w:rPr>
              <w:t xml:space="preserve"> excludes 40-42 GHz</w:t>
            </w:r>
          </w:p>
        </w:tc>
        <w:tc>
          <w:tcPr>
            <w:tcW w:w="3055" w:type="dxa"/>
          </w:tcPr>
          <w:p w:rsidR="00913876" w:rsidRPr="00E90CE9" w:rsidRDefault="00913876" w:rsidP="00913876">
            <w:pPr>
              <w:rPr>
                <w:lang w:val="en-GB"/>
              </w:rPr>
            </w:pPr>
            <w:r w:rsidRPr="00E90CE9">
              <w:rPr>
                <w:b/>
                <w:lang w:val="en-GB"/>
              </w:rPr>
              <w:t>PP</w:t>
            </w:r>
            <w:r w:rsidRPr="00E90CE9">
              <w:rPr>
                <w:lang w:val="en-GB"/>
              </w:rPr>
              <w:t xml:space="preserve"> for 40-42 GHz only</w:t>
            </w:r>
          </w:p>
        </w:tc>
      </w:tr>
      <w:tr w:rsidR="00913876" w:rsidRPr="00E90CE9" w:rsidTr="00913876">
        <w:tc>
          <w:tcPr>
            <w:tcW w:w="3054" w:type="dxa"/>
          </w:tcPr>
          <w:p w:rsidR="00913876" w:rsidRPr="00E90CE9" w:rsidRDefault="00913876" w:rsidP="00913876">
            <w:pPr>
              <w:rPr>
                <w:b/>
                <w:lang w:val="en-GB"/>
              </w:rPr>
            </w:pPr>
            <w:r w:rsidRPr="00E90CE9">
              <w:rPr>
                <w:b/>
                <w:lang w:val="en-GB"/>
              </w:rPr>
              <w:t>Band FGHI: 45.5-47/47-47.2/47.2-50.2/50.4-52.6</w:t>
            </w:r>
          </w:p>
        </w:tc>
        <w:tc>
          <w:tcPr>
            <w:tcW w:w="3054" w:type="dxa"/>
          </w:tcPr>
          <w:p w:rsidR="00913876" w:rsidRPr="00E90CE9" w:rsidRDefault="00913876" w:rsidP="00913876">
            <w:pPr>
              <w:rPr>
                <w:lang w:val="en-GB"/>
              </w:rPr>
            </w:pPr>
            <w:r w:rsidRPr="00E90CE9">
              <w:rPr>
                <w:b/>
                <w:lang w:val="en-GB"/>
              </w:rPr>
              <w:t>PP</w:t>
            </w:r>
            <w:r w:rsidRPr="00E90CE9">
              <w:rPr>
                <w:lang w:val="en-GB"/>
              </w:rPr>
              <w:t xml:space="preserve"> for 47.2-48.2/50.4-52.6 GHz only</w:t>
            </w:r>
          </w:p>
        </w:tc>
        <w:tc>
          <w:tcPr>
            <w:tcW w:w="3055" w:type="dxa"/>
          </w:tcPr>
          <w:p w:rsidR="00913876" w:rsidRPr="00E90CE9" w:rsidRDefault="00913876" w:rsidP="00913876">
            <w:pPr>
              <w:rPr>
                <w:lang w:val="en-GB"/>
              </w:rPr>
            </w:pPr>
            <w:r w:rsidRPr="00E90CE9">
              <w:rPr>
                <w:b/>
                <w:lang w:val="en-GB"/>
              </w:rPr>
              <w:t>PP</w:t>
            </w:r>
            <w:r w:rsidRPr="00E90CE9">
              <w:rPr>
                <w:lang w:val="en-GB"/>
              </w:rPr>
              <w:t xml:space="preserve"> for 45.5-47.2/48.2-50.2 GHz</w:t>
            </w:r>
          </w:p>
        </w:tc>
      </w:tr>
      <w:tr w:rsidR="00913876" w:rsidRPr="00E90CE9" w:rsidTr="00913876">
        <w:tc>
          <w:tcPr>
            <w:tcW w:w="3054" w:type="dxa"/>
          </w:tcPr>
          <w:p w:rsidR="00913876" w:rsidRPr="00E90CE9" w:rsidRDefault="00913876" w:rsidP="00913876">
            <w:pPr>
              <w:rPr>
                <w:b/>
                <w:lang w:val="en-GB"/>
              </w:rPr>
            </w:pPr>
            <w:r w:rsidRPr="00E90CE9">
              <w:rPr>
                <w:b/>
                <w:lang w:val="en-GB"/>
              </w:rPr>
              <w:t>Band J: 66-71</w:t>
            </w:r>
          </w:p>
        </w:tc>
        <w:tc>
          <w:tcPr>
            <w:tcW w:w="3054" w:type="dxa"/>
          </w:tcPr>
          <w:p w:rsidR="00913876" w:rsidRPr="00E90CE9" w:rsidRDefault="00913876" w:rsidP="00913876">
            <w:pPr>
              <w:rPr>
                <w:lang w:val="en-GB"/>
              </w:rPr>
            </w:pPr>
            <w:r w:rsidRPr="00E90CE9">
              <w:rPr>
                <w:b/>
                <w:lang w:val="en-GB"/>
              </w:rPr>
              <w:t>PP</w:t>
            </w:r>
            <w:r w:rsidRPr="00E90CE9">
              <w:rPr>
                <w:lang w:val="en-GB"/>
              </w:rPr>
              <w:t xml:space="preserve"> for entire range</w:t>
            </w:r>
          </w:p>
        </w:tc>
        <w:tc>
          <w:tcPr>
            <w:tcW w:w="3055" w:type="dxa"/>
          </w:tcPr>
          <w:p w:rsidR="00913876" w:rsidRPr="00E90CE9" w:rsidRDefault="00913876" w:rsidP="00913876">
            <w:pPr>
              <w:rPr>
                <w:lang w:val="en-GB"/>
              </w:rPr>
            </w:pPr>
          </w:p>
        </w:tc>
      </w:tr>
      <w:tr w:rsidR="00913876" w:rsidRPr="00E90CE9" w:rsidTr="00913876">
        <w:tc>
          <w:tcPr>
            <w:tcW w:w="3054" w:type="dxa"/>
          </w:tcPr>
          <w:p w:rsidR="00913876" w:rsidRPr="00E90CE9" w:rsidRDefault="00913876" w:rsidP="00913876">
            <w:pPr>
              <w:rPr>
                <w:b/>
                <w:lang w:val="en-GB"/>
              </w:rPr>
            </w:pPr>
            <w:r w:rsidRPr="00E90CE9">
              <w:rPr>
                <w:b/>
                <w:lang w:val="en-GB"/>
              </w:rPr>
              <w:t>Band KL: 71-76/81-86</w:t>
            </w:r>
          </w:p>
        </w:tc>
        <w:tc>
          <w:tcPr>
            <w:tcW w:w="3054" w:type="dxa"/>
          </w:tcPr>
          <w:p w:rsidR="00913876" w:rsidRPr="00E90CE9" w:rsidRDefault="00913876" w:rsidP="00913876">
            <w:pPr>
              <w:rPr>
                <w:lang w:val="en-GB"/>
              </w:rPr>
            </w:pPr>
          </w:p>
        </w:tc>
        <w:tc>
          <w:tcPr>
            <w:tcW w:w="3055" w:type="dxa"/>
          </w:tcPr>
          <w:p w:rsidR="00913876" w:rsidRPr="00E90CE9" w:rsidRDefault="00913876" w:rsidP="00913876">
            <w:pPr>
              <w:rPr>
                <w:lang w:val="en-GB"/>
              </w:rPr>
            </w:pPr>
            <w:r w:rsidRPr="00E90CE9">
              <w:rPr>
                <w:b/>
                <w:lang w:val="en-GB"/>
              </w:rPr>
              <w:t>PP</w:t>
            </w:r>
            <w:r w:rsidRPr="00E90CE9">
              <w:rPr>
                <w:lang w:val="en-GB"/>
              </w:rPr>
              <w:t xml:space="preserve"> for entire range</w:t>
            </w:r>
          </w:p>
        </w:tc>
      </w:tr>
    </w:tbl>
    <w:p w:rsidR="00913876" w:rsidRPr="00E90CE9" w:rsidRDefault="00913876" w:rsidP="00913876">
      <w:pPr>
        <w:pStyle w:val="ListParagraph"/>
        <w:numPr>
          <w:ilvl w:val="0"/>
          <w:numId w:val="40"/>
        </w:numPr>
        <w:rPr>
          <w:lang w:val="en-GB"/>
        </w:rPr>
      </w:pPr>
      <w:r w:rsidRPr="00E90CE9">
        <w:rPr>
          <w:lang w:val="en-GB"/>
        </w:rPr>
        <w:t>PRELIMINARY PROPOSAL (</w:t>
      </w:r>
      <w:r w:rsidRPr="00E90CE9">
        <w:rPr>
          <w:b/>
          <w:lang w:val="en-GB"/>
        </w:rPr>
        <w:t>PP</w:t>
      </w:r>
      <w:r w:rsidRPr="00E90CE9">
        <w:rPr>
          <w:lang w:val="en-GB"/>
        </w:rPr>
        <w:t>): a proposal by a CITEL Member State that has not been supported by another Member State.</w:t>
      </w:r>
    </w:p>
    <w:p w:rsidR="00B931E6" w:rsidRPr="00E90CE9" w:rsidRDefault="00B931E6" w:rsidP="00F57625">
      <w:pPr>
        <w:pStyle w:val="ListParagraph"/>
        <w:numPr>
          <w:ilvl w:val="0"/>
          <w:numId w:val="40"/>
        </w:numPr>
        <w:rPr>
          <w:lang w:val="en-GB"/>
        </w:rPr>
      </w:pPr>
      <w:r w:rsidRPr="00E90CE9">
        <w:rPr>
          <w:lang w:val="en-GB"/>
        </w:rPr>
        <w:t>DRAFT INTER-AMERICAN PROPOSAL (</w:t>
      </w:r>
      <w:r w:rsidRPr="00E90CE9">
        <w:rPr>
          <w:b/>
          <w:lang w:val="en-GB"/>
        </w:rPr>
        <w:t>DIAP</w:t>
      </w:r>
      <w:r w:rsidRPr="00E90CE9">
        <w:rPr>
          <w:lang w:val="en-GB"/>
        </w:rPr>
        <w:t>): PP that has been supported by at least one other Member State.</w:t>
      </w:r>
    </w:p>
    <w:p w:rsidR="00B931E6" w:rsidRPr="00E90CE9" w:rsidRDefault="00B931E6" w:rsidP="00F57625">
      <w:pPr>
        <w:pStyle w:val="ListParagraph"/>
        <w:numPr>
          <w:ilvl w:val="0"/>
          <w:numId w:val="40"/>
        </w:numPr>
        <w:rPr>
          <w:lang w:val="en-GB"/>
        </w:rPr>
      </w:pPr>
      <w:r w:rsidRPr="00E90CE9">
        <w:rPr>
          <w:lang w:val="en-GB"/>
        </w:rPr>
        <w:t>INTER-AMERICAN PROPOSAL (</w:t>
      </w:r>
      <w:r w:rsidRPr="00E90CE9">
        <w:rPr>
          <w:b/>
          <w:lang w:val="en-GB"/>
        </w:rPr>
        <w:t>IAP</w:t>
      </w:r>
      <w:r w:rsidRPr="00E90CE9">
        <w:rPr>
          <w:lang w:val="en-GB"/>
        </w:rPr>
        <w:t>): DIAP supported by at least six Members States and not opposed by more than 50% of the number of supports obtained.</w:t>
      </w:r>
    </w:p>
    <w:p w:rsidR="009A2936" w:rsidRPr="00E90CE9" w:rsidRDefault="009A2936" w:rsidP="002A0111">
      <w:pPr>
        <w:spacing w:after="120"/>
        <w:jc w:val="both"/>
        <w:rPr>
          <w:b/>
          <w:lang w:val="en-GB" w:eastAsia="ko-KR"/>
        </w:rPr>
      </w:pPr>
    </w:p>
    <w:p w:rsidR="002A0111" w:rsidRPr="00E90CE9" w:rsidRDefault="005206E9" w:rsidP="00420253">
      <w:pPr>
        <w:pStyle w:val="Heading3"/>
        <w:spacing w:line="276" w:lineRule="auto"/>
        <w:ind w:leftChars="0" w:left="0"/>
        <w:rPr>
          <w:rFonts w:ascii="Times New Roman" w:eastAsia="MS Gothic" w:hAnsi="Times New Roman" w:cs="Times New Roman"/>
          <w:b/>
          <w:lang w:val="en-GB" w:eastAsia="ko-KR"/>
        </w:rPr>
      </w:pPr>
      <w:r w:rsidRPr="00E90CE9">
        <w:rPr>
          <w:rFonts w:ascii="Times New Roman" w:eastAsia="MS Gothic" w:hAnsi="Times New Roman" w:cs="Times New Roman"/>
          <w:b/>
          <w:lang w:val="en-GB" w:eastAsia="ko-KR"/>
        </w:rPr>
        <w:t>7</w:t>
      </w:r>
      <w:r w:rsidR="002A0111" w:rsidRPr="00E90CE9">
        <w:rPr>
          <w:rFonts w:ascii="Times New Roman" w:eastAsia="MS Gothic" w:hAnsi="Times New Roman" w:cs="Times New Roman"/>
          <w:b/>
          <w:lang w:val="en-GB" w:eastAsia="ko-KR"/>
        </w:rPr>
        <w:t xml:space="preserve">.1.5 </w:t>
      </w:r>
      <w:r w:rsidR="002A0111" w:rsidRPr="00E90CE9">
        <w:rPr>
          <w:rFonts w:ascii="Times New Roman" w:eastAsia="MS Gothic" w:hAnsi="Times New Roman" w:cs="Times New Roman"/>
          <w:b/>
          <w:lang w:val="en-GB" w:eastAsia="ko-KR"/>
        </w:rPr>
        <w:tab/>
        <w:t>RCC - Document APG19-</w:t>
      </w:r>
      <w:r w:rsidR="00420253" w:rsidRPr="00E90CE9">
        <w:rPr>
          <w:rFonts w:ascii="Times New Roman" w:eastAsia="MS Gothic" w:hAnsi="Times New Roman" w:cs="Times New Roman"/>
          <w:b/>
          <w:lang w:val="en-GB" w:eastAsia="ko-KR"/>
        </w:rPr>
        <w:t>4</w:t>
      </w:r>
      <w:r w:rsidR="002A0111" w:rsidRPr="00E90CE9">
        <w:rPr>
          <w:rFonts w:ascii="Times New Roman" w:eastAsia="MS Gothic" w:hAnsi="Times New Roman" w:cs="Times New Roman"/>
          <w:b/>
          <w:lang w:val="en-GB" w:eastAsia="ko-KR"/>
        </w:rPr>
        <w:t>/</w:t>
      </w:r>
      <w:hyperlink r:id="rId75" w:history="1">
        <w:r w:rsidR="002A0111" w:rsidRPr="00E90CE9">
          <w:rPr>
            <w:rStyle w:val="Hyperlink"/>
            <w:rFonts w:ascii="Times New Roman" w:eastAsia="MS Gothic" w:hAnsi="Times New Roman" w:cs="Times New Roman"/>
            <w:b/>
            <w:lang w:val="en-GB" w:eastAsia="ko-KR"/>
          </w:rPr>
          <w:t>INF-</w:t>
        </w:r>
        <w:r w:rsidR="00420253" w:rsidRPr="00E90CE9">
          <w:rPr>
            <w:rStyle w:val="Hyperlink"/>
            <w:rFonts w:ascii="Times New Roman" w:eastAsia="MS Gothic" w:hAnsi="Times New Roman" w:cs="Times New Roman"/>
            <w:b/>
            <w:lang w:val="en-GB" w:eastAsia="ko-KR"/>
          </w:rPr>
          <w:t>24</w:t>
        </w:r>
      </w:hyperlink>
    </w:p>
    <w:p w:rsidR="002A0111" w:rsidRPr="00E90CE9" w:rsidRDefault="00420253" w:rsidP="00420253">
      <w:pPr>
        <w:rPr>
          <w:lang w:val="en-GB"/>
        </w:rPr>
      </w:pPr>
      <w:r w:rsidRPr="00E90CE9">
        <w:rPr>
          <w:lang w:val="en-GB"/>
        </w:rPr>
        <w:t>The RCC Administrations consider that when developing technical conditions and regulatory provisions for the allocation of frequency bands to the MS and their identification for IMT it is necessary to ensure protection of other services having allocation in the considered and adjacent frequency bands taking into account the need in their development, first of all for existing systems or those planned to be used by RCC Administrations.</w:t>
      </w:r>
    </w:p>
    <w:p w:rsidR="00420253" w:rsidRPr="00E90CE9" w:rsidRDefault="00420253" w:rsidP="00420253">
      <w:pPr>
        <w:rPr>
          <w:lang w:val="en-GB"/>
        </w:rPr>
      </w:pPr>
    </w:p>
    <w:p w:rsidR="00420253" w:rsidRPr="00E90CE9" w:rsidRDefault="00420253" w:rsidP="00420253">
      <w:pPr>
        <w:rPr>
          <w:lang w:val="en-GB"/>
        </w:rPr>
      </w:pPr>
      <w:r w:rsidRPr="00E90CE9">
        <w:rPr>
          <w:lang w:val="en-GB"/>
        </w:rPr>
        <w:t>The RCC Administrations do not oppose the allocation of the frequency band 24.25-25.25 GHz to mobile, excluding aeronautical mobile, service on a primary global basis, as well as the identification of the frequency band 24.25-27.5 GHz for IMT, subject to incorporating the conditions in the Radio Regulations for IMT stations to protect:</w:t>
      </w:r>
    </w:p>
    <w:p w:rsidR="00420253" w:rsidRPr="00E90CE9" w:rsidRDefault="00420253" w:rsidP="00420253">
      <w:pPr>
        <w:numPr>
          <w:ilvl w:val="0"/>
          <w:numId w:val="18"/>
        </w:numPr>
        <w:ind w:leftChars="145" w:left="708"/>
        <w:jc w:val="both"/>
        <w:rPr>
          <w:lang w:val="en-GB"/>
        </w:rPr>
      </w:pPr>
      <w:r w:rsidRPr="00E90CE9">
        <w:rPr>
          <w:lang w:val="en-GB"/>
        </w:rPr>
        <w:t>space stations in the Earth exploration-satellite service (EESS) (passive) in the frequency bands 23.6-24 GHz, 50.2-50.4 GHz and 52.6-54.25 GHz from unwanted emissions of IMT stations;</w:t>
      </w:r>
    </w:p>
    <w:p w:rsidR="00420253" w:rsidRPr="00E90CE9" w:rsidRDefault="00420253" w:rsidP="00420253">
      <w:pPr>
        <w:numPr>
          <w:ilvl w:val="0"/>
          <w:numId w:val="18"/>
        </w:numPr>
        <w:ind w:leftChars="145" w:left="708"/>
        <w:jc w:val="both"/>
        <w:rPr>
          <w:lang w:val="en-GB"/>
        </w:rPr>
      </w:pPr>
      <w:r w:rsidRPr="00E90CE9">
        <w:rPr>
          <w:lang w:val="en-GB"/>
        </w:rPr>
        <w:t>space stations in the fixed-satellite service and inter-satellite service.</w:t>
      </w:r>
    </w:p>
    <w:p w:rsidR="00420253" w:rsidRPr="00E90CE9" w:rsidRDefault="00420253" w:rsidP="00420253">
      <w:pPr>
        <w:rPr>
          <w:lang w:val="en-GB"/>
        </w:rPr>
      </w:pPr>
    </w:p>
    <w:p w:rsidR="002A0111" w:rsidRPr="00E90CE9" w:rsidRDefault="00420253" w:rsidP="00420253">
      <w:pPr>
        <w:rPr>
          <w:lang w:val="en-GB"/>
        </w:rPr>
      </w:pPr>
      <w:r w:rsidRPr="00E90CE9">
        <w:rPr>
          <w:lang w:val="en-GB"/>
        </w:rPr>
        <w:t>The RCC Administrations consider that to ensure this protection it is necessary to limit the emission from IMT base stations in upper hemisphere, as well as to limit unwanted emissions of IMT base and subscriber stations in frequency bands 23.6−24.0 GHz, 50.2−50.4 GHz and 52.6−54.25 GHz allocated to EESS (passive).</w:t>
      </w:r>
    </w:p>
    <w:p w:rsidR="00420253" w:rsidRPr="00E90CE9" w:rsidRDefault="00420253" w:rsidP="002A0111">
      <w:pPr>
        <w:rPr>
          <w:lang w:val="en-GB"/>
        </w:rPr>
      </w:pPr>
    </w:p>
    <w:p w:rsidR="00420253" w:rsidRPr="00E90CE9" w:rsidRDefault="00420253" w:rsidP="00420253">
      <w:pPr>
        <w:rPr>
          <w:lang w:val="en-GB"/>
        </w:rPr>
      </w:pPr>
      <w:r w:rsidRPr="00E90CE9">
        <w:rPr>
          <w:lang w:val="en-GB"/>
        </w:rPr>
        <w:t>The RCC Administrations do not support allocation of the frequency band 31.8-33.4 GHz to mobile service on a primary basis and identification of the frequency bands 31.8-33.4 GHz and 42.5-43.5 GHz, 71−76 GHz and 81−86 GHz, as the results of ITUR studies in these bands have concluded that IMT systems are incompatible with the stations of the incumbent services.</w:t>
      </w:r>
    </w:p>
    <w:p w:rsidR="00420253" w:rsidRPr="00E90CE9" w:rsidRDefault="00420253" w:rsidP="002A0111">
      <w:pPr>
        <w:rPr>
          <w:lang w:val="en-GB"/>
        </w:rPr>
      </w:pPr>
    </w:p>
    <w:p w:rsidR="00420253" w:rsidRPr="00E90CE9" w:rsidRDefault="00420253" w:rsidP="00420253">
      <w:pPr>
        <w:rPr>
          <w:lang w:val="en-GB"/>
        </w:rPr>
      </w:pPr>
      <w:r w:rsidRPr="00E90CE9">
        <w:rPr>
          <w:lang w:val="en-GB"/>
        </w:rPr>
        <w:lastRenderedPageBreak/>
        <w:t>The RCC Administrations do not support the identification of the frequency bands 45.5−47.0 GHz and 66−71 GHz for IMT systems until the compatibility studies with existing primary radio services in ITU-R are completed.</w:t>
      </w:r>
    </w:p>
    <w:p w:rsidR="00420253" w:rsidRPr="00E90CE9" w:rsidRDefault="00420253" w:rsidP="00420253">
      <w:pPr>
        <w:rPr>
          <w:lang w:val="en-GB"/>
        </w:rPr>
      </w:pPr>
    </w:p>
    <w:p w:rsidR="00420253" w:rsidRPr="00E90CE9" w:rsidRDefault="00420253" w:rsidP="00420253">
      <w:pPr>
        <w:rPr>
          <w:lang w:val="en-GB"/>
        </w:rPr>
      </w:pPr>
      <w:r w:rsidRPr="00E90CE9">
        <w:rPr>
          <w:lang w:val="en-GB"/>
        </w:rPr>
        <w:t>Position of the RCC Administrations on frequency bands 37.0−40.5 GHz, 40.5−42.5 GHz, 47.0−50.2 GHz and 50.4−52.6 GHz included in Resolution 238 (WRC-15), is specified taking into account the need to protect both passive and active services.</w:t>
      </w:r>
    </w:p>
    <w:p w:rsidR="00420253" w:rsidRPr="00E90CE9" w:rsidRDefault="00420253" w:rsidP="00420253">
      <w:pPr>
        <w:rPr>
          <w:lang w:val="en-GB"/>
        </w:rPr>
      </w:pPr>
    </w:p>
    <w:p w:rsidR="00420253" w:rsidRPr="00E90CE9" w:rsidRDefault="00420253" w:rsidP="00420253">
      <w:pPr>
        <w:rPr>
          <w:lang w:val="en-GB"/>
        </w:rPr>
      </w:pPr>
      <w:r w:rsidRPr="00E90CE9">
        <w:rPr>
          <w:lang w:val="en-GB"/>
        </w:rPr>
        <w:t>The RCC Administrations oppose the consideration of frequency bands not specified in Resolution 238 (WRC-19) for IMT systems in this WRC-19 agenda item.</w:t>
      </w:r>
    </w:p>
    <w:p w:rsidR="00420253" w:rsidRPr="00E90CE9" w:rsidRDefault="00420253" w:rsidP="002A0111">
      <w:pPr>
        <w:rPr>
          <w:lang w:val="en-GB"/>
        </w:rPr>
      </w:pPr>
    </w:p>
    <w:p w:rsidR="002A0111" w:rsidRPr="00E90CE9" w:rsidRDefault="005206E9" w:rsidP="005F2C97">
      <w:pPr>
        <w:pStyle w:val="Heading2"/>
        <w:spacing w:line="360" w:lineRule="auto"/>
        <w:rPr>
          <w:b w:val="0"/>
          <w:lang w:val="en-GB" w:eastAsia="ko-KR"/>
        </w:rPr>
      </w:pPr>
      <w:r w:rsidRPr="00E90CE9">
        <w:rPr>
          <w:rFonts w:ascii="Times New Roman" w:hAnsi="Times New Roman" w:cs="Times New Roman"/>
          <w:lang w:val="en-GB" w:eastAsia="ko-KR"/>
        </w:rPr>
        <w:t>7</w:t>
      </w:r>
      <w:r w:rsidR="002A0111" w:rsidRPr="00E90CE9">
        <w:rPr>
          <w:rFonts w:ascii="Times New Roman" w:hAnsi="Times New Roman" w:cs="Times New Roman"/>
          <w:lang w:val="en-GB" w:eastAsia="ko-KR"/>
        </w:rPr>
        <w:t xml:space="preserve">.2 </w:t>
      </w:r>
      <w:r w:rsidR="002A0111" w:rsidRPr="00E90CE9">
        <w:rPr>
          <w:rFonts w:ascii="Times New Roman" w:hAnsi="Times New Roman" w:cs="Times New Roman"/>
          <w:lang w:val="en-GB" w:eastAsia="ko-KR"/>
        </w:rPr>
        <w:tab/>
        <w:t>International Organisations</w:t>
      </w:r>
    </w:p>
    <w:p w:rsidR="00763508" w:rsidRPr="00E90CE9" w:rsidRDefault="00763508" w:rsidP="00763508">
      <w:pPr>
        <w:pStyle w:val="Heading3"/>
        <w:spacing w:line="276" w:lineRule="auto"/>
        <w:ind w:leftChars="0" w:left="0"/>
        <w:rPr>
          <w:rFonts w:ascii="Times New Roman" w:eastAsia="MS Gothic" w:hAnsi="Times New Roman" w:cs="Times New Roman"/>
          <w:b/>
          <w:lang w:val="en-GB" w:eastAsia="ja-JP"/>
        </w:rPr>
      </w:pPr>
      <w:r w:rsidRPr="00E90CE9">
        <w:rPr>
          <w:rFonts w:ascii="Times New Roman" w:eastAsia="MS Gothic" w:hAnsi="Times New Roman" w:cs="Times New Roman"/>
          <w:b/>
          <w:lang w:val="en-GB" w:eastAsia="ko-KR"/>
        </w:rPr>
        <w:t>7.2.1</w:t>
      </w:r>
      <w:r w:rsidRPr="00E90CE9">
        <w:rPr>
          <w:rFonts w:ascii="Times New Roman" w:eastAsia="MS Gothic" w:hAnsi="Times New Roman" w:cs="Times New Roman"/>
          <w:b/>
          <w:lang w:val="en-GB" w:eastAsia="ko-KR"/>
        </w:rPr>
        <w:tab/>
        <w:t>ICAO - Document APG19-</w:t>
      </w:r>
      <w:r w:rsidRPr="00E90CE9">
        <w:rPr>
          <w:rFonts w:ascii="Times New Roman" w:eastAsia="MS Gothic" w:hAnsi="Times New Roman" w:cs="Times New Roman"/>
          <w:b/>
          <w:lang w:val="en-GB" w:eastAsia="ja-JP"/>
        </w:rPr>
        <w:t>4</w:t>
      </w:r>
      <w:r w:rsidRPr="00E90CE9">
        <w:rPr>
          <w:rFonts w:ascii="Times New Roman" w:eastAsia="MS Gothic" w:hAnsi="Times New Roman" w:cs="Times New Roman"/>
          <w:b/>
          <w:lang w:val="en-GB" w:eastAsia="ko-KR"/>
        </w:rPr>
        <w:t>/</w:t>
      </w:r>
      <w:hyperlink r:id="rId76" w:history="1">
        <w:r w:rsidRPr="00E90CE9">
          <w:rPr>
            <w:rStyle w:val="Hyperlink"/>
            <w:rFonts w:ascii="Times New Roman" w:eastAsia="MS Gothic" w:hAnsi="Times New Roman" w:cs="Times New Roman"/>
            <w:b/>
            <w:lang w:val="en-GB" w:eastAsia="ko-KR"/>
          </w:rPr>
          <w:t>INF-</w:t>
        </w:r>
        <w:r w:rsidRPr="00E90CE9">
          <w:rPr>
            <w:rStyle w:val="Hyperlink"/>
            <w:rFonts w:ascii="Times New Roman" w:eastAsia="MS Gothic" w:hAnsi="Times New Roman" w:cs="Times New Roman"/>
            <w:b/>
            <w:lang w:val="en-GB" w:eastAsia="ja-JP"/>
          </w:rPr>
          <w:t>04</w:t>
        </w:r>
      </w:hyperlink>
    </w:p>
    <w:p w:rsidR="00763508" w:rsidRPr="00E90CE9" w:rsidRDefault="00763508" w:rsidP="00763508">
      <w:pPr>
        <w:jc w:val="both"/>
        <w:rPr>
          <w:lang w:val="en-GB"/>
        </w:rPr>
      </w:pPr>
      <w:r w:rsidRPr="00E90CE9">
        <w:rPr>
          <w:lang w:val="en-GB"/>
        </w:rPr>
        <w:t>To oppose any identification of a frequency band for IMT that could impact aviation systems, including enhanced flight vision systems (EFVS) operating in the 31.8-33.4 GHz band, within a new or existing allocation to the mobile service in the frequency range 24.25 to 86 GHz, unless agreed ITU-R studies demonstrate no adverse impact to those</w:t>
      </w:r>
      <w:r w:rsidRPr="00E90CE9">
        <w:rPr>
          <w:spacing w:val="-9"/>
          <w:lang w:val="en-GB"/>
        </w:rPr>
        <w:t xml:space="preserve"> </w:t>
      </w:r>
      <w:r w:rsidRPr="00E90CE9">
        <w:rPr>
          <w:lang w:val="en-GB"/>
        </w:rPr>
        <w:t>systems.</w:t>
      </w:r>
    </w:p>
    <w:p w:rsidR="00763508" w:rsidRPr="00E90CE9" w:rsidRDefault="00763508" w:rsidP="00763508">
      <w:pPr>
        <w:jc w:val="both"/>
        <w:rPr>
          <w:lang w:val="en-GB"/>
        </w:rPr>
      </w:pPr>
    </w:p>
    <w:p w:rsidR="000C735C" w:rsidRPr="00E90CE9" w:rsidRDefault="005F2C97" w:rsidP="000C735C">
      <w:pPr>
        <w:pStyle w:val="Heading3"/>
        <w:spacing w:line="276" w:lineRule="auto"/>
        <w:ind w:leftChars="0" w:left="0"/>
        <w:rPr>
          <w:rFonts w:ascii="Times New Roman" w:eastAsia="MS Gothic" w:hAnsi="Times New Roman" w:cs="Times New Roman"/>
          <w:b/>
          <w:lang w:val="en-GB" w:eastAsia="ja-JP"/>
        </w:rPr>
      </w:pPr>
      <w:r w:rsidRPr="00E90CE9">
        <w:rPr>
          <w:rFonts w:ascii="Times New Roman" w:eastAsia="MS Gothic" w:hAnsi="Times New Roman" w:cs="Times New Roman"/>
          <w:b/>
          <w:lang w:val="en-GB" w:eastAsia="ko-KR"/>
        </w:rPr>
        <w:t>7.2.</w:t>
      </w:r>
      <w:r w:rsidR="00763508" w:rsidRPr="00E90CE9">
        <w:rPr>
          <w:rFonts w:ascii="Times New Roman" w:eastAsia="MS Gothic" w:hAnsi="Times New Roman" w:cs="Times New Roman"/>
          <w:b/>
          <w:lang w:val="en-GB" w:eastAsia="ko-KR"/>
        </w:rPr>
        <w:t>2</w:t>
      </w:r>
      <w:r w:rsidRPr="00E90CE9">
        <w:rPr>
          <w:rFonts w:ascii="Times New Roman" w:eastAsia="MS Gothic" w:hAnsi="Times New Roman" w:cs="Times New Roman"/>
          <w:b/>
          <w:lang w:val="en-GB" w:eastAsia="ko-KR"/>
        </w:rPr>
        <w:tab/>
        <w:t>WMO - Document</w:t>
      </w:r>
      <w:r w:rsidR="000C735C" w:rsidRPr="00E90CE9">
        <w:rPr>
          <w:rFonts w:ascii="Times New Roman" w:eastAsia="MS Gothic" w:hAnsi="Times New Roman" w:cs="Times New Roman"/>
          <w:b/>
          <w:lang w:val="en-GB" w:eastAsia="ko-KR"/>
        </w:rPr>
        <w:t>s</w:t>
      </w:r>
      <w:r w:rsidRPr="00E90CE9">
        <w:rPr>
          <w:rFonts w:ascii="Times New Roman" w:eastAsia="MS Gothic" w:hAnsi="Times New Roman" w:cs="Times New Roman"/>
          <w:b/>
          <w:lang w:val="en-GB" w:eastAsia="ko-KR"/>
        </w:rPr>
        <w:t xml:space="preserve"> APG19-4/</w:t>
      </w:r>
      <w:hyperlink r:id="rId77" w:history="1">
        <w:r w:rsidRPr="00E90CE9">
          <w:rPr>
            <w:rStyle w:val="Hyperlink"/>
            <w:rFonts w:ascii="Times New Roman" w:eastAsia="MS Gothic" w:hAnsi="Times New Roman" w:cs="Times New Roman"/>
            <w:b/>
            <w:lang w:val="en-GB" w:eastAsia="ko-KR"/>
          </w:rPr>
          <w:t>INF-</w:t>
        </w:r>
        <w:r w:rsidRPr="00E90CE9">
          <w:rPr>
            <w:rStyle w:val="Hyperlink"/>
            <w:rFonts w:ascii="Times New Roman" w:eastAsia="MS Gothic" w:hAnsi="Times New Roman" w:cs="Times New Roman"/>
            <w:b/>
            <w:lang w:val="en-GB" w:eastAsia="ja-JP"/>
          </w:rPr>
          <w:t>02</w:t>
        </w:r>
      </w:hyperlink>
      <w:r w:rsidR="000C735C" w:rsidRPr="00E90CE9">
        <w:rPr>
          <w:rFonts w:ascii="Times New Roman" w:hAnsi="Times New Roman" w:cs="Times New Roman"/>
          <w:b/>
          <w:lang w:val="en-GB"/>
        </w:rPr>
        <w:t xml:space="preserve">, </w:t>
      </w:r>
      <w:hyperlink r:id="rId78" w:history="1">
        <w:r w:rsidR="000C735C" w:rsidRPr="00E90CE9">
          <w:rPr>
            <w:rStyle w:val="Hyperlink"/>
            <w:rFonts w:ascii="Times New Roman" w:hAnsi="Times New Roman" w:cs="Times New Roman"/>
            <w:b/>
            <w:lang w:val="en-GB"/>
          </w:rPr>
          <w:t>INF-14</w:t>
        </w:r>
      </w:hyperlink>
    </w:p>
    <w:p w:rsidR="005F2C97" w:rsidRPr="00E90CE9" w:rsidRDefault="005F2C97" w:rsidP="005F2C97">
      <w:pPr>
        <w:rPr>
          <w:lang w:val="en-GB"/>
        </w:rPr>
      </w:pPr>
      <w:r w:rsidRPr="00E90CE9">
        <w:rPr>
          <w:lang w:val="en-GB"/>
        </w:rPr>
        <w:t>WMO does not oppose new IMT2020 identification/allocations provided that protection of EESS (Earth-to-space and space-to-Earth) and EESS (passive) is ensured.</w:t>
      </w:r>
    </w:p>
    <w:p w:rsidR="005F2C97" w:rsidRPr="00E90CE9" w:rsidRDefault="005F2C97" w:rsidP="005F2C97">
      <w:pPr>
        <w:rPr>
          <w:lang w:val="en-GB"/>
        </w:rPr>
      </w:pPr>
    </w:p>
    <w:p w:rsidR="005F2C97" w:rsidRPr="00E90CE9" w:rsidRDefault="005F2C97" w:rsidP="005F2C97">
      <w:pPr>
        <w:rPr>
          <w:lang w:val="en-GB"/>
        </w:rPr>
      </w:pPr>
      <w:r w:rsidRPr="00E90CE9">
        <w:rPr>
          <w:lang w:val="en-GB"/>
        </w:rPr>
        <w:t>WMO requests that the long-term usage and future deployment of receiving EESS Earth stations (in particular in the 25.5-27 GHz band) should not be constrained by the IMT2020 usage. WMO supports establishment of a methodology for administrations to use for the definition of the required separation distance between IMT2020 and EESS stations.</w:t>
      </w:r>
    </w:p>
    <w:p w:rsidR="005F2C97" w:rsidRPr="00E90CE9" w:rsidRDefault="005F2C97" w:rsidP="005F2C97">
      <w:pPr>
        <w:rPr>
          <w:lang w:val="en-GB"/>
        </w:rPr>
      </w:pPr>
    </w:p>
    <w:p w:rsidR="000C735C" w:rsidRPr="00E90CE9" w:rsidRDefault="005F2C97" w:rsidP="000C735C">
      <w:pPr>
        <w:pStyle w:val="paragraph"/>
        <w:rPr>
          <w:rStyle w:val="ECCParagraph"/>
          <w:rFonts w:ascii="Times New Roman" w:hAnsi="Times New Roman"/>
          <w:sz w:val="24"/>
          <w:szCs w:val="24"/>
        </w:rPr>
      </w:pPr>
      <w:r w:rsidRPr="00E90CE9">
        <w:rPr>
          <w:lang w:val="en-GB"/>
        </w:rPr>
        <w:t xml:space="preserve">WMO also requests that the necessary IMT2020 unwanted emission limits be established to ensure the protection of all current and future EESS (passive) sensors and included in table 1 of Resolution </w:t>
      </w:r>
      <w:r w:rsidRPr="00E90CE9">
        <w:rPr>
          <w:b/>
          <w:bCs/>
          <w:lang w:val="en-GB"/>
        </w:rPr>
        <w:t>750 (rev. WRC-15)</w:t>
      </w:r>
      <w:r w:rsidRPr="00E90CE9">
        <w:rPr>
          <w:lang w:val="en-GB"/>
        </w:rPr>
        <w:t>.</w:t>
      </w:r>
      <w:r w:rsidR="000C735C" w:rsidRPr="00E90CE9">
        <w:rPr>
          <w:lang w:val="en-GB"/>
        </w:rPr>
        <w:t xml:space="preserve"> </w:t>
      </w:r>
      <w:r w:rsidR="000C735C" w:rsidRPr="00E90CE9">
        <w:rPr>
          <w:szCs w:val="24"/>
          <w:lang w:val="en-GB"/>
        </w:rPr>
        <w:t xml:space="preserve">As far as the 23.6-24 GHz band is concerned </w:t>
      </w:r>
      <w:r w:rsidR="000C735C" w:rsidRPr="00E90CE9">
        <w:rPr>
          <w:rStyle w:val="ECCParagraph"/>
          <w:rFonts w:ascii="Times New Roman" w:hAnsi="Times New Roman"/>
          <w:sz w:val="24"/>
          <w:szCs w:val="24"/>
        </w:rPr>
        <w:t>WMO further states that:</w:t>
      </w:r>
    </w:p>
    <w:p w:rsidR="000C735C" w:rsidRPr="00E90CE9" w:rsidRDefault="000C735C" w:rsidP="000C735C">
      <w:pPr>
        <w:pStyle w:val="Alinea"/>
        <w:rPr>
          <w:rStyle w:val="ECCParagraph"/>
          <w:rFonts w:ascii="Times New Roman" w:hAnsi="Times New Roman"/>
          <w:sz w:val="24"/>
        </w:rPr>
      </w:pPr>
      <w:r w:rsidRPr="00E90CE9">
        <w:rPr>
          <w:rStyle w:val="ECCParagraph"/>
          <w:rFonts w:ascii="Times New Roman" w:hAnsi="Times New Roman"/>
          <w:sz w:val="24"/>
        </w:rPr>
        <w:t>The levels agreed within CEPT (-42 dBW/200 MHz for BS and -38 dBW/200 MHz for UE) are already based on very optimistic set of assumptions (in favour of IMT-2020) to facilitate compatibility with passive sensors and already represent a huge back-off (10 to 12 dB) from the required EESS (passive) protection levels;</w:t>
      </w:r>
    </w:p>
    <w:p w:rsidR="000C735C" w:rsidRPr="00E90CE9" w:rsidRDefault="000C735C" w:rsidP="000C735C">
      <w:pPr>
        <w:pStyle w:val="Alinea"/>
        <w:rPr>
          <w:lang w:val="en-GB"/>
        </w:rPr>
      </w:pPr>
      <w:r w:rsidRPr="00E90CE9">
        <w:rPr>
          <w:rStyle w:val="ECCParagraph"/>
          <w:rFonts w:ascii="Times New Roman" w:hAnsi="Times New Roman"/>
          <w:sz w:val="24"/>
        </w:rPr>
        <w:t xml:space="preserve">A number of factors (antenna pattern and pointing, number of BS) can easily lead to an increase of the interference distributions (IMT-2020 antenna pattern, IMT-2020 BS antenna pointing and number of BS) and their impact cannot be neglected and could lead to a need for a much lower value than </w:t>
      </w:r>
      <w:r w:rsidRPr="00E90CE9">
        <w:rPr>
          <w:lang w:val="en-GB"/>
        </w:rPr>
        <w:t>-42 dBW/200 MHz for BS or -38 dBW/200 MHz; for UE</w:t>
      </w:r>
    </w:p>
    <w:p w:rsidR="000C735C" w:rsidRPr="00E90CE9" w:rsidRDefault="000C735C" w:rsidP="000C735C">
      <w:pPr>
        <w:pStyle w:val="Alinea"/>
        <w:rPr>
          <w:rStyle w:val="ECCParagraph"/>
          <w:rFonts w:ascii="Times New Roman" w:hAnsi="Times New Roman"/>
          <w:sz w:val="24"/>
        </w:rPr>
      </w:pPr>
      <w:r w:rsidRPr="00E90CE9">
        <w:rPr>
          <w:rStyle w:val="ECCParagraph"/>
          <w:rFonts w:ascii="Times New Roman" w:hAnsi="Times New Roman"/>
          <w:sz w:val="24"/>
        </w:rPr>
        <w:t xml:space="preserve">No further compromise can be made and therefore cannot accept any further relaxation of unwanted emission levels of -42 dBW/200 MHz for BS and -38 dBW/200 MHz for UE. These levels indeed constitute the absolute minimum to provide a certain level of protection to passive sensors.  </w:t>
      </w:r>
    </w:p>
    <w:p w:rsidR="000C735C" w:rsidRPr="00E90CE9" w:rsidRDefault="000C735C" w:rsidP="000C735C">
      <w:pPr>
        <w:pStyle w:val="ListParagraph"/>
        <w:spacing w:before="120"/>
        <w:ind w:left="0"/>
        <w:jc w:val="both"/>
        <w:rPr>
          <w:rStyle w:val="ECCParagraph"/>
          <w:rFonts w:ascii="Times New Roman" w:hAnsi="Times New Roman"/>
          <w:sz w:val="24"/>
        </w:rPr>
      </w:pPr>
    </w:p>
    <w:p w:rsidR="000C735C" w:rsidRPr="00E90CE9" w:rsidRDefault="000C735C" w:rsidP="000C735C">
      <w:pPr>
        <w:rPr>
          <w:lang w:val="en-GB"/>
        </w:rPr>
      </w:pPr>
      <w:r w:rsidRPr="00E90CE9">
        <w:rPr>
          <w:rStyle w:val="ECCParagraph"/>
          <w:rFonts w:ascii="Times New Roman" w:hAnsi="Times New Roman"/>
          <w:sz w:val="24"/>
        </w:rPr>
        <w:t>However, without new compelling elements (e.g. antenna pattern measurements), in particular on relevant IMT-2020 antenna model, only the levels -54 dBW/200 MHz (BS) and -50 dBW/200 MHz (UE) would fully ensure protection of all existing and under development EESS (passive) sensors in the band 23.6-24 GHz</w:t>
      </w:r>
      <w:r w:rsidR="000C045E" w:rsidRPr="00E90CE9">
        <w:rPr>
          <w:rStyle w:val="ECCParagraph"/>
          <w:rFonts w:ascii="Times New Roman" w:hAnsi="Times New Roman"/>
          <w:sz w:val="24"/>
        </w:rPr>
        <w:t>.</w:t>
      </w:r>
    </w:p>
    <w:p w:rsidR="005F2C97" w:rsidRPr="00E90CE9" w:rsidRDefault="005F2C97" w:rsidP="005F2C97">
      <w:pPr>
        <w:rPr>
          <w:b/>
          <w:lang w:val="en-GB"/>
        </w:rPr>
      </w:pPr>
    </w:p>
    <w:p w:rsidR="005F2C97" w:rsidRPr="00E90CE9" w:rsidRDefault="005F2C97" w:rsidP="005F2C97">
      <w:pPr>
        <w:suppressAutoHyphens/>
        <w:jc w:val="both"/>
        <w:rPr>
          <w:rFonts w:eastAsia="Times New Roman"/>
          <w:kern w:val="1"/>
          <w:lang w:val="en-GB" w:eastAsia="ar-SA"/>
        </w:rPr>
      </w:pPr>
      <w:r w:rsidRPr="00E90CE9">
        <w:rPr>
          <w:lang w:val="en-GB"/>
        </w:rPr>
        <w:t>Furthermore, WMO would appreciate the development of a solution to ensure the continued operation of the ground-based radiometers in the 24.25-27.5 GHz and 50.4-51.4 GHz frequency bands.</w:t>
      </w:r>
    </w:p>
    <w:p w:rsidR="005F2C97" w:rsidRPr="00E90CE9" w:rsidRDefault="005F2C97" w:rsidP="005F2C97">
      <w:pPr>
        <w:rPr>
          <w:lang w:val="en-GB" w:eastAsia="ar-SA"/>
        </w:rPr>
      </w:pPr>
    </w:p>
    <w:p w:rsidR="005F2C97" w:rsidRPr="00E90CE9" w:rsidRDefault="005F2C97" w:rsidP="005F2C97">
      <w:pPr>
        <w:pStyle w:val="Heading3"/>
        <w:spacing w:line="276" w:lineRule="auto"/>
        <w:ind w:leftChars="0" w:left="0"/>
        <w:rPr>
          <w:rFonts w:ascii="Times New Roman" w:eastAsia="MS Gothic" w:hAnsi="Times New Roman" w:cs="Times New Roman"/>
          <w:b/>
          <w:lang w:val="en-GB" w:eastAsia="ja-JP"/>
        </w:rPr>
      </w:pPr>
      <w:r w:rsidRPr="00E90CE9">
        <w:rPr>
          <w:rFonts w:ascii="Times New Roman" w:eastAsia="MS Gothic" w:hAnsi="Times New Roman" w:cs="Times New Roman"/>
          <w:b/>
          <w:lang w:val="en-GB" w:eastAsia="ko-KR"/>
        </w:rPr>
        <w:t>7.2.</w:t>
      </w:r>
      <w:r w:rsidR="00763508" w:rsidRPr="00E90CE9">
        <w:rPr>
          <w:rFonts w:ascii="Times New Roman" w:eastAsia="MS Gothic" w:hAnsi="Times New Roman" w:cs="Times New Roman"/>
          <w:b/>
          <w:lang w:val="en-GB" w:eastAsia="ko-KR"/>
        </w:rPr>
        <w:t>3</w:t>
      </w:r>
      <w:r w:rsidRPr="00E90CE9">
        <w:rPr>
          <w:rFonts w:ascii="Times New Roman" w:eastAsia="MS Gothic" w:hAnsi="Times New Roman" w:cs="Times New Roman"/>
          <w:b/>
          <w:lang w:val="en-GB" w:eastAsia="ko-KR"/>
        </w:rPr>
        <w:tab/>
        <w:t>IARU - Document APG19-</w:t>
      </w:r>
      <w:r w:rsidR="004F779B" w:rsidRPr="00E90CE9">
        <w:rPr>
          <w:rFonts w:ascii="Times New Roman" w:eastAsia="MS Gothic" w:hAnsi="Times New Roman" w:cs="Times New Roman"/>
          <w:b/>
          <w:lang w:val="en-GB" w:eastAsia="ko-KR"/>
        </w:rPr>
        <w:t>4</w:t>
      </w:r>
      <w:r w:rsidRPr="00E90CE9">
        <w:rPr>
          <w:rFonts w:ascii="Times New Roman" w:eastAsia="MS Gothic" w:hAnsi="Times New Roman" w:cs="Times New Roman"/>
          <w:b/>
          <w:lang w:val="en-GB" w:eastAsia="ko-KR"/>
        </w:rPr>
        <w:t>/</w:t>
      </w:r>
      <w:hyperlink r:id="rId79" w:history="1">
        <w:r w:rsidRPr="00E90CE9">
          <w:rPr>
            <w:rStyle w:val="Hyperlink"/>
            <w:rFonts w:ascii="Times New Roman" w:eastAsia="MS Gothic" w:hAnsi="Times New Roman" w:cs="Times New Roman"/>
            <w:b/>
            <w:lang w:val="en-GB" w:eastAsia="ko-KR"/>
          </w:rPr>
          <w:t>INF-</w:t>
        </w:r>
        <w:r w:rsidRPr="00E90CE9">
          <w:rPr>
            <w:rStyle w:val="Hyperlink"/>
            <w:rFonts w:ascii="Times New Roman" w:eastAsia="MS Gothic" w:hAnsi="Times New Roman" w:cs="Times New Roman"/>
            <w:b/>
            <w:lang w:val="en-GB" w:eastAsia="ja-JP"/>
          </w:rPr>
          <w:t>03</w:t>
        </w:r>
      </w:hyperlink>
    </w:p>
    <w:p w:rsidR="005F2C97" w:rsidRPr="00E90CE9" w:rsidRDefault="005F2C97" w:rsidP="005F2C97">
      <w:pPr>
        <w:suppressAutoHyphens/>
        <w:jc w:val="both"/>
        <w:rPr>
          <w:rFonts w:eastAsia="Times New Roman"/>
          <w:color w:val="000000"/>
          <w:kern w:val="2"/>
          <w:lang w:val="en-GB" w:eastAsia="ar-SA"/>
        </w:rPr>
      </w:pPr>
      <w:r w:rsidRPr="00E90CE9">
        <w:rPr>
          <w:rFonts w:eastAsia="Times New Roman"/>
          <w:color w:val="000000"/>
          <w:kern w:val="2"/>
          <w:lang w:val="en-GB" w:eastAsia="ar-SA"/>
        </w:rPr>
        <w:t>In the band 24.25-27.5 GHz, the IARU supports No change</w:t>
      </w:r>
    </w:p>
    <w:p w:rsidR="005F2C97" w:rsidRPr="00E90CE9" w:rsidRDefault="005F2C97" w:rsidP="005F2C97">
      <w:pPr>
        <w:suppressAutoHyphens/>
        <w:jc w:val="both"/>
        <w:rPr>
          <w:rFonts w:eastAsia="Times New Roman"/>
          <w:color w:val="000000"/>
          <w:kern w:val="2"/>
          <w:lang w:val="en-GB" w:eastAsia="ar-SA"/>
        </w:rPr>
      </w:pPr>
      <w:r w:rsidRPr="00E90CE9">
        <w:rPr>
          <w:rFonts w:eastAsia="Times New Roman"/>
          <w:color w:val="000000"/>
          <w:kern w:val="2"/>
          <w:lang w:val="en-GB" w:eastAsia="ar-SA"/>
        </w:rPr>
        <w:t>In the band 47-47.2 GHz, the IARU supports No change</w:t>
      </w:r>
    </w:p>
    <w:p w:rsidR="005F2C97" w:rsidRPr="00E90CE9" w:rsidRDefault="005F2C97" w:rsidP="005F2C97">
      <w:pPr>
        <w:suppressAutoHyphens/>
        <w:jc w:val="both"/>
        <w:rPr>
          <w:rFonts w:eastAsia="Times New Roman"/>
          <w:color w:val="000000"/>
          <w:kern w:val="2"/>
          <w:lang w:val="en-GB" w:eastAsia="ar-SA"/>
        </w:rPr>
      </w:pPr>
      <w:r w:rsidRPr="00E90CE9">
        <w:rPr>
          <w:rFonts w:eastAsia="Times New Roman"/>
          <w:color w:val="000000"/>
          <w:kern w:val="2"/>
          <w:lang w:val="en-GB" w:eastAsia="ar-SA"/>
        </w:rPr>
        <w:t>In the band 81-86 GHz, the IARU supports No change</w:t>
      </w:r>
    </w:p>
    <w:p w:rsidR="002A0111" w:rsidRPr="00E90CE9" w:rsidRDefault="002A0111" w:rsidP="002A0111">
      <w:pPr>
        <w:rPr>
          <w:b/>
          <w:lang w:val="en-GB"/>
        </w:rPr>
      </w:pPr>
    </w:p>
    <w:p w:rsidR="00654896" w:rsidRPr="00E90CE9" w:rsidRDefault="002A0111" w:rsidP="009B6262">
      <w:pPr>
        <w:jc w:val="center"/>
        <w:rPr>
          <w:lang w:val="en-GB"/>
        </w:rPr>
      </w:pPr>
      <w:r w:rsidRPr="00E90CE9">
        <w:rPr>
          <w:lang w:val="en-GB"/>
        </w:rPr>
        <w:t>____________</w:t>
      </w:r>
    </w:p>
    <w:sectPr w:rsidR="00654896" w:rsidRPr="00E90CE9" w:rsidSect="00C516C7">
      <w:headerReference w:type="even" r:id="rId80"/>
      <w:headerReference w:type="default" r:id="rId81"/>
      <w:footerReference w:type="even" r:id="rId82"/>
      <w:footerReference w:type="default" r:id="rId83"/>
      <w:headerReference w:type="first" r:id="rId84"/>
      <w:footerReference w:type="first" r:id="rId85"/>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102" w:rsidRDefault="00C06102">
      <w:r>
        <w:separator/>
      </w:r>
    </w:p>
  </w:endnote>
  <w:endnote w:type="continuationSeparator" w:id="0">
    <w:p w:rsidR="00C06102" w:rsidRDefault="00C0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00000000"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87C" w:rsidRDefault="000F687C"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687C" w:rsidRDefault="000F687C"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87C" w:rsidRDefault="000F687C" w:rsidP="0092727B">
    <w:pPr>
      <w:pStyle w:val="Footer"/>
      <w:tabs>
        <w:tab w:val="clear" w:pos="4320"/>
        <w:tab w:val="clear" w:pos="8640"/>
        <w:tab w:val="right" w:pos="9180"/>
      </w:tabs>
      <w:ind w:right="-7"/>
    </w:pPr>
    <w:r>
      <w:rPr>
        <w:rFonts w:hint="eastAsia"/>
        <w:lang w:eastAsia="ko-KR"/>
      </w:rPr>
      <w:t>A</w:t>
    </w:r>
    <w:r w:rsidR="0004255E">
      <w:rPr>
        <w:lang w:eastAsia="ko-KR"/>
      </w:rPr>
      <w:t>PG19-4/</w:t>
    </w:r>
    <w:r w:rsidR="00A63CF1">
      <w:rPr>
        <w:lang w:eastAsia="ko-KR"/>
      </w:rPr>
      <w:t>OUT-28</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84066B">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84066B">
      <w:rPr>
        <w:rStyle w:val="PageNumber"/>
        <w:noProof/>
      </w:rPr>
      <w:t>23</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4091"/>
      <w:gridCol w:w="3973"/>
    </w:tblGrid>
    <w:tr w:rsidR="000F687C" w:rsidTr="006369E7">
      <w:trPr>
        <w:trHeight w:val="432"/>
      </w:trPr>
      <w:tc>
        <w:tcPr>
          <w:tcW w:w="1296" w:type="dxa"/>
          <w:tcBorders>
            <w:top w:val="single" w:sz="8" w:space="0" w:color="auto"/>
            <w:bottom w:val="nil"/>
            <w:right w:val="nil"/>
          </w:tcBorders>
        </w:tcPr>
        <w:p w:rsidR="000F687C" w:rsidRDefault="000F687C" w:rsidP="0092727B">
          <w:pPr>
            <w:pStyle w:val="Footer"/>
            <w:tabs>
              <w:tab w:val="clear" w:pos="4320"/>
              <w:tab w:val="clear" w:pos="8640"/>
            </w:tabs>
            <w:rPr>
              <w:sz w:val="16"/>
              <w:szCs w:val="16"/>
            </w:rPr>
          </w:pPr>
          <w:r>
            <w:rPr>
              <w:b/>
              <w:bCs/>
            </w:rPr>
            <w:t>Contact:</w:t>
          </w:r>
        </w:p>
      </w:tc>
      <w:tc>
        <w:tcPr>
          <w:tcW w:w="4091" w:type="dxa"/>
          <w:tcBorders>
            <w:top w:val="single" w:sz="8" w:space="0" w:color="auto"/>
            <w:left w:val="nil"/>
            <w:bottom w:val="nil"/>
            <w:right w:val="nil"/>
          </w:tcBorders>
        </w:tcPr>
        <w:p w:rsidR="0084066B" w:rsidRDefault="0084066B" w:rsidP="0084066B">
          <w:pPr>
            <w:rPr>
              <w:rFonts w:eastAsia="Batang"/>
            </w:rPr>
          </w:pPr>
          <w:r>
            <w:rPr>
              <w:rFonts w:eastAsia="Batang"/>
            </w:rPr>
            <w:t>DR. JAEWOO LIM</w:t>
          </w:r>
        </w:p>
        <w:p w:rsidR="000F687C" w:rsidRPr="002A0111" w:rsidRDefault="0084066B" w:rsidP="0084066B">
          <w:pPr>
            <w:pStyle w:val="Footer"/>
            <w:tabs>
              <w:tab w:val="clear" w:pos="4320"/>
              <w:tab w:val="clear" w:pos="8640"/>
            </w:tabs>
          </w:pPr>
          <w:r>
            <w:rPr>
              <w:rFonts w:eastAsia="Batang"/>
            </w:rPr>
            <w:t>Chairman, WP2</w:t>
          </w:r>
        </w:p>
      </w:tc>
      <w:tc>
        <w:tcPr>
          <w:tcW w:w="3973" w:type="dxa"/>
          <w:tcBorders>
            <w:top w:val="single" w:sz="8" w:space="0" w:color="auto"/>
            <w:left w:val="nil"/>
            <w:bottom w:val="nil"/>
          </w:tcBorders>
        </w:tcPr>
        <w:p w:rsidR="000F687C" w:rsidRPr="0092727B" w:rsidRDefault="000F687C" w:rsidP="0084066B">
          <w:pPr>
            <w:pStyle w:val="Footer"/>
            <w:tabs>
              <w:tab w:val="clear" w:pos="4320"/>
              <w:tab w:val="clear" w:pos="8640"/>
            </w:tabs>
          </w:pPr>
          <w:r>
            <w:t xml:space="preserve">E-mail: </w:t>
          </w:r>
          <w:hyperlink r:id="rId1" w:history="1">
            <w:r w:rsidR="0084066B" w:rsidRPr="00492A22">
              <w:rPr>
                <w:rStyle w:val="Hyperlink"/>
                <w:lang w:eastAsia="ja-JP"/>
              </w:rPr>
              <w:t>jwlim@korea.kr</w:t>
            </w:r>
          </w:hyperlink>
        </w:p>
      </w:tc>
    </w:tr>
  </w:tbl>
  <w:p w:rsidR="000F687C" w:rsidRDefault="000F687C" w:rsidP="0092727B">
    <w:pPr>
      <w:pStyle w:val="Footer"/>
      <w:tabs>
        <w:tab w:val="clear" w:pos="4320"/>
        <w:tab w:val="clear" w:pos="8640"/>
      </w:tabs>
      <w:rPr>
        <w:sz w:val="16"/>
        <w:szCs w:val="16"/>
      </w:rP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102" w:rsidRDefault="00C06102">
      <w:r>
        <w:separator/>
      </w:r>
    </w:p>
  </w:footnote>
  <w:footnote w:type="continuationSeparator" w:id="0">
    <w:p w:rsidR="00C06102" w:rsidRDefault="00C06102">
      <w:r>
        <w:continuationSeparator/>
      </w:r>
    </w:p>
  </w:footnote>
  <w:footnote w:id="1">
    <w:p w:rsidR="000F687C" w:rsidRDefault="000F687C">
      <w:pPr>
        <w:pStyle w:val="FootnoteText"/>
      </w:pPr>
      <w:r>
        <w:rPr>
          <w:rStyle w:val="FootnoteReference"/>
        </w:rPr>
        <w:footnoteRef/>
      </w:r>
      <w:r>
        <w:t xml:space="preserve"> Please note that the term ‘Issues/issues’ should not be confused with Issues in WRC-19 Agenda Items 7 and 9.</w:t>
      </w:r>
    </w:p>
  </w:footnote>
  <w:footnote w:id="2">
    <w:p w:rsidR="000F687C" w:rsidRDefault="000F687C" w:rsidP="0017760E">
      <w:pPr>
        <w:pStyle w:val="FootnoteText"/>
      </w:pPr>
      <w:r>
        <w:rPr>
          <w:rStyle w:val="FootnoteReference"/>
        </w:rPr>
        <w:footnoteRef/>
      </w:r>
      <w:r>
        <w:rPr>
          <w:rFonts w:eastAsia="MS Mincho" w:hint="eastAsia"/>
          <w:lang w:eastAsia="ja-JP"/>
        </w:rPr>
        <w:t xml:space="preserve"> </w:t>
      </w:r>
      <w:r>
        <w:t>When conducting studies in the band 24.5-27.5 GHz, to take into account the need to ensure the protection of existing earth stations and the deployment of future receiving earth stations under the EESS (space-to-Earth) and SRS (space-to-Earth) allocation in the frequency band 25.5-27 GHz.</w:t>
      </w:r>
    </w:p>
  </w:footnote>
  <w:footnote w:id="3">
    <w:p w:rsidR="000F687C" w:rsidRPr="00B94BF2" w:rsidRDefault="000F687C" w:rsidP="00420253">
      <w:pPr>
        <w:pStyle w:val="FootnoteText"/>
        <w:rPr>
          <w:lang w:val="en-GB"/>
        </w:rPr>
      </w:pPr>
      <w:r>
        <w:rPr>
          <w:rStyle w:val="FootnoteReference"/>
        </w:rPr>
        <w:footnoteRef/>
      </w:r>
      <w:r w:rsidRPr="00101DDC">
        <w:t xml:space="preserve"> </w:t>
      </w:r>
      <w:r w:rsidRPr="00101DDC">
        <w:tab/>
        <w:t>i.e. excluding Annex B from Doc ITU-R TG5/1</w:t>
      </w:r>
      <w:r>
        <w:t xml:space="preserve"> Document 5-1/36 Attachment 1: </w:t>
      </w:r>
      <w:r w:rsidRPr="00101DDC">
        <w:t>Information on spectrum needs in some countries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66B" w:rsidRDefault="008406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87C" w:rsidRDefault="000F687C" w:rsidP="0092727B">
    <w:pPr>
      <w:pStyle w:val="Header"/>
      <w:tabs>
        <w:tab w:val="clear" w:pos="4320"/>
        <w:tab w:val="clear" w:pos="8640"/>
      </w:tabs>
      <w:rPr>
        <w:lang w:eastAsia="ko-KR"/>
      </w:rPr>
    </w:pPr>
  </w:p>
  <w:p w:rsidR="000F687C" w:rsidRDefault="000F687C" w:rsidP="00AD7E5F">
    <w:pPr>
      <w:pStyle w:val="Header"/>
      <w:tabs>
        <w:tab w:val="center" w:pos="4763"/>
        <w:tab w:val="left" w:pos="5820"/>
      </w:tabs>
      <w:rPr>
        <w:lang w:eastAsia="ko-K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87C" w:rsidRDefault="000F687C" w:rsidP="0092727B">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A90"/>
    <w:multiLevelType w:val="hybridMultilevel"/>
    <w:tmpl w:val="752A41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796CC3"/>
    <w:multiLevelType w:val="hybridMultilevel"/>
    <w:tmpl w:val="6FCEC49E"/>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ED02B6"/>
    <w:multiLevelType w:val="hybridMultilevel"/>
    <w:tmpl w:val="57AE2D70"/>
    <w:lvl w:ilvl="0" w:tplc="A114EBFA">
      <w:start w:val="1"/>
      <w:numFmt w:val="bullet"/>
      <w:lvlText w:val="-"/>
      <w:lvlJc w:val="left"/>
      <w:pPr>
        <w:ind w:left="420" w:hanging="420"/>
      </w:pPr>
      <w:rPr>
        <w:rFonts w:ascii="Malgun Gothic" w:eastAsia="Malgun Gothic" w:hAnsi="Malgun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5B2C2E"/>
    <w:multiLevelType w:val="hybridMultilevel"/>
    <w:tmpl w:val="3800E22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20EE0E76"/>
    <w:multiLevelType w:val="hybridMultilevel"/>
    <w:tmpl w:val="DAD844D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BC09F7"/>
    <w:multiLevelType w:val="hybridMultilevel"/>
    <w:tmpl w:val="7D12ABA0"/>
    <w:lvl w:ilvl="0" w:tplc="9A3ED54C">
      <w:start w:val="81"/>
      <w:numFmt w:val="bullet"/>
      <w:pStyle w:val="Alinea"/>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FE5BB0"/>
    <w:multiLevelType w:val="hybridMultilevel"/>
    <w:tmpl w:val="621A0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32E41"/>
    <w:multiLevelType w:val="hybridMultilevel"/>
    <w:tmpl w:val="68A85F40"/>
    <w:lvl w:ilvl="0" w:tplc="A114EBFA">
      <w:start w:val="1"/>
      <w:numFmt w:val="bullet"/>
      <w:lvlText w:val="-"/>
      <w:lvlJc w:val="left"/>
      <w:pPr>
        <w:ind w:left="420" w:hanging="420"/>
      </w:pPr>
      <w:rPr>
        <w:rFonts w:ascii="Malgun Gothic" w:eastAsia="Malgun Gothic" w:hAnsi="Malgun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2FD4234D"/>
    <w:multiLevelType w:val="hybridMultilevel"/>
    <w:tmpl w:val="F4E2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9"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15:restartNumberingAfterBreak="0">
    <w:nsid w:val="380257E5"/>
    <w:multiLevelType w:val="hybridMultilevel"/>
    <w:tmpl w:val="8FBEE7EE"/>
    <w:lvl w:ilvl="0" w:tplc="A114EBFA">
      <w:start w:val="1"/>
      <w:numFmt w:val="bullet"/>
      <w:lvlText w:val="-"/>
      <w:lvlJc w:val="left"/>
      <w:pPr>
        <w:ind w:left="420" w:hanging="420"/>
      </w:pPr>
      <w:rPr>
        <w:rFonts w:ascii="Malgun Gothic" w:eastAsia="Malgun Gothic" w:hAnsi="Malgun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8217804"/>
    <w:multiLevelType w:val="hybridMultilevel"/>
    <w:tmpl w:val="FBA20C88"/>
    <w:lvl w:ilvl="0" w:tplc="CF022DC2">
      <w:start w:val="1"/>
      <w:numFmt w:val="bullet"/>
      <w:lvlText w:val="−"/>
      <w:lvlJc w:val="left"/>
      <w:pPr>
        <w:ind w:left="420" w:hanging="420"/>
      </w:pPr>
      <w:rPr>
        <w:rFonts w:ascii="MS Gothic" w:eastAsia="MS Gothic" w:hAnsi="MS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BBE1A4D"/>
    <w:multiLevelType w:val="hybridMultilevel"/>
    <w:tmpl w:val="C630926E"/>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6" w15:restartNumberingAfterBreak="0">
    <w:nsid w:val="3D5A70C6"/>
    <w:multiLevelType w:val="hybridMultilevel"/>
    <w:tmpl w:val="079405F4"/>
    <w:lvl w:ilvl="0" w:tplc="722A45E8">
      <w:start w:val="2"/>
      <w:numFmt w:val="bullet"/>
      <w:lvlText w:val="-"/>
      <w:lvlJc w:val="left"/>
      <w:pPr>
        <w:ind w:left="420" w:hanging="420"/>
      </w:pPr>
      <w:rPr>
        <w:rFonts w:ascii="Times New Roman" w:eastAsia="GulimChe"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D774B7D"/>
    <w:multiLevelType w:val="hybridMultilevel"/>
    <w:tmpl w:val="07F82510"/>
    <w:lvl w:ilvl="0" w:tplc="CB8A2A9C">
      <w:numFmt w:val="bullet"/>
      <w:lvlText w:val="-"/>
      <w:lvlJc w:val="left"/>
      <w:pPr>
        <w:ind w:left="720" w:hanging="360"/>
      </w:pPr>
      <w:rPr>
        <w:rFonts w:ascii="Times New Roman" w:eastAsia="MS Mincho" w:hAnsi="Times New Roman"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3DE53EE8"/>
    <w:multiLevelType w:val="hybridMultilevel"/>
    <w:tmpl w:val="CFFA549A"/>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9" w15:restartNumberingAfterBreak="0">
    <w:nsid w:val="44B22997"/>
    <w:multiLevelType w:val="hybridMultilevel"/>
    <w:tmpl w:val="28FEDE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BED0744"/>
    <w:multiLevelType w:val="hybridMultilevel"/>
    <w:tmpl w:val="C2C0E3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7612A7"/>
    <w:multiLevelType w:val="hybridMultilevel"/>
    <w:tmpl w:val="A3020B7E"/>
    <w:lvl w:ilvl="0" w:tplc="722A45E8">
      <w:start w:val="2"/>
      <w:numFmt w:val="bullet"/>
      <w:lvlText w:val="-"/>
      <w:lvlJc w:val="left"/>
      <w:pPr>
        <w:ind w:left="1440" w:hanging="360"/>
      </w:pPr>
      <w:rPr>
        <w:rFonts w:ascii="Times New Roman" w:eastAsia="GulimChe"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F3E51BE"/>
    <w:multiLevelType w:val="hybridMultilevel"/>
    <w:tmpl w:val="EE2C9E2C"/>
    <w:lvl w:ilvl="0" w:tplc="4AE0F328">
      <w:numFmt w:val="bullet"/>
      <w:lvlText w:val="•"/>
      <w:lvlJc w:val="left"/>
      <w:pPr>
        <w:ind w:left="720" w:hanging="72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5"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AF6B92"/>
    <w:multiLevelType w:val="hybridMultilevel"/>
    <w:tmpl w:val="275A32D0"/>
    <w:lvl w:ilvl="0" w:tplc="A114EBFA">
      <w:start w:val="1"/>
      <w:numFmt w:val="bullet"/>
      <w:lvlText w:val="-"/>
      <w:lvlJc w:val="left"/>
      <w:pPr>
        <w:ind w:left="420" w:hanging="420"/>
      </w:pPr>
      <w:rPr>
        <w:rFonts w:ascii="Malgun Gothic" w:eastAsia="Malgun Gothic" w:hAnsi="Malgun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4DF1962"/>
    <w:multiLevelType w:val="hybridMultilevel"/>
    <w:tmpl w:val="B25E6EE2"/>
    <w:lvl w:ilvl="0" w:tplc="06E0240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110C2A"/>
    <w:multiLevelType w:val="hybridMultilevel"/>
    <w:tmpl w:val="C9567C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8A01F2F"/>
    <w:multiLevelType w:val="hybridMultilevel"/>
    <w:tmpl w:val="F05A649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0" w15:restartNumberingAfterBreak="0">
    <w:nsid w:val="6960634C"/>
    <w:multiLevelType w:val="hybridMultilevel"/>
    <w:tmpl w:val="43207284"/>
    <w:lvl w:ilvl="0" w:tplc="C0646C62">
      <w:start w:val="4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2"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43"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78785BF7"/>
    <w:multiLevelType w:val="hybridMultilevel"/>
    <w:tmpl w:val="A03CC2C6"/>
    <w:lvl w:ilvl="0" w:tplc="5B08A32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46"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7"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20"/>
  </w:num>
  <w:num w:numId="2">
    <w:abstractNumId w:val="11"/>
  </w:num>
  <w:num w:numId="3">
    <w:abstractNumId w:val="10"/>
  </w:num>
  <w:num w:numId="4">
    <w:abstractNumId w:val="41"/>
  </w:num>
  <w:num w:numId="5">
    <w:abstractNumId w:val="18"/>
  </w:num>
  <w:num w:numId="6">
    <w:abstractNumId w:val="21"/>
  </w:num>
  <w:num w:numId="7">
    <w:abstractNumId w:val="7"/>
  </w:num>
  <w:num w:numId="8">
    <w:abstractNumId w:val="3"/>
  </w:num>
  <w:num w:numId="9">
    <w:abstractNumId w:val="45"/>
  </w:num>
  <w:num w:numId="10">
    <w:abstractNumId w:val="35"/>
  </w:num>
  <w:num w:numId="11">
    <w:abstractNumId w:val="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1"/>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6"/>
  </w:num>
  <w:num w:numId="17">
    <w:abstractNumId w:val="34"/>
  </w:num>
  <w:num w:numId="18">
    <w:abstractNumId w:val="25"/>
  </w:num>
  <w:num w:numId="19">
    <w:abstractNumId w:val="43"/>
  </w:num>
  <w:num w:numId="20">
    <w:abstractNumId w:val="16"/>
  </w:num>
  <w:num w:numId="21">
    <w:abstractNumId w:val="42"/>
  </w:num>
  <w:num w:numId="22">
    <w:abstractNumId w:val="47"/>
  </w:num>
  <w:num w:numId="23">
    <w:abstractNumId w:val="23"/>
  </w:num>
  <w:num w:numId="24">
    <w:abstractNumId w:val="0"/>
  </w:num>
  <w:num w:numId="25">
    <w:abstractNumId w:val="29"/>
  </w:num>
  <w:num w:numId="26">
    <w:abstractNumId w:val="27"/>
  </w:num>
  <w:num w:numId="27">
    <w:abstractNumId w:val="37"/>
  </w:num>
  <w:num w:numId="28">
    <w:abstractNumId w:val="40"/>
  </w:num>
  <w:num w:numId="29">
    <w:abstractNumId w:val="30"/>
  </w:num>
  <w:num w:numId="30">
    <w:abstractNumId w:val="44"/>
  </w:num>
  <w:num w:numId="31">
    <w:abstractNumId w:val="19"/>
  </w:num>
  <w:num w:numId="32">
    <w:abstractNumId w:val="28"/>
  </w:num>
  <w:num w:numId="33">
    <w:abstractNumId w:val="14"/>
  </w:num>
  <w:num w:numId="34">
    <w:abstractNumId w:val="17"/>
  </w:num>
  <w:num w:numId="35">
    <w:abstractNumId w:val="2"/>
  </w:num>
  <w:num w:numId="36">
    <w:abstractNumId w:val="9"/>
  </w:num>
  <w:num w:numId="37">
    <w:abstractNumId w:val="39"/>
  </w:num>
  <w:num w:numId="38">
    <w:abstractNumId w:val="31"/>
  </w:num>
  <w:num w:numId="39">
    <w:abstractNumId w:val="4"/>
  </w:num>
  <w:num w:numId="40">
    <w:abstractNumId w:val="36"/>
  </w:num>
  <w:num w:numId="41">
    <w:abstractNumId w:val="38"/>
  </w:num>
  <w:num w:numId="42">
    <w:abstractNumId w:val="15"/>
  </w:num>
  <w:num w:numId="43">
    <w:abstractNumId w:val="32"/>
  </w:num>
  <w:num w:numId="44">
    <w:abstractNumId w:val="24"/>
  </w:num>
  <w:num w:numId="45">
    <w:abstractNumId w:val="13"/>
  </w:num>
  <w:num w:numId="46">
    <w:abstractNumId w:val="6"/>
  </w:num>
  <w:num w:numId="47">
    <w:abstractNumId w:val="22"/>
  </w:num>
  <w:num w:numId="48">
    <w:abstractNumId w:val="5"/>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0C8E"/>
    <w:rsid w:val="00024AC2"/>
    <w:rsid w:val="0003073B"/>
    <w:rsid w:val="00031A25"/>
    <w:rsid w:val="00032E2A"/>
    <w:rsid w:val="00034E60"/>
    <w:rsid w:val="0003595B"/>
    <w:rsid w:val="00036517"/>
    <w:rsid w:val="00036CC9"/>
    <w:rsid w:val="00040149"/>
    <w:rsid w:val="0004255E"/>
    <w:rsid w:val="000567D7"/>
    <w:rsid w:val="00070642"/>
    <w:rsid w:val="00070F26"/>
    <w:rsid w:val="000713CF"/>
    <w:rsid w:val="00075C14"/>
    <w:rsid w:val="00080370"/>
    <w:rsid w:val="000822B5"/>
    <w:rsid w:val="00083527"/>
    <w:rsid w:val="00093F87"/>
    <w:rsid w:val="00094B87"/>
    <w:rsid w:val="000A012B"/>
    <w:rsid w:val="000A5418"/>
    <w:rsid w:val="000C045E"/>
    <w:rsid w:val="000C735C"/>
    <w:rsid w:val="000D47FB"/>
    <w:rsid w:val="000D7CBB"/>
    <w:rsid w:val="000F345F"/>
    <w:rsid w:val="000F517C"/>
    <w:rsid w:val="000F5540"/>
    <w:rsid w:val="000F687C"/>
    <w:rsid w:val="001049CB"/>
    <w:rsid w:val="00105F1A"/>
    <w:rsid w:val="001143CA"/>
    <w:rsid w:val="00114802"/>
    <w:rsid w:val="00122371"/>
    <w:rsid w:val="00124711"/>
    <w:rsid w:val="00125FBD"/>
    <w:rsid w:val="001409B2"/>
    <w:rsid w:val="00145FEB"/>
    <w:rsid w:val="00152636"/>
    <w:rsid w:val="001539DD"/>
    <w:rsid w:val="00156782"/>
    <w:rsid w:val="00164FCD"/>
    <w:rsid w:val="00165F01"/>
    <w:rsid w:val="001731F4"/>
    <w:rsid w:val="00175BF2"/>
    <w:rsid w:val="0017760E"/>
    <w:rsid w:val="0018338A"/>
    <w:rsid w:val="0018422A"/>
    <w:rsid w:val="00185568"/>
    <w:rsid w:val="001916F2"/>
    <w:rsid w:val="001930A7"/>
    <w:rsid w:val="00194C68"/>
    <w:rsid w:val="00196568"/>
    <w:rsid w:val="00197C18"/>
    <w:rsid w:val="001A2F16"/>
    <w:rsid w:val="001B1804"/>
    <w:rsid w:val="001B18C2"/>
    <w:rsid w:val="001C0E3E"/>
    <w:rsid w:val="001C1B11"/>
    <w:rsid w:val="001C443F"/>
    <w:rsid w:val="001C61A5"/>
    <w:rsid w:val="001C6707"/>
    <w:rsid w:val="001D5D7E"/>
    <w:rsid w:val="001E63A8"/>
    <w:rsid w:val="001F5947"/>
    <w:rsid w:val="00202410"/>
    <w:rsid w:val="00205337"/>
    <w:rsid w:val="00214A0C"/>
    <w:rsid w:val="0021588B"/>
    <w:rsid w:val="002161B6"/>
    <w:rsid w:val="002216AC"/>
    <w:rsid w:val="0023212E"/>
    <w:rsid w:val="00234824"/>
    <w:rsid w:val="00237040"/>
    <w:rsid w:val="0024104C"/>
    <w:rsid w:val="002475E2"/>
    <w:rsid w:val="002506D2"/>
    <w:rsid w:val="00250DE2"/>
    <w:rsid w:val="00251501"/>
    <w:rsid w:val="00254A1B"/>
    <w:rsid w:val="00255C3A"/>
    <w:rsid w:val="002571D0"/>
    <w:rsid w:val="0026064A"/>
    <w:rsid w:val="00264566"/>
    <w:rsid w:val="002707FC"/>
    <w:rsid w:val="00275133"/>
    <w:rsid w:val="0028454D"/>
    <w:rsid w:val="00291C9E"/>
    <w:rsid w:val="002926D4"/>
    <w:rsid w:val="0029734E"/>
    <w:rsid w:val="002A0111"/>
    <w:rsid w:val="002A3CF5"/>
    <w:rsid w:val="002B06A3"/>
    <w:rsid w:val="002B435C"/>
    <w:rsid w:val="002B447F"/>
    <w:rsid w:val="002C07DA"/>
    <w:rsid w:val="002C2A49"/>
    <w:rsid w:val="002C7EA9"/>
    <w:rsid w:val="002F575D"/>
    <w:rsid w:val="003018EE"/>
    <w:rsid w:val="003113D7"/>
    <w:rsid w:val="00311E8A"/>
    <w:rsid w:val="00324A65"/>
    <w:rsid w:val="003322E3"/>
    <w:rsid w:val="00342F20"/>
    <w:rsid w:val="00351A7C"/>
    <w:rsid w:val="00360377"/>
    <w:rsid w:val="00366548"/>
    <w:rsid w:val="0037056A"/>
    <w:rsid w:val="0038005B"/>
    <w:rsid w:val="003809C7"/>
    <w:rsid w:val="0038236C"/>
    <w:rsid w:val="0038261B"/>
    <w:rsid w:val="00383DAC"/>
    <w:rsid w:val="0039250E"/>
    <w:rsid w:val="0039275C"/>
    <w:rsid w:val="00393DCD"/>
    <w:rsid w:val="00393E97"/>
    <w:rsid w:val="00395B40"/>
    <w:rsid w:val="003A2006"/>
    <w:rsid w:val="003A6568"/>
    <w:rsid w:val="003A6C6C"/>
    <w:rsid w:val="003B4FD1"/>
    <w:rsid w:val="003B6263"/>
    <w:rsid w:val="003C29E6"/>
    <w:rsid w:val="003C64A7"/>
    <w:rsid w:val="003D1128"/>
    <w:rsid w:val="003D1671"/>
    <w:rsid w:val="003D3D47"/>
    <w:rsid w:val="003D3FDA"/>
    <w:rsid w:val="003D6D00"/>
    <w:rsid w:val="003E166F"/>
    <w:rsid w:val="003E337F"/>
    <w:rsid w:val="003F307E"/>
    <w:rsid w:val="003F34AF"/>
    <w:rsid w:val="003F7D08"/>
    <w:rsid w:val="004001E5"/>
    <w:rsid w:val="0041313C"/>
    <w:rsid w:val="00420253"/>
    <w:rsid w:val="00420822"/>
    <w:rsid w:val="00420C74"/>
    <w:rsid w:val="00440832"/>
    <w:rsid w:val="00441526"/>
    <w:rsid w:val="004465AA"/>
    <w:rsid w:val="00446A5E"/>
    <w:rsid w:val="0045458F"/>
    <w:rsid w:val="004633B4"/>
    <w:rsid w:val="00464881"/>
    <w:rsid w:val="00495CED"/>
    <w:rsid w:val="004A2F96"/>
    <w:rsid w:val="004A4BDF"/>
    <w:rsid w:val="004A4F5D"/>
    <w:rsid w:val="004B25FD"/>
    <w:rsid w:val="004B3553"/>
    <w:rsid w:val="004B3F4B"/>
    <w:rsid w:val="004C31DB"/>
    <w:rsid w:val="004D58A5"/>
    <w:rsid w:val="004E1FCA"/>
    <w:rsid w:val="004E47D6"/>
    <w:rsid w:val="004E4ED4"/>
    <w:rsid w:val="004E5852"/>
    <w:rsid w:val="004E7617"/>
    <w:rsid w:val="004F779B"/>
    <w:rsid w:val="004F7A56"/>
    <w:rsid w:val="00503189"/>
    <w:rsid w:val="00514520"/>
    <w:rsid w:val="00516BD1"/>
    <w:rsid w:val="00520526"/>
    <w:rsid w:val="005206E9"/>
    <w:rsid w:val="00526D01"/>
    <w:rsid w:val="00530E8C"/>
    <w:rsid w:val="00531D3C"/>
    <w:rsid w:val="00535D34"/>
    <w:rsid w:val="00536598"/>
    <w:rsid w:val="00545933"/>
    <w:rsid w:val="00552105"/>
    <w:rsid w:val="005562F2"/>
    <w:rsid w:val="00557098"/>
    <w:rsid w:val="00557544"/>
    <w:rsid w:val="005612C3"/>
    <w:rsid w:val="00565BBB"/>
    <w:rsid w:val="00567BAE"/>
    <w:rsid w:val="005716ED"/>
    <w:rsid w:val="00585F3C"/>
    <w:rsid w:val="00586360"/>
    <w:rsid w:val="00586CA0"/>
    <w:rsid w:val="00587875"/>
    <w:rsid w:val="005A63EB"/>
    <w:rsid w:val="005B0876"/>
    <w:rsid w:val="005C0B57"/>
    <w:rsid w:val="005C33B6"/>
    <w:rsid w:val="005C551C"/>
    <w:rsid w:val="005D6202"/>
    <w:rsid w:val="005D6E98"/>
    <w:rsid w:val="005F2C97"/>
    <w:rsid w:val="005F4995"/>
    <w:rsid w:val="00600DE2"/>
    <w:rsid w:val="00601BB2"/>
    <w:rsid w:val="00607E2B"/>
    <w:rsid w:val="006139D6"/>
    <w:rsid w:val="00616D1B"/>
    <w:rsid w:val="00621C3C"/>
    <w:rsid w:val="00623CE1"/>
    <w:rsid w:val="00627880"/>
    <w:rsid w:val="0063062B"/>
    <w:rsid w:val="006331C5"/>
    <w:rsid w:val="00634A82"/>
    <w:rsid w:val="006369E7"/>
    <w:rsid w:val="00637351"/>
    <w:rsid w:val="0064226E"/>
    <w:rsid w:val="00646166"/>
    <w:rsid w:val="00650D70"/>
    <w:rsid w:val="00654896"/>
    <w:rsid w:val="00657E02"/>
    <w:rsid w:val="006621F0"/>
    <w:rsid w:val="006647BA"/>
    <w:rsid w:val="00667229"/>
    <w:rsid w:val="006710B9"/>
    <w:rsid w:val="00682BE5"/>
    <w:rsid w:val="00683846"/>
    <w:rsid w:val="0068438B"/>
    <w:rsid w:val="00686754"/>
    <w:rsid w:val="00687550"/>
    <w:rsid w:val="00690FED"/>
    <w:rsid w:val="006939A5"/>
    <w:rsid w:val="00695FA4"/>
    <w:rsid w:val="006A7B66"/>
    <w:rsid w:val="006C5B4B"/>
    <w:rsid w:val="006D5223"/>
    <w:rsid w:val="006D5970"/>
    <w:rsid w:val="006E12FC"/>
    <w:rsid w:val="006F0F24"/>
    <w:rsid w:val="006F2B2E"/>
    <w:rsid w:val="006F6A5C"/>
    <w:rsid w:val="00702683"/>
    <w:rsid w:val="00702924"/>
    <w:rsid w:val="00703B6D"/>
    <w:rsid w:val="00703F6F"/>
    <w:rsid w:val="007052B3"/>
    <w:rsid w:val="00705962"/>
    <w:rsid w:val="00707C21"/>
    <w:rsid w:val="00712451"/>
    <w:rsid w:val="00714E12"/>
    <w:rsid w:val="00717DE9"/>
    <w:rsid w:val="00722686"/>
    <w:rsid w:val="0072518B"/>
    <w:rsid w:val="00731041"/>
    <w:rsid w:val="007329E4"/>
    <w:rsid w:val="00732F08"/>
    <w:rsid w:val="007342F0"/>
    <w:rsid w:val="0074190C"/>
    <w:rsid w:val="007452EB"/>
    <w:rsid w:val="0075493D"/>
    <w:rsid w:val="00762576"/>
    <w:rsid w:val="00763508"/>
    <w:rsid w:val="007673CA"/>
    <w:rsid w:val="0077626C"/>
    <w:rsid w:val="00791060"/>
    <w:rsid w:val="007926EA"/>
    <w:rsid w:val="007B4BE8"/>
    <w:rsid w:val="007B5626"/>
    <w:rsid w:val="007B6124"/>
    <w:rsid w:val="007D34B9"/>
    <w:rsid w:val="007D3C53"/>
    <w:rsid w:val="007E3A0F"/>
    <w:rsid w:val="007E7B89"/>
    <w:rsid w:val="007F2628"/>
    <w:rsid w:val="007F2FBA"/>
    <w:rsid w:val="00800C3A"/>
    <w:rsid w:val="00804138"/>
    <w:rsid w:val="0080570B"/>
    <w:rsid w:val="00811147"/>
    <w:rsid w:val="008146A6"/>
    <w:rsid w:val="008148E1"/>
    <w:rsid w:val="00815232"/>
    <w:rsid w:val="008319BF"/>
    <w:rsid w:val="00836547"/>
    <w:rsid w:val="00840470"/>
    <w:rsid w:val="0084066B"/>
    <w:rsid w:val="008415F0"/>
    <w:rsid w:val="008427CE"/>
    <w:rsid w:val="008433C2"/>
    <w:rsid w:val="00844457"/>
    <w:rsid w:val="008454C8"/>
    <w:rsid w:val="00851D78"/>
    <w:rsid w:val="00852A59"/>
    <w:rsid w:val="008611DA"/>
    <w:rsid w:val="00866BDA"/>
    <w:rsid w:val="0087192F"/>
    <w:rsid w:val="00872E13"/>
    <w:rsid w:val="008A016F"/>
    <w:rsid w:val="008A1A0D"/>
    <w:rsid w:val="008A4C68"/>
    <w:rsid w:val="008A72E1"/>
    <w:rsid w:val="008A76ED"/>
    <w:rsid w:val="008B0BA4"/>
    <w:rsid w:val="008B3C72"/>
    <w:rsid w:val="008C5FED"/>
    <w:rsid w:val="008D0E09"/>
    <w:rsid w:val="008D5CD0"/>
    <w:rsid w:val="00903007"/>
    <w:rsid w:val="00907CC0"/>
    <w:rsid w:val="00913876"/>
    <w:rsid w:val="00923816"/>
    <w:rsid w:val="0092727B"/>
    <w:rsid w:val="0093074B"/>
    <w:rsid w:val="00930E64"/>
    <w:rsid w:val="00943CF9"/>
    <w:rsid w:val="00956F8C"/>
    <w:rsid w:val="00961D57"/>
    <w:rsid w:val="00976716"/>
    <w:rsid w:val="0097693B"/>
    <w:rsid w:val="009772EE"/>
    <w:rsid w:val="00993355"/>
    <w:rsid w:val="009963F7"/>
    <w:rsid w:val="00997CF7"/>
    <w:rsid w:val="009A11CB"/>
    <w:rsid w:val="009A2936"/>
    <w:rsid w:val="009A4A6D"/>
    <w:rsid w:val="009B44DD"/>
    <w:rsid w:val="009B6262"/>
    <w:rsid w:val="009B7E42"/>
    <w:rsid w:val="009C0627"/>
    <w:rsid w:val="009C28E4"/>
    <w:rsid w:val="009C64A8"/>
    <w:rsid w:val="009C7235"/>
    <w:rsid w:val="009D01B1"/>
    <w:rsid w:val="009D3584"/>
    <w:rsid w:val="009D46CE"/>
    <w:rsid w:val="009D4ADA"/>
    <w:rsid w:val="009D4BD3"/>
    <w:rsid w:val="009E073D"/>
    <w:rsid w:val="009E13DD"/>
    <w:rsid w:val="009F547A"/>
    <w:rsid w:val="00A03D78"/>
    <w:rsid w:val="00A0503B"/>
    <w:rsid w:val="00A059CD"/>
    <w:rsid w:val="00A07EC3"/>
    <w:rsid w:val="00A13265"/>
    <w:rsid w:val="00A14900"/>
    <w:rsid w:val="00A2159F"/>
    <w:rsid w:val="00A27983"/>
    <w:rsid w:val="00A324FF"/>
    <w:rsid w:val="00A41045"/>
    <w:rsid w:val="00A529BC"/>
    <w:rsid w:val="00A5346C"/>
    <w:rsid w:val="00A53F51"/>
    <w:rsid w:val="00A562F0"/>
    <w:rsid w:val="00A564FB"/>
    <w:rsid w:val="00A614C1"/>
    <w:rsid w:val="00A61EA6"/>
    <w:rsid w:val="00A63CF1"/>
    <w:rsid w:val="00A657BF"/>
    <w:rsid w:val="00A71136"/>
    <w:rsid w:val="00A8068F"/>
    <w:rsid w:val="00A8672B"/>
    <w:rsid w:val="00A92578"/>
    <w:rsid w:val="00A95ED9"/>
    <w:rsid w:val="00AA474C"/>
    <w:rsid w:val="00AB794A"/>
    <w:rsid w:val="00AC35EF"/>
    <w:rsid w:val="00AC4D5B"/>
    <w:rsid w:val="00AC777A"/>
    <w:rsid w:val="00AD1DDB"/>
    <w:rsid w:val="00AD2697"/>
    <w:rsid w:val="00AD3229"/>
    <w:rsid w:val="00AD7E5F"/>
    <w:rsid w:val="00AE069B"/>
    <w:rsid w:val="00AE3066"/>
    <w:rsid w:val="00AF68E4"/>
    <w:rsid w:val="00B00A87"/>
    <w:rsid w:val="00B01AA1"/>
    <w:rsid w:val="00B06025"/>
    <w:rsid w:val="00B11068"/>
    <w:rsid w:val="00B25A04"/>
    <w:rsid w:val="00B30C2C"/>
    <w:rsid w:val="00B30C81"/>
    <w:rsid w:val="00B30DA1"/>
    <w:rsid w:val="00B473ED"/>
    <w:rsid w:val="00B4793B"/>
    <w:rsid w:val="00B53D29"/>
    <w:rsid w:val="00B56099"/>
    <w:rsid w:val="00B6042B"/>
    <w:rsid w:val="00B610F2"/>
    <w:rsid w:val="00B64A60"/>
    <w:rsid w:val="00B661AC"/>
    <w:rsid w:val="00B66F5F"/>
    <w:rsid w:val="00B73390"/>
    <w:rsid w:val="00B8468D"/>
    <w:rsid w:val="00B91574"/>
    <w:rsid w:val="00B931E6"/>
    <w:rsid w:val="00B9343B"/>
    <w:rsid w:val="00B937D7"/>
    <w:rsid w:val="00B96B67"/>
    <w:rsid w:val="00BA3EBD"/>
    <w:rsid w:val="00BB0E03"/>
    <w:rsid w:val="00BB0EA4"/>
    <w:rsid w:val="00BB183D"/>
    <w:rsid w:val="00BC53F7"/>
    <w:rsid w:val="00BC57EF"/>
    <w:rsid w:val="00BC69DB"/>
    <w:rsid w:val="00BE1880"/>
    <w:rsid w:val="00BE6B6B"/>
    <w:rsid w:val="00BF25F9"/>
    <w:rsid w:val="00BF30CB"/>
    <w:rsid w:val="00C00B04"/>
    <w:rsid w:val="00C06102"/>
    <w:rsid w:val="00C13FD5"/>
    <w:rsid w:val="00C15633"/>
    <w:rsid w:val="00C15799"/>
    <w:rsid w:val="00C27ECD"/>
    <w:rsid w:val="00C325A8"/>
    <w:rsid w:val="00C32E84"/>
    <w:rsid w:val="00C35415"/>
    <w:rsid w:val="00C357AD"/>
    <w:rsid w:val="00C37761"/>
    <w:rsid w:val="00C4658A"/>
    <w:rsid w:val="00C516C7"/>
    <w:rsid w:val="00C51C5F"/>
    <w:rsid w:val="00C554CC"/>
    <w:rsid w:val="00C6069C"/>
    <w:rsid w:val="00C70477"/>
    <w:rsid w:val="00C7414C"/>
    <w:rsid w:val="00C74745"/>
    <w:rsid w:val="00C7794E"/>
    <w:rsid w:val="00C85119"/>
    <w:rsid w:val="00C877CE"/>
    <w:rsid w:val="00C91AE7"/>
    <w:rsid w:val="00C95C48"/>
    <w:rsid w:val="00CA41E7"/>
    <w:rsid w:val="00CC2A9D"/>
    <w:rsid w:val="00CD170C"/>
    <w:rsid w:val="00CD320B"/>
    <w:rsid w:val="00CD3F37"/>
    <w:rsid w:val="00CD5431"/>
    <w:rsid w:val="00CE4B93"/>
    <w:rsid w:val="00CE6808"/>
    <w:rsid w:val="00CF2491"/>
    <w:rsid w:val="00CF3963"/>
    <w:rsid w:val="00D055EB"/>
    <w:rsid w:val="00D1252E"/>
    <w:rsid w:val="00D13D9D"/>
    <w:rsid w:val="00D14AFE"/>
    <w:rsid w:val="00D34E77"/>
    <w:rsid w:val="00D416A3"/>
    <w:rsid w:val="00D459A2"/>
    <w:rsid w:val="00D525DA"/>
    <w:rsid w:val="00D530FF"/>
    <w:rsid w:val="00D53688"/>
    <w:rsid w:val="00D5407A"/>
    <w:rsid w:val="00D57772"/>
    <w:rsid w:val="00D63062"/>
    <w:rsid w:val="00D6522A"/>
    <w:rsid w:val="00D72AE3"/>
    <w:rsid w:val="00D75A4D"/>
    <w:rsid w:val="00D8478B"/>
    <w:rsid w:val="00D86151"/>
    <w:rsid w:val="00D9172D"/>
    <w:rsid w:val="00D96012"/>
    <w:rsid w:val="00D96156"/>
    <w:rsid w:val="00D96FC9"/>
    <w:rsid w:val="00D97E84"/>
    <w:rsid w:val="00DA151B"/>
    <w:rsid w:val="00DA5641"/>
    <w:rsid w:val="00DA6332"/>
    <w:rsid w:val="00DA7595"/>
    <w:rsid w:val="00DB0A68"/>
    <w:rsid w:val="00DC43A3"/>
    <w:rsid w:val="00DC4CF3"/>
    <w:rsid w:val="00DC5C01"/>
    <w:rsid w:val="00DD19B1"/>
    <w:rsid w:val="00DD2592"/>
    <w:rsid w:val="00DD7C09"/>
    <w:rsid w:val="00DE1F35"/>
    <w:rsid w:val="00DE3D65"/>
    <w:rsid w:val="00DF0EB4"/>
    <w:rsid w:val="00DF111E"/>
    <w:rsid w:val="00DF2516"/>
    <w:rsid w:val="00E0124F"/>
    <w:rsid w:val="00E073CA"/>
    <w:rsid w:val="00E20577"/>
    <w:rsid w:val="00E34CA5"/>
    <w:rsid w:val="00E46F7E"/>
    <w:rsid w:val="00E535DB"/>
    <w:rsid w:val="00E55B24"/>
    <w:rsid w:val="00E567A6"/>
    <w:rsid w:val="00E5762A"/>
    <w:rsid w:val="00E674D3"/>
    <w:rsid w:val="00E70FD0"/>
    <w:rsid w:val="00E71018"/>
    <w:rsid w:val="00E72B2C"/>
    <w:rsid w:val="00E7309D"/>
    <w:rsid w:val="00E75937"/>
    <w:rsid w:val="00E77C4B"/>
    <w:rsid w:val="00E90CE9"/>
    <w:rsid w:val="00E9301F"/>
    <w:rsid w:val="00E9690A"/>
    <w:rsid w:val="00E97DC7"/>
    <w:rsid w:val="00EA30C1"/>
    <w:rsid w:val="00EA634C"/>
    <w:rsid w:val="00EC15D2"/>
    <w:rsid w:val="00EC17F1"/>
    <w:rsid w:val="00EC2015"/>
    <w:rsid w:val="00EF01E1"/>
    <w:rsid w:val="00F000EF"/>
    <w:rsid w:val="00F01006"/>
    <w:rsid w:val="00F13962"/>
    <w:rsid w:val="00F2504E"/>
    <w:rsid w:val="00F2585B"/>
    <w:rsid w:val="00F25DF4"/>
    <w:rsid w:val="00F36979"/>
    <w:rsid w:val="00F4053F"/>
    <w:rsid w:val="00F5083B"/>
    <w:rsid w:val="00F516E7"/>
    <w:rsid w:val="00F57625"/>
    <w:rsid w:val="00F57BF7"/>
    <w:rsid w:val="00F6263E"/>
    <w:rsid w:val="00F627C2"/>
    <w:rsid w:val="00F71DE4"/>
    <w:rsid w:val="00F736FD"/>
    <w:rsid w:val="00F84067"/>
    <w:rsid w:val="00F93A89"/>
    <w:rsid w:val="00FA50B4"/>
    <w:rsid w:val="00FB38C0"/>
    <w:rsid w:val="00FB3FFE"/>
    <w:rsid w:val="00FB4487"/>
    <w:rsid w:val="00FB6E83"/>
    <w:rsid w:val="00FC156A"/>
    <w:rsid w:val="00FC3B36"/>
    <w:rsid w:val="00FD6235"/>
    <w:rsid w:val="00FE13D1"/>
    <w:rsid w:val="00FE3DE5"/>
    <w:rsid w:val="00FF715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C4AACF5-0E16-4B65-9BC0-C1CBE836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qFormat/>
    <w:rsid w:val="00B73390"/>
    <w:pPr>
      <w:keepNext/>
      <w:outlineLvl w:val="1"/>
    </w:pPr>
    <w:rPr>
      <w:rFonts w:asciiTheme="majorHAnsi" w:eastAsia="Times New Roman" w:hAnsiTheme="majorHAnsi" w:cstheme="majorBidi"/>
      <w:b/>
    </w:rPr>
  </w:style>
  <w:style w:type="paragraph" w:styleId="Heading3">
    <w:name w:val="heading 3"/>
    <w:basedOn w:val="Normal"/>
    <w:next w:val="Normal"/>
    <w:link w:val="Heading3Char"/>
    <w:qFormat/>
    <w:rsid w:val="00C4658A"/>
    <w:pPr>
      <w:keepNext/>
      <w:ind w:leftChars="400" w:left="400"/>
      <w:outlineLvl w:val="2"/>
    </w:pPr>
    <w:rPr>
      <w:rFonts w:asciiTheme="majorHAnsi" w:eastAsiaTheme="majorEastAsia" w:hAnsiTheme="majorHAnsi" w:cstheme="majorBidi"/>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ECC Hyperlink,CEO_Hyperlink,超级链接"/>
    <w:basedOn w:val="DefaultParagraphFont"/>
    <w:unhideWhenUsed/>
    <w:qFormat/>
    <w:rsid w:val="00B64A60"/>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D5407A"/>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D5407A"/>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4658A"/>
    <w:rPr>
      <w:rFonts w:asciiTheme="majorHAnsi" w:eastAsiaTheme="majorEastAsia" w:hAnsiTheme="majorHAnsi" w:cstheme="majorBidi"/>
      <w:sz w:val="24"/>
      <w:szCs w:val="24"/>
    </w:rPr>
  </w:style>
  <w:style w:type="paragraph" w:customStyle="1" w:styleId="enumlev1">
    <w:name w:val="enumlev1"/>
    <w:basedOn w:val="Normal"/>
    <w:link w:val="enumlev1Char"/>
    <w:qFormat/>
    <w:rsid w:val="00C4658A"/>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C4658A"/>
    <w:rPr>
      <w:rFonts w:eastAsia="MS Mincho"/>
      <w:sz w:val="24"/>
      <w:lang w:val="en-GB"/>
    </w:rPr>
  </w:style>
  <w:style w:type="paragraph" w:customStyle="1" w:styleId="Default">
    <w:name w:val="Default"/>
    <w:rsid w:val="00C4658A"/>
    <w:pPr>
      <w:autoSpaceDE w:val="0"/>
      <w:autoSpaceDN w:val="0"/>
      <w:adjustRightInd w:val="0"/>
    </w:pPr>
    <w:rPr>
      <w:color w:val="000000"/>
      <w:sz w:val="24"/>
      <w:szCs w:val="24"/>
      <w:lang w:val="en-SG"/>
    </w:rPr>
  </w:style>
  <w:style w:type="paragraph" w:customStyle="1" w:styleId="Methodheading3">
    <w:name w:val="Method_heading3"/>
    <w:basedOn w:val="Heading3"/>
    <w:next w:val="Normal"/>
    <w:qFormat/>
    <w:rsid w:val="00C4658A"/>
    <w:pPr>
      <w:keepLines/>
      <w:tabs>
        <w:tab w:val="left" w:pos="1871"/>
        <w:tab w:val="left" w:pos="2268"/>
      </w:tabs>
      <w:overflowPunct w:val="0"/>
      <w:autoSpaceDE w:val="0"/>
      <w:autoSpaceDN w:val="0"/>
      <w:adjustRightInd w:val="0"/>
      <w:spacing w:before="200"/>
      <w:ind w:leftChars="0" w:left="1134" w:hanging="1134"/>
    </w:pPr>
    <w:rPr>
      <w:rFonts w:ascii="Times New Roman" w:eastAsia="Times New Roman" w:hAnsi="Times New Roman" w:cs="Times New Roman"/>
      <w:b/>
      <w:szCs w:val="20"/>
      <w:lang w:val="en-GB"/>
    </w:rPr>
  </w:style>
  <w:style w:type="character" w:customStyle="1" w:styleId="ListParagraphChar">
    <w:name w:val="List Paragraph Char"/>
    <w:basedOn w:val="DefaultParagraphFont"/>
    <w:link w:val="ListParagraph"/>
    <w:uiPriority w:val="34"/>
    <w:locked/>
    <w:rsid w:val="00C4658A"/>
    <w:rPr>
      <w:rFonts w:eastAsia="BatangChe"/>
      <w:sz w:val="24"/>
      <w:szCs w:val="24"/>
    </w:rPr>
  </w:style>
  <w:style w:type="character" w:customStyle="1" w:styleId="Heading2Char">
    <w:name w:val="Heading 2 Char"/>
    <w:basedOn w:val="DefaultParagraphFont"/>
    <w:link w:val="Heading2"/>
    <w:rsid w:val="00B73390"/>
    <w:rPr>
      <w:rFonts w:asciiTheme="majorHAnsi" w:eastAsia="Times New Roman" w:hAnsiTheme="majorHAnsi" w:cstheme="majorBidi"/>
      <w:b/>
      <w:sz w:val="24"/>
      <w:szCs w:val="24"/>
    </w:rPr>
  </w:style>
  <w:style w:type="paragraph" w:customStyle="1" w:styleId="ECCBulletsLv1">
    <w:name w:val="ECC Bullets Lv1"/>
    <w:basedOn w:val="Normal"/>
    <w:qFormat/>
    <w:rsid w:val="00420253"/>
    <w:pPr>
      <w:numPr>
        <w:numId w:val="39"/>
      </w:numPr>
      <w:tabs>
        <w:tab w:val="left" w:pos="340"/>
      </w:tabs>
      <w:spacing w:before="60"/>
      <w:jc w:val="both"/>
    </w:pPr>
    <w:rPr>
      <w:rFonts w:ascii="Arial" w:eastAsia="Calibri" w:hAnsi="Arial"/>
      <w:sz w:val="20"/>
      <w:szCs w:val="22"/>
      <w:lang w:val="en-GB"/>
    </w:rPr>
  </w:style>
  <w:style w:type="paragraph" w:customStyle="1" w:styleId="ECCBulletsLv2">
    <w:name w:val="ECC Bullets Lv2"/>
    <w:basedOn w:val="ECCBulletsLv1"/>
    <w:rsid w:val="00420253"/>
    <w:pPr>
      <w:ind w:left="680" w:hanging="340"/>
    </w:pPr>
  </w:style>
  <w:style w:type="character" w:customStyle="1" w:styleId="ECCHLyellow">
    <w:name w:val="ECC HL yellow"/>
    <w:basedOn w:val="DefaultParagraphFont"/>
    <w:uiPriority w:val="1"/>
    <w:qFormat/>
    <w:rsid w:val="00420253"/>
    <w:rPr>
      <w:rFonts w:eastAsia="Calibri"/>
      <w:i w:val="0"/>
      <w:szCs w:val="22"/>
      <w:bdr w:val="none" w:sz="0" w:space="0" w:color="auto"/>
      <w:shd w:val="solid" w:color="FFFF00" w:fill="auto"/>
      <w:lang w:val="en-GB"/>
    </w:rPr>
  </w:style>
  <w:style w:type="character" w:styleId="Emphasis">
    <w:name w:val="Emphasis"/>
    <w:aliases w:val="ECC HL italics"/>
    <w:uiPriority w:val="1"/>
    <w:qFormat/>
    <w:rsid w:val="00420253"/>
    <w:rPr>
      <w:i/>
    </w:rPr>
  </w:style>
  <w:style w:type="character" w:customStyle="1" w:styleId="ECCHLunderlined">
    <w:name w:val="ECC HL underlined"/>
    <w:uiPriority w:val="1"/>
    <w:qFormat/>
    <w:rsid w:val="00420253"/>
    <w:rPr>
      <w:u w:val="single"/>
    </w:rPr>
  </w:style>
  <w:style w:type="character" w:customStyle="1" w:styleId="ECCParagraph">
    <w:name w:val="ECC Paragraph"/>
    <w:basedOn w:val="DefaultParagraphFont"/>
    <w:uiPriority w:val="1"/>
    <w:qFormat/>
    <w:rsid w:val="00420253"/>
    <w:rPr>
      <w:rFonts w:ascii="Arial" w:hAnsi="Arial"/>
      <w:noProof w:val="0"/>
      <w:sz w:val="20"/>
      <w:bdr w:val="none" w:sz="0" w:space="0" w:color="auto"/>
      <w:lang w:val="en-GB"/>
    </w:rPr>
  </w:style>
  <w:style w:type="paragraph" w:customStyle="1" w:styleId="paragraph">
    <w:name w:val="paragraph"/>
    <w:basedOn w:val="Normal"/>
    <w:next w:val="Normal"/>
    <w:qFormat/>
    <w:rsid w:val="000C735C"/>
    <w:pPr>
      <w:tabs>
        <w:tab w:val="left" w:pos="1134"/>
        <w:tab w:val="left" w:pos="1871"/>
        <w:tab w:val="left" w:pos="2268"/>
      </w:tabs>
      <w:overflowPunct w:val="0"/>
      <w:autoSpaceDE w:val="0"/>
      <w:autoSpaceDN w:val="0"/>
      <w:adjustRightInd w:val="0"/>
      <w:spacing w:after="120"/>
      <w:jc w:val="both"/>
      <w:textAlignment w:val="baseline"/>
    </w:pPr>
    <w:rPr>
      <w:rFonts w:eastAsia="Times New Roman"/>
      <w:szCs w:val="20"/>
    </w:rPr>
  </w:style>
  <w:style w:type="paragraph" w:customStyle="1" w:styleId="Alinea">
    <w:name w:val="Alinea"/>
    <w:basedOn w:val="Normal"/>
    <w:qFormat/>
    <w:rsid w:val="000C735C"/>
    <w:pPr>
      <w:numPr>
        <w:numId w:val="45"/>
      </w:numPr>
      <w:autoSpaceDE w:val="0"/>
      <w:autoSpaceDN w:val="0"/>
      <w:adjustRightInd w:val="0"/>
      <w:spacing w:after="120"/>
      <w:jc w:val="both"/>
    </w:pPr>
    <w:rPr>
      <w:rFonts w:eastAsia="Calibri"/>
    </w:rPr>
  </w:style>
  <w:style w:type="paragraph" w:customStyle="1" w:styleId="Tablehead">
    <w:name w:val="Table_head"/>
    <w:basedOn w:val="Normal"/>
    <w:rsid w:val="00E55B24"/>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MS Mincho" w:hAnsi="Times New Roman Bold" w:cs="Times New Roman Bold"/>
      <w:b/>
      <w:sz w:val="20"/>
      <w:szCs w:val="20"/>
      <w:lang w:val="en-GB"/>
    </w:rPr>
  </w:style>
  <w:style w:type="paragraph" w:customStyle="1" w:styleId="Tabletext">
    <w:name w:val="Table_text"/>
    <w:basedOn w:val="Normal"/>
    <w:rsid w:val="00E55B2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rFonts w:eastAsia="MS Minch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24840082">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1673601853">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pt.int/sites/default/files/2018/12/APG19-4-INP-85_IRN_Chapter_2_CPM.docx" TargetMode="External"/><Relationship Id="rId21" Type="http://schemas.openxmlformats.org/officeDocument/2006/relationships/hyperlink" Target="https://www.apt.int/sites/default/files/2018/12/APG19-4-INP-60_2_J_WP2.docx" TargetMode="External"/><Relationship Id="rId42" Type="http://schemas.openxmlformats.org/officeDocument/2006/relationships/hyperlink" Target="https://www.apt.int/sites/default/files/2018/12/APG19-4-INF-14_WMO-AI_1.13.docx" TargetMode="External"/><Relationship Id="rId47" Type="http://schemas.openxmlformats.org/officeDocument/2006/relationships/hyperlink" Target="https://www.apt.int/sites/default/files/2019/01/APG19-4-INF-24_RCC.pdf" TargetMode="External"/><Relationship Id="rId63" Type="http://schemas.openxmlformats.org/officeDocument/2006/relationships/hyperlink" Target="https://www.apt.int/sites/default/files/2018/12/APG19-4-INP-101_China5_Preliminary_views_on_WRC-19_AI_1.13_1.16_9.1_issues_9.1.1_9.1.5_9.1.8_rev_3.docx" TargetMode="External"/><Relationship Id="rId68" Type="http://schemas.openxmlformats.org/officeDocument/2006/relationships/hyperlink" Target="https://www.apt.int/sites/default/files/2018/12/APG19-4-INP-09Rev.1_Report-second_Inter-regional_Workshop_on_preparations_for_WRC-19.docx" TargetMode="External"/><Relationship Id="rId84" Type="http://schemas.openxmlformats.org/officeDocument/2006/relationships/header" Target="header3.xml"/><Relationship Id="rId16" Type="http://schemas.openxmlformats.org/officeDocument/2006/relationships/hyperlink" Target="https://www.apt.int/sites/default/files/2018/12/APG19-4-INP-23_NZ2_WP2.docx" TargetMode="External"/><Relationship Id="rId11" Type="http://schemas.openxmlformats.org/officeDocument/2006/relationships/hyperlink" Target="https://www.apt.int/sites/default/files/2018/01/APG19-3-INP-08_LS_from_AWG.docx" TargetMode="External"/><Relationship Id="rId32" Type="http://schemas.openxmlformats.org/officeDocument/2006/relationships/hyperlink" Target="https://www.apt.int/sites/default/files/2018/12/APG19-4-INP-114_Preliminary_India_Views_on_Agenda_1.13_1.16_9.1_Issue_9.1.8.docx" TargetMode="External"/><Relationship Id="rId37" Type="http://schemas.openxmlformats.org/officeDocument/2006/relationships/hyperlink" Target="https://www.apt.int/sites/default/files/2018/12/APG19-4-INF-07_GSA_APG19-4_AI1.13_margin.docx" TargetMode="External"/><Relationship Id="rId53" Type="http://schemas.openxmlformats.org/officeDocument/2006/relationships/hyperlink" Target="https://www.apt.int/sites/default/files/2018/12/APG19-4-INP-54_Malaysia_WP2_1_13_1_16_Final.docx" TargetMode="External"/><Relationship Id="rId58" Type="http://schemas.openxmlformats.org/officeDocument/2006/relationships/hyperlink" Target="https://www.apt.int/sites/default/files/2018/12/APG19-4-INP-74_WP2_CPM_report_kor_Rev.1.docx" TargetMode="External"/><Relationship Id="rId74" Type="http://schemas.openxmlformats.org/officeDocument/2006/relationships/hyperlink" Target="https://www.apt.int/sites/default/files/2019/01/APG19-4-INF-22_CITEL_PPT.pdf" TargetMode="External"/><Relationship Id="rId79" Type="http://schemas.openxmlformats.org/officeDocument/2006/relationships/hyperlink" Target="https://www.apt.int/sites/default/files/2018/12/APG19-4-INF-03_IARU.DOCX" TargetMode="External"/><Relationship Id="rId5" Type="http://schemas.openxmlformats.org/officeDocument/2006/relationships/webSettings" Target="webSettings.xml"/><Relationship Id="rId19" Type="http://schemas.openxmlformats.org/officeDocument/2006/relationships/hyperlink" Target="https://www.apt.int/sites/default/files/2018/12/APG19-4-INP-54_Malaysia_WP2_1_13_1_16_Final.docx" TargetMode="External"/><Relationship Id="rId14" Type="http://schemas.openxmlformats.org/officeDocument/2006/relationships/hyperlink" Target="https://www.apt.int/sites/default/files/2018/12/APG19-4-INP-09Rev.1_Report-second_Inter-regional_Workshop_on_preparations_for_WRC-19.docx" TargetMode="External"/><Relationship Id="rId22" Type="http://schemas.openxmlformats.org/officeDocument/2006/relationships/hyperlink" Target="https://www.apt.int/sites/default/files/2018/12/APG19-4-INP-67_9_J_WP2_AI1.13CPMmod.DOCX" TargetMode="External"/><Relationship Id="rId27" Type="http://schemas.openxmlformats.org/officeDocument/2006/relationships/hyperlink" Target="https://www.apt.int/sites/default/files/2018/12/APG19-4-INP-89_PNG_Preliminary_Views_on_AI1.13.docx" TargetMode="External"/><Relationship Id="rId30" Type="http://schemas.openxmlformats.org/officeDocument/2006/relationships/hyperlink" Target="https://www.apt.int/sites/default/files/2018/12/APG19-4-INP-101_China5_Preliminary_views_on_WRC-19_AI_1.13_1.16_9.1_issues_9.1.1_9.1.5_9.1.8_rev_3.docx" TargetMode="External"/><Relationship Id="rId35" Type="http://schemas.openxmlformats.org/officeDocument/2006/relationships/hyperlink" Target="https://www.apt.int/sites/default/files/2018/12/APG19-4-INF-03_IARU.DOCX" TargetMode="External"/><Relationship Id="rId43" Type="http://schemas.openxmlformats.org/officeDocument/2006/relationships/hyperlink" Target="https://www.apt.int/sites/default/files/2018/12/APG19-4-INF-15_Viasat.docx" TargetMode="External"/><Relationship Id="rId48" Type="http://schemas.openxmlformats.org/officeDocument/2006/relationships/hyperlink" Target="https://www.apt.int/sites/default/files/2019/01/APG19-4-INF-26_NPL_AI_1.13_1.16_AND_9.1.1.docx" TargetMode="External"/><Relationship Id="rId56" Type="http://schemas.openxmlformats.org/officeDocument/2006/relationships/hyperlink" Target="https://www.apt.int/sites/default/files/2018/12/APG19-4-INP-74_WP2_CPM_report_kor_Rev.1.docx" TargetMode="External"/><Relationship Id="rId64" Type="http://schemas.openxmlformats.org/officeDocument/2006/relationships/hyperlink" Target="https://www.apt.int/sites/default/files/2018/12/APG19-4-INP-109_BGD_WP2.docx" TargetMode="External"/><Relationship Id="rId69" Type="http://schemas.openxmlformats.org/officeDocument/2006/relationships/hyperlink" Target="https://www.itu.int/md/R15-2NDWRC19PREPWORK-C-0018/en" TargetMode="External"/><Relationship Id="rId77" Type="http://schemas.openxmlformats.org/officeDocument/2006/relationships/hyperlink" Target="https://www.apt.int/sites/default/files/2018/12/APG19-4-INF-02_WMO-Position_20181109.docx" TargetMode="External"/><Relationship Id="rId8" Type="http://schemas.openxmlformats.org/officeDocument/2006/relationships/image" Target="media/image1.jpeg"/><Relationship Id="rId51" Type="http://schemas.openxmlformats.org/officeDocument/2006/relationships/hyperlink" Target="https://www.apt.int/sites/default/files/2018/12/APG19-4-INP-30_THA2_WP2_AI_1.13_1.16_and_9.1.5.doc" TargetMode="External"/><Relationship Id="rId72" Type="http://schemas.openxmlformats.org/officeDocument/2006/relationships/hyperlink" Target="https://www.apt.int/sites/default/files/2019/01/APG19-4-INF-23_CEPT_PPT.pdf" TargetMode="External"/><Relationship Id="rId80" Type="http://schemas.openxmlformats.org/officeDocument/2006/relationships/header" Target="header1.xml"/><Relationship Id="rId85"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apt.int/sites/default/files/2018/10/APG19-4-INP-06_LS_from_AWG.docx" TargetMode="External"/><Relationship Id="rId17" Type="http://schemas.openxmlformats.org/officeDocument/2006/relationships/hyperlink" Target="https://www.apt.int/sites/default/files/2018/12/APG19-4-INP-30_THA2_WP2_AI_1.13_1.16_and_9.1.5.doc" TargetMode="External"/><Relationship Id="rId25" Type="http://schemas.openxmlformats.org/officeDocument/2006/relationships/hyperlink" Target="https://www.apt.int/sites/default/files/2018/12/APG19-4-INP-84_IRN_Chapter_2.docx" TargetMode="External"/><Relationship Id="rId33" Type="http://schemas.openxmlformats.org/officeDocument/2006/relationships/hyperlink" Target="https://www.apt.int/sites/default/files/2019/01/APG19-4-INP-119_INS2_Preliminary_View_-_WP2.docx" TargetMode="External"/><Relationship Id="rId38" Type="http://schemas.openxmlformats.org/officeDocument/2006/relationships/hyperlink" Target="https://www.apt.int/sites/default/files/2018/12/APG19-4-INF-08_GSA_APG19-4_AI1.13.docx" TargetMode="External"/><Relationship Id="rId46" Type="http://schemas.openxmlformats.org/officeDocument/2006/relationships/hyperlink" Target="https://www.apt.int/sites/default/files/2019/01/APG19-4-INF-23_CEPT_PPT.pdf" TargetMode="External"/><Relationship Id="rId59" Type="http://schemas.openxmlformats.org/officeDocument/2006/relationships/hyperlink" Target="https://www.apt.int/sites/default/files/2018/12/APG19-4-INP-84_IRN_Chapter_2.docx" TargetMode="External"/><Relationship Id="rId67" Type="http://schemas.openxmlformats.org/officeDocument/2006/relationships/hyperlink" Target="https://www.apt.int/sites/default/files/2019/01/APG19-4-INF-26_NPL_AI_1.13_1.16_AND_9.1.1.docx" TargetMode="External"/><Relationship Id="rId20" Type="http://schemas.openxmlformats.org/officeDocument/2006/relationships/hyperlink" Target="https://www.apt.int/sites/default/files/2019/01/APG19-4-INP-58_Preliminary_views_on_WRC-19_WP-2_MNG.docx" TargetMode="External"/><Relationship Id="rId41" Type="http://schemas.openxmlformats.org/officeDocument/2006/relationships/hyperlink" Target="https://www.apt.int/sites/default/files/2018/12/APG19-4-INF-13_BOSCH_APG19-4_AI1.13.docx" TargetMode="External"/><Relationship Id="rId54" Type="http://schemas.openxmlformats.org/officeDocument/2006/relationships/hyperlink" Target="https://www.apt.int/sites/default/files/2019/01/APG19-4-INP-58_Preliminary_views_on_WRC-19_WP-2_MNG.docx" TargetMode="External"/><Relationship Id="rId62" Type="http://schemas.openxmlformats.org/officeDocument/2006/relationships/hyperlink" Target="https://www.apt.int/sites/default/files/2018/12/APG19-4-INP-96_Laos_Contribution_AI_1.13_for_APG19-4.docx" TargetMode="External"/><Relationship Id="rId70" Type="http://schemas.openxmlformats.org/officeDocument/2006/relationships/hyperlink" Target="https://www.apt.int/sites/default/files/2018/12/APG19-4-INP-09Rev.1_Report-second_Inter-regional_Workshop_on_preparations_for_WRC-19.docx" TargetMode="External"/><Relationship Id="rId75" Type="http://schemas.openxmlformats.org/officeDocument/2006/relationships/hyperlink" Target="https://www.apt.int/sites/default/files/2019/01/APG19-4-INF-24_RCC.pdf"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pt.int/sites/default/files/2019/01/APG19-4-INP-16__AUS2_-_Australian_Contribution_to_APG19-4_Chapter_2.docx" TargetMode="External"/><Relationship Id="rId23" Type="http://schemas.openxmlformats.org/officeDocument/2006/relationships/hyperlink" Target="https://www.apt.int/sites/default/files/2018/12/APG19-4-INP-74_WP2_CPM_report_kor_Rev.1.docx" TargetMode="External"/><Relationship Id="rId28" Type="http://schemas.openxmlformats.org/officeDocument/2006/relationships/hyperlink" Target="https://www.apt.int/sites/default/files/2018/12/WP2_APG19-4-INP-91_Singapore_1.13_1.16_9.1.1.docx" TargetMode="External"/><Relationship Id="rId36" Type="http://schemas.openxmlformats.org/officeDocument/2006/relationships/hyperlink" Target="https://www.apt.int/sites/default/files/2018/12/APG19-4-INF-04_ICAO_01_WRC-19_ICAO-Pos_for_APG-4_for_WP5.docx" TargetMode="External"/><Relationship Id="rId49" Type="http://schemas.openxmlformats.org/officeDocument/2006/relationships/hyperlink" Target="https://www.apt.int/sites/default/files/2019/01/APG19-4-INP-16__AUS2_-_Australian_Contribution_to_APG19-4_Chapter_2.docx" TargetMode="External"/><Relationship Id="rId57" Type="http://schemas.openxmlformats.org/officeDocument/2006/relationships/hyperlink" Target="https://www.apt.int/sites/default/files/2018/12/APG19-4-INP-75_WP2_kor_Rev.1.docx" TargetMode="External"/><Relationship Id="rId10" Type="http://schemas.openxmlformats.org/officeDocument/2006/relationships/hyperlink" Target="http://www.apt.int/sites/default/files/2017/05/APG19-2-INP-07_LS_from_AWG.docx" TargetMode="External"/><Relationship Id="rId31" Type="http://schemas.openxmlformats.org/officeDocument/2006/relationships/hyperlink" Target="https://www.apt.int/sites/default/files/2018/12/APG19-4-INP-109_BGD_WP2.docx" TargetMode="External"/><Relationship Id="rId44" Type="http://schemas.openxmlformats.org/officeDocument/2006/relationships/hyperlink" Target="https://www.apt.int/sites/default/files/2018/12/APG19-4-INF-17_INFO_GSMA_AI_1.13_final.docx" TargetMode="External"/><Relationship Id="rId52" Type="http://schemas.openxmlformats.org/officeDocument/2006/relationships/hyperlink" Target="https://www.apt.int/sites/default/files/2018/12/APG19-4-INP-38_Vietnam_WP2_1.13_1.16.docx" TargetMode="External"/><Relationship Id="rId60" Type="http://schemas.openxmlformats.org/officeDocument/2006/relationships/hyperlink" Target="https://www.apt.int/sites/default/files/2018/03/APG19-3-INP-15_IND_WP2_0.docx" TargetMode="External"/><Relationship Id="rId65" Type="http://schemas.openxmlformats.org/officeDocument/2006/relationships/hyperlink" Target="https://www.apt.int/sites/default/files/2018/12/APG19-4-INP-114_Preliminary_India_Views_on_Agenda_1.13_1.16_9.1_Issue_9.1.8.docx" TargetMode="External"/><Relationship Id="rId73" Type="http://schemas.openxmlformats.org/officeDocument/2006/relationships/hyperlink" Target="http://cept.org/ecc/topics/spectrum-for-wireless-broadband-5g" TargetMode="External"/><Relationship Id="rId78" Type="http://schemas.openxmlformats.org/officeDocument/2006/relationships/hyperlink" Target="https://www.apt.int/sites/default/files/2018/12/APG19-4-INF-14_WMO-AI_1.13.docx" TargetMode="External"/><Relationship Id="rId81" Type="http://schemas.openxmlformats.org/officeDocument/2006/relationships/header" Target="header2.xm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md/R15-TG5.1-C-0478/en" TargetMode="External"/><Relationship Id="rId13" Type="http://schemas.openxmlformats.org/officeDocument/2006/relationships/hyperlink" Target="https://www.apt.int/sites/default/files/2018/10/APG19-4-INP-06_LS_from_AWG.docx" TargetMode="External"/><Relationship Id="rId18" Type="http://schemas.openxmlformats.org/officeDocument/2006/relationships/hyperlink" Target="https://www.apt.int/sites/default/files/2018/12/APG19-4-INP-38_Vietnam_WP2_1.13_1.16.docx" TargetMode="External"/><Relationship Id="rId39" Type="http://schemas.openxmlformats.org/officeDocument/2006/relationships/hyperlink" Target="https://www.apt.int/sites/default/files/2018/12/APG19-4-INF-10_THAICOM_INMARSAT_Paper_AI_1.13_APG19-4.docx" TargetMode="External"/><Relationship Id="rId34" Type="http://schemas.openxmlformats.org/officeDocument/2006/relationships/hyperlink" Target="https://www.apt.int/sites/default/files/2018/12/APG19-4-INF-02_WMO-Position_20181109.docx" TargetMode="External"/><Relationship Id="rId50" Type="http://schemas.openxmlformats.org/officeDocument/2006/relationships/hyperlink" Target="https://www.apt.int/sites/default/files/2018/12/APG19-4-INP-23_NZ2_WP2.docx" TargetMode="External"/><Relationship Id="rId55" Type="http://schemas.openxmlformats.org/officeDocument/2006/relationships/hyperlink" Target="https://www.apt.int/sites/default/files/2018/12/APG19-4-INP-60_2_J_WP2.docx" TargetMode="External"/><Relationship Id="rId76" Type="http://schemas.openxmlformats.org/officeDocument/2006/relationships/hyperlink" Target="https://www.apt.int/sites/default/files/2018/12/APG19-4-INF-04_ICAO_01_WRC-19_ICAO-Pos_for_APG-4_for_WP5.docx" TargetMode="External"/><Relationship Id="rId7" Type="http://schemas.openxmlformats.org/officeDocument/2006/relationships/endnotes" Target="endnotes.xml"/><Relationship Id="rId71" Type="http://schemas.openxmlformats.org/officeDocument/2006/relationships/hyperlink" Target="https://www.itu.int/md/R15-2NDWRC19PREPWORK-C-0006/en" TargetMode="External"/><Relationship Id="rId2" Type="http://schemas.openxmlformats.org/officeDocument/2006/relationships/numbering" Target="numbering.xml"/><Relationship Id="rId29" Type="http://schemas.openxmlformats.org/officeDocument/2006/relationships/hyperlink" Target="https://www.apt.int/sites/default/files/2018/12/APG19-4-INP-96_Laos_Contribution_AI_1.13_for_APG19-4.docx" TargetMode="External"/><Relationship Id="rId24" Type="http://schemas.openxmlformats.org/officeDocument/2006/relationships/hyperlink" Target="https://www.apt.int/sites/default/files/2018/12/APG19-4-INP-75_WP2_kor_Rev.1.docx" TargetMode="External"/><Relationship Id="rId40" Type="http://schemas.openxmlformats.org/officeDocument/2006/relationships/hyperlink" Target="https://www.apt.int/sites/default/files/2018/12/APG19-4-INF-11_WFA_Info_Doc_to_APG19-4_-_R2.docx" TargetMode="External"/><Relationship Id="rId45" Type="http://schemas.openxmlformats.org/officeDocument/2006/relationships/hyperlink" Target="https://www.apt.int/sites/default/files/2019/01/APG19-4-INF-22_CITEL_PPT.pdf" TargetMode="External"/><Relationship Id="rId66" Type="http://schemas.openxmlformats.org/officeDocument/2006/relationships/hyperlink" Target="https://www.apt.int/sites/default/files/2019/01/APG19-4-INP-119_INS2_Preliminary_View_-_WP2.docx" TargetMode="External"/><Relationship Id="rId87" Type="http://schemas.openxmlformats.org/officeDocument/2006/relationships/theme" Target="theme/theme1.xml"/><Relationship Id="rId61" Type="http://schemas.openxmlformats.org/officeDocument/2006/relationships/hyperlink" Target="https://www.apt.int/sites/default/files/2018/12/WP2_APG19-4-INP-91_Singapore_1.13_1.16_9.1.1.docx" TargetMode="External"/><Relationship Id="rId82"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jwlim@korea.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C6B93-BDAF-40A4-B71C-DE16B0325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10112</Words>
  <Characters>57644</Characters>
  <Application>Microsoft Office Word</Application>
  <DocSecurity>0</DocSecurity>
  <Lines>480</Lines>
  <Paragraphs>135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APT</Company>
  <LinksUpToDate>false</LinksUpToDate>
  <CharactersWithSpaces>67621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dc:description/>
  <cp:lastModifiedBy>Forhadul Parvez</cp:lastModifiedBy>
  <cp:revision>2</cp:revision>
  <cp:lastPrinted>2015-02-02T07:28:00Z</cp:lastPrinted>
  <dcterms:created xsi:type="dcterms:W3CDTF">2019-01-15T01:42:00Z</dcterms:created>
  <dcterms:modified xsi:type="dcterms:W3CDTF">2019-01-15T01:42:00Z</dcterms:modified>
</cp:coreProperties>
</file>