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B0568" w:rsidRPr="00891D0B" w14:paraId="68A2A11C" w14:textId="77777777" w:rsidTr="00214505">
        <w:trPr>
          <w:cantSplit/>
          <w:trHeight w:val="288"/>
        </w:trPr>
        <w:tc>
          <w:tcPr>
            <w:tcW w:w="1399" w:type="dxa"/>
            <w:vMerge w:val="restart"/>
          </w:tcPr>
          <w:p w14:paraId="59D66D26" w14:textId="77777777" w:rsidR="009B0568" w:rsidRPr="00891D0B" w:rsidRDefault="009B0568"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FA90FBD" wp14:editId="53CD996E">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22620C0" w14:textId="77777777" w:rsidR="009B0568" w:rsidRPr="00891D0B" w:rsidRDefault="009B0568" w:rsidP="00214505">
            <w:pPr>
              <w:spacing w:before="40"/>
              <w:rPr>
                <w:sz w:val="22"/>
                <w:szCs w:val="22"/>
              </w:rPr>
            </w:pPr>
            <w:r w:rsidRPr="00891D0B">
              <w:rPr>
                <w:sz w:val="22"/>
                <w:szCs w:val="22"/>
              </w:rPr>
              <w:t>ASIA-PACIFIC TELECOMMUNITY</w:t>
            </w:r>
          </w:p>
        </w:tc>
        <w:tc>
          <w:tcPr>
            <w:tcW w:w="2160" w:type="dxa"/>
          </w:tcPr>
          <w:p w14:paraId="5BC32656" w14:textId="77777777" w:rsidR="009B0568" w:rsidRPr="00891D0B" w:rsidRDefault="009B0568" w:rsidP="00214505">
            <w:pPr>
              <w:pStyle w:val="Heading8"/>
              <w:spacing w:before="40"/>
              <w:rPr>
                <w:sz w:val="24"/>
                <w:szCs w:val="24"/>
              </w:rPr>
            </w:pPr>
            <w:r>
              <w:rPr>
                <w:sz w:val="24"/>
                <w:szCs w:val="24"/>
              </w:rPr>
              <w:t>Document No:</w:t>
            </w:r>
          </w:p>
        </w:tc>
      </w:tr>
      <w:tr w:rsidR="009B0568" w:rsidRPr="00C15799" w14:paraId="4C715AB5" w14:textId="77777777" w:rsidTr="00214505">
        <w:trPr>
          <w:cantSplit/>
          <w:trHeight w:val="504"/>
        </w:trPr>
        <w:tc>
          <w:tcPr>
            <w:tcW w:w="1399" w:type="dxa"/>
            <w:vMerge/>
          </w:tcPr>
          <w:p w14:paraId="420B9047" w14:textId="77777777" w:rsidR="009B0568" w:rsidRPr="00891D0B" w:rsidRDefault="009B0568" w:rsidP="00214505"/>
        </w:tc>
        <w:tc>
          <w:tcPr>
            <w:tcW w:w="5760" w:type="dxa"/>
            <w:vAlign w:val="center"/>
          </w:tcPr>
          <w:p w14:paraId="50AADD37" w14:textId="77777777" w:rsidR="009B0568" w:rsidRDefault="009B0568" w:rsidP="00214505">
            <w:pPr>
              <w:spacing w:before="40"/>
              <w:rPr>
                <w:b/>
              </w:rPr>
            </w:pPr>
            <w:r>
              <w:rPr>
                <w:b/>
              </w:rPr>
              <w:t>The 4th Meeting of the APT Conference Preparatory</w:t>
            </w:r>
          </w:p>
          <w:p w14:paraId="45F576A0" w14:textId="77777777" w:rsidR="009B0568" w:rsidRPr="00891D0B" w:rsidRDefault="009B0568" w:rsidP="00214505">
            <w:pPr>
              <w:spacing w:line="0" w:lineRule="atLeast"/>
            </w:pPr>
            <w:r>
              <w:rPr>
                <w:b/>
              </w:rPr>
              <w:t>Group for WRC-19 (APG19-4)</w:t>
            </w:r>
          </w:p>
        </w:tc>
        <w:tc>
          <w:tcPr>
            <w:tcW w:w="2160" w:type="dxa"/>
          </w:tcPr>
          <w:p w14:paraId="74D4A453" w14:textId="5D7BE14F" w:rsidR="009B0568" w:rsidRDefault="009B0568" w:rsidP="00214505">
            <w:pPr>
              <w:spacing w:before="40"/>
              <w:rPr>
                <w:b/>
                <w:bCs/>
                <w:lang w:val="fr-FR"/>
              </w:rPr>
            </w:pPr>
            <w:r w:rsidRPr="00C96104">
              <w:rPr>
                <w:b/>
                <w:bCs/>
                <w:lang w:val="fr-FR"/>
              </w:rPr>
              <w:t>AP</w:t>
            </w:r>
            <w:r>
              <w:rPr>
                <w:b/>
                <w:bCs/>
                <w:lang w:val="fr-FR"/>
              </w:rPr>
              <w:t>G19-4/</w:t>
            </w:r>
            <w:r>
              <w:rPr>
                <w:b/>
                <w:bCs/>
                <w:lang w:val="fr-FR"/>
              </w:rPr>
              <w:t>OUT-17</w:t>
            </w:r>
          </w:p>
          <w:p w14:paraId="1CB0F9F1" w14:textId="77777777" w:rsidR="009B0568" w:rsidRPr="007E1FDD" w:rsidRDefault="009B0568" w:rsidP="00214505">
            <w:pPr>
              <w:rPr>
                <w:b/>
                <w:bCs/>
                <w:lang w:val="en-GB"/>
              </w:rPr>
            </w:pPr>
          </w:p>
        </w:tc>
      </w:tr>
      <w:tr w:rsidR="009B0568" w:rsidRPr="00891D0B" w14:paraId="2DC37D42" w14:textId="77777777" w:rsidTr="00214505">
        <w:trPr>
          <w:cantSplit/>
          <w:trHeight w:val="288"/>
        </w:trPr>
        <w:tc>
          <w:tcPr>
            <w:tcW w:w="1399" w:type="dxa"/>
            <w:vMerge/>
          </w:tcPr>
          <w:p w14:paraId="33B1A886" w14:textId="77777777" w:rsidR="009B0568" w:rsidRPr="007E1FDD" w:rsidRDefault="009B0568" w:rsidP="00214505">
            <w:pPr>
              <w:rPr>
                <w:lang w:val="en-GB"/>
              </w:rPr>
            </w:pPr>
          </w:p>
        </w:tc>
        <w:tc>
          <w:tcPr>
            <w:tcW w:w="5760" w:type="dxa"/>
            <w:vAlign w:val="bottom"/>
          </w:tcPr>
          <w:p w14:paraId="419ADD31" w14:textId="77777777" w:rsidR="009B0568" w:rsidRPr="00712451" w:rsidRDefault="009B0568" w:rsidP="00214505">
            <w:pPr>
              <w:spacing w:before="40"/>
              <w:rPr>
                <w:b/>
              </w:rPr>
            </w:pPr>
            <w:r>
              <w:t>7 – 12 January 2019</w:t>
            </w:r>
            <w:r w:rsidRPr="00891D0B">
              <w:t xml:space="preserve">, </w:t>
            </w:r>
            <w:r>
              <w:t>Busan, Republic of Korea</w:t>
            </w:r>
          </w:p>
        </w:tc>
        <w:tc>
          <w:tcPr>
            <w:tcW w:w="2160" w:type="dxa"/>
            <w:vAlign w:val="bottom"/>
          </w:tcPr>
          <w:p w14:paraId="6D2489B3" w14:textId="35E9D054" w:rsidR="009B0568" w:rsidRPr="007E1FDD" w:rsidRDefault="009B0568" w:rsidP="009B0568">
            <w:pPr>
              <w:spacing w:before="40"/>
              <w:rPr>
                <w:bCs/>
              </w:rPr>
            </w:pPr>
            <w:r>
              <w:rPr>
                <w:bCs/>
              </w:rPr>
              <w:t>12</w:t>
            </w:r>
            <w:r w:rsidRPr="007E1FDD">
              <w:rPr>
                <w:bCs/>
              </w:rPr>
              <w:t xml:space="preserve"> </w:t>
            </w:r>
            <w:r>
              <w:rPr>
                <w:bCs/>
              </w:rPr>
              <w:t xml:space="preserve">January </w:t>
            </w:r>
            <w:r w:rsidRPr="007E1FDD">
              <w:rPr>
                <w:bCs/>
              </w:rPr>
              <w:t xml:space="preserve"> 201</w:t>
            </w:r>
            <w:r>
              <w:rPr>
                <w:bCs/>
              </w:rPr>
              <w:t>9</w:t>
            </w:r>
          </w:p>
        </w:tc>
      </w:tr>
    </w:tbl>
    <w:p w14:paraId="55215625" w14:textId="77777777" w:rsidR="00DA7595" w:rsidRDefault="00DA7595" w:rsidP="00DA7595">
      <w:pPr>
        <w:rPr>
          <w:lang w:eastAsia="ko-KR"/>
        </w:rPr>
      </w:pPr>
    </w:p>
    <w:p w14:paraId="7AF2BBC7" w14:textId="77777777" w:rsidR="00D13B41" w:rsidRDefault="00D13B41" w:rsidP="00DA7595">
      <w:pPr>
        <w:jc w:val="center"/>
        <w:rPr>
          <w:b/>
          <w:sz w:val="28"/>
          <w:szCs w:val="28"/>
          <w:lang w:eastAsia="ko-KR"/>
        </w:rPr>
      </w:pPr>
    </w:p>
    <w:p w14:paraId="178C2ABB" w14:textId="3963F8C8" w:rsidR="00AB5F32" w:rsidRPr="009B0568" w:rsidRDefault="001A793B" w:rsidP="00657497">
      <w:pPr>
        <w:jc w:val="center"/>
        <w:rPr>
          <w:lang w:eastAsia="ko-KR"/>
        </w:rPr>
      </w:pPr>
      <w:r w:rsidRPr="009B0568">
        <w:rPr>
          <w:lang w:val="en-NZ" w:eastAsia="ko-KR"/>
        </w:rPr>
        <w:t xml:space="preserve">Working Party </w:t>
      </w:r>
      <w:r w:rsidRPr="009B0568">
        <w:rPr>
          <w:rFonts w:eastAsiaTheme="minorEastAsia" w:hint="eastAsia"/>
          <w:lang w:val="en-NZ" w:eastAsia="zh-CN"/>
        </w:rPr>
        <w:t>1</w:t>
      </w:r>
    </w:p>
    <w:p w14:paraId="5C8660E7" w14:textId="77777777" w:rsidR="00F4260E" w:rsidRPr="00AB5F32" w:rsidRDefault="00F4260E" w:rsidP="00657497">
      <w:pPr>
        <w:jc w:val="center"/>
        <w:rPr>
          <w:b/>
          <w:bCs/>
          <w:caps/>
          <w:lang w:val="en-NZ"/>
        </w:rPr>
      </w:pPr>
    </w:p>
    <w:p w14:paraId="774FFE2E" w14:textId="45A9E74D" w:rsidR="00C357AD" w:rsidRPr="0009731D" w:rsidRDefault="00657497" w:rsidP="00657497">
      <w:pPr>
        <w:jc w:val="center"/>
        <w:rPr>
          <w:b/>
          <w:bCs/>
          <w:caps/>
          <w:sz w:val="28"/>
          <w:szCs w:val="28"/>
        </w:rPr>
      </w:pPr>
      <w:r w:rsidRPr="00311E8A">
        <w:rPr>
          <w:b/>
          <w:bCs/>
          <w:caps/>
          <w:lang w:val="en-NZ"/>
        </w:rPr>
        <w:t>PRELIMINARY VIEWs on WRC-19 agenda item</w:t>
      </w:r>
      <w:r>
        <w:rPr>
          <w:b/>
          <w:bCs/>
          <w:caps/>
          <w:lang w:val="en-NZ"/>
        </w:rPr>
        <w:t xml:space="preserve"> 1.14</w:t>
      </w:r>
    </w:p>
    <w:p w14:paraId="52D71808" w14:textId="77777777" w:rsidR="00657497" w:rsidRDefault="00657497" w:rsidP="00657497">
      <w:pPr>
        <w:jc w:val="both"/>
        <w:rPr>
          <w:b/>
          <w:lang w:val="en-NZ"/>
        </w:rPr>
      </w:pPr>
    </w:p>
    <w:p w14:paraId="6F22315E" w14:textId="77777777" w:rsidR="009B0568" w:rsidRDefault="009B0568" w:rsidP="00657497">
      <w:pPr>
        <w:jc w:val="both"/>
        <w:rPr>
          <w:b/>
          <w:lang w:val="en-NZ"/>
        </w:rPr>
      </w:pPr>
      <w:bookmarkStart w:id="0" w:name="_GoBack"/>
      <w:bookmarkEnd w:id="0"/>
    </w:p>
    <w:p w14:paraId="20C1C559" w14:textId="77777777" w:rsidR="008D267E" w:rsidRPr="0009731D" w:rsidRDefault="000D4390" w:rsidP="000D4390">
      <w:pPr>
        <w:jc w:val="both"/>
        <w:rPr>
          <w:i/>
        </w:rPr>
      </w:pPr>
      <w:r w:rsidRPr="0009731D">
        <w:rPr>
          <w:b/>
        </w:rPr>
        <w:t xml:space="preserve">Agenda Item 1.14: </w:t>
      </w:r>
    </w:p>
    <w:p w14:paraId="44BCA406" w14:textId="77777777" w:rsidR="00DA100B" w:rsidRPr="0009731D" w:rsidRDefault="008D267E" w:rsidP="000D4390">
      <w:pPr>
        <w:jc w:val="both"/>
        <w:rPr>
          <w:i/>
        </w:rPr>
      </w:pPr>
      <w:r w:rsidRPr="0009731D">
        <w:rPr>
          <w:i/>
        </w:rPr>
        <w:t>T</w:t>
      </w:r>
      <w:r w:rsidR="000D4390" w:rsidRPr="0009731D">
        <w:rPr>
          <w:i/>
        </w:rPr>
        <w:t xml:space="preserve">o consider, on the basis of ITU R studies in </w:t>
      </w:r>
      <w:r w:rsidR="00E43C03" w:rsidRPr="0009731D">
        <w:rPr>
          <w:i/>
        </w:rPr>
        <w:t xml:space="preserve">accordance with Resolution </w:t>
      </w:r>
      <w:r w:rsidR="00E43C03" w:rsidRPr="0009731D">
        <w:rPr>
          <w:b/>
          <w:i/>
        </w:rPr>
        <w:t>160</w:t>
      </w:r>
      <w:r w:rsidR="000D4390" w:rsidRPr="0009731D">
        <w:rPr>
          <w:b/>
          <w:i/>
        </w:rPr>
        <w:t xml:space="preserve"> (WRC 15)</w:t>
      </w:r>
      <w:r w:rsidR="000D4390" w:rsidRPr="0009731D">
        <w:rPr>
          <w:i/>
        </w:rPr>
        <w:t>, appropriate regulatory actions for high-altitude platform stations (HAPS), within existing fixed-service allocations</w:t>
      </w:r>
    </w:p>
    <w:p w14:paraId="13ED58F8" w14:textId="77777777" w:rsidR="000A5418" w:rsidRPr="0009731D" w:rsidRDefault="000A5418" w:rsidP="00C357AD">
      <w:pPr>
        <w:jc w:val="both"/>
      </w:pPr>
    </w:p>
    <w:p w14:paraId="137ACCF5" w14:textId="77777777" w:rsidR="00287E16" w:rsidRDefault="00287E16" w:rsidP="00F06EF8">
      <w:pPr>
        <w:spacing w:after="120"/>
        <w:jc w:val="both"/>
        <w:rPr>
          <w:b/>
          <w:lang w:val="en-NZ" w:eastAsia="ko-KR"/>
        </w:rPr>
      </w:pPr>
      <w:r w:rsidRPr="00657497">
        <w:rPr>
          <w:b/>
          <w:lang w:val="en-NZ" w:eastAsia="ko-KR"/>
        </w:rPr>
        <w:t xml:space="preserve">1. </w:t>
      </w:r>
      <w:r w:rsidRPr="00657497">
        <w:rPr>
          <w:b/>
          <w:lang w:val="en-NZ" w:eastAsia="ko-KR"/>
        </w:rPr>
        <w:tab/>
        <w:t>Background</w:t>
      </w:r>
    </w:p>
    <w:p w14:paraId="4299921D" w14:textId="77777777" w:rsidR="00586C11" w:rsidRDefault="00F563EC" w:rsidP="001A793B">
      <w:pPr>
        <w:widowControl w:val="0"/>
        <w:autoSpaceDE w:val="0"/>
        <w:autoSpaceDN w:val="0"/>
        <w:adjustRightInd w:val="0"/>
        <w:spacing w:afterLines="50" w:after="120"/>
        <w:rPr>
          <w:rFonts w:eastAsia="Batang"/>
        </w:rPr>
      </w:pPr>
      <w:r>
        <w:rPr>
          <w:rFonts w:eastAsia="Batang"/>
          <w:b/>
        </w:rPr>
        <w:t xml:space="preserve">1.1 </w:t>
      </w:r>
      <w:r w:rsidR="00A51DEF" w:rsidRPr="009C0E0A">
        <w:rPr>
          <w:rFonts w:eastAsia="Batang"/>
          <w:b/>
        </w:rPr>
        <w:t>Resolution 160 (WRC-15)</w:t>
      </w:r>
      <w:r w:rsidR="00A51DEF" w:rsidRPr="009C0E0A">
        <w:rPr>
          <w:rFonts w:eastAsia="Batang"/>
        </w:rPr>
        <w:t xml:space="preserve"> </w:t>
      </w:r>
    </w:p>
    <w:p w14:paraId="69158295" w14:textId="08EE8CBB" w:rsidR="00A51DEF" w:rsidRDefault="00A51DEF" w:rsidP="001A793B">
      <w:pPr>
        <w:widowControl w:val="0"/>
        <w:autoSpaceDE w:val="0"/>
        <w:autoSpaceDN w:val="0"/>
        <w:adjustRightInd w:val="0"/>
        <w:spacing w:afterLines="50" w:after="120"/>
        <w:rPr>
          <w:rFonts w:eastAsia="Batang"/>
        </w:rPr>
      </w:pPr>
      <w:r w:rsidRPr="009C0E0A">
        <w:rPr>
          <w:rFonts w:eastAsia="Batang"/>
        </w:rPr>
        <w:t>“Facilitating access to broadband applications delivered by high-altitude platform stations”</w:t>
      </w:r>
    </w:p>
    <w:p w14:paraId="793F7514" w14:textId="77777777" w:rsidR="00A51DEF" w:rsidRPr="009C0E0A" w:rsidRDefault="00A51DEF" w:rsidP="001A793B">
      <w:pPr>
        <w:pStyle w:val="Call"/>
        <w:spacing w:before="0" w:afterLines="50" w:after="120" w:line="240" w:lineRule="auto"/>
        <w:rPr>
          <w:rFonts w:ascii="Times New Roman" w:hAnsi="Times New Roman" w:cs="Times New Roman"/>
          <w:szCs w:val="24"/>
        </w:rPr>
      </w:pPr>
      <w:r w:rsidRPr="009C0E0A">
        <w:rPr>
          <w:rFonts w:ascii="Times New Roman" w:hAnsi="Times New Roman" w:cs="Times New Roman"/>
          <w:szCs w:val="24"/>
        </w:rPr>
        <w:t>resolves to invite ITU</w:t>
      </w:r>
      <w:r w:rsidRPr="009C0E0A">
        <w:rPr>
          <w:rFonts w:ascii="Times New Roman" w:hAnsi="Times New Roman" w:cs="Times New Roman"/>
          <w:szCs w:val="24"/>
        </w:rPr>
        <w:noBreakHyphen/>
        <w:t>R</w:t>
      </w:r>
    </w:p>
    <w:p w14:paraId="127B7023" w14:textId="77777777" w:rsidR="00A51DEF" w:rsidRPr="009C0E0A" w:rsidRDefault="00A51DEF" w:rsidP="001A793B">
      <w:pPr>
        <w:pStyle w:val="ListParagraph"/>
        <w:keepNext/>
        <w:numPr>
          <w:ilvl w:val="0"/>
          <w:numId w:val="3"/>
        </w:numPr>
        <w:spacing w:afterLines="50" w:after="120"/>
        <w:contextualSpacing w:val="0"/>
      </w:pPr>
      <w:r w:rsidRPr="009C0E0A">
        <w:t>to study additional spectrum needs for gateway and fixed terminal links for HAPS to provide broadband connectivity in the fixed service taking into account:</w:t>
      </w:r>
    </w:p>
    <w:p w14:paraId="2489A989" w14:textId="77777777" w:rsidR="00A51DEF" w:rsidRPr="009C0E0A" w:rsidRDefault="00A51DEF" w:rsidP="001A793B">
      <w:pPr>
        <w:pStyle w:val="enumlev1"/>
        <w:numPr>
          <w:ilvl w:val="0"/>
          <w:numId w:val="2"/>
        </w:numPr>
        <w:spacing w:before="0" w:afterLines="50" w:after="120" w:line="240" w:lineRule="auto"/>
        <w:rPr>
          <w:rFonts w:ascii="Times New Roman" w:hAnsi="Times New Roman" w:cs="Times New Roman"/>
          <w:szCs w:val="24"/>
        </w:rPr>
      </w:pPr>
      <w:r w:rsidRPr="009C0E0A">
        <w:rPr>
          <w:rFonts w:ascii="Times New Roman" w:hAnsi="Times New Roman" w:cs="Times New Roman"/>
          <w:szCs w:val="24"/>
        </w:rPr>
        <w:t>the existing identifications and deployments of HAPS systems;</w:t>
      </w:r>
    </w:p>
    <w:p w14:paraId="5039B6CC" w14:textId="77777777" w:rsidR="00A51DEF" w:rsidRPr="009C0E0A" w:rsidRDefault="00A51DEF" w:rsidP="001A793B">
      <w:pPr>
        <w:pStyle w:val="enumlev1"/>
        <w:numPr>
          <w:ilvl w:val="0"/>
          <w:numId w:val="2"/>
        </w:numPr>
        <w:spacing w:before="0" w:afterLines="50" w:after="120" w:line="240" w:lineRule="auto"/>
        <w:rPr>
          <w:rFonts w:ascii="Times New Roman" w:hAnsi="Times New Roman" w:cs="Times New Roman"/>
          <w:szCs w:val="24"/>
        </w:rPr>
      </w:pPr>
      <w:r w:rsidRPr="009C0E0A">
        <w:rPr>
          <w:rFonts w:ascii="Times New Roman" w:hAnsi="Times New Roman" w:cs="Times New Roman"/>
          <w:szCs w:val="24"/>
        </w:rPr>
        <w:t>the deployment scenarios envisioned for HAPS broadband systems and related requirements such as in remote areas;</w:t>
      </w:r>
    </w:p>
    <w:p w14:paraId="51269BA1" w14:textId="77777777" w:rsidR="00A51DEF" w:rsidRPr="009C0E0A" w:rsidRDefault="00A51DEF" w:rsidP="001A793B">
      <w:pPr>
        <w:pStyle w:val="enumlev1"/>
        <w:numPr>
          <w:ilvl w:val="0"/>
          <w:numId w:val="2"/>
        </w:numPr>
        <w:spacing w:before="0" w:afterLines="50" w:after="120" w:line="240" w:lineRule="auto"/>
        <w:rPr>
          <w:rFonts w:ascii="Times New Roman" w:hAnsi="Times New Roman" w:cs="Times New Roman"/>
          <w:szCs w:val="24"/>
        </w:rPr>
      </w:pPr>
      <w:r w:rsidRPr="009C0E0A">
        <w:rPr>
          <w:rFonts w:ascii="Times New Roman" w:hAnsi="Times New Roman" w:cs="Times New Roman"/>
          <w:szCs w:val="24"/>
        </w:rPr>
        <w:t>the technical and operational characteristics of HAPS systems, including the evolution of HAPS through advances in technology and spectrally-efficient techniques, and their deployment;</w:t>
      </w:r>
    </w:p>
    <w:p w14:paraId="512D626D" w14:textId="77777777" w:rsidR="00A51DEF" w:rsidRPr="009C0E0A" w:rsidRDefault="00A51DEF" w:rsidP="001A793B">
      <w:pPr>
        <w:pStyle w:val="ListParagraph"/>
        <w:keepNext/>
        <w:numPr>
          <w:ilvl w:val="0"/>
          <w:numId w:val="3"/>
        </w:numPr>
        <w:spacing w:afterLines="50" w:after="120"/>
        <w:contextualSpacing w:val="0"/>
      </w:pPr>
      <w:r w:rsidRPr="009C0E0A">
        <w:t>to study the suitability of using the existing identifications in recognizing c), on a global or regional level, taking into account the regulatory provisions, such as geographical and technical restrictions associated with existing HAPS identifications based on the study performed in resolves to invite ITU</w:t>
      </w:r>
      <w:r w:rsidRPr="009C0E0A">
        <w:noBreakHyphen/>
        <w:t>R 1;</w:t>
      </w:r>
    </w:p>
    <w:p w14:paraId="5525E1DD" w14:textId="77777777" w:rsidR="00A51DEF" w:rsidRPr="009C0E0A" w:rsidRDefault="00A51DEF" w:rsidP="001A793B">
      <w:pPr>
        <w:pStyle w:val="ListParagraph"/>
        <w:keepNext/>
        <w:numPr>
          <w:ilvl w:val="0"/>
          <w:numId w:val="3"/>
        </w:numPr>
        <w:spacing w:afterLines="50" w:after="120"/>
        <w:contextualSpacing w:val="0"/>
      </w:pPr>
      <w:r w:rsidRPr="009C0E0A">
        <w:t>to study appropriate modifications to the existing footnotes and associated resolutions in the identifications in recognizing c) in order to facilitate the use of HAPS links on a global or regional level, limited to the currently identified frequency bands and, where the use of an identification is not technically feasible for HAPS use, the possible removal of the unsuitable identification;</w:t>
      </w:r>
    </w:p>
    <w:p w14:paraId="2956B533" w14:textId="77777777" w:rsidR="00A51DEF" w:rsidRPr="009C0E0A" w:rsidRDefault="00A51DEF" w:rsidP="001A793B">
      <w:pPr>
        <w:pStyle w:val="ListParagraph"/>
        <w:keepNext/>
        <w:numPr>
          <w:ilvl w:val="0"/>
          <w:numId w:val="3"/>
        </w:numPr>
        <w:spacing w:afterLines="50" w:after="120"/>
        <w:contextualSpacing w:val="0"/>
      </w:pPr>
      <w:r w:rsidRPr="009C0E0A">
        <w:t>to study, in order to meet any spectrum needs which could not be satisfied under resolves to invite ITU</w:t>
      </w:r>
      <w:r w:rsidRPr="009C0E0A">
        <w:noBreakHyphen/>
        <w:t>R 1 and 2, for the use of gateway and fixed terminal links for HAPS, the following frequency bands already allocated to the fixed service on a primary basis, not subject to Appendices </w:t>
      </w:r>
      <w:r w:rsidRPr="00E33A4F">
        <w:rPr>
          <w:b/>
        </w:rPr>
        <w:t>30</w:t>
      </w:r>
      <w:r w:rsidRPr="009C0E0A">
        <w:t xml:space="preserve">, </w:t>
      </w:r>
      <w:r w:rsidRPr="00E33A4F">
        <w:rPr>
          <w:b/>
        </w:rPr>
        <w:t>30A</w:t>
      </w:r>
      <w:r w:rsidRPr="009C0E0A">
        <w:t>, and </w:t>
      </w:r>
      <w:r w:rsidRPr="00E33A4F">
        <w:rPr>
          <w:b/>
        </w:rPr>
        <w:t>30B</w:t>
      </w:r>
      <w:r w:rsidRPr="009C0E0A">
        <w:t xml:space="preserve"> in any region:</w:t>
      </w:r>
    </w:p>
    <w:p w14:paraId="7E723E2A" w14:textId="77777777" w:rsidR="00A51DEF" w:rsidRPr="009C0E0A" w:rsidRDefault="00A51DEF" w:rsidP="001A793B">
      <w:pPr>
        <w:pStyle w:val="enumlev1"/>
        <w:numPr>
          <w:ilvl w:val="0"/>
          <w:numId w:val="2"/>
        </w:numPr>
        <w:spacing w:before="0" w:afterLines="50" w:after="120" w:line="240" w:lineRule="auto"/>
        <w:rPr>
          <w:rFonts w:ascii="Times New Roman" w:hAnsi="Times New Roman" w:cs="Times New Roman"/>
          <w:szCs w:val="24"/>
        </w:rPr>
      </w:pPr>
      <w:r w:rsidRPr="009C0E0A">
        <w:rPr>
          <w:rFonts w:ascii="Times New Roman" w:hAnsi="Times New Roman" w:cs="Times New Roman"/>
          <w:szCs w:val="24"/>
        </w:rPr>
        <w:t>on a global level: 38-39.5 GHz, and</w:t>
      </w:r>
    </w:p>
    <w:p w14:paraId="7FC7CCE3" w14:textId="77777777" w:rsidR="00A51DEF" w:rsidRPr="009C0E0A" w:rsidRDefault="00A51DEF" w:rsidP="001A793B">
      <w:pPr>
        <w:pStyle w:val="enumlev1"/>
        <w:numPr>
          <w:ilvl w:val="0"/>
          <w:numId w:val="2"/>
        </w:numPr>
        <w:spacing w:before="0" w:afterLines="50" w:after="120" w:line="240" w:lineRule="auto"/>
        <w:rPr>
          <w:rFonts w:ascii="Times New Roman" w:hAnsi="Times New Roman" w:cs="Times New Roman"/>
          <w:szCs w:val="24"/>
        </w:rPr>
      </w:pPr>
      <w:r w:rsidRPr="009C0E0A">
        <w:rPr>
          <w:rFonts w:ascii="Times New Roman" w:hAnsi="Times New Roman" w:cs="Times New Roman"/>
          <w:szCs w:val="24"/>
        </w:rPr>
        <w:t>on a regional level: in Region 2, 21.4-22 GHz and 24.25-27.5 GHz,</w:t>
      </w:r>
    </w:p>
    <w:p w14:paraId="7DA4A501" w14:textId="77777777" w:rsidR="00A51DEF" w:rsidRPr="009C0E0A" w:rsidRDefault="00A51DEF" w:rsidP="001A793B">
      <w:pPr>
        <w:pStyle w:val="Call"/>
        <w:spacing w:before="0" w:afterLines="50" w:after="120" w:line="240" w:lineRule="auto"/>
        <w:rPr>
          <w:rFonts w:ascii="Times New Roman" w:hAnsi="Times New Roman" w:cs="Times New Roman"/>
          <w:szCs w:val="24"/>
        </w:rPr>
      </w:pPr>
      <w:r w:rsidRPr="009C0E0A">
        <w:rPr>
          <w:rFonts w:ascii="Times New Roman" w:hAnsi="Times New Roman" w:cs="Times New Roman"/>
          <w:szCs w:val="24"/>
        </w:rPr>
        <w:lastRenderedPageBreak/>
        <w:t>further resolves</w:t>
      </w:r>
    </w:p>
    <w:p w14:paraId="305B1A30" w14:textId="77777777" w:rsidR="00A51DEF" w:rsidRPr="009C0E0A" w:rsidRDefault="00A51DEF" w:rsidP="001A793B">
      <w:pPr>
        <w:pStyle w:val="ListParagraph"/>
        <w:numPr>
          <w:ilvl w:val="0"/>
          <w:numId w:val="4"/>
        </w:numPr>
        <w:spacing w:afterLines="50" w:after="120"/>
        <w:contextualSpacing w:val="0"/>
      </w:pPr>
      <w:r w:rsidRPr="009C0E0A">
        <w:t xml:space="preserve">that the studies referred to in </w:t>
      </w:r>
      <w:r w:rsidRPr="00082DB0">
        <w:rPr>
          <w:i/>
        </w:rPr>
        <w:t>resolves to</w:t>
      </w:r>
      <w:r w:rsidR="00D432EF">
        <w:rPr>
          <w:i/>
        </w:rPr>
        <w:t xml:space="preserve"> </w:t>
      </w:r>
      <w:r w:rsidRPr="00082DB0">
        <w:rPr>
          <w:i/>
        </w:rPr>
        <w:t>invite ITU</w:t>
      </w:r>
      <w:r w:rsidRPr="00082DB0">
        <w:rPr>
          <w:i/>
        </w:rPr>
        <w:noBreakHyphen/>
        <w:t>R</w:t>
      </w:r>
      <w:r w:rsidRPr="009C0E0A">
        <w:t> 3 and 4 include sharing and compatibility studies to ensure protection of existing services allocated in the frequency ranges identified and, as appropriate, adjacent band studies, taking into account studies already performed in ITU</w:t>
      </w:r>
      <w:r w:rsidRPr="009C0E0A">
        <w:noBreakHyphen/>
        <w:t>R;</w:t>
      </w:r>
    </w:p>
    <w:p w14:paraId="320882F9" w14:textId="77777777" w:rsidR="00A51DEF" w:rsidRPr="009C0E0A" w:rsidRDefault="00A51DEF" w:rsidP="001A793B">
      <w:pPr>
        <w:pStyle w:val="ListParagraph"/>
        <w:numPr>
          <w:ilvl w:val="0"/>
          <w:numId w:val="4"/>
        </w:numPr>
        <w:spacing w:afterLines="50" w:after="120"/>
        <w:contextualSpacing w:val="0"/>
      </w:pPr>
      <w:r w:rsidRPr="009C0E0A">
        <w:t xml:space="preserve">that modifications studied under </w:t>
      </w:r>
      <w:r w:rsidRPr="00082DB0">
        <w:rPr>
          <w:i/>
        </w:rPr>
        <w:t>resolves to</w:t>
      </w:r>
      <w:r w:rsidR="00D432EF">
        <w:rPr>
          <w:i/>
        </w:rPr>
        <w:t xml:space="preserve"> </w:t>
      </w:r>
      <w:r w:rsidRPr="00082DB0">
        <w:rPr>
          <w:i/>
        </w:rPr>
        <w:t>invite ITU</w:t>
      </w:r>
      <w:r w:rsidRPr="00082DB0">
        <w:rPr>
          <w:i/>
        </w:rPr>
        <w:noBreakHyphen/>
        <w:t>R</w:t>
      </w:r>
      <w:r w:rsidRPr="009C0E0A">
        <w:t> 3 shall not consider the use of HAPS links in the frequency bands subject to Appendix </w:t>
      </w:r>
      <w:r w:rsidRPr="00082DB0">
        <w:rPr>
          <w:b/>
          <w:bCs/>
        </w:rPr>
        <w:t>30B</w:t>
      </w:r>
      <w:r w:rsidRPr="009C0E0A">
        <w:t>;</w:t>
      </w:r>
    </w:p>
    <w:p w14:paraId="0B9554A4" w14:textId="77777777" w:rsidR="00A51DEF" w:rsidRPr="009C0E0A" w:rsidRDefault="00A51DEF" w:rsidP="001A793B">
      <w:pPr>
        <w:pStyle w:val="ListParagraph"/>
        <w:numPr>
          <w:ilvl w:val="0"/>
          <w:numId w:val="4"/>
        </w:numPr>
        <w:spacing w:afterLines="50" w:after="120"/>
        <w:contextualSpacing w:val="0"/>
      </w:pPr>
      <w:r w:rsidRPr="009C0E0A">
        <w:t>to develop ITU</w:t>
      </w:r>
      <w:r w:rsidRPr="009C0E0A">
        <w:noBreakHyphen/>
        <w:t xml:space="preserve">R Recommendations and Reports, as appropriate, on the basis of the studies called for in </w:t>
      </w:r>
      <w:r w:rsidRPr="00082DB0">
        <w:rPr>
          <w:i/>
        </w:rPr>
        <w:t>resolves to</w:t>
      </w:r>
      <w:r w:rsidR="00D432EF">
        <w:rPr>
          <w:i/>
        </w:rPr>
        <w:t xml:space="preserve"> </w:t>
      </w:r>
      <w:r w:rsidRPr="00082DB0">
        <w:rPr>
          <w:i/>
        </w:rPr>
        <w:t>invite ITU</w:t>
      </w:r>
      <w:r w:rsidRPr="00082DB0">
        <w:rPr>
          <w:i/>
        </w:rPr>
        <w:noBreakHyphen/>
        <w:t>R </w:t>
      </w:r>
      <w:r w:rsidRPr="009C0E0A">
        <w:t>1, 2, 3, and 4 above,</w:t>
      </w:r>
    </w:p>
    <w:p w14:paraId="7ADCC44F" w14:textId="77777777" w:rsidR="00A51DEF" w:rsidRPr="009C0E0A" w:rsidRDefault="00A51DEF" w:rsidP="001A793B">
      <w:pPr>
        <w:spacing w:afterLines="50" w:after="120"/>
      </w:pPr>
      <w:r w:rsidRPr="009C0E0A">
        <w:t>…</w:t>
      </w:r>
    </w:p>
    <w:p w14:paraId="0263F567" w14:textId="77777777" w:rsidR="00A51DEF" w:rsidRPr="009C0E0A" w:rsidRDefault="00A51DEF" w:rsidP="001A793B">
      <w:pPr>
        <w:pStyle w:val="Call"/>
        <w:spacing w:before="0" w:afterLines="50" w:after="120" w:line="240" w:lineRule="auto"/>
        <w:rPr>
          <w:rFonts w:ascii="Times New Roman" w:hAnsi="Times New Roman" w:cs="Times New Roman"/>
          <w:szCs w:val="24"/>
        </w:rPr>
      </w:pPr>
      <w:r w:rsidRPr="009C0E0A">
        <w:rPr>
          <w:rFonts w:ascii="Times New Roman" w:hAnsi="Times New Roman" w:cs="Times New Roman"/>
          <w:szCs w:val="24"/>
        </w:rPr>
        <w:t>resolves to invite the 2019 World Radiocommunication Conference</w:t>
      </w:r>
    </w:p>
    <w:p w14:paraId="4FCA16B5" w14:textId="77777777" w:rsidR="00066C38" w:rsidRDefault="00A51DEF" w:rsidP="001A793B">
      <w:pPr>
        <w:spacing w:afterLines="50" w:after="120"/>
        <w:jc w:val="both"/>
      </w:pPr>
      <w:r w:rsidRPr="009C0E0A">
        <w:t xml:space="preserve">to consider the results of the above studies and take necessary regulatory actions, as appropriate, provided that the results referred to in </w:t>
      </w:r>
      <w:r w:rsidRPr="009C0E0A">
        <w:rPr>
          <w:i/>
          <w:iCs/>
        </w:rPr>
        <w:t>resolves to invite ITU</w:t>
      </w:r>
      <w:r w:rsidRPr="009C0E0A">
        <w:rPr>
          <w:i/>
          <w:iCs/>
        </w:rPr>
        <w:noBreakHyphen/>
        <w:t>R</w:t>
      </w:r>
      <w:r w:rsidRPr="009C0E0A">
        <w:t xml:space="preserve"> are complete and agreed by ITU-R study groups.</w:t>
      </w:r>
    </w:p>
    <w:p w14:paraId="16D5F0A1" w14:textId="409756ED" w:rsidR="00A51DEF" w:rsidRPr="00A95F45" w:rsidRDefault="00F563EC" w:rsidP="001A793B">
      <w:pPr>
        <w:spacing w:afterLines="50" w:after="120"/>
        <w:jc w:val="both"/>
        <w:rPr>
          <w:rFonts w:eastAsiaTheme="minorEastAsia"/>
          <w:b/>
          <w:lang w:eastAsia="zh-CN"/>
        </w:rPr>
      </w:pPr>
      <w:r w:rsidRPr="00A95F45">
        <w:rPr>
          <w:rFonts w:eastAsiaTheme="minorEastAsia"/>
          <w:b/>
          <w:lang w:eastAsia="zh-CN"/>
        </w:rPr>
        <w:t xml:space="preserve">1.2. </w:t>
      </w:r>
      <w:r w:rsidR="00A51DEF" w:rsidRPr="00A95F45">
        <w:rPr>
          <w:rFonts w:eastAsiaTheme="minorEastAsia"/>
          <w:b/>
          <w:lang w:eastAsia="zh-CN"/>
        </w:rPr>
        <w:t>Relevant ITU-R studies</w:t>
      </w:r>
    </w:p>
    <w:p w14:paraId="0E981DE9" w14:textId="77777777" w:rsidR="00275EB8" w:rsidRPr="00A95F45" w:rsidRDefault="00275EB8" w:rsidP="001A793B">
      <w:pPr>
        <w:numPr>
          <w:ilvl w:val="0"/>
          <w:numId w:val="15"/>
        </w:numPr>
        <w:spacing w:after="50"/>
        <w:jc w:val="both"/>
        <w:rPr>
          <w:lang w:val="en-NZ"/>
        </w:rPr>
      </w:pPr>
      <w:r w:rsidRPr="00A95F45">
        <w:rPr>
          <w:lang w:val="en-NZ"/>
        </w:rPr>
        <w:t xml:space="preserve">Preliminary draft new Report ITU-R F.[HAPS-21GHz] on sharing and compatibility studies of HAPS systems in the 21.4-22 GHz frequency range,  as contained in Document </w:t>
      </w:r>
      <w:hyperlink r:id="rId10" w:history="1">
        <w:r w:rsidRPr="00A95F45">
          <w:rPr>
            <w:rStyle w:val="Hyperlink"/>
            <w:lang w:val="en-NZ"/>
          </w:rPr>
          <w:t>5C/617 Annex 16</w:t>
        </w:r>
      </w:hyperlink>
      <w:r w:rsidRPr="00A95F45">
        <w:rPr>
          <w:lang w:val="en-NZ"/>
        </w:rPr>
        <w:t>;</w:t>
      </w:r>
    </w:p>
    <w:p w14:paraId="7CC03AD3" w14:textId="77777777" w:rsidR="00275EB8" w:rsidRPr="00A95F45" w:rsidRDefault="00275EB8" w:rsidP="001A793B">
      <w:pPr>
        <w:numPr>
          <w:ilvl w:val="0"/>
          <w:numId w:val="15"/>
        </w:numPr>
        <w:spacing w:after="50"/>
        <w:jc w:val="both"/>
        <w:rPr>
          <w:lang w:val="en-NZ"/>
        </w:rPr>
      </w:pPr>
      <w:r w:rsidRPr="00A95F45">
        <w:rPr>
          <w:lang w:val="en-NZ"/>
        </w:rPr>
        <w:t xml:space="preserve">Preliminary draft new Report ITU-R F.[HAPS-25GHz] on sharing and compatibility studies of HAPS systems in the 24.25-27.5 GHz frequency range,  as contained in Document </w:t>
      </w:r>
      <w:hyperlink r:id="rId11" w:history="1">
        <w:r w:rsidRPr="00A95F45">
          <w:rPr>
            <w:rStyle w:val="Hyperlink"/>
            <w:lang w:val="en-NZ"/>
          </w:rPr>
          <w:t>5C/617 Annex 17</w:t>
        </w:r>
      </w:hyperlink>
      <w:r w:rsidRPr="00A95F45">
        <w:rPr>
          <w:lang w:val="en-NZ"/>
        </w:rPr>
        <w:t>;</w:t>
      </w:r>
    </w:p>
    <w:p w14:paraId="759D9FEB" w14:textId="1CB6E1C7" w:rsidR="00275EB8" w:rsidRPr="00A95F45" w:rsidRDefault="000E0871" w:rsidP="001A793B">
      <w:pPr>
        <w:numPr>
          <w:ilvl w:val="0"/>
          <w:numId w:val="15"/>
        </w:numPr>
        <w:spacing w:after="50"/>
        <w:jc w:val="both"/>
        <w:rPr>
          <w:lang w:val="en-NZ"/>
        </w:rPr>
      </w:pPr>
      <w:r>
        <w:rPr>
          <w:lang w:val="en-NZ"/>
        </w:rPr>
        <w:t>[</w:t>
      </w:r>
      <w:r w:rsidR="00275EB8" w:rsidRPr="00A95F45">
        <w:rPr>
          <w:lang w:val="en-NZ"/>
        </w:rPr>
        <w:t>Preliminary</w:t>
      </w:r>
      <w:r>
        <w:rPr>
          <w:lang w:val="en-NZ"/>
        </w:rPr>
        <w:t>]</w:t>
      </w:r>
      <w:r w:rsidR="00275EB8" w:rsidRPr="00A95F45">
        <w:rPr>
          <w:lang w:val="en-NZ"/>
        </w:rPr>
        <w:t xml:space="preserve"> draft new Report ITU-R F.[HAPS-31GHz] on sharing and compatibility studies of HAPS systems in the 27.9-28.2 GHz and 31.0-31.3 GHz frequency ranges,  as contained in Document </w:t>
      </w:r>
      <w:hyperlink r:id="rId12" w:history="1">
        <w:r w:rsidR="00275EB8" w:rsidRPr="00A95F45">
          <w:rPr>
            <w:rStyle w:val="Hyperlink"/>
            <w:lang w:val="en-NZ"/>
          </w:rPr>
          <w:t>5C/617 Annex 18</w:t>
        </w:r>
      </w:hyperlink>
      <w:r w:rsidR="00275EB8" w:rsidRPr="00A95F45">
        <w:rPr>
          <w:lang w:val="en-NZ"/>
        </w:rPr>
        <w:t>;</w:t>
      </w:r>
    </w:p>
    <w:p w14:paraId="677130C7" w14:textId="77777777" w:rsidR="00275EB8" w:rsidRPr="00A95F45" w:rsidRDefault="00275EB8" w:rsidP="001A793B">
      <w:pPr>
        <w:numPr>
          <w:ilvl w:val="0"/>
          <w:numId w:val="15"/>
        </w:numPr>
        <w:spacing w:after="50"/>
        <w:jc w:val="both"/>
        <w:rPr>
          <w:lang w:val="en-NZ"/>
        </w:rPr>
      </w:pPr>
      <w:r w:rsidRPr="00A95F45">
        <w:rPr>
          <w:lang w:val="en-NZ"/>
        </w:rPr>
        <w:t xml:space="preserve">Preliminary draft new Report F.[HAPS-39GHz] on sharing and compatibility studies of HAPS systems in the 38-39.5 GHz frequency range,  as contained in Document </w:t>
      </w:r>
      <w:hyperlink r:id="rId13" w:history="1">
        <w:r w:rsidRPr="00A95F45">
          <w:rPr>
            <w:rStyle w:val="Hyperlink"/>
            <w:lang w:val="en-NZ"/>
          </w:rPr>
          <w:t>5C/617 Annex 19</w:t>
        </w:r>
      </w:hyperlink>
      <w:r w:rsidRPr="00A95F45">
        <w:rPr>
          <w:lang w:val="en-NZ"/>
        </w:rPr>
        <w:t>;</w:t>
      </w:r>
    </w:p>
    <w:p w14:paraId="6633B996" w14:textId="15FCF5FA" w:rsidR="00275EB8" w:rsidRPr="00A95F45" w:rsidRDefault="00275EB8" w:rsidP="001A793B">
      <w:pPr>
        <w:numPr>
          <w:ilvl w:val="0"/>
          <w:numId w:val="15"/>
        </w:numPr>
        <w:spacing w:after="50"/>
        <w:jc w:val="both"/>
        <w:rPr>
          <w:lang w:val="en-NZ"/>
        </w:rPr>
      </w:pPr>
      <w:r w:rsidRPr="00A95F45">
        <w:rPr>
          <w:lang w:val="en-NZ"/>
        </w:rPr>
        <w:t xml:space="preserve">Preliminary draft new Report F.[HAPS-47GHz] on sharing and compatibility studies of HAPS systems in the 47.2-47.5 GHz and 47.9-48.2 GHz frequency ranges, as contained in Document </w:t>
      </w:r>
      <w:hyperlink r:id="rId14" w:history="1">
        <w:r w:rsidRPr="00A95F45">
          <w:rPr>
            <w:rStyle w:val="Hyperlink"/>
            <w:lang w:val="en-NZ"/>
          </w:rPr>
          <w:t>5C/617 Annex 20</w:t>
        </w:r>
      </w:hyperlink>
      <w:r w:rsidR="00586C11">
        <w:rPr>
          <w:rStyle w:val="Hyperlink"/>
          <w:lang w:val="en-NZ"/>
        </w:rPr>
        <w:t>.</w:t>
      </w:r>
    </w:p>
    <w:p w14:paraId="12734A1B" w14:textId="4D839C04" w:rsidR="00275EB8" w:rsidRPr="00A95F45" w:rsidRDefault="00A51DEF" w:rsidP="001A793B">
      <w:pPr>
        <w:spacing w:after="50"/>
        <w:jc w:val="both"/>
      </w:pPr>
      <w:r w:rsidRPr="00A95F45">
        <w:t>The ITU has published the following Recommendations on HAPS usage in 47.2–47.5 GHz and 47.9</w:t>
      </w:r>
      <w:r w:rsidRPr="00A95F45">
        <w:noBreakHyphen/>
        <w:t xml:space="preserve">48.2 GHz bands: </w:t>
      </w:r>
      <w:hyperlink r:id="rId15">
        <w:r w:rsidRPr="00A95F45">
          <w:rPr>
            <w:rStyle w:val="InternetLink"/>
            <w:bCs/>
          </w:rPr>
          <w:t>F.1500</w:t>
        </w:r>
      </w:hyperlink>
      <w:r w:rsidRPr="00A95F45">
        <w:rPr>
          <w:rStyle w:val="InternetLink"/>
          <w:bCs/>
        </w:rPr>
        <w:t xml:space="preserve">, </w:t>
      </w:r>
      <w:hyperlink r:id="rId16">
        <w:r w:rsidRPr="00A95F45">
          <w:rPr>
            <w:rStyle w:val="InternetLink"/>
            <w:bCs/>
          </w:rPr>
          <w:t>F.1501</w:t>
        </w:r>
      </w:hyperlink>
      <w:r w:rsidRPr="00A95F45">
        <w:rPr>
          <w:rStyle w:val="InternetLink"/>
          <w:bCs/>
        </w:rPr>
        <w:t xml:space="preserve">, </w:t>
      </w:r>
      <w:hyperlink r:id="rId17">
        <w:r w:rsidRPr="00A95F45">
          <w:rPr>
            <w:rStyle w:val="InternetLink"/>
          </w:rPr>
          <w:t>F.1608</w:t>
        </w:r>
      </w:hyperlink>
      <w:r w:rsidRPr="00A95F45">
        <w:rPr>
          <w:rStyle w:val="InternetLink"/>
        </w:rPr>
        <w:t xml:space="preserve">, </w:t>
      </w:r>
      <w:hyperlink r:id="rId18">
        <w:r w:rsidRPr="00A95F45">
          <w:rPr>
            <w:rStyle w:val="InternetLink"/>
          </w:rPr>
          <w:t>F.1764</w:t>
        </w:r>
      </w:hyperlink>
      <w:r w:rsidRPr="00A95F45">
        <w:rPr>
          <w:rStyle w:val="InternetLink"/>
        </w:rPr>
        <w:t xml:space="preserve">, </w:t>
      </w:r>
      <w:hyperlink r:id="rId19">
        <w:r w:rsidRPr="00A95F45">
          <w:rPr>
            <w:rStyle w:val="InternetLink"/>
          </w:rPr>
          <w:t>F.1819</w:t>
        </w:r>
      </w:hyperlink>
      <w:r w:rsidRPr="00A95F45">
        <w:rPr>
          <w:rStyle w:val="InternetLink"/>
        </w:rPr>
        <w:t xml:space="preserve">, </w:t>
      </w:r>
      <w:hyperlink r:id="rId20">
        <w:r w:rsidRPr="00A95F45">
          <w:rPr>
            <w:rStyle w:val="InternetLink"/>
          </w:rPr>
          <w:t>F.1820</w:t>
        </w:r>
      </w:hyperlink>
      <w:r w:rsidRPr="00A95F45">
        <w:rPr>
          <w:rStyle w:val="InternetLink"/>
        </w:rPr>
        <w:t xml:space="preserve">, </w:t>
      </w:r>
      <w:hyperlink r:id="rId21">
        <w:r w:rsidRPr="00A95F45">
          <w:rPr>
            <w:rStyle w:val="InternetLink"/>
          </w:rPr>
          <w:t>P.1409</w:t>
        </w:r>
      </w:hyperlink>
      <w:r w:rsidRPr="00A95F45">
        <w:rPr>
          <w:rStyle w:val="InternetLink"/>
        </w:rPr>
        <w:t xml:space="preserve">, </w:t>
      </w:r>
      <w:hyperlink r:id="rId22">
        <w:r w:rsidRPr="00A95F45">
          <w:rPr>
            <w:rStyle w:val="InternetLink"/>
          </w:rPr>
          <w:t>SF.1481</w:t>
        </w:r>
      </w:hyperlink>
      <w:r w:rsidRPr="00A95F45">
        <w:rPr>
          <w:rStyle w:val="InternetLink"/>
        </w:rPr>
        <w:t xml:space="preserve">, </w:t>
      </w:r>
      <w:hyperlink r:id="rId23">
        <w:r w:rsidRPr="00A95F45">
          <w:rPr>
            <w:rStyle w:val="InternetLink"/>
          </w:rPr>
          <w:t>SF.1843</w:t>
        </w:r>
      </w:hyperlink>
      <w:r w:rsidRPr="00A95F45">
        <w:rPr>
          <w:rStyle w:val="InternetLink"/>
        </w:rPr>
        <w:t>.</w:t>
      </w:r>
    </w:p>
    <w:p w14:paraId="57983921" w14:textId="4D051D32" w:rsidR="00275EB8" w:rsidRPr="00A95F45" w:rsidRDefault="00A51DEF" w:rsidP="001A793B">
      <w:pPr>
        <w:spacing w:after="50"/>
        <w:jc w:val="both"/>
      </w:pPr>
      <w:r w:rsidRPr="00A95F45">
        <w:t xml:space="preserve">The ITU has published the following Recommendations on HAPS usage in the 27.9-28.2 GHz and 31.0-31.3 GHz band: </w:t>
      </w:r>
      <w:hyperlink r:id="rId24">
        <w:r w:rsidRPr="00A95F45">
          <w:rPr>
            <w:rStyle w:val="InternetLink"/>
            <w:bCs/>
          </w:rPr>
          <w:t>F.1569</w:t>
        </w:r>
      </w:hyperlink>
      <w:r w:rsidRPr="00A95F45">
        <w:rPr>
          <w:rStyle w:val="InternetLink"/>
          <w:bCs/>
        </w:rPr>
        <w:t xml:space="preserve">, </w:t>
      </w:r>
      <w:hyperlink r:id="rId25">
        <w:r w:rsidRPr="00A95F45">
          <w:rPr>
            <w:rStyle w:val="InternetLink"/>
          </w:rPr>
          <w:t>F.1570</w:t>
        </w:r>
      </w:hyperlink>
      <w:r w:rsidRPr="00A95F45">
        <w:rPr>
          <w:rStyle w:val="InternetLink"/>
        </w:rPr>
        <w:t xml:space="preserve">, </w:t>
      </w:r>
      <w:hyperlink r:id="rId26">
        <w:r w:rsidRPr="00A95F45">
          <w:rPr>
            <w:rStyle w:val="InternetLink"/>
          </w:rPr>
          <w:t>F.1607</w:t>
        </w:r>
      </w:hyperlink>
      <w:r w:rsidRPr="00A95F45">
        <w:rPr>
          <w:rStyle w:val="InternetLink"/>
        </w:rPr>
        <w:t xml:space="preserve">, </w:t>
      </w:r>
      <w:hyperlink r:id="rId27">
        <w:r w:rsidRPr="00A95F45">
          <w:rPr>
            <w:rStyle w:val="InternetLink"/>
          </w:rPr>
          <w:t>F.1609</w:t>
        </w:r>
      </w:hyperlink>
      <w:r w:rsidRPr="00A95F45">
        <w:rPr>
          <w:rStyle w:val="InternetLink"/>
        </w:rPr>
        <w:t xml:space="preserve">, </w:t>
      </w:r>
      <w:hyperlink r:id="rId28">
        <w:r w:rsidRPr="00A95F45">
          <w:rPr>
            <w:rStyle w:val="InternetLink"/>
          </w:rPr>
          <w:t>F.1612</w:t>
        </w:r>
      </w:hyperlink>
      <w:r w:rsidRPr="00A95F45">
        <w:rPr>
          <w:rStyle w:val="InternetLink"/>
        </w:rPr>
        <w:t xml:space="preserve">, </w:t>
      </w:r>
      <w:hyperlink r:id="rId29">
        <w:r w:rsidRPr="00A95F45">
          <w:rPr>
            <w:rStyle w:val="InternetLink"/>
          </w:rPr>
          <w:t>F.1764</w:t>
        </w:r>
      </w:hyperlink>
      <w:r w:rsidRPr="00A95F45">
        <w:rPr>
          <w:rStyle w:val="InternetLink"/>
        </w:rPr>
        <w:t xml:space="preserve">, </w:t>
      </w:r>
      <w:hyperlink r:id="rId30">
        <w:r w:rsidRPr="00A95F45">
          <w:rPr>
            <w:rStyle w:val="InternetLink"/>
          </w:rPr>
          <w:t>P.1409</w:t>
        </w:r>
      </w:hyperlink>
      <w:r w:rsidRPr="00A95F45">
        <w:rPr>
          <w:rStyle w:val="InternetLink"/>
        </w:rPr>
        <w:t xml:space="preserve">, </w:t>
      </w:r>
      <w:hyperlink r:id="rId31">
        <w:r w:rsidRPr="00A95F45">
          <w:rPr>
            <w:rStyle w:val="InternetLink"/>
          </w:rPr>
          <w:t>SF.1601</w:t>
        </w:r>
      </w:hyperlink>
      <w:r w:rsidRPr="00A95F45">
        <w:rPr>
          <w:rStyle w:val="InternetLink"/>
        </w:rPr>
        <w:t>.</w:t>
      </w:r>
    </w:p>
    <w:p w14:paraId="599F201B" w14:textId="57028033" w:rsidR="009C0FD6" w:rsidRDefault="00A51DEF" w:rsidP="001A793B">
      <w:pPr>
        <w:spacing w:after="50"/>
        <w:jc w:val="both"/>
        <w:rPr>
          <w:rStyle w:val="Hyperlink"/>
          <w:color w:val="auto"/>
        </w:rPr>
      </w:pPr>
      <w:r w:rsidRPr="00A95F45">
        <w:t>The ITU has published the following Reports and Recommendations on HAPS usage in the 6 440</w:t>
      </w:r>
      <w:r w:rsidRPr="00A95F45">
        <w:noBreakHyphen/>
        <w:t xml:space="preserve">6 520 MHz (HAPS-ground) and 6 560-6 640 MHz (ground-HAPS) band: </w:t>
      </w:r>
      <w:hyperlink r:id="rId32">
        <w:r w:rsidRPr="001A793B">
          <w:rPr>
            <w:rStyle w:val="InternetLink"/>
            <w:bCs/>
          </w:rPr>
          <w:t>F.2240</w:t>
        </w:r>
      </w:hyperlink>
      <w:r w:rsidRPr="001A793B">
        <w:rPr>
          <w:rStyle w:val="InternetLink"/>
          <w:bCs/>
        </w:rPr>
        <w:t xml:space="preserve">, </w:t>
      </w:r>
      <w:hyperlink r:id="rId33">
        <w:r w:rsidRPr="001A793B">
          <w:rPr>
            <w:rStyle w:val="InternetLink"/>
            <w:bCs/>
          </w:rPr>
          <w:t>F.1764</w:t>
        </w:r>
      </w:hyperlink>
      <w:r w:rsidRPr="001A793B">
        <w:rPr>
          <w:rStyle w:val="InternetLink"/>
          <w:bCs/>
        </w:rPr>
        <w:t xml:space="preserve">, </w:t>
      </w:r>
      <w:hyperlink r:id="rId34">
        <w:r w:rsidRPr="001A793B">
          <w:rPr>
            <w:rStyle w:val="InternetLink"/>
            <w:bCs/>
          </w:rPr>
          <w:t>F.1891</w:t>
        </w:r>
      </w:hyperlink>
      <w:r w:rsidRPr="001A793B">
        <w:rPr>
          <w:rStyle w:val="InternetLink"/>
          <w:bCs/>
        </w:rPr>
        <w:t xml:space="preserve">, </w:t>
      </w:r>
      <w:hyperlink r:id="rId35">
        <w:r w:rsidRPr="001A793B">
          <w:rPr>
            <w:rStyle w:val="InternetLink"/>
            <w:bCs/>
          </w:rPr>
          <w:t>F.2011</w:t>
        </w:r>
      </w:hyperlink>
      <w:r w:rsidRPr="001A793B">
        <w:rPr>
          <w:rStyle w:val="InternetLink"/>
          <w:bCs/>
        </w:rPr>
        <w:t xml:space="preserve">, </w:t>
      </w:r>
      <w:hyperlink r:id="rId36">
        <w:r w:rsidRPr="001A793B">
          <w:rPr>
            <w:rStyle w:val="InternetLink"/>
            <w:bCs/>
          </w:rPr>
          <w:t>P.1409</w:t>
        </w:r>
      </w:hyperlink>
      <w:r w:rsidR="002342A5" w:rsidRPr="001A793B">
        <w:rPr>
          <w:rStyle w:val="InternetLink"/>
          <w:bCs/>
        </w:rPr>
        <w:t>,</w:t>
      </w:r>
      <w:r w:rsidR="009C0FD6" w:rsidRPr="001A793B">
        <w:rPr>
          <w:rStyle w:val="InternetLink"/>
          <w:bCs/>
        </w:rPr>
        <w:t xml:space="preserve"> F.2437</w:t>
      </w:r>
      <w:r w:rsidR="00586C11">
        <w:rPr>
          <w:rStyle w:val="InternetLink"/>
          <w:rFonts w:asciiTheme="minorEastAsia" w:eastAsiaTheme="minorEastAsia" w:hAnsiTheme="minorEastAsia" w:hint="eastAsia"/>
          <w:bCs/>
          <w:lang w:eastAsia="zh-CN"/>
        </w:rPr>
        <w:t>.</w:t>
      </w:r>
    </w:p>
    <w:p w14:paraId="3DB0C59E" w14:textId="6B913753" w:rsidR="00A51DEF" w:rsidRDefault="009C0FD6" w:rsidP="001A793B">
      <w:pPr>
        <w:spacing w:after="50"/>
        <w:jc w:val="both"/>
      </w:pPr>
      <w:r w:rsidRPr="001A793B">
        <w:rPr>
          <w:rStyle w:val="Hyperlink"/>
          <w:color w:val="auto"/>
          <w:u w:val="none"/>
        </w:rPr>
        <w:t xml:space="preserve">The ITU has publish the following Reports on HAPS usage </w:t>
      </w:r>
      <w:r w:rsidRPr="00A95F45">
        <w:t>in sharing and compatibility studies:</w:t>
      </w:r>
      <w:r w:rsidR="001A793B">
        <w:t xml:space="preserve"> </w:t>
      </w:r>
      <w:r w:rsidRPr="001A793B">
        <w:rPr>
          <w:rStyle w:val="InternetLink"/>
          <w:bCs/>
        </w:rPr>
        <w:t>F.2438,</w:t>
      </w:r>
      <w:r w:rsidR="001A793B" w:rsidRPr="001A793B">
        <w:rPr>
          <w:rStyle w:val="InternetLink"/>
          <w:bCs/>
        </w:rPr>
        <w:t xml:space="preserve"> </w:t>
      </w:r>
      <w:r w:rsidRPr="001A793B">
        <w:rPr>
          <w:rStyle w:val="InternetLink"/>
          <w:bCs/>
        </w:rPr>
        <w:t>F.2439</w:t>
      </w:r>
      <w:r w:rsidRPr="00A95F45">
        <w:t>.</w:t>
      </w:r>
    </w:p>
    <w:p w14:paraId="56424F8E" w14:textId="77777777" w:rsidR="001A793B" w:rsidRPr="00A95F45" w:rsidRDefault="001A793B" w:rsidP="001A793B">
      <w:pPr>
        <w:jc w:val="both"/>
        <w:rPr>
          <w:rStyle w:val="Hyperlink"/>
          <w:color w:val="auto"/>
          <w:u w:val="none"/>
        </w:rPr>
      </w:pPr>
    </w:p>
    <w:p w14:paraId="28C5967B" w14:textId="37C95458" w:rsidR="00F563EC" w:rsidRPr="00A95F45" w:rsidRDefault="00F563EC" w:rsidP="00A95F45">
      <w:pPr>
        <w:spacing w:after="120"/>
        <w:jc w:val="both"/>
        <w:rPr>
          <w:b/>
          <w:lang w:val="en-NZ" w:eastAsia="ko-KR"/>
        </w:rPr>
      </w:pPr>
      <w:r w:rsidRPr="00A95F45">
        <w:rPr>
          <w:b/>
          <w:lang w:val="en-NZ" w:eastAsia="ko-KR"/>
        </w:rPr>
        <w:t>1.3. Methods to satisfy the Agenda Item</w:t>
      </w:r>
    </w:p>
    <w:p w14:paraId="7C42FED1" w14:textId="7E526F2B" w:rsidR="00F563EC" w:rsidRPr="00A95F45" w:rsidRDefault="00F563EC" w:rsidP="000E0871">
      <w:pPr>
        <w:spacing w:afterLines="50" w:after="120"/>
        <w:jc w:val="both"/>
        <w:rPr>
          <w:lang w:val="en-NZ"/>
        </w:rPr>
      </w:pPr>
      <w:r w:rsidRPr="00A95F45">
        <w:rPr>
          <w:lang w:val="en-NZ"/>
        </w:rPr>
        <w:t xml:space="preserve">The following methods are outlined in the draft CPM Report to satisfy WRC-19 </w:t>
      </w:r>
      <w:r w:rsidR="000E0871">
        <w:rPr>
          <w:lang w:val="en-NZ"/>
        </w:rPr>
        <w:t>a</w:t>
      </w:r>
      <w:r w:rsidRPr="00A95F45">
        <w:rPr>
          <w:lang w:val="en-NZ"/>
        </w:rPr>
        <w:t>genda item 1.14</w:t>
      </w:r>
      <w:r w:rsidRPr="00A95F45">
        <w:t xml:space="preserve"> </w:t>
      </w:r>
      <w:r w:rsidRPr="00A95F45">
        <w:rPr>
          <w:lang w:val="en-NZ"/>
        </w:rPr>
        <w:t>for the nine corresponding frequency bands under study:</w:t>
      </w:r>
    </w:p>
    <w:p w14:paraId="180969A2" w14:textId="77777777" w:rsidR="00F563EC" w:rsidRPr="00A95F45" w:rsidRDefault="00F563EC" w:rsidP="000E0871">
      <w:pPr>
        <w:spacing w:afterLines="50" w:after="120"/>
        <w:ind w:left="1440" w:hanging="1440"/>
        <w:jc w:val="both"/>
        <w:rPr>
          <w:lang w:val="en-NZ"/>
        </w:rPr>
      </w:pPr>
      <w:r w:rsidRPr="00A95F45">
        <w:rPr>
          <w:b/>
          <w:lang w:val="en-NZ"/>
        </w:rPr>
        <w:lastRenderedPageBreak/>
        <w:t>Method A</w:t>
      </w:r>
      <w:r w:rsidRPr="00A95F45">
        <w:rPr>
          <w:b/>
          <w:lang w:val="en-NZ"/>
        </w:rPr>
        <w:tab/>
      </w:r>
      <w:r w:rsidRPr="00A95F45">
        <w:rPr>
          <w:lang w:val="en-NZ"/>
        </w:rPr>
        <w:t>No change to the Radio Regulation where the existing provisions in the Radio Regulation remain unchanged in the corresponding frequency band</w:t>
      </w:r>
    </w:p>
    <w:p w14:paraId="1E4D4286" w14:textId="77777777" w:rsidR="00F563EC" w:rsidRPr="00A95F45" w:rsidRDefault="00F563EC" w:rsidP="000E0871">
      <w:pPr>
        <w:spacing w:afterLines="50" w:after="120"/>
        <w:ind w:left="1440" w:hanging="1440"/>
        <w:jc w:val="both"/>
        <w:rPr>
          <w:lang w:val="en-NZ"/>
        </w:rPr>
      </w:pPr>
      <w:r w:rsidRPr="00A95F45">
        <w:rPr>
          <w:b/>
          <w:lang w:val="en-NZ"/>
        </w:rPr>
        <w:t>Method B</w:t>
      </w:r>
      <w:r w:rsidRPr="00A95F45">
        <w:rPr>
          <w:b/>
          <w:lang w:val="en-NZ"/>
        </w:rPr>
        <w:tab/>
      </w:r>
      <w:r w:rsidRPr="00A95F45">
        <w:rPr>
          <w:lang w:val="en-NZ"/>
        </w:rPr>
        <w:t xml:space="preserve">Designation of bands, in accordance with Resolution </w:t>
      </w:r>
      <w:r w:rsidRPr="00A95F45">
        <w:rPr>
          <w:b/>
          <w:lang w:val="en-NZ"/>
        </w:rPr>
        <w:t>160 (WRC-15)</w:t>
      </w:r>
      <w:r w:rsidRPr="00A95F45">
        <w:rPr>
          <w:lang w:val="en-NZ"/>
        </w:rPr>
        <w:t xml:space="preserve"> with options: </w:t>
      </w:r>
    </w:p>
    <w:p w14:paraId="6A9A75D3" w14:textId="77777777" w:rsidR="00F563EC" w:rsidRPr="00A95F45" w:rsidRDefault="00F563EC" w:rsidP="000E0871">
      <w:pPr>
        <w:spacing w:afterLines="50" w:after="120"/>
        <w:ind w:left="2880" w:hanging="1440"/>
        <w:jc w:val="both"/>
        <w:rPr>
          <w:lang w:val="en-NZ"/>
        </w:rPr>
      </w:pPr>
      <w:r w:rsidRPr="00A95F45">
        <w:rPr>
          <w:b/>
          <w:lang w:val="en-NZ"/>
        </w:rPr>
        <w:t>Method B1</w:t>
      </w:r>
      <w:r w:rsidRPr="00A95F45">
        <w:rPr>
          <w:lang w:val="en-NZ"/>
        </w:rPr>
        <w:tab/>
        <w:t xml:space="preserve">Revision of the regulatory provisions for HAPS in the fixed service with a primary status in bands already designated for HAPS </w:t>
      </w:r>
    </w:p>
    <w:p w14:paraId="1D842881" w14:textId="77777777" w:rsidR="00F563EC" w:rsidRPr="00A95F45" w:rsidRDefault="00F563EC" w:rsidP="000E0871">
      <w:pPr>
        <w:spacing w:afterLines="50" w:after="120"/>
        <w:ind w:left="2880" w:hanging="1440"/>
        <w:jc w:val="both"/>
        <w:rPr>
          <w:lang w:val="en-NZ"/>
        </w:rPr>
      </w:pPr>
      <w:r w:rsidRPr="00A95F45">
        <w:rPr>
          <w:b/>
          <w:lang w:val="en-NZ"/>
        </w:rPr>
        <w:t>Method B2</w:t>
      </w:r>
      <w:r w:rsidRPr="00A95F45">
        <w:rPr>
          <w:lang w:val="en-NZ"/>
        </w:rPr>
        <w:tab/>
        <w:t>Add new designation(s) for HAPS in bands already allocated to the fixed service with a primary status</w:t>
      </w:r>
    </w:p>
    <w:p w14:paraId="4FD5ED25" w14:textId="77777777" w:rsidR="00F563EC" w:rsidRPr="00A95F45" w:rsidRDefault="00F563EC" w:rsidP="000E0871">
      <w:pPr>
        <w:spacing w:afterLines="50" w:after="120"/>
        <w:ind w:left="2880" w:hanging="1440"/>
        <w:jc w:val="both"/>
        <w:rPr>
          <w:lang w:val="en-NZ"/>
        </w:rPr>
      </w:pPr>
      <w:r w:rsidRPr="00A95F45">
        <w:rPr>
          <w:b/>
          <w:lang w:val="en-NZ"/>
        </w:rPr>
        <w:t>Method B3</w:t>
      </w:r>
      <w:r w:rsidRPr="00A95F45">
        <w:rPr>
          <w:lang w:val="en-NZ"/>
        </w:rPr>
        <w:tab/>
        <w:t>Add a primary allocation to the FS and a new designation for HAPS in the band 24.25-25.25 GHz (Region 2) not already allocated to the fixed service</w:t>
      </w:r>
    </w:p>
    <w:p w14:paraId="22FC47BB" w14:textId="52CAC247" w:rsidR="00F563EC" w:rsidRDefault="00F563EC" w:rsidP="000E0871">
      <w:pPr>
        <w:spacing w:afterLines="50" w:after="120"/>
        <w:ind w:left="1440" w:hanging="1440"/>
        <w:jc w:val="both"/>
        <w:rPr>
          <w:b/>
          <w:lang w:val="en-NZ"/>
        </w:rPr>
      </w:pPr>
      <w:r w:rsidRPr="00A95F45">
        <w:rPr>
          <w:b/>
          <w:lang w:val="en-NZ"/>
        </w:rPr>
        <w:t>Method C</w:t>
      </w:r>
      <w:r w:rsidRPr="00A95F45">
        <w:rPr>
          <w:lang w:val="en-NZ"/>
        </w:rPr>
        <w:tab/>
        <w:t xml:space="preserve">Suppress the existing HAPS designation, pursuant to </w:t>
      </w:r>
      <w:r w:rsidRPr="00A95F45">
        <w:rPr>
          <w:i/>
          <w:lang w:val="en-NZ"/>
        </w:rPr>
        <w:t xml:space="preserve">resolves </w:t>
      </w:r>
      <w:r w:rsidRPr="00A95F45">
        <w:rPr>
          <w:lang w:val="en-NZ"/>
        </w:rPr>
        <w:t xml:space="preserve">3 of Resolution </w:t>
      </w:r>
      <w:r w:rsidRPr="00A95F45">
        <w:rPr>
          <w:b/>
          <w:lang w:val="en-NZ"/>
        </w:rPr>
        <w:t>160 (WRC-15)</w:t>
      </w:r>
    </w:p>
    <w:p w14:paraId="2E4754A4" w14:textId="22C1D1A4" w:rsidR="000E0871" w:rsidRPr="009618DB" w:rsidRDefault="000E0871" w:rsidP="00771A96">
      <w:pPr>
        <w:ind w:left="1440" w:hanging="1440"/>
        <w:jc w:val="center"/>
        <w:rPr>
          <w:rFonts w:eastAsiaTheme="minorEastAsia"/>
          <w:lang w:val="en-NZ" w:eastAsia="zh-CN"/>
        </w:rPr>
      </w:pPr>
    </w:p>
    <w:p w14:paraId="503D5F41" w14:textId="77777777" w:rsidR="00E202DF" w:rsidRDefault="00E202DF" w:rsidP="00771A96">
      <w:pPr>
        <w:ind w:left="1440" w:hanging="1440"/>
        <w:jc w:val="center"/>
      </w:pPr>
      <w:r w:rsidRPr="008A4083">
        <w:t>Table 1/1.14/4</w:t>
      </w:r>
      <w:r>
        <w:t xml:space="preserve"> in Draft CPM Report</w:t>
      </w:r>
    </w:p>
    <w:p w14:paraId="478BF349" w14:textId="5C7D5BF3" w:rsidR="008F3F23" w:rsidRPr="00E202DF" w:rsidRDefault="008F3F23" w:rsidP="00771A96">
      <w:pPr>
        <w:ind w:left="1440" w:hanging="1440"/>
        <w:jc w:val="center"/>
        <w:rPr>
          <w:b/>
          <w:lang w:val="en-NZ"/>
        </w:rPr>
      </w:pPr>
      <w:r w:rsidRPr="00E202DF">
        <w:rPr>
          <w:b/>
          <w:lang w:val="en-NZ"/>
        </w:rPr>
        <w:t xml:space="preserve">Summary of methods to satisfy the </w:t>
      </w:r>
      <w:r w:rsidR="000E0871" w:rsidRPr="00E202DF">
        <w:rPr>
          <w:b/>
          <w:lang w:val="en-NZ"/>
        </w:rPr>
        <w:t>agenda item</w:t>
      </w:r>
      <w:r w:rsidRPr="00E202DF">
        <w:rPr>
          <w:b/>
          <w:lang w:val="en-NZ"/>
        </w:rPr>
        <w:t xml:space="preserve"> and associated frequency bands</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
        <w:gridCol w:w="3372"/>
        <w:gridCol w:w="1343"/>
        <w:gridCol w:w="1442"/>
        <w:gridCol w:w="1398"/>
      </w:tblGrid>
      <w:tr w:rsidR="00F563EC" w:rsidRPr="00A95F45" w14:paraId="4D083D20" w14:textId="77777777" w:rsidTr="00F563EC">
        <w:trPr>
          <w:cantSplit/>
          <w:tblHeader/>
          <w:jc w:val="center"/>
        </w:trPr>
        <w:tc>
          <w:tcPr>
            <w:tcW w:w="506" w:type="dxa"/>
            <w:vMerge w:val="restart"/>
            <w:shd w:val="clear" w:color="auto" w:fill="F2F2F2" w:themeFill="background1" w:themeFillShade="F2"/>
            <w:vAlign w:val="center"/>
          </w:tcPr>
          <w:p w14:paraId="19D05F90" w14:textId="77777777" w:rsidR="00F563EC" w:rsidRPr="00A95F45" w:rsidRDefault="00F563EC" w:rsidP="00F563EC">
            <w:pPr>
              <w:jc w:val="center"/>
              <w:rPr>
                <w:b/>
                <w:lang w:val="en-NZ"/>
              </w:rPr>
            </w:pPr>
            <w:r w:rsidRPr="00A95F45">
              <w:rPr>
                <w:b/>
                <w:lang w:val="en-NZ"/>
              </w:rPr>
              <w:t>No.</w:t>
            </w:r>
          </w:p>
        </w:tc>
        <w:tc>
          <w:tcPr>
            <w:tcW w:w="3372" w:type="dxa"/>
            <w:vMerge w:val="restart"/>
            <w:shd w:val="clear" w:color="auto" w:fill="F2F2F2" w:themeFill="background1" w:themeFillShade="F2"/>
            <w:vAlign w:val="center"/>
            <w:hideMark/>
          </w:tcPr>
          <w:p w14:paraId="69EEDCEB" w14:textId="77777777" w:rsidR="00F563EC" w:rsidRPr="00A95F45" w:rsidRDefault="00F563EC" w:rsidP="00F563EC">
            <w:pPr>
              <w:jc w:val="center"/>
              <w:rPr>
                <w:b/>
                <w:lang w:val="en-NZ"/>
              </w:rPr>
            </w:pPr>
            <w:r w:rsidRPr="00A95F45">
              <w:rPr>
                <w:b/>
                <w:lang w:val="en-NZ"/>
              </w:rPr>
              <w:t>Frequency Bands</w:t>
            </w:r>
          </w:p>
        </w:tc>
        <w:tc>
          <w:tcPr>
            <w:tcW w:w="4183" w:type="dxa"/>
            <w:gridSpan w:val="3"/>
            <w:shd w:val="clear" w:color="auto" w:fill="F2F2F2" w:themeFill="background1" w:themeFillShade="F2"/>
            <w:vAlign w:val="center"/>
            <w:hideMark/>
          </w:tcPr>
          <w:p w14:paraId="0B9E2543" w14:textId="77777777" w:rsidR="00F563EC" w:rsidRPr="00A95F45" w:rsidRDefault="00F563EC" w:rsidP="00F563EC">
            <w:pPr>
              <w:jc w:val="center"/>
              <w:rPr>
                <w:b/>
                <w:lang w:val="en-NZ"/>
              </w:rPr>
            </w:pPr>
            <w:r w:rsidRPr="00A95F45">
              <w:rPr>
                <w:b/>
                <w:lang w:val="en-NZ"/>
              </w:rPr>
              <w:t>Methods</w:t>
            </w:r>
            <w:r w:rsidRPr="00A95F45">
              <w:rPr>
                <w:b/>
                <w:iCs/>
                <w:lang w:val="en-NZ"/>
              </w:rPr>
              <w:t xml:space="preserve"> and Options</w:t>
            </w:r>
          </w:p>
        </w:tc>
      </w:tr>
      <w:tr w:rsidR="00F563EC" w:rsidRPr="00A95F45" w14:paraId="0AB9C829" w14:textId="77777777" w:rsidTr="00F563EC">
        <w:trPr>
          <w:cantSplit/>
          <w:tblHeader/>
          <w:jc w:val="center"/>
        </w:trPr>
        <w:tc>
          <w:tcPr>
            <w:tcW w:w="506" w:type="dxa"/>
            <w:vMerge/>
            <w:shd w:val="clear" w:color="auto" w:fill="F2F2F2" w:themeFill="background1" w:themeFillShade="F2"/>
          </w:tcPr>
          <w:p w14:paraId="501DE0E5" w14:textId="77777777" w:rsidR="00F563EC" w:rsidRPr="00A95F45" w:rsidRDefault="00F563EC" w:rsidP="00F563EC">
            <w:pPr>
              <w:jc w:val="center"/>
              <w:rPr>
                <w:b/>
                <w:lang w:val="en-NZ"/>
              </w:rPr>
            </w:pPr>
          </w:p>
        </w:tc>
        <w:tc>
          <w:tcPr>
            <w:tcW w:w="3372" w:type="dxa"/>
            <w:vMerge/>
            <w:shd w:val="clear" w:color="auto" w:fill="F2F2F2" w:themeFill="background1" w:themeFillShade="F2"/>
            <w:vAlign w:val="center"/>
            <w:hideMark/>
          </w:tcPr>
          <w:p w14:paraId="25499D17" w14:textId="77777777" w:rsidR="00F563EC" w:rsidRPr="00A95F45" w:rsidRDefault="00F563EC" w:rsidP="00F563EC">
            <w:pPr>
              <w:jc w:val="center"/>
              <w:rPr>
                <w:b/>
                <w:lang w:val="en-NZ"/>
              </w:rPr>
            </w:pPr>
          </w:p>
        </w:tc>
        <w:tc>
          <w:tcPr>
            <w:tcW w:w="1343" w:type="dxa"/>
            <w:shd w:val="clear" w:color="auto" w:fill="F2F2F2" w:themeFill="background1" w:themeFillShade="F2"/>
            <w:vAlign w:val="center"/>
            <w:hideMark/>
          </w:tcPr>
          <w:p w14:paraId="141C446A" w14:textId="77777777" w:rsidR="00F563EC" w:rsidRPr="00A95F45" w:rsidRDefault="00F563EC" w:rsidP="00F563EC">
            <w:pPr>
              <w:jc w:val="center"/>
              <w:rPr>
                <w:b/>
                <w:lang w:val="en-NZ"/>
              </w:rPr>
            </w:pPr>
            <w:r w:rsidRPr="00A95F45">
              <w:rPr>
                <w:b/>
                <w:lang w:val="en-NZ"/>
              </w:rPr>
              <w:t>Method A</w:t>
            </w:r>
          </w:p>
        </w:tc>
        <w:tc>
          <w:tcPr>
            <w:tcW w:w="1442" w:type="dxa"/>
            <w:shd w:val="clear" w:color="auto" w:fill="F2F2F2" w:themeFill="background1" w:themeFillShade="F2"/>
            <w:vAlign w:val="center"/>
            <w:hideMark/>
          </w:tcPr>
          <w:p w14:paraId="1B794DCF" w14:textId="77777777" w:rsidR="00F563EC" w:rsidRPr="00A95F45" w:rsidRDefault="00F563EC" w:rsidP="00F563EC">
            <w:pPr>
              <w:jc w:val="center"/>
              <w:rPr>
                <w:b/>
                <w:lang w:val="en-NZ"/>
              </w:rPr>
            </w:pPr>
            <w:r w:rsidRPr="00A95F45">
              <w:rPr>
                <w:b/>
                <w:lang w:val="en-NZ"/>
              </w:rPr>
              <w:t>Method B</w:t>
            </w:r>
          </w:p>
        </w:tc>
        <w:tc>
          <w:tcPr>
            <w:tcW w:w="1398" w:type="dxa"/>
            <w:shd w:val="clear" w:color="auto" w:fill="F2F2F2" w:themeFill="background1" w:themeFillShade="F2"/>
            <w:vAlign w:val="center"/>
            <w:hideMark/>
          </w:tcPr>
          <w:p w14:paraId="17AAB3A0" w14:textId="77777777" w:rsidR="00F563EC" w:rsidRPr="00A95F45" w:rsidRDefault="00F563EC" w:rsidP="00F563EC">
            <w:pPr>
              <w:jc w:val="center"/>
              <w:rPr>
                <w:b/>
                <w:lang w:val="en-NZ"/>
              </w:rPr>
            </w:pPr>
            <w:r w:rsidRPr="00A95F45">
              <w:rPr>
                <w:b/>
                <w:lang w:val="en-NZ"/>
              </w:rPr>
              <w:t>Method C</w:t>
            </w:r>
          </w:p>
        </w:tc>
      </w:tr>
      <w:tr w:rsidR="00E202DF" w:rsidRPr="00A95F45" w14:paraId="22DCB39A" w14:textId="77777777" w:rsidTr="00F563EC">
        <w:trPr>
          <w:cantSplit/>
          <w:jc w:val="center"/>
        </w:trPr>
        <w:tc>
          <w:tcPr>
            <w:tcW w:w="506" w:type="dxa"/>
          </w:tcPr>
          <w:p w14:paraId="144087DE" w14:textId="77777777" w:rsidR="00E202DF" w:rsidRPr="00A95F45" w:rsidRDefault="00E202DF" w:rsidP="00E202DF">
            <w:pPr>
              <w:jc w:val="center"/>
              <w:rPr>
                <w:lang w:val="en-NZ"/>
              </w:rPr>
            </w:pPr>
            <w:r w:rsidRPr="00A95F45">
              <w:rPr>
                <w:lang w:val="en-NZ"/>
              </w:rPr>
              <w:t>1</w:t>
            </w:r>
          </w:p>
        </w:tc>
        <w:tc>
          <w:tcPr>
            <w:tcW w:w="3372" w:type="dxa"/>
            <w:vAlign w:val="center"/>
            <w:hideMark/>
          </w:tcPr>
          <w:p w14:paraId="0AA90141" w14:textId="77777777" w:rsidR="00E202DF" w:rsidRPr="00A95F45" w:rsidRDefault="00E202DF" w:rsidP="00E202DF">
            <w:pPr>
              <w:rPr>
                <w:lang w:val="en-NZ"/>
              </w:rPr>
            </w:pPr>
            <w:r w:rsidRPr="00A95F45">
              <w:rPr>
                <w:lang w:val="en-NZ"/>
              </w:rPr>
              <w:t>6 440-6 520 MHz</w:t>
            </w:r>
          </w:p>
        </w:tc>
        <w:tc>
          <w:tcPr>
            <w:tcW w:w="1343" w:type="dxa"/>
            <w:vAlign w:val="center"/>
          </w:tcPr>
          <w:p w14:paraId="10A1D788" w14:textId="79D79265" w:rsidR="00E202DF" w:rsidRPr="00A95F45" w:rsidRDefault="00E202DF" w:rsidP="00E202DF">
            <w:pPr>
              <w:jc w:val="center"/>
              <w:rPr>
                <w:lang w:val="en-NZ"/>
              </w:rPr>
            </w:pPr>
            <w:r w:rsidRPr="008A4083">
              <w:t>√</w:t>
            </w:r>
          </w:p>
        </w:tc>
        <w:tc>
          <w:tcPr>
            <w:tcW w:w="1442" w:type="dxa"/>
            <w:vAlign w:val="center"/>
          </w:tcPr>
          <w:p w14:paraId="2BD649BC" w14:textId="77777777" w:rsidR="00E202DF" w:rsidRPr="00A95F45" w:rsidRDefault="00E202DF" w:rsidP="00E202DF">
            <w:pPr>
              <w:jc w:val="center"/>
              <w:rPr>
                <w:i/>
                <w:lang w:val="en-NZ"/>
              </w:rPr>
            </w:pPr>
            <w:r w:rsidRPr="00A95F45">
              <w:rPr>
                <w:lang w:val="en-NZ"/>
              </w:rPr>
              <w:t>B1</w:t>
            </w:r>
          </w:p>
        </w:tc>
        <w:tc>
          <w:tcPr>
            <w:tcW w:w="1398" w:type="dxa"/>
          </w:tcPr>
          <w:p w14:paraId="56D77628" w14:textId="3A89E47D" w:rsidR="00E202DF" w:rsidRPr="00A95F45" w:rsidRDefault="00E202DF" w:rsidP="00E202DF">
            <w:pPr>
              <w:jc w:val="center"/>
              <w:rPr>
                <w:i/>
                <w:lang w:val="en-NZ"/>
              </w:rPr>
            </w:pPr>
            <w:r w:rsidRPr="008A4083">
              <w:t>√</w:t>
            </w:r>
          </w:p>
        </w:tc>
      </w:tr>
      <w:tr w:rsidR="00E202DF" w:rsidRPr="00A95F45" w14:paraId="10E941D0" w14:textId="77777777" w:rsidTr="00F563EC">
        <w:trPr>
          <w:cantSplit/>
          <w:jc w:val="center"/>
        </w:trPr>
        <w:tc>
          <w:tcPr>
            <w:tcW w:w="506" w:type="dxa"/>
          </w:tcPr>
          <w:p w14:paraId="07E2D0F9" w14:textId="77777777" w:rsidR="00E202DF" w:rsidRPr="00A95F45" w:rsidRDefault="00E202DF" w:rsidP="00E202DF">
            <w:pPr>
              <w:jc w:val="center"/>
              <w:rPr>
                <w:lang w:val="en-NZ"/>
              </w:rPr>
            </w:pPr>
            <w:r w:rsidRPr="00A95F45">
              <w:rPr>
                <w:lang w:val="en-NZ"/>
              </w:rPr>
              <w:t>2</w:t>
            </w:r>
          </w:p>
        </w:tc>
        <w:tc>
          <w:tcPr>
            <w:tcW w:w="3372" w:type="dxa"/>
            <w:vAlign w:val="center"/>
            <w:hideMark/>
          </w:tcPr>
          <w:p w14:paraId="23779283" w14:textId="77777777" w:rsidR="00E202DF" w:rsidRPr="00A95F45" w:rsidRDefault="00E202DF" w:rsidP="00E202DF">
            <w:pPr>
              <w:rPr>
                <w:lang w:val="en-NZ"/>
              </w:rPr>
            </w:pPr>
            <w:r w:rsidRPr="00A95F45">
              <w:rPr>
                <w:lang w:val="en-NZ"/>
              </w:rPr>
              <w:t>6 560-6 640 MHz</w:t>
            </w:r>
          </w:p>
        </w:tc>
        <w:tc>
          <w:tcPr>
            <w:tcW w:w="1343" w:type="dxa"/>
          </w:tcPr>
          <w:p w14:paraId="3D3C6BF4" w14:textId="5E123ADF" w:rsidR="00E202DF" w:rsidRPr="00A95F45" w:rsidRDefault="00E202DF" w:rsidP="00E202DF">
            <w:pPr>
              <w:jc w:val="center"/>
              <w:rPr>
                <w:lang w:val="en-NZ"/>
              </w:rPr>
            </w:pPr>
            <w:r w:rsidRPr="008A4083">
              <w:t>√</w:t>
            </w:r>
          </w:p>
        </w:tc>
        <w:tc>
          <w:tcPr>
            <w:tcW w:w="1442" w:type="dxa"/>
            <w:vAlign w:val="center"/>
          </w:tcPr>
          <w:p w14:paraId="52064A9A" w14:textId="77777777" w:rsidR="00E202DF" w:rsidRPr="00A95F45" w:rsidRDefault="00E202DF" w:rsidP="00E202DF">
            <w:pPr>
              <w:jc w:val="center"/>
              <w:rPr>
                <w:i/>
                <w:lang w:val="en-NZ"/>
              </w:rPr>
            </w:pPr>
            <w:r w:rsidRPr="00A95F45">
              <w:rPr>
                <w:lang w:val="en-NZ"/>
              </w:rPr>
              <w:t>Not proposed</w:t>
            </w:r>
          </w:p>
        </w:tc>
        <w:tc>
          <w:tcPr>
            <w:tcW w:w="1398" w:type="dxa"/>
          </w:tcPr>
          <w:p w14:paraId="5668E36A" w14:textId="06ACDDC3" w:rsidR="00E202DF" w:rsidRPr="00A95F45" w:rsidRDefault="00E202DF" w:rsidP="00E202DF">
            <w:pPr>
              <w:jc w:val="center"/>
              <w:rPr>
                <w:i/>
                <w:lang w:val="en-NZ"/>
              </w:rPr>
            </w:pPr>
            <w:r w:rsidRPr="008A4083">
              <w:t>√</w:t>
            </w:r>
          </w:p>
        </w:tc>
      </w:tr>
      <w:tr w:rsidR="00E202DF" w:rsidRPr="00A95F45" w14:paraId="1E79A3A4" w14:textId="77777777" w:rsidTr="00F563EC">
        <w:trPr>
          <w:cantSplit/>
          <w:jc w:val="center"/>
        </w:trPr>
        <w:tc>
          <w:tcPr>
            <w:tcW w:w="506" w:type="dxa"/>
          </w:tcPr>
          <w:p w14:paraId="5F8E760B" w14:textId="77777777" w:rsidR="00E202DF" w:rsidRPr="00A95F45" w:rsidRDefault="00E202DF" w:rsidP="00E202DF">
            <w:pPr>
              <w:jc w:val="center"/>
              <w:rPr>
                <w:lang w:val="en-NZ"/>
              </w:rPr>
            </w:pPr>
            <w:r w:rsidRPr="00A95F45">
              <w:rPr>
                <w:lang w:val="en-NZ"/>
              </w:rPr>
              <w:t>3</w:t>
            </w:r>
          </w:p>
        </w:tc>
        <w:tc>
          <w:tcPr>
            <w:tcW w:w="3372" w:type="dxa"/>
            <w:vAlign w:val="center"/>
            <w:hideMark/>
          </w:tcPr>
          <w:p w14:paraId="775367A6" w14:textId="7E8148E8" w:rsidR="00E202DF" w:rsidRPr="00A95F45" w:rsidRDefault="00E202DF" w:rsidP="00E202DF">
            <w:pPr>
              <w:rPr>
                <w:lang w:val="en-NZ"/>
              </w:rPr>
            </w:pPr>
            <w:r w:rsidRPr="00A95F45">
              <w:rPr>
                <w:lang w:val="en-NZ"/>
              </w:rPr>
              <w:t>21.4-22 GHz (R2 only)</w:t>
            </w:r>
          </w:p>
        </w:tc>
        <w:tc>
          <w:tcPr>
            <w:tcW w:w="1343" w:type="dxa"/>
          </w:tcPr>
          <w:p w14:paraId="55BC3B79" w14:textId="725AC22A" w:rsidR="00E202DF" w:rsidRPr="00A95F45" w:rsidRDefault="00E202DF" w:rsidP="00E202DF">
            <w:pPr>
              <w:jc w:val="center"/>
              <w:rPr>
                <w:lang w:val="en-NZ"/>
              </w:rPr>
            </w:pPr>
            <w:r w:rsidRPr="008A4083">
              <w:t>√</w:t>
            </w:r>
          </w:p>
        </w:tc>
        <w:tc>
          <w:tcPr>
            <w:tcW w:w="1442" w:type="dxa"/>
            <w:vAlign w:val="center"/>
          </w:tcPr>
          <w:p w14:paraId="314267A6" w14:textId="77777777" w:rsidR="00E202DF" w:rsidRPr="00A95F45" w:rsidRDefault="00E202DF" w:rsidP="00E202DF">
            <w:pPr>
              <w:jc w:val="center"/>
              <w:rPr>
                <w:lang w:val="en-NZ"/>
              </w:rPr>
            </w:pPr>
            <w:r w:rsidRPr="00A95F45">
              <w:rPr>
                <w:lang w:val="en-NZ"/>
              </w:rPr>
              <w:t>B2</w:t>
            </w:r>
          </w:p>
        </w:tc>
        <w:tc>
          <w:tcPr>
            <w:tcW w:w="1398" w:type="dxa"/>
            <w:vAlign w:val="center"/>
          </w:tcPr>
          <w:p w14:paraId="5B8F2B36" w14:textId="6FB77331" w:rsidR="00E202DF" w:rsidRPr="00A95F45" w:rsidRDefault="00E202DF" w:rsidP="00E202DF">
            <w:pPr>
              <w:jc w:val="center"/>
              <w:rPr>
                <w:lang w:val="en-NZ"/>
              </w:rPr>
            </w:pPr>
            <w:r w:rsidRPr="008A4083">
              <w:t>N/A</w:t>
            </w:r>
          </w:p>
        </w:tc>
      </w:tr>
      <w:tr w:rsidR="00E202DF" w:rsidRPr="00A95F45" w14:paraId="489A5B36" w14:textId="77777777" w:rsidTr="00F563EC">
        <w:trPr>
          <w:cantSplit/>
          <w:jc w:val="center"/>
        </w:trPr>
        <w:tc>
          <w:tcPr>
            <w:tcW w:w="506" w:type="dxa"/>
          </w:tcPr>
          <w:p w14:paraId="3B878912" w14:textId="77777777" w:rsidR="00E202DF" w:rsidRPr="00A95F45" w:rsidRDefault="00E202DF" w:rsidP="00E202DF">
            <w:pPr>
              <w:jc w:val="center"/>
              <w:rPr>
                <w:lang w:val="en-NZ"/>
              </w:rPr>
            </w:pPr>
            <w:r w:rsidRPr="00A95F45">
              <w:rPr>
                <w:lang w:val="en-NZ"/>
              </w:rPr>
              <w:t>4</w:t>
            </w:r>
          </w:p>
        </w:tc>
        <w:tc>
          <w:tcPr>
            <w:tcW w:w="3372" w:type="dxa"/>
            <w:vAlign w:val="center"/>
          </w:tcPr>
          <w:p w14:paraId="59A23DBF" w14:textId="77777777" w:rsidR="00E202DF" w:rsidRPr="00A95F45" w:rsidRDefault="00E202DF" w:rsidP="00E202DF">
            <w:pPr>
              <w:rPr>
                <w:lang w:val="en-NZ"/>
              </w:rPr>
            </w:pPr>
            <w:r w:rsidRPr="00A95F45">
              <w:rPr>
                <w:lang w:val="en-NZ"/>
              </w:rPr>
              <w:t>24.25-25.25 GHz (R2 only)</w:t>
            </w:r>
          </w:p>
        </w:tc>
        <w:tc>
          <w:tcPr>
            <w:tcW w:w="1343" w:type="dxa"/>
          </w:tcPr>
          <w:p w14:paraId="4027A9CB" w14:textId="53B6F488" w:rsidR="00E202DF" w:rsidRPr="00A95F45" w:rsidRDefault="00E202DF" w:rsidP="00E202DF">
            <w:pPr>
              <w:jc w:val="center"/>
              <w:rPr>
                <w:lang w:val="en-NZ"/>
              </w:rPr>
            </w:pPr>
            <w:r w:rsidRPr="008A4083">
              <w:t>√</w:t>
            </w:r>
          </w:p>
        </w:tc>
        <w:tc>
          <w:tcPr>
            <w:tcW w:w="1442" w:type="dxa"/>
            <w:vAlign w:val="center"/>
          </w:tcPr>
          <w:p w14:paraId="4CA9AFAE" w14:textId="77777777" w:rsidR="00E202DF" w:rsidRPr="00A95F45" w:rsidRDefault="00E202DF" w:rsidP="00E202DF">
            <w:pPr>
              <w:jc w:val="center"/>
              <w:rPr>
                <w:lang w:val="en-NZ"/>
              </w:rPr>
            </w:pPr>
            <w:r w:rsidRPr="00A95F45">
              <w:rPr>
                <w:lang w:val="en-NZ"/>
              </w:rPr>
              <w:t>B3</w:t>
            </w:r>
          </w:p>
        </w:tc>
        <w:tc>
          <w:tcPr>
            <w:tcW w:w="1398" w:type="dxa"/>
            <w:vAlign w:val="center"/>
          </w:tcPr>
          <w:p w14:paraId="24C5855F" w14:textId="6B5A108F" w:rsidR="00E202DF" w:rsidRPr="00A95F45" w:rsidRDefault="00E202DF" w:rsidP="00E202DF">
            <w:pPr>
              <w:jc w:val="center"/>
              <w:rPr>
                <w:lang w:val="en-NZ"/>
              </w:rPr>
            </w:pPr>
            <w:r w:rsidRPr="008A4083">
              <w:t>N/A</w:t>
            </w:r>
          </w:p>
        </w:tc>
      </w:tr>
      <w:tr w:rsidR="00E202DF" w:rsidRPr="00A95F45" w14:paraId="1A0D7ACC" w14:textId="77777777" w:rsidTr="00F563EC">
        <w:trPr>
          <w:cantSplit/>
          <w:jc w:val="center"/>
        </w:trPr>
        <w:tc>
          <w:tcPr>
            <w:tcW w:w="506" w:type="dxa"/>
          </w:tcPr>
          <w:p w14:paraId="64AA0E51" w14:textId="77777777" w:rsidR="00E202DF" w:rsidRPr="00A95F45" w:rsidRDefault="00E202DF" w:rsidP="00E202DF">
            <w:pPr>
              <w:jc w:val="center"/>
              <w:rPr>
                <w:lang w:val="en-NZ"/>
              </w:rPr>
            </w:pPr>
            <w:r w:rsidRPr="00A95F45">
              <w:rPr>
                <w:lang w:val="en-NZ"/>
              </w:rPr>
              <w:t>5</w:t>
            </w:r>
          </w:p>
        </w:tc>
        <w:tc>
          <w:tcPr>
            <w:tcW w:w="3372" w:type="dxa"/>
            <w:vAlign w:val="center"/>
          </w:tcPr>
          <w:p w14:paraId="6AF42240" w14:textId="77777777" w:rsidR="00E202DF" w:rsidRPr="00A95F45" w:rsidRDefault="00E202DF" w:rsidP="00E202DF">
            <w:pPr>
              <w:rPr>
                <w:lang w:val="en-NZ"/>
              </w:rPr>
            </w:pPr>
            <w:r w:rsidRPr="00A95F45">
              <w:rPr>
                <w:lang w:val="en-NZ"/>
              </w:rPr>
              <w:t>25.25-27.5 GHz (R2 only)</w:t>
            </w:r>
          </w:p>
        </w:tc>
        <w:tc>
          <w:tcPr>
            <w:tcW w:w="1343" w:type="dxa"/>
          </w:tcPr>
          <w:p w14:paraId="32D2CF83" w14:textId="3EB41A0D" w:rsidR="00E202DF" w:rsidRPr="00A95F45" w:rsidRDefault="00E202DF" w:rsidP="00E202DF">
            <w:pPr>
              <w:jc w:val="center"/>
              <w:rPr>
                <w:lang w:val="en-NZ"/>
              </w:rPr>
            </w:pPr>
            <w:r w:rsidRPr="008A4083">
              <w:t>√</w:t>
            </w:r>
          </w:p>
        </w:tc>
        <w:tc>
          <w:tcPr>
            <w:tcW w:w="1442" w:type="dxa"/>
            <w:vAlign w:val="center"/>
          </w:tcPr>
          <w:p w14:paraId="5C6F9B8C" w14:textId="77777777" w:rsidR="00E202DF" w:rsidRPr="00A95F45" w:rsidRDefault="00E202DF" w:rsidP="00E202DF">
            <w:pPr>
              <w:jc w:val="center"/>
              <w:rPr>
                <w:lang w:val="en-NZ"/>
              </w:rPr>
            </w:pPr>
            <w:r w:rsidRPr="00A95F45">
              <w:rPr>
                <w:lang w:val="en-NZ"/>
              </w:rPr>
              <w:t>B2</w:t>
            </w:r>
          </w:p>
        </w:tc>
        <w:tc>
          <w:tcPr>
            <w:tcW w:w="1398" w:type="dxa"/>
            <w:vAlign w:val="center"/>
          </w:tcPr>
          <w:p w14:paraId="40AF2439" w14:textId="4658DEFD" w:rsidR="00E202DF" w:rsidRPr="00A95F45" w:rsidRDefault="00E202DF" w:rsidP="00E202DF">
            <w:pPr>
              <w:jc w:val="center"/>
              <w:rPr>
                <w:lang w:val="en-NZ"/>
              </w:rPr>
            </w:pPr>
            <w:r w:rsidRPr="008A4083">
              <w:t>N/A</w:t>
            </w:r>
          </w:p>
        </w:tc>
      </w:tr>
      <w:tr w:rsidR="00E202DF" w:rsidRPr="00A95F45" w14:paraId="4640128D" w14:textId="77777777" w:rsidTr="00F563EC">
        <w:trPr>
          <w:cantSplit/>
          <w:jc w:val="center"/>
        </w:trPr>
        <w:tc>
          <w:tcPr>
            <w:tcW w:w="506" w:type="dxa"/>
          </w:tcPr>
          <w:p w14:paraId="122CA0A8" w14:textId="77777777" w:rsidR="00E202DF" w:rsidRPr="00A95F45" w:rsidRDefault="00E202DF" w:rsidP="00E202DF">
            <w:pPr>
              <w:jc w:val="center"/>
              <w:rPr>
                <w:lang w:val="en-NZ"/>
              </w:rPr>
            </w:pPr>
            <w:r w:rsidRPr="00A95F45">
              <w:rPr>
                <w:lang w:val="en-NZ"/>
              </w:rPr>
              <w:t>6</w:t>
            </w:r>
          </w:p>
        </w:tc>
        <w:tc>
          <w:tcPr>
            <w:tcW w:w="3372" w:type="dxa"/>
            <w:vAlign w:val="center"/>
            <w:hideMark/>
          </w:tcPr>
          <w:p w14:paraId="551BF784" w14:textId="77777777" w:rsidR="00E202DF" w:rsidRPr="00A95F45" w:rsidRDefault="00E202DF" w:rsidP="00E202DF">
            <w:pPr>
              <w:rPr>
                <w:lang w:val="en-NZ"/>
              </w:rPr>
            </w:pPr>
            <w:r w:rsidRPr="00A95F45">
              <w:rPr>
                <w:lang w:val="en-NZ"/>
              </w:rPr>
              <w:t>27.9-28.2 GHz</w:t>
            </w:r>
          </w:p>
        </w:tc>
        <w:tc>
          <w:tcPr>
            <w:tcW w:w="1343" w:type="dxa"/>
          </w:tcPr>
          <w:p w14:paraId="2CF35C6B" w14:textId="371AB1E1" w:rsidR="00E202DF" w:rsidRPr="00A95F45" w:rsidRDefault="00E202DF" w:rsidP="00E202DF">
            <w:pPr>
              <w:jc w:val="center"/>
              <w:rPr>
                <w:lang w:val="en-NZ"/>
              </w:rPr>
            </w:pPr>
            <w:r w:rsidRPr="008A4083">
              <w:t>√</w:t>
            </w:r>
          </w:p>
        </w:tc>
        <w:tc>
          <w:tcPr>
            <w:tcW w:w="1442" w:type="dxa"/>
            <w:vAlign w:val="center"/>
          </w:tcPr>
          <w:p w14:paraId="0F2D4A11" w14:textId="77777777" w:rsidR="00E202DF" w:rsidRPr="00A95F45" w:rsidRDefault="00E202DF" w:rsidP="00E202DF">
            <w:pPr>
              <w:jc w:val="center"/>
              <w:rPr>
                <w:lang w:val="en-NZ"/>
              </w:rPr>
            </w:pPr>
            <w:r w:rsidRPr="00A95F45">
              <w:rPr>
                <w:lang w:val="en-NZ"/>
              </w:rPr>
              <w:t>B1</w:t>
            </w:r>
          </w:p>
        </w:tc>
        <w:tc>
          <w:tcPr>
            <w:tcW w:w="1398" w:type="dxa"/>
          </w:tcPr>
          <w:p w14:paraId="577F35CE" w14:textId="00CB2A52" w:rsidR="00E202DF" w:rsidRPr="00A95F45" w:rsidRDefault="00E202DF" w:rsidP="00E202DF">
            <w:pPr>
              <w:jc w:val="center"/>
              <w:rPr>
                <w:lang w:val="en-NZ"/>
              </w:rPr>
            </w:pPr>
            <w:r w:rsidRPr="008A4083">
              <w:t>√</w:t>
            </w:r>
          </w:p>
        </w:tc>
      </w:tr>
      <w:tr w:rsidR="00E202DF" w:rsidRPr="00A95F45" w14:paraId="34B92D6C" w14:textId="77777777" w:rsidTr="00F563EC">
        <w:trPr>
          <w:cantSplit/>
          <w:jc w:val="center"/>
        </w:trPr>
        <w:tc>
          <w:tcPr>
            <w:tcW w:w="506" w:type="dxa"/>
          </w:tcPr>
          <w:p w14:paraId="23148896" w14:textId="77777777" w:rsidR="00E202DF" w:rsidRPr="00A95F45" w:rsidRDefault="00E202DF" w:rsidP="00E202DF">
            <w:pPr>
              <w:jc w:val="center"/>
              <w:rPr>
                <w:lang w:val="en-NZ"/>
              </w:rPr>
            </w:pPr>
            <w:r w:rsidRPr="00A95F45">
              <w:rPr>
                <w:lang w:val="en-NZ"/>
              </w:rPr>
              <w:t>7</w:t>
            </w:r>
          </w:p>
        </w:tc>
        <w:tc>
          <w:tcPr>
            <w:tcW w:w="3372" w:type="dxa"/>
            <w:vAlign w:val="center"/>
            <w:hideMark/>
          </w:tcPr>
          <w:p w14:paraId="65C8A267" w14:textId="77777777" w:rsidR="00E202DF" w:rsidRPr="00A95F45" w:rsidRDefault="00E202DF" w:rsidP="00E202DF">
            <w:pPr>
              <w:rPr>
                <w:lang w:val="en-NZ"/>
              </w:rPr>
            </w:pPr>
            <w:r w:rsidRPr="00A95F45">
              <w:rPr>
                <w:lang w:val="en-NZ"/>
              </w:rPr>
              <w:t>31.0-31.3 GHz</w:t>
            </w:r>
          </w:p>
        </w:tc>
        <w:tc>
          <w:tcPr>
            <w:tcW w:w="1343" w:type="dxa"/>
          </w:tcPr>
          <w:p w14:paraId="5D0B474C" w14:textId="691F2900" w:rsidR="00E202DF" w:rsidRPr="00A95F45" w:rsidRDefault="00E202DF" w:rsidP="00E202DF">
            <w:pPr>
              <w:jc w:val="center"/>
              <w:rPr>
                <w:lang w:val="en-NZ"/>
              </w:rPr>
            </w:pPr>
            <w:r w:rsidRPr="008A4083">
              <w:t>√</w:t>
            </w:r>
          </w:p>
        </w:tc>
        <w:tc>
          <w:tcPr>
            <w:tcW w:w="1442" w:type="dxa"/>
            <w:vAlign w:val="center"/>
          </w:tcPr>
          <w:p w14:paraId="14BB0E72" w14:textId="77777777" w:rsidR="00E202DF" w:rsidRPr="00A95F45" w:rsidRDefault="00E202DF" w:rsidP="00E202DF">
            <w:pPr>
              <w:jc w:val="center"/>
              <w:rPr>
                <w:lang w:val="en-NZ"/>
              </w:rPr>
            </w:pPr>
            <w:r w:rsidRPr="00A95F45">
              <w:rPr>
                <w:lang w:val="en-NZ"/>
              </w:rPr>
              <w:t>B1</w:t>
            </w:r>
          </w:p>
        </w:tc>
        <w:tc>
          <w:tcPr>
            <w:tcW w:w="1398" w:type="dxa"/>
          </w:tcPr>
          <w:p w14:paraId="6725EB1A" w14:textId="1BF428BE" w:rsidR="00E202DF" w:rsidRPr="00A95F45" w:rsidRDefault="00E202DF" w:rsidP="00E202DF">
            <w:pPr>
              <w:jc w:val="center"/>
              <w:rPr>
                <w:lang w:val="en-NZ"/>
              </w:rPr>
            </w:pPr>
            <w:r w:rsidRPr="008A4083">
              <w:t>√</w:t>
            </w:r>
          </w:p>
        </w:tc>
      </w:tr>
      <w:tr w:rsidR="00E202DF" w:rsidRPr="00A95F45" w14:paraId="1D5EA03B" w14:textId="77777777" w:rsidTr="00F563EC">
        <w:trPr>
          <w:cantSplit/>
          <w:jc w:val="center"/>
        </w:trPr>
        <w:tc>
          <w:tcPr>
            <w:tcW w:w="506" w:type="dxa"/>
          </w:tcPr>
          <w:p w14:paraId="3F104E11" w14:textId="77777777" w:rsidR="00E202DF" w:rsidRPr="00A95F45" w:rsidRDefault="00E202DF" w:rsidP="00E202DF">
            <w:pPr>
              <w:jc w:val="center"/>
              <w:rPr>
                <w:lang w:val="en-NZ"/>
              </w:rPr>
            </w:pPr>
            <w:r w:rsidRPr="00A95F45">
              <w:rPr>
                <w:lang w:val="en-NZ"/>
              </w:rPr>
              <w:t>8</w:t>
            </w:r>
          </w:p>
        </w:tc>
        <w:tc>
          <w:tcPr>
            <w:tcW w:w="3372" w:type="dxa"/>
            <w:vAlign w:val="center"/>
            <w:hideMark/>
          </w:tcPr>
          <w:p w14:paraId="6F8FC71A" w14:textId="77777777" w:rsidR="00E202DF" w:rsidRPr="00A95F45" w:rsidRDefault="00E202DF" w:rsidP="00E202DF">
            <w:pPr>
              <w:rPr>
                <w:lang w:val="en-NZ"/>
              </w:rPr>
            </w:pPr>
            <w:r w:rsidRPr="00A95F45">
              <w:rPr>
                <w:lang w:val="en-NZ"/>
              </w:rPr>
              <w:t>38-39.5 GHz</w:t>
            </w:r>
          </w:p>
        </w:tc>
        <w:tc>
          <w:tcPr>
            <w:tcW w:w="1343" w:type="dxa"/>
          </w:tcPr>
          <w:p w14:paraId="79D623FB" w14:textId="7BD50CBA" w:rsidR="00E202DF" w:rsidRPr="00A95F45" w:rsidRDefault="00E202DF" w:rsidP="00E202DF">
            <w:pPr>
              <w:jc w:val="center"/>
              <w:rPr>
                <w:lang w:val="en-NZ"/>
              </w:rPr>
            </w:pPr>
            <w:r w:rsidRPr="008A4083">
              <w:t>√</w:t>
            </w:r>
          </w:p>
        </w:tc>
        <w:tc>
          <w:tcPr>
            <w:tcW w:w="1442" w:type="dxa"/>
            <w:vAlign w:val="center"/>
          </w:tcPr>
          <w:p w14:paraId="272F57FC" w14:textId="77777777" w:rsidR="00E202DF" w:rsidRPr="00A95F45" w:rsidRDefault="00E202DF" w:rsidP="00E202DF">
            <w:pPr>
              <w:jc w:val="center"/>
              <w:rPr>
                <w:lang w:val="en-NZ"/>
              </w:rPr>
            </w:pPr>
            <w:r w:rsidRPr="00A95F45">
              <w:rPr>
                <w:lang w:val="en-NZ"/>
              </w:rPr>
              <w:t>B2</w:t>
            </w:r>
          </w:p>
        </w:tc>
        <w:tc>
          <w:tcPr>
            <w:tcW w:w="1398" w:type="dxa"/>
            <w:vAlign w:val="center"/>
          </w:tcPr>
          <w:p w14:paraId="5E4F2581" w14:textId="224FAECF" w:rsidR="00E202DF" w:rsidRPr="00A95F45" w:rsidRDefault="00E202DF" w:rsidP="00E202DF">
            <w:pPr>
              <w:jc w:val="center"/>
              <w:rPr>
                <w:lang w:val="en-NZ"/>
              </w:rPr>
            </w:pPr>
            <w:r w:rsidRPr="008A4083">
              <w:t>N/A</w:t>
            </w:r>
          </w:p>
        </w:tc>
      </w:tr>
      <w:tr w:rsidR="00E202DF" w:rsidRPr="00FA777C" w14:paraId="20316BAB" w14:textId="77777777" w:rsidTr="00F563EC">
        <w:trPr>
          <w:cantSplit/>
          <w:jc w:val="center"/>
        </w:trPr>
        <w:tc>
          <w:tcPr>
            <w:tcW w:w="506" w:type="dxa"/>
          </w:tcPr>
          <w:p w14:paraId="5235AD28" w14:textId="77777777" w:rsidR="00E202DF" w:rsidRPr="00A95F45" w:rsidRDefault="00E202DF" w:rsidP="00E202DF">
            <w:pPr>
              <w:jc w:val="center"/>
              <w:rPr>
                <w:lang w:val="en-NZ"/>
              </w:rPr>
            </w:pPr>
            <w:r w:rsidRPr="00A95F45">
              <w:rPr>
                <w:lang w:val="en-NZ"/>
              </w:rPr>
              <w:t>9</w:t>
            </w:r>
          </w:p>
        </w:tc>
        <w:tc>
          <w:tcPr>
            <w:tcW w:w="3372" w:type="dxa"/>
            <w:vAlign w:val="center"/>
            <w:hideMark/>
          </w:tcPr>
          <w:p w14:paraId="7040BA6F" w14:textId="77777777" w:rsidR="00E202DF" w:rsidRPr="00A95F45" w:rsidRDefault="00E202DF" w:rsidP="00E202DF">
            <w:pPr>
              <w:rPr>
                <w:lang w:val="en-NZ"/>
              </w:rPr>
            </w:pPr>
            <w:r w:rsidRPr="00A95F45">
              <w:rPr>
                <w:lang w:val="en-NZ"/>
              </w:rPr>
              <w:t>47.2-47.5 GHz / 47.9-48.2 GHz</w:t>
            </w:r>
          </w:p>
        </w:tc>
        <w:tc>
          <w:tcPr>
            <w:tcW w:w="1343" w:type="dxa"/>
          </w:tcPr>
          <w:p w14:paraId="7E3D2B88" w14:textId="018DB4B3" w:rsidR="00E202DF" w:rsidRPr="00A95F45" w:rsidRDefault="00E202DF" w:rsidP="00E202DF">
            <w:pPr>
              <w:jc w:val="center"/>
              <w:rPr>
                <w:lang w:val="en-NZ"/>
              </w:rPr>
            </w:pPr>
            <w:r w:rsidRPr="008A4083">
              <w:t>√</w:t>
            </w:r>
          </w:p>
        </w:tc>
        <w:tc>
          <w:tcPr>
            <w:tcW w:w="1442" w:type="dxa"/>
            <w:vAlign w:val="center"/>
          </w:tcPr>
          <w:p w14:paraId="0BBC0050" w14:textId="77777777" w:rsidR="00E202DF" w:rsidRPr="00A95F45" w:rsidRDefault="00E202DF" w:rsidP="00E202DF">
            <w:pPr>
              <w:jc w:val="center"/>
              <w:rPr>
                <w:i/>
                <w:lang w:val="en-NZ"/>
              </w:rPr>
            </w:pPr>
            <w:r w:rsidRPr="00A95F45">
              <w:rPr>
                <w:lang w:val="en-NZ"/>
              </w:rPr>
              <w:t>B1</w:t>
            </w:r>
          </w:p>
        </w:tc>
        <w:tc>
          <w:tcPr>
            <w:tcW w:w="1398" w:type="dxa"/>
            <w:vAlign w:val="center"/>
          </w:tcPr>
          <w:p w14:paraId="4664B2F0" w14:textId="0D8ACE05" w:rsidR="00E202DF" w:rsidRPr="00FA777C" w:rsidRDefault="00E202DF" w:rsidP="00E202DF">
            <w:pPr>
              <w:jc w:val="center"/>
              <w:rPr>
                <w:i/>
                <w:lang w:val="en-NZ"/>
              </w:rPr>
            </w:pPr>
            <w:r w:rsidRPr="008A4083">
              <w:t>√</w:t>
            </w:r>
          </w:p>
        </w:tc>
      </w:tr>
    </w:tbl>
    <w:p w14:paraId="419A008F" w14:textId="77777777" w:rsidR="00A51DEF" w:rsidRDefault="00A51DEF" w:rsidP="00427998">
      <w:pPr>
        <w:spacing w:after="120"/>
        <w:jc w:val="both"/>
        <w:rPr>
          <w:lang w:val="en-NZ"/>
        </w:rPr>
      </w:pPr>
    </w:p>
    <w:p w14:paraId="4C1456B3" w14:textId="77777777" w:rsidR="002A14B9" w:rsidRPr="005077A5" w:rsidRDefault="00287E16" w:rsidP="00C73ED2">
      <w:pPr>
        <w:spacing w:afterLines="50" w:after="120"/>
        <w:jc w:val="both"/>
        <w:rPr>
          <w:b/>
          <w:lang w:val="en-NZ" w:eastAsia="ko-KR"/>
        </w:rPr>
      </w:pPr>
      <w:r w:rsidRPr="00BF3DE9">
        <w:rPr>
          <w:b/>
          <w:lang w:val="en-NZ" w:eastAsia="ko-KR"/>
        </w:rPr>
        <w:t xml:space="preserve">2. </w:t>
      </w:r>
      <w:r w:rsidRPr="00BF3DE9">
        <w:rPr>
          <w:b/>
          <w:lang w:val="en-NZ" w:eastAsia="ko-KR"/>
        </w:rPr>
        <w:tab/>
        <w:t>Documents</w:t>
      </w:r>
    </w:p>
    <w:p w14:paraId="3576D69E" w14:textId="2CEEE05A" w:rsidR="00560C9E" w:rsidRDefault="00BF3DE9" w:rsidP="00CF546B">
      <w:pPr>
        <w:pStyle w:val="ListParagraph"/>
        <w:numPr>
          <w:ilvl w:val="0"/>
          <w:numId w:val="1"/>
        </w:numPr>
        <w:spacing w:afterLines="50" w:after="120"/>
        <w:contextualSpacing w:val="0"/>
        <w:jc w:val="both"/>
        <w:rPr>
          <w:lang w:eastAsia="ko-KR"/>
        </w:rPr>
      </w:pPr>
      <w:r w:rsidRPr="0009731D">
        <w:rPr>
          <w:lang w:eastAsia="ko-KR"/>
        </w:rPr>
        <w:t xml:space="preserve">Input Documents: </w:t>
      </w:r>
      <w:r w:rsidR="00560C9E">
        <w:rPr>
          <w:lang w:eastAsia="ko-KR"/>
        </w:rPr>
        <w:t>APG19-4/INP-15 (AUS), INP-22 (NZL), INP-29 (THA), INP-37 (VTN), INP-57 (Mongolia); INP-59 (JAPAN); INP-73 (KOR), INP-83 (IRN), INP-100 (C</w:t>
      </w:r>
      <w:r w:rsidR="009C3506">
        <w:rPr>
          <w:lang w:eastAsia="ko-KR"/>
        </w:rPr>
        <w:t>HN); INP-108 (</w:t>
      </w:r>
      <w:r w:rsidR="0086149A">
        <w:t>BGD</w:t>
      </w:r>
      <w:r w:rsidR="009C3506">
        <w:t xml:space="preserve">), </w:t>
      </w:r>
      <w:r w:rsidR="0086149A">
        <w:t xml:space="preserve">INP-117 (IND), </w:t>
      </w:r>
      <w:r w:rsidR="009C3506">
        <w:t>INP-118 (INS)</w:t>
      </w:r>
      <w:r w:rsidR="00631813">
        <w:t>.</w:t>
      </w:r>
    </w:p>
    <w:p w14:paraId="3E603D9C" w14:textId="0C66B92F" w:rsidR="00D246B9" w:rsidRDefault="00501BCB" w:rsidP="005F04A0">
      <w:pPr>
        <w:pStyle w:val="ListParagraph"/>
        <w:numPr>
          <w:ilvl w:val="0"/>
          <w:numId w:val="1"/>
        </w:numPr>
        <w:spacing w:afterLines="50" w:after="120"/>
        <w:contextualSpacing w:val="0"/>
        <w:jc w:val="both"/>
        <w:rPr>
          <w:lang w:eastAsia="ko-KR"/>
        </w:rPr>
      </w:pPr>
      <w:r w:rsidRPr="0009731D">
        <w:rPr>
          <w:lang w:eastAsia="ko-KR"/>
        </w:rPr>
        <w:t>Information Documents</w:t>
      </w:r>
      <w:r>
        <w:rPr>
          <w:lang w:eastAsia="ko-KR"/>
        </w:rPr>
        <w:t>:</w:t>
      </w:r>
      <w:r w:rsidR="00D246B9" w:rsidRPr="00DE7D99">
        <w:rPr>
          <w:lang w:eastAsia="ko-KR"/>
        </w:rPr>
        <w:t>APG19-4/</w:t>
      </w:r>
      <w:r w:rsidR="00D246B9" w:rsidRPr="00DE7D99">
        <w:rPr>
          <w:lang w:eastAsia="zh-CN"/>
        </w:rPr>
        <w:t xml:space="preserve">INF-2 (WMO), </w:t>
      </w:r>
      <w:r w:rsidR="000E0871" w:rsidRPr="00DE7D99">
        <w:rPr>
          <w:lang w:eastAsia="zh-CN"/>
        </w:rPr>
        <w:t>NF-04 (ICAO)</w:t>
      </w:r>
      <w:r w:rsidR="000E0871">
        <w:rPr>
          <w:lang w:eastAsia="zh-CN"/>
        </w:rPr>
        <w:t xml:space="preserve">, </w:t>
      </w:r>
      <w:r w:rsidR="002139D8" w:rsidRPr="00DE7D99">
        <w:rPr>
          <w:lang w:eastAsia="zh-CN"/>
        </w:rPr>
        <w:t>INF-</w:t>
      </w:r>
      <w:r w:rsidR="00DE7D99">
        <w:rPr>
          <w:lang w:eastAsia="zh-CN"/>
        </w:rPr>
        <w:t xml:space="preserve">09 </w:t>
      </w:r>
      <w:r w:rsidR="009C3506" w:rsidRPr="00DE7D99">
        <w:rPr>
          <w:lang w:eastAsia="zh-CN"/>
        </w:rPr>
        <w:t>(</w:t>
      </w:r>
      <w:r w:rsidR="00D246B9" w:rsidRPr="00DE7D99">
        <w:rPr>
          <w:lang w:eastAsia="zh-CN"/>
        </w:rPr>
        <w:t xml:space="preserve">GSA), </w:t>
      </w:r>
      <w:r w:rsidR="00892075">
        <w:rPr>
          <w:lang w:eastAsia="zh-CN"/>
        </w:rPr>
        <w:t>I</w:t>
      </w:r>
      <w:r w:rsidR="00D246B9" w:rsidRPr="00DE7D99">
        <w:rPr>
          <w:lang w:eastAsia="zh-CN"/>
        </w:rPr>
        <w:t>NF-23 (CEPT), INF-</w:t>
      </w:r>
      <w:r w:rsidR="00DE7D99" w:rsidRPr="00DE7D99">
        <w:rPr>
          <w:lang w:eastAsia="zh-CN"/>
        </w:rPr>
        <w:t xml:space="preserve">22 (CITEL), INF-24 (RCC), </w:t>
      </w:r>
      <w:r w:rsidR="00892075">
        <w:rPr>
          <w:lang w:eastAsia="zh-CN"/>
        </w:rPr>
        <w:t xml:space="preserve">INF-25(NEPAL), </w:t>
      </w:r>
      <w:r w:rsidR="00E33A4F">
        <w:rPr>
          <w:lang w:eastAsia="ko-KR"/>
        </w:rPr>
        <w:t>APG19-4/</w:t>
      </w:r>
      <w:r w:rsidR="0083477D">
        <w:rPr>
          <w:lang w:eastAsia="ko-KR"/>
        </w:rPr>
        <w:t>INP-9</w:t>
      </w:r>
      <w:r w:rsidR="00E33A4F">
        <w:rPr>
          <w:lang w:eastAsia="ko-KR"/>
        </w:rPr>
        <w:t>R</w:t>
      </w:r>
      <w:r w:rsidR="008F3F23">
        <w:rPr>
          <w:lang w:eastAsia="ko-KR"/>
        </w:rPr>
        <w:t>1</w:t>
      </w:r>
      <w:r w:rsidR="0083477D">
        <w:rPr>
          <w:lang w:eastAsia="ko-KR"/>
        </w:rPr>
        <w:t>(APG Chair)</w:t>
      </w:r>
      <w:r w:rsidR="00DE7D99" w:rsidRPr="00DE7D99">
        <w:rPr>
          <w:lang w:eastAsia="zh-CN"/>
        </w:rPr>
        <w:t>.</w:t>
      </w:r>
    </w:p>
    <w:p w14:paraId="0DA4C566" w14:textId="77777777" w:rsidR="00287E16" w:rsidRPr="0009731D" w:rsidRDefault="00AB5F32" w:rsidP="00C73ED2">
      <w:pPr>
        <w:spacing w:after="120"/>
        <w:jc w:val="both"/>
        <w:rPr>
          <w:b/>
          <w:lang w:val="en-NZ" w:eastAsia="ko-KR"/>
        </w:rPr>
      </w:pPr>
      <w:r>
        <w:rPr>
          <w:b/>
          <w:lang w:val="en-NZ" w:eastAsia="ko-KR"/>
        </w:rPr>
        <w:t xml:space="preserve">3. </w:t>
      </w:r>
      <w:r>
        <w:rPr>
          <w:b/>
          <w:lang w:val="en-NZ" w:eastAsia="ko-KR"/>
        </w:rPr>
        <w:tab/>
        <w:t>Summary of d</w:t>
      </w:r>
      <w:r w:rsidR="00287E16" w:rsidRPr="0009731D">
        <w:rPr>
          <w:b/>
          <w:lang w:val="en-NZ" w:eastAsia="ko-KR"/>
        </w:rPr>
        <w:t>iscussions</w:t>
      </w:r>
    </w:p>
    <w:p w14:paraId="053589B7" w14:textId="77777777" w:rsidR="00287E16" w:rsidRDefault="00287E16" w:rsidP="00C73ED2">
      <w:pPr>
        <w:spacing w:after="120"/>
        <w:jc w:val="both"/>
        <w:rPr>
          <w:b/>
          <w:lang w:val="en-NZ" w:eastAsia="ko-KR"/>
        </w:rPr>
      </w:pPr>
      <w:r w:rsidRPr="0009731D">
        <w:rPr>
          <w:b/>
          <w:lang w:val="en-NZ" w:eastAsia="ko-KR"/>
        </w:rPr>
        <w:t>3.1</w:t>
      </w:r>
      <w:r w:rsidRPr="0009731D">
        <w:rPr>
          <w:b/>
          <w:lang w:val="en-NZ" w:eastAsia="ko-KR"/>
        </w:rPr>
        <w:tab/>
        <w:t xml:space="preserve"> S</w:t>
      </w:r>
      <w:r w:rsidRPr="0009731D">
        <w:rPr>
          <w:rFonts w:hint="eastAsia"/>
          <w:b/>
          <w:lang w:val="en-NZ" w:eastAsia="ko-KR"/>
        </w:rPr>
        <w:t xml:space="preserve">ummary </w:t>
      </w:r>
      <w:r w:rsidRPr="0009731D">
        <w:rPr>
          <w:b/>
          <w:lang w:val="en-NZ" w:eastAsia="ko-KR"/>
        </w:rPr>
        <w:t xml:space="preserve">of </w:t>
      </w:r>
      <w:r w:rsidR="00AB5F32">
        <w:rPr>
          <w:b/>
          <w:lang w:val="en-NZ" w:eastAsia="ko-KR"/>
        </w:rPr>
        <w:t xml:space="preserve">APT </w:t>
      </w:r>
      <w:r w:rsidRPr="0009731D">
        <w:rPr>
          <w:b/>
          <w:lang w:val="en-NZ" w:eastAsia="ko-KR"/>
        </w:rPr>
        <w:t>Members’ view</w:t>
      </w:r>
      <w:r w:rsidR="00AB5F32">
        <w:rPr>
          <w:b/>
          <w:lang w:val="en-NZ" w:eastAsia="ko-KR"/>
        </w:rPr>
        <w:t>s</w:t>
      </w:r>
    </w:p>
    <w:p w14:paraId="3D2B310B" w14:textId="421CBD98" w:rsidR="00E9378B" w:rsidRDefault="00E9378B" w:rsidP="00C73ED2">
      <w:pPr>
        <w:spacing w:afterLines="50" w:after="120"/>
        <w:jc w:val="both"/>
        <w:rPr>
          <w:rFonts w:eastAsia="MS Mincho"/>
          <w:b/>
          <w:lang w:eastAsia="ja-JP"/>
        </w:rPr>
      </w:pPr>
      <w:r>
        <w:rPr>
          <w:rFonts w:eastAsia="MS Mincho"/>
          <w:b/>
          <w:lang w:eastAsia="ja-JP"/>
        </w:rPr>
        <w:t xml:space="preserve">3.1.1 </w:t>
      </w:r>
      <w:r w:rsidR="0086149A">
        <w:rPr>
          <w:rFonts w:eastAsia="MS Mincho"/>
          <w:b/>
          <w:lang w:eastAsia="ja-JP"/>
        </w:rPr>
        <w:t>Australia-</w:t>
      </w:r>
      <w:r>
        <w:rPr>
          <w:rFonts w:eastAsia="MS Mincho"/>
          <w:b/>
          <w:lang w:eastAsia="ja-JP"/>
        </w:rPr>
        <w:t>Document APG19-4</w:t>
      </w:r>
      <w:r w:rsidR="0086149A">
        <w:rPr>
          <w:rFonts w:eastAsia="MS Mincho"/>
          <w:b/>
          <w:lang w:eastAsia="ja-JP"/>
        </w:rPr>
        <w:t>/INP-15</w:t>
      </w:r>
    </w:p>
    <w:p w14:paraId="10CFF429" w14:textId="77777777" w:rsidR="009914E8" w:rsidRDefault="009914E8" w:rsidP="00C73ED2">
      <w:pPr>
        <w:spacing w:afterLines="50" w:after="120"/>
        <w:jc w:val="both"/>
        <w:rPr>
          <w:lang w:val="en-AU"/>
        </w:rPr>
      </w:pPr>
      <w:r w:rsidRPr="001F6836">
        <w:rPr>
          <w:lang w:val="en-AU"/>
        </w:rPr>
        <w:t xml:space="preserve">Australia </w:t>
      </w:r>
      <w:r w:rsidRPr="002A09F5">
        <w:rPr>
          <w:lang w:val="en-AU"/>
        </w:rPr>
        <w:t>supports consideration of use of gateway and fixed terminal links for HAPS in the frequency band 38-39.5 GHz on a global basis. Noting this band is already allocated to the fixed service on a primary basis, not subject to Appendices </w:t>
      </w:r>
      <w:r w:rsidRPr="002A09F5">
        <w:rPr>
          <w:b/>
          <w:bCs/>
          <w:lang w:val="en-AU"/>
        </w:rPr>
        <w:t>30</w:t>
      </w:r>
      <w:r w:rsidRPr="002A09F5">
        <w:rPr>
          <w:lang w:val="en-AU"/>
        </w:rPr>
        <w:t xml:space="preserve">, </w:t>
      </w:r>
      <w:r w:rsidRPr="002A09F5">
        <w:rPr>
          <w:b/>
          <w:bCs/>
          <w:lang w:val="en-AU"/>
        </w:rPr>
        <w:t>30A</w:t>
      </w:r>
      <w:r w:rsidRPr="002A09F5">
        <w:rPr>
          <w:lang w:val="en-AU"/>
        </w:rPr>
        <w:t>, and </w:t>
      </w:r>
      <w:r w:rsidRPr="002A09F5">
        <w:rPr>
          <w:b/>
          <w:bCs/>
          <w:lang w:val="en-AU"/>
        </w:rPr>
        <w:t>30B</w:t>
      </w:r>
      <w:r w:rsidRPr="002A09F5">
        <w:rPr>
          <w:lang w:val="en-AU"/>
        </w:rPr>
        <w:t xml:space="preserve"> in any region. This is addressed by Method B Option B2.</w:t>
      </w:r>
    </w:p>
    <w:p w14:paraId="1CFB9C5A" w14:textId="1A001F5F" w:rsidR="009914E8" w:rsidRDefault="009914E8" w:rsidP="00C73ED2">
      <w:pPr>
        <w:spacing w:afterLines="50" w:after="120"/>
        <w:jc w:val="both"/>
        <w:rPr>
          <w:rFonts w:eastAsia="MS Mincho"/>
          <w:b/>
          <w:lang w:eastAsia="ja-JP"/>
        </w:rPr>
      </w:pPr>
      <w:r w:rsidRPr="001F6836">
        <w:rPr>
          <w:lang w:val="en-AU"/>
        </w:rPr>
        <w:lastRenderedPageBreak/>
        <w:t>Acceptance of an identification for HAPS in the above band is subject</w:t>
      </w:r>
      <w:r w:rsidRPr="001F6836">
        <w:rPr>
          <w:i/>
          <w:lang w:val="en-AU"/>
        </w:rPr>
        <w:t xml:space="preserve"> </w:t>
      </w:r>
      <w:r w:rsidRPr="001F6836">
        <w:rPr>
          <w:lang w:val="en-AU"/>
        </w:rPr>
        <w:t>to ITU-R sharing and compatibility studies ensuring protection and no additional constraints on existing services allocated in the frequency ranges identified and, as appropriate, adjacent bands, taking into account studies already performed in ITU</w:t>
      </w:r>
      <w:r w:rsidRPr="001F6836">
        <w:rPr>
          <w:lang w:val="en-AU"/>
        </w:rPr>
        <w:noBreakHyphen/>
        <w:t>R</w:t>
      </w:r>
      <w:r w:rsidR="002A09F5">
        <w:rPr>
          <w:lang w:val="en-AU"/>
        </w:rPr>
        <w:t>.</w:t>
      </w:r>
    </w:p>
    <w:p w14:paraId="2748B199" w14:textId="0BCC927F" w:rsidR="0086149A" w:rsidRDefault="0086149A" w:rsidP="00E33A4F">
      <w:pPr>
        <w:keepNext/>
        <w:spacing w:afterLines="50" w:after="120"/>
        <w:jc w:val="both"/>
        <w:rPr>
          <w:rFonts w:eastAsia="MS Mincho"/>
          <w:b/>
          <w:lang w:eastAsia="ja-JP"/>
        </w:rPr>
      </w:pPr>
      <w:r>
        <w:rPr>
          <w:rFonts w:eastAsia="MS Mincho"/>
          <w:b/>
          <w:lang w:eastAsia="ja-JP"/>
        </w:rPr>
        <w:t>3.1.2 New Zealand-Document APG19-4/INP-22</w:t>
      </w:r>
    </w:p>
    <w:p w14:paraId="3AFACCA1" w14:textId="59F9ABAC" w:rsidR="009914E8" w:rsidRPr="000F100D" w:rsidRDefault="009914E8" w:rsidP="00C73ED2">
      <w:pPr>
        <w:spacing w:afterLines="50" w:after="120"/>
        <w:jc w:val="both"/>
        <w:rPr>
          <w:lang w:val="en-NZ"/>
        </w:rPr>
      </w:pPr>
      <w:r w:rsidRPr="00FA777C">
        <w:rPr>
          <w:lang w:val="en-NZ"/>
        </w:rPr>
        <w:t>New Zealand supports the need to review existing HAPS designations that have not been fully utilised before designating any possible new HAPS frequency bands.</w:t>
      </w:r>
    </w:p>
    <w:p w14:paraId="588E3366" w14:textId="1FFEC4B2" w:rsidR="0086149A" w:rsidRDefault="0086149A" w:rsidP="00C73ED2">
      <w:pPr>
        <w:spacing w:afterLines="50" w:after="120"/>
        <w:jc w:val="both"/>
        <w:rPr>
          <w:rFonts w:eastAsia="MS Mincho"/>
          <w:b/>
          <w:lang w:eastAsia="ja-JP"/>
        </w:rPr>
      </w:pPr>
      <w:r>
        <w:rPr>
          <w:rFonts w:eastAsia="MS Mincho"/>
          <w:b/>
          <w:lang w:eastAsia="ja-JP"/>
        </w:rPr>
        <w:t>3.1.3 Thailand-Document APG19-4/INP-29</w:t>
      </w:r>
    </w:p>
    <w:p w14:paraId="65B273FA" w14:textId="77777777" w:rsidR="009914E8" w:rsidRPr="00C820B2" w:rsidRDefault="009914E8" w:rsidP="00C73ED2">
      <w:pPr>
        <w:tabs>
          <w:tab w:val="left" w:pos="284"/>
        </w:tabs>
        <w:spacing w:afterLines="50" w:after="120"/>
        <w:jc w:val="both"/>
        <w:rPr>
          <w:bCs/>
        </w:rPr>
      </w:pPr>
      <w:r w:rsidRPr="00D9645D">
        <w:rPr>
          <w:bCs/>
        </w:rPr>
        <w:t>Since sharing and compatibility studies in some bands have not been concluded as indicated in the draft CPM report and some of the frequency bands under consideration are overlapping with other WRC-19 agenda items, notably agenda items 1.5 and 1.13, Thailand is of the view that any regulatory actions for HAPS should take into account other services and their future developments.</w:t>
      </w:r>
      <w:r w:rsidRPr="00C820B2">
        <w:rPr>
          <w:bCs/>
        </w:rPr>
        <w:t xml:space="preserve"> </w:t>
      </w:r>
    </w:p>
    <w:p w14:paraId="29454A50" w14:textId="7AF4E4E9" w:rsidR="0086149A" w:rsidRDefault="0086149A" w:rsidP="00C73ED2">
      <w:pPr>
        <w:spacing w:afterLines="50" w:after="120"/>
        <w:jc w:val="both"/>
        <w:rPr>
          <w:rFonts w:eastAsia="MS Mincho"/>
          <w:b/>
          <w:lang w:eastAsia="ja-JP"/>
        </w:rPr>
      </w:pPr>
      <w:r>
        <w:rPr>
          <w:rFonts w:eastAsia="MS Mincho"/>
          <w:b/>
          <w:lang w:eastAsia="ja-JP"/>
        </w:rPr>
        <w:t>3.1.4 Vietnam-Document APG19-4/INP-37</w:t>
      </w:r>
    </w:p>
    <w:p w14:paraId="788427FC" w14:textId="2C320216" w:rsidR="009914E8" w:rsidRPr="004424C0" w:rsidRDefault="009914E8" w:rsidP="00C73ED2">
      <w:pPr>
        <w:tabs>
          <w:tab w:val="left" w:pos="600"/>
        </w:tabs>
        <w:spacing w:afterLines="50" w:after="120"/>
        <w:jc w:val="both"/>
        <w:rPr>
          <w:color w:val="000000" w:themeColor="text1"/>
          <w:lang w:eastAsia="ko-KR"/>
        </w:rPr>
      </w:pPr>
      <w:r w:rsidRPr="004424C0">
        <w:rPr>
          <w:color w:val="000000" w:themeColor="text1"/>
          <w:lang w:eastAsia="ko-KR"/>
        </w:rPr>
        <w:t>Viet Nam proposes</w:t>
      </w:r>
      <w:r>
        <w:rPr>
          <w:color w:val="000000" w:themeColor="text1"/>
          <w:lang w:eastAsia="ko-KR"/>
        </w:rPr>
        <w:t xml:space="preserve"> </w:t>
      </w:r>
      <w:r w:rsidRPr="004424C0">
        <w:rPr>
          <w:color w:val="000000" w:themeColor="text1"/>
          <w:lang w:eastAsia="ko-KR"/>
        </w:rPr>
        <w:t>to consider</w:t>
      </w:r>
      <w:r>
        <w:rPr>
          <w:color w:val="000000" w:themeColor="text1"/>
          <w:lang w:eastAsia="ko-KR"/>
        </w:rPr>
        <w:t xml:space="preserve"> </w:t>
      </w:r>
      <w:r w:rsidRPr="004424C0">
        <w:rPr>
          <w:color w:val="000000" w:themeColor="text1"/>
          <w:lang w:eastAsia="ko-KR"/>
        </w:rPr>
        <w:t>carefully the addition of the frequency bands 38-39.5</w:t>
      </w:r>
      <w:r>
        <w:rPr>
          <w:color w:val="000000" w:themeColor="text1"/>
          <w:lang w:eastAsia="ko-KR"/>
        </w:rPr>
        <w:t xml:space="preserve"> </w:t>
      </w:r>
      <w:r w:rsidRPr="004424C0">
        <w:rPr>
          <w:color w:val="000000" w:themeColor="text1"/>
          <w:lang w:eastAsia="ko-KR"/>
        </w:rPr>
        <w:t>GHz and 24.25-27.5</w:t>
      </w:r>
      <w:r>
        <w:rPr>
          <w:color w:val="000000" w:themeColor="text1"/>
          <w:lang w:eastAsia="ko-KR"/>
        </w:rPr>
        <w:t xml:space="preserve"> </w:t>
      </w:r>
      <w:r w:rsidRPr="004424C0">
        <w:rPr>
          <w:color w:val="000000" w:themeColor="text1"/>
          <w:lang w:eastAsia="ko-KR"/>
        </w:rPr>
        <w:t xml:space="preserve">GHz that are currently under consideration for IMT in WRC-19 </w:t>
      </w:r>
      <w:r w:rsidR="000E0871">
        <w:rPr>
          <w:color w:val="000000" w:themeColor="text1"/>
          <w:lang w:eastAsia="ko-KR"/>
        </w:rPr>
        <w:t>a</w:t>
      </w:r>
      <w:r w:rsidRPr="004424C0">
        <w:rPr>
          <w:color w:val="000000" w:themeColor="text1"/>
          <w:lang w:eastAsia="ko-KR"/>
        </w:rPr>
        <w:t xml:space="preserve">genda </w:t>
      </w:r>
      <w:r w:rsidR="000E0871">
        <w:rPr>
          <w:color w:val="000000" w:themeColor="text1"/>
          <w:lang w:eastAsia="ko-KR"/>
        </w:rPr>
        <w:t xml:space="preserve">item </w:t>
      </w:r>
      <w:r w:rsidRPr="004424C0">
        <w:rPr>
          <w:color w:val="000000" w:themeColor="text1"/>
          <w:lang w:eastAsia="ko-KR"/>
        </w:rPr>
        <w:t>1.13.</w:t>
      </w:r>
    </w:p>
    <w:p w14:paraId="4D15CAD1" w14:textId="2EF7FEC0" w:rsidR="0086149A" w:rsidRDefault="0086149A" w:rsidP="00C73ED2">
      <w:pPr>
        <w:spacing w:afterLines="50" w:after="120"/>
        <w:jc w:val="both"/>
        <w:rPr>
          <w:rFonts w:eastAsia="MS Mincho"/>
          <w:b/>
          <w:lang w:eastAsia="ja-JP"/>
        </w:rPr>
      </w:pPr>
      <w:r>
        <w:rPr>
          <w:rFonts w:eastAsia="MS Mincho"/>
          <w:b/>
          <w:lang w:eastAsia="ja-JP"/>
        </w:rPr>
        <w:t>3.1.5 Mongolia-Document APG19-4/INP-57</w:t>
      </w:r>
    </w:p>
    <w:p w14:paraId="0313FD5E" w14:textId="77777777" w:rsidR="009914E8" w:rsidRDefault="009914E8" w:rsidP="00C73ED2">
      <w:pPr>
        <w:spacing w:afterLines="50" w:after="120"/>
        <w:jc w:val="both"/>
      </w:pPr>
      <w:r>
        <w:t xml:space="preserve">HAPS is appropriate to provide broadband coverage in rural and isolated areas and could be best backhaul infrastructure and backup system. Mongolian point of view existing services and applications should be protected from new frequencies are identified for HAPS.  </w:t>
      </w:r>
    </w:p>
    <w:p w14:paraId="76007CC0" w14:textId="47129557" w:rsidR="0086149A" w:rsidRDefault="0086149A" w:rsidP="00C73ED2">
      <w:pPr>
        <w:spacing w:afterLines="50" w:after="120"/>
        <w:jc w:val="both"/>
        <w:rPr>
          <w:rFonts w:eastAsia="MS Mincho"/>
          <w:b/>
          <w:lang w:eastAsia="ja-JP"/>
        </w:rPr>
      </w:pPr>
      <w:r>
        <w:rPr>
          <w:rFonts w:eastAsia="MS Mincho"/>
          <w:b/>
          <w:lang w:eastAsia="ja-JP"/>
        </w:rPr>
        <w:t>3.1.6 Japan-Document APG19-4/INP-59</w:t>
      </w:r>
    </w:p>
    <w:p w14:paraId="30EBB21A" w14:textId="2A34418A" w:rsidR="009914E8" w:rsidRDefault="009914E8" w:rsidP="00C73ED2">
      <w:pPr>
        <w:spacing w:afterLines="50" w:after="120"/>
        <w:jc w:val="both"/>
        <w:rPr>
          <w:rFonts w:eastAsia="MS Mincho"/>
          <w:b/>
          <w:lang w:eastAsia="ja-JP"/>
        </w:rPr>
      </w:pPr>
      <w:r w:rsidRPr="00D64349">
        <w:rPr>
          <w:rFonts w:eastAsiaTheme="minorEastAsia"/>
          <w:lang w:eastAsia="ja-JP"/>
        </w:rPr>
        <w:t xml:space="preserve">Japan is of the view that the adequate protection of existing services is necessary. Japan supports the studies being conducted in ITU-R in accordance with Resolution </w:t>
      </w:r>
      <w:r w:rsidRPr="000E0871">
        <w:rPr>
          <w:rFonts w:eastAsiaTheme="minorEastAsia"/>
          <w:b/>
          <w:lang w:eastAsia="ja-JP"/>
        </w:rPr>
        <w:t>160</w:t>
      </w:r>
      <w:r w:rsidR="000E0871">
        <w:rPr>
          <w:rFonts w:eastAsiaTheme="minorEastAsia"/>
          <w:b/>
          <w:lang w:eastAsia="ja-JP"/>
        </w:rPr>
        <w:t xml:space="preserve"> </w:t>
      </w:r>
      <w:r w:rsidR="000E0871" w:rsidRPr="009914E8">
        <w:rPr>
          <w:b/>
          <w:iCs/>
          <w:lang w:eastAsia="zh-CN"/>
        </w:rPr>
        <w:t>(WRC-15)</w:t>
      </w:r>
      <w:r w:rsidR="000E0871">
        <w:rPr>
          <w:rFonts w:eastAsiaTheme="minorEastAsia"/>
          <w:lang w:eastAsia="ja-JP"/>
        </w:rPr>
        <w:t>.</w:t>
      </w:r>
    </w:p>
    <w:p w14:paraId="1307FDF6" w14:textId="6842004E" w:rsidR="0086149A" w:rsidRDefault="0086149A" w:rsidP="00C73ED2">
      <w:pPr>
        <w:spacing w:afterLines="50" w:after="120"/>
        <w:jc w:val="both"/>
        <w:rPr>
          <w:rFonts w:eastAsia="MS Mincho"/>
          <w:b/>
          <w:lang w:eastAsia="ja-JP"/>
        </w:rPr>
      </w:pPr>
      <w:r>
        <w:rPr>
          <w:rFonts w:eastAsia="MS Mincho"/>
          <w:b/>
          <w:lang w:eastAsia="ja-JP"/>
        </w:rPr>
        <w:t>3.1.7 Korea-Document APG19-4/INP-73</w:t>
      </w:r>
    </w:p>
    <w:p w14:paraId="74C2EFE2" w14:textId="59E79C66" w:rsidR="009914E8" w:rsidRPr="009914E8" w:rsidRDefault="009914E8" w:rsidP="00C73ED2">
      <w:pPr>
        <w:pStyle w:val="enumlev1"/>
        <w:spacing w:before="0" w:afterLines="50" w:after="120" w:line="240" w:lineRule="auto"/>
        <w:ind w:left="0" w:firstLine="0"/>
        <w:rPr>
          <w:rFonts w:ascii="Times New Roman" w:hAnsi="Times New Roman" w:cs="Times New Roman"/>
          <w:iCs/>
          <w:lang w:eastAsia="zh-CN"/>
        </w:rPr>
      </w:pPr>
      <w:r w:rsidRPr="009914E8">
        <w:rPr>
          <w:rFonts w:ascii="Times New Roman" w:hAnsi="Times New Roman" w:cs="Times New Roman"/>
          <w:iCs/>
          <w:lang w:eastAsia="zh-CN"/>
        </w:rPr>
        <w:t xml:space="preserve">APT Members support the ITU-R studies undertaken in accordance with Resolution </w:t>
      </w:r>
      <w:r w:rsidRPr="009914E8">
        <w:rPr>
          <w:rFonts w:ascii="Times New Roman" w:hAnsi="Times New Roman" w:cs="Times New Roman"/>
          <w:b/>
          <w:iCs/>
          <w:lang w:eastAsia="zh-CN"/>
        </w:rPr>
        <w:t>160 (WRC-15)</w:t>
      </w:r>
      <w:r w:rsidRPr="009914E8">
        <w:rPr>
          <w:rFonts w:ascii="Times New Roman" w:hAnsi="Times New Roman" w:cs="Times New Roman"/>
          <w:iCs/>
          <w:lang w:eastAsia="zh-CN"/>
        </w:rPr>
        <w:t xml:space="preserve"> on spectrum needs for HAPS, taking into account existing frequency bands that have already been identified for HAPS in the Radio Regulations, and appropriate regulatory actions. </w:t>
      </w:r>
    </w:p>
    <w:p w14:paraId="7579ABD5" w14:textId="55EED452" w:rsidR="009914E8" w:rsidRPr="009914E8" w:rsidRDefault="009914E8" w:rsidP="00C73ED2">
      <w:pPr>
        <w:pStyle w:val="enumlev1"/>
        <w:spacing w:before="0" w:afterLines="50" w:after="120" w:line="240" w:lineRule="auto"/>
        <w:ind w:left="0" w:firstLine="0"/>
        <w:rPr>
          <w:rFonts w:ascii="Times New Roman" w:hAnsi="Times New Roman" w:cs="Times New Roman"/>
          <w:iCs/>
          <w:lang w:eastAsia="zh-CN"/>
        </w:rPr>
      </w:pPr>
      <w:r w:rsidRPr="009914E8">
        <w:rPr>
          <w:rFonts w:ascii="Times New Roman" w:hAnsi="Times New Roman" w:cs="Times New Roman"/>
          <w:iCs/>
          <w:lang w:eastAsia="zh-CN"/>
        </w:rPr>
        <w:t>APT Members also support sharing and compatibility studies between HAPS and other services to ensure protection of the services to which frequency bands are allocated and their future developments.</w:t>
      </w:r>
    </w:p>
    <w:p w14:paraId="57C1F899" w14:textId="46542E85" w:rsidR="009914E8" w:rsidRPr="009914E8" w:rsidRDefault="009914E8" w:rsidP="00C73ED2">
      <w:pPr>
        <w:pStyle w:val="enumlev1"/>
        <w:spacing w:before="0" w:afterLines="50" w:after="120" w:line="240" w:lineRule="auto"/>
        <w:ind w:left="0" w:firstLine="0"/>
        <w:rPr>
          <w:rFonts w:ascii="Times New Roman" w:hAnsi="Times New Roman" w:cs="Times New Roman"/>
          <w:iCs/>
          <w:lang w:eastAsia="zh-CN"/>
        </w:rPr>
      </w:pPr>
      <w:r w:rsidRPr="009914E8">
        <w:rPr>
          <w:rFonts w:ascii="Times New Roman" w:hAnsi="Times New Roman" w:cs="Times New Roman"/>
          <w:iCs/>
          <w:lang w:eastAsia="zh-CN"/>
        </w:rPr>
        <w:t xml:space="preserve">Based on these ITU-R studies, APT Members are of view that the appropriate methods and options as well as regulatory and procedural action should be considered in order to ensure protection of all existing services and their future development in accordance with Resolution </w:t>
      </w:r>
      <w:r w:rsidRPr="009914E8">
        <w:rPr>
          <w:rFonts w:ascii="Times New Roman" w:hAnsi="Times New Roman" w:cs="Times New Roman"/>
          <w:b/>
          <w:iCs/>
          <w:lang w:eastAsia="zh-CN"/>
        </w:rPr>
        <w:t>160 (WRC-15)</w:t>
      </w:r>
      <w:r w:rsidRPr="009914E8">
        <w:rPr>
          <w:rFonts w:ascii="Times New Roman" w:hAnsi="Times New Roman" w:cs="Times New Roman"/>
          <w:iCs/>
          <w:lang w:eastAsia="zh-CN"/>
        </w:rPr>
        <w:t>.</w:t>
      </w:r>
    </w:p>
    <w:p w14:paraId="142A1E05" w14:textId="19EE5BBC" w:rsidR="0086149A" w:rsidRDefault="0086149A" w:rsidP="00C73ED2">
      <w:pPr>
        <w:spacing w:afterLines="50" w:after="120"/>
        <w:jc w:val="both"/>
        <w:rPr>
          <w:rFonts w:eastAsia="MS Mincho"/>
          <w:b/>
          <w:lang w:eastAsia="ja-JP"/>
        </w:rPr>
      </w:pPr>
      <w:r>
        <w:rPr>
          <w:rFonts w:eastAsia="MS Mincho"/>
          <w:b/>
          <w:lang w:eastAsia="ja-JP"/>
        </w:rPr>
        <w:t>3.1.8 Iran-Document APG19-4/INP-83</w:t>
      </w:r>
    </w:p>
    <w:p w14:paraId="31E2627D" w14:textId="77777777" w:rsidR="009914E8" w:rsidRDefault="009914E8" w:rsidP="00C73ED2">
      <w:pPr>
        <w:spacing w:afterLines="50" w:after="120"/>
        <w:jc w:val="both"/>
      </w:pPr>
      <w:r w:rsidRPr="007030E7">
        <w:t>This Administration is in the opinion that</w:t>
      </w:r>
      <w:r>
        <w:t xml:space="preserve"> the spectrum requirement for the HAPS should be justified prior to any new identification or revision of the existing regulatory provisions and </w:t>
      </w:r>
      <w:r w:rsidRPr="007030E7">
        <w:t xml:space="preserve">any additional identification for the HAPS links should </w:t>
      </w:r>
      <w:r>
        <w:t>be based on</w:t>
      </w:r>
      <w:r w:rsidRPr="007030E7">
        <w:t xml:space="preserve"> sufficient ITU-R </w:t>
      </w:r>
      <w:r>
        <w:t xml:space="preserve">sharing </w:t>
      </w:r>
      <w:r w:rsidRPr="007030E7">
        <w:t xml:space="preserve">studies </w:t>
      </w:r>
      <w:r>
        <w:t>and real need of spectrum for specific applications taking into account</w:t>
      </w:r>
      <w:r w:rsidRPr="007030E7">
        <w:t xml:space="preserve"> the</w:t>
      </w:r>
      <w:r>
        <w:t xml:space="preserve"> suitability of existing</w:t>
      </w:r>
      <w:r w:rsidRPr="007030E7">
        <w:t xml:space="preserve"> identifications</w:t>
      </w:r>
      <w:r>
        <w:t xml:space="preserve"> for new spectrum accommodation.</w:t>
      </w:r>
    </w:p>
    <w:p w14:paraId="54E931DF" w14:textId="31C31E14" w:rsidR="009914E8" w:rsidRDefault="009914E8" w:rsidP="00C73ED2">
      <w:pPr>
        <w:spacing w:afterLines="50" w:after="120"/>
        <w:jc w:val="both"/>
      </w:pPr>
      <w:r>
        <w:t>Furthermore, appropriate technical and regulatory provisions should be provided to enable the countries for inclusion or exclusion of their territory from the coverage of the HAPS systems. Meanwhile the studies</w:t>
      </w:r>
      <w:r w:rsidRPr="007030E7">
        <w:t xml:space="preserve"> shall ensure the protection of the existing services and their future developments</w:t>
      </w:r>
      <w:r>
        <w:t xml:space="preserve"> without any constraint.</w:t>
      </w:r>
    </w:p>
    <w:p w14:paraId="372850C3" w14:textId="4D88F366" w:rsidR="0086149A" w:rsidRDefault="0086149A" w:rsidP="00C73ED2">
      <w:pPr>
        <w:spacing w:afterLines="50" w:after="120"/>
        <w:jc w:val="both"/>
        <w:rPr>
          <w:rFonts w:eastAsia="MS Mincho"/>
          <w:b/>
          <w:lang w:eastAsia="ja-JP"/>
        </w:rPr>
      </w:pPr>
      <w:r>
        <w:rPr>
          <w:rFonts w:eastAsia="MS Mincho"/>
          <w:b/>
          <w:lang w:eastAsia="ja-JP"/>
        </w:rPr>
        <w:lastRenderedPageBreak/>
        <w:t>3.1.9 China-Document APG19-4/INP-100</w:t>
      </w:r>
    </w:p>
    <w:p w14:paraId="0B01C159" w14:textId="4BD15B70" w:rsidR="009914E8" w:rsidRDefault="009914E8" w:rsidP="00C73ED2">
      <w:pPr>
        <w:spacing w:afterLines="50" w:after="120"/>
        <w:jc w:val="both"/>
        <w:rPr>
          <w:rFonts w:eastAsia="SimSun"/>
          <w:lang w:eastAsia="zh-CN"/>
        </w:rPr>
      </w:pPr>
      <w:r>
        <w:rPr>
          <w:rFonts w:eastAsia="SimSun"/>
          <w:lang w:eastAsia="zh-CN"/>
        </w:rPr>
        <w:t xml:space="preserve">China </w:t>
      </w:r>
      <w:r>
        <w:t xml:space="preserve">recognizes the capabilities of HAPS technologies to provide </w:t>
      </w:r>
      <w:r>
        <w:rPr>
          <w:rFonts w:eastAsia="SimSun"/>
          <w:lang w:eastAsia="zh-CN"/>
        </w:rPr>
        <w:t xml:space="preserve">broadband connectivity and telecommunication services in rural and remote areas short of terrestrial telecommunication infrastructure, and as backup system to provide emergency communication service in case of other </w:t>
      </w:r>
      <w:r>
        <w:rPr>
          <w:rFonts w:eastAsia="SimSun" w:hint="eastAsia"/>
          <w:lang w:eastAsia="zh-CN"/>
        </w:rPr>
        <w:t xml:space="preserve">traditional </w:t>
      </w:r>
      <w:r>
        <w:rPr>
          <w:rFonts w:eastAsia="SimSun"/>
          <w:lang w:eastAsia="zh-CN"/>
        </w:rPr>
        <w:t>communication system were failed. Thus, China supports necessary regulatory actions to facilitate the global and regional HAPS</w:t>
      </w:r>
      <w:r>
        <w:rPr>
          <w:rFonts w:eastAsia="SimSun" w:hint="eastAsia"/>
          <w:lang w:eastAsia="zh-CN"/>
        </w:rPr>
        <w:t xml:space="preserve"> </w:t>
      </w:r>
      <w:r>
        <w:rPr>
          <w:rFonts w:eastAsia="SimSun"/>
          <w:lang w:eastAsia="zh-CN"/>
        </w:rPr>
        <w:t>deployment.</w:t>
      </w:r>
    </w:p>
    <w:p w14:paraId="42B1A3E5" w14:textId="39ADA9CF" w:rsidR="009914E8" w:rsidRDefault="009914E8" w:rsidP="00C73ED2">
      <w:pPr>
        <w:spacing w:afterLines="50" w:after="120"/>
        <w:jc w:val="both"/>
        <w:rPr>
          <w:rFonts w:eastAsia="SimSun"/>
          <w:lang w:eastAsia="zh-CN"/>
        </w:rPr>
      </w:pPr>
      <w:r w:rsidRPr="00561A01">
        <w:rPr>
          <w:rFonts w:eastAsia="SimSun" w:hint="eastAsia"/>
          <w:lang w:eastAsia="zh-CN"/>
        </w:rPr>
        <w:t xml:space="preserve">China supports </w:t>
      </w:r>
      <w:r w:rsidRPr="005B654F">
        <w:rPr>
          <w:rFonts w:eastAsia="SimSun"/>
          <w:lang w:eastAsia="zh-CN"/>
        </w:rPr>
        <w:t>appropriate modifications to the existing footnotes and associated resolutions in the identifications</w:t>
      </w:r>
      <w:r w:rsidRPr="00561A01">
        <w:rPr>
          <w:rFonts w:eastAsia="SimSun"/>
          <w:lang w:eastAsia="zh-CN"/>
        </w:rPr>
        <w:t xml:space="preserve"> </w:t>
      </w:r>
      <w:r w:rsidRPr="00561A01">
        <w:rPr>
          <w:rFonts w:eastAsia="SimSun" w:hint="eastAsia"/>
          <w:lang w:eastAsia="zh-CN"/>
        </w:rPr>
        <w:t>to meet the HAPS frequency demand</w:t>
      </w:r>
      <w:r>
        <w:rPr>
          <w:rFonts w:eastAsia="SimSun" w:hint="eastAsia"/>
          <w:lang w:eastAsia="zh-CN"/>
        </w:rPr>
        <w:t xml:space="preserve">, considering </w:t>
      </w:r>
      <w:r>
        <w:rPr>
          <w:rFonts w:eastAsia="SimSun"/>
          <w:lang w:eastAsia="zh-CN"/>
        </w:rPr>
        <w:t>the current identification are not fully utilized in fact and the frequency need can be satisfied by the existing identifications in some cases described in DNR ITU-R</w:t>
      </w:r>
      <w:r>
        <w:rPr>
          <w:rFonts w:eastAsia="SimSun" w:hint="eastAsia"/>
          <w:lang w:eastAsia="zh-CN"/>
        </w:rPr>
        <w:t xml:space="preserve"> F.</w:t>
      </w:r>
      <w:r>
        <w:rPr>
          <w:rFonts w:eastAsia="SimSun"/>
          <w:lang w:eastAsia="zh-CN"/>
        </w:rPr>
        <w:t>[HAPS-SPECTRUM-NEEDS].</w:t>
      </w:r>
    </w:p>
    <w:p w14:paraId="190F995A" w14:textId="13AA0022" w:rsidR="009914E8" w:rsidRDefault="009914E8" w:rsidP="00C73ED2">
      <w:pPr>
        <w:widowControl w:val="0"/>
        <w:autoSpaceDE w:val="0"/>
        <w:autoSpaceDN w:val="0"/>
        <w:adjustRightInd w:val="0"/>
        <w:spacing w:afterLines="50" w:after="120"/>
        <w:jc w:val="both"/>
        <w:rPr>
          <w:rFonts w:eastAsia="SimSun"/>
          <w:lang w:eastAsia="zh-CN"/>
        </w:rPr>
      </w:pPr>
      <w:r w:rsidRPr="00B06977">
        <w:rPr>
          <w:rFonts w:eastAsia="SimSun" w:hint="eastAsia"/>
          <w:lang w:eastAsia="zh-CN"/>
        </w:rPr>
        <w:t xml:space="preserve">China </w:t>
      </w:r>
      <w:r>
        <w:rPr>
          <w:rFonts w:eastAsia="SimSun"/>
          <w:lang w:eastAsia="zh-CN"/>
        </w:rPr>
        <w:t>supports</w:t>
      </w:r>
      <w:r w:rsidRPr="00B06977">
        <w:rPr>
          <w:rFonts w:eastAsia="SimSun" w:hint="eastAsia"/>
          <w:lang w:eastAsia="zh-CN"/>
        </w:rPr>
        <w:t xml:space="preserve"> that if</w:t>
      </w:r>
      <w:r w:rsidRPr="00B06977">
        <w:rPr>
          <w:rFonts w:eastAsia="SimSun"/>
          <w:lang w:eastAsia="zh-CN"/>
        </w:rPr>
        <w:t xml:space="preserve"> </w:t>
      </w:r>
      <w:r w:rsidRPr="00B06977">
        <w:rPr>
          <w:rFonts w:eastAsia="SimSun" w:hint="eastAsia"/>
          <w:lang w:eastAsia="zh-CN"/>
        </w:rPr>
        <w:t xml:space="preserve">regulatory actions </w:t>
      </w:r>
      <w:r>
        <w:rPr>
          <w:rFonts w:eastAsia="SimSun"/>
          <w:lang w:eastAsia="zh-CN"/>
        </w:rPr>
        <w:t>were</w:t>
      </w:r>
      <w:r w:rsidRPr="00B06977">
        <w:rPr>
          <w:rFonts w:eastAsia="SimSun"/>
          <w:lang w:eastAsia="zh-CN"/>
        </w:rPr>
        <w:t xml:space="preserve"> </w:t>
      </w:r>
      <w:r>
        <w:rPr>
          <w:rFonts w:eastAsia="SimSun"/>
          <w:lang w:eastAsia="zh-CN"/>
        </w:rPr>
        <w:t xml:space="preserve">necessarily </w:t>
      </w:r>
      <w:r w:rsidRPr="00B06977">
        <w:rPr>
          <w:rFonts w:eastAsia="SimSun"/>
          <w:lang w:eastAsia="zh-CN"/>
        </w:rPr>
        <w:t>taken</w:t>
      </w:r>
      <w:r>
        <w:rPr>
          <w:rFonts w:eastAsia="SimSun"/>
          <w:lang w:eastAsia="zh-CN"/>
        </w:rPr>
        <w:t>, the</w:t>
      </w:r>
      <w:r w:rsidRPr="004270F4">
        <w:rPr>
          <w:rFonts w:eastAsia="SimSun"/>
          <w:lang w:eastAsia="zh-CN"/>
        </w:rPr>
        <w:t xml:space="preserve"> existing services and their applications shall be protected from HAPS applications</w:t>
      </w:r>
      <w:r>
        <w:rPr>
          <w:rFonts w:eastAsia="SimSun"/>
          <w:lang w:eastAsia="zh-CN"/>
        </w:rPr>
        <w:t xml:space="preserve"> in an operational way </w:t>
      </w:r>
      <w:r w:rsidRPr="004270F4">
        <w:rPr>
          <w:rFonts w:eastAsia="SimSun"/>
          <w:lang w:eastAsia="zh-CN"/>
        </w:rPr>
        <w:t>and no undue constraints shall be imposed on the future development of existing services by HAPS</w:t>
      </w:r>
      <w:r w:rsidRPr="003653EB">
        <w:rPr>
          <w:rFonts w:eastAsia="SimSun"/>
          <w:lang w:eastAsia="zh-CN"/>
        </w:rPr>
        <w:t>.</w:t>
      </w:r>
    </w:p>
    <w:p w14:paraId="114069DA" w14:textId="5F28916A" w:rsidR="009914E8" w:rsidRPr="00C73ED2" w:rsidRDefault="00C73ED2" w:rsidP="00C73ED2">
      <w:pPr>
        <w:pStyle w:val="1"/>
        <w:spacing w:afterLines="50" w:after="120"/>
        <w:ind w:left="0"/>
        <w:jc w:val="both"/>
        <w:rPr>
          <w:rFonts w:eastAsia="SimSun"/>
          <w:lang w:eastAsia="zh-CN"/>
        </w:rPr>
      </w:pPr>
      <w:r w:rsidRPr="00C73ED2">
        <w:rPr>
          <w:rFonts w:eastAsia="SimSun"/>
          <w:lang w:eastAsia="zh-CN"/>
        </w:rPr>
        <w:t>In the f</w:t>
      </w:r>
      <w:r w:rsidR="009914E8" w:rsidRPr="00C73ED2">
        <w:rPr>
          <w:rFonts w:eastAsia="SimSun"/>
          <w:lang w:eastAsia="zh-CN"/>
        </w:rPr>
        <w:t>requency band 27.9-28.2GHz and 31-31.3GHz</w:t>
      </w:r>
      <w:r w:rsidRPr="00C73ED2">
        <w:rPr>
          <w:rFonts w:eastAsia="SimSun"/>
          <w:lang w:eastAsia="zh-CN"/>
        </w:rPr>
        <w:t xml:space="preserve">, </w:t>
      </w:r>
      <w:r w:rsidR="009914E8" w:rsidRPr="00C73ED2">
        <w:t>The sharing and compatibility study results in the PDNR</w:t>
      </w:r>
      <w:r w:rsidR="009914E8" w:rsidRPr="00C73ED2">
        <w:rPr>
          <w:rFonts w:asciiTheme="minorEastAsia" w:eastAsiaTheme="minorEastAsia" w:hAnsiTheme="minorEastAsia" w:hint="eastAsia"/>
          <w:lang w:eastAsia="zh-CN"/>
        </w:rPr>
        <w:t xml:space="preserve"> </w:t>
      </w:r>
      <w:r w:rsidR="009914E8" w:rsidRPr="00C73ED2">
        <w:t>ITU-R F.[HAPS-31GHz</w:t>
      </w:r>
      <w:r w:rsidR="009914E8" w:rsidRPr="00C73ED2">
        <w:rPr>
          <w:lang w:eastAsia="zh-CN"/>
        </w:rPr>
        <w:t>]</w:t>
      </w:r>
      <w:r w:rsidR="00E33A4F">
        <w:rPr>
          <w:lang w:eastAsia="zh-CN"/>
        </w:rPr>
        <w:t xml:space="preserve"> </w:t>
      </w:r>
      <w:r w:rsidR="009914E8" w:rsidRPr="00C73ED2">
        <w:rPr>
          <w:lang w:eastAsia="zh-CN"/>
        </w:rPr>
        <w:t>(</w:t>
      </w:r>
      <w:hyperlink r:id="rId37" w:history="1">
        <w:r w:rsidR="009914E8" w:rsidRPr="00C73ED2">
          <w:rPr>
            <w:rStyle w:val="Hyperlink"/>
          </w:rPr>
          <w:t>Annex 18</w:t>
        </w:r>
      </w:hyperlink>
      <w:r w:rsidR="009914E8" w:rsidRPr="00C73ED2">
        <w:t xml:space="preserve"> to Document 5C/</w:t>
      </w:r>
      <w:r w:rsidR="009914E8" w:rsidRPr="00C73ED2">
        <w:rPr>
          <w:rStyle w:val="Hyperlink"/>
        </w:rPr>
        <w:t>617</w:t>
      </w:r>
      <w:r w:rsidR="009914E8" w:rsidRPr="00C73ED2">
        <w:rPr>
          <w:lang w:eastAsia="zh-CN"/>
        </w:rPr>
        <w:t>)</w:t>
      </w:r>
      <w:r w:rsidR="009914E8" w:rsidRPr="00C73ED2">
        <w:t xml:space="preserve"> show the feasibility to deploy HAPS in this band with an operational protection to the existing services. Thus, China supports </w:t>
      </w:r>
      <w:r w:rsidR="009914E8" w:rsidRPr="00C73ED2">
        <w:rPr>
          <w:rFonts w:eastAsia="SimSun"/>
          <w:lang w:eastAsia="zh-CN"/>
        </w:rPr>
        <w:t>Method B1 option1 for band 27.9-28.2GHz</w:t>
      </w:r>
      <w:r w:rsidR="009914E8" w:rsidRPr="00C73ED2">
        <w:rPr>
          <w:rFonts w:eastAsia="SimSun" w:hint="eastAsia"/>
          <w:lang w:eastAsia="zh-CN"/>
        </w:rPr>
        <w:t xml:space="preserve"> and </w:t>
      </w:r>
      <w:r w:rsidR="009914E8" w:rsidRPr="00C73ED2">
        <w:rPr>
          <w:rFonts w:eastAsia="SimSun"/>
          <w:lang w:eastAsia="zh-CN"/>
        </w:rPr>
        <w:t>Method B1 option 1a</w:t>
      </w:r>
      <w:r w:rsidR="009914E8" w:rsidRPr="00C73ED2">
        <w:rPr>
          <w:rFonts w:eastAsia="SimSun" w:hint="eastAsia"/>
          <w:lang w:eastAsia="zh-CN"/>
        </w:rPr>
        <w:t xml:space="preserve"> </w:t>
      </w:r>
      <w:r w:rsidR="009914E8" w:rsidRPr="00C73ED2">
        <w:rPr>
          <w:rFonts w:eastAsia="SimSun"/>
          <w:lang w:eastAsia="zh-CN"/>
        </w:rPr>
        <w:t>for band</w:t>
      </w:r>
      <w:r w:rsidR="009914E8" w:rsidRPr="00C73ED2">
        <w:rPr>
          <w:rFonts w:eastAsia="SimSun" w:hint="eastAsia"/>
          <w:lang w:eastAsia="zh-CN"/>
        </w:rPr>
        <w:t xml:space="preserve"> </w:t>
      </w:r>
      <w:r w:rsidR="009914E8" w:rsidRPr="00C73ED2">
        <w:rPr>
          <w:rFonts w:eastAsia="SimSun"/>
          <w:lang w:eastAsia="zh-CN"/>
        </w:rPr>
        <w:t>31-31.3GHz, and</w:t>
      </w:r>
      <w:r w:rsidR="009914E8" w:rsidRPr="00C73ED2">
        <w:rPr>
          <w:rFonts w:eastAsia="SimSun" w:hint="eastAsia"/>
          <w:lang w:eastAsia="zh-CN"/>
        </w:rPr>
        <w:t xml:space="preserve"> with an appropriate modification to the </w:t>
      </w:r>
      <w:r w:rsidR="009914E8" w:rsidRPr="00C73ED2">
        <w:rPr>
          <w:rFonts w:eastAsia="SimSun"/>
          <w:lang w:eastAsia="zh-CN"/>
        </w:rPr>
        <w:t>example Resolution text</w:t>
      </w:r>
      <w:r w:rsidR="009914E8" w:rsidRPr="00C73ED2">
        <w:t>.</w:t>
      </w:r>
    </w:p>
    <w:p w14:paraId="3BA8DD21" w14:textId="4B24DEF0" w:rsidR="009914E8" w:rsidRPr="00C73ED2" w:rsidRDefault="00C73ED2" w:rsidP="00C73ED2">
      <w:pPr>
        <w:spacing w:afterLines="50" w:after="120"/>
        <w:jc w:val="both"/>
      </w:pPr>
      <w:r w:rsidRPr="00C73ED2">
        <w:rPr>
          <w:rFonts w:eastAsia="SimSun"/>
          <w:lang w:eastAsia="zh-CN"/>
        </w:rPr>
        <w:t>In the f</w:t>
      </w:r>
      <w:r w:rsidR="009914E8" w:rsidRPr="00C73ED2">
        <w:rPr>
          <w:rFonts w:eastAsia="SimSun" w:hint="eastAsia"/>
          <w:lang w:eastAsia="zh-CN"/>
        </w:rPr>
        <w:t>requency band 38-</w:t>
      </w:r>
      <w:r w:rsidR="009914E8" w:rsidRPr="00C73ED2">
        <w:rPr>
          <w:rFonts w:eastAsia="SimSun"/>
          <w:lang w:eastAsia="zh-CN"/>
        </w:rPr>
        <w:t>3</w:t>
      </w:r>
      <w:r w:rsidR="009914E8" w:rsidRPr="00C73ED2">
        <w:rPr>
          <w:rFonts w:eastAsia="SimSun" w:hint="eastAsia"/>
          <w:lang w:eastAsia="zh-CN"/>
        </w:rPr>
        <w:t>9.5GHz</w:t>
      </w:r>
      <w:r w:rsidRPr="00C73ED2">
        <w:rPr>
          <w:rFonts w:eastAsia="SimSun"/>
          <w:lang w:eastAsia="zh-CN"/>
        </w:rPr>
        <w:t xml:space="preserve">, </w:t>
      </w:r>
      <w:r w:rsidR="009914E8" w:rsidRPr="00C73ED2">
        <w:t>The sharing and compatibility study results in the PDNR</w:t>
      </w:r>
      <w:r w:rsidR="009914E8" w:rsidRPr="00C73ED2">
        <w:rPr>
          <w:rFonts w:asciiTheme="minorEastAsia" w:eastAsiaTheme="minorEastAsia" w:hAnsiTheme="minorEastAsia" w:hint="eastAsia"/>
          <w:lang w:eastAsia="zh-CN"/>
        </w:rPr>
        <w:t xml:space="preserve"> </w:t>
      </w:r>
      <w:r w:rsidR="009914E8" w:rsidRPr="00C73ED2">
        <w:t>ITU-R F.[HAPS-39GHz</w:t>
      </w:r>
      <w:r w:rsidR="009914E8" w:rsidRPr="00C73ED2">
        <w:rPr>
          <w:lang w:eastAsia="zh-CN"/>
        </w:rPr>
        <w:t>]</w:t>
      </w:r>
      <w:r w:rsidRPr="00C73ED2">
        <w:rPr>
          <w:lang w:eastAsia="zh-CN"/>
        </w:rPr>
        <w:t xml:space="preserve"> </w:t>
      </w:r>
      <w:r w:rsidR="009914E8" w:rsidRPr="00C73ED2">
        <w:rPr>
          <w:lang w:eastAsia="zh-CN"/>
        </w:rPr>
        <w:t>(</w:t>
      </w:r>
      <w:r w:rsidR="009914E8" w:rsidRPr="00C73ED2">
        <w:rPr>
          <w:rStyle w:val="Hyperlink"/>
        </w:rPr>
        <w:t>Annex 19</w:t>
      </w:r>
      <w:r w:rsidR="009914E8" w:rsidRPr="00C73ED2">
        <w:t xml:space="preserve"> to Document 5C/</w:t>
      </w:r>
      <w:r w:rsidR="009914E8" w:rsidRPr="00C73ED2">
        <w:rPr>
          <w:rStyle w:val="Hyperlink"/>
        </w:rPr>
        <w:t>617</w:t>
      </w:r>
      <w:r w:rsidR="009914E8" w:rsidRPr="00C73ED2">
        <w:rPr>
          <w:lang w:eastAsia="zh-CN"/>
        </w:rPr>
        <w:t xml:space="preserve">) show the difficulty for deploying HAPS in this frequency band. </w:t>
      </w:r>
      <w:r w:rsidR="009914E8" w:rsidRPr="00C73ED2">
        <w:t>Meanwhile, considering the potential identification of this frequency bands for both IMT and small earth station in FSS/BSS/MSS, China does not support to identify the 38-39.5 GHz bands for HAPS under WRC-19 agenda item 1.14</w:t>
      </w:r>
      <w:r w:rsidR="009914E8" w:rsidRPr="00C73ED2">
        <w:rPr>
          <w:bCs/>
        </w:rPr>
        <w:t xml:space="preserve">. Thus, it is recommended to </w:t>
      </w:r>
      <w:r w:rsidR="009914E8" w:rsidRPr="00C73ED2">
        <w:t>and apply Method A (NOC) for this frequency band</w:t>
      </w:r>
      <w:r w:rsidR="009914E8" w:rsidRPr="00C73ED2">
        <w:rPr>
          <w:bCs/>
        </w:rPr>
        <w:t>.</w:t>
      </w:r>
    </w:p>
    <w:p w14:paraId="7D732097" w14:textId="49689E2D" w:rsidR="0086149A" w:rsidRDefault="0086149A" w:rsidP="000E0871">
      <w:pPr>
        <w:spacing w:afterLines="50" w:after="120"/>
        <w:jc w:val="both"/>
        <w:rPr>
          <w:rFonts w:eastAsia="MS Mincho"/>
          <w:b/>
          <w:lang w:eastAsia="ja-JP"/>
        </w:rPr>
      </w:pPr>
      <w:r>
        <w:rPr>
          <w:rFonts w:eastAsia="MS Mincho"/>
          <w:b/>
          <w:lang w:eastAsia="ja-JP"/>
        </w:rPr>
        <w:t>3.1.10 Bangladesh-Document APG19-4/INP-108</w:t>
      </w:r>
    </w:p>
    <w:p w14:paraId="488DF21C" w14:textId="31940384" w:rsidR="009914E8" w:rsidRPr="00A703D7" w:rsidRDefault="009914E8" w:rsidP="000E0871">
      <w:pPr>
        <w:spacing w:afterLines="50" w:after="120"/>
        <w:jc w:val="both"/>
      </w:pPr>
      <w:r w:rsidRPr="00A703D7">
        <w:t>Bangladesh recognizes the potential of HAPS as a technology for delivering broadband connectivity and better communications integration throughout South Asia and to all un-served and underserved communities as an effective complement to terrestrial and satellite services</w:t>
      </w:r>
      <w:r>
        <w:t xml:space="preserve"> and</w:t>
      </w:r>
      <w:r w:rsidRPr="00A703D7">
        <w:t xml:space="preserve"> </w:t>
      </w:r>
      <w:r w:rsidRPr="00A703D7">
        <w:rPr>
          <w:lang w:val="en-AU"/>
        </w:rPr>
        <w:t xml:space="preserve">supports consideration of use of gateway and fixed terminal links for HAPS in the frequency band 38-39.5 GHz on a global basis that is </w:t>
      </w:r>
      <w:r w:rsidRPr="002A09F5">
        <w:rPr>
          <w:lang w:val="en-AU"/>
        </w:rPr>
        <w:t xml:space="preserve">addressed by Method B Option B2. </w:t>
      </w:r>
      <w:r w:rsidRPr="002A09F5">
        <w:t>In addition</w:t>
      </w:r>
      <w:r w:rsidRPr="00A703D7">
        <w:t xml:space="preserve">, Bangladesh also supports </w:t>
      </w:r>
      <w:r w:rsidRPr="00A703D7">
        <w:rPr>
          <w:color w:val="000000" w:themeColor="text1"/>
          <w:lang w:eastAsia="ko-KR"/>
        </w:rPr>
        <w:t>frequency bands</w:t>
      </w:r>
      <w:r>
        <w:rPr>
          <w:color w:val="000000" w:themeColor="text1"/>
          <w:lang w:eastAsia="ko-KR"/>
        </w:rPr>
        <w:t xml:space="preserve"> </w:t>
      </w:r>
      <w:r w:rsidRPr="00A703D7">
        <w:rPr>
          <w:color w:val="000000" w:themeColor="text1"/>
          <w:lang w:eastAsia="ko-KR"/>
        </w:rPr>
        <w:t xml:space="preserve">38-39.5 GHz and 24.25-27.5 GHz are also use for IMT in WRC-19 </w:t>
      </w:r>
      <w:r w:rsidR="00E33A4F">
        <w:rPr>
          <w:color w:val="000000" w:themeColor="text1"/>
          <w:lang w:eastAsia="ko-KR"/>
        </w:rPr>
        <w:t>a</w:t>
      </w:r>
      <w:r w:rsidRPr="00A703D7">
        <w:rPr>
          <w:color w:val="000000" w:themeColor="text1"/>
          <w:lang w:eastAsia="ko-KR"/>
        </w:rPr>
        <w:t xml:space="preserve">genda </w:t>
      </w:r>
      <w:r w:rsidR="00E33A4F">
        <w:rPr>
          <w:color w:val="000000" w:themeColor="text1"/>
          <w:lang w:eastAsia="ko-KR"/>
        </w:rPr>
        <w:t xml:space="preserve">item </w:t>
      </w:r>
      <w:r w:rsidRPr="00A703D7">
        <w:rPr>
          <w:color w:val="000000" w:themeColor="text1"/>
          <w:lang w:eastAsia="ko-KR"/>
        </w:rPr>
        <w:t xml:space="preserve">1.13 by using the sharing terminology and </w:t>
      </w:r>
      <w:r w:rsidRPr="00A703D7">
        <w:t>ensuring the incumbent and potential incoming services.</w:t>
      </w:r>
    </w:p>
    <w:p w14:paraId="125BE6D7" w14:textId="5A73F8B8" w:rsidR="0086149A" w:rsidRDefault="0086149A" w:rsidP="000E0871">
      <w:pPr>
        <w:spacing w:afterLines="50" w:after="120"/>
        <w:jc w:val="both"/>
        <w:rPr>
          <w:rFonts w:eastAsia="MS Mincho"/>
          <w:b/>
          <w:lang w:eastAsia="ja-JP"/>
        </w:rPr>
      </w:pPr>
      <w:r>
        <w:rPr>
          <w:rFonts w:eastAsia="MS Mincho"/>
          <w:b/>
          <w:lang w:eastAsia="ja-JP"/>
        </w:rPr>
        <w:t>3.1.1</w:t>
      </w:r>
      <w:r w:rsidR="00C73ED2">
        <w:rPr>
          <w:rFonts w:eastAsia="MS Mincho"/>
          <w:b/>
          <w:lang w:eastAsia="ja-JP"/>
        </w:rPr>
        <w:t>1</w:t>
      </w:r>
      <w:r>
        <w:rPr>
          <w:rFonts w:eastAsia="MS Mincho"/>
          <w:b/>
          <w:lang w:eastAsia="ja-JP"/>
        </w:rPr>
        <w:t xml:space="preserve"> India-Document APG19-4/INP-117</w:t>
      </w:r>
    </w:p>
    <w:p w14:paraId="647BE9D4" w14:textId="18EB6806" w:rsidR="009914E8" w:rsidRDefault="009914E8" w:rsidP="000E0871">
      <w:pPr>
        <w:spacing w:afterLines="50" w:after="120"/>
        <w:jc w:val="both"/>
        <w:rPr>
          <w:b/>
          <w:snapToGrid w:val="0"/>
        </w:rPr>
      </w:pPr>
      <w:r>
        <w:rPr>
          <w:snapToGrid w:val="0"/>
        </w:rPr>
        <w:t xml:space="preserve">India </w:t>
      </w:r>
      <w:r w:rsidRPr="002A09F5">
        <w:rPr>
          <w:snapToGrid w:val="0"/>
        </w:rPr>
        <w:t>proposes Method A</w:t>
      </w:r>
      <w:r>
        <w:rPr>
          <w:snapToGrid w:val="0"/>
        </w:rPr>
        <w:t xml:space="preserve"> No Change to RR and supports </w:t>
      </w:r>
      <w:r>
        <w:t>existing provisions in the Radio Regulation remain unchanged in the corresponding frequency bands for HAPS</w:t>
      </w:r>
      <w:r w:rsidR="00CE1FD6">
        <w:t>.</w:t>
      </w:r>
    </w:p>
    <w:p w14:paraId="76050A95" w14:textId="25AD6C1C" w:rsidR="0086149A" w:rsidRDefault="0086149A" w:rsidP="000E0871">
      <w:pPr>
        <w:spacing w:afterLines="50" w:after="120"/>
        <w:jc w:val="both"/>
        <w:rPr>
          <w:b/>
          <w:lang w:val="en-NZ" w:eastAsia="ko-KR"/>
        </w:rPr>
      </w:pPr>
      <w:r>
        <w:rPr>
          <w:rFonts w:eastAsia="MS Mincho"/>
          <w:b/>
          <w:lang w:eastAsia="ja-JP"/>
        </w:rPr>
        <w:t>3.1.</w:t>
      </w:r>
      <w:r w:rsidR="00C73ED2">
        <w:rPr>
          <w:rFonts w:eastAsia="MS Mincho"/>
          <w:b/>
          <w:lang w:eastAsia="ja-JP"/>
        </w:rPr>
        <w:t>1</w:t>
      </w:r>
      <w:r>
        <w:rPr>
          <w:rFonts w:eastAsia="MS Mincho"/>
          <w:b/>
          <w:lang w:eastAsia="ja-JP"/>
        </w:rPr>
        <w:t>2 Indonesia-Document APG19-4/INP-118</w:t>
      </w:r>
    </w:p>
    <w:p w14:paraId="2537E2A2" w14:textId="77777777" w:rsidR="009914E8" w:rsidRDefault="009914E8" w:rsidP="00C73ED2">
      <w:pPr>
        <w:spacing w:afterLines="50" w:after="120"/>
        <w:jc w:val="both"/>
        <w:rPr>
          <w:lang w:val="en-NZ"/>
        </w:rPr>
      </w:pPr>
      <w:r>
        <w:t xml:space="preserve">Indonesia is of the </w:t>
      </w:r>
      <w:r>
        <w:rPr>
          <w:lang w:val="id-ID"/>
        </w:rPr>
        <w:t xml:space="preserve">view to follow the progress of ITU-R </w:t>
      </w:r>
      <w:r>
        <w:t>WP 5C</w:t>
      </w:r>
      <w:r>
        <w:rPr>
          <w:lang w:val="id-ID"/>
        </w:rPr>
        <w:t xml:space="preserve"> for HAPS</w:t>
      </w:r>
      <w:r>
        <w:t xml:space="preserve"> and waiting to the relevant study is finished</w:t>
      </w:r>
      <w:r>
        <w:rPr>
          <w:lang w:val="id-ID"/>
        </w:rPr>
        <w:t>.</w:t>
      </w:r>
      <w:r>
        <w:t xml:space="preserve"> </w:t>
      </w:r>
    </w:p>
    <w:p w14:paraId="0F419677" w14:textId="77777777" w:rsidR="009914E8" w:rsidRDefault="009914E8" w:rsidP="00C73ED2">
      <w:pPr>
        <w:spacing w:afterLines="50" w:after="120"/>
        <w:jc w:val="both"/>
        <w:rPr>
          <w:lang w:val="en-NZ"/>
        </w:rPr>
      </w:pPr>
      <w:r>
        <w:rPr>
          <w:lang w:val="en-NZ"/>
        </w:rPr>
        <w:t>S</w:t>
      </w:r>
      <w:r w:rsidRPr="00F9022B">
        <w:rPr>
          <w:lang w:val="en-NZ"/>
        </w:rPr>
        <w:t>ome of the frequency bands under consideration are overlapping with other WRC-19 agenda items, notably agenda items 1.</w:t>
      </w:r>
      <w:r>
        <w:rPr>
          <w:lang w:val="en-NZ"/>
        </w:rPr>
        <w:t>6</w:t>
      </w:r>
      <w:r w:rsidRPr="00F9022B">
        <w:rPr>
          <w:lang w:val="en-NZ"/>
        </w:rPr>
        <w:t xml:space="preserve"> </w:t>
      </w:r>
      <w:r>
        <w:rPr>
          <w:lang w:val="en-NZ"/>
        </w:rPr>
        <w:t xml:space="preserve">(37.5-39.5 GHz in space-to-Earth direction) </w:t>
      </w:r>
      <w:r w:rsidRPr="00F9022B">
        <w:rPr>
          <w:lang w:val="en-NZ"/>
        </w:rPr>
        <w:t>and 1.13</w:t>
      </w:r>
      <w:r>
        <w:rPr>
          <w:lang w:val="en-NZ"/>
        </w:rPr>
        <w:t xml:space="preserve"> (37-40.5 GHz)</w:t>
      </w:r>
      <w:r w:rsidRPr="00F9022B">
        <w:rPr>
          <w:lang w:val="en-NZ"/>
        </w:rPr>
        <w:t xml:space="preserve">, </w:t>
      </w:r>
      <w:r>
        <w:rPr>
          <w:lang w:val="en-NZ"/>
        </w:rPr>
        <w:t>Indonesia</w:t>
      </w:r>
      <w:r w:rsidRPr="00F9022B">
        <w:rPr>
          <w:lang w:val="en-NZ"/>
        </w:rPr>
        <w:t xml:space="preserve"> is of the view that any regulatory actions for HAPS </w:t>
      </w:r>
      <w:r>
        <w:rPr>
          <w:lang w:val="en-NZ"/>
        </w:rPr>
        <w:t xml:space="preserve">in the band 38-39.5 GHz </w:t>
      </w:r>
      <w:r w:rsidRPr="00F9022B">
        <w:rPr>
          <w:lang w:val="en-NZ"/>
        </w:rPr>
        <w:t xml:space="preserve">should </w:t>
      </w:r>
      <w:r>
        <w:t>ensure the protection of the existing services and their future developments</w:t>
      </w:r>
      <w:r w:rsidRPr="00F9022B">
        <w:rPr>
          <w:lang w:val="en-NZ"/>
        </w:rPr>
        <w:t>.</w:t>
      </w:r>
    </w:p>
    <w:p w14:paraId="4D5BA30C" w14:textId="243F477E" w:rsidR="009914E8" w:rsidRDefault="009914E8" w:rsidP="00C73ED2">
      <w:pPr>
        <w:spacing w:afterLines="50" w:after="120"/>
        <w:jc w:val="both"/>
        <w:rPr>
          <w:lang w:val="en-NZ"/>
        </w:rPr>
      </w:pPr>
      <w:r>
        <w:t xml:space="preserve">Moreover, </w:t>
      </w:r>
      <w:r>
        <w:rPr>
          <w:lang w:val="en-NZ"/>
        </w:rPr>
        <w:t>Indonesia supports the need to review existing HAPS designations that have not been fully utilised before designating any possible new HAPS frequency bands.</w:t>
      </w:r>
    </w:p>
    <w:p w14:paraId="15A9D303" w14:textId="1FDCBE0C" w:rsidR="000706A2" w:rsidRDefault="000706A2" w:rsidP="000706A2">
      <w:pPr>
        <w:spacing w:afterLines="50" w:after="120"/>
        <w:jc w:val="both"/>
        <w:rPr>
          <w:b/>
          <w:lang w:val="en-NZ" w:eastAsia="ko-KR"/>
        </w:rPr>
      </w:pPr>
      <w:r>
        <w:rPr>
          <w:rFonts w:eastAsia="MS Mincho"/>
          <w:b/>
          <w:lang w:eastAsia="ja-JP"/>
        </w:rPr>
        <w:t>3.1.13 Nepal-Document APG19-4/INF-25</w:t>
      </w:r>
    </w:p>
    <w:p w14:paraId="4E9EB7A5" w14:textId="77777777" w:rsidR="000706A2" w:rsidRDefault="000706A2" w:rsidP="000706A2">
      <w:pPr>
        <w:spacing w:afterLines="50" w:after="120"/>
        <w:jc w:val="both"/>
      </w:pPr>
      <w:r>
        <w:lastRenderedPageBreak/>
        <w:t xml:space="preserve">Nepal recognizes the potential of HAPS as a technology for delivering broadband connectivity and better communications integration throughout Nepal considering mountainous topography to all un-served and underserved communities. </w:t>
      </w:r>
    </w:p>
    <w:p w14:paraId="7C6A3FAE" w14:textId="577A368A" w:rsidR="000706A2" w:rsidRDefault="000706A2" w:rsidP="000706A2">
      <w:pPr>
        <w:spacing w:afterLines="50" w:after="120"/>
        <w:jc w:val="both"/>
      </w:pPr>
      <w:r>
        <w:t xml:space="preserve">Nepal supports the ITU-R studies undertaken in accordance with Resolution </w:t>
      </w:r>
      <w:r w:rsidRPr="000706A2">
        <w:rPr>
          <w:b/>
        </w:rPr>
        <w:t>160 (WRC-15)</w:t>
      </w:r>
      <w:r>
        <w:t xml:space="preserve"> on spectrum needs for HAPS, taking into account existing frequency bands that have already been identified for HAPS in the Radio Regulations, and appropriate regulatory actions</w:t>
      </w:r>
    </w:p>
    <w:p w14:paraId="6ECC9B5E" w14:textId="62E756AB" w:rsidR="000706A2" w:rsidRDefault="000706A2" w:rsidP="000706A2">
      <w:pPr>
        <w:spacing w:afterLines="50" w:after="120"/>
        <w:jc w:val="both"/>
      </w:pPr>
      <w:r>
        <w:t>Nepal also supports sharing and compatibility studies between HAPS and other services to ensure protection of the services to which frequency bands are allocated and their future developments</w:t>
      </w:r>
    </w:p>
    <w:p w14:paraId="3DBEB3C0" w14:textId="24B0E908" w:rsidR="00F97FE9" w:rsidRPr="002A09F5" w:rsidRDefault="00040BA1" w:rsidP="00501BCB">
      <w:pPr>
        <w:spacing w:after="120"/>
        <w:jc w:val="both"/>
      </w:pPr>
      <w:r w:rsidRPr="002A09F5">
        <w:rPr>
          <w:b/>
          <w:lang w:val="en-NZ"/>
        </w:rPr>
        <w:t xml:space="preserve">4. </w:t>
      </w:r>
      <w:r w:rsidRPr="002A09F5">
        <w:rPr>
          <w:b/>
          <w:lang w:val="en-NZ"/>
        </w:rPr>
        <w:tab/>
        <w:t>APT Preliminary Views</w:t>
      </w:r>
    </w:p>
    <w:p w14:paraId="5802AE61" w14:textId="3BB1D06E" w:rsidR="00ED2A9F" w:rsidRPr="00771A96" w:rsidRDefault="0000118A" w:rsidP="00E33A4F">
      <w:pPr>
        <w:spacing w:afterLines="50" w:after="120"/>
        <w:jc w:val="both"/>
        <w:rPr>
          <w:lang w:eastAsia="ko-KR"/>
        </w:rPr>
      </w:pPr>
      <w:r w:rsidRPr="00771A96">
        <w:rPr>
          <w:lang w:eastAsia="ko-KR"/>
        </w:rPr>
        <w:t xml:space="preserve">Noting that the </w:t>
      </w:r>
      <w:r w:rsidRPr="00E33A4F">
        <w:rPr>
          <w:rFonts w:eastAsiaTheme="minorEastAsia"/>
          <w:lang w:eastAsia="zh-CN"/>
        </w:rPr>
        <w:t xml:space="preserve">spectrum needs for HAPS is in the range </w:t>
      </w:r>
      <w:r w:rsidRPr="00771A96">
        <w:rPr>
          <w:lang w:eastAsia="ko-KR"/>
        </w:rPr>
        <w:t>from 396 MHz to 2 969 MHz for the uplink and from 324 MHz to 1 505 MHz for downlink</w:t>
      </w:r>
      <w:r w:rsidR="00C73ED2">
        <w:rPr>
          <w:lang w:eastAsia="ko-KR"/>
        </w:rPr>
        <w:t>,</w:t>
      </w:r>
      <w:r w:rsidRPr="00771A96">
        <w:rPr>
          <w:lang w:eastAsia="ko-KR"/>
        </w:rPr>
        <w:t xml:space="preserve"> and </w:t>
      </w:r>
      <w:r w:rsidR="00BA5A4A">
        <w:rPr>
          <w:lang w:eastAsia="ko-KR"/>
        </w:rPr>
        <w:t xml:space="preserve">that </w:t>
      </w:r>
      <w:r w:rsidRPr="00771A96">
        <w:rPr>
          <w:lang w:eastAsia="ko-KR"/>
        </w:rPr>
        <w:t xml:space="preserve">amount for the frequency bands designated </w:t>
      </w:r>
      <w:r w:rsidR="00C73ED2">
        <w:rPr>
          <w:lang w:eastAsia="ko-KR"/>
        </w:rPr>
        <w:t>to</w:t>
      </w:r>
      <w:r w:rsidRPr="00771A96">
        <w:rPr>
          <w:lang w:eastAsia="ko-KR"/>
        </w:rPr>
        <w:t xml:space="preserve"> HAPS in R</w:t>
      </w:r>
      <w:r w:rsidR="00BA5A4A">
        <w:rPr>
          <w:lang w:eastAsia="ko-KR"/>
        </w:rPr>
        <w:t xml:space="preserve">adio </w:t>
      </w:r>
      <w:r w:rsidRPr="00771A96">
        <w:rPr>
          <w:lang w:eastAsia="ko-KR"/>
        </w:rPr>
        <w:t>R</w:t>
      </w:r>
      <w:r w:rsidR="00BA5A4A">
        <w:rPr>
          <w:lang w:eastAsia="ko-KR"/>
        </w:rPr>
        <w:t>egulations</w:t>
      </w:r>
      <w:r w:rsidRPr="00E33A4F">
        <w:rPr>
          <w:rFonts w:eastAsiaTheme="minorEastAsia"/>
          <w:lang w:eastAsia="zh-CN"/>
        </w:rPr>
        <w:t xml:space="preserve"> is 600 MHz for global and 1200 or 1360 MHz for some admin</w:t>
      </w:r>
      <w:r w:rsidR="00CA0123" w:rsidRPr="00E33A4F">
        <w:rPr>
          <w:rFonts w:eastAsiaTheme="minorEastAsia"/>
          <w:lang w:eastAsia="zh-CN"/>
        </w:rPr>
        <w:t>i</w:t>
      </w:r>
      <w:r w:rsidRPr="00E33A4F">
        <w:rPr>
          <w:rFonts w:eastAsiaTheme="minorEastAsia"/>
          <w:lang w:eastAsia="zh-CN"/>
        </w:rPr>
        <w:t>strations in Region 1 and 3</w:t>
      </w:r>
      <w:r w:rsidR="00BA5A4A" w:rsidRPr="00E33A4F">
        <w:rPr>
          <w:rFonts w:eastAsiaTheme="minorEastAsia"/>
          <w:lang w:eastAsia="zh-CN"/>
        </w:rPr>
        <w:t>,</w:t>
      </w:r>
      <w:r w:rsidRPr="00E33A4F">
        <w:rPr>
          <w:rFonts w:eastAsiaTheme="minorEastAsia"/>
          <w:lang w:eastAsia="zh-CN"/>
        </w:rPr>
        <w:t xml:space="preserve"> </w:t>
      </w:r>
      <w:r w:rsidRPr="00E33A4F">
        <w:rPr>
          <w:rFonts w:eastAsiaTheme="minorEastAsia"/>
        </w:rPr>
        <w:t xml:space="preserve">according to the </w:t>
      </w:r>
      <w:r w:rsidR="00C73ED2" w:rsidRPr="00E33A4F">
        <w:rPr>
          <w:rFonts w:eastAsiaTheme="minorEastAsia"/>
        </w:rPr>
        <w:t xml:space="preserve">Report </w:t>
      </w:r>
      <w:r w:rsidRPr="00E33A4F">
        <w:rPr>
          <w:rFonts w:eastAsiaTheme="minorEastAsia"/>
        </w:rPr>
        <w:t>ITU-R F.2438</w:t>
      </w:r>
      <w:r w:rsidR="00C73ED2" w:rsidRPr="00E33A4F">
        <w:rPr>
          <w:rFonts w:eastAsiaTheme="minorEastAsia"/>
        </w:rPr>
        <w:t>-0</w:t>
      </w:r>
      <w:r w:rsidRPr="00E33A4F">
        <w:rPr>
          <w:rFonts w:eastAsiaTheme="minorEastAsia"/>
        </w:rPr>
        <w:t>.</w:t>
      </w:r>
      <w:r w:rsidRPr="00771A96">
        <w:rPr>
          <w:lang w:eastAsia="ko-KR"/>
        </w:rPr>
        <w:t xml:space="preserve"> </w:t>
      </w:r>
      <w:r w:rsidR="00ED2A9F" w:rsidRPr="00771A96">
        <w:rPr>
          <w:lang w:eastAsia="ko-KR"/>
        </w:rPr>
        <w:t>APT Members support</w:t>
      </w:r>
      <w:r w:rsidRPr="00771A96">
        <w:rPr>
          <w:lang w:eastAsia="ko-KR"/>
        </w:rPr>
        <w:t xml:space="preserve"> </w:t>
      </w:r>
      <w:r w:rsidR="009D4068" w:rsidRPr="00771A96">
        <w:rPr>
          <w:lang w:eastAsia="ko-KR"/>
        </w:rPr>
        <w:t xml:space="preserve">the development of </w:t>
      </w:r>
      <w:r w:rsidRPr="00771A96">
        <w:rPr>
          <w:lang w:eastAsia="ko-KR"/>
        </w:rPr>
        <w:t>necessary</w:t>
      </w:r>
      <w:r w:rsidR="00E23B08" w:rsidRPr="00771A96">
        <w:rPr>
          <w:lang w:eastAsia="ko-KR"/>
        </w:rPr>
        <w:t xml:space="preserve"> regulatory procedures</w:t>
      </w:r>
      <w:r w:rsidRPr="00771A96">
        <w:rPr>
          <w:lang w:eastAsia="ko-KR"/>
        </w:rPr>
        <w:t xml:space="preserve">, taking into account existing frequency bands that have already been </w:t>
      </w:r>
      <w:r w:rsidR="00386BD1">
        <w:rPr>
          <w:lang w:eastAsia="ko-KR"/>
        </w:rPr>
        <w:t>designated</w:t>
      </w:r>
      <w:r w:rsidRPr="00771A96">
        <w:rPr>
          <w:lang w:eastAsia="ko-KR"/>
        </w:rPr>
        <w:t xml:space="preserve"> for HAPS in the Radio Regulations.</w:t>
      </w:r>
    </w:p>
    <w:p w14:paraId="79E8B313" w14:textId="53C52397" w:rsidR="009B1E30" w:rsidRPr="00771A96" w:rsidRDefault="00263D00" w:rsidP="00E33A4F">
      <w:pPr>
        <w:spacing w:afterLines="50" w:after="120"/>
        <w:jc w:val="both"/>
        <w:rPr>
          <w:lang w:eastAsia="ko-KR"/>
        </w:rPr>
      </w:pPr>
      <w:r w:rsidRPr="00771A96">
        <w:rPr>
          <w:lang w:eastAsia="ko-KR"/>
        </w:rPr>
        <w:t xml:space="preserve">APT Members also support sharing and compatibility studies between HAPS and other services to ensure protection of </w:t>
      </w:r>
      <w:r w:rsidRPr="00771A96">
        <w:t xml:space="preserve">the services </w:t>
      </w:r>
      <w:r w:rsidR="00ED2A9F" w:rsidRPr="00771A96">
        <w:rPr>
          <w:lang w:eastAsia="ko-KR"/>
        </w:rPr>
        <w:t>to which frequency bands are allocated</w:t>
      </w:r>
      <w:r w:rsidR="00D432EF" w:rsidRPr="00771A96">
        <w:rPr>
          <w:lang w:eastAsia="ko-KR"/>
        </w:rPr>
        <w:t xml:space="preserve"> </w:t>
      </w:r>
      <w:r w:rsidRPr="00771A96">
        <w:t>and their future developments</w:t>
      </w:r>
      <w:r w:rsidR="009B1E30" w:rsidRPr="00771A96">
        <w:t>.</w:t>
      </w:r>
      <w:r w:rsidR="00E23B08" w:rsidRPr="00E33A4F">
        <w:rPr>
          <w:iCs/>
          <w:lang w:eastAsia="zh-CN"/>
        </w:rPr>
        <w:t xml:space="preserve"> Based on these ITU-R studies, appropriate method</w:t>
      </w:r>
      <w:r w:rsidR="00E23B08" w:rsidRPr="00E33A4F">
        <w:rPr>
          <w:rFonts w:hint="eastAsia"/>
          <w:iCs/>
          <w:lang w:eastAsia="zh-CN"/>
        </w:rPr>
        <w:t>s</w:t>
      </w:r>
      <w:r w:rsidR="00E23B08" w:rsidRPr="00E33A4F">
        <w:rPr>
          <w:iCs/>
          <w:lang w:eastAsia="zh-CN"/>
        </w:rPr>
        <w:t xml:space="preserve"> and options as well as regulatory procedur</w:t>
      </w:r>
      <w:r w:rsidR="00B05AA0" w:rsidRPr="00E33A4F">
        <w:rPr>
          <w:iCs/>
          <w:lang w:eastAsia="zh-CN"/>
        </w:rPr>
        <w:t xml:space="preserve">es </w:t>
      </w:r>
      <w:r w:rsidR="00E23B08" w:rsidRPr="00E33A4F">
        <w:rPr>
          <w:iCs/>
          <w:lang w:eastAsia="zh-CN"/>
        </w:rPr>
        <w:t xml:space="preserve">should be considered in order to ensure protection of all existing services and their future development in accordance with Resolution </w:t>
      </w:r>
      <w:r w:rsidR="00E23B08" w:rsidRPr="00E33A4F">
        <w:rPr>
          <w:b/>
          <w:iCs/>
          <w:lang w:eastAsia="zh-CN"/>
        </w:rPr>
        <w:t>160 (WRC-15)</w:t>
      </w:r>
      <w:r w:rsidR="00E23B08" w:rsidRPr="00E33A4F">
        <w:rPr>
          <w:iCs/>
          <w:lang w:eastAsia="zh-CN"/>
        </w:rPr>
        <w:t>.</w:t>
      </w:r>
      <w:r w:rsidR="007E0390" w:rsidRPr="00771A96">
        <w:t xml:space="preserve"> </w:t>
      </w:r>
    </w:p>
    <w:p w14:paraId="37450429" w14:textId="57332A35" w:rsidR="00714AAA" w:rsidRPr="00E33A4F" w:rsidRDefault="00394F92" w:rsidP="00E33A4F">
      <w:pPr>
        <w:spacing w:afterLines="50" w:after="120"/>
        <w:jc w:val="both"/>
        <w:rPr>
          <w:lang w:eastAsia="ko-KR"/>
        </w:rPr>
      </w:pPr>
      <w:r w:rsidRPr="00771A96">
        <w:rPr>
          <w:lang w:eastAsia="ko-KR"/>
        </w:rPr>
        <w:t xml:space="preserve">APT Members </w:t>
      </w:r>
      <w:r w:rsidR="00415758" w:rsidRPr="00E33A4F">
        <w:rPr>
          <w:lang w:val="en-NZ"/>
        </w:rPr>
        <w:t>support</w:t>
      </w:r>
      <w:r w:rsidR="00714AAA" w:rsidRPr="00E33A4F">
        <w:rPr>
          <w:lang w:val="en-NZ"/>
        </w:rPr>
        <w:t xml:space="preserve"> the need to review existing </w:t>
      </w:r>
      <w:r w:rsidR="00203AF5" w:rsidRPr="00E33A4F">
        <w:rPr>
          <w:lang w:val="en-NZ"/>
        </w:rPr>
        <w:t>HAPS</w:t>
      </w:r>
      <w:r w:rsidR="00714AAA" w:rsidRPr="00E33A4F">
        <w:rPr>
          <w:lang w:val="en-NZ"/>
        </w:rPr>
        <w:t xml:space="preserve"> designations that have not been utilised before designating any possible new HAPS frequency bands</w:t>
      </w:r>
      <w:r w:rsidR="002314D9" w:rsidRPr="00E33A4F">
        <w:rPr>
          <w:lang w:val="en-NZ"/>
        </w:rPr>
        <w:t>.</w:t>
      </w:r>
    </w:p>
    <w:p w14:paraId="2DBDE452" w14:textId="49C602FB" w:rsidR="00786050" w:rsidRPr="009931C6" w:rsidRDefault="007248A7" w:rsidP="00E33A4F">
      <w:pPr>
        <w:tabs>
          <w:tab w:val="left" w:pos="600"/>
        </w:tabs>
        <w:spacing w:afterLines="50" w:after="120"/>
        <w:jc w:val="both"/>
        <w:rPr>
          <w:lang w:eastAsia="ko-KR"/>
        </w:rPr>
      </w:pPr>
      <w:r w:rsidRPr="00E33A4F">
        <w:rPr>
          <w:bCs/>
        </w:rPr>
        <w:t>Regarding the overlapping issues of the frequency bands within the scope of agenda item 1.14 and agenda item</w:t>
      </w:r>
      <w:r w:rsidR="00E33A4F">
        <w:rPr>
          <w:bCs/>
        </w:rPr>
        <w:t>s</w:t>
      </w:r>
      <w:r w:rsidRPr="00E33A4F">
        <w:rPr>
          <w:bCs/>
        </w:rPr>
        <w:t xml:space="preserve"> 1.5</w:t>
      </w:r>
      <w:r w:rsidR="009931C6" w:rsidRPr="00E33A4F">
        <w:rPr>
          <w:bCs/>
        </w:rPr>
        <w:t>, 1.6</w:t>
      </w:r>
      <w:r w:rsidRPr="00E33A4F">
        <w:rPr>
          <w:bCs/>
        </w:rPr>
        <w:t xml:space="preserve"> and 1.13</w:t>
      </w:r>
      <w:r w:rsidR="00000D87" w:rsidRPr="00E33A4F">
        <w:rPr>
          <w:bCs/>
        </w:rPr>
        <w:t>, and</w:t>
      </w:r>
      <w:r w:rsidR="0000118A" w:rsidRPr="00E33A4F">
        <w:rPr>
          <w:bCs/>
        </w:rPr>
        <w:t xml:space="preserve"> </w:t>
      </w:r>
      <w:r w:rsidR="0000118A" w:rsidRPr="00E33A4F">
        <w:rPr>
          <w:lang w:eastAsia="ko-KR"/>
        </w:rPr>
        <w:t xml:space="preserve">various sharing study results in the </w:t>
      </w:r>
      <w:r w:rsidR="009736A9" w:rsidRPr="00E33A4F">
        <w:rPr>
          <w:lang w:eastAsia="ko-KR"/>
        </w:rPr>
        <w:t xml:space="preserve">preliminary draft new </w:t>
      </w:r>
      <w:r w:rsidR="00BA5A4A" w:rsidRPr="00E33A4F">
        <w:rPr>
          <w:lang w:eastAsia="ko-KR"/>
        </w:rPr>
        <w:t>R</w:t>
      </w:r>
      <w:r w:rsidR="009736A9" w:rsidRPr="00E33A4F">
        <w:rPr>
          <w:lang w:eastAsia="ko-KR"/>
        </w:rPr>
        <w:t xml:space="preserve">eport </w:t>
      </w:r>
      <w:r w:rsidR="0000118A" w:rsidRPr="00E33A4F">
        <w:rPr>
          <w:lang w:eastAsia="ko-KR"/>
        </w:rPr>
        <w:t>ITU-R F</w:t>
      </w:r>
      <w:proofErr w:type="gramStart"/>
      <w:r w:rsidR="0000118A" w:rsidRPr="00E33A4F">
        <w:rPr>
          <w:lang w:eastAsia="ko-KR"/>
        </w:rPr>
        <w:t>.[</w:t>
      </w:r>
      <w:proofErr w:type="gramEnd"/>
      <w:r w:rsidR="0000118A" w:rsidRPr="00E33A4F">
        <w:rPr>
          <w:lang w:eastAsia="ko-KR"/>
        </w:rPr>
        <w:t>HAPS-39GH</w:t>
      </w:r>
      <w:r w:rsidR="009736A9" w:rsidRPr="00E33A4F">
        <w:rPr>
          <w:lang w:eastAsia="ko-KR"/>
        </w:rPr>
        <w:t>z</w:t>
      </w:r>
      <w:r w:rsidR="0000118A" w:rsidRPr="00E33A4F">
        <w:rPr>
          <w:lang w:eastAsia="ko-KR"/>
        </w:rPr>
        <w:t>]</w:t>
      </w:r>
      <w:r w:rsidR="009736A9" w:rsidRPr="00E33A4F">
        <w:rPr>
          <w:lang w:eastAsia="ko-KR"/>
        </w:rPr>
        <w:t xml:space="preserve"> and the preliminary draft new report ITU-R F.[HAPS-31GHz]</w:t>
      </w:r>
      <w:r w:rsidR="0000118A" w:rsidRPr="00E33A4F">
        <w:rPr>
          <w:bCs/>
        </w:rPr>
        <w:t xml:space="preserve">, </w:t>
      </w:r>
      <w:r w:rsidRPr="00E33A4F">
        <w:rPr>
          <w:bCs/>
        </w:rPr>
        <w:t xml:space="preserve"> </w:t>
      </w:r>
      <w:r w:rsidR="00786050" w:rsidRPr="00E33A4F">
        <w:rPr>
          <w:bCs/>
        </w:rPr>
        <w:t xml:space="preserve">APT </w:t>
      </w:r>
      <w:r w:rsidR="00E33A4F" w:rsidRPr="00E33A4F">
        <w:rPr>
          <w:bCs/>
        </w:rPr>
        <w:t>M</w:t>
      </w:r>
      <w:r w:rsidR="00786050" w:rsidRPr="00E33A4F">
        <w:rPr>
          <w:bCs/>
        </w:rPr>
        <w:t>embers are of the view that th</w:t>
      </w:r>
      <w:r w:rsidR="009736A9" w:rsidRPr="00E33A4F">
        <w:rPr>
          <w:bCs/>
        </w:rPr>
        <w:t>ese</w:t>
      </w:r>
      <w:r w:rsidR="00786050" w:rsidRPr="00E33A4F">
        <w:rPr>
          <w:bCs/>
        </w:rPr>
        <w:t xml:space="preserve"> issue</w:t>
      </w:r>
      <w:r w:rsidR="009736A9" w:rsidRPr="00E33A4F">
        <w:rPr>
          <w:bCs/>
        </w:rPr>
        <w:t>s</w:t>
      </w:r>
      <w:r w:rsidR="00786050" w:rsidRPr="00E33A4F">
        <w:rPr>
          <w:bCs/>
        </w:rPr>
        <w:t xml:space="preserve"> need to be handled by WRC-19</w:t>
      </w:r>
      <w:r w:rsidR="0000118A" w:rsidRPr="00E33A4F">
        <w:rPr>
          <w:bCs/>
        </w:rPr>
        <w:t xml:space="preserve"> before</w:t>
      </w:r>
      <w:r w:rsidR="009736A9" w:rsidRPr="00E33A4F">
        <w:rPr>
          <w:bCs/>
        </w:rPr>
        <w:t xml:space="preserve"> any</w:t>
      </w:r>
      <w:r w:rsidR="0000118A" w:rsidRPr="00E33A4F">
        <w:rPr>
          <w:bCs/>
        </w:rPr>
        <w:t xml:space="preserve"> new designation</w:t>
      </w:r>
      <w:r w:rsidR="009736A9" w:rsidRPr="00E33A4F">
        <w:rPr>
          <w:bCs/>
        </w:rPr>
        <w:t>s</w:t>
      </w:r>
      <w:r w:rsidR="00B05AA0" w:rsidRPr="00E33A4F">
        <w:rPr>
          <w:bCs/>
        </w:rPr>
        <w:t>.</w:t>
      </w:r>
    </w:p>
    <w:p w14:paraId="7982EB80" w14:textId="129B3E86" w:rsidR="009931C6" w:rsidRPr="00771A96" w:rsidRDefault="009931C6" w:rsidP="00E33A4F">
      <w:pPr>
        <w:tabs>
          <w:tab w:val="left" w:pos="600"/>
        </w:tabs>
        <w:spacing w:afterLines="50" w:after="120"/>
        <w:jc w:val="both"/>
        <w:rPr>
          <w:lang w:eastAsia="ko-KR"/>
        </w:rPr>
      </w:pPr>
      <w:r w:rsidRPr="009931C6">
        <w:rPr>
          <w:lang w:eastAsia="ko-KR"/>
        </w:rPr>
        <w:t>APT Members are of the view that</w:t>
      </w:r>
      <w:r w:rsidRPr="00E33A4F">
        <w:rPr>
          <w:rFonts w:eastAsia="Batang"/>
        </w:rPr>
        <w:t xml:space="preserve"> any consideration of the frequency band 24.25-27.5 GHz in Region 2 under this </w:t>
      </w:r>
      <w:r w:rsidR="00E33A4F">
        <w:rPr>
          <w:rFonts w:eastAsia="Batang"/>
        </w:rPr>
        <w:t>a</w:t>
      </w:r>
      <w:r w:rsidRPr="00E33A4F">
        <w:rPr>
          <w:rFonts w:eastAsia="Batang"/>
        </w:rPr>
        <w:t>genda item should not limit the possibility to identify the band for IMT on a global level under Agenda item 1.13.</w:t>
      </w:r>
    </w:p>
    <w:p w14:paraId="5FCA3C01" w14:textId="10119B89" w:rsidR="00D92D94" w:rsidRDefault="00040BA1" w:rsidP="00394F92">
      <w:pPr>
        <w:spacing w:after="120"/>
        <w:jc w:val="both"/>
        <w:rPr>
          <w:b/>
          <w:lang w:val="en-NZ" w:eastAsia="ko-KR"/>
        </w:rPr>
      </w:pPr>
      <w:r w:rsidRPr="007E0390">
        <w:rPr>
          <w:b/>
          <w:lang w:val="en-NZ" w:eastAsia="ko-KR"/>
        </w:rPr>
        <w:t xml:space="preserve">5. </w:t>
      </w:r>
      <w:r w:rsidRPr="007E0390">
        <w:rPr>
          <w:b/>
          <w:lang w:val="en-NZ" w:eastAsia="ko-KR"/>
        </w:rPr>
        <w:tab/>
      </w:r>
      <w:r w:rsidR="008B3DF5" w:rsidRPr="007E0390">
        <w:rPr>
          <w:b/>
          <w:lang w:val="en-NZ" w:eastAsia="ko-KR"/>
        </w:rPr>
        <w:t>Other Views from APT Members</w:t>
      </w:r>
    </w:p>
    <w:p w14:paraId="033F6F4D" w14:textId="61510FB7" w:rsidR="00066C38" w:rsidRPr="00E33A4F" w:rsidRDefault="00920D8D" w:rsidP="00E33A4F">
      <w:pPr>
        <w:tabs>
          <w:tab w:val="left" w:pos="600"/>
        </w:tabs>
        <w:spacing w:afterLines="50" w:after="120"/>
        <w:jc w:val="both"/>
        <w:rPr>
          <w:color w:val="4F81BD" w:themeColor="accent1"/>
        </w:rPr>
      </w:pPr>
      <w:r w:rsidRPr="00A95F45">
        <w:t xml:space="preserve">Some APT Members support consideration of use of gateway and fixed terminal links for </w:t>
      </w:r>
      <w:r w:rsidR="009B14F0" w:rsidRPr="00A95F45">
        <w:t>HAPS in the frequency band 38-39.5GHz on the global level.</w:t>
      </w:r>
      <w:r w:rsidR="007E0390" w:rsidRPr="00A95F45">
        <w:t xml:space="preserve"> </w:t>
      </w:r>
    </w:p>
    <w:p w14:paraId="23916407" w14:textId="6DC5158E" w:rsidR="00EF4F85" w:rsidRPr="00E33A4F" w:rsidRDefault="007E0390" w:rsidP="00E33A4F">
      <w:pPr>
        <w:spacing w:afterLines="50" w:after="120"/>
        <w:jc w:val="both"/>
        <w:rPr>
          <w:b/>
          <w:snapToGrid w:val="0"/>
        </w:rPr>
      </w:pPr>
      <w:r w:rsidRPr="00E33A4F">
        <w:rPr>
          <w:snapToGrid w:val="0"/>
        </w:rPr>
        <w:t xml:space="preserve">Some APT </w:t>
      </w:r>
      <w:r w:rsidR="00E33A4F" w:rsidRPr="00E33A4F">
        <w:rPr>
          <w:snapToGrid w:val="0"/>
        </w:rPr>
        <w:t>M</w:t>
      </w:r>
      <w:r w:rsidRPr="00E33A4F">
        <w:rPr>
          <w:snapToGrid w:val="0"/>
        </w:rPr>
        <w:t>embers support</w:t>
      </w:r>
      <w:r w:rsidR="00EF4F85" w:rsidRPr="00E33A4F">
        <w:rPr>
          <w:snapToGrid w:val="0"/>
        </w:rPr>
        <w:t xml:space="preserve"> Method A No Change to R</w:t>
      </w:r>
      <w:r w:rsidR="00BA5A4A" w:rsidRPr="00E33A4F">
        <w:rPr>
          <w:snapToGrid w:val="0"/>
        </w:rPr>
        <w:t xml:space="preserve">adio </w:t>
      </w:r>
      <w:r w:rsidR="00EF4F85" w:rsidRPr="00E33A4F">
        <w:rPr>
          <w:snapToGrid w:val="0"/>
        </w:rPr>
        <w:t>R</w:t>
      </w:r>
      <w:r w:rsidR="00BA5A4A" w:rsidRPr="00E33A4F">
        <w:rPr>
          <w:snapToGrid w:val="0"/>
        </w:rPr>
        <w:t>egulations</w:t>
      </w:r>
      <w:r w:rsidR="00EF4F85" w:rsidRPr="00E33A4F">
        <w:rPr>
          <w:snapToGrid w:val="0"/>
        </w:rPr>
        <w:t xml:space="preserve"> and support </w:t>
      </w:r>
      <w:r w:rsidR="00EF4F85" w:rsidRPr="00A95F45">
        <w:t>existing provisions in the Radio Regulation remain unchanged in the corresponding frequency bands for HAPS</w:t>
      </w:r>
      <w:r w:rsidR="00EF4F85">
        <w:t>.</w:t>
      </w:r>
      <w:r>
        <w:t xml:space="preserve"> </w:t>
      </w:r>
    </w:p>
    <w:p w14:paraId="301A7B6B" w14:textId="6373B83C" w:rsidR="00394F92" w:rsidRPr="00E33A4F" w:rsidRDefault="00394F92" w:rsidP="00E33A4F">
      <w:pPr>
        <w:spacing w:afterLines="50" w:after="120"/>
        <w:rPr>
          <w:rFonts w:eastAsia="SimSun"/>
          <w:lang w:eastAsia="zh-CN"/>
        </w:rPr>
      </w:pPr>
      <w:r w:rsidRPr="00E33A4F">
        <w:rPr>
          <w:snapToGrid w:val="0"/>
        </w:rPr>
        <w:t xml:space="preserve">Some APT </w:t>
      </w:r>
      <w:r w:rsidR="00E33A4F" w:rsidRPr="00E33A4F">
        <w:rPr>
          <w:snapToGrid w:val="0"/>
        </w:rPr>
        <w:t>M</w:t>
      </w:r>
      <w:r w:rsidRPr="00E33A4F">
        <w:rPr>
          <w:snapToGrid w:val="0"/>
        </w:rPr>
        <w:t xml:space="preserve">embers </w:t>
      </w:r>
      <w:r w:rsidRPr="00A95F45">
        <w:t xml:space="preserve">support </w:t>
      </w:r>
      <w:r w:rsidRPr="00E33A4F">
        <w:rPr>
          <w:rFonts w:eastAsia="SimSun"/>
          <w:lang w:eastAsia="zh-CN"/>
        </w:rPr>
        <w:t>Method B1 option1 for band 27.9-28.2GHz and Method B1 option 1a for band 31-31.3GHz, and with an appropriate modification to the example Resolution text</w:t>
      </w:r>
      <w:r w:rsidRPr="00A95F45">
        <w:t>.</w:t>
      </w:r>
    </w:p>
    <w:p w14:paraId="665BEF5E" w14:textId="77777777" w:rsidR="008B3DF5" w:rsidRPr="00A95F45" w:rsidRDefault="008B3DF5" w:rsidP="008B3DF5">
      <w:pPr>
        <w:spacing w:after="120"/>
        <w:jc w:val="both"/>
        <w:rPr>
          <w:b/>
          <w:lang w:val="en-NZ" w:eastAsia="ko-KR"/>
        </w:rPr>
      </w:pPr>
      <w:r w:rsidRPr="00A95F45">
        <w:rPr>
          <w:b/>
          <w:lang w:val="en-NZ" w:eastAsia="ko-KR"/>
        </w:rPr>
        <w:t xml:space="preserve">6. </w:t>
      </w:r>
      <w:r w:rsidRPr="00A95F45">
        <w:rPr>
          <w:b/>
          <w:lang w:val="en-NZ" w:eastAsia="ko-KR"/>
        </w:rPr>
        <w:tab/>
        <w:t>Issues for Consideration at Next APG Meeting</w:t>
      </w:r>
    </w:p>
    <w:p w14:paraId="66937575" w14:textId="4E15E90C" w:rsidR="00D426E8" w:rsidRPr="003119BD" w:rsidRDefault="00E15B54" w:rsidP="00BA5A4A">
      <w:pPr>
        <w:spacing w:afterLines="50" w:after="120"/>
        <w:jc w:val="both"/>
        <w:rPr>
          <w:rFonts w:eastAsiaTheme="minorEastAsia"/>
          <w:lang w:eastAsia="zh-CN"/>
        </w:rPr>
      </w:pPr>
      <w:r w:rsidRPr="00771A96">
        <w:rPr>
          <w:rFonts w:eastAsiaTheme="minorEastAsia"/>
          <w:lang w:val="en-NZ" w:eastAsia="zh-CN"/>
        </w:rPr>
        <w:t xml:space="preserve">APT Members are encouraged to contribute to the next APG meeting on the </w:t>
      </w:r>
      <w:r w:rsidR="00BA5A4A">
        <w:rPr>
          <w:rFonts w:eastAsiaTheme="minorEastAsia"/>
          <w:lang w:val="en-NZ" w:eastAsia="zh-CN"/>
        </w:rPr>
        <w:t>a</w:t>
      </w:r>
      <w:r w:rsidRPr="00771A96">
        <w:rPr>
          <w:rFonts w:eastAsiaTheme="minorEastAsia"/>
          <w:lang w:val="en-NZ" w:eastAsia="zh-CN"/>
        </w:rPr>
        <w:t xml:space="preserve">genda </w:t>
      </w:r>
      <w:r w:rsidR="00BA5A4A">
        <w:rPr>
          <w:rFonts w:eastAsiaTheme="minorEastAsia"/>
          <w:lang w:val="en-NZ" w:eastAsia="zh-CN"/>
        </w:rPr>
        <w:t>i</w:t>
      </w:r>
      <w:r w:rsidRPr="00771A96">
        <w:rPr>
          <w:rFonts w:eastAsiaTheme="minorEastAsia"/>
          <w:lang w:val="en-NZ" w:eastAsia="zh-CN"/>
        </w:rPr>
        <w:t xml:space="preserve">tem 1.14, taking into account the outcome of </w:t>
      </w:r>
      <w:r w:rsidR="004025BC" w:rsidRPr="00771A96">
        <w:rPr>
          <w:rFonts w:eastAsiaTheme="minorEastAsia"/>
          <w:lang w:val="en-NZ" w:eastAsia="zh-CN"/>
        </w:rPr>
        <w:t>CPM</w:t>
      </w:r>
      <w:r w:rsidR="00E33A4F">
        <w:rPr>
          <w:rFonts w:eastAsiaTheme="minorEastAsia"/>
          <w:lang w:val="en-NZ" w:eastAsia="zh-CN"/>
        </w:rPr>
        <w:t xml:space="preserve"> </w:t>
      </w:r>
      <w:r w:rsidRPr="00771A96">
        <w:rPr>
          <w:rFonts w:eastAsiaTheme="minorEastAsia"/>
          <w:lang w:val="en-NZ" w:eastAsia="zh-CN"/>
        </w:rPr>
        <w:t>19-</w:t>
      </w:r>
      <w:r w:rsidR="004025BC" w:rsidRPr="00771A96">
        <w:rPr>
          <w:rFonts w:eastAsiaTheme="minorEastAsia"/>
          <w:lang w:val="en-NZ" w:eastAsia="zh-CN"/>
        </w:rPr>
        <w:t>2, APG</w:t>
      </w:r>
      <w:r w:rsidR="00E33A4F">
        <w:rPr>
          <w:rFonts w:eastAsiaTheme="minorEastAsia"/>
          <w:lang w:val="en-NZ" w:eastAsia="zh-CN"/>
        </w:rPr>
        <w:t xml:space="preserve"> </w:t>
      </w:r>
      <w:r w:rsidR="004025BC" w:rsidRPr="00771A96">
        <w:rPr>
          <w:rFonts w:eastAsiaTheme="minorEastAsia"/>
          <w:lang w:val="en-NZ" w:eastAsia="zh-CN"/>
        </w:rPr>
        <w:t xml:space="preserve">19-4 </w:t>
      </w:r>
      <w:r w:rsidRPr="00771A96">
        <w:rPr>
          <w:rFonts w:eastAsiaTheme="minorEastAsia"/>
          <w:lang w:val="en-NZ" w:eastAsia="zh-CN"/>
        </w:rPr>
        <w:t>and the results of ITU-R studies</w:t>
      </w:r>
      <w:r w:rsidR="00BA5A4A">
        <w:rPr>
          <w:rFonts w:eastAsiaTheme="minorEastAsia"/>
          <w:lang w:val="en-NZ" w:eastAsia="zh-CN"/>
        </w:rPr>
        <w:t>.</w:t>
      </w:r>
    </w:p>
    <w:p w14:paraId="1D4180ED" w14:textId="77777777" w:rsidR="00501BCB" w:rsidRPr="00D246B9" w:rsidRDefault="008B3DF5" w:rsidP="00501BCB">
      <w:pPr>
        <w:spacing w:after="120"/>
        <w:jc w:val="both"/>
        <w:rPr>
          <w:b/>
          <w:lang w:val="en-NZ" w:eastAsia="ko-KR"/>
        </w:rPr>
      </w:pPr>
      <w:r>
        <w:rPr>
          <w:b/>
          <w:lang w:val="en-NZ" w:eastAsia="ko-KR"/>
        </w:rPr>
        <w:t>7</w:t>
      </w:r>
      <w:r w:rsidR="00040BA1" w:rsidRPr="00D246B9">
        <w:rPr>
          <w:b/>
          <w:lang w:val="en-NZ" w:eastAsia="ko-KR"/>
        </w:rPr>
        <w:t xml:space="preserve">. </w:t>
      </w:r>
      <w:r w:rsidR="00040BA1" w:rsidRPr="00D246B9">
        <w:rPr>
          <w:b/>
          <w:lang w:val="en-NZ" w:eastAsia="ko-KR"/>
        </w:rPr>
        <w:tab/>
        <w:t>Views from Other Organisations</w:t>
      </w:r>
    </w:p>
    <w:p w14:paraId="74FBD145" w14:textId="77777777" w:rsidR="008B3DF5" w:rsidRPr="00D246B9" w:rsidRDefault="008B3DF5" w:rsidP="008B3DF5">
      <w:pPr>
        <w:spacing w:after="120"/>
        <w:jc w:val="both"/>
        <w:rPr>
          <w:b/>
          <w:lang w:val="en-NZ" w:eastAsia="ko-KR"/>
        </w:rPr>
      </w:pPr>
      <w:r w:rsidRPr="00D246B9">
        <w:rPr>
          <w:b/>
        </w:rPr>
        <w:t>7</w:t>
      </w:r>
      <w:r w:rsidRPr="00D246B9">
        <w:rPr>
          <w:b/>
          <w:lang w:val="en-NZ" w:eastAsia="ko-KR"/>
        </w:rPr>
        <w:t>.1</w:t>
      </w:r>
      <w:r w:rsidRPr="00D246B9">
        <w:rPr>
          <w:b/>
          <w:lang w:val="en-NZ" w:eastAsia="ko-KR"/>
        </w:rPr>
        <w:tab/>
        <w:t>Regional Groups</w:t>
      </w:r>
    </w:p>
    <w:p w14:paraId="55C4645D" w14:textId="09018B0F" w:rsidR="007C6C90" w:rsidRPr="00D246B9" w:rsidRDefault="008B3DF5" w:rsidP="008B3DF5">
      <w:pPr>
        <w:spacing w:after="120"/>
        <w:jc w:val="both"/>
        <w:rPr>
          <w:b/>
          <w:lang w:val="en-NZ" w:eastAsia="ko-KR"/>
        </w:rPr>
      </w:pPr>
      <w:r w:rsidRPr="00D246B9">
        <w:rPr>
          <w:b/>
          <w:lang w:val="en-NZ" w:eastAsia="ko-KR"/>
        </w:rPr>
        <w:lastRenderedPageBreak/>
        <w:t>7.1.</w:t>
      </w:r>
      <w:r w:rsidR="00850750" w:rsidRPr="00D246B9">
        <w:rPr>
          <w:b/>
          <w:lang w:val="en-NZ" w:eastAsia="ko-KR"/>
        </w:rPr>
        <w:t>1</w:t>
      </w:r>
      <w:r w:rsidRPr="00D246B9">
        <w:rPr>
          <w:b/>
          <w:lang w:val="en-NZ" w:eastAsia="ko-KR"/>
        </w:rPr>
        <w:tab/>
      </w:r>
      <w:r w:rsidR="00F06EF8" w:rsidRPr="00D246B9">
        <w:rPr>
          <w:b/>
          <w:lang w:val="en-NZ" w:eastAsia="ko-KR"/>
        </w:rPr>
        <w:t>CEPT</w:t>
      </w:r>
      <w:r w:rsidRPr="00D246B9">
        <w:rPr>
          <w:rFonts w:eastAsia="MS Mincho"/>
          <w:b/>
          <w:lang w:eastAsia="ja-JP"/>
        </w:rPr>
        <w:t>– Doc</w:t>
      </w:r>
      <w:r w:rsidR="00AA244C" w:rsidRPr="00D246B9">
        <w:rPr>
          <w:rFonts w:eastAsia="MS Mincho"/>
          <w:b/>
          <w:lang w:eastAsia="ja-JP"/>
        </w:rPr>
        <w:t>ument APG19-4</w:t>
      </w:r>
      <w:r w:rsidRPr="00D246B9">
        <w:rPr>
          <w:rFonts w:eastAsia="MS Mincho"/>
          <w:b/>
          <w:lang w:eastAsia="ja-JP"/>
        </w:rPr>
        <w:t>/INF-</w:t>
      </w:r>
      <w:r w:rsidR="00AA244C" w:rsidRPr="00D246B9">
        <w:rPr>
          <w:rFonts w:eastAsia="MS Mincho"/>
          <w:b/>
          <w:lang w:eastAsia="ja-JP"/>
        </w:rPr>
        <w:t>23</w:t>
      </w:r>
    </w:p>
    <w:p w14:paraId="19731790" w14:textId="7A776E99" w:rsidR="00AA244C" w:rsidRPr="00BA5A4A" w:rsidRDefault="00AA244C" w:rsidP="00BA5A4A">
      <w:pPr>
        <w:autoSpaceDE w:val="0"/>
        <w:autoSpaceDN w:val="0"/>
        <w:adjustRightInd w:val="0"/>
        <w:spacing w:afterLines="50" w:after="120"/>
        <w:jc w:val="both"/>
        <w:rPr>
          <w:rFonts w:eastAsia="Batang"/>
        </w:rPr>
      </w:pPr>
      <w:r w:rsidRPr="00BA5A4A">
        <w:rPr>
          <w:rFonts w:eastAsia="Batang"/>
        </w:rPr>
        <w:t xml:space="preserve">CEPT supports, while ensuring protection of existing services and their future development including other applications of the fixed service (in accordance with Resolution </w:t>
      </w:r>
      <w:r w:rsidRPr="00E33A4F">
        <w:rPr>
          <w:rFonts w:eastAsia="Batang"/>
          <w:b/>
        </w:rPr>
        <w:t>160 (WRC-15)</w:t>
      </w:r>
      <w:r w:rsidRPr="00BA5A4A">
        <w:rPr>
          <w:rFonts w:eastAsia="Batang"/>
        </w:rPr>
        <w:t>) and subject to the conclusions of the ongoing sharing and coexistence studies for the bands mentioned below and, as appropriate, in the adjacent bands:</w:t>
      </w:r>
    </w:p>
    <w:p w14:paraId="2A6F91D3" w14:textId="1383D5A5" w:rsidR="00AA244C" w:rsidRPr="00AA244C" w:rsidRDefault="00AA244C" w:rsidP="00BA5A4A">
      <w:pPr>
        <w:pStyle w:val="ListParagraph"/>
        <w:numPr>
          <w:ilvl w:val="0"/>
          <w:numId w:val="18"/>
        </w:numPr>
        <w:autoSpaceDE w:val="0"/>
        <w:autoSpaceDN w:val="0"/>
        <w:adjustRightInd w:val="0"/>
        <w:spacing w:afterLines="50" w:after="120"/>
        <w:contextualSpacing w:val="0"/>
        <w:jc w:val="both"/>
        <w:rPr>
          <w:rFonts w:eastAsia="Batang"/>
        </w:rPr>
      </w:pPr>
      <w:r w:rsidRPr="00AA244C">
        <w:rPr>
          <w:rFonts w:eastAsia="Batang"/>
        </w:rPr>
        <w:t>Worldwide designations for transmissions from high altitude platform stations (in the downlink direction) in the bands 6 440- 6 520 MHz, 27.9-28.2 GHz.</w:t>
      </w:r>
    </w:p>
    <w:p w14:paraId="6F9E0865" w14:textId="7605C97D" w:rsidR="00AA244C" w:rsidRPr="00AA244C" w:rsidRDefault="00AA244C" w:rsidP="00BA5A4A">
      <w:pPr>
        <w:pStyle w:val="ListParagraph"/>
        <w:numPr>
          <w:ilvl w:val="0"/>
          <w:numId w:val="18"/>
        </w:numPr>
        <w:autoSpaceDE w:val="0"/>
        <w:autoSpaceDN w:val="0"/>
        <w:adjustRightInd w:val="0"/>
        <w:spacing w:afterLines="50" w:after="120"/>
        <w:contextualSpacing w:val="0"/>
        <w:jc w:val="both"/>
        <w:rPr>
          <w:rFonts w:eastAsia="Batang"/>
        </w:rPr>
      </w:pPr>
      <w:r w:rsidRPr="00AA244C">
        <w:rPr>
          <w:rFonts w:eastAsia="Batang"/>
        </w:rPr>
        <w:t>Worldwide designations for transmissions to and from high altitude platform stations (in the uplink and downlink directions) in the bands 31-31.3 GHz and 38-39.5 GHz.</w:t>
      </w:r>
    </w:p>
    <w:p w14:paraId="6B22C169" w14:textId="0E6B2D00" w:rsidR="00C859EC" w:rsidRPr="00BA5A4A" w:rsidRDefault="00AA244C" w:rsidP="00BA5A4A">
      <w:pPr>
        <w:autoSpaceDE w:val="0"/>
        <w:autoSpaceDN w:val="0"/>
        <w:adjustRightInd w:val="0"/>
        <w:spacing w:afterLines="50" w:after="120"/>
        <w:jc w:val="both"/>
        <w:rPr>
          <w:rFonts w:eastAsia="Batang"/>
        </w:rPr>
      </w:pPr>
      <w:r w:rsidRPr="00BA5A4A">
        <w:rPr>
          <w:rFonts w:eastAsia="Batang"/>
        </w:rPr>
        <w:t>For the bands 6 440-6 520 MHz, 27.9-28.2 GHz, 31- 31.3 GHz, 38-39.5 GHz, 47.2-47.5 GHz and 47.9-48.2 GHz, CEPT is supporting new footnotes and associated resolutions and/or appropriate modifications to the existing footnotes and associated resolutions.</w:t>
      </w:r>
    </w:p>
    <w:p w14:paraId="57087348" w14:textId="14280584" w:rsidR="00AA244C" w:rsidRPr="00BA5A4A" w:rsidRDefault="00AA244C" w:rsidP="00BA5A4A">
      <w:pPr>
        <w:autoSpaceDE w:val="0"/>
        <w:autoSpaceDN w:val="0"/>
        <w:adjustRightInd w:val="0"/>
        <w:spacing w:afterLines="50" w:after="120"/>
        <w:jc w:val="both"/>
        <w:rPr>
          <w:rFonts w:eastAsia="Batang"/>
        </w:rPr>
      </w:pPr>
      <w:r w:rsidRPr="00BA5A4A">
        <w:rPr>
          <w:rFonts w:eastAsia="Batang"/>
        </w:rPr>
        <w:t xml:space="preserve">CEPT is of the view that any consideration of the frequency bands 21.4-22 GHz and 24.25-27.5 GHz in Region 2 under this </w:t>
      </w:r>
      <w:r w:rsidR="00BA5A4A">
        <w:rPr>
          <w:rFonts w:eastAsia="Batang"/>
        </w:rPr>
        <w:t>a</w:t>
      </w:r>
      <w:r w:rsidRPr="00BA5A4A">
        <w:rPr>
          <w:rFonts w:eastAsia="Batang"/>
        </w:rPr>
        <w:t xml:space="preserve">genda item shall by accompanied by appropriate protection of: ISS in the band 24.45-24.75 GHz, ISS in the band 25.25-27.5 GHz, EESS (passive) in the bands 21.2-21.4 GHz, 22.21-22.5 GHz and 23.6-24 GHz, EESS and SRS (space-to-Earth) in the band 25.5-27 GHz and FSS in the bands 24.75-25.25 GHz and 27-27.5 GHz. This includes the appropriate protection of the mobile service in the band 24.25-27.50 GHz as results of consideration under WRC-19 agenda item 1.13. </w:t>
      </w:r>
    </w:p>
    <w:p w14:paraId="551B0819" w14:textId="31A1F02C" w:rsidR="00AA244C" w:rsidRPr="00BA5A4A" w:rsidRDefault="00AA244C" w:rsidP="00BA5A4A">
      <w:pPr>
        <w:autoSpaceDE w:val="0"/>
        <w:autoSpaceDN w:val="0"/>
        <w:adjustRightInd w:val="0"/>
        <w:spacing w:afterLines="50" w:after="120"/>
        <w:jc w:val="both"/>
        <w:rPr>
          <w:rFonts w:eastAsia="Batang"/>
        </w:rPr>
      </w:pPr>
      <w:r w:rsidRPr="00CA3E49">
        <w:rPr>
          <w:rFonts w:eastAsia="Batang"/>
        </w:rPr>
        <w:t xml:space="preserve">CEPT is of the view that any consideration of the frequency band 24.25-27.5 GHz in Region 2 under this </w:t>
      </w:r>
      <w:r w:rsidR="00E33A4F">
        <w:rPr>
          <w:rFonts w:eastAsia="Batang"/>
        </w:rPr>
        <w:t>a</w:t>
      </w:r>
      <w:r w:rsidRPr="00CA3E49">
        <w:rPr>
          <w:rFonts w:eastAsia="Batang"/>
        </w:rPr>
        <w:t xml:space="preserve">genda item should not limit the possibility to identify the band for IMT on a global level under </w:t>
      </w:r>
      <w:r w:rsidR="00E33A4F">
        <w:rPr>
          <w:rFonts w:eastAsia="Batang"/>
        </w:rPr>
        <w:t>a</w:t>
      </w:r>
      <w:r w:rsidRPr="00CA3E49">
        <w:rPr>
          <w:rFonts w:eastAsia="Batang"/>
        </w:rPr>
        <w:t>genda item 1.13.</w:t>
      </w:r>
    </w:p>
    <w:p w14:paraId="2F62D24E" w14:textId="5E9E38AF" w:rsidR="00FE0076" w:rsidRPr="007E0390" w:rsidRDefault="008B3DF5" w:rsidP="008B3DF5">
      <w:pPr>
        <w:spacing w:after="120"/>
        <w:jc w:val="both"/>
        <w:rPr>
          <w:b/>
          <w:lang w:val="en-NZ" w:eastAsia="ko-KR"/>
        </w:rPr>
      </w:pPr>
      <w:r w:rsidRPr="007E0390">
        <w:rPr>
          <w:b/>
          <w:lang w:val="en-NZ" w:eastAsia="ko-KR"/>
        </w:rPr>
        <w:t>7.1.</w:t>
      </w:r>
      <w:r w:rsidR="00850750" w:rsidRPr="007E0390">
        <w:rPr>
          <w:b/>
          <w:lang w:val="en-NZ" w:eastAsia="ko-KR"/>
        </w:rPr>
        <w:t>2</w:t>
      </w:r>
      <w:r w:rsidRPr="007E0390">
        <w:rPr>
          <w:b/>
          <w:lang w:val="en-NZ" w:eastAsia="ko-KR"/>
        </w:rPr>
        <w:tab/>
      </w:r>
      <w:r w:rsidR="00C859EC" w:rsidRPr="007E0390">
        <w:rPr>
          <w:b/>
          <w:lang w:val="en-NZ" w:eastAsia="ko-KR"/>
        </w:rPr>
        <w:t>CITEL</w:t>
      </w:r>
      <w:r w:rsidR="00615E88" w:rsidRPr="007E0390">
        <w:rPr>
          <w:rFonts w:eastAsia="MS Mincho"/>
          <w:b/>
          <w:lang w:eastAsia="ja-JP"/>
        </w:rPr>
        <w:t>– Document APG19-</w:t>
      </w:r>
      <w:r w:rsidR="00DE7D99" w:rsidRPr="007E0390">
        <w:rPr>
          <w:rFonts w:eastAsia="MS Mincho"/>
          <w:b/>
          <w:lang w:eastAsia="ja-JP"/>
        </w:rPr>
        <w:t>4</w:t>
      </w:r>
      <w:r w:rsidR="00615E88" w:rsidRPr="007E0390">
        <w:rPr>
          <w:rFonts w:eastAsia="MS Mincho"/>
          <w:b/>
          <w:lang w:eastAsia="ja-JP"/>
        </w:rPr>
        <w:t>/INF-</w:t>
      </w:r>
      <w:r w:rsidR="00DE7D99" w:rsidRPr="007E0390">
        <w:rPr>
          <w:rFonts w:eastAsia="MS Mincho"/>
          <w:b/>
          <w:lang w:eastAsia="ja-JP"/>
        </w:rPr>
        <w:t>22</w:t>
      </w:r>
    </w:p>
    <w:p w14:paraId="04DBD713" w14:textId="77777777" w:rsidR="000B6A96" w:rsidRDefault="00F563EC" w:rsidP="00F563EC">
      <w:pPr>
        <w:jc w:val="both"/>
        <w:rPr>
          <w:lang w:val="en-NZ"/>
        </w:rPr>
      </w:pPr>
      <w:r>
        <w:rPr>
          <w:lang w:val="en-NZ"/>
        </w:rPr>
        <w:t>Various proposals are under consideration.</w:t>
      </w:r>
    </w:p>
    <w:tbl>
      <w:tblPr>
        <w:tblStyle w:val="TableGrid"/>
        <w:tblpPr w:leftFromText="180" w:rightFromText="180" w:vertAnchor="text" w:horzAnchor="margin" w:tblpXSpec="center" w:tblpY="483"/>
        <w:tblW w:w="7910" w:type="dxa"/>
        <w:tblLook w:val="0420" w:firstRow="1" w:lastRow="0" w:firstColumn="0" w:lastColumn="0" w:noHBand="0" w:noVBand="1"/>
      </w:tblPr>
      <w:tblGrid>
        <w:gridCol w:w="1970"/>
        <w:gridCol w:w="4410"/>
        <w:gridCol w:w="1530"/>
      </w:tblGrid>
      <w:tr w:rsidR="000B6A96" w:rsidRPr="00C87F2E" w14:paraId="095D5B48" w14:textId="77777777" w:rsidTr="00CE2A0C">
        <w:trPr>
          <w:trHeight w:val="651"/>
        </w:trPr>
        <w:tc>
          <w:tcPr>
            <w:tcW w:w="1970" w:type="dxa"/>
            <w:vAlign w:val="center"/>
            <w:hideMark/>
          </w:tcPr>
          <w:p w14:paraId="00D6B000" w14:textId="77777777" w:rsidR="000B6A96" w:rsidRPr="00C87F2E" w:rsidRDefault="000B6A96" w:rsidP="00CE2A0C">
            <w:pPr>
              <w:jc w:val="center"/>
            </w:pPr>
            <w:r w:rsidRPr="00C87F2E">
              <w:rPr>
                <w:b/>
                <w:bCs/>
                <w:lang w:val="en-CA"/>
              </w:rPr>
              <w:t>Frequency Band</w:t>
            </w:r>
          </w:p>
        </w:tc>
        <w:tc>
          <w:tcPr>
            <w:tcW w:w="4410" w:type="dxa"/>
            <w:vAlign w:val="center"/>
            <w:hideMark/>
          </w:tcPr>
          <w:p w14:paraId="472A970A" w14:textId="77777777" w:rsidR="000B6A96" w:rsidRPr="00C87F2E" w:rsidRDefault="000B6A96" w:rsidP="00CE2A0C">
            <w:pPr>
              <w:jc w:val="center"/>
            </w:pPr>
            <w:r w:rsidRPr="00C87F2E">
              <w:rPr>
                <w:b/>
                <w:bCs/>
                <w:lang w:val="en-CA"/>
              </w:rPr>
              <w:t>Identification</w:t>
            </w:r>
          </w:p>
        </w:tc>
        <w:tc>
          <w:tcPr>
            <w:tcW w:w="1530" w:type="dxa"/>
            <w:vAlign w:val="center"/>
            <w:hideMark/>
          </w:tcPr>
          <w:p w14:paraId="47F12676" w14:textId="77777777" w:rsidR="000B6A96" w:rsidRPr="00C87F2E" w:rsidRDefault="000B6A96" w:rsidP="00CE2A0C">
            <w:pPr>
              <w:jc w:val="center"/>
            </w:pPr>
            <w:r w:rsidRPr="00C87F2E">
              <w:rPr>
                <w:b/>
                <w:bCs/>
                <w:lang w:val="en-CA"/>
              </w:rPr>
              <w:t>NOC</w:t>
            </w:r>
          </w:p>
        </w:tc>
      </w:tr>
      <w:tr w:rsidR="000B6A96" w:rsidRPr="00C87F2E" w14:paraId="10DE3CFB" w14:textId="77777777" w:rsidTr="00CE2A0C">
        <w:trPr>
          <w:trHeight w:val="664"/>
        </w:trPr>
        <w:tc>
          <w:tcPr>
            <w:tcW w:w="1970" w:type="dxa"/>
            <w:vAlign w:val="center"/>
            <w:hideMark/>
          </w:tcPr>
          <w:p w14:paraId="5D838789" w14:textId="77777777" w:rsidR="000B6A96" w:rsidRPr="00C87F2E" w:rsidRDefault="000B6A96" w:rsidP="00CE2A0C">
            <w:pPr>
              <w:jc w:val="both"/>
            </w:pPr>
            <w:r w:rsidRPr="00C87F2E">
              <w:rPr>
                <w:b/>
                <w:bCs/>
                <w:lang w:val="en-GB"/>
              </w:rPr>
              <w:t>6 440- 6 520 MHz</w:t>
            </w:r>
          </w:p>
        </w:tc>
        <w:tc>
          <w:tcPr>
            <w:tcW w:w="4410" w:type="dxa"/>
            <w:vAlign w:val="center"/>
            <w:hideMark/>
          </w:tcPr>
          <w:p w14:paraId="19F37D52" w14:textId="77777777" w:rsidR="000B6A96" w:rsidRPr="00C87F2E" w:rsidRDefault="000B6A96" w:rsidP="00CE2A0C">
            <w:pPr>
              <w:jc w:val="both"/>
            </w:pPr>
            <w:r w:rsidRPr="00C87F2E">
              <w:rPr>
                <w:b/>
                <w:bCs/>
                <w:lang w:val="en-GB"/>
              </w:rPr>
              <w:t>PP</w:t>
            </w:r>
            <w:r w:rsidRPr="00C87F2E">
              <w:rPr>
                <w:lang w:val="en-GB"/>
              </w:rPr>
              <w:t xml:space="preserve"> based on 1B1 option 1</w:t>
            </w:r>
          </w:p>
        </w:tc>
        <w:tc>
          <w:tcPr>
            <w:tcW w:w="1530" w:type="dxa"/>
            <w:vAlign w:val="center"/>
            <w:hideMark/>
          </w:tcPr>
          <w:p w14:paraId="2D1B7181" w14:textId="77777777" w:rsidR="000B6A96" w:rsidRPr="00C87F2E" w:rsidRDefault="000B6A96" w:rsidP="00CE2A0C">
            <w:pPr>
              <w:jc w:val="both"/>
            </w:pPr>
            <w:r w:rsidRPr="00C87F2E">
              <w:rPr>
                <w:b/>
                <w:bCs/>
                <w:lang w:val="en-CA"/>
              </w:rPr>
              <w:t>PP</w:t>
            </w:r>
          </w:p>
        </w:tc>
      </w:tr>
      <w:tr w:rsidR="000B6A96" w:rsidRPr="00C87F2E" w14:paraId="70F6C5EC" w14:textId="77777777" w:rsidTr="00CE2A0C">
        <w:trPr>
          <w:trHeight w:val="540"/>
        </w:trPr>
        <w:tc>
          <w:tcPr>
            <w:tcW w:w="1970" w:type="dxa"/>
            <w:vAlign w:val="center"/>
            <w:hideMark/>
          </w:tcPr>
          <w:p w14:paraId="38D617DD" w14:textId="77777777" w:rsidR="000B6A96" w:rsidRPr="00C87F2E" w:rsidRDefault="000B6A96" w:rsidP="00CE2A0C">
            <w:pPr>
              <w:jc w:val="both"/>
            </w:pPr>
            <w:r w:rsidRPr="00C87F2E">
              <w:rPr>
                <w:b/>
                <w:bCs/>
                <w:lang w:val="en-GB"/>
              </w:rPr>
              <w:t>6 560- 6 640 MHz</w:t>
            </w:r>
          </w:p>
        </w:tc>
        <w:tc>
          <w:tcPr>
            <w:tcW w:w="4410" w:type="dxa"/>
            <w:vAlign w:val="center"/>
            <w:hideMark/>
          </w:tcPr>
          <w:p w14:paraId="085E5959" w14:textId="77777777" w:rsidR="000B6A96" w:rsidRPr="00C87F2E" w:rsidRDefault="000B6A96" w:rsidP="00CE2A0C">
            <w:pPr>
              <w:jc w:val="both"/>
            </w:pPr>
          </w:p>
        </w:tc>
        <w:tc>
          <w:tcPr>
            <w:tcW w:w="1530" w:type="dxa"/>
            <w:vAlign w:val="center"/>
            <w:hideMark/>
          </w:tcPr>
          <w:p w14:paraId="26965991" w14:textId="77777777" w:rsidR="000B6A96" w:rsidRPr="00C87F2E" w:rsidRDefault="000B6A96" w:rsidP="00CE2A0C">
            <w:pPr>
              <w:jc w:val="both"/>
            </w:pPr>
            <w:r w:rsidRPr="00C87F2E">
              <w:rPr>
                <w:b/>
                <w:bCs/>
                <w:lang w:val="en-CA"/>
              </w:rPr>
              <w:t>PP</w:t>
            </w:r>
          </w:p>
        </w:tc>
      </w:tr>
      <w:tr w:rsidR="000B6A96" w:rsidRPr="00C87F2E" w14:paraId="2633DD16" w14:textId="77777777" w:rsidTr="00CE2A0C">
        <w:trPr>
          <w:trHeight w:val="540"/>
        </w:trPr>
        <w:tc>
          <w:tcPr>
            <w:tcW w:w="1970" w:type="dxa"/>
            <w:vAlign w:val="center"/>
            <w:hideMark/>
          </w:tcPr>
          <w:p w14:paraId="4613DC0E" w14:textId="77777777" w:rsidR="000B6A96" w:rsidRPr="00C87F2E" w:rsidRDefault="000B6A96" w:rsidP="00CE2A0C">
            <w:pPr>
              <w:jc w:val="both"/>
            </w:pPr>
            <w:r w:rsidRPr="00C87F2E">
              <w:rPr>
                <w:b/>
                <w:bCs/>
                <w:lang w:val="en-GB"/>
              </w:rPr>
              <w:t>21.4-22 GHz</w:t>
            </w:r>
          </w:p>
        </w:tc>
        <w:tc>
          <w:tcPr>
            <w:tcW w:w="4410" w:type="dxa"/>
            <w:vAlign w:val="center"/>
            <w:hideMark/>
          </w:tcPr>
          <w:p w14:paraId="02EDDF87" w14:textId="77777777" w:rsidR="000B6A96" w:rsidRPr="00C87F2E" w:rsidRDefault="000B6A96" w:rsidP="00CE2A0C">
            <w:pPr>
              <w:jc w:val="both"/>
            </w:pPr>
            <w:r w:rsidRPr="00C87F2E">
              <w:rPr>
                <w:b/>
                <w:bCs/>
                <w:lang w:val="en-GB"/>
              </w:rPr>
              <w:t xml:space="preserve">DIAP </w:t>
            </w:r>
            <w:r w:rsidRPr="00C87F2E">
              <w:rPr>
                <w:lang w:val="en-GB"/>
              </w:rPr>
              <w:t xml:space="preserve">based on 3B2 option 1; and </w:t>
            </w:r>
            <w:r w:rsidRPr="00C87F2E">
              <w:rPr>
                <w:b/>
                <w:bCs/>
                <w:lang w:val="en-GB"/>
              </w:rPr>
              <w:t>PP</w:t>
            </w:r>
            <w:r w:rsidRPr="00C87F2E">
              <w:rPr>
                <w:lang w:val="en-GB"/>
              </w:rPr>
              <w:t xml:space="preserve"> for 21.5-22 GHz only</w:t>
            </w:r>
          </w:p>
        </w:tc>
        <w:tc>
          <w:tcPr>
            <w:tcW w:w="1530" w:type="dxa"/>
            <w:vAlign w:val="center"/>
            <w:hideMark/>
          </w:tcPr>
          <w:p w14:paraId="7AA4FABB" w14:textId="77777777" w:rsidR="000B6A96" w:rsidRPr="00C87F2E" w:rsidRDefault="000B6A96" w:rsidP="00CE2A0C">
            <w:pPr>
              <w:jc w:val="both"/>
            </w:pPr>
          </w:p>
        </w:tc>
      </w:tr>
      <w:tr w:rsidR="000B6A96" w:rsidRPr="00C87F2E" w14:paraId="34798CF3" w14:textId="77777777" w:rsidTr="00CE2A0C">
        <w:trPr>
          <w:trHeight w:val="562"/>
        </w:trPr>
        <w:tc>
          <w:tcPr>
            <w:tcW w:w="1970" w:type="dxa"/>
            <w:vAlign w:val="center"/>
            <w:hideMark/>
          </w:tcPr>
          <w:p w14:paraId="2EB556DB" w14:textId="77777777" w:rsidR="000B6A96" w:rsidRPr="00C87F2E" w:rsidRDefault="000B6A96" w:rsidP="00CE2A0C">
            <w:pPr>
              <w:jc w:val="both"/>
            </w:pPr>
            <w:r w:rsidRPr="00C87F2E">
              <w:rPr>
                <w:b/>
                <w:bCs/>
                <w:lang w:val="en-GB"/>
              </w:rPr>
              <w:t>24.25-25.25 GHz</w:t>
            </w:r>
          </w:p>
        </w:tc>
        <w:tc>
          <w:tcPr>
            <w:tcW w:w="4410" w:type="dxa"/>
            <w:vAlign w:val="center"/>
            <w:hideMark/>
          </w:tcPr>
          <w:p w14:paraId="7DD1DC6E" w14:textId="77777777" w:rsidR="000B6A96" w:rsidRPr="00C87F2E" w:rsidRDefault="000B6A96" w:rsidP="00CE2A0C">
            <w:pPr>
              <w:jc w:val="both"/>
            </w:pPr>
            <w:r w:rsidRPr="00C87F2E">
              <w:rPr>
                <w:b/>
                <w:bCs/>
                <w:lang w:val="en-GB"/>
              </w:rPr>
              <w:t>DIAP</w:t>
            </w:r>
            <w:r w:rsidRPr="00C87F2E">
              <w:rPr>
                <w:lang w:val="en-GB"/>
              </w:rPr>
              <w:t xml:space="preserve"> based on 4B3 option 1</w:t>
            </w:r>
          </w:p>
        </w:tc>
        <w:tc>
          <w:tcPr>
            <w:tcW w:w="1530" w:type="dxa"/>
            <w:vAlign w:val="center"/>
            <w:hideMark/>
          </w:tcPr>
          <w:p w14:paraId="77027619" w14:textId="77777777" w:rsidR="000B6A96" w:rsidRPr="00C87F2E" w:rsidRDefault="000B6A96" w:rsidP="00CE2A0C">
            <w:pPr>
              <w:jc w:val="both"/>
            </w:pPr>
            <w:r w:rsidRPr="00C87F2E">
              <w:rPr>
                <w:b/>
                <w:bCs/>
                <w:lang w:val="en-CA"/>
              </w:rPr>
              <w:t>PP</w:t>
            </w:r>
          </w:p>
        </w:tc>
      </w:tr>
      <w:tr w:rsidR="000B6A96" w:rsidRPr="00C87F2E" w14:paraId="69DB000E" w14:textId="77777777" w:rsidTr="00CE2A0C">
        <w:trPr>
          <w:trHeight w:val="683"/>
        </w:trPr>
        <w:tc>
          <w:tcPr>
            <w:tcW w:w="1970" w:type="dxa"/>
            <w:vAlign w:val="center"/>
            <w:hideMark/>
          </w:tcPr>
          <w:p w14:paraId="36212776" w14:textId="77777777" w:rsidR="000B6A96" w:rsidRPr="00C87F2E" w:rsidRDefault="000B6A96" w:rsidP="00CE2A0C">
            <w:pPr>
              <w:jc w:val="both"/>
            </w:pPr>
            <w:r w:rsidRPr="00C87F2E">
              <w:rPr>
                <w:b/>
                <w:bCs/>
                <w:lang w:val="en-GB"/>
              </w:rPr>
              <w:t>25.25-27.5 GHz</w:t>
            </w:r>
          </w:p>
        </w:tc>
        <w:tc>
          <w:tcPr>
            <w:tcW w:w="4410" w:type="dxa"/>
            <w:vAlign w:val="center"/>
            <w:hideMark/>
          </w:tcPr>
          <w:p w14:paraId="30F3A3E6" w14:textId="77777777" w:rsidR="000B6A96" w:rsidRPr="00C87F2E" w:rsidRDefault="000B6A96" w:rsidP="00CE2A0C">
            <w:pPr>
              <w:jc w:val="both"/>
            </w:pPr>
            <w:r w:rsidRPr="00C87F2E">
              <w:rPr>
                <w:b/>
                <w:bCs/>
                <w:lang w:val="en-GB"/>
              </w:rPr>
              <w:t>DIAP</w:t>
            </w:r>
            <w:r w:rsidRPr="00C87F2E">
              <w:rPr>
                <w:lang w:val="en-GB"/>
              </w:rPr>
              <w:t xml:space="preserve"> based on 5B2 option 1 + HAPS UL in the band 25.25-27 GHz; and </w:t>
            </w:r>
            <w:r w:rsidRPr="00C87F2E">
              <w:rPr>
                <w:b/>
                <w:bCs/>
                <w:lang w:val="en-GB"/>
              </w:rPr>
              <w:t>PP</w:t>
            </w:r>
            <w:r w:rsidRPr="00C87F2E">
              <w:rPr>
                <w:lang w:val="en-GB"/>
              </w:rPr>
              <w:t xml:space="preserve"> with different conditions</w:t>
            </w:r>
          </w:p>
        </w:tc>
        <w:tc>
          <w:tcPr>
            <w:tcW w:w="1530" w:type="dxa"/>
            <w:vAlign w:val="center"/>
            <w:hideMark/>
          </w:tcPr>
          <w:p w14:paraId="0DE373B8" w14:textId="77777777" w:rsidR="000B6A96" w:rsidRPr="00C87F2E" w:rsidRDefault="000B6A96" w:rsidP="00CE2A0C">
            <w:pPr>
              <w:jc w:val="both"/>
            </w:pPr>
          </w:p>
        </w:tc>
      </w:tr>
      <w:tr w:rsidR="000B6A96" w:rsidRPr="00C87F2E" w14:paraId="1C914469" w14:textId="77777777" w:rsidTr="00CE2A0C">
        <w:trPr>
          <w:trHeight w:val="573"/>
        </w:trPr>
        <w:tc>
          <w:tcPr>
            <w:tcW w:w="1970" w:type="dxa"/>
            <w:vAlign w:val="center"/>
            <w:hideMark/>
          </w:tcPr>
          <w:p w14:paraId="119E0B5B" w14:textId="77777777" w:rsidR="000B6A96" w:rsidRPr="00C87F2E" w:rsidRDefault="000B6A96" w:rsidP="00CE2A0C">
            <w:pPr>
              <w:jc w:val="both"/>
            </w:pPr>
            <w:r w:rsidRPr="00C87F2E">
              <w:rPr>
                <w:b/>
                <w:bCs/>
                <w:lang w:val="en-GB"/>
              </w:rPr>
              <w:t>27.9-28.2 GHz</w:t>
            </w:r>
          </w:p>
        </w:tc>
        <w:tc>
          <w:tcPr>
            <w:tcW w:w="4410" w:type="dxa"/>
            <w:vAlign w:val="center"/>
            <w:hideMark/>
          </w:tcPr>
          <w:p w14:paraId="7726559B" w14:textId="77777777" w:rsidR="000B6A96" w:rsidRPr="00C87F2E" w:rsidRDefault="000B6A96" w:rsidP="00CE2A0C">
            <w:pPr>
              <w:jc w:val="both"/>
            </w:pPr>
            <w:r w:rsidRPr="00C87F2E">
              <w:rPr>
                <w:b/>
                <w:bCs/>
                <w:lang w:val="en-GB"/>
              </w:rPr>
              <w:t>PP</w:t>
            </w:r>
            <w:r w:rsidRPr="00C87F2E">
              <w:rPr>
                <w:lang w:val="en-GB"/>
              </w:rPr>
              <w:t xml:space="preserve"> based on 6B1 option 1</w:t>
            </w:r>
          </w:p>
        </w:tc>
        <w:tc>
          <w:tcPr>
            <w:tcW w:w="1530" w:type="dxa"/>
            <w:vAlign w:val="center"/>
            <w:hideMark/>
          </w:tcPr>
          <w:p w14:paraId="14AF1A51" w14:textId="77777777" w:rsidR="000B6A96" w:rsidRPr="00C87F2E" w:rsidRDefault="000B6A96" w:rsidP="00CE2A0C">
            <w:pPr>
              <w:jc w:val="both"/>
            </w:pPr>
          </w:p>
        </w:tc>
      </w:tr>
      <w:tr w:rsidR="000B6A96" w:rsidRPr="00C87F2E" w14:paraId="11F34A27" w14:textId="77777777" w:rsidTr="00CE2A0C">
        <w:trPr>
          <w:trHeight w:val="542"/>
        </w:trPr>
        <w:tc>
          <w:tcPr>
            <w:tcW w:w="1970" w:type="dxa"/>
            <w:vAlign w:val="center"/>
            <w:hideMark/>
          </w:tcPr>
          <w:p w14:paraId="0BFA1F5A" w14:textId="77777777" w:rsidR="000B6A96" w:rsidRPr="00C87F2E" w:rsidRDefault="000B6A96" w:rsidP="00CE2A0C">
            <w:pPr>
              <w:jc w:val="both"/>
            </w:pPr>
            <w:r w:rsidRPr="00C87F2E">
              <w:rPr>
                <w:b/>
                <w:bCs/>
                <w:lang w:val="en-GB"/>
              </w:rPr>
              <w:t>31.0-31.3 GHz</w:t>
            </w:r>
          </w:p>
        </w:tc>
        <w:tc>
          <w:tcPr>
            <w:tcW w:w="4410" w:type="dxa"/>
            <w:vAlign w:val="center"/>
            <w:hideMark/>
          </w:tcPr>
          <w:p w14:paraId="159183CF" w14:textId="77777777" w:rsidR="000B6A96" w:rsidRPr="00C87F2E" w:rsidRDefault="000B6A96" w:rsidP="00CE2A0C">
            <w:pPr>
              <w:jc w:val="both"/>
            </w:pPr>
            <w:r w:rsidRPr="00C87F2E">
              <w:rPr>
                <w:b/>
                <w:bCs/>
                <w:lang w:val="en-GB"/>
              </w:rPr>
              <w:t>PP</w:t>
            </w:r>
            <w:r w:rsidRPr="00C87F2E">
              <w:rPr>
                <w:lang w:val="en-GB"/>
              </w:rPr>
              <w:t xml:space="preserve"> based on 7B1 options 1A+1B </w:t>
            </w:r>
          </w:p>
        </w:tc>
        <w:tc>
          <w:tcPr>
            <w:tcW w:w="1530" w:type="dxa"/>
            <w:vAlign w:val="center"/>
            <w:hideMark/>
          </w:tcPr>
          <w:p w14:paraId="0A7A53F3" w14:textId="77777777" w:rsidR="000B6A96" w:rsidRPr="00C87F2E" w:rsidRDefault="000B6A96" w:rsidP="00CE2A0C">
            <w:pPr>
              <w:jc w:val="both"/>
            </w:pPr>
          </w:p>
        </w:tc>
      </w:tr>
      <w:tr w:rsidR="000B6A96" w:rsidRPr="00C87F2E" w14:paraId="1675A9D6" w14:textId="77777777" w:rsidTr="00CE2A0C">
        <w:trPr>
          <w:trHeight w:val="656"/>
        </w:trPr>
        <w:tc>
          <w:tcPr>
            <w:tcW w:w="1970" w:type="dxa"/>
            <w:vAlign w:val="center"/>
            <w:hideMark/>
          </w:tcPr>
          <w:p w14:paraId="3D706879" w14:textId="77777777" w:rsidR="000B6A96" w:rsidRPr="00C87F2E" w:rsidRDefault="000B6A96" w:rsidP="00CE2A0C">
            <w:pPr>
              <w:jc w:val="both"/>
            </w:pPr>
            <w:r w:rsidRPr="00C87F2E">
              <w:rPr>
                <w:b/>
                <w:bCs/>
                <w:lang w:val="en-GB"/>
              </w:rPr>
              <w:t>38-39.5 GHz</w:t>
            </w:r>
          </w:p>
        </w:tc>
        <w:tc>
          <w:tcPr>
            <w:tcW w:w="4410" w:type="dxa"/>
            <w:vAlign w:val="center"/>
            <w:hideMark/>
          </w:tcPr>
          <w:p w14:paraId="1C64CD8A" w14:textId="77777777" w:rsidR="000B6A96" w:rsidRPr="00C87F2E" w:rsidRDefault="000B6A96" w:rsidP="00CE2A0C">
            <w:pPr>
              <w:jc w:val="both"/>
            </w:pPr>
            <w:r w:rsidRPr="00C87F2E">
              <w:rPr>
                <w:b/>
                <w:bCs/>
                <w:lang w:val="en-GB"/>
              </w:rPr>
              <w:t>DIAP</w:t>
            </w:r>
            <w:r w:rsidRPr="00C87F2E">
              <w:rPr>
                <w:lang w:val="en-GB"/>
              </w:rPr>
              <w:t xml:space="preserve"> based on 8B2 option 1A; and </w:t>
            </w:r>
            <w:r w:rsidRPr="00C87F2E">
              <w:rPr>
                <w:b/>
                <w:bCs/>
                <w:lang w:val="en-GB"/>
              </w:rPr>
              <w:t>PP</w:t>
            </w:r>
            <w:r w:rsidRPr="00C87F2E">
              <w:rPr>
                <w:lang w:val="en-GB"/>
              </w:rPr>
              <w:t xml:space="preserve"> with different conditions </w:t>
            </w:r>
          </w:p>
        </w:tc>
        <w:tc>
          <w:tcPr>
            <w:tcW w:w="1530" w:type="dxa"/>
            <w:vAlign w:val="center"/>
            <w:hideMark/>
          </w:tcPr>
          <w:p w14:paraId="622DE9F8" w14:textId="77777777" w:rsidR="000B6A96" w:rsidRPr="00C87F2E" w:rsidRDefault="000B6A96" w:rsidP="00CE2A0C">
            <w:pPr>
              <w:jc w:val="both"/>
            </w:pPr>
          </w:p>
        </w:tc>
      </w:tr>
      <w:tr w:rsidR="000B6A96" w:rsidRPr="00C87F2E" w14:paraId="1A457B40" w14:textId="77777777" w:rsidTr="00CE2A0C">
        <w:trPr>
          <w:trHeight w:val="960"/>
        </w:trPr>
        <w:tc>
          <w:tcPr>
            <w:tcW w:w="1970" w:type="dxa"/>
            <w:vAlign w:val="center"/>
            <w:hideMark/>
          </w:tcPr>
          <w:p w14:paraId="3B0128F2" w14:textId="77777777" w:rsidR="000B6A96" w:rsidRPr="00C87F2E" w:rsidRDefault="000B6A96" w:rsidP="00CE2A0C">
            <w:pPr>
              <w:jc w:val="both"/>
            </w:pPr>
            <w:r w:rsidRPr="00C87F2E">
              <w:rPr>
                <w:b/>
                <w:bCs/>
                <w:lang w:val="en-GB"/>
              </w:rPr>
              <w:lastRenderedPageBreak/>
              <w:t>47.2-47.5 GHz / 47.9-48.2 GHz</w:t>
            </w:r>
          </w:p>
        </w:tc>
        <w:tc>
          <w:tcPr>
            <w:tcW w:w="4410" w:type="dxa"/>
            <w:vAlign w:val="center"/>
            <w:hideMark/>
          </w:tcPr>
          <w:p w14:paraId="368C9A37" w14:textId="77777777" w:rsidR="000B6A96" w:rsidRPr="00C87F2E" w:rsidRDefault="000B6A96" w:rsidP="00CE2A0C">
            <w:pPr>
              <w:jc w:val="both"/>
            </w:pPr>
            <w:r w:rsidRPr="00C87F2E">
              <w:rPr>
                <w:b/>
                <w:bCs/>
                <w:lang w:val="en-GB"/>
              </w:rPr>
              <w:t xml:space="preserve">DIAP </w:t>
            </w:r>
            <w:r w:rsidRPr="00C87F2E">
              <w:rPr>
                <w:lang w:val="en-GB"/>
              </w:rPr>
              <w:t xml:space="preserve">based 9B1 Resolution example 2; and </w:t>
            </w:r>
            <w:r w:rsidRPr="00C87F2E">
              <w:rPr>
                <w:b/>
                <w:bCs/>
                <w:lang w:val="en-GB"/>
              </w:rPr>
              <w:t>PP</w:t>
            </w:r>
            <w:r w:rsidRPr="00C87F2E">
              <w:rPr>
                <w:lang w:val="en-GB"/>
              </w:rPr>
              <w:t xml:space="preserve"> with different conditions</w:t>
            </w:r>
          </w:p>
        </w:tc>
        <w:tc>
          <w:tcPr>
            <w:tcW w:w="1530" w:type="dxa"/>
            <w:vAlign w:val="center"/>
            <w:hideMark/>
          </w:tcPr>
          <w:p w14:paraId="4B0502B3" w14:textId="77777777" w:rsidR="000B6A96" w:rsidRPr="00C87F2E" w:rsidRDefault="000B6A96" w:rsidP="00CE2A0C">
            <w:pPr>
              <w:jc w:val="both"/>
            </w:pPr>
          </w:p>
        </w:tc>
      </w:tr>
    </w:tbl>
    <w:p w14:paraId="4F9B98E3" w14:textId="6A421992" w:rsidR="00F563EC" w:rsidRDefault="00F563EC" w:rsidP="00F563EC">
      <w:pPr>
        <w:jc w:val="both"/>
        <w:rPr>
          <w:lang w:val="en-NZ"/>
        </w:rPr>
      </w:pPr>
    </w:p>
    <w:p w14:paraId="1F45096B" w14:textId="77777777" w:rsidR="00F563EC" w:rsidRDefault="00F563EC" w:rsidP="00F563EC">
      <w:pPr>
        <w:pStyle w:val="ListParagraph"/>
        <w:numPr>
          <w:ilvl w:val="0"/>
          <w:numId w:val="16"/>
        </w:numPr>
        <w:contextualSpacing w:val="0"/>
        <w:rPr>
          <w:lang w:val="en-NZ"/>
        </w:rPr>
      </w:pPr>
      <w:r>
        <w:rPr>
          <w:lang w:val="en-NZ"/>
        </w:rPr>
        <w:t>PRELIMINARY PROPOSAL (</w:t>
      </w:r>
      <w:r>
        <w:rPr>
          <w:b/>
          <w:lang w:val="en-NZ"/>
        </w:rPr>
        <w:t>PP</w:t>
      </w:r>
      <w:r>
        <w:rPr>
          <w:lang w:val="en-NZ"/>
        </w:rPr>
        <w:t>): a proposal by a CITEL Member State that has not been supported by another Member State.</w:t>
      </w:r>
    </w:p>
    <w:p w14:paraId="36871641" w14:textId="77777777" w:rsidR="00F563EC" w:rsidRDefault="00F563EC" w:rsidP="00F563EC">
      <w:pPr>
        <w:pStyle w:val="ListParagraph"/>
        <w:numPr>
          <w:ilvl w:val="0"/>
          <w:numId w:val="16"/>
        </w:numPr>
        <w:contextualSpacing w:val="0"/>
        <w:rPr>
          <w:lang w:val="en-NZ"/>
        </w:rPr>
      </w:pPr>
      <w:r>
        <w:rPr>
          <w:lang w:val="en-NZ"/>
        </w:rPr>
        <w:t>DRAFT INTER-AMERICAN PROPOSAL (</w:t>
      </w:r>
      <w:r>
        <w:rPr>
          <w:b/>
          <w:lang w:val="en-NZ"/>
        </w:rPr>
        <w:t>DIAP</w:t>
      </w:r>
      <w:r>
        <w:rPr>
          <w:lang w:val="en-NZ"/>
        </w:rPr>
        <w:t>): PP that has been supported by at least one other Member State.</w:t>
      </w:r>
    </w:p>
    <w:p w14:paraId="776D80EB" w14:textId="77777777" w:rsidR="00F563EC" w:rsidRDefault="00F563EC" w:rsidP="00F563EC">
      <w:pPr>
        <w:pStyle w:val="ListParagraph"/>
        <w:numPr>
          <w:ilvl w:val="0"/>
          <w:numId w:val="16"/>
        </w:numPr>
        <w:contextualSpacing w:val="0"/>
        <w:rPr>
          <w:lang w:val="en-NZ"/>
        </w:rPr>
      </w:pPr>
      <w:r>
        <w:rPr>
          <w:lang w:val="en-NZ"/>
        </w:rPr>
        <w:t>INTER-AMERICAN PROPOSAL (</w:t>
      </w:r>
      <w:r>
        <w:rPr>
          <w:b/>
          <w:lang w:val="en-NZ"/>
        </w:rPr>
        <w:t>IAP</w:t>
      </w:r>
      <w:r>
        <w:rPr>
          <w:lang w:val="en-NZ"/>
        </w:rPr>
        <w:t>): DIAP supported by at least six Members States and not opposed by more than 50% of the number of supports obtained.</w:t>
      </w:r>
    </w:p>
    <w:p w14:paraId="0584F92C" w14:textId="0D5B69FF" w:rsidR="00F375F2" w:rsidRPr="00D246B9" w:rsidRDefault="00F375F2" w:rsidP="005E6422">
      <w:pPr>
        <w:keepNext/>
        <w:spacing w:after="120"/>
        <w:jc w:val="both"/>
        <w:rPr>
          <w:rFonts w:eastAsia="MS Mincho"/>
          <w:b/>
          <w:lang w:eastAsia="ja-JP"/>
        </w:rPr>
      </w:pPr>
      <w:r w:rsidRPr="00D246B9">
        <w:rPr>
          <w:b/>
          <w:lang w:val="en-NZ" w:eastAsia="ko-KR"/>
        </w:rPr>
        <w:t>7.1.</w:t>
      </w:r>
      <w:r w:rsidR="00850750" w:rsidRPr="00D246B9">
        <w:rPr>
          <w:b/>
          <w:lang w:val="en-NZ" w:eastAsia="ko-KR"/>
        </w:rPr>
        <w:t>3</w:t>
      </w:r>
      <w:r w:rsidRPr="00D246B9">
        <w:rPr>
          <w:b/>
          <w:lang w:val="en-NZ" w:eastAsia="ko-KR"/>
        </w:rPr>
        <w:tab/>
        <w:t>RCC</w:t>
      </w:r>
      <w:r w:rsidR="00FA1AA5" w:rsidRPr="00D246B9">
        <w:rPr>
          <w:rFonts w:eastAsia="MS Mincho"/>
          <w:b/>
          <w:lang w:eastAsia="ja-JP"/>
        </w:rPr>
        <w:t xml:space="preserve">– </w:t>
      </w:r>
      <w:r w:rsidR="009B1E30" w:rsidRPr="00D246B9">
        <w:rPr>
          <w:rFonts w:eastAsia="MS Mincho"/>
          <w:b/>
          <w:lang w:eastAsia="ja-JP"/>
        </w:rPr>
        <w:t xml:space="preserve">Document </w:t>
      </w:r>
      <w:r w:rsidR="009B1E30" w:rsidRPr="00D246B9">
        <w:rPr>
          <w:b/>
        </w:rPr>
        <w:t>APG19-</w:t>
      </w:r>
      <w:r w:rsidR="00615E88" w:rsidRPr="00D246B9">
        <w:rPr>
          <w:b/>
        </w:rPr>
        <w:t>4</w:t>
      </w:r>
      <w:r w:rsidR="009B1E30" w:rsidRPr="00D246B9">
        <w:rPr>
          <w:b/>
        </w:rPr>
        <w:t>/</w:t>
      </w:r>
      <w:r w:rsidR="00FA1AA5" w:rsidRPr="00D246B9">
        <w:rPr>
          <w:rFonts w:eastAsia="MS Mincho"/>
          <w:b/>
          <w:lang w:eastAsia="ja-JP"/>
        </w:rPr>
        <w:t>INF-</w:t>
      </w:r>
      <w:r w:rsidR="00615E88" w:rsidRPr="00D246B9">
        <w:rPr>
          <w:rFonts w:eastAsia="MS Mincho"/>
          <w:b/>
          <w:lang w:eastAsia="ja-JP"/>
        </w:rPr>
        <w:t>24</w:t>
      </w:r>
    </w:p>
    <w:p w14:paraId="033C67E8" w14:textId="2007ED7A" w:rsidR="00AA244C" w:rsidRPr="00BA5A4A" w:rsidRDefault="00AA244C" w:rsidP="00BA5A4A">
      <w:pPr>
        <w:autoSpaceDE w:val="0"/>
        <w:autoSpaceDN w:val="0"/>
        <w:adjustRightInd w:val="0"/>
        <w:spacing w:afterLines="50" w:after="120"/>
        <w:jc w:val="both"/>
        <w:rPr>
          <w:rFonts w:eastAsia="Batang"/>
        </w:rPr>
      </w:pPr>
      <w:r w:rsidRPr="00BA5A4A">
        <w:rPr>
          <w:rFonts w:eastAsia="Batang"/>
        </w:rPr>
        <w:t>The RCC Administrations consider that in the case of modification to conditions for use of frequency bands authorized for HAPS or identification of new frequency bands for gateway and user links for HAPS, the protection and the possibility of further development shall be ensured for existing services, including other applications of fixed service, having allocations in these and adjacent frequency bands.</w:t>
      </w:r>
    </w:p>
    <w:p w14:paraId="19BE2D58" w14:textId="7E4F64C8" w:rsidR="00CA02D4" w:rsidRPr="00BA5A4A" w:rsidRDefault="00AA244C" w:rsidP="00BA5A4A">
      <w:pPr>
        <w:autoSpaceDE w:val="0"/>
        <w:autoSpaceDN w:val="0"/>
        <w:adjustRightInd w:val="0"/>
        <w:spacing w:afterLines="50" w:after="120"/>
        <w:jc w:val="both"/>
        <w:rPr>
          <w:b/>
          <w:lang w:val="en-NZ" w:eastAsia="ko-KR"/>
        </w:rPr>
      </w:pPr>
      <w:r w:rsidRPr="00BA5A4A">
        <w:rPr>
          <w:rFonts w:eastAsia="Batang"/>
        </w:rPr>
        <w:t>The RCC Administrations consider that a HAPS should not claim more protection from other stations of existing services than that provided in the Radio Regulations for the terrestrial stations in the fixed service, while ensuring the same level of protection for stations of the existing services as the terrestrial stations in the fixed service provide.</w:t>
      </w:r>
    </w:p>
    <w:p w14:paraId="46DA4FEE" w14:textId="3475AE4C" w:rsidR="00CA02D4" w:rsidRDefault="00CA02D4" w:rsidP="00771A96">
      <w:pPr>
        <w:spacing w:after="120"/>
        <w:jc w:val="both"/>
        <w:rPr>
          <w:rFonts w:eastAsia="MS Mincho"/>
          <w:b/>
          <w:lang w:eastAsia="ja-JP"/>
        </w:rPr>
      </w:pPr>
      <w:r w:rsidRPr="00D246B9">
        <w:rPr>
          <w:b/>
          <w:lang w:val="en-NZ" w:eastAsia="ko-KR"/>
        </w:rPr>
        <w:t>7.1.</w:t>
      </w:r>
      <w:r>
        <w:rPr>
          <w:b/>
          <w:lang w:val="en-NZ" w:eastAsia="ko-KR"/>
        </w:rPr>
        <w:t>4</w:t>
      </w:r>
      <w:r w:rsidRPr="00D246B9">
        <w:rPr>
          <w:b/>
          <w:lang w:val="en-NZ" w:eastAsia="ko-KR"/>
        </w:rPr>
        <w:tab/>
      </w:r>
      <w:r w:rsidR="005824F1">
        <w:rPr>
          <w:b/>
          <w:lang w:val="en-NZ" w:eastAsia="ko-KR"/>
        </w:rPr>
        <w:t xml:space="preserve">ASMG </w:t>
      </w:r>
      <w:r w:rsidR="00771A96" w:rsidRPr="00D246B9">
        <w:rPr>
          <w:rFonts w:eastAsia="MS Mincho"/>
          <w:b/>
          <w:lang w:eastAsia="ja-JP"/>
        </w:rPr>
        <w:t xml:space="preserve">– Document </w:t>
      </w:r>
      <w:r w:rsidR="00771A96" w:rsidRPr="00D246B9">
        <w:rPr>
          <w:b/>
        </w:rPr>
        <w:t>APG19-4/</w:t>
      </w:r>
      <w:r w:rsidR="00771A96" w:rsidRPr="00D246B9">
        <w:rPr>
          <w:rFonts w:eastAsia="MS Mincho"/>
          <w:b/>
          <w:lang w:eastAsia="ja-JP"/>
        </w:rPr>
        <w:t>IN</w:t>
      </w:r>
      <w:r w:rsidR="005824F1">
        <w:rPr>
          <w:rFonts w:eastAsia="MS Mincho"/>
          <w:b/>
          <w:lang w:eastAsia="ja-JP"/>
        </w:rPr>
        <w:t>P</w:t>
      </w:r>
      <w:r w:rsidR="00771A96" w:rsidRPr="00D246B9">
        <w:rPr>
          <w:rFonts w:eastAsia="MS Mincho"/>
          <w:b/>
          <w:lang w:eastAsia="ja-JP"/>
        </w:rPr>
        <w:t>-</w:t>
      </w:r>
      <w:r w:rsidR="00771A96">
        <w:rPr>
          <w:rFonts w:eastAsia="MS Mincho"/>
          <w:b/>
          <w:lang w:eastAsia="ja-JP"/>
        </w:rPr>
        <w:t>9_rev1</w:t>
      </w:r>
    </w:p>
    <w:p w14:paraId="145EE7EC" w14:textId="77777777" w:rsidR="009618DB" w:rsidRPr="009618DB" w:rsidRDefault="009618DB" w:rsidP="00E33A4F">
      <w:pPr>
        <w:autoSpaceDE w:val="0"/>
        <w:autoSpaceDN w:val="0"/>
        <w:adjustRightInd w:val="0"/>
        <w:spacing w:afterLines="50" w:after="120"/>
        <w:jc w:val="both"/>
        <w:rPr>
          <w:rFonts w:eastAsia="Batang"/>
        </w:rPr>
      </w:pPr>
      <w:r w:rsidRPr="009618DB">
        <w:rPr>
          <w:rFonts w:eastAsia="Batang"/>
        </w:rPr>
        <w:t>ASMG Position is to support:</w:t>
      </w:r>
    </w:p>
    <w:p w14:paraId="17F40820" w14:textId="77D99A2E" w:rsidR="009618DB" w:rsidRPr="009618DB" w:rsidRDefault="009618DB" w:rsidP="00E33A4F">
      <w:pPr>
        <w:pStyle w:val="ListParagraph"/>
        <w:numPr>
          <w:ilvl w:val="0"/>
          <w:numId w:val="20"/>
        </w:numPr>
        <w:autoSpaceDE w:val="0"/>
        <w:autoSpaceDN w:val="0"/>
        <w:adjustRightInd w:val="0"/>
        <w:spacing w:afterLines="50" w:after="120"/>
        <w:contextualSpacing w:val="0"/>
        <w:jc w:val="both"/>
        <w:rPr>
          <w:rFonts w:eastAsia="Batang"/>
        </w:rPr>
      </w:pPr>
      <w:r w:rsidRPr="009618DB">
        <w:rPr>
          <w:rFonts w:eastAsia="Batang"/>
        </w:rPr>
        <w:t>On preliminary basis, no new frequency identifications for HAPS</w:t>
      </w:r>
      <w:r>
        <w:rPr>
          <w:rFonts w:eastAsia="Batang"/>
        </w:rPr>
        <w:t>.</w:t>
      </w:r>
    </w:p>
    <w:p w14:paraId="07E880BB" w14:textId="64003AB8" w:rsidR="009618DB" w:rsidRPr="009618DB" w:rsidRDefault="009618DB" w:rsidP="00E33A4F">
      <w:pPr>
        <w:pStyle w:val="ListParagraph"/>
        <w:numPr>
          <w:ilvl w:val="0"/>
          <w:numId w:val="20"/>
        </w:numPr>
        <w:autoSpaceDE w:val="0"/>
        <w:autoSpaceDN w:val="0"/>
        <w:adjustRightInd w:val="0"/>
        <w:spacing w:afterLines="50" w:after="120"/>
        <w:contextualSpacing w:val="0"/>
        <w:jc w:val="both"/>
        <w:rPr>
          <w:rFonts w:eastAsia="Batang"/>
        </w:rPr>
      </w:pPr>
      <w:r w:rsidRPr="009618DB">
        <w:rPr>
          <w:rFonts w:eastAsia="Batang"/>
        </w:rPr>
        <w:t>Following-up the on-going studies in ITU-R</w:t>
      </w:r>
      <w:r>
        <w:rPr>
          <w:rFonts w:eastAsia="Batang"/>
        </w:rPr>
        <w:t>.</w:t>
      </w:r>
    </w:p>
    <w:p w14:paraId="7D9F35E2" w14:textId="38A23636" w:rsidR="009618DB" w:rsidRPr="009618DB" w:rsidRDefault="009618DB" w:rsidP="00E33A4F">
      <w:pPr>
        <w:spacing w:after="50"/>
        <w:rPr>
          <w:rFonts w:eastAsia="Batang"/>
        </w:rPr>
      </w:pPr>
      <w:r w:rsidRPr="009618DB">
        <w:rPr>
          <w:rFonts w:eastAsia="Batang"/>
        </w:rPr>
        <w:t>Emphasizing on the necessity of:</w:t>
      </w:r>
    </w:p>
    <w:p w14:paraId="5FE328E5" w14:textId="664AF0AE" w:rsidR="009618DB" w:rsidRPr="009618DB" w:rsidRDefault="009618DB" w:rsidP="00E33A4F">
      <w:pPr>
        <w:pStyle w:val="ListParagraph"/>
        <w:numPr>
          <w:ilvl w:val="0"/>
          <w:numId w:val="20"/>
        </w:numPr>
        <w:autoSpaceDE w:val="0"/>
        <w:autoSpaceDN w:val="0"/>
        <w:adjustRightInd w:val="0"/>
        <w:spacing w:afterLines="50" w:after="120"/>
        <w:contextualSpacing w:val="0"/>
        <w:jc w:val="both"/>
        <w:rPr>
          <w:rFonts w:eastAsia="Batang"/>
        </w:rPr>
      </w:pPr>
      <w:r w:rsidRPr="009618DB">
        <w:rPr>
          <w:rFonts w:eastAsia="Batang"/>
        </w:rPr>
        <w:t>clarifying of technical and operational characteristics of HAPS</w:t>
      </w:r>
      <w:r>
        <w:rPr>
          <w:rFonts w:eastAsia="Batang"/>
        </w:rPr>
        <w:t>.</w:t>
      </w:r>
    </w:p>
    <w:p w14:paraId="51AE88FE" w14:textId="145E2B2C" w:rsidR="009618DB" w:rsidRPr="009618DB" w:rsidRDefault="009618DB" w:rsidP="00E33A4F">
      <w:pPr>
        <w:pStyle w:val="ListParagraph"/>
        <w:numPr>
          <w:ilvl w:val="0"/>
          <w:numId w:val="20"/>
        </w:numPr>
        <w:autoSpaceDE w:val="0"/>
        <w:autoSpaceDN w:val="0"/>
        <w:adjustRightInd w:val="0"/>
        <w:spacing w:afterLines="50" w:after="120"/>
        <w:contextualSpacing w:val="0"/>
        <w:jc w:val="both"/>
        <w:rPr>
          <w:rFonts w:eastAsia="Batang"/>
        </w:rPr>
      </w:pPr>
      <w:r w:rsidRPr="009618DB">
        <w:rPr>
          <w:rFonts w:eastAsia="Batang"/>
        </w:rPr>
        <w:t>providing clear technical solutions for protecting the existing</w:t>
      </w:r>
      <w:r>
        <w:rPr>
          <w:rFonts w:eastAsia="Batang"/>
        </w:rPr>
        <w:t xml:space="preserve"> </w:t>
      </w:r>
      <w:r w:rsidRPr="009618DB">
        <w:rPr>
          <w:rFonts w:eastAsia="Batang"/>
        </w:rPr>
        <w:t>allocations from potential interference caused by HAPS.</w:t>
      </w:r>
    </w:p>
    <w:p w14:paraId="7A37EE09" w14:textId="49BB7DF1" w:rsidR="00771A96" w:rsidRPr="009618DB" w:rsidRDefault="009618DB" w:rsidP="00E33A4F">
      <w:pPr>
        <w:pStyle w:val="ListParagraph"/>
        <w:numPr>
          <w:ilvl w:val="0"/>
          <w:numId w:val="20"/>
        </w:numPr>
        <w:autoSpaceDE w:val="0"/>
        <w:autoSpaceDN w:val="0"/>
        <w:adjustRightInd w:val="0"/>
        <w:spacing w:afterLines="50" w:after="120"/>
        <w:contextualSpacing w:val="0"/>
        <w:jc w:val="both"/>
        <w:rPr>
          <w:rFonts w:eastAsia="Batang"/>
        </w:rPr>
      </w:pPr>
      <w:r w:rsidRPr="009618DB">
        <w:rPr>
          <w:rFonts w:eastAsia="Batang"/>
        </w:rPr>
        <w:t>studying the appropriateness of the previously identified frequency</w:t>
      </w:r>
      <w:r>
        <w:rPr>
          <w:rFonts w:eastAsia="Batang"/>
        </w:rPr>
        <w:t xml:space="preserve"> </w:t>
      </w:r>
      <w:r w:rsidRPr="009618DB">
        <w:rPr>
          <w:rFonts w:eastAsia="Batang"/>
        </w:rPr>
        <w:t>bands to the HAPS applications.</w:t>
      </w:r>
    </w:p>
    <w:p w14:paraId="6B5EC0F6" w14:textId="6ED5FFF5" w:rsidR="005824F1" w:rsidRDefault="005824F1" w:rsidP="005824F1">
      <w:pPr>
        <w:spacing w:after="120"/>
        <w:jc w:val="both"/>
        <w:rPr>
          <w:rFonts w:eastAsia="MS Mincho"/>
          <w:b/>
          <w:lang w:eastAsia="ja-JP"/>
        </w:rPr>
      </w:pPr>
      <w:r w:rsidRPr="00D246B9">
        <w:rPr>
          <w:b/>
          <w:lang w:val="en-NZ" w:eastAsia="ko-KR"/>
        </w:rPr>
        <w:t>7.1.</w:t>
      </w:r>
      <w:r>
        <w:rPr>
          <w:b/>
          <w:lang w:val="en-NZ" w:eastAsia="ko-KR"/>
        </w:rPr>
        <w:t>5</w:t>
      </w:r>
      <w:r w:rsidRPr="00D246B9">
        <w:rPr>
          <w:b/>
          <w:lang w:val="en-NZ" w:eastAsia="ko-KR"/>
        </w:rPr>
        <w:tab/>
      </w:r>
      <w:r>
        <w:rPr>
          <w:b/>
          <w:lang w:val="en-NZ" w:eastAsia="ko-KR"/>
        </w:rPr>
        <w:t xml:space="preserve">ATU </w:t>
      </w:r>
      <w:r w:rsidRPr="00D246B9">
        <w:rPr>
          <w:rFonts w:eastAsia="MS Mincho"/>
          <w:b/>
          <w:lang w:eastAsia="ja-JP"/>
        </w:rPr>
        <w:t xml:space="preserve">– Document </w:t>
      </w:r>
      <w:r w:rsidRPr="00D246B9">
        <w:rPr>
          <w:b/>
        </w:rPr>
        <w:t>APG19-4/</w:t>
      </w:r>
      <w:r w:rsidRPr="00D246B9">
        <w:rPr>
          <w:rFonts w:eastAsia="MS Mincho"/>
          <w:b/>
          <w:lang w:eastAsia="ja-JP"/>
        </w:rPr>
        <w:t>IN</w:t>
      </w:r>
      <w:r>
        <w:rPr>
          <w:rFonts w:eastAsia="MS Mincho"/>
          <w:b/>
          <w:lang w:eastAsia="ja-JP"/>
        </w:rPr>
        <w:t>P</w:t>
      </w:r>
      <w:r w:rsidRPr="00D246B9">
        <w:rPr>
          <w:rFonts w:eastAsia="MS Mincho"/>
          <w:b/>
          <w:lang w:eastAsia="ja-JP"/>
        </w:rPr>
        <w:t>-</w:t>
      </w:r>
      <w:r>
        <w:rPr>
          <w:rFonts w:eastAsia="MS Mincho"/>
          <w:b/>
          <w:lang w:eastAsia="ja-JP"/>
        </w:rPr>
        <w:t>9_rev1</w:t>
      </w:r>
    </w:p>
    <w:p w14:paraId="524C1054" w14:textId="395F46D5" w:rsidR="009618DB" w:rsidRPr="009618DB" w:rsidRDefault="009618DB" w:rsidP="009618DB">
      <w:pPr>
        <w:spacing w:afterLines="50" w:after="120"/>
        <w:rPr>
          <w:rFonts w:eastAsia="Batang"/>
        </w:rPr>
      </w:pPr>
      <w:r>
        <w:rPr>
          <w:rFonts w:eastAsia="Batang"/>
        </w:rPr>
        <w:t xml:space="preserve">ATU support </w:t>
      </w:r>
      <w:r w:rsidRPr="009618DB">
        <w:rPr>
          <w:rFonts w:eastAsia="Batang"/>
        </w:rPr>
        <w:t xml:space="preserve">Method B1/B2 which provides for the designation of certain fixed service bands for HAPS, in accordance with Resolution </w:t>
      </w:r>
      <w:r w:rsidRPr="005E6422">
        <w:rPr>
          <w:rFonts w:eastAsia="Batang"/>
          <w:b/>
        </w:rPr>
        <w:t>160 (WRC-15)</w:t>
      </w:r>
      <w:r w:rsidRPr="009618DB">
        <w:rPr>
          <w:rFonts w:eastAsia="Batang"/>
        </w:rPr>
        <w:t xml:space="preserve"> with options</w:t>
      </w:r>
      <w:r>
        <w:rPr>
          <w:rFonts w:eastAsia="Batang"/>
        </w:rPr>
        <w:t>.</w:t>
      </w:r>
    </w:p>
    <w:p w14:paraId="4B1B44ED" w14:textId="4339D185" w:rsidR="009618DB" w:rsidRPr="009618DB" w:rsidRDefault="009618DB" w:rsidP="009618DB">
      <w:pPr>
        <w:pStyle w:val="ListParagraph"/>
        <w:numPr>
          <w:ilvl w:val="0"/>
          <w:numId w:val="19"/>
        </w:numPr>
        <w:autoSpaceDE w:val="0"/>
        <w:autoSpaceDN w:val="0"/>
        <w:adjustRightInd w:val="0"/>
        <w:spacing w:afterLines="50" w:after="120"/>
        <w:contextualSpacing w:val="0"/>
        <w:jc w:val="both"/>
        <w:rPr>
          <w:rFonts w:eastAsia="Batang"/>
        </w:rPr>
      </w:pPr>
      <w:r w:rsidRPr="009618DB">
        <w:rPr>
          <w:rFonts w:eastAsia="Batang"/>
        </w:rPr>
        <w:t xml:space="preserve">Method B1 – an amended footnote for a worldwide identification of 27.9 - 28.2GHz and 31-31.3GHz, and an updated Resolution </w:t>
      </w:r>
      <w:r w:rsidRPr="009618DB">
        <w:rPr>
          <w:rFonts w:eastAsia="Batang"/>
          <w:b/>
        </w:rPr>
        <w:t>122</w:t>
      </w:r>
      <w:r w:rsidRPr="009618DB">
        <w:rPr>
          <w:rFonts w:eastAsia="Batang"/>
        </w:rPr>
        <w:t xml:space="preserve"> to facilitate the use for HAPS in 47.2 - 47.5 GHz and 47.9-48.2 GHz.</w:t>
      </w:r>
    </w:p>
    <w:p w14:paraId="17759F96" w14:textId="5D5323AD" w:rsidR="005824F1" w:rsidRPr="009618DB" w:rsidRDefault="009618DB" w:rsidP="009618DB">
      <w:pPr>
        <w:pStyle w:val="ListParagraph"/>
        <w:numPr>
          <w:ilvl w:val="0"/>
          <w:numId w:val="19"/>
        </w:numPr>
        <w:autoSpaceDE w:val="0"/>
        <w:autoSpaceDN w:val="0"/>
        <w:adjustRightInd w:val="0"/>
        <w:spacing w:afterLines="50" w:after="120"/>
        <w:contextualSpacing w:val="0"/>
        <w:jc w:val="both"/>
        <w:rPr>
          <w:rFonts w:eastAsia="Batang"/>
        </w:rPr>
      </w:pPr>
      <w:r w:rsidRPr="009618DB">
        <w:rPr>
          <w:rFonts w:eastAsia="Batang"/>
        </w:rPr>
        <w:t>Method B2 – Add new designation(s) for HAPS in bands (38 - 39.5 GHz) already allocated to the FS with a primary status on a worldwide basis</w:t>
      </w:r>
      <w:r>
        <w:rPr>
          <w:rFonts w:eastAsia="Batang"/>
        </w:rPr>
        <w:t>.</w:t>
      </w:r>
    </w:p>
    <w:p w14:paraId="591DB0B1" w14:textId="77777777" w:rsidR="008B3DF5" w:rsidRPr="00D246B9" w:rsidRDefault="008B3DF5" w:rsidP="008B3DF5">
      <w:pPr>
        <w:spacing w:after="120"/>
        <w:jc w:val="both"/>
        <w:rPr>
          <w:b/>
          <w:lang w:val="en-NZ" w:eastAsia="ko-KR"/>
        </w:rPr>
      </w:pPr>
      <w:r w:rsidRPr="00D246B9">
        <w:rPr>
          <w:b/>
          <w:lang w:val="en-NZ" w:eastAsia="ko-KR"/>
        </w:rPr>
        <w:t xml:space="preserve">7.2 </w:t>
      </w:r>
      <w:r w:rsidRPr="00D246B9">
        <w:rPr>
          <w:b/>
          <w:lang w:val="en-NZ" w:eastAsia="ko-KR"/>
        </w:rPr>
        <w:tab/>
        <w:t>International Organisations</w:t>
      </w:r>
    </w:p>
    <w:p w14:paraId="4A2B9A41" w14:textId="03500660" w:rsidR="003119BD" w:rsidRPr="00D246B9" w:rsidRDefault="008B3DF5" w:rsidP="008B3DF5">
      <w:pPr>
        <w:spacing w:after="120"/>
        <w:jc w:val="both"/>
        <w:rPr>
          <w:b/>
        </w:rPr>
      </w:pPr>
      <w:r w:rsidRPr="00D246B9">
        <w:rPr>
          <w:b/>
          <w:lang w:val="en-NZ" w:eastAsia="ko-KR"/>
        </w:rPr>
        <w:t>7.2.</w:t>
      </w:r>
      <w:r w:rsidR="00D246B9" w:rsidRPr="00D246B9">
        <w:rPr>
          <w:b/>
          <w:lang w:val="en-NZ" w:eastAsia="ko-KR"/>
        </w:rPr>
        <w:t>1</w:t>
      </w:r>
      <w:r w:rsidRPr="00D246B9">
        <w:rPr>
          <w:b/>
          <w:lang w:val="en-NZ" w:eastAsia="ko-KR"/>
        </w:rPr>
        <w:tab/>
      </w:r>
      <w:r w:rsidR="00F375F2" w:rsidRPr="00D246B9">
        <w:rPr>
          <w:b/>
          <w:lang w:val="en-NZ" w:eastAsia="ko-KR"/>
        </w:rPr>
        <w:t>ICAO</w:t>
      </w:r>
      <w:r w:rsidR="00FA1AA5" w:rsidRPr="00D246B9">
        <w:rPr>
          <w:rFonts w:eastAsia="MS Mincho"/>
          <w:b/>
          <w:lang w:eastAsia="ja-JP"/>
        </w:rPr>
        <w:t xml:space="preserve">– </w:t>
      </w:r>
      <w:r w:rsidR="009B1E30" w:rsidRPr="00D246B9">
        <w:rPr>
          <w:rFonts w:eastAsia="MS Mincho"/>
          <w:b/>
          <w:lang w:eastAsia="ja-JP"/>
        </w:rPr>
        <w:t xml:space="preserve">Document </w:t>
      </w:r>
      <w:r w:rsidR="009B14F0" w:rsidRPr="00D246B9">
        <w:rPr>
          <w:b/>
        </w:rPr>
        <w:t>APG19-</w:t>
      </w:r>
      <w:r w:rsidR="00615E88" w:rsidRPr="00D246B9">
        <w:rPr>
          <w:b/>
        </w:rPr>
        <w:t>4</w:t>
      </w:r>
      <w:r w:rsidR="009B14F0" w:rsidRPr="00D246B9">
        <w:rPr>
          <w:b/>
        </w:rPr>
        <w:t>/INF-</w:t>
      </w:r>
      <w:r w:rsidR="00FA1AA5" w:rsidRPr="00D246B9">
        <w:rPr>
          <w:b/>
        </w:rPr>
        <w:t>0</w:t>
      </w:r>
      <w:r w:rsidR="00615E88" w:rsidRPr="00D246B9">
        <w:rPr>
          <w:b/>
        </w:rPr>
        <w:t>4</w:t>
      </w:r>
      <w:r w:rsidR="003119BD">
        <w:rPr>
          <w:b/>
        </w:rPr>
        <w:tab/>
      </w:r>
    </w:p>
    <w:p w14:paraId="05040BE0" w14:textId="77777777" w:rsidR="00615E88" w:rsidRDefault="00615E88" w:rsidP="00BA5A4A">
      <w:pPr>
        <w:spacing w:after="120"/>
        <w:jc w:val="both"/>
      </w:pPr>
      <w:r>
        <w:t xml:space="preserve">If agreed ITU-R studies demonstrate there is no adverse impact on aeronautical systems including those used for the safe operation of the platform on which the HAPS resides, then support the use of fixed service allocations for HAPS provided that any regulatory actions taken within the existing allocations to the fixed service noted in Resolution </w:t>
      </w:r>
      <w:r>
        <w:rPr>
          <w:b/>
        </w:rPr>
        <w:t xml:space="preserve">160 (WRC-15) </w:t>
      </w:r>
      <w:r>
        <w:t xml:space="preserve">do not </w:t>
      </w:r>
      <w:r>
        <w:lastRenderedPageBreak/>
        <w:t>constrain the potential future use of those HAPS fixed links as part of aeronautical communication systems (e.g. VSAT enhancement).</w:t>
      </w:r>
    </w:p>
    <w:p w14:paraId="50FEFBE2" w14:textId="2201FC2A" w:rsidR="00D246B9" w:rsidRDefault="00D246B9" w:rsidP="00C357AD">
      <w:pPr>
        <w:jc w:val="both"/>
        <w:rPr>
          <w:b/>
        </w:rPr>
      </w:pPr>
      <w:r w:rsidRPr="00D246B9">
        <w:rPr>
          <w:b/>
        </w:rPr>
        <w:t>7.2.</w:t>
      </w:r>
      <w:r w:rsidR="003119BD">
        <w:rPr>
          <w:b/>
        </w:rPr>
        <w:t>2</w:t>
      </w:r>
      <w:r w:rsidRPr="00D246B9">
        <w:rPr>
          <w:b/>
        </w:rPr>
        <w:t>. WMO</w:t>
      </w:r>
      <w:r w:rsidRPr="00D246B9">
        <w:t xml:space="preserve"> </w:t>
      </w:r>
      <w:r w:rsidRPr="00D246B9">
        <w:rPr>
          <w:rFonts w:eastAsia="MS Mincho"/>
          <w:b/>
          <w:lang w:eastAsia="ja-JP"/>
        </w:rPr>
        <w:t xml:space="preserve">Document </w:t>
      </w:r>
      <w:r w:rsidRPr="00D246B9">
        <w:rPr>
          <w:b/>
        </w:rPr>
        <w:t>APG19-4/INF-02</w:t>
      </w:r>
    </w:p>
    <w:p w14:paraId="5C1D6DCF" w14:textId="1B71F859" w:rsidR="00D246B9" w:rsidRPr="00BA5A4A" w:rsidRDefault="00D246B9" w:rsidP="00BA5A4A">
      <w:pPr>
        <w:spacing w:afterLines="50" w:after="120"/>
        <w:jc w:val="both"/>
        <w:rPr>
          <w:lang w:val="en-GB"/>
        </w:rPr>
      </w:pPr>
      <w:r w:rsidRPr="00BA5A4A">
        <w:rPr>
          <w:lang w:val="en-GB"/>
        </w:rPr>
        <w:t>WMO does not oppose new HAPS band identifications provided that studies show a need for identification of additional spectrum for HAPS and that protection of EESS (space-to-Earth) and EESS (passive) is ensured.</w:t>
      </w:r>
    </w:p>
    <w:p w14:paraId="5FBF85DE" w14:textId="4A9717B0" w:rsidR="00D246B9" w:rsidRPr="00BA5A4A" w:rsidRDefault="00D246B9" w:rsidP="00BA5A4A">
      <w:pPr>
        <w:spacing w:afterLines="50" w:after="120"/>
        <w:jc w:val="both"/>
        <w:rPr>
          <w:lang w:val="en-GB"/>
        </w:rPr>
      </w:pPr>
      <w:r w:rsidRPr="00BA5A4A">
        <w:rPr>
          <w:lang w:val="en-GB"/>
        </w:rPr>
        <w:t>WMO requests that the long-term usage and future deployment of receiving EESS Earth stations (in particular in the 25.5-27 GHz band) should not be constrained by the HAPS usage.</w:t>
      </w:r>
    </w:p>
    <w:p w14:paraId="24153B5B" w14:textId="55A9AF95" w:rsidR="00D246B9" w:rsidRPr="00BA5A4A" w:rsidRDefault="00D246B9" w:rsidP="00BA5A4A">
      <w:pPr>
        <w:spacing w:afterLines="50" w:after="120"/>
        <w:jc w:val="both"/>
        <w:rPr>
          <w:lang w:val="en-GB"/>
        </w:rPr>
      </w:pPr>
      <w:r w:rsidRPr="00BA5A4A">
        <w:rPr>
          <w:lang w:val="en-GB"/>
        </w:rPr>
        <w:t xml:space="preserve">WMO also requests that the necessary HAPS </w:t>
      </w:r>
      <w:r w:rsidRPr="00B41C3D">
        <w:t xml:space="preserve">unwanted emission limits be established to ensure the protection of all current and future EESS (passive) sensors and included in table 1 of Resolution </w:t>
      </w:r>
      <w:r w:rsidRPr="00BA5A4A">
        <w:rPr>
          <w:b/>
          <w:bCs/>
        </w:rPr>
        <w:t>750 (rev. WRC-15)</w:t>
      </w:r>
      <w:r w:rsidRPr="00B41C3D">
        <w:t>.</w:t>
      </w:r>
    </w:p>
    <w:p w14:paraId="5D92D7F7" w14:textId="77777777" w:rsidR="00D246B9" w:rsidRPr="00BA5A4A" w:rsidRDefault="00D246B9" w:rsidP="00BA5A4A">
      <w:pPr>
        <w:spacing w:afterLines="50" w:after="120"/>
        <w:jc w:val="both"/>
        <w:rPr>
          <w:lang w:val="en-GB"/>
        </w:rPr>
      </w:pPr>
      <w:r w:rsidRPr="00BA5A4A">
        <w:rPr>
          <w:lang w:val="en-GB"/>
        </w:rPr>
        <w:t>Furthermore, WMO would appreciate the development of a solution to ensure the continued operation of the ground-based radiometers in the 24.25-27.5 GHz frequency band.</w:t>
      </w:r>
    </w:p>
    <w:p w14:paraId="65740AA0" w14:textId="77777777" w:rsidR="00D246B9" w:rsidRPr="00B41C3D" w:rsidRDefault="00D246B9" w:rsidP="00D246B9">
      <w:pPr>
        <w:rPr>
          <w:lang w:val="en-GB"/>
        </w:rPr>
      </w:pPr>
    </w:p>
    <w:p w14:paraId="7DE8E8B6" w14:textId="77777777" w:rsidR="00D5056F" w:rsidRPr="00710333" w:rsidRDefault="00D5056F" w:rsidP="00D5056F">
      <w:pPr>
        <w:jc w:val="center"/>
        <w:rPr>
          <w:snapToGrid w:val="0"/>
          <w:lang w:val="en-NZ"/>
        </w:rPr>
      </w:pPr>
      <w:r w:rsidRPr="00710333">
        <w:rPr>
          <w:lang w:val="en-NZ"/>
        </w:rPr>
        <w:t>____________</w:t>
      </w:r>
    </w:p>
    <w:p w14:paraId="6B34821B" w14:textId="77777777" w:rsidR="00DA7595" w:rsidRPr="009A4A6D" w:rsidRDefault="00DA7595" w:rsidP="008C7C4A">
      <w:pPr>
        <w:rPr>
          <w:snapToGrid w:val="0"/>
        </w:rPr>
      </w:pPr>
    </w:p>
    <w:sectPr w:rsidR="00DA7595" w:rsidRPr="009A4A6D" w:rsidSect="009B0568">
      <w:headerReference w:type="default" r:id="rId38"/>
      <w:footerReference w:type="even" r:id="rId39"/>
      <w:footerReference w:type="default" r:id="rId40"/>
      <w:footerReference w:type="first" r:id="rId41"/>
      <w:pgSz w:w="11909" w:h="16834" w:code="9"/>
      <w:pgMar w:top="1152" w:right="1296" w:bottom="129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58307" w14:textId="77777777" w:rsidR="003C3AA6" w:rsidRDefault="003C3AA6">
      <w:r>
        <w:separator/>
      </w:r>
    </w:p>
  </w:endnote>
  <w:endnote w:type="continuationSeparator" w:id="0">
    <w:p w14:paraId="4C7D51E7" w14:textId="77777777" w:rsidR="003C3AA6" w:rsidRDefault="003C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3210" w14:textId="77777777" w:rsidR="00A95F45" w:rsidRDefault="00A95F4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44C6E" w14:textId="77777777" w:rsidR="00A95F45" w:rsidRDefault="00A95F4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7AA2" w14:textId="0CE707B9" w:rsidR="00A95F45" w:rsidRDefault="00A95F45" w:rsidP="008D2DC4">
    <w:pPr>
      <w:pStyle w:val="Footer"/>
      <w:ind w:right="360"/>
    </w:pPr>
    <w:r>
      <w:rPr>
        <w:rFonts w:hint="eastAsia"/>
        <w:lang w:eastAsia="ko-KR"/>
      </w:rPr>
      <w:t>A</w:t>
    </w:r>
    <w:r>
      <w:rPr>
        <w:lang w:eastAsia="ko-KR"/>
      </w:rPr>
      <w:t>PG19-</w:t>
    </w:r>
    <w:r w:rsidR="00F7381F">
      <w:rPr>
        <w:lang w:eastAsia="ko-KR"/>
      </w:rPr>
      <w:t>4</w:t>
    </w:r>
    <w:r>
      <w:rPr>
        <w:rFonts w:hint="eastAsia"/>
        <w:lang w:eastAsia="ko-KR"/>
      </w:rPr>
      <w:t>/</w:t>
    </w:r>
    <w:r w:rsidR="00B95218">
      <w:rPr>
        <w:lang w:eastAsia="ko-KR"/>
      </w:rPr>
      <w:t>OUT-17</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B0568">
      <w:rPr>
        <w:rStyle w:val="PageNumber"/>
        <w:noProof/>
      </w:rPr>
      <w:t>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B0568">
      <w:rPr>
        <w:rStyle w:val="PageNumber"/>
        <w:noProof/>
      </w:rPr>
      <w:t>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95F45" w:rsidRPr="00EB1DED" w14:paraId="687AF00F" w14:textId="77777777" w:rsidTr="00631813">
      <w:trPr>
        <w:cantSplit/>
        <w:trHeight w:val="204"/>
        <w:jc w:val="center"/>
      </w:trPr>
      <w:tc>
        <w:tcPr>
          <w:tcW w:w="1617" w:type="dxa"/>
          <w:tcBorders>
            <w:top w:val="single" w:sz="12" w:space="0" w:color="auto"/>
          </w:tcBorders>
        </w:tcPr>
        <w:p w14:paraId="237406D3" w14:textId="77777777" w:rsidR="00A95F45" w:rsidRPr="00EB1DED" w:rsidRDefault="00A95F45" w:rsidP="00EB1DED">
          <w:pPr>
            <w:rPr>
              <w:b/>
              <w:bCs/>
            </w:rPr>
          </w:pPr>
          <w:r w:rsidRPr="00EB1DED">
            <w:rPr>
              <w:b/>
              <w:bCs/>
            </w:rPr>
            <w:t>Contact:</w:t>
          </w:r>
        </w:p>
      </w:tc>
      <w:tc>
        <w:tcPr>
          <w:tcW w:w="4394" w:type="dxa"/>
          <w:tcBorders>
            <w:top w:val="single" w:sz="12" w:space="0" w:color="auto"/>
          </w:tcBorders>
        </w:tcPr>
        <w:p w14:paraId="701A56CB" w14:textId="77777777" w:rsidR="00A95F45" w:rsidRDefault="009B0568" w:rsidP="00EB1DED">
          <w:pPr>
            <w:rPr>
              <w:rFonts w:eastAsia="Batang"/>
            </w:rPr>
          </w:pPr>
          <w:r>
            <w:rPr>
              <w:rFonts w:eastAsia="Batang"/>
            </w:rPr>
            <w:t>MR. HUANG JIA</w:t>
          </w:r>
        </w:p>
        <w:p w14:paraId="0A2E3D83" w14:textId="3D808C5A" w:rsidR="009B0568" w:rsidRPr="00EB1DED" w:rsidRDefault="009B0568" w:rsidP="00EB1DED">
          <w:pPr>
            <w:rPr>
              <w:rFonts w:eastAsia="Batang"/>
            </w:rPr>
          </w:pPr>
          <w:r>
            <w:rPr>
              <w:rFonts w:eastAsia="Batang"/>
            </w:rPr>
            <w:t>Chairman, WP1</w:t>
          </w:r>
        </w:p>
      </w:tc>
      <w:tc>
        <w:tcPr>
          <w:tcW w:w="3912" w:type="dxa"/>
          <w:tcBorders>
            <w:top w:val="single" w:sz="12" w:space="0" w:color="auto"/>
          </w:tcBorders>
        </w:tcPr>
        <w:p w14:paraId="2AFA8988" w14:textId="0E97C30B" w:rsidR="00A95F45" w:rsidRPr="00EB1DED" w:rsidRDefault="00A95F45" w:rsidP="00EB1DED">
          <w:pPr>
            <w:rPr>
              <w:lang w:eastAsia="ja-JP"/>
            </w:rPr>
          </w:pPr>
          <w:r w:rsidRPr="00EB1DED">
            <w:rPr>
              <w:lang w:eastAsia="ja-JP"/>
            </w:rPr>
            <w:t xml:space="preserve">Email: </w:t>
          </w:r>
          <w:hyperlink r:id="rId1" w:history="1">
            <w:r w:rsidR="009B0568" w:rsidRPr="00492A22">
              <w:rPr>
                <w:rStyle w:val="Hyperlink"/>
                <w:lang w:eastAsia="ja-JP"/>
              </w:rPr>
              <w:t>ferrero.huang@srrc.org.cn</w:t>
            </w:r>
          </w:hyperlink>
          <w:r w:rsidR="009B0568">
            <w:rPr>
              <w:lang w:eastAsia="ja-JP"/>
            </w:rPr>
            <w:t xml:space="preserve"> </w:t>
          </w:r>
        </w:p>
      </w:tc>
    </w:tr>
  </w:tbl>
  <w:p w14:paraId="1F6117A0" w14:textId="77777777" w:rsidR="00A95F45" w:rsidRDefault="00A95F45" w:rsidP="00EB1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5690F" w14:textId="77777777" w:rsidR="003C3AA6" w:rsidRDefault="003C3AA6">
      <w:r>
        <w:separator/>
      </w:r>
    </w:p>
  </w:footnote>
  <w:footnote w:type="continuationSeparator" w:id="0">
    <w:p w14:paraId="5C2B58C5" w14:textId="77777777" w:rsidR="003C3AA6" w:rsidRDefault="003C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EAB0" w14:textId="1FA15B47" w:rsidR="00A95F45" w:rsidRDefault="00A95F4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EE6"/>
    <w:multiLevelType w:val="hybridMultilevel"/>
    <w:tmpl w:val="6C10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D6B8D"/>
    <w:multiLevelType w:val="hybridMultilevel"/>
    <w:tmpl w:val="8BEAFF6C"/>
    <w:lvl w:ilvl="0" w:tplc="99A86A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84084"/>
    <w:multiLevelType w:val="hybridMultilevel"/>
    <w:tmpl w:val="7BDE6774"/>
    <w:lvl w:ilvl="0" w:tplc="722A45E8">
      <w:start w:val="2"/>
      <w:numFmt w:val="bullet"/>
      <w:lvlText w:val="-"/>
      <w:lvlJc w:val="left"/>
      <w:pPr>
        <w:ind w:left="360" w:hanging="360"/>
      </w:pPr>
      <w:rPr>
        <w:rFonts w:ascii="Times New Roman" w:eastAsia="GulimChe"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63735F"/>
    <w:multiLevelType w:val="hybridMultilevel"/>
    <w:tmpl w:val="AD80A36C"/>
    <w:lvl w:ilvl="0" w:tplc="3CE2084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A25F5"/>
    <w:multiLevelType w:val="hybridMultilevel"/>
    <w:tmpl w:val="74FC7A14"/>
    <w:lvl w:ilvl="0" w:tplc="04090009">
      <w:start w:val="1"/>
      <w:numFmt w:val="bullet"/>
      <w:lvlText w:val=""/>
      <w:lvlJc w:val="left"/>
      <w:pPr>
        <w:ind w:left="720" w:hanging="360"/>
      </w:pPr>
      <w:rPr>
        <w:rFonts w:ascii="Wingdings" w:hAnsi="Wingdings" w:hint="default"/>
      </w:rPr>
    </w:lvl>
    <w:lvl w:ilvl="1" w:tplc="D5B660EE">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362E1"/>
    <w:multiLevelType w:val="hybridMultilevel"/>
    <w:tmpl w:val="C51E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D4630"/>
    <w:multiLevelType w:val="hybridMultilevel"/>
    <w:tmpl w:val="864A409C"/>
    <w:lvl w:ilvl="0" w:tplc="CD584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654179"/>
    <w:multiLevelType w:val="hybridMultilevel"/>
    <w:tmpl w:val="D7DCC874"/>
    <w:lvl w:ilvl="0" w:tplc="A114EBFA">
      <w:start w:val="1"/>
      <w:numFmt w:val="bullet"/>
      <w:lvlText w:val="-"/>
      <w:lvlJc w:val="left"/>
      <w:pPr>
        <w:ind w:left="720" w:hanging="360"/>
      </w:pPr>
      <w:rPr>
        <w:rFonts w:ascii="Malgun Gothic" w:eastAsia="Malgun Gothic" w:hAnsi="Malgun Gothic" w:cstheme="minorBidi" w:hint="eastAsia"/>
      </w:rPr>
    </w:lvl>
    <w:lvl w:ilvl="1" w:tplc="8A6CB618">
      <w:start w:val="1"/>
      <w:numFmt w:val="bullet"/>
      <w:lvlText w:val="–"/>
      <w:lvlJc w:val="left"/>
      <w:pPr>
        <w:ind w:left="1880" w:hanging="80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70C3E"/>
    <w:multiLevelType w:val="hybridMultilevel"/>
    <w:tmpl w:val="15549228"/>
    <w:lvl w:ilvl="0" w:tplc="AE86D65E">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B70"/>
    <w:multiLevelType w:val="hybridMultilevel"/>
    <w:tmpl w:val="24449CB2"/>
    <w:lvl w:ilvl="0" w:tplc="99A86A26">
      <w:start w:val="1"/>
      <w:numFmt w:val="decimal"/>
      <w:lvlText w:val="(%1)"/>
      <w:lvlJc w:val="left"/>
      <w:pPr>
        <w:ind w:left="360" w:hanging="360"/>
      </w:pPr>
      <w:rPr>
        <w:rFonts w:hint="default"/>
      </w:rPr>
    </w:lvl>
    <w:lvl w:ilvl="1" w:tplc="8A6CB618">
      <w:start w:val="1"/>
      <w:numFmt w:val="bullet"/>
      <w:lvlText w:val="–"/>
      <w:lvlJc w:val="left"/>
      <w:pPr>
        <w:ind w:left="1520" w:hanging="80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FA5742"/>
    <w:multiLevelType w:val="hybridMultilevel"/>
    <w:tmpl w:val="15549228"/>
    <w:lvl w:ilvl="0" w:tplc="AE86D65E">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052492"/>
    <w:multiLevelType w:val="hybridMultilevel"/>
    <w:tmpl w:val="544662F2"/>
    <w:lvl w:ilvl="0" w:tplc="CD584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7866E29"/>
    <w:multiLevelType w:val="hybridMultilevel"/>
    <w:tmpl w:val="B754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D2999"/>
    <w:multiLevelType w:val="hybridMultilevel"/>
    <w:tmpl w:val="25EC456C"/>
    <w:lvl w:ilvl="0" w:tplc="CF441AFE">
      <w:start w:val="1"/>
      <w:numFmt w:val="decimal"/>
      <w:lvlText w:val="(%1)"/>
      <w:lvlJc w:val="left"/>
      <w:pPr>
        <w:ind w:left="360" w:hanging="360"/>
      </w:pPr>
      <w:rPr>
        <w:rFonts w:hint="default"/>
        <w:b w:val="0"/>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AF6B92"/>
    <w:multiLevelType w:val="hybridMultilevel"/>
    <w:tmpl w:val="275A32D0"/>
    <w:lvl w:ilvl="0" w:tplc="A114EBFA">
      <w:start w:val="1"/>
      <w:numFmt w:val="bullet"/>
      <w:lvlText w:val="-"/>
      <w:lvlJc w:val="left"/>
      <w:pPr>
        <w:ind w:left="420" w:hanging="420"/>
      </w:pPr>
      <w:rPr>
        <w:rFonts w:ascii="Malgun Gothic" w:eastAsia="Malgun Gothic" w:hAnsi="Malgun Gothic"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67073C46"/>
    <w:multiLevelType w:val="hybridMultilevel"/>
    <w:tmpl w:val="BC2C80F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D93B7B"/>
    <w:multiLevelType w:val="hybridMultilevel"/>
    <w:tmpl w:val="51243F7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6E7D047C"/>
    <w:multiLevelType w:val="hybridMultilevel"/>
    <w:tmpl w:val="8ABEFC2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01D2B"/>
    <w:multiLevelType w:val="hybridMultilevel"/>
    <w:tmpl w:val="3E40A7A4"/>
    <w:lvl w:ilvl="0" w:tplc="A114EBFA">
      <w:start w:val="1"/>
      <w:numFmt w:val="bullet"/>
      <w:lvlText w:val="-"/>
      <w:lvlJc w:val="left"/>
      <w:pPr>
        <w:ind w:left="360" w:hanging="360"/>
      </w:pPr>
      <w:rPr>
        <w:rFonts w:ascii="Malgun Gothic" w:eastAsia="Malgun Gothic" w:hAnsi="Malgun Gothic" w:cstheme="minorBidi"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8006FC"/>
    <w:multiLevelType w:val="hybridMultilevel"/>
    <w:tmpl w:val="320423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1"/>
  </w:num>
  <w:num w:numId="5">
    <w:abstractNumId w:val="18"/>
  </w:num>
  <w:num w:numId="6">
    <w:abstractNumId w:val="2"/>
  </w:num>
  <w:num w:numId="7">
    <w:abstractNumId w:val="17"/>
  </w:num>
  <w:num w:numId="8">
    <w:abstractNumId w:val="4"/>
  </w:num>
  <w:num w:numId="9">
    <w:abstractNumId w:val="12"/>
  </w:num>
  <w:num w:numId="10">
    <w:abstractNumId w:val="0"/>
  </w:num>
  <w:num w:numId="11">
    <w:abstractNumId w:val="5"/>
  </w:num>
  <w:num w:numId="12">
    <w:abstractNumId w:val="16"/>
  </w:num>
  <w:num w:numId="13">
    <w:abstractNumId w:val="8"/>
  </w:num>
  <w:num w:numId="14">
    <w:abstractNumId w:val="13"/>
  </w:num>
  <w:num w:numId="15">
    <w:abstractNumId w:val="19"/>
  </w:num>
  <w:num w:numId="16">
    <w:abstractNumId w:val="14"/>
  </w:num>
  <w:num w:numId="17">
    <w:abstractNumId w:val="10"/>
  </w:num>
  <w:num w:numId="18">
    <w:abstractNumId w:val="3"/>
  </w:num>
  <w:num w:numId="19">
    <w:abstractNumId w:val="6"/>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D87"/>
    <w:rsid w:val="0000118A"/>
    <w:rsid w:val="000015AD"/>
    <w:rsid w:val="00005CA7"/>
    <w:rsid w:val="000062CD"/>
    <w:rsid w:val="00011192"/>
    <w:rsid w:val="000207EF"/>
    <w:rsid w:val="000218AE"/>
    <w:rsid w:val="000264E2"/>
    <w:rsid w:val="00027B9D"/>
    <w:rsid w:val="00030F85"/>
    <w:rsid w:val="00033E6C"/>
    <w:rsid w:val="0003595B"/>
    <w:rsid w:val="00040BA1"/>
    <w:rsid w:val="00046691"/>
    <w:rsid w:val="0005787A"/>
    <w:rsid w:val="000629D0"/>
    <w:rsid w:val="00066BD3"/>
    <w:rsid w:val="00066C38"/>
    <w:rsid w:val="00067BEC"/>
    <w:rsid w:val="000706A2"/>
    <w:rsid w:val="000713CF"/>
    <w:rsid w:val="00072FC4"/>
    <w:rsid w:val="000756AE"/>
    <w:rsid w:val="000776D7"/>
    <w:rsid w:val="00082DB0"/>
    <w:rsid w:val="0009731D"/>
    <w:rsid w:val="00097A23"/>
    <w:rsid w:val="000A5418"/>
    <w:rsid w:val="000B603A"/>
    <w:rsid w:val="000B6A96"/>
    <w:rsid w:val="000C5A2D"/>
    <w:rsid w:val="000C5F97"/>
    <w:rsid w:val="000C6936"/>
    <w:rsid w:val="000D4390"/>
    <w:rsid w:val="000D4E2A"/>
    <w:rsid w:val="000E0871"/>
    <w:rsid w:val="000E0F64"/>
    <w:rsid w:val="000E516E"/>
    <w:rsid w:val="000E6537"/>
    <w:rsid w:val="000F3308"/>
    <w:rsid w:val="000F4372"/>
    <w:rsid w:val="000F517C"/>
    <w:rsid w:val="000F5540"/>
    <w:rsid w:val="0011795A"/>
    <w:rsid w:val="00131600"/>
    <w:rsid w:val="00142069"/>
    <w:rsid w:val="001462B9"/>
    <w:rsid w:val="001467E7"/>
    <w:rsid w:val="00147B42"/>
    <w:rsid w:val="001539DD"/>
    <w:rsid w:val="00154B88"/>
    <w:rsid w:val="0015635D"/>
    <w:rsid w:val="00157B2C"/>
    <w:rsid w:val="00161191"/>
    <w:rsid w:val="00164273"/>
    <w:rsid w:val="00165CEC"/>
    <w:rsid w:val="0017158C"/>
    <w:rsid w:val="00180919"/>
    <w:rsid w:val="0018236B"/>
    <w:rsid w:val="00195344"/>
    <w:rsid w:val="00196568"/>
    <w:rsid w:val="001A1BED"/>
    <w:rsid w:val="001A2CF1"/>
    <w:rsid w:val="001A2F16"/>
    <w:rsid w:val="001A793B"/>
    <w:rsid w:val="001B18C2"/>
    <w:rsid w:val="001B4110"/>
    <w:rsid w:val="001C610F"/>
    <w:rsid w:val="001C7050"/>
    <w:rsid w:val="001D1535"/>
    <w:rsid w:val="001D1AC0"/>
    <w:rsid w:val="001D5D7E"/>
    <w:rsid w:val="001D6966"/>
    <w:rsid w:val="001E4080"/>
    <w:rsid w:val="001E55D1"/>
    <w:rsid w:val="001E7F99"/>
    <w:rsid w:val="001F0D44"/>
    <w:rsid w:val="001F126A"/>
    <w:rsid w:val="001F2F9D"/>
    <w:rsid w:val="00203AF5"/>
    <w:rsid w:val="00206271"/>
    <w:rsid w:val="002139D8"/>
    <w:rsid w:val="00215C77"/>
    <w:rsid w:val="00230534"/>
    <w:rsid w:val="002314D9"/>
    <w:rsid w:val="002342A5"/>
    <w:rsid w:val="00242EF5"/>
    <w:rsid w:val="00251D8C"/>
    <w:rsid w:val="00254A1B"/>
    <w:rsid w:val="00254CB7"/>
    <w:rsid w:val="00261A41"/>
    <w:rsid w:val="00262164"/>
    <w:rsid w:val="00263D00"/>
    <w:rsid w:val="00270EC8"/>
    <w:rsid w:val="00275EB8"/>
    <w:rsid w:val="0028454D"/>
    <w:rsid w:val="00284A87"/>
    <w:rsid w:val="00286C57"/>
    <w:rsid w:val="00287E16"/>
    <w:rsid w:val="00290ABD"/>
    <w:rsid w:val="00291470"/>
    <w:rsid w:val="00291C9E"/>
    <w:rsid w:val="002926D4"/>
    <w:rsid w:val="00295C9F"/>
    <w:rsid w:val="00295D9B"/>
    <w:rsid w:val="002A009F"/>
    <w:rsid w:val="002A0532"/>
    <w:rsid w:val="002A09F5"/>
    <w:rsid w:val="002A0E5E"/>
    <w:rsid w:val="002A14B9"/>
    <w:rsid w:val="002A3DE4"/>
    <w:rsid w:val="002A6996"/>
    <w:rsid w:val="002B29FE"/>
    <w:rsid w:val="002B712C"/>
    <w:rsid w:val="002C07DA"/>
    <w:rsid w:val="002C7EA9"/>
    <w:rsid w:val="002D2858"/>
    <w:rsid w:val="002D4DDA"/>
    <w:rsid w:val="002E4785"/>
    <w:rsid w:val="002E53B6"/>
    <w:rsid w:val="003018A0"/>
    <w:rsid w:val="0030224E"/>
    <w:rsid w:val="00302D89"/>
    <w:rsid w:val="00305A4C"/>
    <w:rsid w:val="003119BD"/>
    <w:rsid w:val="00312676"/>
    <w:rsid w:val="00313034"/>
    <w:rsid w:val="00314A44"/>
    <w:rsid w:val="0032049A"/>
    <w:rsid w:val="00324196"/>
    <w:rsid w:val="00331139"/>
    <w:rsid w:val="00332D86"/>
    <w:rsid w:val="003345A2"/>
    <w:rsid w:val="00342F20"/>
    <w:rsid w:val="00344AF6"/>
    <w:rsid w:val="00353A10"/>
    <w:rsid w:val="003552D9"/>
    <w:rsid w:val="00374F47"/>
    <w:rsid w:val="00375D89"/>
    <w:rsid w:val="003809C7"/>
    <w:rsid w:val="00384B8B"/>
    <w:rsid w:val="00386BD1"/>
    <w:rsid w:val="00391A14"/>
    <w:rsid w:val="00392BD0"/>
    <w:rsid w:val="00393B99"/>
    <w:rsid w:val="00394C1C"/>
    <w:rsid w:val="00394F92"/>
    <w:rsid w:val="003A11DE"/>
    <w:rsid w:val="003A436E"/>
    <w:rsid w:val="003A7905"/>
    <w:rsid w:val="003B41B8"/>
    <w:rsid w:val="003B6263"/>
    <w:rsid w:val="003B6D16"/>
    <w:rsid w:val="003B7EB7"/>
    <w:rsid w:val="003C3AA6"/>
    <w:rsid w:val="003C444B"/>
    <w:rsid w:val="003C64A7"/>
    <w:rsid w:val="003C76EB"/>
    <w:rsid w:val="003D3FDA"/>
    <w:rsid w:val="003D5A77"/>
    <w:rsid w:val="003D75C6"/>
    <w:rsid w:val="003E0601"/>
    <w:rsid w:val="003E1FFB"/>
    <w:rsid w:val="003E45AB"/>
    <w:rsid w:val="003F61C9"/>
    <w:rsid w:val="004025BC"/>
    <w:rsid w:val="00407158"/>
    <w:rsid w:val="00413F27"/>
    <w:rsid w:val="00415758"/>
    <w:rsid w:val="00415AF3"/>
    <w:rsid w:val="00420822"/>
    <w:rsid w:val="00423F14"/>
    <w:rsid w:val="0042535A"/>
    <w:rsid w:val="00427998"/>
    <w:rsid w:val="00430203"/>
    <w:rsid w:val="00430D58"/>
    <w:rsid w:val="0044688E"/>
    <w:rsid w:val="00452878"/>
    <w:rsid w:val="00452C14"/>
    <w:rsid w:val="0045458F"/>
    <w:rsid w:val="004633B4"/>
    <w:rsid w:val="00473941"/>
    <w:rsid w:val="00480DD1"/>
    <w:rsid w:val="004843F0"/>
    <w:rsid w:val="004A2F00"/>
    <w:rsid w:val="004A405E"/>
    <w:rsid w:val="004A4585"/>
    <w:rsid w:val="004B3553"/>
    <w:rsid w:val="004B38D8"/>
    <w:rsid w:val="004C0A8F"/>
    <w:rsid w:val="004C5F2E"/>
    <w:rsid w:val="004D1601"/>
    <w:rsid w:val="004D3CF9"/>
    <w:rsid w:val="004D48F7"/>
    <w:rsid w:val="004E0C3E"/>
    <w:rsid w:val="004E1563"/>
    <w:rsid w:val="004F5209"/>
    <w:rsid w:val="004F7BB5"/>
    <w:rsid w:val="00501BCB"/>
    <w:rsid w:val="005046FC"/>
    <w:rsid w:val="005077A5"/>
    <w:rsid w:val="00520354"/>
    <w:rsid w:val="00525249"/>
    <w:rsid w:val="00530E8C"/>
    <w:rsid w:val="00532D8B"/>
    <w:rsid w:val="005345D0"/>
    <w:rsid w:val="00545933"/>
    <w:rsid w:val="00557544"/>
    <w:rsid w:val="00560C9E"/>
    <w:rsid w:val="00567E9B"/>
    <w:rsid w:val="00572E9C"/>
    <w:rsid w:val="005816C5"/>
    <w:rsid w:val="005824F1"/>
    <w:rsid w:val="00586C11"/>
    <w:rsid w:val="00587875"/>
    <w:rsid w:val="00592FDB"/>
    <w:rsid w:val="005A2C6F"/>
    <w:rsid w:val="005B49C2"/>
    <w:rsid w:val="005C0C5C"/>
    <w:rsid w:val="005D23EF"/>
    <w:rsid w:val="005D4EBB"/>
    <w:rsid w:val="005D7200"/>
    <w:rsid w:val="005D7729"/>
    <w:rsid w:val="005E5E35"/>
    <w:rsid w:val="005E6422"/>
    <w:rsid w:val="005F73EE"/>
    <w:rsid w:val="00603C0B"/>
    <w:rsid w:val="00606832"/>
    <w:rsid w:val="00607E2B"/>
    <w:rsid w:val="00615B61"/>
    <w:rsid w:val="00615E88"/>
    <w:rsid w:val="00623CE1"/>
    <w:rsid w:val="00625745"/>
    <w:rsid w:val="0063062B"/>
    <w:rsid w:val="00631813"/>
    <w:rsid w:val="006352AD"/>
    <w:rsid w:val="00642841"/>
    <w:rsid w:val="006454CA"/>
    <w:rsid w:val="00657497"/>
    <w:rsid w:val="006653A7"/>
    <w:rsid w:val="00667229"/>
    <w:rsid w:val="00673776"/>
    <w:rsid w:val="00675514"/>
    <w:rsid w:val="00676C71"/>
    <w:rsid w:val="00682BE5"/>
    <w:rsid w:val="00684B44"/>
    <w:rsid w:val="00686DCF"/>
    <w:rsid w:val="00687AFF"/>
    <w:rsid w:val="00690FED"/>
    <w:rsid w:val="006939A5"/>
    <w:rsid w:val="00695908"/>
    <w:rsid w:val="006978F5"/>
    <w:rsid w:val="006A02CF"/>
    <w:rsid w:val="006A0A69"/>
    <w:rsid w:val="006A4000"/>
    <w:rsid w:val="006B3762"/>
    <w:rsid w:val="006C1A2D"/>
    <w:rsid w:val="006C69F1"/>
    <w:rsid w:val="006C7B89"/>
    <w:rsid w:val="006D5797"/>
    <w:rsid w:val="00701FE4"/>
    <w:rsid w:val="00706F77"/>
    <w:rsid w:val="0071058E"/>
    <w:rsid w:val="00712451"/>
    <w:rsid w:val="00712A46"/>
    <w:rsid w:val="00714AAA"/>
    <w:rsid w:val="007248A7"/>
    <w:rsid w:val="00732F08"/>
    <w:rsid w:val="007402B0"/>
    <w:rsid w:val="0074190C"/>
    <w:rsid w:val="007440DF"/>
    <w:rsid w:val="007561F6"/>
    <w:rsid w:val="007563B7"/>
    <w:rsid w:val="00756B43"/>
    <w:rsid w:val="00761DC7"/>
    <w:rsid w:val="00762576"/>
    <w:rsid w:val="00762942"/>
    <w:rsid w:val="00763CB1"/>
    <w:rsid w:val="00771A96"/>
    <w:rsid w:val="00773ABB"/>
    <w:rsid w:val="00773C19"/>
    <w:rsid w:val="00774A12"/>
    <w:rsid w:val="007753B6"/>
    <w:rsid w:val="00786050"/>
    <w:rsid w:val="00786405"/>
    <w:rsid w:val="00791060"/>
    <w:rsid w:val="007A00BA"/>
    <w:rsid w:val="007A507E"/>
    <w:rsid w:val="007A67B9"/>
    <w:rsid w:val="007A758C"/>
    <w:rsid w:val="007B00DD"/>
    <w:rsid w:val="007B0EA2"/>
    <w:rsid w:val="007B2CB7"/>
    <w:rsid w:val="007B3FFA"/>
    <w:rsid w:val="007B5626"/>
    <w:rsid w:val="007B5A04"/>
    <w:rsid w:val="007C25AB"/>
    <w:rsid w:val="007C369A"/>
    <w:rsid w:val="007C4641"/>
    <w:rsid w:val="007C6C90"/>
    <w:rsid w:val="007E0390"/>
    <w:rsid w:val="007F5CF2"/>
    <w:rsid w:val="0080570B"/>
    <w:rsid w:val="008106BA"/>
    <w:rsid w:val="008148E1"/>
    <w:rsid w:val="00823BBF"/>
    <w:rsid w:val="008319BF"/>
    <w:rsid w:val="008325C9"/>
    <w:rsid w:val="008336AC"/>
    <w:rsid w:val="0083477D"/>
    <w:rsid w:val="00834AF6"/>
    <w:rsid w:val="0084609C"/>
    <w:rsid w:val="00850750"/>
    <w:rsid w:val="00857D6D"/>
    <w:rsid w:val="0086149A"/>
    <w:rsid w:val="00865E79"/>
    <w:rsid w:val="00874A3E"/>
    <w:rsid w:val="008900D3"/>
    <w:rsid w:val="00892075"/>
    <w:rsid w:val="00893553"/>
    <w:rsid w:val="00893BFF"/>
    <w:rsid w:val="008A2923"/>
    <w:rsid w:val="008A7590"/>
    <w:rsid w:val="008B1FA1"/>
    <w:rsid w:val="008B3DF5"/>
    <w:rsid w:val="008B7DBD"/>
    <w:rsid w:val="008C0A83"/>
    <w:rsid w:val="008C7C4A"/>
    <w:rsid w:val="008D0E09"/>
    <w:rsid w:val="008D267E"/>
    <w:rsid w:val="008D2DC4"/>
    <w:rsid w:val="008F2DE1"/>
    <w:rsid w:val="008F3F23"/>
    <w:rsid w:val="0091013E"/>
    <w:rsid w:val="00911270"/>
    <w:rsid w:val="00912029"/>
    <w:rsid w:val="0091588D"/>
    <w:rsid w:val="00920D8D"/>
    <w:rsid w:val="00922FA2"/>
    <w:rsid w:val="009316D1"/>
    <w:rsid w:val="00934B16"/>
    <w:rsid w:val="009427D1"/>
    <w:rsid w:val="009427D6"/>
    <w:rsid w:val="0094380D"/>
    <w:rsid w:val="00945E24"/>
    <w:rsid w:val="009618DB"/>
    <w:rsid w:val="00972618"/>
    <w:rsid w:val="009736A9"/>
    <w:rsid w:val="0097693B"/>
    <w:rsid w:val="00976B0D"/>
    <w:rsid w:val="009771A9"/>
    <w:rsid w:val="00990543"/>
    <w:rsid w:val="009914E8"/>
    <w:rsid w:val="009928A6"/>
    <w:rsid w:val="009931C6"/>
    <w:rsid w:val="00993355"/>
    <w:rsid w:val="00994915"/>
    <w:rsid w:val="009A1E0F"/>
    <w:rsid w:val="009A4A6D"/>
    <w:rsid w:val="009B0568"/>
    <w:rsid w:val="009B14F0"/>
    <w:rsid w:val="009B1E30"/>
    <w:rsid w:val="009B6AC2"/>
    <w:rsid w:val="009C0268"/>
    <w:rsid w:val="009C0E0A"/>
    <w:rsid w:val="009C0FD6"/>
    <w:rsid w:val="009C16B4"/>
    <w:rsid w:val="009C3506"/>
    <w:rsid w:val="009C45E2"/>
    <w:rsid w:val="009D4068"/>
    <w:rsid w:val="009E01E7"/>
    <w:rsid w:val="009E32C8"/>
    <w:rsid w:val="009E3BDF"/>
    <w:rsid w:val="009E43CE"/>
    <w:rsid w:val="009E5343"/>
    <w:rsid w:val="009E5C06"/>
    <w:rsid w:val="009F30AA"/>
    <w:rsid w:val="00A06541"/>
    <w:rsid w:val="00A13265"/>
    <w:rsid w:val="00A22D22"/>
    <w:rsid w:val="00A22EFF"/>
    <w:rsid w:val="00A250F2"/>
    <w:rsid w:val="00A3654D"/>
    <w:rsid w:val="00A47FCC"/>
    <w:rsid w:val="00A51AD2"/>
    <w:rsid w:val="00A51DEF"/>
    <w:rsid w:val="00A55CFF"/>
    <w:rsid w:val="00A5646B"/>
    <w:rsid w:val="00A60A42"/>
    <w:rsid w:val="00A61489"/>
    <w:rsid w:val="00A62549"/>
    <w:rsid w:val="00A643D6"/>
    <w:rsid w:val="00A64FD7"/>
    <w:rsid w:val="00A71136"/>
    <w:rsid w:val="00A7132E"/>
    <w:rsid w:val="00A727A2"/>
    <w:rsid w:val="00A777AA"/>
    <w:rsid w:val="00A82037"/>
    <w:rsid w:val="00A87BFF"/>
    <w:rsid w:val="00A95F45"/>
    <w:rsid w:val="00AA244C"/>
    <w:rsid w:val="00AA474C"/>
    <w:rsid w:val="00AB0324"/>
    <w:rsid w:val="00AB4C6A"/>
    <w:rsid w:val="00AB5F32"/>
    <w:rsid w:val="00AB7C3C"/>
    <w:rsid w:val="00AC3EDC"/>
    <w:rsid w:val="00AC4997"/>
    <w:rsid w:val="00AD2E03"/>
    <w:rsid w:val="00AD4DD1"/>
    <w:rsid w:val="00AD7E5F"/>
    <w:rsid w:val="00AF34C6"/>
    <w:rsid w:val="00AF57C4"/>
    <w:rsid w:val="00B01AA1"/>
    <w:rsid w:val="00B05AA0"/>
    <w:rsid w:val="00B07563"/>
    <w:rsid w:val="00B22906"/>
    <w:rsid w:val="00B23AC0"/>
    <w:rsid w:val="00B24F6D"/>
    <w:rsid w:val="00B254E5"/>
    <w:rsid w:val="00B27EB7"/>
    <w:rsid w:val="00B30C81"/>
    <w:rsid w:val="00B339FA"/>
    <w:rsid w:val="00B4793B"/>
    <w:rsid w:val="00B50695"/>
    <w:rsid w:val="00B54528"/>
    <w:rsid w:val="00B54C8A"/>
    <w:rsid w:val="00B60BCE"/>
    <w:rsid w:val="00B63811"/>
    <w:rsid w:val="00B653AE"/>
    <w:rsid w:val="00B675DF"/>
    <w:rsid w:val="00B73084"/>
    <w:rsid w:val="00B757E6"/>
    <w:rsid w:val="00B91631"/>
    <w:rsid w:val="00B93370"/>
    <w:rsid w:val="00B95218"/>
    <w:rsid w:val="00BA5376"/>
    <w:rsid w:val="00BA5A4A"/>
    <w:rsid w:val="00BC45DD"/>
    <w:rsid w:val="00BD048A"/>
    <w:rsid w:val="00BD7F05"/>
    <w:rsid w:val="00BE5138"/>
    <w:rsid w:val="00BF2F8C"/>
    <w:rsid w:val="00BF3DE9"/>
    <w:rsid w:val="00BF42E1"/>
    <w:rsid w:val="00BF59A9"/>
    <w:rsid w:val="00C0704B"/>
    <w:rsid w:val="00C15633"/>
    <w:rsid w:val="00C15799"/>
    <w:rsid w:val="00C23DA5"/>
    <w:rsid w:val="00C26372"/>
    <w:rsid w:val="00C357AD"/>
    <w:rsid w:val="00C3708D"/>
    <w:rsid w:val="00C42F5B"/>
    <w:rsid w:val="00C43AEC"/>
    <w:rsid w:val="00C6069C"/>
    <w:rsid w:val="00C63233"/>
    <w:rsid w:val="00C65DE9"/>
    <w:rsid w:val="00C67297"/>
    <w:rsid w:val="00C73ED2"/>
    <w:rsid w:val="00C744CD"/>
    <w:rsid w:val="00C76A63"/>
    <w:rsid w:val="00C82970"/>
    <w:rsid w:val="00C82B64"/>
    <w:rsid w:val="00C859EC"/>
    <w:rsid w:val="00C95C3F"/>
    <w:rsid w:val="00CA0123"/>
    <w:rsid w:val="00CA02D4"/>
    <w:rsid w:val="00CA3E49"/>
    <w:rsid w:val="00CA5AB8"/>
    <w:rsid w:val="00CB5420"/>
    <w:rsid w:val="00CC03D7"/>
    <w:rsid w:val="00CD5431"/>
    <w:rsid w:val="00CD7678"/>
    <w:rsid w:val="00CE1FD6"/>
    <w:rsid w:val="00CE3FE5"/>
    <w:rsid w:val="00CF2491"/>
    <w:rsid w:val="00CF40D9"/>
    <w:rsid w:val="00D12256"/>
    <w:rsid w:val="00D1252E"/>
    <w:rsid w:val="00D13B41"/>
    <w:rsid w:val="00D15EAD"/>
    <w:rsid w:val="00D246B9"/>
    <w:rsid w:val="00D31D57"/>
    <w:rsid w:val="00D32CE8"/>
    <w:rsid w:val="00D34458"/>
    <w:rsid w:val="00D36655"/>
    <w:rsid w:val="00D426E8"/>
    <w:rsid w:val="00D42A1D"/>
    <w:rsid w:val="00D432EF"/>
    <w:rsid w:val="00D5056F"/>
    <w:rsid w:val="00D5505E"/>
    <w:rsid w:val="00D57772"/>
    <w:rsid w:val="00D57E4F"/>
    <w:rsid w:val="00D6275A"/>
    <w:rsid w:val="00D71924"/>
    <w:rsid w:val="00D74E2D"/>
    <w:rsid w:val="00D75A4D"/>
    <w:rsid w:val="00D8141E"/>
    <w:rsid w:val="00D838CD"/>
    <w:rsid w:val="00D8478B"/>
    <w:rsid w:val="00D86151"/>
    <w:rsid w:val="00D92D94"/>
    <w:rsid w:val="00D97E14"/>
    <w:rsid w:val="00DA100B"/>
    <w:rsid w:val="00DA5C45"/>
    <w:rsid w:val="00DA7595"/>
    <w:rsid w:val="00DB0A68"/>
    <w:rsid w:val="00DB497A"/>
    <w:rsid w:val="00DB69CD"/>
    <w:rsid w:val="00DC43A3"/>
    <w:rsid w:val="00DC7CC8"/>
    <w:rsid w:val="00DD7C09"/>
    <w:rsid w:val="00DE0161"/>
    <w:rsid w:val="00DE0B18"/>
    <w:rsid w:val="00DE0EF0"/>
    <w:rsid w:val="00DE25C5"/>
    <w:rsid w:val="00DE2A57"/>
    <w:rsid w:val="00DE4894"/>
    <w:rsid w:val="00DE5B3B"/>
    <w:rsid w:val="00DE7D99"/>
    <w:rsid w:val="00DF29F0"/>
    <w:rsid w:val="00E0124F"/>
    <w:rsid w:val="00E02053"/>
    <w:rsid w:val="00E027BC"/>
    <w:rsid w:val="00E06305"/>
    <w:rsid w:val="00E1035B"/>
    <w:rsid w:val="00E10670"/>
    <w:rsid w:val="00E10DE0"/>
    <w:rsid w:val="00E12DF6"/>
    <w:rsid w:val="00E15B54"/>
    <w:rsid w:val="00E161AF"/>
    <w:rsid w:val="00E16F05"/>
    <w:rsid w:val="00E202DF"/>
    <w:rsid w:val="00E23B08"/>
    <w:rsid w:val="00E33A4F"/>
    <w:rsid w:val="00E33ECA"/>
    <w:rsid w:val="00E40B53"/>
    <w:rsid w:val="00E43C03"/>
    <w:rsid w:val="00E43FF4"/>
    <w:rsid w:val="00E51BB2"/>
    <w:rsid w:val="00E54518"/>
    <w:rsid w:val="00E5792A"/>
    <w:rsid w:val="00E65823"/>
    <w:rsid w:val="00E674D3"/>
    <w:rsid w:val="00E70FD0"/>
    <w:rsid w:val="00E71FA1"/>
    <w:rsid w:val="00E7438C"/>
    <w:rsid w:val="00E81F89"/>
    <w:rsid w:val="00E9378B"/>
    <w:rsid w:val="00EA04D4"/>
    <w:rsid w:val="00EA2B05"/>
    <w:rsid w:val="00EA2FC9"/>
    <w:rsid w:val="00EA4041"/>
    <w:rsid w:val="00EA642D"/>
    <w:rsid w:val="00EB1DED"/>
    <w:rsid w:val="00ED2A9F"/>
    <w:rsid w:val="00ED5888"/>
    <w:rsid w:val="00ED5A63"/>
    <w:rsid w:val="00EE36A4"/>
    <w:rsid w:val="00EE4496"/>
    <w:rsid w:val="00EE4C81"/>
    <w:rsid w:val="00EE7A2A"/>
    <w:rsid w:val="00EF1A35"/>
    <w:rsid w:val="00EF4F85"/>
    <w:rsid w:val="00F04ACB"/>
    <w:rsid w:val="00F0610C"/>
    <w:rsid w:val="00F06EF8"/>
    <w:rsid w:val="00F106A0"/>
    <w:rsid w:val="00F170FF"/>
    <w:rsid w:val="00F26EBB"/>
    <w:rsid w:val="00F35375"/>
    <w:rsid w:val="00F36154"/>
    <w:rsid w:val="00F375F2"/>
    <w:rsid w:val="00F4260E"/>
    <w:rsid w:val="00F42D30"/>
    <w:rsid w:val="00F441CA"/>
    <w:rsid w:val="00F4498C"/>
    <w:rsid w:val="00F44F9E"/>
    <w:rsid w:val="00F50EE0"/>
    <w:rsid w:val="00F563EC"/>
    <w:rsid w:val="00F716DA"/>
    <w:rsid w:val="00F7381F"/>
    <w:rsid w:val="00F73CB2"/>
    <w:rsid w:val="00F757B3"/>
    <w:rsid w:val="00F84067"/>
    <w:rsid w:val="00F91DEE"/>
    <w:rsid w:val="00F97FE9"/>
    <w:rsid w:val="00FA1AA5"/>
    <w:rsid w:val="00FA7552"/>
    <w:rsid w:val="00FB3122"/>
    <w:rsid w:val="00FB72CB"/>
    <w:rsid w:val="00FC3DB5"/>
    <w:rsid w:val="00FC510B"/>
    <w:rsid w:val="00FD4A68"/>
    <w:rsid w:val="00FE0076"/>
    <w:rsid w:val="00FE26BA"/>
    <w:rsid w:val="00FE27FF"/>
    <w:rsid w:val="00FE4E79"/>
    <w:rsid w:val="00FF34DD"/>
    <w:rsid w:val="00FF6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18354"/>
  <w15:docId w15:val="{4674B744-A9AB-4B8C-8626-E6EEC353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94380D"/>
    <w:pPr>
      <w:ind w:left="720"/>
      <w:contextualSpacing/>
    </w:pPr>
    <w:rPr>
      <w:rFonts w:cs="Angsana New"/>
    </w:rPr>
  </w:style>
  <w:style w:type="character" w:customStyle="1" w:styleId="ListParagraphChar">
    <w:name w:val="List Paragraph Char"/>
    <w:link w:val="ListParagraph"/>
    <w:uiPriority w:val="34"/>
    <w:locked/>
    <w:rsid w:val="0094380D"/>
    <w:rPr>
      <w:rFonts w:eastAsia="BatangChe" w:cs="Angsana New"/>
      <w:sz w:val="24"/>
      <w:szCs w:val="24"/>
      <w:lang w:val="en-US"/>
    </w:rPr>
  </w:style>
  <w:style w:type="paragraph" w:customStyle="1" w:styleId="MS">
    <w:name w:val="MS바탕글"/>
    <w:basedOn w:val="Normal"/>
    <w:rsid w:val="0094380D"/>
    <w:pPr>
      <w:shd w:val="clear" w:color="auto" w:fill="FFFFFF"/>
      <w:autoSpaceDE w:val="0"/>
      <w:autoSpaceDN w:val="0"/>
      <w:textAlignment w:val="baseline"/>
    </w:pPr>
    <w:rPr>
      <w:rFonts w:ascii="Gulim" w:eastAsia="Gulim" w:hAnsi="Gulim" w:cs="Gulim"/>
      <w:color w:val="000000"/>
      <w:lang w:eastAsia="ko-KR"/>
    </w:rPr>
  </w:style>
  <w:style w:type="paragraph" w:customStyle="1" w:styleId="Headingb">
    <w:name w:val="Heading_b"/>
    <w:basedOn w:val="Normal"/>
    <w:next w:val="Normal"/>
    <w:rsid w:val="00147B42"/>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b/>
      <w:szCs w:val="20"/>
      <w:lang w:val="en-GB"/>
    </w:rPr>
  </w:style>
  <w:style w:type="character" w:styleId="Hyperlink">
    <w:name w:val="Hyperlink"/>
    <w:rsid w:val="00147B42"/>
    <w:rPr>
      <w:color w:val="0000FF"/>
      <w:u w:val="single"/>
    </w:rPr>
  </w:style>
  <w:style w:type="paragraph" w:styleId="BalloonText">
    <w:name w:val="Balloon Text"/>
    <w:basedOn w:val="Normal"/>
    <w:semiHidden/>
    <w:rsid w:val="00D34458"/>
    <w:rPr>
      <w:rFonts w:ascii="Tahoma" w:hAnsi="Tahoma" w:cs="Tahoma"/>
      <w:sz w:val="16"/>
      <w:szCs w:val="16"/>
    </w:rPr>
  </w:style>
  <w:style w:type="character" w:customStyle="1" w:styleId="apple-style-span">
    <w:name w:val="apple-style-span"/>
    <w:basedOn w:val="DefaultParagraphFont"/>
    <w:rsid w:val="00314A44"/>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Char1"/>
    <w:basedOn w:val="Normal"/>
    <w:link w:val="FootnoteTextChar"/>
    <w:unhideWhenUsed/>
    <w:qFormat/>
    <w:rsid w:val="00287E16"/>
    <w:rPr>
      <w:sz w:val="20"/>
      <w:szCs w:val="20"/>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 Char,Char1 Char"/>
    <w:basedOn w:val="DefaultParagraphFont"/>
    <w:link w:val="FootnoteText"/>
    <w:qFormat/>
    <w:rsid w:val="00287E16"/>
    <w:rPr>
      <w:rFonts w:eastAsia="BatangChe"/>
      <w:lang w:bidi="ar-SA"/>
    </w:rPr>
  </w:style>
  <w:style w:type="character" w:styleId="FootnoteReference">
    <w:name w:val="footnote reference"/>
    <w:aliases w:val="Footnote Reference/,Appel note de bas de p,Footnote symbol,Style 12,(NECG) Footnote Reference,Style 124,o,fr,Style 13,FR,Style 17,Appel note de bas de p + 11 pt,Italic,Appel note de bas de p1,Appel note de bas de p2,Ref,Style 3"/>
    <w:basedOn w:val="DefaultParagraphFont"/>
    <w:unhideWhenUsed/>
    <w:qFormat/>
    <w:rsid w:val="00287E16"/>
    <w:rPr>
      <w:vertAlign w:val="superscript"/>
    </w:rPr>
  </w:style>
  <w:style w:type="character" w:customStyle="1" w:styleId="InternetLink">
    <w:name w:val="Internet Link"/>
    <w:basedOn w:val="DefaultParagraphFont"/>
    <w:unhideWhenUsed/>
    <w:rsid w:val="000015AD"/>
    <w:rPr>
      <w:color w:val="0000FF" w:themeColor="hyperlink"/>
      <w:u w:val="single"/>
    </w:rPr>
  </w:style>
  <w:style w:type="paragraph" w:styleId="NormalWeb">
    <w:name w:val="Normal (Web)"/>
    <w:basedOn w:val="Normal"/>
    <w:uiPriority w:val="99"/>
    <w:unhideWhenUsed/>
    <w:rsid w:val="00911270"/>
    <w:pPr>
      <w:spacing w:before="100" w:beforeAutospacing="1" w:after="100" w:afterAutospacing="1"/>
    </w:pPr>
    <w:rPr>
      <w:rFonts w:ascii="Times" w:eastAsia="Batang" w:hAnsi="Times"/>
      <w:sz w:val="20"/>
      <w:szCs w:val="20"/>
      <w:lang w:val="en-ID"/>
    </w:rPr>
  </w:style>
  <w:style w:type="paragraph" w:customStyle="1" w:styleId="enumlev1">
    <w:name w:val="enumlev1"/>
    <w:basedOn w:val="Normal"/>
    <w:link w:val="enumlev1Char"/>
    <w:qFormat/>
    <w:rsid w:val="009C0E0A"/>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ascii="Calibri" w:eastAsia="Times New Roman" w:hAnsi="Calibri" w:cs="Calibri"/>
      <w:szCs w:val="22"/>
    </w:rPr>
  </w:style>
  <w:style w:type="character" w:customStyle="1" w:styleId="enumlev1Char">
    <w:name w:val="enumlev1 Char"/>
    <w:basedOn w:val="DefaultParagraphFont"/>
    <w:link w:val="enumlev1"/>
    <w:qFormat/>
    <w:rsid w:val="009C0E0A"/>
    <w:rPr>
      <w:rFonts w:ascii="Calibri" w:eastAsia="Times New Roman" w:hAnsi="Calibri" w:cs="Calibri"/>
      <w:sz w:val="24"/>
      <w:szCs w:val="22"/>
      <w:lang w:bidi="ar-SA"/>
    </w:rPr>
  </w:style>
  <w:style w:type="paragraph" w:customStyle="1" w:styleId="Call">
    <w:name w:val="Call"/>
    <w:basedOn w:val="Normal"/>
    <w:next w:val="Normal"/>
    <w:link w:val="CallChar"/>
    <w:rsid w:val="009C0E0A"/>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imes New Roman" w:hAnsi="Calibri" w:cs="Calibri"/>
      <w:i/>
      <w:szCs w:val="22"/>
    </w:rPr>
  </w:style>
  <w:style w:type="character" w:customStyle="1" w:styleId="CallChar">
    <w:name w:val="Call Char"/>
    <w:basedOn w:val="DefaultParagraphFont"/>
    <w:link w:val="Call"/>
    <w:locked/>
    <w:rsid w:val="009C0E0A"/>
    <w:rPr>
      <w:rFonts w:ascii="Calibri" w:eastAsia="Times New Roman" w:hAnsi="Calibri" w:cs="Calibri"/>
      <w:i/>
      <w:sz w:val="24"/>
      <w:szCs w:val="22"/>
      <w:lang w:bidi="ar-SA"/>
    </w:rPr>
  </w:style>
  <w:style w:type="paragraph" w:customStyle="1" w:styleId="1">
    <w:name w:val="列出段落1"/>
    <w:basedOn w:val="Normal"/>
    <w:uiPriority w:val="34"/>
    <w:qFormat/>
    <w:rsid w:val="001D1535"/>
    <w:pPr>
      <w:ind w:left="720"/>
    </w:pPr>
    <w:rPr>
      <w:rFonts w:cs="Angsana New"/>
    </w:rPr>
  </w:style>
  <w:style w:type="table" w:styleId="TableGrid">
    <w:name w:val="Table Grid"/>
    <w:basedOn w:val="TableNormal"/>
    <w:uiPriority w:val="59"/>
    <w:rsid w:val="00E10DE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5E88"/>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rsid w:val="00615E88"/>
    <w:rPr>
      <w:rFonts w:eastAsia="Times New Roman"/>
      <w:sz w:val="22"/>
      <w:szCs w:val="22"/>
      <w:lang w:bidi="ar-SA"/>
    </w:rPr>
  </w:style>
  <w:style w:type="paragraph" w:styleId="ListNumber">
    <w:name w:val="List Number"/>
    <w:basedOn w:val="Normal"/>
    <w:qFormat/>
    <w:rsid w:val="00D246B9"/>
    <w:pPr>
      <w:spacing w:after="80" w:line="240" w:lineRule="atLeast"/>
    </w:pPr>
    <w:rPr>
      <w:rFonts w:ascii="Arial" w:eastAsia="Batang" w:hAnsi="Arial"/>
      <w:sz w:val="20"/>
      <w:lang w:val="en-AU" w:eastAsia="en-AU"/>
    </w:rPr>
  </w:style>
  <w:style w:type="paragraph" w:styleId="Caption">
    <w:name w:val="caption"/>
    <w:basedOn w:val="Normal"/>
    <w:next w:val="Normal"/>
    <w:unhideWhenUsed/>
    <w:qFormat/>
    <w:rsid w:val="00D92D94"/>
    <w:pPr>
      <w:spacing w:after="200"/>
    </w:pPr>
    <w:rPr>
      <w:i/>
      <w:iCs/>
      <w:color w:val="1F497D" w:themeColor="text2"/>
      <w:sz w:val="18"/>
      <w:szCs w:val="18"/>
    </w:rPr>
  </w:style>
  <w:style w:type="character" w:styleId="CommentReference">
    <w:name w:val="annotation reference"/>
    <w:basedOn w:val="DefaultParagraphFont"/>
    <w:semiHidden/>
    <w:unhideWhenUsed/>
    <w:rsid w:val="00D426E8"/>
    <w:rPr>
      <w:sz w:val="16"/>
      <w:szCs w:val="16"/>
    </w:rPr>
  </w:style>
  <w:style w:type="paragraph" w:styleId="CommentText">
    <w:name w:val="annotation text"/>
    <w:basedOn w:val="Normal"/>
    <w:link w:val="CommentTextChar"/>
    <w:semiHidden/>
    <w:unhideWhenUsed/>
    <w:rsid w:val="00D426E8"/>
    <w:rPr>
      <w:sz w:val="20"/>
      <w:szCs w:val="20"/>
    </w:rPr>
  </w:style>
  <w:style w:type="character" w:customStyle="1" w:styleId="CommentTextChar">
    <w:name w:val="Comment Text Char"/>
    <w:basedOn w:val="DefaultParagraphFont"/>
    <w:link w:val="CommentText"/>
    <w:semiHidden/>
    <w:rsid w:val="00D426E8"/>
    <w:rPr>
      <w:rFonts w:eastAsia="BatangChe"/>
      <w:lang w:bidi="ar-SA"/>
    </w:rPr>
  </w:style>
  <w:style w:type="paragraph" w:styleId="CommentSubject">
    <w:name w:val="annotation subject"/>
    <w:basedOn w:val="CommentText"/>
    <w:next w:val="CommentText"/>
    <w:link w:val="CommentSubjectChar"/>
    <w:semiHidden/>
    <w:unhideWhenUsed/>
    <w:rsid w:val="00D426E8"/>
    <w:rPr>
      <w:b/>
      <w:bCs/>
    </w:rPr>
  </w:style>
  <w:style w:type="character" w:customStyle="1" w:styleId="CommentSubjectChar">
    <w:name w:val="Comment Subject Char"/>
    <w:basedOn w:val="CommentTextChar"/>
    <w:link w:val="CommentSubject"/>
    <w:semiHidden/>
    <w:rsid w:val="00D426E8"/>
    <w:rPr>
      <w:rFonts w:eastAsia="BatangChe"/>
      <w:b/>
      <w:bCs/>
      <w:lang w:bidi="ar-SA"/>
    </w:rPr>
  </w:style>
  <w:style w:type="character" w:customStyle="1" w:styleId="Heading8Char">
    <w:name w:val="Heading 8 Char"/>
    <w:basedOn w:val="DefaultParagraphFont"/>
    <w:link w:val="Heading8"/>
    <w:rsid w:val="009B0568"/>
    <w:rPr>
      <w:rFonts w:eastAsia="BatangChe"/>
      <w:b/>
      <w:bCs/>
      <w:kern w:val="2"/>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3926">
      <w:bodyDiv w:val="1"/>
      <w:marLeft w:val="0"/>
      <w:marRight w:val="0"/>
      <w:marTop w:val="0"/>
      <w:marBottom w:val="0"/>
      <w:divBdr>
        <w:top w:val="none" w:sz="0" w:space="0" w:color="auto"/>
        <w:left w:val="none" w:sz="0" w:space="0" w:color="auto"/>
        <w:bottom w:val="none" w:sz="0" w:space="0" w:color="auto"/>
        <w:right w:val="none" w:sz="0" w:space="0" w:color="auto"/>
      </w:divBdr>
    </w:div>
    <w:div w:id="378015675">
      <w:bodyDiv w:val="1"/>
      <w:marLeft w:val="0"/>
      <w:marRight w:val="0"/>
      <w:marTop w:val="0"/>
      <w:marBottom w:val="0"/>
      <w:divBdr>
        <w:top w:val="none" w:sz="0" w:space="0" w:color="auto"/>
        <w:left w:val="none" w:sz="0" w:space="0" w:color="auto"/>
        <w:bottom w:val="none" w:sz="0" w:space="0" w:color="auto"/>
        <w:right w:val="none" w:sz="0" w:space="0" w:color="auto"/>
      </w:divBdr>
      <w:divsChild>
        <w:div w:id="1787695749">
          <w:marLeft w:val="418"/>
          <w:marRight w:val="0"/>
          <w:marTop w:val="62"/>
          <w:marBottom w:val="0"/>
          <w:divBdr>
            <w:top w:val="none" w:sz="0" w:space="0" w:color="auto"/>
            <w:left w:val="none" w:sz="0" w:space="0" w:color="auto"/>
            <w:bottom w:val="none" w:sz="0" w:space="0" w:color="auto"/>
            <w:right w:val="none" w:sz="0" w:space="0" w:color="auto"/>
          </w:divBdr>
        </w:div>
      </w:divsChild>
    </w:div>
    <w:div w:id="499001176">
      <w:bodyDiv w:val="1"/>
      <w:marLeft w:val="0"/>
      <w:marRight w:val="0"/>
      <w:marTop w:val="0"/>
      <w:marBottom w:val="0"/>
      <w:divBdr>
        <w:top w:val="none" w:sz="0" w:space="0" w:color="auto"/>
        <w:left w:val="none" w:sz="0" w:space="0" w:color="auto"/>
        <w:bottom w:val="none" w:sz="0" w:space="0" w:color="auto"/>
        <w:right w:val="none" w:sz="0" w:space="0" w:color="auto"/>
      </w:divBdr>
      <w:divsChild>
        <w:div w:id="1641571936">
          <w:marLeft w:val="274"/>
          <w:marRight w:val="0"/>
          <w:marTop w:val="0"/>
          <w:marBottom w:val="0"/>
          <w:divBdr>
            <w:top w:val="none" w:sz="0" w:space="0" w:color="auto"/>
            <w:left w:val="none" w:sz="0" w:space="0" w:color="auto"/>
            <w:bottom w:val="none" w:sz="0" w:space="0" w:color="auto"/>
            <w:right w:val="none" w:sz="0" w:space="0" w:color="auto"/>
          </w:divBdr>
        </w:div>
      </w:divsChild>
    </w:div>
    <w:div w:id="502167007">
      <w:bodyDiv w:val="1"/>
      <w:marLeft w:val="0"/>
      <w:marRight w:val="0"/>
      <w:marTop w:val="0"/>
      <w:marBottom w:val="0"/>
      <w:divBdr>
        <w:top w:val="none" w:sz="0" w:space="0" w:color="auto"/>
        <w:left w:val="none" w:sz="0" w:space="0" w:color="auto"/>
        <w:bottom w:val="none" w:sz="0" w:space="0" w:color="auto"/>
        <w:right w:val="none" w:sz="0" w:space="0" w:color="auto"/>
      </w:divBdr>
      <w:divsChild>
        <w:div w:id="1884898313">
          <w:marLeft w:val="288"/>
          <w:marRight w:val="0"/>
          <w:marTop w:val="96"/>
          <w:marBottom w:val="0"/>
          <w:divBdr>
            <w:top w:val="none" w:sz="0" w:space="0" w:color="auto"/>
            <w:left w:val="none" w:sz="0" w:space="0" w:color="auto"/>
            <w:bottom w:val="none" w:sz="0" w:space="0" w:color="auto"/>
            <w:right w:val="none" w:sz="0" w:space="0" w:color="auto"/>
          </w:divBdr>
        </w:div>
      </w:divsChild>
    </w:div>
    <w:div w:id="522868824">
      <w:bodyDiv w:val="1"/>
      <w:marLeft w:val="0"/>
      <w:marRight w:val="0"/>
      <w:marTop w:val="0"/>
      <w:marBottom w:val="0"/>
      <w:divBdr>
        <w:top w:val="none" w:sz="0" w:space="0" w:color="auto"/>
        <w:left w:val="none" w:sz="0" w:space="0" w:color="auto"/>
        <w:bottom w:val="none" w:sz="0" w:space="0" w:color="auto"/>
        <w:right w:val="none" w:sz="0" w:space="0" w:color="auto"/>
      </w:divBdr>
    </w:div>
    <w:div w:id="610471985">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418"/>
          <w:marRight w:val="0"/>
          <w:marTop w:val="62"/>
          <w:marBottom w:val="0"/>
          <w:divBdr>
            <w:top w:val="none" w:sz="0" w:space="0" w:color="auto"/>
            <w:left w:val="none" w:sz="0" w:space="0" w:color="auto"/>
            <w:bottom w:val="none" w:sz="0" w:space="0" w:color="auto"/>
            <w:right w:val="none" w:sz="0" w:space="0" w:color="auto"/>
          </w:divBdr>
        </w:div>
        <w:div w:id="1868057280">
          <w:marLeft w:val="418"/>
          <w:marRight w:val="0"/>
          <w:marTop w:val="62"/>
          <w:marBottom w:val="0"/>
          <w:divBdr>
            <w:top w:val="none" w:sz="0" w:space="0" w:color="auto"/>
            <w:left w:val="none" w:sz="0" w:space="0" w:color="auto"/>
            <w:bottom w:val="none" w:sz="0" w:space="0" w:color="auto"/>
            <w:right w:val="none" w:sz="0" w:space="0" w:color="auto"/>
          </w:divBdr>
        </w:div>
        <w:div w:id="1671177178">
          <w:marLeft w:val="418"/>
          <w:marRight w:val="0"/>
          <w:marTop w:val="62"/>
          <w:marBottom w:val="0"/>
          <w:divBdr>
            <w:top w:val="none" w:sz="0" w:space="0" w:color="auto"/>
            <w:left w:val="none" w:sz="0" w:space="0" w:color="auto"/>
            <w:bottom w:val="none" w:sz="0" w:space="0" w:color="auto"/>
            <w:right w:val="none" w:sz="0" w:space="0" w:color="auto"/>
          </w:divBdr>
        </w:div>
        <w:div w:id="1575630469">
          <w:marLeft w:val="418"/>
          <w:marRight w:val="0"/>
          <w:marTop w:val="62"/>
          <w:marBottom w:val="0"/>
          <w:divBdr>
            <w:top w:val="none" w:sz="0" w:space="0" w:color="auto"/>
            <w:left w:val="none" w:sz="0" w:space="0" w:color="auto"/>
            <w:bottom w:val="none" w:sz="0" w:space="0" w:color="auto"/>
            <w:right w:val="none" w:sz="0" w:space="0" w:color="auto"/>
          </w:divBdr>
        </w:div>
        <w:div w:id="1197231795">
          <w:marLeft w:val="418"/>
          <w:marRight w:val="0"/>
          <w:marTop w:val="62"/>
          <w:marBottom w:val="0"/>
          <w:divBdr>
            <w:top w:val="none" w:sz="0" w:space="0" w:color="auto"/>
            <w:left w:val="none" w:sz="0" w:space="0" w:color="auto"/>
            <w:bottom w:val="none" w:sz="0" w:space="0" w:color="auto"/>
            <w:right w:val="none" w:sz="0" w:space="0" w:color="auto"/>
          </w:divBdr>
        </w:div>
        <w:div w:id="186262586">
          <w:marLeft w:val="418"/>
          <w:marRight w:val="0"/>
          <w:marTop w:val="62"/>
          <w:marBottom w:val="0"/>
          <w:divBdr>
            <w:top w:val="none" w:sz="0" w:space="0" w:color="auto"/>
            <w:left w:val="none" w:sz="0" w:space="0" w:color="auto"/>
            <w:bottom w:val="none" w:sz="0" w:space="0" w:color="auto"/>
            <w:right w:val="none" w:sz="0" w:space="0" w:color="auto"/>
          </w:divBdr>
        </w:div>
        <w:div w:id="802233757">
          <w:marLeft w:val="418"/>
          <w:marRight w:val="0"/>
          <w:marTop w:val="62"/>
          <w:marBottom w:val="0"/>
          <w:divBdr>
            <w:top w:val="none" w:sz="0" w:space="0" w:color="auto"/>
            <w:left w:val="none" w:sz="0" w:space="0" w:color="auto"/>
            <w:bottom w:val="none" w:sz="0" w:space="0" w:color="auto"/>
            <w:right w:val="none" w:sz="0" w:space="0" w:color="auto"/>
          </w:divBdr>
        </w:div>
        <w:div w:id="228003531">
          <w:marLeft w:val="418"/>
          <w:marRight w:val="0"/>
          <w:marTop w:val="62"/>
          <w:marBottom w:val="0"/>
          <w:divBdr>
            <w:top w:val="none" w:sz="0" w:space="0" w:color="auto"/>
            <w:left w:val="none" w:sz="0" w:space="0" w:color="auto"/>
            <w:bottom w:val="none" w:sz="0" w:space="0" w:color="auto"/>
            <w:right w:val="none" w:sz="0" w:space="0" w:color="auto"/>
          </w:divBdr>
        </w:div>
        <w:div w:id="1910192429">
          <w:marLeft w:val="418"/>
          <w:marRight w:val="0"/>
          <w:marTop w:val="62"/>
          <w:marBottom w:val="0"/>
          <w:divBdr>
            <w:top w:val="none" w:sz="0" w:space="0" w:color="auto"/>
            <w:left w:val="none" w:sz="0" w:space="0" w:color="auto"/>
            <w:bottom w:val="none" w:sz="0" w:space="0" w:color="auto"/>
            <w:right w:val="none" w:sz="0" w:space="0" w:color="auto"/>
          </w:divBdr>
        </w:div>
        <w:div w:id="1909261706">
          <w:marLeft w:val="418"/>
          <w:marRight w:val="0"/>
          <w:marTop w:val="62"/>
          <w:marBottom w:val="0"/>
          <w:divBdr>
            <w:top w:val="none" w:sz="0" w:space="0" w:color="auto"/>
            <w:left w:val="none" w:sz="0" w:space="0" w:color="auto"/>
            <w:bottom w:val="none" w:sz="0" w:space="0" w:color="auto"/>
            <w:right w:val="none" w:sz="0" w:space="0" w:color="auto"/>
          </w:divBdr>
        </w:div>
        <w:div w:id="1446075783">
          <w:marLeft w:val="418"/>
          <w:marRight w:val="0"/>
          <w:marTop w:val="62"/>
          <w:marBottom w:val="0"/>
          <w:divBdr>
            <w:top w:val="none" w:sz="0" w:space="0" w:color="auto"/>
            <w:left w:val="none" w:sz="0" w:space="0" w:color="auto"/>
            <w:bottom w:val="none" w:sz="0" w:space="0" w:color="auto"/>
            <w:right w:val="none" w:sz="0" w:space="0" w:color="auto"/>
          </w:divBdr>
        </w:div>
      </w:divsChild>
    </w:div>
    <w:div w:id="646082623">
      <w:bodyDiv w:val="1"/>
      <w:marLeft w:val="0"/>
      <w:marRight w:val="0"/>
      <w:marTop w:val="0"/>
      <w:marBottom w:val="0"/>
      <w:divBdr>
        <w:top w:val="none" w:sz="0" w:space="0" w:color="auto"/>
        <w:left w:val="none" w:sz="0" w:space="0" w:color="auto"/>
        <w:bottom w:val="none" w:sz="0" w:space="0" w:color="auto"/>
        <w:right w:val="none" w:sz="0" w:space="0" w:color="auto"/>
      </w:divBdr>
    </w:div>
    <w:div w:id="881525755">
      <w:bodyDiv w:val="1"/>
      <w:marLeft w:val="0"/>
      <w:marRight w:val="0"/>
      <w:marTop w:val="0"/>
      <w:marBottom w:val="0"/>
      <w:divBdr>
        <w:top w:val="none" w:sz="0" w:space="0" w:color="auto"/>
        <w:left w:val="none" w:sz="0" w:space="0" w:color="auto"/>
        <w:bottom w:val="none" w:sz="0" w:space="0" w:color="auto"/>
        <w:right w:val="none" w:sz="0" w:space="0" w:color="auto"/>
      </w:divBdr>
      <w:divsChild>
        <w:div w:id="36093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876311257">
                  <w:marLeft w:val="0"/>
                  <w:marRight w:val="0"/>
                  <w:marTop w:val="0"/>
                  <w:marBottom w:val="0"/>
                  <w:divBdr>
                    <w:top w:val="none" w:sz="0" w:space="0" w:color="auto"/>
                    <w:left w:val="none" w:sz="0" w:space="0" w:color="auto"/>
                    <w:bottom w:val="none" w:sz="0" w:space="0" w:color="auto"/>
                    <w:right w:val="none" w:sz="0" w:space="0" w:color="auto"/>
                  </w:divBdr>
                  <w:divsChild>
                    <w:div w:id="1442917490">
                      <w:marLeft w:val="0"/>
                      <w:marRight w:val="0"/>
                      <w:marTop w:val="0"/>
                      <w:marBottom w:val="0"/>
                      <w:divBdr>
                        <w:top w:val="none" w:sz="0" w:space="0" w:color="auto"/>
                        <w:left w:val="none" w:sz="0" w:space="0" w:color="auto"/>
                        <w:bottom w:val="none" w:sz="0" w:space="0" w:color="auto"/>
                        <w:right w:val="none" w:sz="0" w:space="0" w:color="auto"/>
                      </w:divBdr>
                      <w:divsChild>
                        <w:div w:id="1707750759">
                          <w:marLeft w:val="0"/>
                          <w:marRight w:val="0"/>
                          <w:marTop w:val="0"/>
                          <w:marBottom w:val="0"/>
                          <w:divBdr>
                            <w:top w:val="none" w:sz="0" w:space="0" w:color="auto"/>
                            <w:left w:val="none" w:sz="0" w:space="0" w:color="auto"/>
                            <w:bottom w:val="none" w:sz="0" w:space="0" w:color="auto"/>
                            <w:right w:val="none" w:sz="0" w:space="0" w:color="auto"/>
                          </w:divBdr>
                          <w:divsChild>
                            <w:div w:id="1325011705">
                              <w:marLeft w:val="0"/>
                              <w:marRight w:val="0"/>
                              <w:marTop w:val="0"/>
                              <w:marBottom w:val="0"/>
                              <w:divBdr>
                                <w:top w:val="none" w:sz="0" w:space="0" w:color="auto"/>
                                <w:left w:val="none" w:sz="0" w:space="0" w:color="auto"/>
                                <w:bottom w:val="none" w:sz="0" w:space="0" w:color="auto"/>
                                <w:right w:val="none" w:sz="0" w:space="0" w:color="auto"/>
                              </w:divBdr>
                              <w:divsChild>
                                <w:div w:id="18223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75054">
      <w:bodyDiv w:val="1"/>
      <w:marLeft w:val="0"/>
      <w:marRight w:val="0"/>
      <w:marTop w:val="0"/>
      <w:marBottom w:val="0"/>
      <w:divBdr>
        <w:top w:val="none" w:sz="0" w:space="0" w:color="auto"/>
        <w:left w:val="none" w:sz="0" w:space="0" w:color="auto"/>
        <w:bottom w:val="none" w:sz="0" w:space="0" w:color="auto"/>
        <w:right w:val="none" w:sz="0" w:space="0" w:color="auto"/>
      </w:divBdr>
      <w:divsChild>
        <w:div w:id="1121655165">
          <w:marLeft w:val="288"/>
          <w:marRight w:val="0"/>
          <w:marTop w:val="86"/>
          <w:marBottom w:val="0"/>
          <w:divBdr>
            <w:top w:val="none" w:sz="0" w:space="0" w:color="auto"/>
            <w:left w:val="none" w:sz="0" w:space="0" w:color="auto"/>
            <w:bottom w:val="none" w:sz="0" w:space="0" w:color="auto"/>
            <w:right w:val="none" w:sz="0" w:space="0" w:color="auto"/>
          </w:divBdr>
        </w:div>
        <w:div w:id="674310103">
          <w:marLeft w:val="1022"/>
          <w:marRight w:val="0"/>
          <w:marTop w:val="86"/>
          <w:marBottom w:val="0"/>
          <w:divBdr>
            <w:top w:val="none" w:sz="0" w:space="0" w:color="auto"/>
            <w:left w:val="none" w:sz="0" w:space="0" w:color="auto"/>
            <w:bottom w:val="none" w:sz="0" w:space="0" w:color="auto"/>
            <w:right w:val="none" w:sz="0" w:space="0" w:color="auto"/>
          </w:divBdr>
        </w:div>
        <w:div w:id="1152019454">
          <w:marLeft w:val="1454"/>
          <w:marRight w:val="0"/>
          <w:marTop w:val="77"/>
          <w:marBottom w:val="0"/>
          <w:divBdr>
            <w:top w:val="none" w:sz="0" w:space="0" w:color="auto"/>
            <w:left w:val="none" w:sz="0" w:space="0" w:color="auto"/>
            <w:bottom w:val="none" w:sz="0" w:space="0" w:color="auto"/>
            <w:right w:val="none" w:sz="0" w:space="0" w:color="auto"/>
          </w:divBdr>
        </w:div>
        <w:div w:id="2064525249">
          <w:marLeft w:val="1454"/>
          <w:marRight w:val="0"/>
          <w:marTop w:val="77"/>
          <w:marBottom w:val="0"/>
          <w:divBdr>
            <w:top w:val="none" w:sz="0" w:space="0" w:color="auto"/>
            <w:left w:val="none" w:sz="0" w:space="0" w:color="auto"/>
            <w:bottom w:val="none" w:sz="0" w:space="0" w:color="auto"/>
            <w:right w:val="none" w:sz="0" w:space="0" w:color="auto"/>
          </w:divBdr>
        </w:div>
        <w:div w:id="567158247">
          <w:marLeft w:val="1022"/>
          <w:marRight w:val="0"/>
          <w:marTop w:val="86"/>
          <w:marBottom w:val="0"/>
          <w:divBdr>
            <w:top w:val="none" w:sz="0" w:space="0" w:color="auto"/>
            <w:left w:val="none" w:sz="0" w:space="0" w:color="auto"/>
            <w:bottom w:val="none" w:sz="0" w:space="0" w:color="auto"/>
            <w:right w:val="none" w:sz="0" w:space="0" w:color="auto"/>
          </w:divBdr>
        </w:div>
        <w:div w:id="276840467">
          <w:marLeft w:val="1022"/>
          <w:marRight w:val="0"/>
          <w:marTop w:val="86"/>
          <w:marBottom w:val="0"/>
          <w:divBdr>
            <w:top w:val="none" w:sz="0" w:space="0" w:color="auto"/>
            <w:left w:val="none" w:sz="0" w:space="0" w:color="auto"/>
            <w:bottom w:val="none" w:sz="0" w:space="0" w:color="auto"/>
            <w:right w:val="none" w:sz="0" w:space="0" w:color="auto"/>
          </w:divBdr>
        </w:div>
      </w:divsChild>
    </w:div>
    <w:div w:id="1101604653">
      <w:bodyDiv w:val="1"/>
      <w:marLeft w:val="0"/>
      <w:marRight w:val="0"/>
      <w:marTop w:val="0"/>
      <w:marBottom w:val="0"/>
      <w:divBdr>
        <w:top w:val="none" w:sz="0" w:space="0" w:color="auto"/>
        <w:left w:val="none" w:sz="0" w:space="0" w:color="auto"/>
        <w:bottom w:val="none" w:sz="0" w:space="0" w:color="auto"/>
        <w:right w:val="none" w:sz="0" w:space="0" w:color="auto"/>
      </w:divBdr>
      <w:divsChild>
        <w:div w:id="1376151496">
          <w:marLeft w:val="547"/>
          <w:marRight w:val="0"/>
          <w:marTop w:val="67"/>
          <w:marBottom w:val="0"/>
          <w:divBdr>
            <w:top w:val="none" w:sz="0" w:space="0" w:color="auto"/>
            <w:left w:val="none" w:sz="0" w:space="0" w:color="auto"/>
            <w:bottom w:val="none" w:sz="0" w:space="0" w:color="auto"/>
            <w:right w:val="none" w:sz="0" w:space="0" w:color="auto"/>
          </w:divBdr>
        </w:div>
        <w:div w:id="2135444705">
          <w:marLeft w:val="720"/>
          <w:marRight w:val="0"/>
          <w:marTop w:val="67"/>
          <w:marBottom w:val="0"/>
          <w:divBdr>
            <w:top w:val="none" w:sz="0" w:space="0" w:color="auto"/>
            <w:left w:val="none" w:sz="0" w:space="0" w:color="auto"/>
            <w:bottom w:val="none" w:sz="0" w:space="0" w:color="auto"/>
            <w:right w:val="none" w:sz="0" w:space="0" w:color="auto"/>
          </w:divBdr>
        </w:div>
        <w:div w:id="791633157">
          <w:marLeft w:val="720"/>
          <w:marRight w:val="0"/>
          <w:marTop w:val="67"/>
          <w:marBottom w:val="0"/>
          <w:divBdr>
            <w:top w:val="none" w:sz="0" w:space="0" w:color="auto"/>
            <w:left w:val="none" w:sz="0" w:space="0" w:color="auto"/>
            <w:bottom w:val="none" w:sz="0" w:space="0" w:color="auto"/>
            <w:right w:val="none" w:sz="0" w:space="0" w:color="auto"/>
          </w:divBdr>
        </w:div>
        <w:div w:id="1631937520">
          <w:marLeft w:val="720"/>
          <w:marRight w:val="0"/>
          <w:marTop w:val="67"/>
          <w:marBottom w:val="0"/>
          <w:divBdr>
            <w:top w:val="none" w:sz="0" w:space="0" w:color="auto"/>
            <w:left w:val="none" w:sz="0" w:space="0" w:color="auto"/>
            <w:bottom w:val="none" w:sz="0" w:space="0" w:color="auto"/>
            <w:right w:val="none" w:sz="0" w:space="0" w:color="auto"/>
          </w:divBdr>
        </w:div>
        <w:div w:id="75175037">
          <w:marLeft w:val="547"/>
          <w:marRight w:val="0"/>
          <w:marTop w:val="67"/>
          <w:marBottom w:val="0"/>
          <w:divBdr>
            <w:top w:val="none" w:sz="0" w:space="0" w:color="auto"/>
            <w:left w:val="none" w:sz="0" w:space="0" w:color="auto"/>
            <w:bottom w:val="none" w:sz="0" w:space="0" w:color="auto"/>
            <w:right w:val="none" w:sz="0" w:space="0" w:color="auto"/>
          </w:divBdr>
        </w:div>
        <w:div w:id="378551208">
          <w:marLeft w:val="547"/>
          <w:marRight w:val="0"/>
          <w:marTop w:val="67"/>
          <w:marBottom w:val="0"/>
          <w:divBdr>
            <w:top w:val="none" w:sz="0" w:space="0" w:color="auto"/>
            <w:left w:val="none" w:sz="0" w:space="0" w:color="auto"/>
            <w:bottom w:val="none" w:sz="0" w:space="0" w:color="auto"/>
            <w:right w:val="none" w:sz="0" w:space="0" w:color="auto"/>
          </w:divBdr>
        </w:div>
        <w:div w:id="1145128275">
          <w:marLeft w:val="547"/>
          <w:marRight w:val="0"/>
          <w:marTop w:val="67"/>
          <w:marBottom w:val="0"/>
          <w:divBdr>
            <w:top w:val="none" w:sz="0" w:space="0" w:color="auto"/>
            <w:left w:val="none" w:sz="0" w:space="0" w:color="auto"/>
            <w:bottom w:val="none" w:sz="0" w:space="0" w:color="auto"/>
            <w:right w:val="none" w:sz="0" w:space="0" w:color="auto"/>
          </w:divBdr>
        </w:div>
        <w:div w:id="1117599325">
          <w:marLeft w:val="720"/>
          <w:marRight w:val="0"/>
          <w:marTop w:val="67"/>
          <w:marBottom w:val="0"/>
          <w:divBdr>
            <w:top w:val="none" w:sz="0" w:space="0" w:color="auto"/>
            <w:left w:val="none" w:sz="0" w:space="0" w:color="auto"/>
            <w:bottom w:val="none" w:sz="0" w:space="0" w:color="auto"/>
            <w:right w:val="none" w:sz="0" w:space="0" w:color="auto"/>
          </w:divBdr>
        </w:div>
        <w:div w:id="1029835695">
          <w:marLeft w:val="720"/>
          <w:marRight w:val="0"/>
          <w:marTop w:val="67"/>
          <w:marBottom w:val="0"/>
          <w:divBdr>
            <w:top w:val="none" w:sz="0" w:space="0" w:color="auto"/>
            <w:left w:val="none" w:sz="0" w:space="0" w:color="auto"/>
            <w:bottom w:val="none" w:sz="0" w:space="0" w:color="auto"/>
            <w:right w:val="none" w:sz="0" w:space="0" w:color="auto"/>
          </w:divBdr>
        </w:div>
      </w:divsChild>
    </w:div>
    <w:div w:id="1336609103">
      <w:bodyDiv w:val="1"/>
      <w:marLeft w:val="0"/>
      <w:marRight w:val="0"/>
      <w:marTop w:val="0"/>
      <w:marBottom w:val="0"/>
      <w:divBdr>
        <w:top w:val="none" w:sz="0" w:space="0" w:color="auto"/>
        <w:left w:val="none" w:sz="0" w:space="0" w:color="auto"/>
        <w:bottom w:val="none" w:sz="0" w:space="0" w:color="auto"/>
        <w:right w:val="none" w:sz="0" w:space="0" w:color="auto"/>
      </w:divBdr>
      <w:divsChild>
        <w:div w:id="1286079438">
          <w:marLeft w:val="547"/>
          <w:marRight w:val="0"/>
          <w:marTop w:val="67"/>
          <w:marBottom w:val="0"/>
          <w:divBdr>
            <w:top w:val="none" w:sz="0" w:space="0" w:color="auto"/>
            <w:left w:val="none" w:sz="0" w:space="0" w:color="auto"/>
            <w:bottom w:val="none" w:sz="0" w:space="0" w:color="auto"/>
            <w:right w:val="none" w:sz="0" w:space="0" w:color="auto"/>
          </w:divBdr>
        </w:div>
        <w:div w:id="712776034">
          <w:marLeft w:val="720"/>
          <w:marRight w:val="0"/>
          <w:marTop w:val="67"/>
          <w:marBottom w:val="0"/>
          <w:divBdr>
            <w:top w:val="none" w:sz="0" w:space="0" w:color="auto"/>
            <w:left w:val="none" w:sz="0" w:space="0" w:color="auto"/>
            <w:bottom w:val="none" w:sz="0" w:space="0" w:color="auto"/>
            <w:right w:val="none" w:sz="0" w:space="0" w:color="auto"/>
          </w:divBdr>
        </w:div>
        <w:div w:id="1408722209">
          <w:marLeft w:val="720"/>
          <w:marRight w:val="0"/>
          <w:marTop w:val="67"/>
          <w:marBottom w:val="0"/>
          <w:divBdr>
            <w:top w:val="none" w:sz="0" w:space="0" w:color="auto"/>
            <w:left w:val="none" w:sz="0" w:space="0" w:color="auto"/>
            <w:bottom w:val="none" w:sz="0" w:space="0" w:color="auto"/>
            <w:right w:val="none" w:sz="0" w:space="0" w:color="auto"/>
          </w:divBdr>
        </w:div>
        <w:div w:id="793253027">
          <w:marLeft w:val="720"/>
          <w:marRight w:val="0"/>
          <w:marTop w:val="67"/>
          <w:marBottom w:val="0"/>
          <w:divBdr>
            <w:top w:val="none" w:sz="0" w:space="0" w:color="auto"/>
            <w:left w:val="none" w:sz="0" w:space="0" w:color="auto"/>
            <w:bottom w:val="none" w:sz="0" w:space="0" w:color="auto"/>
            <w:right w:val="none" w:sz="0" w:space="0" w:color="auto"/>
          </w:divBdr>
        </w:div>
        <w:div w:id="337541295">
          <w:marLeft w:val="547"/>
          <w:marRight w:val="0"/>
          <w:marTop w:val="67"/>
          <w:marBottom w:val="0"/>
          <w:divBdr>
            <w:top w:val="none" w:sz="0" w:space="0" w:color="auto"/>
            <w:left w:val="none" w:sz="0" w:space="0" w:color="auto"/>
            <w:bottom w:val="none" w:sz="0" w:space="0" w:color="auto"/>
            <w:right w:val="none" w:sz="0" w:space="0" w:color="auto"/>
          </w:divBdr>
        </w:div>
        <w:div w:id="815686119">
          <w:marLeft w:val="547"/>
          <w:marRight w:val="0"/>
          <w:marTop w:val="67"/>
          <w:marBottom w:val="0"/>
          <w:divBdr>
            <w:top w:val="none" w:sz="0" w:space="0" w:color="auto"/>
            <w:left w:val="none" w:sz="0" w:space="0" w:color="auto"/>
            <w:bottom w:val="none" w:sz="0" w:space="0" w:color="auto"/>
            <w:right w:val="none" w:sz="0" w:space="0" w:color="auto"/>
          </w:divBdr>
        </w:div>
        <w:div w:id="2065443151">
          <w:marLeft w:val="547"/>
          <w:marRight w:val="0"/>
          <w:marTop w:val="67"/>
          <w:marBottom w:val="0"/>
          <w:divBdr>
            <w:top w:val="none" w:sz="0" w:space="0" w:color="auto"/>
            <w:left w:val="none" w:sz="0" w:space="0" w:color="auto"/>
            <w:bottom w:val="none" w:sz="0" w:space="0" w:color="auto"/>
            <w:right w:val="none" w:sz="0" w:space="0" w:color="auto"/>
          </w:divBdr>
        </w:div>
        <w:div w:id="136991591">
          <w:marLeft w:val="720"/>
          <w:marRight w:val="0"/>
          <w:marTop w:val="67"/>
          <w:marBottom w:val="0"/>
          <w:divBdr>
            <w:top w:val="none" w:sz="0" w:space="0" w:color="auto"/>
            <w:left w:val="none" w:sz="0" w:space="0" w:color="auto"/>
            <w:bottom w:val="none" w:sz="0" w:space="0" w:color="auto"/>
            <w:right w:val="none" w:sz="0" w:space="0" w:color="auto"/>
          </w:divBdr>
        </w:div>
        <w:div w:id="367533971">
          <w:marLeft w:val="720"/>
          <w:marRight w:val="0"/>
          <w:marTop w:val="67"/>
          <w:marBottom w:val="0"/>
          <w:divBdr>
            <w:top w:val="none" w:sz="0" w:space="0" w:color="auto"/>
            <w:left w:val="none" w:sz="0" w:space="0" w:color="auto"/>
            <w:bottom w:val="none" w:sz="0" w:space="0" w:color="auto"/>
            <w:right w:val="none" w:sz="0" w:space="0" w:color="auto"/>
          </w:divBdr>
        </w:div>
      </w:divsChild>
    </w:div>
    <w:div w:id="1442186244">
      <w:bodyDiv w:val="1"/>
      <w:marLeft w:val="0"/>
      <w:marRight w:val="0"/>
      <w:marTop w:val="0"/>
      <w:marBottom w:val="0"/>
      <w:divBdr>
        <w:top w:val="none" w:sz="0" w:space="0" w:color="auto"/>
        <w:left w:val="none" w:sz="0" w:space="0" w:color="auto"/>
        <w:bottom w:val="none" w:sz="0" w:space="0" w:color="auto"/>
        <w:right w:val="none" w:sz="0" w:space="0" w:color="auto"/>
      </w:divBdr>
      <w:divsChild>
        <w:div w:id="1109817131">
          <w:marLeft w:val="418"/>
          <w:marRight w:val="0"/>
          <w:marTop w:val="62"/>
          <w:marBottom w:val="0"/>
          <w:divBdr>
            <w:top w:val="none" w:sz="0" w:space="0" w:color="auto"/>
            <w:left w:val="none" w:sz="0" w:space="0" w:color="auto"/>
            <w:bottom w:val="none" w:sz="0" w:space="0" w:color="auto"/>
            <w:right w:val="none" w:sz="0" w:space="0" w:color="auto"/>
          </w:divBdr>
        </w:div>
        <w:div w:id="1504853258">
          <w:marLeft w:val="418"/>
          <w:marRight w:val="0"/>
          <w:marTop w:val="62"/>
          <w:marBottom w:val="0"/>
          <w:divBdr>
            <w:top w:val="none" w:sz="0" w:space="0" w:color="auto"/>
            <w:left w:val="none" w:sz="0" w:space="0" w:color="auto"/>
            <w:bottom w:val="none" w:sz="0" w:space="0" w:color="auto"/>
            <w:right w:val="none" w:sz="0" w:space="0" w:color="auto"/>
          </w:divBdr>
        </w:div>
        <w:div w:id="920215011">
          <w:marLeft w:val="418"/>
          <w:marRight w:val="0"/>
          <w:marTop w:val="62"/>
          <w:marBottom w:val="0"/>
          <w:divBdr>
            <w:top w:val="none" w:sz="0" w:space="0" w:color="auto"/>
            <w:left w:val="none" w:sz="0" w:space="0" w:color="auto"/>
            <w:bottom w:val="none" w:sz="0" w:space="0" w:color="auto"/>
            <w:right w:val="none" w:sz="0" w:space="0" w:color="auto"/>
          </w:divBdr>
        </w:div>
        <w:div w:id="298655674">
          <w:marLeft w:val="418"/>
          <w:marRight w:val="0"/>
          <w:marTop w:val="62"/>
          <w:marBottom w:val="0"/>
          <w:divBdr>
            <w:top w:val="none" w:sz="0" w:space="0" w:color="auto"/>
            <w:left w:val="none" w:sz="0" w:space="0" w:color="auto"/>
            <w:bottom w:val="none" w:sz="0" w:space="0" w:color="auto"/>
            <w:right w:val="none" w:sz="0" w:space="0" w:color="auto"/>
          </w:divBdr>
        </w:div>
        <w:div w:id="789055666">
          <w:marLeft w:val="418"/>
          <w:marRight w:val="0"/>
          <w:marTop w:val="62"/>
          <w:marBottom w:val="0"/>
          <w:divBdr>
            <w:top w:val="none" w:sz="0" w:space="0" w:color="auto"/>
            <w:left w:val="none" w:sz="0" w:space="0" w:color="auto"/>
            <w:bottom w:val="none" w:sz="0" w:space="0" w:color="auto"/>
            <w:right w:val="none" w:sz="0" w:space="0" w:color="auto"/>
          </w:divBdr>
        </w:div>
        <w:div w:id="1092892451">
          <w:marLeft w:val="418"/>
          <w:marRight w:val="0"/>
          <w:marTop w:val="62"/>
          <w:marBottom w:val="0"/>
          <w:divBdr>
            <w:top w:val="none" w:sz="0" w:space="0" w:color="auto"/>
            <w:left w:val="none" w:sz="0" w:space="0" w:color="auto"/>
            <w:bottom w:val="none" w:sz="0" w:space="0" w:color="auto"/>
            <w:right w:val="none" w:sz="0" w:space="0" w:color="auto"/>
          </w:divBdr>
        </w:div>
        <w:div w:id="1346903900">
          <w:marLeft w:val="418"/>
          <w:marRight w:val="0"/>
          <w:marTop w:val="62"/>
          <w:marBottom w:val="0"/>
          <w:divBdr>
            <w:top w:val="none" w:sz="0" w:space="0" w:color="auto"/>
            <w:left w:val="none" w:sz="0" w:space="0" w:color="auto"/>
            <w:bottom w:val="none" w:sz="0" w:space="0" w:color="auto"/>
            <w:right w:val="none" w:sz="0" w:space="0" w:color="auto"/>
          </w:divBdr>
        </w:div>
        <w:div w:id="1589539279">
          <w:marLeft w:val="418"/>
          <w:marRight w:val="0"/>
          <w:marTop w:val="62"/>
          <w:marBottom w:val="0"/>
          <w:divBdr>
            <w:top w:val="none" w:sz="0" w:space="0" w:color="auto"/>
            <w:left w:val="none" w:sz="0" w:space="0" w:color="auto"/>
            <w:bottom w:val="none" w:sz="0" w:space="0" w:color="auto"/>
            <w:right w:val="none" w:sz="0" w:space="0" w:color="auto"/>
          </w:divBdr>
        </w:div>
        <w:div w:id="1373847394">
          <w:marLeft w:val="418"/>
          <w:marRight w:val="0"/>
          <w:marTop w:val="62"/>
          <w:marBottom w:val="0"/>
          <w:divBdr>
            <w:top w:val="none" w:sz="0" w:space="0" w:color="auto"/>
            <w:left w:val="none" w:sz="0" w:space="0" w:color="auto"/>
            <w:bottom w:val="none" w:sz="0" w:space="0" w:color="auto"/>
            <w:right w:val="none" w:sz="0" w:space="0" w:color="auto"/>
          </w:divBdr>
        </w:div>
        <w:div w:id="1111557864">
          <w:marLeft w:val="418"/>
          <w:marRight w:val="0"/>
          <w:marTop w:val="62"/>
          <w:marBottom w:val="0"/>
          <w:divBdr>
            <w:top w:val="none" w:sz="0" w:space="0" w:color="auto"/>
            <w:left w:val="none" w:sz="0" w:space="0" w:color="auto"/>
            <w:bottom w:val="none" w:sz="0" w:space="0" w:color="auto"/>
            <w:right w:val="none" w:sz="0" w:space="0" w:color="auto"/>
          </w:divBdr>
        </w:div>
        <w:div w:id="667173938">
          <w:marLeft w:val="418"/>
          <w:marRight w:val="0"/>
          <w:marTop w:val="62"/>
          <w:marBottom w:val="0"/>
          <w:divBdr>
            <w:top w:val="none" w:sz="0" w:space="0" w:color="auto"/>
            <w:left w:val="none" w:sz="0" w:space="0" w:color="auto"/>
            <w:bottom w:val="none" w:sz="0" w:space="0" w:color="auto"/>
            <w:right w:val="none" w:sz="0" w:space="0" w:color="auto"/>
          </w:divBdr>
        </w:div>
      </w:divsChild>
    </w:div>
    <w:div w:id="1648166375">
      <w:bodyDiv w:val="1"/>
      <w:marLeft w:val="0"/>
      <w:marRight w:val="0"/>
      <w:marTop w:val="0"/>
      <w:marBottom w:val="0"/>
      <w:divBdr>
        <w:top w:val="none" w:sz="0" w:space="0" w:color="auto"/>
        <w:left w:val="none" w:sz="0" w:space="0" w:color="auto"/>
        <w:bottom w:val="none" w:sz="0" w:space="0" w:color="auto"/>
        <w:right w:val="none" w:sz="0" w:space="0" w:color="auto"/>
      </w:divBdr>
      <w:divsChild>
        <w:div w:id="1352494848">
          <w:marLeft w:val="288"/>
          <w:marRight w:val="0"/>
          <w:marTop w:val="77"/>
          <w:marBottom w:val="0"/>
          <w:divBdr>
            <w:top w:val="none" w:sz="0" w:space="0" w:color="auto"/>
            <w:left w:val="none" w:sz="0" w:space="0" w:color="auto"/>
            <w:bottom w:val="none" w:sz="0" w:space="0" w:color="auto"/>
            <w:right w:val="none" w:sz="0" w:space="0" w:color="auto"/>
          </w:divBdr>
        </w:div>
        <w:div w:id="850029675">
          <w:marLeft w:val="1022"/>
          <w:marRight w:val="0"/>
          <w:marTop w:val="67"/>
          <w:marBottom w:val="0"/>
          <w:divBdr>
            <w:top w:val="none" w:sz="0" w:space="0" w:color="auto"/>
            <w:left w:val="none" w:sz="0" w:space="0" w:color="auto"/>
            <w:bottom w:val="none" w:sz="0" w:space="0" w:color="auto"/>
            <w:right w:val="none" w:sz="0" w:space="0" w:color="auto"/>
          </w:divBdr>
        </w:div>
        <w:div w:id="1698509258">
          <w:marLeft w:val="1022"/>
          <w:marRight w:val="0"/>
          <w:marTop w:val="67"/>
          <w:marBottom w:val="0"/>
          <w:divBdr>
            <w:top w:val="none" w:sz="0" w:space="0" w:color="auto"/>
            <w:left w:val="none" w:sz="0" w:space="0" w:color="auto"/>
            <w:bottom w:val="none" w:sz="0" w:space="0" w:color="auto"/>
            <w:right w:val="none" w:sz="0" w:space="0" w:color="auto"/>
          </w:divBdr>
        </w:div>
        <w:div w:id="1802187345">
          <w:marLeft w:val="1022"/>
          <w:marRight w:val="0"/>
          <w:marTop w:val="67"/>
          <w:marBottom w:val="0"/>
          <w:divBdr>
            <w:top w:val="none" w:sz="0" w:space="0" w:color="auto"/>
            <w:left w:val="none" w:sz="0" w:space="0" w:color="auto"/>
            <w:bottom w:val="none" w:sz="0" w:space="0" w:color="auto"/>
            <w:right w:val="none" w:sz="0" w:space="0" w:color="auto"/>
          </w:divBdr>
        </w:div>
        <w:div w:id="166874443">
          <w:marLeft w:val="288"/>
          <w:marRight w:val="0"/>
          <w:marTop w:val="77"/>
          <w:marBottom w:val="0"/>
          <w:divBdr>
            <w:top w:val="none" w:sz="0" w:space="0" w:color="auto"/>
            <w:left w:val="none" w:sz="0" w:space="0" w:color="auto"/>
            <w:bottom w:val="none" w:sz="0" w:space="0" w:color="auto"/>
            <w:right w:val="none" w:sz="0" w:space="0" w:color="auto"/>
          </w:divBdr>
        </w:div>
        <w:div w:id="1276449512">
          <w:marLeft w:val="288"/>
          <w:marRight w:val="0"/>
          <w:marTop w:val="67"/>
          <w:marBottom w:val="0"/>
          <w:divBdr>
            <w:top w:val="none" w:sz="0" w:space="0" w:color="auto"/>
            <w:left w:val="none" w:sz="0" w:space="0" w:color="auto"/>
            <w:bottom w:val="none" w:sz="0" w:space="0" w:color="auto"/>
            <w:right w:val="none" w:sz="0" w:space="0" w:color="auto"/>
          </w:divBdr>
        </w:div>
      </w:divsChild>
    </w:div>
    <w:div w:id="1737319428">
      <w:bodyDiv w:val="1"/>
      <w:marLeft w:val="0"/>
      <w:marRight w:val="0"/>
      <w:marTop w:val="0"/>
      <w:marBottom w:val="0"/>
      <w:divBdr>
        <w:top w:val="none" w:sz="0" w:space="0" w:color="auto"/>
        <w:left w:val="none" w:sz="0" w:space="0" w:color="auto"/>
        <w:bottom w:val="none" w:sz="0" w:space="0" w:color="auto"/>
        <w:right w:val="none" w:sz="0" w:space="0" w:color="auto"/>
      </w:divBdr>
    </w:div>
    <w:div w:id="1929461447">
      <w:bodyDiv w:val="1"/>
      <w:marLeft w:val="0"/>
      <w:marRight w:val="0"/>
      <w:marTop w:val="0"/>
      <w:marBottom w:val="0"/>
      <w:divBdr>
        <w:top w:val="none" w:sz="0" w:space="0" w:color="auto"/>
        <w:left w:val="none" w:sz="0" w:space="0" w:color="auto"/>
        <w:bottom w:val="none" w:sz="0" w:space="0" w:color="auto"/>
        <w:right w:val="none" w:sz="0" w:space="0" w:color="auto"/>
      </w:divBdr>
      <w:divsChild>
        <w:div w:id="337082433">
          <w:marLeft w:val="288"/>
          <w:marRight w:val="0"/>
          <w:marTop w:val="77"/>
          <w:marBottom w:val="0"/>
          <w:divBdr>
            <w:top w:val="none" w:sz="0" w:space="0" w:color="auto"/>
            <w:left w:val="none" w:sz="0" w:space="0" w:color="auto"/>
            <w:bottom w:val="none" w:sz="0" w:space="0" w:color="auto"/>
            <w:right w:val="none" w:sz="0" w:space="0" w:color="auto"/>
          </w:divBdr>
        </w:div>
        <w:div w:id="1188370359">
          <w:marLeft w:val="288"/>
          <w:marRight w:val="0"/>
          <w:marTop w:val="77"/>
          <w:marBottom w:val="0"/>
          <w:divBdr>
            <w:top w:val="none" w:sz="0" w:space="0" w:color="auto"/>
            <w:left w:val="none" w:sz="0" w:space="0" w:color="auto"/>
            <w:bottom w:val="none" w:sz="0" w:space="0" w:color="auto"/>
            <w:right w:val="none" w:sz="0" w:space="0" w:color="auto"/>
          </w:divBdr>
        </w:div>
        <w:div w:id="1319723969">
          <w:marLeft w:val="1022"/>
          <w:marRight w:val="0"/>
          <w:marTop w:val="67"/>
          <w:marBottom w:val="0"/>
          <w:divBdr>
            <w:top w:val="none" w:sz="0" w:space="0" w:color="auto"/>
            <w:left w:val="none" w:sz="0" w:space="0" w:color="auto"/>
            <w:bottom w:val="none" w:sz="0" w:space="0" w:color="auto"/>
            <w:right w:val="none" w:sz="0" w:space="0" w:color="auto"/>
          </w:divBdr>
        </w:div>
        <w:div w:id="852690791">
          <w:marLeft w:val="102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itu.int/dms_ties/itu-r/md/15/wp5c/c/R15-WP5C-C-0617!N19!MSW-E.docx" TargetMode="External"/><Relationship Id="rId18" Type="http://schemas.openxmlformats.org/officeDocument/2006/relationships/hyperlink" Target="http://www.itu.int/rec/R-REC-F/recommendation.asp?lang=en&amp;parent=R-REC-F.1764" TargetMode="External"/><Relationship Id="rId26" Type="http://schemas.openxmlformats.org/officeDocument/2006/relationships/hyperlink" Target="http://www.itu.int/rec/R-REC-F/recommendation.asp?lang=en&amp;parent=R-REC-F.1607" TargetMode="External"/><Relationship Id="rId39" Type="http://schemas.openxmlformats.org/officeDocument/2006/relationships/footer" Target="footer1.xml"/><Relationship Id="rId21" Type="http://schemas.openxmlformats.org/officeDocument/2006/relationships/hyperlink" Target="http://www.itu.int/rec/R-REC-p/recommendation.asp?lang=en&amp;parent=R-REC-P.1409" TargetMode="External"/><Relationship Id="rId34" Type="http://schemas.openxmlformats.org/officeDocument/2006/relationships/hyperlink" Target="http://www.itu.int/rec/R-REC-F/recommendation.asp?lang=en&amp;parent=R-REC-F.189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itu.int/rec/R-REC-F/recommendation.asp?lang=en&amp;parent=R-REC-F.1501" TargetMode="External"/><Relationship Id="rId20" Type="http://schemas.openxmlformats.org/officeDocument/2006/relationships/hyperlink" Target="http://www.itu.int/rec/R-REC-F/recommendation.asp?lang=en&amp;parent=R-REC-F.1820" TargetMode="External"/><Relationship Id="rId29" Type="http://schemas.openxmlformats.org/officeDocument/2006/relationships/hyperlink" Target="http://www.itu.int/rec/R-REC-F/recommendation.asp?lang=en&amp;parent=R-REC-F.1764" TargetMode="External"/><Relationship Id="rId41"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tu.int/dms_ties/itu-r/md/15/wp5c/c/R15-WP5C-C-0617!N17!MSW-E.docx" TargetMode="External"/><Relationship Id="rId24" Type="http://schemas.openxmlformats.org/officeDocument/2006/relationships/hyperlink" Target="http://www.itu.int/rec/R-REC-F/recommendation.asp?lang=en&amp;parent=R-REC-F.1569" TargetMode="External"/><Relationship Id="rId32" Type="http://schemas.openxmlformats.org/officeDocument/2006/relationships/hyperlink" Target="http://www.itu.int/pub/R-REP-F/publications.aspx?lang=en&amp;parent=R-REP-F.2240" TargetMode="External"/><Relationship Id="rId37" Type="http://schemas.openxmlformats.org/officeDocument/2006/relationships/hyperlink" Target="https://www.itu.int/dms_ties/itu-r/md/15/wp5c/c/R15-WP5C-C-0531!N18!MSW-E.docx"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rec/R-REC-F/recommendation.asp?lang=en&amp;parent=R-REC-F.1500" TargetMode="External"/><Relationship Id="rId23" Type="http://schemas.openxmlformats.org/officeDocument/2006/relationships/hyperlink" Target="http://www.itu.int/rec/R-REC-SF/recommendation.asp?lang=en&amp;parent=R-REC-SF.1843" TargetMode="External"/><Relationship Id="rId28" Type="http://schemas.openxmlformats.org/officeDocument/2006/relationships/hyperlink" Target="http://www.itu.int/rec/R-REC-F/recommendation.asp?lang=en&amp;parent=R-REC-F.1612" TargetMode="External"/><Relationship Id="rId36" Type="http://schemas.openxmlformats.org/officeDocument/2006/relationships/hyperlink" Target="http://www.itu.int/rec/R-REC-p/recommendation.asp?lang=en&amp;parent=R-REC-P.1409" TargetMode="External"/><Relationship Id="rId10" Type="http://schemas.openxmlformats.org/officeDocument/2006/relationships/hyperlink" Target="https://www.itu.int/dms_ties/itu-r/md/15/wp5c/c/R15-WP5C-C-0617!N16!MSW-E.docx" TargetMode="External"/><Relationship Id="rId19" Type="http://schemas.openxmlformats.org/officeDocument/2006/relationships/hyperlink" Target="http://www.itu.int/rec/R-REC-F/recommendation.asp?lang=en&amp;parent=R-REC-F.1819" TargetMode="External"/><Relationship Id="rId31" Type="http://schemas.openxmlformats.org/officeDocument/2006/relationships/hyperlink" Target="http://www.itu.int/rec/R-REC-SF/recommendation.asp?lang=en&amp;parent=R-REC-SF.160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tu.int/dms_ties/itu-r/md/15/wp5c/c/R15-WP5C-C-0617!N20!MSW-E.docx" TargetMode="External"/><Relationship Id="rId22" Type="http://schemas.openxmlformats.org/officeDocument/2006/relationships/hyperlink" Target="http://www.itu.int/rec/R-REC-SF/recommendation.asp?lang=en&amp;parent=R-REC-SF.1481" TargetMode="External"/><Relationship Id="rId27" Type="http://schemas.openxmlformats.org/officeDocument/2006/relationships/hyperlink" Target="http://www.itu.int/rec/R-REC-F/recommendation.asp?lang=en&amp;parent=R-REC-F.1609" TargetMode="External"/><Relationship Id="rId30" Type="http://schemas.openxmlformats.org/officeDocument/2006/relationships/hyperlink" Target="http://www.itu.int/rec/R-REC-p/recommendation.asp?lang=en&amp;parent=R-REC-P.1409" TargetMode="External"/><Relationship Id="rId35" Type="http://schemas.openxmlformats.org/officeDocument/2006/relationships/hyperlink" Target="http://www.itu.int/rec/R-REC-F/recommendation.asp?lang=en&amp;parent=R-REC-F.2011"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itu.int/dms_ties/itu-r/md/15/wp5c/c/R15-WP5C-C-0617!N18!MSW-E.docx" TargetMode="External"/><Relationship Id="rId17" Type="http://schemas.openxmlformats.org/officeDocument/2006/relationships/hyperlink" Target="http://www.itu.int/rec/R-REC-F/recommendation.asp?lang=en&amp;parent=R-REC-F.1608" TargetMode="External"/><Relationship Id="rId25" Type="http://schemas.openxmlformats.org/officeDocument/2006/relationships/hyperlink" Target="http://www.itu.int/rec/R-REC-F/recommendation.asp?lang=en&amp;parent=R-REC-F.1570" TargetMode="External"/><Relationship Id="rId33" Type="http://schemas.openxmlformats.org/officeDocument/2006/relationships/hyperlink" Target="http://www.itu.int/rec/R-REC-F/recommendation.asp?lang=en&amp;parent=R-REC-F.1764"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ferrero.huang@srr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B22F-3472-4733-9748-7EBC6CF3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25933</CharactersWithSpaces>
  <SharedDoc>false</SharedDoc>
  <HLinks>
    <vt:vector size="30" baseType="variant">
      <vt:variant>
        <vt:i4>6488110</vt:i4>
      </vt:variant>
      <vt:variant>
        <vt:i4>3</vt:i4>
      </vt:variant>
      <vt:variant>
        <vt:i4>0</vt:i4>
      </vt:variant>
      <vt:variant>
        <vt:i4>5</vt:i4>
      </vt:variant>
      <vt:variant>
        <vt:lpwstr>http://www.itu.int/md/R12-WP4A-C/en</vt:lpwstr>
      </vt:variant>
      <vt:variant>
        <vt:lpwstr/>
      </vt:variant>
      <vt:variant>
        <vt:i4>6488110</vt:i4>
      </vt:variant>
      <vt:variant>
        <vt:i4>0</vt:i4>
      </vt:variant>
      <vt:variant>
        <vt:i4>0</vt:i4>
      </vt:variant>
      <vt:variant>
        <vt:i4>5</vt:i4>
      </vt:variant>
      <vt:variant>
        <vt:lpwstr>http://www.itu.int/md/R12-WP4A-C/en</vt:lpwstr>
      </vt:variant>
      <vt:variant>
        <vt:lpwstr/>
      </vt:variant>
      <vt:variant>
        <vt:i4>6422640</vt:i4>
      </vt:variant>
      <vt:variant>
        <vt:i4>14</vt:i4>
      </vt:variant>
      <vt:variant>
        <vt:i4>0</vt:i4>
      </vt:variant>
      <vt:variant>
        <vt:i4>5</vt:i4>
      </vt:variant>
      <vt:variant>
        <vt:lpwstr>mailto:</vt:lpwstr>
      </vt:variant>
      <vt:variant>
        <vt:lpwstr/>
      </vt:variant>
      <vt:variant>
        <vt:i4>7012421</vt:i4>
      </vt:variant>
      <vt:variant>
        <vt:i4>11</vt:i4>
      </vt:variant>
      <vt:variant>
        <vt:i4>0</vt:i4>
      </vt:variant>
      <vt:variant>
        <vt:i4>5</vt:i4>
      </vt:variant>
      <vt:variant>
        <vt:lpwstr>mailto:pc@cgpsols.com</vt:lpwstr>
      </vt:variant>
      <vt:variant>
        <vt:lpwstr/>
      </vt:variant>
      <vt:variant>
        <vt:i4>3866693</vt:i4>
      </vt:variant>
      <vt:variant>
        <vt:i4>8</vt:i4>
      </vt:variant>
      <vt:variant>
        <vt:i4>0</vt:i4>
      </vt:variant>
      <vt:variant>
        <vt:i4>5</vt:i4>
      </vt:variant>
      <vt:variant>
        <vt:lpwstr>mailto:Iraj.Mokarrami@cra.ir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2004-07-28T01:14:00Z</cp:lastPrinted>
  <dcterms:created xsi:type="dcterms:W3CDTF">2019-01-14T08:34:00Z</dcterms:created>
  <dcterms:modified xsi:type="dcterms:W3CDTF">2019-01-14T08:34:00Z</dcterms:modified>
</cp:coreProperties>
</file>