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91587" w:rsidRPr="00991587" w14:paraId="7D8CC250" w14:textId="77777777" w:rsidTr="00214505">
        <w:trPr>
          <w:cantSplit/>
          <w:trHeight w:val="288"/>
        </w:trPr>
        <w:tc>
          <w:tcPr>
            <w:tcW w:w="1399" w:type="dxa"/>
            <w:vMerge w:val="restart"/>
          </w:tcPr>
          <w:p w14:paraId="1B40315B" w14:textId="77777777" w:rsidR="00991587" w:rsidRPr="00991587" w:rsidRDefault="00991587" w:rsidP="00991587">
            <w:pPr>
              <w:widowControl w:val="0"/>
              <w:wordWrap w:val="0"/>
              <w:jc w:val="both"/>
              <w:rPr>
                <w:kern w:val="2"/>
                <w:lang w:eastAsia="ko-KR"/>
              </w:rPr>
            </w:pPr>
            <w:r w:rsidRPr="00991587">
              <w:rPr>
                <w:noProof/>
                <w:kern w:val="2"/>
              </w:rPr>
              <w:drawing>
                <wp:inline distT="0" distB="0" distL="0" distR="0" wp14:anchorId="5849C3F9" wp14:editId="20F017A0">
                  <wp:extent cx="762635" cy="716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8B227BC" w14:textId="77777777" w:rsidR="00991587" w:rsidRPr="00991587" w:rsidRDefault="00991587" w:rsidP="00991587">
            <w:pPr>
              <w:spacing w:before="40"/>
              <w:rPr>
                <w:sz w:val="22"/>
                <w:szCs w:val="22"/>
              </w:rPr>
            </w:pPr>
            <w:r w:rsidRPr="00991587">
              <w:rPr>
                <w:sz w:val="22"/>
                <w:szCs w:val="22"/>
              </w:rPr>
              <w:t>ASIA-PACIFIC TELECOMMUNITY</w:t>
            </w:r>
          </w:p>
        </w:tc>
        <w:tc>
          <w:tcPr>
            <w:tcW w:w="2160" w:type="dxa"/>
          </w:tcPr>
          <w:p w14:paraId="35AB0933" w14:textId="77777777" w:rsidR="00991587" w:rsidRPr="00991587" w:rsidRDefault="00991587" w:rsidP="00991587">
            <w:pPr>
              <w:keepNext/>
              <w:widowControl w:val="0"/>
              <w:wordWrap w:val="0"/>
              <w:spacing w:before="40"/>
              <w:jc w:val="both"/>
              <w:outlineLvl w:val="7"/>
              <w:rPr>
                <w:b/>
                <w:bCs/>
                <w:kern w:val="2"/>
                <w:lang w:eastAsia="ko-KR"/>
              </w:rPr>
            </w:pPr>
            <w:r w:rsidRPr="00991587">
              <w:rPr>
                <w:b/>
                <w:bCs/>
                <w:kern w:val="2"/>
                <w:lang w:eastAsia="ko-KR"/>
              </w:rPr>
              <w:t>Document No:</w:t>
            </w:r>
          </w:p>
        </w:tc>
      </w:tr>
      <w:tr w:rsidR="00991587" w:rsidRPr="00991587" w14:paraId="7A021143" w14:textId="77777777" w:rsidTr="00214505">
        <w:trPr>
          <w:cantSplit/>
          <w:trHeight w:val="504"/>
        </w:trPr>
        <w:tc>
          <w:tcPr>
            <w:tcW w:w="1399" w:type="dxa"/>
            <w:vMerge/>
          </w:tcPr>
          <w:p w14:paraId="1C0780A2" w14:textId="77777777" w:rsidR="00991587" w:rsidRPr="00991587" w:rsidRDefault="00991587" w:rsidP="00991587"/>
        </w:tc>
        <w:tc>
          <w:tcPr>
            <w:tcW w:w="5760" w:type="dxa"/>
            <w:vAlign w:val="center"/>
          </w:tcPr>
          <w:p w14:paraId="66DE8D35" w14:textId="77777777" w:rsidR="00991587" w:rsidRPr="00991587" w:rsidRDefault="00991587" w:rsidP="00991587">
            <w:pPr>
              <w:spacing w:before="40"/>
              <w:rPr>
                <w:b/>
              </w:rPr>
            </w:pPr>
            <w:r w:rsidRPr="00991587">
              <w:rPr>
                <w:b/>
              </w:rPr>
              <w:t>The 4th Meeting of the APT Conference Preparatory</w:t>
            </w:r>
          </w:p>
          <w:p w14:paraId="02DC199A" w14:textId="77777777" w:rsidR="00991587" w:rsidRPr="00991587" w:rsidRDefault="00991587" w:rsidP="00991587">
            <w:pPr>
              <w:spacing w:line="0" w:lineRule="atLeast"/>
            </w:pPr>
            <w:r w:rsidRPr="00991587">
              <w:rPr>
                <w:b/>
              </w:rPr>
              <w:t>Group for WRC-19 (APG19-4)</w:t>
            </w:r>
          </w:p>
        </w:tc>
        <w:tc>
          <w:tcPr>
            <w:tcW w:w="2160" w:type="dxa"/>
          </w:tcPr>
          <w:p w14:paraId="50CED946" w14:textId="34E5F0F7" w:rsidR="00991587" w:rsidRPr="00991587" w:rsidRDefault="00991587" w:rsidP="00991587">
            <w:pPr>
              <w:spacing w:before="40"/>
              <w:rPr>
                <w:b/>
                <w:bCs/>
                <w:lang w:val="fr-FR"/>
              </w:rPr>
            </w:pPr>
            <w:r w:rsidRPr="00991587">
              <w:rPr>
                <w:b/>
                <w:bCs/>
                <w:lang w:val="fr-FR"/>
              </w:rPr>
              <w:t>APG19-4/</w:t>
            </w:r>
            <w:r>
              <w:rPr>
                <w:b/>
                <w:bCs/>
                <w:lang w:val="fr-FR"/>
              </w:rPr>
              <w:t>OUT-22</w:t>
            </w:r>
          </w:p>
          <w:p w14:paraId="2A723258" w14:textId="77777777" w:rsidR="00991587" w:rsidRPr="00991587" w:rsidRDefault="00991587" w:rsidP="00991587">
            <w:pPr>
              <w:rPr>
                <w:b/>
                <w:bCs/>
                <w:lang w:val="en-GB"/>
              </w:rPr>
            </w:pPr>
          </w:p>
        </w:tc>
      </w:tr>
      <w:tr w:rsidR="00991587" w:rsidRPr="00991587" w14:paraId="66FB787A" w14:textId="77777777" w:rsidTr="00214505">
        <w:trPr>
          <w:cantSplit/>
          <w:trHeight w:val="288"/>
        </w:trPr>
        <w:tc>
          <w:tcPr>
            <w:tcW w:w="1399" w:type="dxa"/>
            <w:vMerge/>
          </w:tcPr>
          <w:p w14:paraId="3C5D397E" w14:textId="77777777" w:rsidR="00991587" w:rsidRPr="00991587" w:rsidRDefault="00991587" w:rsidP="00991587">
            <w:pPr>
              <w:rPr>
                <w:lang w:val="en-GB"/>
              </w:rPr>
            </w:pPr>
          </w:p>
        </w:tc>
        <w:tc>
          <w:tcPr>
            <w:tcW w:w="5760" w:type="dxa"/>
            <w:vAlign w:val="bottom"/>
          </w:tcPr>
          <w:p w14:paraId="5F735DE1" w14:textId="77777777" w:rsidR="00991587" w:rsidRPr="00991587" w:rsidRDefault="00991587" w:rsidP="00991587">
            <w:pPr>
              <w:spacing w:before="40"/>
              <w:rPr>
                <w:b/>
              </w:rPr>
            </w:pPr>
            <w:r w:rsidRPr="00991587">
              <w:t>7 – 12 January 2019, Busan, Republic of Korea</w:t>
            </w:r>
          </w:p>
        </w:tc>
        <w:tc>
          <w:tcPr>
            <w:tcW w:w="2160" w:type="dxa"/>
            <w:vAlign w:val="bottom"/>
          </w:tcPr>
          <w:p w14:paraId="67E56909" w14:textId="77777777" w:rsidR="00991587" w:rsidRPr="00991587" w:rsidRDefault="00991587" w:rsidP="00991587">
            <w:pPr>
              <w:spacing w:before="40"/>
              <w:rPr>
                <w:bCs/>
              </w:rPr>
            </w:pPr>
            <w:r w:rsidRPr="00991587">
              <w:rPr>
                <w:bCs/>
              </w:rPr>
              <w:t>12 January 2019</w:t>
            </w:r>
          </w:p>
        </w:tc>
      </w:tr>
    </w:tbl>
    <w:p w14:paraId="77F85E74" w14:textId="77777777" w:rsidR="00DA7595" w:rsidRPr="00991587" w:rsidRDefault="00DA7595" w:rsidP="00DA7595">
      <w:pPr>
        <w:rPr>
          <w:lang w:eastAsia="ko-KR"/>
        </w:rPr>
      </w:pPr>
    </w:p>
    <w:p w14:paraId="2DFED249" w14:textId="77777777" w:rsidR="005E4110" w:rsidRPr="00991587" w:rsidRDefault="005E4110" w:rsidP="00AB1FCD">
      <w:pPr>
        <w:jc w:val="center"/>
        <w:rPr>
          <w:b/>
          <w:lang w:val="en-NZ" w:eastAsia="ko-KR"/>
        </w:rPr>
      </w:pPr>
    </w:p>
    <w:p w14:paraId="26E5B860" w14:textId="2E8A9905" w:rsidR="00C17DF9" w:rsidRPr="00991587" w:rsidRDefault="00642E9A" w:rsidP="00C17DF9">
      <w:pPr>
        <w:jc w:val="center"/>
        <w:rPr>
          <w:lang w:val="en-NZ"/>
        </w:rPr>
      </w:pPr>
      <w:r w:rsidRPr="00991587">
        <w:rPr>
          <w:lang w:val="en-NZ"/>
        </w:rPr>
        <w:t>Working Party 3</w:t>
      </w:r>
    </w:p>
    <w:p w14:paraId="3ADF63E0" w14:textId="77777777" w:rsidR="00AB1FCD" w:rsidRPr="00991587" w:rsidRDefault="00AB1FCD" w:rsidP="00AB1FCD">
      <w:pPr>
        <w:jc w:val="center"/>
        <w:rPr>
          <w:b/>
          <w:bCs/>
          <w:caps/>
          <w:lang w:val="en-NZ"/>
        </w:rPr>
      </w:pPr>
    </w:p>
    <w:p w14:paraId="270751BB" w14:textId="1E7A2F56" w:rsidR="00AB1FCD" w:rsidRPr="00991587" w:rsidRDefault="00AB1FCD" w:rsidP="00991587">
      <w:pPr>
        <w:jc w:val="center"/>
        <w:rPr>
          <w:b/>
          <w:bCs/>
          <w:caps/>
          <w:lang w:val="en-NZ"/>
        </w:rPr>
      </w:pPr>
      <w:r w:rsidRPr="00991587">
        <w:rPr>
          <w:b/>
          <w:bCs/>
          <w:caps/>
          <w:lang w:val="en-NZ"/>
        </w:rPr>
        <w:t xml:space="preserve">PRELIMINARY VIEWs on WRC-19 agenda item 7 </w:t>
      </w:r>
    </w:p>
    <w:p w14:paraId="5ED7461A" w14:textId="77777777" w:rsidR="00AB1FCD" w:rsidRPr="000230BB" w:rsidRDefault="00AB1FCD" w:rsidP="00991587">
      <w:pPr>
        <w:rPr>
          <w:lang w:val="en-NZ"/>
        </w:rPr>
      </w:pPr>
    </w:p>
    <w:p w14:paraId="08D718FB" w14:textId="77777777" w:rsidR="00991587" w:rsidRDefault="00991587" w:rsidP="00991587">
      <w:pPr>
        <w:jc w:val="both"/>
        <w:rPr>
          <w:b/>
          <w:lang w:val="en-NZ"/>
        </w:rPr>
      </w:pPr>
    </w:p>
    <w:p w14:paraId="03A9451E" w14:textId="77777777" w:rsidR="00AB1FCD" w:rsidRPr="005E4110" w:rsidRDefault="00AB1FCD" w:rsidP="00991587">
      <w:pPr>
        <w:jc w:val="both"/>
        <w:rPr>
          <w:lang w:val="en-NZ"/>
        </w:rPr>
      </w:pPr>
      <w:bookmarkStart w:id="0" w:name="_GoBack"/>
      <w:bookmarkEnd w:id="0"/>
      <w:r w:rsidRPr="005E4110">
        <w:rPr>
          <w:b/>
          <w:lang w:val="en-NZ"/>
        </w:rPr>
        <w:t xml:space="preserve">Agenda Item 7: </w:t>
      </w:r>
    </w:p>
    <w:p w14:paraId="0FCD3212" w14:textId="18CC4304" w:rsidR="00AB1FCD" w:rsidRPr="005E4110" w:rsidRDefault="00AB1FCD" w:rsidP="00AB1FCD">
      <w:pPr>
        <w:spacing w:after="120"/>
        <w:jc w:val="both"/>
        <w:rPr>
          <w:i/>
        </w:rPr>
      </w:pPr>
      <w:r w:rsidRPr="005E4110">
        <w:rPr>
          <w:i/>
        </w:rPr>
        <w:t xml:space="preserve">to consider possible changes, and other options, in response to Resolution 86 (Rev. Marrakesh, 2002) of the </w:t>
      </w:r>
      <w:r w:rsidRPr="005E4110">
        <w:rPr>
          <w:i/>
          <w:lang w:val="en-NZ"/>
        </w:rPr>
        <w:t>Plenipotentiary</w:t>
      </w:r>
      <w:r w:rsidRPr="005E4110">
        <w:rPr>
          <w:i/>
        </w:rPr>
        <w:t xml:space="preserve"> Conference, an advance publication, coordination, notification and recording procedures for frequency assignments pertaining to satellite networks, in accordance with Resolution </w:t>
      </w:r>
      <w:r w:rsidRPr="005E4110">
        <w:rPr>
          <w:b/>
          <w:bCs/>
          <w:i/>
        </w:rPr>
        <w:t>86 (Rev.WRC</w:t>
      </w:r>
      <w:r w:rsidRPr="005E4110">
        <w:rPr>
          <w:b/>
          <w:bCs/>
          <w:i/>
        </w:rPr>
        <w:noBreakHyphen/>
        <w:t>07)</w:t>
      </w:r>
      <w:r w:rsidRPr="005E4110">
        <w:rPr>
          <w:i/>
        </w:rPr>
        <w:t>, in order to facilitate rational, efficient and economical use of radio frequencies and any associated orbits, including the geostationary</w:t>
      </w:r>
      <w:r w:rsidRPr="005E4110">
        <w:rPr>
          <w:i/>
        </w:rPr>
        <w:noBreakHyphen/>
        <w:t>satellite orbit</w:t>
      </w:r>
      <w:r w:rsidR="005E4110">
        <w:rPr>
          <w:i/>
        </w:rPr>
        <w:t>.</w:t>
      </w:r>
    </w:p>
    <w:p w14:paraId="4E06896C" w14:textId="77777777" w:rsidR="00AB1FCD" w:rsidRPr="00E258C5" w:rsidRDefault="00AB1FCD" w:rsidP="00AB1FCD">
      <w:pPr>
        <w:jc w:val="both"/>
        <w:rPr>
          <w:highlight w:val="yellow"/>
          <w:lang w:val="en-NZ"/>
        </w:rPr>
      </w:pPr>
    </w:p>
    <w:p w14:paraId="0948F105" w14:textId="77777777" w:rsidR="00305628" w:rsidRPr="00C420DF" w:rsidRDefault="00305628" w:rsidP="00305628">
      <w:pPr>
        <w:pStyle w:val="Heading1"/>
      </w:pPr>
      <w:r w:rsidRPr="00C420DF">
        <w:t>General Consideration</w:t>
      </w:r>
    </w:p>
    <w:p w14:paraId="08749B90" w14:textId="77777777" w:rsidR="00305628" w:rsidRDefault="00305628" w:rsidP="00305628">
      <w:pPr>
        <w:jc w:val="both"/>
        <w:rPr>
          <w:lang w:val="en-AU"/>
        </w:rPr>
      </w:pPr>
    </w:p>
    <w:p w14:paraId="4E5313B3" w14:textId="31579825" w:rsidR="00305628" w:rsidRDefault="00305628" w:rsidP="00305628">
      <w:pPr>
        <w:jc w:val="both"/>
      </w:pPr>
      <w:r w:rsidRPr="00C420DF">
        <w:rPr>
          <w:lang w:val="en-AU"/>
        </w:rPr>
        <w:t xml:space="preserve">APT Members support consideration of possible changes to improve advance publication, coordination, notification and recording procedures for frequency assignments pertaining to satellite </w:t>
      </w:r>
      <w:r w:rsidRPr="00305628">
        <w:t>networks/systems on the basis that activity under this agenda item is not used to make changes to allocations in Article 5 of the Radio Regulations.</w:t>
      </w:r>
    </w:p>
    <w:p w14:paraId="33206793" w14:textId="77777777" w:rsidR="00305628" w:rsidRPr="00305628" w:rsidRDefault="00305628" w:rsidP="00305628">
      <w:pPr>
        <w:jc w:val="both"/>
      </w:pPr>
    </w:p>
    <w:p w14:paraId="64278D6C" w14:textId="7D324BA3" w:rsidR="00305628" w:rsidRDefault="00305628" w:rsidP="00305628">
      <w:pPr>
        <w:jc w:val="both"/>
      </w:pPr>
      <w:r>
        <w:t>APT M</w:t>
      </w:r>
      <w:r w:rsidRPr="00C6554D">
        <w:t>embers are of the view that the general principle that satellite networks should be brought into use after conducting necessary frequency coordination should be maintained.</w:t>
      </w:r>
    </w:p>
    <w:p w14:paraId="0D8CB93C" w14:textId="77777777" w:rsidR="00305628" w:rsidRPr="00544FB9" w:rsidRDefault="00305628" w:rsidP="00305628">
      <w:pPr>
        <w:jc w:val="both"/>
      </w:pPr>
    </w:p>
    <w:p w14:paraId="5C694871" w14:textId="6AAAE093" w:rsidR="00305628" w:rsidRDefault="00305628" w:rsidP="00305628">
      <w:pPr>
        <w:jc w:val="both"/>
        <w:rPr>
          <w:lang w:val="en-AU"/>
        </w:rPr>
      </w:pPr>
      <w:r w:rsidRPr="00305628">
        <w:t>Taking into account the</w:t>
      </w:r>
      <w:r>
        <w:rPr>
          <w:lang w:val="en-AU"/>
        </w:rPr>
        <w:t xml:space="preserve"> heavy workload of WRC-19 and several complex Agenda </w:t>
      </w:r>
      <w:r>
        <w:rPr>
          <w:rFonts w:hint="eastAsia"/>
          <w:lang w:val="en-AU"/>
        </w:rPr>
        <w:t>Items</w:t>
      </w:r>
      <w:r>
        <w:rPr>
          <w:lang w:val="en-AU"/>
        </w:rPr>
        <w:t xml:space="preserve"> to be dealt with on the one hand, and the need for careful consideration of issues brought to WRC-19 to be carefully examined by CPM19-2 on the other hand, APT M</w:t>
      </w:r>
      <w:r w:rsidRPr="00C420DF">
        <w:rPr>
          <w:lang w:val="en-AU"/>
        </w:rPr>
        <w:t xml:space="preserve">embers are of the view that </w:t>
      </w:r>
      <w:r>
        <w:rPr>
          <w:lang w:val="en-AU"/>
        </w:rPr>
        <w:t>APT Member states are invited to not bring any new issues under Agenda I</w:t>
      </w:r>
      <w:r w:rsidRPr="00C420DF">
        <w:rPr>
          <w:lang w:val="en-AU"/>
        </w:rPr>
        <w:t xml:space="preserve">tem 7 </w:t>
      </w:r>
      <w:r>
        <w:rPr>
          <w:lang w:val="en-AU"/>
        </w:rPr>
        <w:t>to WRC-19.</w:t>
      </w:r>
    </w:p>
    <w:p w14:paraId="2CFCD392" w14:textId="77777777" w:rsidR="000F12B4" w:rsidRDefault="000F12B4" w:rsidP="00305628">
      <w:pPr>
        <w:jc w:val="both"/>
        <w:rPr>
          <w:lang w:val="en-AU"/>
        </w:rPr>
      </w:pPr>
    </w:p>
    <w:p w14:paraId="387666EE" w14:textId="77777777" w:rsidR="00305628" w:rsidRDefault="00305628" w:rsidP="00305628">
      <w:pPr>
        <w:jc w:val="both"/>
        <w:rPr>
          <w:lang w:val="en-AU"/>
        </w:rPr>
      </w:pPr>
    </w:p>
    <w:p w14:paraId="056590C2" w14:textId="6143FE8F" w:rsidR="002F3227" w:rsidRDefault="002F3227" w:rsidP="002F3227">
      <w:pPr>
        <w:pStyle w:val="Heading1"/>
      </w:pPr>
      <w:r w:rsidRPr="005817FC">
        <w:t xml:space="preserve">Issue A </w:t>
      </w:r>
      <w:r w:rsidR="00962B65">
        <w:t>-</w:t>
      </w:r>
      <w:r w:rsidRPr="005817FC">
        <w:t xml:space="preserve"> Bringing into use of frequency assignments to all non-GSO satellite systems, and consideration of a milestone-based deployment approach for non-GSO satellite systems in specific bands and services</w:t>
      </w:r>
    </w:p>
    <w:p w14:paraId="246F07DE" w14:textId="77777777" w:rsidR="002F3227" w:rsidRPr="00015B14" w:rsidRDefault="002F3227" w:rsidP="002F3227">
      <w:pPr>
        <w:jc w:val="both"/>
      </w:pPr>
    </w:p>
    <w:p w14:paraId="528D9BA0" w14:textId="083CF0F2" w:rsidR="002F3227" w:rsidRPr="00EA6D80" w:rsidRDefault="002F3227" w:rsidP="002F3227">
      <w:pPr>
        <w:pStyle w:val="Style3"/>
        <w:rPr>
          <w:lang w:val="en-NZ" w:eastAsia="ko-KR"/>
        </w:rPr>
      </w:pPr>
      <w:r w:rsidRPr="00EA6D80">
        <w:rPr>
          <w:lang w:val="en-NZ" w:eastAsia="ko-KR"/>
        </w:rPr>
        <w:t>1.</w:t>
      </w:r>
      <w:r>
        <w:rPr>
          <w:lang w:val="en-NZ" w:eastAsia="ko-KR"/>
        </w:rPr>
        <w:t xml:space="preserve"> </w:t>
      </w:r>
      <w:r>
        <w:rPr>
          <w:lang w:val="en-NZ" w:eastAsia="ko-KR"/>
        </w:rPr>
        <w:tab/>
      </w:r>
      <w:r w:rsidRPr="00EA6D80">
        <w:rPr>
          <w:lang w:val="en-NZ" w:eastAsia="ko-KR"/>
        </w:rPr>
        <w:t xml:space="preserve">Background </w:t>
      </w:r>
    </w:p>
    <w:p w14:paraId="4CF6A217" w14:textId="77777777" w:rsidR="002F3227" w:rsidRDefault="002F3227" w:rsidP="002F3227">
      <w:pPr>
        <w:jc w:val="both"/>
        <w:rPr>
          <w:spacing w:val="-2"/>
        </w:rPr>
      </w:pPr>
    </w:p>
    <w:p w14:paraId="1D982A02" w14:textId="7B497ABD" w:rsidR="002F3227" w:rsidRPr="00BB797D" w:rsidRDefault="002F3227" w:rsidP="002F3227">
      <w:pPr>
        <w:jc w:val="both"/>
        <w:rPr>
          <w:spacing w:val="-2"/>
        </w:rPr>
      </w:pPr>
      <w:r w:rsidRPr="00BB797D">
        <w:rPr>
          <w:spacing w:val="-2"/>
        </w:rPr>
        <w:t xml:space="preserve">WRC-12 and WRC-15 adopted into the RR a series of specific provisions, including RR No. </w:t>
      </w:r>
      <w:r w:rsidRPr="00BB797D">
        <w:rPr>
          <w:b/>
          <w:bCs/>
          <w:spacing w:val="-2"/>
        </w:rPr>
        <w:t>11.44B</w:t>
      </w:r>
      <w:r w:rsidRPr="00BB797D">
        <w:rPr>
          <w:spacing w:val="-2"/>
        </w:rPr>
        <w:t xml:space="preserve">, that clarified the requirements for the bringing into use (BIU) and the bringing back into use (BBIU) of frequency assignments to a space station in a GSO satellite network. However, there are no provisions in the RR that specifically address the BIU of frequency assignments to space stations in non-GSO systems. In this context and in order to complete the recording of frequency assignments to non-GSO systems, it has been the practice of the Bureau to declare their BIU successfully completed when one satellite is deployed into a notified orbital plane and capable of transmitting and/or receiving those frequency assignments. This practice, reflected </w:t>
      </w:r>
      <w:r w:rsidRPr="00BB797D">
        <w:t>for FSS and MSS non-GSO systems</w:t>
      </w:r>
      <w:r w:rsidRPr="00BB797D">
        <w:rPr>
          <w:spacing w:val="-2"/>
        </w:rPr>
        <w:t xml:space="preserve"> in section 2 of the Rules of Procedure for RR No. </w:t>
      </w:r>
      <w:r w:rsidRPr="00BB797D">
        <w:rPr>
          <w:b/>
          <w:spacing w:val="-2"/>
        </w:rPr>
        <w:t>11.44</w:t>
      </w:r>
      <w:r w:rsidRPr="00BB797D">
        <w:rPr>
          <w:spacing w:val="-2"/>
        </w:rPr>
        <w:t xml:space="preserve">, has been used for a number of years. Furthermore, it has been used irrespective of the number of </w:t>
      </w:r>
      <w:r w:rsidRPr="00BB797D">
        <w:rPr>
          <w:spacing w:val="-2"/>
        </w:rPr>
        <w:lastRenderedPageBreak/>
        <w:t xml:space="preserve">satellites or of the number of orbital planes indicated in the notification information provided under RR No. </w:t>
      </w:r>
      <w:r w:rsidRPr="00BB797D">
        <w:rPr>
          <w:b/>
          <w:spacing w:val="-2"/>
        </w:rPr>
        <w:t>11.2</w:t>
      </w:r>
      <w:r w:rsidRPr="00BB797D">
        <w:rPr>
          <w:spacing w:val="-2"/>
        </w:rPr>
        <w:t>.</w:t>
      </w:r>
    </w:p>
    <w:p w14:paraId="7190633E" w14:textId="77777777" w:rsidR="002F3227" w:rsidRPr="00BB797D" w:rsidRDefault="002F3227" w:rsidP="002F3227">
      <w:pPr>
        <w:tabs>
          <w:tab w:val="left" w:pos="1588"/>
          <w:tab w:val="left" w:pos="1985"/>
        </w:tabs>
        <w:jc w:val="both"/>
        <w:rPr>
          <w:spacing w:val="-2"/>
        </w:rPr>
      </w:pPr>
      <w:r w:rsidRPr="00BB797D">
        <w:rPr>
          <w:spacing w:val="-2"/>
        </w:rPr>
        <w:t xml:space="preserve">However, in its report to WRC-15 on the experience in the application of regulatory procedures and other related matters, the Director of the Radiocommunication Bureau stated that: </w:t>
      </w:r>
    </w:p>
    <w:p w14:paraId="0074E4CE" w14:textId="77777777" w:rsidR="002F3227" w:rsidRDefault="002F3227" w:rsidP="002F3227">
      <w:pPr>
        <w:ind w:left="720"/>
        <w:jc w:val="both"/>
        <w:rPr>
          <w:spacing w:val="-2"/>
        </w:rPr>
      </w:pPr>
    </w:p>
    <w:p w14:paraId="4B3C3D88" w14:textId="057F51E1" w:rsidR="002F3227" w:rsidRPr="00BB797D" w:rsidRDefault="002F3227" w:rsidP="002F3227">
      <w:pPr>
        <w:ind w:left="720"/>
        <w:jc w:val="both"/>
        <w:rPr>
          <w:lang w:eastAsia="zh-CN"/>
        </w:rPr>
      </w:pPr>
      <w:r w:rsidRPr="00BB797D">
        <w:rPr>
          <w:spacing w:val="-2"/>
        </w:rPr>
        <w:t>“</w:t>
      </w:r>
      <w:r w:rsidRPr="00BB797D">
        <w:rPr>
          <w:lang w:eastAsia="zh-CN"/>
        </w:rPr>
        <w:t xml:space="preserve">Taking into account of the numerous non-GSO systems received so far by the Bureau, and the possible speculative nature of such submissions that could lead to </w:t>
      </w:r>
      <w:r w:rsidRPr="002F3227">
        <w:rPr>
          <w:lang w:val="en-AU"/>
        </w:rPr>
        <w:t>spectrum</w:t>
      </w:r>
      <w:r w:rsidRPr="00BB797D">
        <w:rPr>
          <w:lang w:eastAsia="zh-CN"/>
        </w:rPr>
        <w:t xml:space="preserve"> warehousing and resurgence of so-called “paper satellite networks” the conference may wish to consider redefining the notion of bringing into use for non-GSO satellite networks.”</w:t>
      </w:r>
    </w:p>
    <w:p w14:paraId="377168B1" w14:textId="77777777" w:rsidR="002F3227" w:rsidRDefault="002F3227" w:rsidP="002F3227">
      <w:pPr>
        <w:tabs>
          <w:tab w:val="left" w:pos="1588"/>
          <w:tab w:val="left" w:pos="1985"/>
        </w:tabs>
        <w:jc w:val="both"/>
      </w:pPr>
    </w:p>
    <w:p w14:paraId="6111558F" w14:textId="1F7A71EE" w:rsidR="002F3227" w:rsidRPr="00BB797D" w:rsidRDefault="002F3227" w:rsidP="002F3227">
      <w:pPr>
        <w:tabs>
          <w:tab w:val="left" w:pos="1588"/>
          <w:tab w:val="left" w:pos="1985"/>
        </w:tabs>
        <w:jc w:val="both"/>
        <w:rPr>
          <w:i/>
          <w:iCs/>
        </w:rPr>
      </w:pPr>
      <w:r w:rsidRPr="00BB797D">
        <w:t>WRC-15 invited the ITU-R to examine, under the standing WRC agenda item 7, the possible development of regulatory provisions beyond those under RR Nos. </w:t>
      </w:r>
      <w:r w:rsidRPr="00BB797D">
        <w:rPr>
          <w:b/>
        </w:rPr>
        <w:t>11.25</w:t>
      </w:r>
      <w:r w:rsidRPr="00BB797D">
        <w:t xml:space="preserve"> and </w:t>
      </w:r>
      <w:r w:rsidRPr="00BB797D">
        <w:rPr>
          <w:b/>
        </w:rPr>
        <w:t>11.44</w:t>
      </w:r>
      <w:r w:rsidRPr="00BB797D">
        <w:t xml:space="preserve"> on the non-GSO FSS/MSS systems and the implications of the application of such milestones to non-GSO FSS/MSS systems brought into use after WRC-15.</w:t>
      </w:r>
    </w:p>
    <w:p w14:paraId="710C2FE7" w14:textId="77777777" w:rsidR="002F3227" w:rsidRPr="00967350" w:rsidRDefault="002F3227" w:rsidP="002F3227">
      <w:pPr>
        <w:jc w:val="both"/>
      </w:pPr>
    </w:p>
    <w:p w14:paraId="7B96B2C4" w14:textId="77777777" w:rsidR="002F3227" w:rsidRPr="00441526" w:rsidRDefault="002F3227" w:rsidP="002F3227">
      <w:pPr>
        <w:pStyle w:val="Style3"/>
        <w:rPr>
          <w:lang w:val="en-NZ" w:eastAsia="ko-KR"/>
        </w:rPr>
      </w:pPr>
      <w:r w:rsidRPr="00441526">
        <w:rPr>
          <w:lang w:val="en-NZ" w:eastAsia="ko-KR"/>
        </w:rPr>
        <w:t xml:space="preserve">2. </w:t>
      </w:r>
      <w:r w:rsidRPr="00441526">
        <w:rPr>
          <w:lang w:val="en-NZ" w:eastAsia="ko-KR"/>
        </w:rPr>
        <w:tab/>
      </w:r>
      <w:r w:rsidRPr="003913F6">
        <w:rPr>
          <w:lang w:val="en-NZ" w:eastAsia="ko-KR"/>
        </w:rPr>
        <w:t>Documents</w:t>
      </w:r>
    </w:p>
    <w:p w14:paraId="5B1A7AC1" w14:textId="3029EB1F" w:rsidR="002F3227" w:rsidRPr="002F3227" w:rsidRDefault="002F3227" w:rsidP="002F3227">
      <w:pPr>
        <w:numPr>
          <w:ilvl w:val="0"/>
          <w:numId w:val="14"/>
        </w:numPr>
        <w:ind w:leftChars="145" w:left="708"/>
        <w:jc w:val="both"/>
        <w:rPr>
          <w:rFonts w:eastAsia="SimSun"/>
          <w:lang w:eastAsia="zh-CN"/>
        </w:rPr>
      </w:pPr>
      <w:r w:rsidRPr="002F3227">
        <w:rPr>
          <w:rFonts w:eastAsia="SimSun"/>
          <w:lang w:eastAsia="zh-CN"/>
        </w:rPr>
        <w:t xml:space="preserve">Input Documents: APG19-4/INP- 120 (INS), 77 (KOR), 17 (AUS), </w:t>
      </w:r>
      <w:r w:rsidR="00121DC4">
        <w:rPr>
          <w:rFonts w:eastAsia="SimSun"/>
          <w:lang w:eastAsia="zh-CN"/>
        </w:rPr>
        <w:t xml:space="preserve">61 (J), </w:t>
      </w:r>
      <w:r w:rsidRPr="002F3227">
        <w:rPr>
          <w:rFonts w:eastAsia="SimSun"/>
          <w:lang w:eastAsia="zh-CN"/>
        </w:rPr>
        <w:t>92 (SNG), 98 (CHN)</w:t>
      </w:r>
    </w:p>
    <w:p w14:paraId="21E4176E" w14:textId="3903BC13" w:rsidR="002F3227" w:rsidRPr="002F3227" w:rsidRDefault="002F3227" w:rsidP="002F3227">
      <w:pPr>
        <w:numPr>
          <w:ilvl w:val="0"/>
          <w:numId w:val="14"/>
        </w:numPr>
        <w:ind w:leftChars="145" w:left="708"/>
        <w:jc w:val="both"/>
        <w:rPr>
          <w:rFonts w:eastAsia="SimSun"/>
          <w:lang w:eastAsia="zh-CN"/>
        </w:rPr>
      </w:pPr>
      <w:r w:rsidRPr="002F3227">
        <w:rPr>
          <w:rFonts w:eastAsia="SimSun"/>
          <w:lang w:eastAsia="zh-CN"/>
        </w:rPr>
        <w:t>Information Documents</w:t>
      </w:r>
      <w:r>
        <w:rPr>
          <w:rFonts w:eastAsia="SimSun"/>
          <w:lang w:eastAsia="zh-CN"/>
        </w:rPr>
        <w:t xml:space="preserve">: </w:t>
      </w:r>
      <w:r w:rsidRPr="002F3227">
        <w:rPr>
          <w:rFonts w:eastAsia="SimSun"/>
          <w:lang w:eastAsia="zh-CN"/>
        </w:rPr>
        <w:t>APG19-4/INF-22</w:t>
      </w:r>
      <w:r w:rsidR="00E02C33">
        <w:rPr>
          <w:rFonts w:eastAsia="SimSun"/>
          <w:lang w:eastAsia="zh-CN"/>
        </w:rPr>
        <w:t xml:space="preserve"> </w:t>
      </w:r>
      <w:r w:rsidRPr="002F3227">
        <w:rPr>
          <w:rFonts w:eastAsia="SimSun"/>
          <w:lang w:eastAsia="zh-CN"/>
        </w:rPr>
        <w:t>(CITEL), 23</w:t>
      </w:r>
      <w:r w:rsidR="00E02C33">
        <w:rPr>
          <w:rFonts w:eastAsia="SimSun"/>
          <w:lang w:eastAsia="zh-CN"/>
        </w:rPr>
        <w:t xml:space="preserve"> </w:t>
      </w:r>
      <w:r w:rsidRPr="002F3227">
        <w:rPr>
          <w:rFonts w:eastAsia="SimSun"/>
          <w:lang w:eastAsia="zh-CN"/>
        </w:rPr>
        <w:t>(CEPT), 24</w:t>
      </w:r>
      <w:r w:rsidR="00E02C33">
        <w:rPr>
          <w:rFonts w:eastAsia="SimSun"/>
          <w:lang w:eastAsia="zh-CN"/>
        </w:rPr>
        <w:t xml:space="preserve"> </w:t>
      </w:r>
      <w:r w:rsidRPr="002F3227">
        <w:rPr>
          <w:rFonts w:eastAsia="SimSun"/>
          <w:lang w:eastAsia="zh-CN"/>
        </w:rPr>
        <w:t>(RCC)</w:t>
      </w:r>
    </w:p>
    <w:p w14:paraId="46639E38" w14:textId="77777777" w:rsidR="002F3227" w:rsidRPr="00EC5E98" w:rsidRDefault="002F3227" w:rsidP="002F3227">
      <w:pPr>
        <w:spacing w:before="40"/>
        <w:ind w:left="270"/>
        <w:jc w:val="both"/>
        <w:rPr>
          <w:lang w:val="en-NZ"/>
        </w:rPr>
      </w:pPr>
    </w:p>
    <w:p w14:paraId="76B99A37" w14:textId="7EF4D7F4" w:rsidR="002F3227" w:rsidRDefault="002F3227" w:rsidP="002F3227">
      <w:pPr>
        <w:pStyle w:val="Style3"/>
        <w:rPr>
          <w:lang w:val="en-NZ" w:eastAsia="ko-KR"/>
        </w:rPr>
      </w:pPr>
      <w:r w:rsidRPr="00A81332">
        <w:rPr>
          <w:lang w:val="en-NZ" w:eastAsia="ko-KR"/>
        </w:rPr>
        <w:t xml:space="preserve">3. </w:t>
      </w:r>
      <w:r w:rsidRPr="00A81332">
        <w:rPr>
          <w:lang w:val="en-NZ" w:eastAsia="ko-KR"/>
        </w:rPr>
        <w:tab/>
        <w:t>Summary of discussions</w:t>
      </w:r>
    </w:p>
    <w:p w14:paraId="120D9631" w14:textId="77777777" w:rsidR="002F3227" w:rsidRPr="00A81332" w:rsidRDefault="002F3227" w:rsidP="002F3227">
      <w:pPr>
        <w:rPr>
          <w:lang w:val="en-NZ" w:eastAsia="ko-KR"/>
        </w:rPr>
      </w:pPr>
    </w:p>
    <w:p w14:paraId="495E21F2" w14:textId="2E4794AB" w:rsidR="002F3227" w:rsidRDefault="002F3227" w:rsidP="002F3227">
      <w:pPr>
        <w:pStyle w:val="Style2"/>
        <w:rPr>
          <w:lang w:val="en-NZ" w:eastAsia="ko-KR"/>
        </w:rPr>
      </w:pPr>
      <w:r w:rsidRPr="00441526">
        <w:rPr>
          <w:lang w:val="en-NZ" w:eastAsia="ko-KR"/>
        </w:rPr>
        <w:t>3.1</w:t>
      </w:r>
      <w:r w:rsidRPr="00441526">
        <w:rPr>
          <w:lang w:val="en-NZ" w:eastAsia="ko-KR"/>
        </w:rPr>
        <w:tab/>
        <w:t>S</w:t>
      </w:r>
      <w:r w:rsidRPr="00441526">
        <w:rPr>
          <w:rFonts w:hint="eastAsia"/>
          <w:lang w:val="en-NZ" w:eastAsia="ko-KR"/>
        </w:rPr>
        <w:t xml:space="preserve">ummary </w:t>
      </w:r>
      <w:r w:rsidRPr="00441526">
        <w:rPr>
          <w:lang w:val="en-NZ" w:eastAsia="ko-KR"/>
        </w:rPr>
        <w:t>of APT Members’ views</w:t>
      </w:r>
    </w:p>
    <w:p w14:paraId="0B1F26D0" w14:textId="77777777" w:rsidR="002F3227" w:rsidRPr="00441526" w:rsidRDefault="002F3227" w:rsidP="002F3227">
      <w:pPr>
        <w:rPr>
          <w:lang w:val="en-NZ" w:eastAsia="ko-KR"/>
        </w:rPr>
      </w:pPr>
    </w:p>
    <w:p w14:paraId="3B492565" w14:textId="77777777" w:rsidR="002F3227" w:rsidRPr="00441526" w:rsidRDefault="002F3227" w:rsidP="002F3227">
      <w:pPr>
        <w:pStyle w:val="Style1"/>
        <w:rPr>
          <w:lang w:val="en-NZ" w:eastAsia="ko-KR"/>
        </w:rPr>
      </w:pPr>
      <w:r w:rsidRPr="00441526">
        <w:rPr>
          <w:lang w:val="en-NZ" w:eastAsia="ko-KR"/>
        </w:rPr>
        <w:t xml:space="preserve">3.1.1 </w:t>
      </w:r>
      <w:r w:rsidRPr="00441526">
        <w:rPr>
          <w:lang w:val="en-NZ" w:eastAsia="ko-KR"/>
        </w:rPr>
        <w:tab/>
      </w:r>
      <w:r>
        <w:rPr>
          <w:lang w:val="en-NZ" w:eastAsia="ko-KR"/>
        </w:rPr>
        <w:t>Indonesia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120</w:t>
      </w:r>
    </w:p>
    <w:p w14:paraId="002C5D6D" w14:textId="77777777" w:rsidR="002F3227" w:rsidRDefault="002F3227" w:rsidP="002F3227">
      <w:pPr>
        <w:numPr>
          <w:ilvl w:val="0"/>
          <w:numId w:val="14"/>
        </w:numPr>
        <w:ind w:leftChars="145" w:left="708"/>
        <w:jc w:val="both"/>
      </w:pPr>
      <w:r>
        <w:t>Indonesia is of the view as follow:</w:t>
      </w:r>
    </w:p>
    <w:p w14:paraId="4108C7E2" w14:textId="77777777" w:rsidR="002F3227" w:rsidRDefault="002F3227" w:rsidP="002F3227">
      <w:pPr>
        <w:pStyle w:val="ListParagraph"/>
        <w:numPr>
          <w:ilvl w:val="0"/>
          <w:numId w:val="22"/>
        </w:numPr>
        <w:ind w:left="1080"/>
        <w:contextualSpacing/>
        <w:jc w:val="both"/>
      </w:pPr>
      <w:r>
        <w:t xml:space="preserve">BIU Period </w:t>
      </w:r>
    </w:p>
    <w:p w14:paraId="08E9062B" w14:textId="77777777" w:rsidR="002F3227" w:rsidRDefault="002F3227" w:rsidP="002F3227">
      <w:pPr>
        <w:pStyle w:val="ListParagraph"/>
        <w:ind w:left="1080"/>
        <w:jc w:val="both"/>
      </w:pPr>
      <w:r>
        <w:t xml:space="preserve">All </w:t>
      </w:r>
      <w:r w:rsidRPr="00766589">
        <w:rPr>
          <w:lang w:val="id-ID"/>
        </w:rPr>
        <w:t>satellites which used in BIU</w:t>
      </w:r>
      <w:r>
        <w:t xml:space="preserve"> </w:t>
      </w:r>
      <w:r w:rsidRPr="00766589">
        <w:rPr>
          <w:lang w:val="id-ID"/>
        </w:rPr>
        <w:t xml:space="preserve">shall be able to transmit and receive in the notified frequency assignments for a continuous period of </w:t>
      </w:r>
      <w:r>
        <w:t>90 (</w:t>
      </w:r>
      <w:r w:rsidRPr="00766589">
        <w:rPr>
          <w:lang w:val="id-ID"/>
        </w:rPr>
        <w:t>ninety</w:t>
      </w:r>
      <w:r>
        <w:t>)</w:t>
      </w:r>
      <w:r w:rsidRPr="00766589">
        <w:rPr>
          <w:lang w:val="id-ID"/>
        </w:rPr>
        <w:t xml:space="preserve"> days</w:t>
      </w:r>
      <w:r>
        <w:t xml:space="preserve">. </w:t>
      </w:r>
    </w:p>
    <w:p w14:paraId="6E9E520C" w14:textId="77777777" w:rsidR="002F3227" w:rsidRDefault="002F3227" w:rsidP="002F3227">
      <w:pPr>
        <w:pStyle w:val="ListParagraph"/>
        <w:numPr>
          <w:ilvl w:val="0"/>
          <w:numId w:val="22"/>
        </w:numPr>
        <w:ind w:left="1080"/>
        <w:contextualSpacing/>
        <w:jc w:val="both"/>
      </w:pPr>
      <w:r>
        <w:t>Milestone-based approach</w:t>
      </w:r>
    </w:p>
    <w:p w14:paraId="4ABE7990" w14:textId="77777777" w:rsidR="002F3227" w:rsidRDefault="002F3227" w:rsidP="002F3227">
      <w:pPr>
        <w:pStyle w:val="ListParagraph"/>
        <w:ind w:left="1080"/>
        <w:jc w:val="both"/>
      </w:pPr>
      <w:r>
        <w:t>C</w:t>
      </w:r>
      <w:r w:rsidRPr="006D1054">
        <w:t>onsidering</w:t>
      </w:r>
      <w:r>
        <w:t xml:space="preserve"> that</w:t>
      </w:r>
      <w:r w:rsidRPr="006D1054">
        <w:t xml:space="preserve"> the appropriate time has been provided to allow the completion of the development of non-GSO satellite systems, the minimum required percentage of satellite deployed at the end of milestone shall be 100%. Should the number of satellite</w:t>
      </w:r>
      <w:r>
        <w:t>s</w:t>
      </w:r>
      <w:r w:rsidRPr="006D1054">
        <w:t xml:space="preserve"> does not meet the requirement, Bureau shall adjust the MIFR accordingly.</w:t>
      </w:r>
    </w:p>
    <w:p w14:paraId="084A760A" w14:textId="77777777" w:rsidR="002F3227" w:rsidRDefault="002F3227" w:rsidP="002F3227">
      <w:pPr>
        <w:pStyle w:val="ListParagraph"/>
        <w:numPr>
          <w:ilvl w:val="0"/>
          <w:numId w:val="22"/>
        </w:numPr>
        <w:ind w:left="1080"/>
        <w:contextualSpacing/>
        <w:jc w:val="both"/>
      </w:pPr>
      <w:r>
        <w:t>Transitional measure</w:t>
      </w:r>
    </w:p>
    <w:p w14:paraId="2B9F0040" w14:textId="77777777" w:rsidR="002F3227" w:rsidRPr="000B23F5" w:rsidRDefault="002F3227" w:rsidP="002F3227">
      <w:pPr>
        <w:pStyle w:val="ListParagraph"/>
        <w:ind w:left="1080"/>
        <w:jc w:val="both"/>
      </w:pPr>
      <w:r>
        <w:t xml:space="preserve">Indonesia support that the decision of WRC-19 on this issue shall also apply for non-GSO systems with frequency assignments brought into use and having reached the end of their seven-year regulatory period prior to the entry into force of the provisions adopted by WRC-19. </w:t>
      </w:r>
    </w:p>
    <w:p w14:paraId="0DD96DF2" w14:textId="77777777" w:rsidR="002F3227" w:rsidRPr="00A333AD" w:rsidRDefault="002F3227" w:rsidP="002F3227">
      <w:pPr>
        <w:rPr>
          <w:lang w:val="id-ID"/>
        </w:rPr>
      </w:pPr>
    </w:p>
    <w:p w14:paraId="695B9675" w14:textId="77777777" w:rsidR="002F3227" w:rsidRDefault="002F3227" w:rsidP="002F3227">
      <w:pPr>
        <w:pStyle w:val="Style1"/>
        <w:rPr>
          <w:lang w:val="en-NZ" w:eastAsia="ko-KR"/>
        </w:rPr>
      </w:pPr>
      <w:r w:rsidRPr="00441526">
        <w:rPr>
          <w:lang w:val="en-NZ" w:eastAsia="ko-KR"/>
        </w:rPr>
        <w:t xml:space="preserve">3.1.2 </w:t>
      </w:r>
      <w:r w:rsidRPr="00441526">
        <w:rPr>
          <w:lang w:val="en-NZ" w:eastAsia="ko-KR"/>
        </w:rPr>
        <w:tab/>
      </w:r>
      <w:r>
        <w:rPr>
          <w:lang w:val="en-NZ" w:eastAsia="ko-KR"/>
        </w:rPr>
        <w:t>Korea</w:t>
      </w:r>
      <w:r w:rsidRPr="00441526">
        <w:rPr>
          <w:lang w:val="en-NZ" w:eastAsia="ko-KR"/>
        </w:rPr>
        <w:t xml:space="preserve"> </w:t>
      </w:r>
      <w:r w:rsidRPr="00441526">
        <w:t xml:space="preserve">- </w:t>
      </w:r>
      <w:r w:rsidRPr="002F3227">
        <w:t>Document</w:t>
      </w:r>
      <w:r w:rsidRPr="00441526">
        <w:rPr>
          <w:lang w:val="en-NZ" w:eastAsia="ko-KR"/>
        </w:rPr>
        <w:t xml:space="preserve"> APG19-</w:t>
      </w:r>
      <w:r>
        <w:rPr>
          <w:lang w:val="en-NZ" w:eastAsia="ko-KR"/>
        </w:rPr>
        <w:t>4</w:t>
      </w:r>
      <w:r w:rsidRPr="00441526">
        <w:rPr>
          <w:lang w:val="en-NZ" w:eastAsia="ko-KR"/>
        </w:rPr>
        <w:t>/INP-</w:t>
      </w:r>
      <w:r>
        <w:rPr>
          <w:lang w:val="en-NZ" w:eastAsia="ko-KR"/>
        </w:rPr>
        <w:t>77</w:t>
      </w:r>
    </w:p>
    <w:p w14:paraId="79A7F385" w14:textId="77777777" w:rsidR="002F3227" w:rsidRDefault="002F3227" w:rsidP="002F3227">
      <w:pPr>
        <w:numPr>
          <w:ilvl w:val="0"/>
          <w:numId w:val="14"/>
        </w:numPr>
        <w:ind w:leftChars="145" w:left="708"/>
        <w:jc w:val="both"/>
        <w:rPr>
          <w:lang w:val="en-GB" w:eastAsia="ko-KR"/>
        </w:rPr>
      </w:pPr>
      <w:r>
        <w:rPr>
          <w:lang w:val="en-GB" w:eastAsia="ko-KR"/>
        </w:rPr>
        <w:t>With respect to bringing into use of frequency assignments to all non-GSO systems, t</w:t>
      </w:r>
      <w:r>
        <w:rPr>
          <w:rFonts w:hint="eastAsia"/>
          <w:lang w:val="en-GB" w:eastAsia="ko-KR"/>
        </w:rPr>
        <w:t xml:space="preserve">he Republic of Korea has a </w:t>
      </w:r>
      <w:r>
        <w:rPr>
          <w:lang w:val="en-GB" w:eastAsia="ko-KR"/>
        </w:rPr>
        <w:t>view</w:t>
      </w:r>
      <w:r>
        <w:rPr>
          <w:rFonts w:hint="eastAsia"/>
          <w:lang w:val="en-GB" w:eastAsia="ko-KR"/>
        </w:rPr>
        <w:t xml:space="preserve"> that </w:t>
      </w:r>
      <w:r>
        <w:rPr>
          <w:lang w:val="en-GB" w:eastAsia="ko-KR"/>
        </w:rPr>
        <w:t>it requires a</w:t>
      </w:r>
      <w:r w:rsidRPr="00C73E12">
        <w:rPr>
          <w:lang w:val="en-GB" w:eastAsia="ko-KR"/>
        </w:rPr>
        <w:t xml:space="preserve"> continuous period of at least 90 days in a notified orbital plane of a satellite with the capability of transmitting or receiving the frequency assignments</w:t>
      </w:r>
      <w:r>
        <w:rPr>
          <w:lang w:val="en-GB" w:eastAsia="ko-KR"/>
        </w:rPr>
        <w:t>.</w:t>
      </w:r>
    </w:p>
    <w:p w14:paraId="3B364089" w14:textId="77777777" w:rsidR="002F3227" w:rsidRPr="00A35277" w:rsidRDefault="002F3227" w:rsidP="002F3227">
      <w:pPr>
        <w:numPr>
          <w:ilvl w:val="0"/>
          <w:numId w:val="14"/>
        </w:numPr>
        <w:ind w:leftChars="145" w:left="708"/>
        <w:jc w:val="both"/>
        <w:rPr>
          <w:lang w:val="en-GB" w:eastAsia="ko-KR"/>
        </w:rPr>
      </w:pPr>
      <w:r>
        <w:rPr>
          <w:lang w:val="en-GB" w:eastAsia="ko-KR"/>
        </w:rPr>
        <w:t xml:space="preserve">The Republic of Korea also has a view that for establishment of a milestone-based approach for the deployment of non-GSO systems, </w:t>
      </w:r>
      <w:r w:rsidRPr="00C73E12">
        <w:rPr>
          <w:lang w:val="en-GB" w:eastAsia="ko-KR"/>
        </w:rPr>
        <w:t xml:space="preserve">a balance </w:t>
      </w:r>
      <w:r>
        <w:rPr>
          <w:lang w:val="en-GB" w:eastAsia="ko-KR"/>
        </w:rPr>
        <w:t>is required</w:t>
      </w:r>
      <w:r w:rsidRPr="00C73E12">
        <w:rPr>
          <w:lang w:val="en-GB" w:eastAsia="ko-KR"/>
        </w:rPr>
        <w:t xml:space="preserve"> between the </w:t>
      </w:r>
      <w:r w:rsidRPr="00C73E12">
        <w:rPr>
          <w:lang w:val="en-GB" w:eastAsia="ko-KR"/>
        </w:rPr>
        <w:lastRenderedPageBreak/>
        <w:t>need to prevent warehousing of the orbital/spectrum resources and the operational requirements related to the deployment of a non-GSO system.</w:t>
      </w:r>
    </w:p>
    <w:p w14:paraId="2B568E21" w14:textId="77777777" w:rsidR="002F3227" w:rsidRDefault="002F3227" w:rsidP="002F3227">
      <w:pPr>
        <w:pStyle w:val="Style1"/>
        <w:rPr>
          <w:lang w:val="en-NZ" w:eastAsia="ko-KR"/>
        </w:rPr>
      </w:pPr>
      <w:r w:rsidRPr="003D48F8">
        <w:rPr>
          <w:lang w:val="en-NZ" w:eastAsia="ko-KR"/>
        </w:rPr>
        <w:t>3.1.</w:t>
      </w:r>
      <w:r>
        <w:rPr>
          <w:lang w:val="en-NZ" w:eastAsia="ko-KR"/>
        </w:rPr>
        <w:t>3</w:t>
      </w:r>
      <w:r w:rsidRPr="003D48F8">
        <w:rPr>
          <w:lang w:val="en-NZ" w:eastAsia="ko-KR"/>
        </w:rPr>
        <w:tab/>
        <w:t>Austr</w:t>
      </w:r>
      <w:r>
        <w:rPr>
          <w:lang w:val="en-NZ" w:eastAsia="ko-KR"/>
        </w:rPr>
        <w:t>alia</w:t>
      </w:r>
      <w:r w:rsidRPr="003D48F8">
        <w:rPr>
          <w:lang w:val="en-NZ" w:eastAsia="ko-KR"/>
        </w:rPr>
        <w:t xml:space="preserve"> </w:t>
      </w:r>
      <w:r w:rsidRPr="00441526">
        <w:t xml:space="preserve">- </w:t>
      </w:r>
      <w:r w:rsidRPr="003D48F8">
        <w:rPr>
          <w:lang w:val="en-NZ" w:eastAsia="ko-KR"/>
        </w:rPr>
        <w:t>Document APG19-</w:t>
      </w:r>
      <w:r>
        <w:rPr>
          <w:lang w:val="en-NZ" w:eastAsia="ko-KR"/>
        </w:rPr>
        <w:t>4</w:t>
      </w:r>
      <w:r w:rsidRPr="003D48F8">
        <w:rPr>
          <w:lang w:val="en-NZ" w:eastAsia="ko-KR"/>
        </w:rPr>
        <w:t>/INP-</w:t>
      </w:r>
      <w:r>
        <w:rPr>
          <w:lang w:val="en-NZ" w:eastAsia="ko-KR"/>
        </w:rPr>
        <w:t>17</w:t>
      </w:r>
    </w:p>
    <w:p w14:paraId="720A10C8" w14:textId="77777777" w:rsidR="002F3227" w:rsidRPr="00DF1ACC" w:rsidRDefault="002F3227" w:rsidP="002F3227">
      <w:pPr>
        <w:numPr>
          <w:ilvl w:val="0"/>
          <w:numId w:val="14"/>
        </w:numPr>
        <w:ind w:leftChars="145" w:left="708"/>
        <w:jc w:val="both"/>
        <w:rPr>
          <w:lang w:val="en-AU"/>
        </w:rPr>
      </w:pPr>
      <w:r w:rsidRPr="00DF1ACC">
        <w:rPr>
          <w:lang w:val="en-AU"/>
        </w:rPr>
        <w:t xml:space="preserve">Australia </w:t>
      </w:r>
      <w:r w:rsidRPr="002F3227">
        <w:rPr>
          <w:lang w:val="en-GB" w:eastAsia="ko-KR"/>
        </w:rPr>
        <w:t>supports</w:t>
      </w:r>
      <w:r w:rsidRPr="00DF1ACC">
        <w:rPr>
          <w:lang w:val="en-AU"/>
        </w:rPr>
        <w:t xml:space="preserve"> a BIU requirement based on a milestone-based approach inclusive of a deployment factor for non-GSO systems, providing regulatory certainty to networks and recognition that constellations of non-GSO satellites may generally take time to be fully deployed. Australia is also of the view that any changes should not disadvantage existing and future GSO satellite systems and smaller non-GSO constellations. On specific draft CPM report text on Issue A, Australia has the following views:</w:t>
      </w:r>
    </w:p>
    <w:p w14:paraId="0732CEEE" w14:textId="77777777" w:rsidR="002F3227" w:rsidRPr="00336C37" w:rsidRDefault="002F3227" w:rsidP="002F3227">
      <w:pPr>
        <w:jc w:val="both"/>
        <w:rPr>
          <w:lang w:val="en-AU"/>
        </w:rPr>
      </w:pPr>
    </w:p>
    <w:p w14:paraId="4339471E" w14:textId="77777777" w:rsidR="002F3227" w:rsidRPr="00336C37" w:rsidRDefault="002F3227" w:rsidP="002F3227">
      <w:pPr>
        <w:ind w:left="708"/>
        <w:jc w:val="both"/>
        <w:rPr>
          <w:u w:val="single"/>
          <w:lang w:val="en-AU"/>
        </w:rPr>
      </w:pPr>
      <w:r w:rsidRPr="00336C37">
        <w:rPr>
          <w:u w:val="single"/>
          <w:lang w:val="en-AU"/>
        </w:rPr>
        <w:t xml:space="preserve">Table 3/7/1.3.1 – Bring into use </w:t>
      </w:r>
    </w:p>
    <w:p w14:paraId="076A2EC1" w14:textId="77777777" w:rsidR="002F3227" w:rsidRPr="00336C37" w:rsidRDefault="002F3227" w:rsidP="002F3227">
      <w:pPr>
        <w:ind w:left="708"/>
        <w:jc w:val="both"/>
        <w:rPr>
          <w:lang w:val="en-AU"/>
        </w:rPr>
      </w:pPr>
      <w:r w:rsidRPr="008F638F">
        <w:rPr>
          <w:lang w:val="en-AU"/>
        </w:rPr>
        <w:t xml:space="preserve">Australia supports </w:t>
      </w:r>
      <w:r w:rsidRPr="00DF1ACC">
        <w:rPr>
          <w:lang w:val="en-AU"/>
        </w:rPr>
        <w:t xml:space="preserve">Option A, the 90-day requirement to bring into use the filing commences within the 7-year regulatory limit, as it aligns with current regulatory requirement for the GSO networks. </w:t>
      </w:r>
    </w:p>
    <w:p w14:paraId="0F906853" w14:textId="77777777" w:rsidR="002F3227" w:rsidRPr="00336C37" w:rsidRDefault="002F3227" w:rsidP="002F3227">
      <w:pPr>
        <w:ind w:left="708"/>
        <w:jc w:val="both"/>
        <w:rPr>
          <w:lang w:val="en-AU"/>
        </w:rPr>
      </w:pPr>
    </w:p>
    <w:p w14:paraId="31FEF332" w14:textId="77777777" w:rsidR="002F3227" w:rsidRPr="00257430" w:rsidRDefault="002F3227" w:rsidP="002F3227">
      <w:pPr>
        <w:ind w:left="708"/>
        <w:jc w:val="both"/>
        <w:rPr>
          <w:u w:val="single"/>
          <w:lang w:val="en-AU"/>
        </w:rPr>
      </w:pPr>
      <w:r w:rsidRPr="008F638F">
        <w:rPr>
          <w:u w:val="single"/>
          <w:lang w:val="en-AU"/>
        </w:rPr>
        <w:t>Table 3/7/1.3.2.1 – Milestones</w:t>
      </w:r>
    </w:p>
    <w:p w14:paraId="1CC4A41A" w14:textId="77777777" w:rsidR="002F3227" w:rsidRPr="00336C37" w:rsidRDefault="002F3227" w:rsidP="002F3227">
      <w:pPr>
        <w:ind w:left="708"/>
        <w:jc w:val="both"/>
        <w:rPr>
          <w:iCs/>
          <w:lang w:val="en-AU"/>
        </w:rPr>
      </w:pPr>
      <w:r w:rsidRPr="009D272A">
        <w:rPr>
          <w:iCs/>
          <w:lang w:val="en-AU"/>
        </w:rPr>
        <w:t xml:space="preserve">Australia proposes </w:t>
      </w:r>
      <w:r w:rsidRPr="00DF1ACC">
        <w:rPr>
          <w:iCs/>
          <w:lang w:val="en-AU"/>
        </w:rPr>
        <w:t>a first milestone one or two years after the current 7-year regulatory period expiry, together with intermediate milestones that would serve as checkpoints to encourage a reasonable rate of deployment of planned systems.</w:t>
      </w:r>
    </w:p>
    <w:p w14:paraId="3ED8323E" w14:textId="77777777" w:rsidR="002F3227" w:rsidRPr="00336C37" w:rsidRDefault="002F3227" w:rsidP="002F3227">
      <w:pPr>
        <w:ind w:left="708"/>
        <w:jc w:val="both"/>
        <w:rPr>
          <w:iCs/>
          <w:lang w:val="en-AU"/>
        </w:rPr>
      </w:pPr>
    </w:p>
    <w:p w14:paraId="070C423A" w14:textId="77777777" w:rsidR="002F3227" w:rsidRPr="00DF1ACC" w:rsidRDefault="002F3227" w:rsidP="002F3227">
      <w:pPr>
        <w:ind w:left="708"/>
        <w:jc w:val="both"/>
        <w:rPr>
          <w:iCs/>
          <w:lang w:val="en-AU"/>
        </w:rPr>
      </w:pPr>
      <w:r w:rsidRPr="00DF1ACC">
        <w:rPr>
          <w:iCs/>
          <w:lang w:val="en-AU"/>
        </w:rPr>
        <w:t>Australia prefers Option F as the regulatory solution as it represents a good balance between flexibility and the requirement to use the radio frequency resource and associated satellite orbits in a rational, efficient and economic manner, and furthermore would be practical to apply for a wide range of already filed and anticipated non-GSO constellations. Australia opposes Option G on the basis of a lack of flexibility and achievability in satellite deployment (a higher proportion of satellites required at the first milestone); and its complexity when compared with other options.</w:t>
      </w:r>
    </w:p>
    <w:p w14:paraId="7C556C68" w14:textId="77777777" w:rsidR="002F3227" w:rsidRPr="00336C37" w:rsidRDefault="002F3227" w:rsidP="002F3227">
      <w:pPr>
        <w:jc w:val="both"/>
        <w:rPr>
          <w:iCs/>
          <w:lang w:val="en-AU"/>
        </w:rPr>
      </w:pPr>
    </w:p>
    <w:p w14:paraId="742CBA9A" w14:textId="77777777" w:rsidR="002F3227" w:rsidRPr="00336C37" w:rsidRDefault="002F3227" w:rsidP="002F3227">
      <w:pPr>
        <w:ind w:left="708"/>
        <w:jc w:val="both"/>
        <w:rPr>
          <w:u w:val="single"/>
          <w:lang w:val="en-AU"/>
        </w:rPr>
      </w:pPr>
      <w:r w:rsidRPr="00336C37">
        <w:rPr>
          <w:u w:val="single"/>
          <w:lang w:val="en-AU"/>
        </w:rPr>
        <w:t xml:space="preserve">Table 3/7/1.3.2.2 –Transitional measures  </w:t>
      </w:r>
    </w:p>
    <w:p w14:paraId="72FFAAA4" w14:textId="77777777" w:rsidR="002F3227" w:rsidRPr="00336C37" w:rsidRDefault="002F3227" w:rsidP="002F3227">
      <w:pPr>
        <w:ind w:left="708"/>
        <w:jc w:val="both"/>
        <w:rPr>
          <w:lang w:val="en-AU"/>
        </w:rPr>
      </w:pPr>
      <w:r w:rsidRPr="00DF1ACC">
        <w:rPr>
          <w:lang w:val="en-AU"/>
        </w:rPr>
        <w:t xml:space="preserve">Australia supports Option 1, for its simplicity in the treatment of a temporary situation created by the transition to the new regulations. Australia supports a commencement date of 01 January 2021 as it is consistent with the typical ITU-R Method for determining the date of entry into force (as per RR Article </w:t>
      </w:r>
      <w:r w:rsidRPr="00DF1ACC">
        <w:rPr>
          <w:b/>
          <w:lang w:val="en-AU"/>
        </w:rPr>
        <w:t>59</w:t>
      </w:r>
      <w:r w:rsidRPr="00DF1ACC">
        <w:rPr>
          <w:lang w:val="en-AU"/>
        </w:rPr>
        <w:t>). Australia is also open to other commencement dates, noting that the WP4A Chairman Report on the draft CPM text points out that the specifics of transitiona</w:t>
      </w:r>
      <w:r w:rsidRPr="00336C37">
        <w:rPr>
          <w:lang w:val="en-AU"/>
        </w:rPr>
        <w:t>l measures depend also on the characteristics of the milestone-based approach methodology adopted by WRC-19 (i.e. the number of milestones, the required levels of deployment, the bands and systems subject to the methodology, etc.) and can only be resolved once this is well known, and its impact on filings can be assessed.</w:t>
      </w:r>
    </w:p>
    <w:p w14:paraId="554249CA" w14:textId="77777777" w:rsidR="002F3227" w:rsidRPr="008F638F" w:rsidRDefault="002F3227" w:rsidP="002F3227">
      <w:pPr>
        <w:ind w:left="708"/>
        <w:jc w:val="both"/>
        <w:rPr>
          <w:lang w:val="en-AU"/>
        </w:rPr>
      </w:pPr>
    </w:p>
    <w:p w14:paraId="6B15C018" w14:textId="77777777" w:rsidR="002F3227" w:rsidRPr="009D272A" w:rsidRDefault="002F3227" w:rsidP="002F3227">
      <w:pPr>
        <w:ind w:left="708"/>
        <w:jc w:val="both"/>
        <w:rPr>
          <w:u w:val="single"/>
          <w:lang w:val="en-AU"/>
        </w:rPr>
      </w:pPr>
      <w:r w:rsidRPr="009D272A">
        <w:rPr>
          <w:u w:val="single"/>
          <w:lang w:val="en-AU"/>
        </w:rPr>
        <w:t>Table 3/7/1.5.2.3 – Relevant frequency bands and services (for milestone approach)</w:t>
      </w:r>
    </w:p>
    <w:p w14:paraId="3C774045" w14:textId="77777777" w:rsidR="002F3227" w:rsidRPr="00336C37" w:rsidRDefault="002F3227" w:rsidP="002F3227">
      <w:pPr>
        <w:ind w:left="708"/>
        <w:jc w:val="both"/>
        <w:rPr>
          <w:lang w:val="en-AU"/>
        </w:rPr>
      </w:pPr>
      <w:r w:rsidRPr="003879EE">
        <w:rPr>
          <w:lang w:val="en-AU"/>
        </w:rPr>
        <w:t xml:space="preserve">Australia is of the view that the milestone approach should include </w:t>
      </w:r>
      <w:r w:rsidRPr="00DF1ACC">
        <w:rPr>
          <w:lang w:val="en-AU"/>
        </w:rPr>
        <w:t xml:space="preserve">all frequency bands under 1000 MHz for the MSS. Australia also supports the application of the milestone approach to non-GSO systems operating in the FSS, BSS and MSS and oppose the inclusion of the RNSS. Furthermore, Australia does not agree to the application of the milestone approach to the following frequency bands (GHz) referred to in the draft CPM report text: </w:t>
      </w:r>
    </w:p>
    <w:p w14:paraId="45E9721B" w14:textId="77777777" w:rsidR="002F3227" w:rsidRPr="00336C37" w:rsidRDefault="002F3227" w:rsidP="002F3227">
      <w:pPr>
        <w:jc w:val="both"/>
        <w:rPr>
          <w:lang w:val="en-AU"/>
        </w:rPr>
      </w:pPr>
      <w:r w:rsidRPr="00336C37">
        <w:rPr>
          <w:lang w:val="en-AU"/>
        </w:rPr>
        <w:t xml:space="preserve"> </w:t>
      </w:r>
    </w:p>
    <w:p w14:paraId="27CB43E3" w14:textId="2DC0158C" w:rsidR="002F3227" w:rsidRPr="008F638F" w:rsidRDefault="002F3227" w:rsidP="002F3227">
      <w:pPr>
        <w:ind w:left="708"/>
        <w:jc w:val="both"/>
        <w:rPr>
          <w:lang w:val="en-AU"/>
        </w:rPr>
      </w:pPr>
      <w:r w:rsidRPr="008F638F">
        <w:rPr>
          <w:noProof/>
        </w:rPr>
        <w:lastRenderedPageBreak/>
        <w:drawing>
          <wp:inline distT="0" distB="0" distL="0" distR="0" wp14:anchorId="5223051B" wp14:editId="5793C57B">
            <wp:extent cx="2945130" cy="566737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130" cy="5667375"/>
                    </a:xfrm>
                    <a:prstGeom prst="rect">
                      <a:avLst/>
                    </a:prstGeom>
                    <a:noFill/>
                    <a:ln>
                      <a:noFill/>
                    </a:ln>
                  </pic:spPr>
                </pic:pic>
              </a:graphicData>
            </a:graphic>
          </wp:inline>
        </w:drawing>
      </w:r>
    </w:p>
    <w:p w14:paraId="3BF81948" w14:textId="77777777" w:rsidR="002F3227" w:rsidRPr="009D272A" w:rsidRDefault="002F3227" w:rsidP="002F3227">
      <w:pPr>
        <w:jc w:val="both"/>
        <w:rPr>
          <w:lang w:val="en-AU"/>
        </w:rPr>
      </w:pPr>
    </w:p>
    <w:p w14:paraId="37EEB360" w14:textId="77777777" w:rsidR="002F3227" w:rsidRPr="003879EE" w:rsidRDefault="002F3227" w:rsidP="002F3227">
      <w:pPr>
        <w:ind w:left="720"/>
        <w:rPr>
          <w:u w:val="single"/>
          <w:lang w:val="en-AU"/>
        </w:rPr>
      </w:pPr>
      <w:r w:rsidRPr="003879EE">
        <w:rPr>
          <w:u w:val="single"/>
          <w:lang w:val="en-AU"/>
        </w:rPr>
        <w:t>Applicability of tolerance concept for orbital characteristic values:</w:t>
      </w:r>
    </w:p>
    <w:p w14:paraId="5B644A02" w14:textId="77777777" w:rsidR="002F3227" w:rsidRDefault="002F3227" w:rsidP="002F3227">
      <w:pPr>
        <w:ind w:left="720"/>
        <w:rPr>
          <w:lang w:val="en-AU"/>
        </w:rPr>
      </w:pPr>
      <w:r w:rsidRPr="00DF1ACC">
        <w:rPr>
          <w:lang w:val="en-AU"/>
        </w:rPr>
        <w:t xml:space="preserve">Australia is of the view that a tolerance concept for Appendix </w:t>
      </w:r>
      <w:r w:rsidRPr="00DF1ACC">
        <w:rPr>
          <w:b/>
          <w:lang w:val="en-AU"/>
        </w:rPr>
        <w:t>4</w:t>
      </w:r>
      <w:r w:rsidRPr="00DF1ACC">
        <w:rPr>
          <w:lang w:val="en-AU"/>
        </w:rPr>
        <w:t xml:space="preserve"> orbital data elements requires further studies as there may be unintended consequences. Therefore, Australia opposes the application of tolerance values under any Agenda Item in this WRC cycle but is open to consideration of it in a future WRC cycle.</w:t>
      </w:r>
    </w:p>
    <w:p w14:paraId="652F915F" w14:textId="06CD6CC9" w:rsidR="002F3227" w:rsidRPr="004C3C14" w:rsidRDefault="002F3227" w:rsidP="002F3227">
      <w:pPr>
        <w:rPr>
          <w:lang w:val="en-AU"/>
        </w:rPr>
      </w:pPr>
    </w:p>
    <w:p w14:paraId="6CE8D734" w14:textId="77777777" w:rsidR="002F3227" w:rsidRDefault="002F3227" w:rsidP="002F3227">
      <w:pPr>
        <w:pStyle w:val="Style1"/>
        <w:rPr>
          <w:lang w:val="en-NZ" w:eastAsia="ko-KR"/>
        </w:rPr>
      </w:pPr>
      <w:r>
        <w:rPr>
          <w:lang w:val="en-NZ" w:eastAsia="ko-KR"/>
        </w:rPr>
        <w:t>3.1.4    Japan – Document APG19-4/INP-61</w:t>
      </w:r>
    </w:p>
    <w:p w14:paraId="3B94E319" w14:textId="77777777" w:rsidR="002F3227" w:rsidRPr="00F624F2" w:rsidRDefault="002F3227" w:rsidP="002F3227">
      <w:pPr>
        <w:numPr>
          <w:ilvl w:val="0"/>
          <w:numId w:val="14"/>
        </w:numPr>
        <w:ind w:leftChars="145" w:left="708"/>
        <w:jc w:val="both"/>
        <w:rPr>
          <w:rFonts w:eastAsia="Times New Roman"/>
          <w:lang w:eastAsia="ja-JP"/>
        </w:rPr>
      </w:pPr>
      <w:r w:rsidRPr="00F624F2">
        <w:rPr>
          <w:rFonts w:eastAsia="MS Mincho" w:hint="eastAsia"/>
          <w:lang w:eastAsia="ja-JP"/>
        </w:rPr>
        <w:t xml:space="preserve">With </w:t>
      </w:r>
      <w:r w:rsidRPr="00F624F2">
        <w:rPr>
          <w:rFonts w:cs="Calibri" w:hint="eastAsia"/>
          <w:lang w:val="en-AU"/>
        </w:rPr>
        <w:t>respect</w:t>
      </w:r>
      <w:r w:rsidRPr="00F624F2">
        <w:rPr>
          <w:rFonts w:eastAsia="MS Mincho" w:hint="eastAsia"/>
          <w:lang w:eastAsia="ja-JP"/>
        </w:rPr>
        <w:t xml:space="preserve"> to </w:t>
      </w:r>
      <w:r w:rsidRPr="00F624F2">
        <w:rPr>
          <w:rFonts w:eastAsia="MS Mincho"/>
          <w:lang w:eastAsia="ja-JP"/>
        </w:rPr>
        <w:t xml:space="preserve">BIU of non-GSO satellite systems (Issue A), </w:t>
      </w:r>
      <w:r w:rsidRPr="00F624F2">
        <w:rPr>
          <w:rFonts w:eastAsia="Times New Roman" w:hint="eastAsia"/>
          <w:lang w:eastAsia="ja-JP"/>
        </w:rPr>
        <w:t xml:space="preserve">Japan supports </w:t>
      </w:r>
      <w:r w:rsidRPr="00F624F2">
        <w:rPr>
          <w:rFonts w:eastAsia="Times New Roman"/>
          <w:lang w:eastAsia="ja-JP"/>
        </w:rPr>
        <w:t xml:space="preserve">the current ITU-R </w:t>
      </w:r>
      <w:r w:rsidRPr="00F624F2">
        <w:rPr>
          <w:rFonts w:eastAsia="Times New Roman" w:hint="eastAsia"/>
          <w:lang w:eastAsia="ja-JP"/>
        </w:rPr>
        <w:t xml:space="preserve">studies </w:t>
      </w:r>
      <w:r w:rsidRPr="00F624F2">
        <w:t xml:space="preserve">to </w:t>
      </w:r>
      <w:r w:rsidRPr="00F624F2">
        <w:rPr>
          <w:rFonts w:eastAsia="Times New Roman"/>
          <w:lang w:eastAsia="ja-JP"/>
        </w:rPr>
        <w:t xml:space="preserve">maintain the conditions for BIU, </w:t>
      </w:r>
      <w:r w:rsidRPr="00F624F2">
        <w:t>with some additional deployment milestones to certain space services and frequency bands, of frequency assignments to non-GSO satellite systems</w:t>
      </w:r>
      <w:r w:rsidRPr="00F624F2">
        <w:rPr>
          <w:rFonts w:eastAsia="Times New Roman" w:hint="eastAsia"/>
          <w:lang w:eastAsia="ja-JP"/>
        </w:rPr>
        <w:t>.</w:t>
      </w:r>
    </w:p>
    <w:p w14:paraId="59D8FDA3" w14:textId="77777777" w:rsidR="002F3227" w:rsidRDefault="002F3227" w:rsidP="002F3227">
      <w:pPr>
        <w:rPr>
          <w:lang w:val="en-NZ" w:eastAsia="ko-KR"/>
        </w:rPr>
      </w:pPr>
    </w:p>
    <w:p w14:paraId="748741F5" w14:textId="77777777" w:rsidR="002F3227" w:rsidRDefault="002F3227" w:rsidP="002F3227">
      <w:pPr>
        <w:pStyle w:val="Style1"/>
        <w:rPr>
          <w:lang w:val="en-NZ" w:eastAsia="ko-KR"/>
        </w:rPr>
      </w:pPr>
      <w:r w:rsidRPr="00441526">
        <w:rPr>
          <w:lang w:val="en-NZ" w:eastAsia="ko-KR"/>
        </w:rPr>
        <w:t>3.1.</w:t>
      </w:r>
      <w:r>
        <w:rPr>
          <w:lang w:val="en-NZ" w:eastAsia="ko-KR"/>
        </w:rPr>
        <w:t>5</w:t>
      </w:r>
      <w:r w:rsidRPr="00441526">
        <w:rPr>
          <w:lang w:val="en-NZ" w:eastAsia="ko-KR"/>
        </w:rPr>
        <w:tab/>
      </w:r>
      <w:r>
        <w:rPr>
          <w:lang w:val="en-NZ" w:eastAsia="ko-KR"/>
        </w:rPr>
        <w:t>Singapore</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92</w:t>
      </w:r>
    </w:p>
    <w:p w14:paraId="03FA5BDA" w14:textId="4E70F0E5" w:rsidR="002F3227" w:rsidRDefault="002F3227" w:rsidP="002F3227">
      <w:pPr>
        <w:numPr>
          <w:ilvl w:val="0"/>
          <w:numId w:val="14"/>
        </w:numPr>
        <w:ind w:leftChars="145" w:left="708"/>
        <w:jc w:val="both"/>
      </w:pPr>
      <w:r>
        <w:t>In consideration of Issue A, Singapore has the following preliminary views:</w:t>
      </w:r>
    </w:p>
    <w:p w14:paraId="5DD67182" w14:textId="77777777" w:rsidR="002F3227" w:rsidRDefault="002F3227" w:rsidP="002F3227"/>
    <w:p w14:paraId="36A279CF" w14:textId="77777777" w:rsidR="002F3227" w:rsidRDefault="002F3227" w:rsidP="002F3227">
      <w:pPr>
        <w:pStyle w:val="ListParagraph"/>
        <w:numPr>
          <w:ilvl w:val="0"/>
          <w:numId w:val="21"/>
        </w:numPr>
        <w:contextualSpacing/>
        <w:jc w:val="both"/>
      </w:pPr>
      <w:r>
        <w:t>concerning the continuous period for confirming the BIU of frequency assignments to a NGSO system, Singapore could accept all three options.</w:t>
      </w:r>
    </w:p>
    <w:p w14:paraId="1227DC35" w14:textId="77777777" w:rsidR="002F3227" w:rsidRDefault="002F3227" w:rsidP="002F3227">
      <w:pPr>
        <w:pStyle w:val="ListParagraph"/>
        <w:jc w:val="both"/>
      </w:pPr>
    </w:p>
    <w:p w14:paraId="1E37A736" w14:textId="77777777" w:rsidR="002F3227" w:rsidRDefault="002F3227" w:rsidP="002F3227">
      <w:pPr>
        <w:pStyle w:val="ListParagraph"/>
        <w:numPr>
          <w:ilvl w:val="0"/>
          <w:numId w:val="21"/>
        </w:numPr>
        <w:contextualSpacing/>
        <w:jc w:val="both"/>
      </w:pPr>
      <w:r>
        <w:t>Regarding milestone timing and minimum required percentage of satellites to be deployed to meet the milestone, Singapore could support Options for which there exists a balance</w:t>
      </w:r>
      <w:r w:rsidRPr="00EB1383">
        <w:t xml:space="preserve"> between </w:t>
      </w:r>
      <w:r>
        <w:t xml:space="preserve">the need to prevent </w:t>
      </w:r>
      <w:r w:rsidRPr="00EB1383">
        <w:t>warehousing of the orbital/spectrum resource and the operational requirements related to the deployment of a non-GSO satellite system</w:t>
      </w:r>
      <w:r>
        <w:t xml:space="preserve">. </w:t>
      </w:r>
    </w:p>
    <w:p w14:paraId="581680CE" w14:textId="77777777" w:rsidR="002F3227" w:rsidRDefault="002F3227" w:rsidP="002F3227">
      <w:pPr>
        <w:jc w:val="both"/>
      </w:pPr>
      <w:r>
        <w:t xml:space="preserve"> </w:t>
      </w:r>
    </w:p>
    <w:p w14:paraId="725855E5" w14:textId="77777777" w:rsidR="002F3227" w:rsidRDefault="002F3227" w:rsidP="002F3227">
      <w:pPr>
        <w:pStyle w:val="ListParagraph"/>
        <w:numPr>
          <w:ilvl w:val="0"/>
          <w:numId w:val="21"/>
        </w:numPr>
        <w:contextualSpacing/>
        <w:jc w:val="both"/>
      </w:pPr>
      <w:r>
        <w:t xml:space="preserve">Regarding the transitional measures, Singapore supports Option 1 which applies </w:t>
      </w:r>
      <w:r w:rsidRPr="003A3F22">
        <w:rPr>
          <w:lang w:eastAsia="zh-CN"/>
        </w:rPr>
        <w:t>identical milestones, associated timelines and required</w:t>
      </w:r>
      <w:r>
        <w:rPr>
          <w:lang w:eastAsia="zh-CN"/>
        </w:rPr>
        <w:t xml:space="preserve"> levels of deployment for all</w:t>
      </w:r>
      <w:r w:rsidRPr="003A3F22">
        <w:rPr>
          <w:lang w:eastAsia="zh-CN"/>
        </w:rPr>
        <w:t xml:space="preserve"> non-GSO </w:t>
      </w:r>
      <w:r w:rsidRPr="003A3F22">
        <w:t>systems</w:t>
      </w:r>
      <w:r w:rsidRPr="005C0A10">
        <w:rPr>
          <w:lang w:eastAsia="zh-CN"/>
        </w:rPr>
        <w:t xml:space="preserve"> </w:t>
      </w:r>
      <w:r w:rsidRPr="002164F3">
        <w:rPr>
          <w:lang w:eastAsia="zh-CN"/>
        </w:rPr>
        <w:t>brought into use before and after the end of WRC-19</w:t>
      </w:r>
      <w:r>
        <w:rPr>
          <w:lang w:eastAsia="zh-CN"/>
        </w:rPr>
        <w:t>.</w:t>
      </w:r>
      <w:r w:rsidRPr="00DC6E2A">
        <w:t xml:space="preserve"> </w:t>
      </w:r>
      <w:r w:rsidRPr="003A3F22">
        <w:t>For non-GSO systems with frequency assignments reaching the end of their seven-year regulatory period after a date to be set by the Conference, the commencement of the milestone period will be the actual date of the end of the seven-year regulatory period. For the non-GSO systems with a regulatory period that ends before the date to be set by the Conference, the commencement of the milestone process is based on that date.</w:t>
      </w:r>
    </w:p>
    <w:p w14:paraId="41E42415" w14:textId="77777777" w:rsidR="002F3227" w:rsidRPr="0066359A" w:rsidRDefault="002F3227" w:rsidP="002F3227">
      <w:pPr>
        <w:spacing w:after="120"/>
        <w:jc w:val="both"/>
        <w:rPr>
          <w:b/>
          <w:lang w:val="en-NZ" w:eastAsia="ko-KR"/>
        </w:rPr>
      </w:pPr>
    </w:p>
    <w:p w14:paraId="68491710" w14:textId="77777777" w:rsidR="002F3227" w:rsidRDefault="002F3227" w:rsidP="002F3227">
      <w:pPr>
        <w:pStyle w:val="Style1"/>
        <w:rPr>
          <w:lang w:val="en-NZ" w:eastAsia="ko-KR"/>
        </w:rPr>
      </w:pPr>
      <w:r w:rsidRPr="00441526">
        <w:rPr>
          <w:lang w:val="en-NZ" w:eastAsia="ko-KR"/>
        </w:rPr>
        <w:t>3.1.</w:t>
      </w:r>
      <w:r>
        <w:rPr>
          <w:lang w:val="en-NZ" w:eastAsia="ko-KR"/>
        </w:rPr>
        <w:t>6</w:t>
      </w:r>
      <w:r w:rsidRPr="00441526">
        <w:rPr>
          <w:lang w:val="en-NZ" w:eastAsia="ko-KR"/>
        </w:rPr>
        <w:tab/>
      </w:r>
      <w:r>
        <w:rPr>
          <w:lang w:val="en-NZ" w:eastAsia="ko-KR"/>
        </w:rPr>
        <w:t>China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98</w:t>
      </w:r>
    </w:p>
    <w:p w14:paraId="5706AE0F" w14:textId="77777777" w:rsidR="002F3227" w:rsidRPr="002F3227" w:rsidRDefault="002F3227" w:rsidP="002F3227">
      <w:pPr>
        <w:numPr>
          <w:ilvl w:val="0"/>
          <w:numId w:val="14"/>
        </w:numPr>
        <w:ind w:leftChars="145" w:left="708"/>
        <w:jc w:val="both"/>
      </w:pPr>
      <w:r w:rsidRPr="002F3227">
        <w:t>China supports that a solution to address this issue should follow the elements of seven guiding principles (in section 3/7/1.3 in Annex 30 of 4A/826) in the draft CPM text.</w:t>
      </w:r>
      <w:r w:rsidRPr="002F3227">
        <w:rPr>
          <w:rFonts w:hint="eastAsia"/>
        </w:rPr>
        <w:t xml:space="preserve"> </w:t>
      </w:r>
    </w:p>
    <w:p w14:paraId="365048D8" w14:textId="77777777" w:rsidR="002F3227" w:rsidRPr="002F3227" w:rsidRDefault="002F3227" w:rsidP="002F3227">
      <w:pPr>
        <w:numPr>
          <w:ilvl w:val="0"/>
          <w:numId w:val="14"/>
        </w:numPr>
        <w:ind w:leftChars="145" w:left="708"/>
        <w:jc w:val="both"/>
      </w:pPr>
      <w:r w:rsidRPr="002F3227">
        <w:t xml:space="preserve">China supports that the definition of the BIU of frequency assignments to non-GSO systems should be in accordance with the current practice as contained in the Rules of Procedure. </w:t>
      </w:r>
    </w:p>
    <w:p w14:paraId="410766AD" w14:textId="77777777" w:rsidR="002F3227" w:rsidRPr="002F3227" w:rsidRDefault="002F3227" w:rsidP="002F3227">
      <w:pPr>
        <w:numPr>
          <w:ilvl w:val="0"/>
          <w:numId w:val="14"/>
        </w:numPr>
        <w:ind w:leftChars="145" w:left="708"/>
        <w:jc w:val="both"/>
      </w:pPr>
      <w:r w:rsidRPr="002F3227">
        <w:t xml:space="preserve">China supports that a milestone-based approach for the maintenance of the recording in the MIFR of assignments to non-GSO systems should be associated with a minimum number of satellites to be deployed over time. </w:t>
      </w:r>
    </w:p>
    <w:p w14:paraId="53FADD61" w14:textId="77777777" w:rsidR="002F3227" w:rsidRPr="002F3227" w:rsidRDefault="002F3227" w:rsidP="002F3227">
      <w:pPr>
        <w:numPr>
          <w:ilvl w:val="0"/>
          <w:numId w:val="14"/>
        </w:numPr>
        <w:ind w:leftChars="145" w:left="708"/>
        <w:jc w:val="both"/>
      </w:pPr>
      <w:r w:rsidRPr="002F3227">
        <w:t xml:space="preserve">China supports three milestones to be applied to networks recorded in the MIFR. Recognizing that some constellations may deploy some satellites but may fail to meet the milestones, a provision is proposed to reduce the number of satellites recorded in the MIFR while preserving the rights for the already in-orbit satellites. The reduction of the characteristics of the constellation recorded in the MIFR should be based on the number of actual satellites launched. </w:t>
      </w:r>
    </w:p>
    <w:p w14:paraId="5A0BA69B" w14:textId="77777777" w:rsidR="002F3227" w:rsidRPr="002F3227" w:rsidRDefault="002F3227" w:rsidP="002F3227">
      <w:pPr>
        <w:numPr>
          <w:ilvl w:val="0"/>
          <w:numId w:val="14"/>
        </w:numPr>
        <w:ind w:leftChars="145" w:left="708"/>
        <w:jc w:val="both"/>
      </w:pPr>
      <w:r w:rsidRPr="002F3227">
        <w:t>China supports that any milestone-based approach should be applicable to FSS/BSS/MSS and other primary satellite services in the same direction as these services at least in the specific Ku, Ka and Q/V bands.</w:t>
      </w:r>
    </w:p>
    <w:p w14:paraId="0C037662" w14:textId="77777777" w:rsidR="002F3227" w:rsidRDefault="002F3227" w:rsidP="002F3227">
      <w:pPr>
        <w:numPr>
          <w:ilvl w:val="0"/>
          <w:numId w:val="14"/>
        </w:numPr>
        <w:ind w:leftChars="145" w:left="708"/>
        <w:jc w:val="both"/>
        <w:rPr>
          <w:rFonts w:eastAsia="SimSun"/>
          <w:lang w:eastAsia="zh-CN"/>
        </w:rPr>
      </w:pPr>
      <w:r w:rsidRPr="002F3227">
        <w:t>China supports that those systems brought into use and notified, but not fully deployed before a date to be set by the Conference, will have the same regulatory certainty as that available to those systems which will be brought into use and notified after this date. For those systems brought into use and notified, but not fully deployed before a date to be set by the Conference, appropriate transitional measures may need to be considered in order to allow administrations to have sufficient time to adapt their current development and deployment schedules to meet milestones, as appropriate</w:t>
      </w:r>
      <w:r w:rsidRPr="00FD7D06">
        <w:rPr>
          <w:rFonts w:eastAsia="SimSun"/>
          <w:lang w:eastAsia="zh-CN"/>
        </w:rPr>
        <w:t>.</w:t>
      </w:r>
    </w:p>
    <w:p w14:paraId="7BE13A8E" w14:textId="77777777" w:rsidR="002F3227" w:rsidRPr="00441526" w:rsidRDefault="002F3227" w:rsidP="002F3227">
      <w:pPr>
        <w:spacing w:after="120"/>
        <w:jc w:val="both"/>
        <w:rPr>
          <w:b/>
          <w:lang w:val="en-NZ" w:eastAsia="ko-KR"/>
        </w:rPr>
      </w:pPr>
    </w:p>
    <w:p w14:paraId="5EBA6D2A" w14:textId="74FBC1FD" w:rsidR="002F3227" w:rsidRPr="002F3227" w:rsidRDefault="002F3227" w:rsidP="002F3227">
      <w:pPr>
        <w:pStyle w:val="Style2"/>
        <w:rPr>
          <w:lang w:val="en-NZ"/>
        </w:rPr>
      </w:pPr>
      <w:r w:rsidRPr="00441526">
        <w:rPr>
          <w:lang w:val="en-NZ"/>
        </w:rPr>
        <w:t xml:space="preserve">3.2 </w:t>
      </w:r>
      <w:r w:rsidRPr="00441526">
        <w:rPr>
          <w:lang w:val="en-NZ"/>
        </w:rPr>
        <w:tab/>
      </w:r>
      <w:r w:rsidRPr="00E91AC6">
        <w:rPr>
          <w:lang w:val="en-NZ"/>
        </w:rPr>
        <w:t>S</w:t>
      </w:r>
      <w:r w:rsidRPr="00E91AC6">
        <w:rPr>
          <w:lang w:val="en-NZ" w:eastAsia="ko-KR"/>
        </w:rPr>
        <w:t>ummary of issues raised du</w:t>
      </w:r>
      <w:r w:rsidRPr="00E91AC6">
        <w:rPr>
          <w:lang w:val="en-NZ"/>
        </w:rPr>
        <w:t>ring the meeting</w:t>
      </w:r>
    </w:p>
    <w:p w14:paraId="30FABF39" w14:textId="77777777" w:rsidR="002F3227" w:rsidRPr="002F3227" w:rsidRDefault="002F3227" w:rsidP="002F3227">
      <w:pPr>
        <w:numPr>
          <w:ilvl w:val="0"/>
          <w:numId w:val="14"/>
        </w:numPr>
        <w:ind w:leftChars="145" w:left="708"/>
        <w:jc w:val="both"/>
      </w:pPr>
      <w:r w:rsidRPr="002F3227">
        <w:t>Issue A addresses three points:  Bringing-into-Use arrangements, Milestones, and Transitional arrangements.</w:t>
      </w:r>
    </w:p>
    <w:p w14:paraId="30D377DD" w14:textId="77777777" w:rsidR="002F3227" w:rsidRPr="002F3227" w:rsidRDefault="002F3227" w:rsidP="002F3227">
      <w:pPr>
        <w:numPr>
          <w:ilvl w:val="0"/>
          <w:numId w:val="14"/>
        </w:numPr>
        <w:ind w:leftChars="145" w:left="708"/>
        <w:jc w:val="both"/>
      </w:pPr>
      <w:r w:rsidRPr="002F3227">
        <w:t>The summary of the issues was raised are as the follows:</w:t>
      </w:r>
    </w:p>
    <w:p w14:paraId="0A922EA6" w14:textId="77777777" w:rsidR="002F3227" w:rsidRDefault="002F3227" w:rsidP="002F3227">
      <w:pPr>
        <w:numPr>
          <w:ilvl w:val="3"/>
          <w:numId w:val="14"/>
        </w:numPr>
        <w:jc w:val="both"/>
      </w:pPr>
      <w:r w:rsidRPr="00A36DBE">
        <w:lastRenderedPageBreak/>
        <w:t>For issue on BIU of frequency assignments to non-GSO systems,</w:t>
      </w:r>
      <w:r w:rsidRPr="00E52C6E">
        <w:t xml:space="preserve"> </w:t>
      </w:r>
      <w:r>
        <w:t>a</w:t>
      </w:r>
      <w:r w:rsidRPr="00BB797D">
        <w:t xml:space="preserve"> continuous period of </w:t>
      </w:r>
      <w:r>
        <w:t xml:space="preserve">at </w:t>
      </w:r>
      <w:r w:rsidRPr="00BB797D">
        <w:t xml:space="preserve">least 90 days </w:t>
      </w:r>
      <w:r>
        <w:t xml:space="preserve">is required for the FSS and MSS </w:t>
      </w:r>
      <w:r w:rsidRPr="00BB797D">
        <w:t>in a notified orbital plane of a satellite with the capability of transmitting or receiving the frequency assignments</w:t>
      </w:r>
      <w:r>
        <w:t>,</w:t>
      </w:r>
      <w:r w:rsidRPr="005D7DC6">
        <w:rPr>
          <w:rFonts w:eastAsia="SimSun"/>
          <w:lang w:eastAsia="zh-CN"/>
        </w:rPr>
        <w:t xml:space="preserve"> </w:t>
      </w:r>
      <w:r w:rsidRPr="00FD7D06">
        <w:rPr>
          <w:rFonts w:eastAsia="SimSun"/>
          <w:lang w:eastAsia="zh-CN"/>
        </w:rPr>
        <w:t xml:space="preserve">in accordance with the current practice as contained in </w:t>
      </w:r>
      <w:r w:rsidRPr="005D7DC6">
        <w:t xml:space="preserve">the Rules of Procedure on RR No. 11.44. </w:t>
      </w:r>
    </w:p>
    <w:p w14:paraId="251439BF" w14:textId="77777777" w:rsidR="002F3227" w:rsidRDefault="002F3227" w:rsidP="002F3227">
      <w:pPr>
        <w:pStyle w:val="ListParagraph"/>
        <w:ind w:left="0"/>
        <w:jc w:val="both"/>
      </w:pPr>
    </w:p>
    <w:p w14:paraId="13F82B02" w14:textId="77777777" w:rsidR="002F3227" w:rsidRPr="00183329" w:rsidRDefault="002F3227" w:rsidP="002F3227">
      <w:pPr>
        <w:numPr>
          <w:ilvl w:val="3"/>
          <w:numId w:val="14"/>
        </w:numPr>
        <w:jc w:val="both"/>
        <w:rPr>
          <w:lang w:val="en-GB" w:eastAsia="ko-KR"/>
        </w:rPr>
      </w:pPr>
      <w:r w:rsidRPr="00183329">
        <w:rPr>
          <w:lang w:val="en-GB" w:eastAsia="ko-KR"/>
        </w:rPr>
        <w:t xml:space="preserve">For establishment of a milestone-based approach for the deployment of non-GSO systems, a </w:t>
      </w:r>
      <w:r>
        <w:rPr>
          <w:lang w:val="en-GB" w:eastAsia="ko-KR"/>
        </w:rPr>
        <w:t xml:space="preserve">fair </w:t>
      </w:r>
      <w:r w:rsidRPr="00183329">
        <w:rPr>
          <w:lang w:val="en-GB" w:eastAsia="ko-KR"/>
        </w:rPr>
        <w:t xml:space="preserve">balance is required between the need to prevent warehousing of the orbital/spectrum resources and the </w:t>
      </w:r>
      <w:r w:rsidRPr="002F3227">
        <w:t>operational</w:t>
      </w:r>
      <w:r w:rsidRPr="00183329">
        <w:rPr>
          <w:lang w:val="en-GB" w:eastAsia="ko-KR"/>
        </w:rPr>
        <w:t xml:space="preserve"> requirements related to the deployment of a non-GSO system. </w:t>
      </w:r>
    </w:p>
    <w:p w14:paraId="32969E4E" w14:textId="77777777" w:rsidR="002F3227" w:rsidRPr="00183329" w:rsidRDefault="002F3227" w:rsidP="002F3227">
      <w:pPr>
        <w:numPr>
          <w:ilvl w:val="3"/>
          <w:numId w:val="14"/>
        </w:numPr>
        <w:jc w:val="both"/>
        <w:rPr>
          <w:lang w:val="en-AU"/>
        </w:rPr>
      </w:pPr>
      <w:r w:rsidRPr="00183329">
        <w:rPr>
          <w:lang w:val="en-GB" w:eastAsia="ko-KR"/>
        </w:rPr>
        <w:t xml:space="preserve">The milestone-based approach needs to provide sufficient flexibility to be compatible with the deployment of systems using new technologies. It is important to avoid any unnecessary constraints </w:t>
      </w:r>
      <w:r w:rsidRPr="002F3227">
        <w:t>that</w:t>
      </w:r>
      <w:r w:rsidRPr="00183329">
        <w:rPr>
          <w:lang w:val="en-GB" w:eastAsia="ko-KR"/>
        </w:rPr>
        <w:t xml:space="preserve"> would lead to the cancellation of any system under development as result of restrictive regulatory procedure</w:t>
      </w:r>
      <w:r>
        <w:rPr>
          <w:lang w:val="en-GB" w:eastAsia="ko-KR"/>
        </w:rPr>
        <w:t>s</w:t>
      </w:r>
      <w:r w:rsidRPr="00183329">
        <w:rPr>
          <w:lang w:val="en-GB" w:eastAsia="ko-KR"/>
        </w:rPr>
        <w:t>.</w:t>
      </w:r>
    </w:p>
    <w:p w14:paraId="621FFA03" w14:textId="77777777" w:rsidR="002F3227" w:rsidRPr="00E52C6E" w:rsidRDefault="002F3227" w:rsidP="002F3227">
      <w:pPr>
        <w:numPr>
          <w:ilvl w:val="0"/>
          <w:numId w:val="14"/>
        </w:numPr>
        <w:ind w:leftChars="145" w:left="708"/>
        <w:jc w:val="both"/>
      </w:pPr>
      <w:r w:rsidRPr="00E52C6E">
        <w:t>For issue on milestone-based approach for specific services in specific frequency bands:</w:t>
      </w:r>
    </w:p>
    <w:p w14:paraId="7FC7352E" w14:textId="77777777" w:rsidR="002F3227" w:rsidRPr="002F3227" w:rsidRDefault="002F3227" w:rsidP="002F3227">
      <w:pPr>
        <w:numPr>
          <w:ilvl w:val="3"/>
          <w:numId w:val="14"/>
        </w:numPr>
        <w:jc w:val="both"/>
        <w:rPr>
          <w:lang w:val="en-GB" w:eastAsia="ko-KR"/>
        </w:rPr>
      </w:pPr>
      <w:r>
        <w:t>It is required to support an appropriate option, for which there exists a balance</w:t>
      </w:r>
      <w:r w:rsidRPr="00EB1383">
        <w:t xml:space="preserve"> between </w:t>
      </w:r>
      <w:r>
        <w:t xml:space="preserve">the </w:t>
      </w:r>
      <w:r w:rsidRPr="002F3227">
        <w:rPr>
          <w:lang w:val="en-GB" w:eastAsia="ko-KR"/>
        </w:rPr>
        <w:t>need to prevent warehousing of the orbital/spectrum resource and the operational requirements related to the deployment of a non-GSO satellite system.</w:t>
      </w:r>
    </w:p>
    <w:p w14:paraId="18501BBA" w14:textId="77777777" w:rsidR="002F3227" w:rsidRPr="002F3227" w:rsidRDefault="002F3227" w:rsidP="002F3227">
      <w:pPr>
        <w:numPr>
          <w:ilvl w:val="3"/>
          <w:numId w:val="14"/>
        </w:numPr>
        <w:jc w:val="both"/>
        <w:rPr>
          <w:lang w:val="en-GB" w:eastAsia="ko-KR"/>
        </w:rPr>
      </w:pPr>
      <w:r w:rsidRPr="002F3227">
        <w:rPr>
          <w:lang w:val="en-GB" w:eastAsia="ko-KR"/>
        </w:rPr>
        <w:t xml:space="preserve">A milestone-based approach for the maintenance of the recording in the MIFR of assignments to non-GSO systems should be associated with a minimum number of satellites to be deployed over time. </w:t>
      </w:r>
    </w:p>
    <w:p w14:paraId="54446558" w14:textId="77777777" w:rsidR="002F3227" w:rsidRPr="002F3227" w:rsidRDefault="002F3227" w:rsidP="002F3227">
      <w:pPr>
        <w:numPr>
          <w:ilvl w:val="3"/>
          <w:numId w:val="14"/>
        </w:numPr>
        <w:jc w:val="both"/>
        <w:rPr>
          <w:lang w:val="en-GB" w:eastAsia="ko-KR"/>
        </w:rPr>
      </w:pPr>
      <w:r w:rsidRPr="002F3227">
        <w:rPr>
          <w:lang w:val="en-GB" w:eastAsia="ko-KR"/>
        </w:rPr>
        <w:t xml:space="preserve">The reduction of the characteristics of the constellation recorded in the MIFR should be based on the number of actual satellites launched. </w:t>
      </w:r>
    </w:p>
    <w:p w14:paraId="5EF0B257" w14:textId="77777777" w:rsidR="002F3227" w:rsidRDefault="002F3227" w:rsidP="002F3227">
      <w:pPr>
        <w:numPr>
          <w:ilvl w:val="3"/>
          <w:numId w:val="14"/>
        </w:numPr>
        <w:jc w:val="both"/>
        <w:rPr>
          <w:rFonts w:eastAsia="SimSun"/>
          <w:lang w:eastAsia="zh-CN"/>
        </w:rPr>
      </w:pPr>
      <w:r w:rsidRPr="002F3227">
        <w:rPr>
          <w:lang w:val="en-GB" w:eastAsia="ko-KR"/>
        </w:rPr>
        <w:t>Any milestone-based approach should be applicable to FSS/BSS/MSS and other primary satellite</w:t>
      </w:r>
      <w:r w:rsidRPr="00632BE8">
        <w:rPr>
          <w:rFonts w:eastAsia="SimSun"/>
          <w:lang w:eastAsia="zh-CN"/>
        </w:rPr>
        <w:t xml:space="preserve"> services in the same direction as these services a</w:t>
      </w:r>
      <w:r>
        <w:rPr>
          <w:rFonts w:eastAsia="SimSun"/>
          <w:lang w:eastAsia="zh-CN"/>
        </w:rPr>
        <w:t>t least in the specific Ku, Ka and Q/V</w:t>
      </w:r>
      <w:r w:rsidRPr="006A6F7E">
        <w:rPr>
          <w:rFonts w:eastAsia="SimSun"/>
          <w:lang w:eastAsia="zh-CN"/>
        </w:rPr>
        <w:t xml:space="preserve"> </w:t>
      </w:r>
      <w:r>
        <w:rPr>
          <w:rFonts w:eastAsia="SimSun"/>
          <w:lang w:eastAsia="zh-CN"/>
        </w:rPr>
        <w:t>bands</w:t>
      </w:r>
      <w:r w:rsidRPr="00632BE8">
        <w:rPr>
          <w:rFonts w:eastAsia="SimSun"/>
          <w:lang w:eastAsia="zh-CN"/>
        </w:rPr>
        <w:t>.</w:t>
      </w:r>
    </w:p>
    <w:p w14:paraId="591E4EC1" w14:textId="77777777" w:rsidR="002F3227" w:rsidRDefault="002F3227" w:rsidP="002F3227">
      <w:pPr>
        <w:numPr>
          <w:ilvl w:val="0"/>
          <w:numId w:val="14"/>
        </w:numPr>
        <w:ind w:leftChars="145" w:left="708"/>
        <w:jc w:val="both"/>
      </w:pPr>
      <w:r w:rsidRPr="00FB6EE4">
        <w:t>For issue on transitional measures:</w:t>
      </w:r>
    </w:p>
    <w:p w14:paraId="3A670A00" w14:textId="77777777" w:rsidR="002F3227" w:rsidRDefault="002F3227" w:rsidP="002F3227">
      <w:pPr>
        <w:numPr>
          <w:ilvl w:val="3"/>
          <w:numId w:val="14"/>
        </w:numPr>
        <w:jc w:val="both"/>
        <w:rPr>
          <w:rFonts w:eastAsia="SimSun"/>
          <w:lang w:eastAsia="zh-CN"/>
        </w:rPr>
      </w:pPr>
      <w:r>
        <w:rPr>
          <w:rFonts w:eastAsia="SimSun"/>
          <w:lang w:eastAsia="zh-CN"/>
        </w:rPr>
        <w:t>Those</w:t>
      </w:r>
      <w:r w:rsidRPr="00632BE8">
        <w:rPr>
          <w:rFonts w:eastAsia="SimSun"/>
          <w:lang w:eastAsia="zh-CN"/>
        </w:rPr>
        <w:t xml:space="preserve"> systems brought into use and notified, but not fully deployed before a date to be set by the Conference, will have the same regulatory certainty as that available to those systems which will be brought </w:t>
      </w:r>
      <w:r w:rsidRPr="002F3227">
        <w:rPr>
          <w:lang w:val="en-GB" w:eastAsia="ko-KR"/>
        </w:rPr>
        <w:t>into</w:t>
      </w:r>
      <w:r w:rsidRPr="00632BE8">
        <w:rPr>
          <w:rFonts w:eastAsia="SimSun"/>
          <w:lang w:eastAsia="zh-CN"/>
        </w:rPr>
        <w:t xml:space="preserve"> use and notified after this date.</w:t>
      </w:r>
      <w:r>
        <w:rPr>
          <w:rFonts w:eastAsia="SimSun"/>
          <w:lang w:eastAsia="zh-CN"/>
        </w:rPr>
        <w:t xml:space="preserve"> For</w:t>
      </w:r>
      <w:r w:rsidRPr="00FD7D06">
        <w:rPr>
          <w:rFonts w:eastAsia="SimSun"/>
          <w:lang w:eastAsia="zh-CN"/>
        </w:rPr>
        <w:t xml:space="preserve"> those systems brought into use and notified, but not fully deployed before </w:t>
      </w:r>
      <w:r w:rsidRPr="00632BE8">
        <w:rPr>
          <w:rFonts w:eastAsia="SimSun"/>
          <w:lang w:eastAsia="zh-CN"/>
        </w:rPr>
        <w:t>a date to be set by the Conference</w:t>
      </w:r>
      <w:r w:rsidRPr="00FD7D06">
        <w:rPr>
          <w:rFonts w:eastAsia="SimSun"/>
          <w:lang w:eastAsia="zh-CN"/>
        </w:rPr>
        <w:t>, appropriate transitional measures need to be considered in order to allow administrations to have sufficient time to adapt their current development and deployment schedules to meet milestones, as appropriate.</w:t>
      </w:r>
    </w:p>
    <w:p w14:paraId="1DF7625E" w14:textId="77777777" w:rsidR="002F3227" w:rsidRPr="00584357" w:rsidRDefault="002F3227" w:rsidP="002F3227">
      <w:pPr>
        <w:pStyle w:val="ListParagraph"/>
        <w:ind w:left="0"/>
        <w:contextualSpacing/>
        <w:jc w:val="both"/>
      </w:pPr>
    </w:p>
    <w:p w14:paraId="368564C0" w14:textId="77777777" w:rsidR="002F3227" w:rsidRDefault="002F3227" w:rsidP="002F3227">
      <w:pPr>
        <w:pStyle w:val="Style3"/>
        <w:rPr>
          <w:lang w:val="en-NZ" w:eastAsia="ko-KR"/>
        </w:rPr>
      </w:pPr>
      <w:r w:rsidRPr="00441526">
        <w:rPr>
          <w:lang w:val="en-NZ" w:eastAsia="ko-KR"/>
        </w:rPr>
        <w:t xml:space="preserve">4. </w:t>
      </w:r>
      <w:r w:rsidRPr="00441526">
        <w:rPr>
          <w:lang w:val="en-NZ" w:eastAsia="ko-KR"/>
        </w:rPr>
        <w:tab/>
      </w:r>
      <w:r w:rsidRPr="00AD431B">
        <w:rPr>
          <w:lang w:val="en-NZ" w:eastAsia="ko-KR"/>
        </w:rPr>
        <w:t>APT Preliminary View(s)</w:t>
      </w:r>
    </w:p>
    <w:p w14:paraId="6AF5E0C4" w14:textId="77777777" w:rsidR="002F3227" w:rsidRDefault="002F3227" w:rsidP="002F3227">
      <w:pPr>
        <w:numPr>
          <w:ilvl w:val="0"/>
          <w:numId w:val="14"/>
        </w:numPr>
        <w:ind w:leftChars="145" w:left="708"/>
        <w:jc w:val="both"/>
        <w:rPr>
          <w:lang w:val="en-AU"/>
        </w:rPr>
      </w:pPr>
      <w:r w:rsidRPr="00257430">
        <w:rPr>
          <w:lang w:val="en-AU"/>
        </w:rPr>
        <w:t xml:space="preserve">APT Members support a BIU requirement based on a milestone-based approach inclusive of a deployment factor for non-GSO systems, providing regulatory certainty to networks and recognition that constellations of non-GSO satellites may generally take time to be </w:t>
      </w:r>
      <w:r>
        <w:rPr>
          <w:lang w:val="en-AU"/>
        </w:rPr>
        <w:t>developed and</w:t>
      </w:r>
      <w:r w:rsidRPr="00257430">
        <w:rPr>
          <w:lang w:val="en-AU"/>
        </w:rPr>
        <w:t xml:space="preserve"> </w:t>
      </w:r>
      <w:r>
        <w:rPr>
          <w:lang w:val="en-AU"/>
        </w:rPr>
        <w:t>to complete</w:t>
      </w:r>
      <w:r w:rsidRPr="00257430">
        <w:rPr>
          <w:lang w:val="en-AU"/>
        </w:rPr>
        <w:t xml:space="preserve"> </w:t>
      </w:r>
      <w:r w:rsidRPr="002F3227">
        <w:t>their</w:t>
      </w:r>
      <w:r>
        <w:rPr>
          <w:lang w:val="en-AU"/>
        </w:rPr>
        <w:t xml:space="preserve"> </w:t>
      </w:r>
      <w:r w:rsidRPr="00257430">
        <w:rPr>
          <w:lang w:val="en-AU"/>
        </w:rPr>
        <w:t>deploy</w:t>
      </w:r>
      <w:r>
        <w:rPr>
          <w:lang w:val="en-AU"/>
        </w:rPr>
        <w:t>ment</w:t>
      </w:r>
      <w:r w:rsidRPr="00257430">
        <w:rPr>
          <w:lang w:val="en-AU"/>
        </w:rPr>
        <w:t>. On draft CPM report text on Issue A, APT Members have the following views:</w:t>
      </w:r>
    </w:p>
    <w:p w14:paraId="75BCA2DB" w14:textId="77777777" w:rsidR="002F3227" w:rsidRDefault="002F3227" w:rsidP="002F3227">
      <w:pPr>
        <w:jc w:val="both"/>
        <w:rPr>
          <w:b/>
          <w:bCs/>
          <w:u w:val="single"/>
        </w:rPr>
      </w:pPr>
    </w:p>
    <w:p w14:paraId="60C09BE0" w14:textId="77777777" w:rsidR="002F3227" w:rsidRDefault="002F3227" w:rsidP="002F3227">
      <w:pPr>
        <w:ind w:left="708"/>
        <w:jc w:val="both"/>
        <w:rPr>
          <w:b/>
          <w:bCs/>
          <w:u w:val="single"/>
        </w:rPr>
      </w:pPr>
      <w:r w:rsidRPr="00370534">
        <w:rPr>
          <w:b/>
          <w:bCs/>
          <w:u w:val="single"/>
        </w:rPr>
        <w:t>BIU Period</w:t>
      </w:r>
    </w:p>
    <w:p w14:paraId="2F1A8F08" w14:textId="77777777" w:rsidR="002F3227" w:rsidRPr="005D7DC6" w:rsidRDefault="002F3227" w:rsidP="00BE629D">
      <w:pPr>
        <w:numPr>
          <w:ilvl w:val="0"/>
          <w:numId w:val="14"/>
        </w:numPr>
        <w:ind w:leftChars="145" w:left="708"/>
        <w:jc w:val="both"/>
      </w:pPr>
      <w:r>
        <w:t>APT Members support a</w:t>
      </w:r>
      <w:r w:rsidRPr="00BB797D">
        <w:t xml:space="preserve"> continuous period of at least 90 days </w:t>
      </w:r>
      <w:r>
        <w:t xml:space="preserve">for the FSS and MSS </w:t>
      </w:r>
      <w:r w:rsidRPr="00BB797D">
        <w:t xml:space="preserve">in a notified orbital plane of a satellite with the capability of transmitting or receiving the </w:t>
      </w:r>
      <w:r w:rsidRPr="00BB797D">
        <w:lastRenderedPageBreak/>
        <w:t>frequency assignments</w:t>
      </w:r>
      <w:r>
        <w:t>,</w:t>
      </w:r>
      <w:r w:rsidRPr="005D7DC6">
        <w:rPr>
          <w:rFonts w:eastAsia="SimSun"/>
          <w:lang w:eastAsia="zh-CN"/>
        </w:rPr>
        <w:t xml:space="preserve"> </w:t>
      </w:r>
      <w:r w:rsidRPr="00FD7D06">
        <w:rPr>
          <w:rFonts w:eastAsia="SimSun"/>
          <w:lang w:eastAsia="zh-CN"/>
        </w:rPr>
        <w:t xml:space="preserve">in accordance with the current practice as contained in </w:t>
      </w:r>
      <w:r w:rsidRPr="005D7DC6">
        <w:t xml:space="preserve">the Rules of </w:t>
      </w:r>
      <w:r w:rsidRPr="00BE629D">
        <w:rPr>
          <w:lang w:val="en-AU"/>
        </w:rPr>
        <w:t>Procedure</w:t>
      </w:r>
      <w:r w:rsidRPr="005D7DC6">
        <w:t xml:space="preserve"> on RR No. </w:t>
      </w:r>
      <w:r w:rsidRPr="00A62E33">
        <w:rPr>
          <w:b/>
        </w:rPr>
        <w:t>11.44</w:t>
      </w:r>
      <w:r w:rsidRPr="005D7DC6">
        <w:t xml:space="preserve">. </w:t>
      </w:r>
    </w:p>
    <w:p w14:paraId="28EDED51" w14:textId="77777777" w:rsidR="002F3227" w:rsidRDefault="002F3227" w:rsidP="002F3227">
      <w:pPr>
        <w:ind w:left="708"/>
        <w:jc w:val="both"/>
        <w:rPr>
          <w:b/>
          <w:bCs/>
        </w:rPr>
      </w:pPr>
    </w:p>
    <w:p w14:paraId="12D2BC89" w14:textId="77777777" w:rsidR="00A62E33" w:rsidRDefault="00A62E33" w:rsidP="002F3227">
      <w:pPr>
        <w:ind w:left="708"/>
        <w:jc w:val="both"/>
        <w:rPr>
          <w:b/>
          <w:bCs/>
        </w:rPr>
      </w:pPr>
    </w:p>
    <w:p w14:paraId="4AB5F3DF" w14:textId="77777777" w:rsidR="002F3227" w:rsidRDefault="002F3227" w:rsidP="002F3227">
      <w:pPr>
        <w:ind w:left="708"/>
        <w:jc w:val="both"/>
        <w:rPr>
          <w:b/>
          <w:bCs/>
          <w:u w:val="single"/>
        </w:rPr>
      </w:pPr>
      <w:r w:rsidRPr="00370534">
        <w:rPr>
          <w:b/>
          <w:bCs/>
          <w:u w:val="single"/>
        </w:rPr>
        <w:t>Milestone-based approach</w:t>
      </w:r>
    </w:p>
    <w:p w14:paraId="25B86074" w14:textId="77777777" w:rsidR="002F3227" w:rsidRPr="00685C02" w:rsidRDefault="002F3227" w:rsidP="00BE629D">
      <w:pPr>
        <w:numPr>
          <w:ilvl w:val="0"/>
          <w:numId w:val="14"/>
        </w:numPr>
        <w:ind w:leftChars="145" w:left="708"/>
        <w:jc w:val="both"/>
        <w:rPr>
          <w:lang w:eastAsia="x-none" w:bidi="fa-IR"/>
        </w:rPr>
      </w:pPr>
      <w:r w:rsidRPr="000C0328">
        <w:rPr>
          <w:lang w:val="x-none" w:eastAsia="x-none" w:bidi="fa-IR"/>
        </w:rPr>
        <w:t>APT Members</w:t>
      </w:r>
      <w:r>
        <w:rPr>
          <w:lang w:val="x-none" w:eastAsia="x-none" w:bidi="fa-IR"/>
        </w:rPr>
        <w:t xml:space="preserve"> </w:t>
      </w:r>
      <w:r>
        <w:rPr>
          <w:lang w:eastAsia="x-none" w:bidi="fa-IR"/>
        </w:rPr>
        <w:t>have the following preliminary views, in general:</w:t>
      </w:r>
    </w:p>
    <w:p w14:paraId="2D58FDDC" w14:textId="77777777" w:rsidR="002F3227" w:rsidRPr="002F3227" w:rsidRDefault="002F3227" w:rsidP="002F3227">
      <w:pPr>
        <w:numPr>
          <w:ilvl w:val="3"/>
          <w:numId w:val="14"/>
        </w:numPr>
        <w:jc w:val="both"/>
      </w:pPr>
      <w:r>
        <w:rPr>
          <w:rFonts w:eastAsia="SimSun"/>
          <w:lang w:eastAsia="zh-CN"/>
        </w:rPr>
        <w:t>A</w:t>
      </w:r>
      <w:r w:rsidRPr="00FD7D06">
        <w:rPr>
          <w:rFonts w:eastAsia="SimSun"/>
          <w:lang w:eastAsia="zh-CN"/>
        </w:rPr>
        <w:t xml:space="preserve"> milestone-based </w:t>
      </w:r>
      <w:r w:rsidRPr="002F3227">
        <w:t xml:space="preserve">approach for the maintenance of the recording in the MIFR of assignments to non-GSO systems should be associated with a minimum number of satellites to be deployed over time. </w:t>
      </w:r>
    </w:p>
    <w:p w14:paraId="4A0FB1D8" w14:textId="77777777" w:rsidR="002F3227" w:rsidRPr="002F3227" w:rsidRDefault="002F3227" w:rsidP="002F3227">
      <w:pPr>
        <w:numPr>
          <w:ilvl w:val="3"/>
          <w:numId w:val="14"/>
        </w:numPr>
        <w:jc w:val="both"/>
      </w:pPr>
      <w:r w:rsidRPr="002F3227">
        <w:t xml:space="preserve">Recognizing that some constellations may deploy some satellites but may fail to meet the milestones, a provision is proposed to reduce the maximum number of satellites recorded in the MIFR while preserving the rights for the already in-orbit satellites. The reduction of the maximum number of satellites recorded in the MIFR  should be based on the number of actual satellites deployed. </w:t>
      </w:r>
    </w:p>
    <w:p w14:paraId="57268BE6" w14:textId="77777777" w:rsidR="002F3227" w:rsidRPr="00257430" w:rsidRDefault="002F3227" w:rsidP="002F3227">
      <w:pPr>
        <w:numPr>
          <w:ilvl w:val="3"/>
          <w:numId w:val="14"/>
        </w:numPr>
        <w:jc w:val="both"/>
        <w:rPr>
          <w:rFonts w:eastAsia="SimSun"/>
          <w:lang w:eastAsia="zh-CN"/>
        </w:rPr>
      </w:pPr>
      <w:r w:rsidRPr="002F3227">
        <w:t>APT members support the adoption of new WRC Resolution for Fixed Satellite Service(FSS), Mobile Satellite Service(MSS) and Broadcasting Satellite Service (BSS)if required in frequency</w:t>
      </w:r>
      <w:r w:rsidRPr="00172EA8">
        <w:rPr>
          <w:rFonts w:eastAsia="SimSun"/>
          <w:lang w:eastAsia="zh-CN"/>
        </w:rPr>
        <w:t xml:space="preserve"> bands of 10.7-13.25 GHz, 13.75-14.5 GHz, 17.3-20.2 GHz, 27-30 GHz, 37.5-42.5 GHz, 47.2-50.2 GHz and 50.4-51.4 GHz. This Resolution shall identify the requirement for the implementations of each milestone of deployment</w:t>
      </w:r>
      <w:r>
        <w:rPr>
          <w:rFonts w:eastAsia="SimSun"/>
          <w:lang w:eastAsia="zh-CN"/>
        </w:rPr>
        <w:t xml:space="preserve"> (Time period, p</w:t>
      </w:r>
      <w:r w:rsidRPr="000C1D9F">
        <w:rPr>
          <w:rFonts w:eastAsia="SimSun"/>
          <w:lang w:eastAsia="zh-CN"/>
        </w:rPr>
        <w:t xml:space="preserve">ercentage of satellites </w:t>
      </w:r>
      <w:r>
        <w:rPr>
          <w:rFonts w:eastAsia="SimSun"/>
          <w:lang w:eastAsia="zh-CN"/>
        </w:rPr>
        <w:t>deployed for each milestone) together with necessary measure(s) to be applied to the system which failed to meet the milestone approach.</w:t>
      </w:r>
    </w:p>
    <w:p w14:paraId="7CD1EDFD" w14:textId="77777777" w:rsidR="002F3227" w:rsidRPr="000C0328" w:rsidRDefault="002F3227" w:rsidP="002F3227">
      <w:pPr>
        <w:ind w:left="420"/>
        <w:jc w:val="both"/>
        <w:rPr>
          <w:lang w:eastAsia="x-none" w:bidi="fa-IR"/>
        </w:rPr>
      </w:pPr>
    </w:p>
    <w:p w14:paraId="586C200F" w14:textId="77777777" w:rsidR="002F3227" w:rsidRDefault="002F3227" w:rsidP="002F3227">
      <w:pPr>
        <w:ind w:left="720"/>
        <w:jc w:val="both"/>
        <w:rPr>
          <w:b/>
          <w:bCs/>
          <w:u w:val="single"/>
        </w:rPr>
      </w:pPr>
      <w:r w:rsidRPr="00370534">
        <w:rPr>
          <w:b/>
          <w:bCs/>
          <w:u w:val="single"/>
        </w:rPr>
        <w:t xml:space="preserve">Transitional </w:t>
      </w:r>
      <w:r>
        <w:rPr>
          <w:b/>
          <w:bCs/>
          <w:u w:val="single"/>
        </w:rPr>
        <w:t>M</w:t>
      </w:r>
      <w:r w:rsidRPr="00370534">
        <w:rPr>
          <w:b/>
          <w:bCs/>
          <w:u w:val="single"/>
        </w:rPr>
        <w:t>easure</w:t>
      </w:r>
    </w:p>
    <w:p w14:paraId="520ACCCC" w14:textId="5997E326" w:rsidR="002F3227" w:rsidRPr="000724C7" w:rsidRDefault="002F3227" w:rsidP="00BE629D">
      <w:pPr>
        <w:numPr>
          <w:ilvl w:val="0"/>
          <w:numId w:val="14"/>
        </w:numPr>
        <w:ind w:leftChars="145" w:left="708"/>
        <w:jc w:val="both"/>
        <w:rPr>
          <w:rFonts w:eastAsia="SimSun"/>
          <w:lang w:eastAsia="zh-CN"/>
        </w:rPr>
      </w:pPr>
      <w:r w:rsidRPr="000724C7">
        <w:rPr>
          <w:rFonts w:eastAsia="SimSun"/>
          <w:lang w:eastAsia="zh-CN"/>
        </w:rPr>
        <w:t xml:space="preserve">APT members are of the view that those systems brought into use and notified, but not fully deployed before a date to be set by the Conference, will have the same regulatory certainty as that available to those </w:t>
      </w:r>
      <w:r w:rsidRPr="00BE629D">
        <w:rPr>
          <w:lang w:val="x-none" w:eastAsia="x-none" w:bidi="fa-IR"/>
        </w:rPr>
        <w:t>systems</w:t>
      </w:r>
      <w:r w:rsidRPr="000724C7">
        <w:rPr>
          <w:rFonts w:eastAsia="SimSun"/>
          <w:lang w:eastAsia="zh-CN"/>
        </w:rPr>
        <w:t xml:space="preserve"> which will be brought into use and notified after this date. For those systems brought into use and notified, but not fully deployed before a date to be set by the Conference, appropriate transitional measures may need to be considered in order to allow administrations to have sufficient time to adapt their current development and deployment schedules to meet milestones, as appropriate.</w:t>
      </w:r>
    </w:p>
    <w:p w14:paraId="035F9AC2" w14:textId="77777777" w:rsidR="002F3227" w:rsidRDefault="002F3227" w:rsidP="002F3227">
      <w:pPr>
        <w:ind w:left="720"/>
        <w:jc w:val="both"/>
        <w:rPr>
          <w:rFonts w:eastAsia="SimSun"/>
          <w:lang w:eastAsia="zh-CN"/>
        </w:rPr>
      </w:pPr>
      <w:r w:rsidRPr="000724C7">
        <w:rPr>
          <w:rFonts w:eastAsia="SimSun"/>
          <w:lang w:eastAsia="zh-CN"/>
        </w:rPr>
        <w:t>Reference to mile-stone based approach and transitional measures should be understood to be addressed irrespective of any method or option.</w:t>
      </w:r>
    </w:p>
    <w:p w14:paraId="05C0C67E" w14:textId="77777777" w:rsidR="002F3227" w:rsidRPr="00685C02" w:rsidRDefault="002F3227" w:rsidP="002F3227">
      <w:pPr>
        <w:ind w:left="720"/>
        <w:jc w:val="both"/>
        <w:rPr>
          <w:highlight w:val="yellow"/>
          <w:lang w:val="en-AU"/>
        </w:rPr>
      </w:pPr>
    </w:p>
    <w:p w14:paraId="4F8B8439" w14:textId="77777777" w:rsidR="002F3227" w:rsidRPr="00685C02" w:rsidRDefault="002F3227" w:rsidP="002F3227">
      <w:pPr>
        <w:ind w:left="720"/>
        <w:jc w:val="both"/>
        <w:rPr>
          <w:b/>
          <w:bCs/>
          <w:u w:val="single"/>
        </w:rPr>
      </w:pPr>
      <w:r w:rsidRPr="00685C02">
        <w:rPr>
          <w:b/>
          <w:bCs/>
          <w:u w:val="single"/>
        </w:rPr>
        <w:t>Applicability of tolerance concept for orbital characteristic values</w:t>
      </w:r>
    </w:p>
    <w:p w14:paraId="365C5E3E" w14:textId="0C6D0250" w:rsidR="002F3227" w:rsidRPr="00986942" w:rsidRDefault="002F3227" w:rsidP="00BE629D">
      <w:pPr>
        <w:numPr>
          <w:ilvl w:val="0"/>
          <w:numId w:val="14"/>
        </w:numPr>
        <w:ind w:leftChars="145" w:left="708"/>
        <w:jc w:val="both"/>
        <w:rPr>
          <w:rFonts w:ascii="DengXian" w:eastAsia="DengXian" w:hAnsi="DengXian"/>
          <w:lang w:val="en-AU" w:eastAsia="zh-CN"/>
        </w:rPr>
      </w:pPr>
      <w:r w:rsidRPr="00685C02">
        <w:rPr>
          <w:lang w:val="en-AU"/>
        </w:rPr>
        <w:t xml:space="preserve">APT Members </w:t>
      </w:r>
      <w:r w:rsidRPr="002F3227">
        <w:rPr>
          <w:rFonts w:eastAsia="SimSun"/>
          <w:lang w:eastAsia="zh-CN"/>
        </w:rPr>
        <w:t>are</w:t>
      </w:r>
      <w:r w:rsidRPr="00685C02">
        <w:rPr>
          <w:lang w:val="en-AU"/>
        </w:rPr>
        <w:t xml:space="preserve"> of the </w:t>
      </w:r>
      <w:r w:rsidRPr="00BE629D">
        <w:rPr>
          <w:rFonts w:eastAsia="SimSun"/>
          <w:lang w:eastAsia="zh-CN"/>
        </w:rPr>
        <w:t>view</w:t>
      </w:r>
      <w:r w:rsidRPr="00685C02">
        <w:rPr>
          <w:lang w:val="en-AU"/>
        </w:rPr>
        <w:t xml:space="preserve"> that a tolerance concept for Appendix </w:t>
      </w:r>
      <w:r w:rsidRPr="00685C02">
        <w:rPr>
          <w:b/>
          <w:lang w:val="en-AU"/>
        </w:rPr>
        <w:t>4</w:t>
      </w:r>
      <w:r w:rsidRPr="00685C02">
        <w:rPr>
          <w:lang w:val="en-AU"/>
        </w:rPr>
        <w:t xml:space="preserve"> orbital data elements requires further studies</w:t>
      </w:r>
      <w:r>
        <w:rPr>
          <w:rFonts w:ascii="DengXian" w:eastAsia="DengXian" w:hAnsi="DengXian"/>
          <w:lang w:val="en-AU" w:eastAsia="zh-CN"/>
        </w:rPr>
        <w:t>.</w:t>
      </w:r>
    </w:p>
    <w:p w14:paraId="10983AB5" w14:textId="77777777" w:rsidR="002F3227" w:rsidRPr="00FA1C28" w:rsidRDefault="002F3227" w:rsidP="002F3227"/>
    <w:p w14:paraId="3B10DE7D" w14:textId="5558B82D" w:rsidR="002F3227" w:rsidRDefault="002F3227" w:rsidP="002F3227">
      <w:pPr>
        <w:pStyle w:val="Style3"/>
        <w:rPr>
          <w:lang w:val="en-NZ" w:eastAsia="ko-KR"/>
        </w:rPr>
      </w:pPr>
      <w:r w:rsidRPr="00441526">
        <w:rPr>
          <w:lang w:val="en-NZ" w:eastAsia="ko-KR"/>
        </w:rPr>
        <w:t xml:space="preserve">5. </w:t>
      </w:r>
      <w:r w:rsidRPr="00441526">
        <w:rPr>
          <w:lang w:val="en-NZ" w:eastAsia="ko-KR"/>
        </w:rPr>
        <w:tab/>
      </w:r>
      <w:r w:rsidRPr="00516F8D">
        <w:rPr>
          <w:lang w:val="en-NZ" w:eastAsia="ko-KR"/>
        </w:rPr>
        <w:t>Other View(s) from APT Members</w:t>
      </w:r>
    </w:p>
    <w:p w14:paraId="479E8624" w14:textId="77777777" w:rsidR="002F3227" w:rsidRDefault="002F3227" w:rsidP="002F3227">
      <w:pPr>
        <w:rPr>
          <w:lang w:val="en-NZ" w:eastAsia="ko-KR"/>
        </w:rPr>
      </w:pPr>
    </w:p>
    <w:p w14:paraId="113425BF" w14:textId="77777777" w:rsidR="002F3227" w:rsidRPr="00F77416" w:rsidRDefault="002F3227" w:rsidP="00BE629D">
      <w:pPr>
        <w:ind w:left="720"/>
        <w:jc w:val="both"/>
        <w:rPr>
          <w:b/>
          <w:bCs/>
          <w:u w:val="single"/>
        </w:rPr>
      </w:pPr>
      <w:r w:rsidRPr="00F77416">
        <w:rPr>
          <w:b/>
          <w:bCs/>
          <w:u w:val="single"/>
        </w:rPr>
        <w:t xml:space="preserve">New WRC Resolution relating to Issue A </w:t>
      </w:r>
    </w:p>
    <w:p w14:paraId="1898DD0B" w14:textId="278CED38" w:rsidR="002F3227" w:rsidRDefault="002F3227" w:rsidP="00BE629D">
      <w:pPr>
        <w:numPr>
          <w:ilvl w:val="0"/>
          <w:numId w:val="14"/>
        </w:numPr>
        <w:ind w:leftChars="145" w:left="708"/>
        <w:jc w:val="both"/>
        <w:rPr>
          <w:rFonts w:eastAsia="SimSun"/>
          <w:lang w:eastAsia="zh-CN"/>
        </w:rPr>
      </w:pPr>
      <w:r w:rsidRPr="00F77416">
        <w:rPr>
          <w:rFonts w:eastAsia="SimSun"/>
          <w:lang w:eastAsia="zh-CN"/>
        </w:rPr>
        <w:t xml:space="preserve">Some APT members are of the view that the new WRC Resolution referred to above shall not be used to </w:t>
      </w:r>
      <w:r w:rsidRPr="00BE629D">
        <w:rPr>
          <w:lang w:val="en-AU"/>
        </w:rPr>
        <w:t>limit</w:t>
      </w:r>
      <w:r w:rsidRPr="00F77416">
        <w:rPr>
          <w:rFonts w:eastAsia="SimSun"/>
          <w:lang w:eastAsia="zh-CN"/>
        </w:rPr>
        <w:t xml:space="preserve"> the number of competing NGSO systems nor impede the deployment of such Non-</w:t>
      </w:r>
      <w:r w:rsidRPr="00BE629D">
        <w:rPr>
          <w:lang w:val="en-AU"/>
        </w:rPr>
        <w:t>GSO</w:t>
      </w:r>
      <w:r w:rsidRPr="00F77416">
        <w:rPr>
          <w:rFonts w:eastAsia="SimSun"/>
          <w:lang w:eastAsia="zh-CN"/>
        </w:rPr>
        <w:t xml:space="preserve"> Systems/projects.</w:t>
      </w:r>
    </w:p>
    <w:p w14:paraId="64754486" w14:textId="77777777" w:rsidR="002F3227" w:rsidRPr="00F77416" w:rsidRDefault="002F3227" w:rsidP="002F3227">
      <w:pPr>
        <w:rPr>
          <w:lang w:eastAsia="zh-CN"/>
        </w:rPr>
      </w:pPr>
    </w:p>
    <w:p w14:paraId="3B649B81" w14:textId="77777777" w:rsidR="002F3227" w:rsidRPr="00F77416" w:rsidRDefault="002F3227" w:rsidP="00BE629D">
      <w:pPr>
        <w:ind w:left="720"/>
        <w:jc w:val="both"/>
        <w:rPr>
          <w:rFonts w:eastAsia="DengXian"/>
          <w:b/>
          <w:lang w:val="en-NZ" w:eastAsia="zh-CN"/>
        </w:rPr>
      </w:pPr>
      <w:r>
        <w:rPr>
          <w:b/>
          <w:bCs/>
          <w:u w:val="single"/>
        </w:rPr>
        <w:t xml:space="preserve">Change </w:t>
      </w:r>
      <w:r w:rsidRPr="004F7314">
        <w:rPr>
          <w:rFonts w:eastAsia="DengXian" w:hint="eastAsia"/>
          <w:b/>
          <w:bCs/>
          <w:u w:val="single"/>
          <w:lang w:eastAsia="zh-CN"/>
        </w:rPr>
        <w:t>to BIU</w:t>
      </w:r>
    </w:p>
    <w:p w14:paraId="1DAE79A9" w14:textId="77777777" w:rsidR="002F3227" w:rsidRDefault="002F3227" w:rsidP="00BE629D">
      <w:pPr>
        <w:numPr>
          <w:ilvl w:val="0"/>
          <w:numId w:val="14"/>
        </w:numPr>
        <w:ind w:leftChars="145" w:left="708"/>
        <w:jc w:val="both"/>
        <w:rPr>
          <w:b/>
          <w:bCs/>
          <w:u w:val="single"/>
        </w:rPr>
      </w:pPr>
      <w:r>
        <w:rPr>
          <w:lang w:val="en-NZ"/>
        </w:rPr>
        <w:t xml:space="preserve">Some APT </w:t>
      </w:r>
      <w:r>
        <w:rPr>
          <w:lang w:val="en-AU"/>
        </w:rPr>
        <w:t>members are</w:t>
      </w:r>
      <w:r w:rsidRPr="00DF1ACC">
        <w:rPr>
          <w:lang w:val="en-AU"/>
        </w:rPr>
        <w:t xml:space="preserve"> of the view that any changes </w:t>
      </w:r>
      <w:r>
        <w:rPr>
          <w:lang w:val="en-AU"/>
        </w:rPr>
        <w:t xml:space="preserve">to procedures relating to BIU </w:t>
      </w:r>
      <w:r w:rsidRPr="00DF1ACC">
        <w:rPr>
          <w:lang w:val="en-AU"/>
        </w:rPr>
        <w:t xml:space="preserve">should not </w:t>
      </w:r>
      <w:r w:rsidRPr="00BE629D">
        <w:rPr>
          <w:lang w:val="en-AU"/>
        </w:rPr>
        <w:t>disadvantage</w:t>
      </w:r>
      <w:r w:rsidRPr="00DF1ACC">
        <w:rPr>
          <w:lang w:val="en-AU"/>
        </w:rPr>
        <w:t xml:space="preserve"> existing and future GSO satellite systems and smaller non-GSO constellations.</w:t>
      </w:r>
      <w:r>
        <w:rPr>
          <w:lang w:val="en-AU"/>
        </w:rPr>
        <w:t xml:space="preserve"> Some other APT members do not share this view.</w:t>
      </w:r>
    </w:p>
    <w:p w14:paraId="497DFB0C" w14:textId="77777777" w:rsidR="002F3227" w:rsidRDefault="002F3227" w:rsidP="002F3227"/>
    <w:p w14:paraId="0114CD1C" w14:textId="77777777" w:rsidR="002F3227" w:rsidRPr="00D6196B" w:rsidRDefault="002F3227" w:rsidP="00BE629D">
      <w:pPr>
        <w:ind w:left="720"/>
        <w:jc w:val="both"/>
        <w:rPr>
          <w:b/>
          <w:lang w:val="en-NZ" w:eastAsia="ko-KR"/>
        </w:rPr>
      </w:pPr>
      <w:r w:rsidRPr="00370534">
        <w:rPr>
          <w:b/>
          <w:bCs/>
          <w:u w:val="single"/>
        </w:rPr>
        <w:t>Milestone-based approach</w:t>
      </w:r>
    </w:p>
    <w:p w14:paraId="160D652B" w14:textId="77777777" w:rsidR="002F3227" w:rsidRDefault="002F3227" w:rsidP="00BE629D">
      <w:pPr>
        <w:numPr>
          <w:ilvl w:val="0"/>
          <w:numId w:val="14"/>
        </w:numPr>
        <w:ind w:leftChars="145" w:left="708"/>
        <w:jc w:val="both"/>
        <w:rPr>
          <w:b/>
          <w:lang w:val="en-NZ" w:eastAsia="ko-KR"/>
        </w:rPr>
      </w:pPr>
      <w:r>
        <w:rPr>
          <w:iCs/>
          <w:lang w:val="en-AU"/>
        </w:rPr>
        <w:t>S</w:t>
      </w:r>
      <w:r w:rsidRPr="00257430">
        <w:rPr>
          <w:iCs/>
          <w:lang w:val="en-AU"/>
        </w:rPr>
        <w:t>ome APT Member</w:t>
      </w:r>
      <w:r>
        <w:rPr>
          <w:iCs/>
          <w:lang w:val="en-AU"/>
        </w:rPr>
        <w:t>s</w:t>
      </w:r>
      <w:r w:rsidRPr="00257430">
        <w:rPr>
          <w:iCs/>
          <w:lang w:val="en-AU"/>
        </w:rPr>
        <w:t xml:space="preserve"> prefer Option F as the regulatory solution as it represents a good balance </w:t>
      </w:r>
      <w:r w:rsidRPr="00BE629D">
        <w:rPr>
          <w:lang w:val="en-AU"/>
        </w:rPr>
        <w:t>between</w:t>
      </w:r>
      <w:r w:rsidRPr="00257430">
        <w:rPr>
          <w:iCs/>
          <w:lang w:val="en-AU"/>
        </w:rPr>
        <w:t xml:space="preserve"> flexibility and the requirement to use the radio frequency resource and associated satellite orbits in a rational, efficient and economic manner, and furthermore would be practical to apply for a wide range of already filed and anticipated non-GSO constellations. </w:t>
      </w:r>
      <w:r>
        <w:rPr>
          <w:iCs/>
          <w:lang w:val="en-AU"/>
        </w:rPr>
        <w:t>Some APT Members</w:t>
      </w:r>
      <w:r w:rsidRPr="00257430">
        <w:rPr>
          <w:iCs/>
          <w:lang w:val="en-AU"/>
        </w:rPr>
        <w:t xml:space="preserve"> </w:t>
      </w:r>
      <w:r>
        <w:rPr>
          <w:iCs/>
          <w:lang w:val="en-AU"/>
        </w:rPr>
        <w:t xml:space="preserve">do not support </w:t>
      </w:r>
      <w:r w:rsidRPr="00257430">
        <w:rPr>
          <w:iCs/>
          <w:lang w:val="en-AU"/>
        </w:rPr>
        <w:t>Option G on the basis of a lack of flexibility and achievability in satellite deployment (a higher proportion of satellites required at the first milestone); and its complexity when compared with other options.</w:t>
      </w:r>
    </w:p>
    <w:p w14:paraId="1AEEECBB" w14:textId="77777777" w:rsidR="002F3227" w:rsidRPr="0094235E" w:rsidRDefault="002F3227" w:rsidP="00BE629D">
      <w:pPr>
        <w:numPr>
          <w:ilvl w:val="0"/>
          <w:numId w:val="14"/>
        </w:numPr>
        <w:ind w:leftChars="145" w:left="708"/>
        <w:jc w:val="both"/>
        <w:rPr>
          <w:b/>
          <w:lang w:val="en-NZ" w:eastAsia="ko-KR"/>
        </w:rPr>
      </w:pPr>
      <w:r w:rsidRPr="0094235E">
        <w:rPr>
          <w:iCs/>
          <w:lang w:val="en-AU"/>
        </w:rPr>
        <w:t>Some other APT members are of the view that at this stage all options are on the table for discussions and consideration by the CPM19-2. Consequently, these APT Members do not agree to opt for particular option</w:t>
      </w:r>
      <w:r>
        <w:rPr>
          <w:iCs/>
          <w:lang w:val="en-AU"/>
        </w:rPr>
        <w:t xml:space="preserve">, </w:t>
      </w:r>
      <w:r w:rsidRPr="0094235E">
        <w:rPr>
          <w:iCs/>
          <w:lang w:val="en-AU"/>
        </w:rPr>
        <w:t xml:space="preserve">due to the fact that selecting one option among several options which have not yet been fully discussed and analysed would give wrong impression and bias the mind of the readers of these options not allowing them to freely look at the advantage and disadvantage of these options before selecting any or some of the options under the Issue A. </w:t>
      </w:r>
    </w:p>
    <w:p w14:paraId="21DC42A2" w14:textId="77777777" w:rsidR="002F3227" w:rsidRPr="0092465C" w:rsidRDefault="002F3227" w:rsidP="00BE629D">
      <w:pPr>
        <w:numPr>
          <w:ilvl w:val="0"/>
          <w:numId w:val="14"/>
        </w:numPr>
        <w:ind w:leftChars="145" w:left="708"/>
        <w:jc w:val="both"/>
        <w:rPr>
          <w:b/>
          <w:lang w:val="en-NZ" w:eastAsia="ko-KR"/>
        </w:rPr>
      </w:pPr>
      <w:r w:rsidRPr="0092465C">
        <w:rPr>
          <w:iCs/>
          <w:lang w:val="en-AU"/>
        </w:rPr>
        <w:t>Some APT Members propose that a first milestone one or two years after the current 7-year regulatory period expiry, together with intermediate milestones that would serve as checkpoints to encourage a reasonable rate of deployment of planned systems.</w:t>
      </w:r>
    </w:p>
    <w:p w14:paraId="6916C09A" w14:textId="77777777" w:rsidR="002F3227" w:rsidRPr="00D6196B" w:rsidRDefault="002F3227" w:rsidP="00BE629D">
      <w:pPr>
        <w:numPr>
          <w:ilvl w:val="0"/>
          <w:numId w:val="14"/>
        </w:numPr>
        <w:ind w:leftChars="145" w:left="708"/>
        <w:jc w:val="both"/>
        <w:rPr>
          <w:b/>
          <w:lang w:val="en-NZ" w:eastAsia="ko-KR"/>
        </w:rPr>
      </w:pPr>
      <w:r>
        <w:rPr>
          <w:iCs/>
          <w:lang w:val="en-AU"/>
        </w:rPr>
        <w:t xml:space="preserve">Some other APT members are of the view that at this stage all options are on the table for discussions and consideration by the CPM19-2. Consequently, these APT Members do not agree to opt for particular option, due to the fact that selecting one option among several options which have not yet been fully discussed and analysed would give wrong impression and bias the mind of the readers of these options not allowing them to freely look at the advantage and disadvantage of these options before selecting any or some of the options under the Issue A. </w:t>
      </w:r>
    </w:p>
    <w:p w14:paraId="28E7CBFB" w14:textId="77777777" w:rsidR="002F3227" w:rsidRPr="00CE3A4C" w:rsidRDefault="002F3227" w:rsidP="002F3227">
      <w:pPr>
        <w:ind w:left="420"/>
        <w:jc w:val="both"/>
        <w:rPr>
          <w:rFonts w:eastAsia="SimSun"/>
          <w:lang w:eastAsia="zh-CN"/>
        </w:rPr>
      </w:pPr>
    </w:p>
    <w:p w14:paraId="5F893592" w14:textId="77777777" w:rsidR="002F3227" w:rsidRDefault="002F3227" w:rsidP="00BE629D">
      <w:pPr>
        <w:ind w:left="720"/>
        <w:jc w:val="both"/>
        <w:rPr>
          <w:b/>
          <w:bCs/>
          <w:u w:val="single"/>
        </w:rPr>
      </w:pPr>
      <w:r w:rsidRPr="00257430">
        <w:rPr>
          <w:b/>
          <w:bCs/>
          <w:u w:val="single"/>
        </w:rPr>
        <w:t xml:space="preserve">Transitional measures </w:t>
      </w:r>
    </w:p>
    <w:p w14:paraId="7C45EA3D" w14:textId="030CC3AF" w:rsidR="002F3227" w:rsidRDefault="002F3227" w:rsidP="00BE629D">
      <w:pPr>
        <w:numPr>
          <w:ilvl w:val="0"/>
          <w:numId w:val="14"/>
        </w:numPr>
        <w:ind w:leftChars="145" w:left="708"/>
        <w:jc w:val="both"/>
        <w:rPr>
          <w:lang w:val="en-AU"/>
        </w:rPr>
      </w:pPr>
      <w:r w:rsidRPr="00257430">
        <w:rPr>
          <w:lang w:val="en-AU"/>
        </w:rPr>
        <w:t xml:space="preserve">Some APT Members Support Option 1, for its simplicity in the treatment of a temporary situation created by the transition to the new regulations. Some APT Members support a commencement date of 01 January 2021 as it is consistent with the typical ITU-R Method for determining the date of entry into force (as per RR Article </w:t>
      </w:r>
      <w:r w:rsidRPr="00257430">
        <w:rPr>
          <w:b/>
          <w:lang w:val="en-AU"/>
        </w:rPr>
        <w:t>59</w:t>
      </w:r>
      <w:r w:rsidRPr="00257430">
        <w:rPr>
          <w:lang w:val="en-AU"/>
        </w:rPr>
        <w:t xml:space="preserve">). </w:t>
      </w:r>
      <w:r>
        <w:rPr>
          <w:lang w:val="en-AU"/>
        </w:rPr>
        <w:t>Some APT Members are</w:t>
      </w:r>
      <w:r w:rsidRPr="00257430">
        <w:rPr>
          <w:lang w:val="en-AU"/>
        </w:rPr>
        <w:t xml:space="preserve"> also open to other commencement dates, noting that the WP4A Chairman Report on the draft CPM text points out that the specifics of transitiona</w:t>
      </w:r>
      <w:r w:rsidRPr="009D272A">
        <w:rPr>
          <w:lang w:val="en-AU"/>
        </w:rPr>
        <w:t>l measures depend also on the characteristics of the milestone-based approach methodology adopted by WRC-19 (i.e. the number of milestones, the required levels of deployment, the bands and systems subject to the methodology, etc.) and can only be resolved once this is well known, and its impact on filings can be assessed.</w:t>
      </w:r>
    </w:p>
    <w:p w14:paraId="21381881" w14:textId="77777777" w:rsidR="002F3227" w:rsidRPr="00D6196B" w:rsidRDefault="002F3227" w:rsidP="00BE629D">
      <w:pPr>
        <w:numPr>
          <w:ilvl w:val="0"/>
          <w:numId w:val="14"/>
        </w:numPr>
        <w:ind w:leftChars="145" w:left="708"/>
        <w:jc w:val="both"/>
        <w:rPr>
          <w:b/>
          <w:lang w:val="en-NZ" w:eastAsia="ko-KR"/>
        </w:rPr>
      </w:pPr>
      <w:r>
        <w:rPr>
          <w:iCs/>
          <w:lang w:val="en-AU"/>
        </w:rPr>
        <w:t xml:space="preserve">Some other APT members are of the view that at this stage all options are on the table for discussions and </w:t>
      </w:r>
      <w:r w:rsidRPr="00BE629D">
        <w:rPr>
          <w:lang w:val="en-AU"/>
        </w:rPr>
        <w:t>consideration</w:t>
      </w:r>
      <w:r>
        <w:rPr>
          <w:iCs/>
          <w:lang w:val="en-AU"/>
        </w:rPr>
        <w:t xml:space="preserve"> by the CPM19-2. Consequently, these APT Members do not agree to opt for particular option, due to the fact that selecting one option among several options which have not yet been fully discussed and analysed would give wrong impression and bias the mind of the readers of these options not allowing them to freely look at the advantage and disadvantage of these options before selecting any or some of the options under the Issue A. </w:t>
      </w:r>
    </w:p>
    <w:p w14:paraId="0010C789" w14:textId="77777777" w:rsidR="002F3227" w:rsidRPr="0092465C" w:rsidRDefault="002F3227" w:rsidP="002F3227">
      <w:pPr>
        <w:rPr>
          <w:lang w:val="en-NZ"/>
        </w:rPr>
      </w:pPr>
    </w:p>
    <w:p w14:paraId="1EC38EDD" w14:textId="77777777" w:rsidR="002F3227" w:rsidRDefault="002F3227" w:rsidP="00BE629D">
      <w:pPr>
        <w:ind w:left="720"/>
        <w:jc w:val="both"/>
        <w:rPr>
          <w:b/>
          <w:bCs/>
          <w:u w:val="single"/>
        </w:rPr>
      </w:pPr>
      <w:r w:rsidRPr="00C551B6">
        <w:rPr>
          <w:b/>
          <w:bCs/>
          <w:u w:val="single"/>
        </w:rPr>
        <w:t>Relevant frequency bands and services (for milestone approach)</w:t>
      </w:r>
    </w:p>
    <w:p w14:paraId="45181667" w14:textId="77777777" w:rsidR="002F3227" w:rsidRPr="00C551B6" w:rsidRDefault="002F3227" w:rsidP="00BE629D">
      <w:pPr>
        <w:numPr>
          <w:ilvl w:val="0"/>
          <w:numId w:val="14"/>
        </w:numPr>
        <w:ind w:leftChars="145" w:left="708"/>
        <w:jc w:val="both"/>
        <w:rPr>
          <w:lang w:val="en-AU"/>
        </w:rPr>
      </w:pPr>
      <w:r w:rsidRPr="00C551B6">
        <w:rPr>
          <w:lang w:val="en-AU"/>
        </w:rPr>
        <w:t xml:space="preserve">Some APT Members are of the view that the milestone approach should include all frequency bands under 1000 MHz for the MSS. </w:t>
      </w:r>
      <w:r>
        <w:rPr>
          <w:lang w:val="en-AU"/>
        </w:rPr>
        <w:t xml:space="preserve">These </w:t>
      </w:r>
      <w:r w:rsidRPr="00C551B6">
        <w:rPr>
          <w:lang w:val="en-AU"/>
        </w:rPr>
        <w:t xml:space="preserve">APT Members also support the </w:t>
      </w:r>
      <w:r w:rsidRPr="00C551B6">
        <w:rPr>
          <w:lang w:val="en-AU"/>
        </w:rPr>
        <w:lastRenderedPageBreak/>
        <w:t xml:space="preserve">application of the milestone approach to non-GSO systems operating in the FSS, broadcasting-satellite service (BSS) and MSS and oppose the inclusion of the RNSS. Furthermore, </w:t>
      </w:r>
      <w:r>
        <w:rPr>
          <w:lang w:val="en-AU"/>
        </w:rPr>
        <w:t xml:space="preserve">these </w:t>
      </w:r>
      <w:r w:rsidRPr="00C551B6">
        <w:rPr>
          <w:lang w:val="en-AU"/>
        </w:rPr>
        <w:t xml:space="preserve">APT Members do not agree to the application of the milestone approach to the following frequency bands (GHz) referred to in the draft CPM report text: </w:t>
      </w:r>
    </w:p>
    <w:p w14:paraId="4820429C" w14:textId="77777777" w:rsidR="002F3227" w:rsidRPr="00C551B6" w:rsidRDefault="002F3227" w:rsidP="002F3227">
      <w:pPr>
        <w:jc w:val="both"/>
        <w:rPr>
          <w:lang w:val="en-AU"/>
        </w:rPr>
      </w:pPr>
      <w:r w:rsidRPr="00C551B6">
        <w:rPr>
          <w:lang w:val="en-AU"/>
        </w:rPr>
        <w:t xml:space="preserve"> </w:t>
      </w:r>
    </w:p>
    <w:p w14:paraId="18A848AB" w14:textId="1116B157" w:rsidR="002F3227" w:rsidRPr="00682D21" w:rsidRDefault="002F3227" w:rsidP="00BE629D">
      <w:pPr>
        <w:ind w:left="708"/>
        <w:jc w:val="both"/>
        <w:rPr>
          <w:noProof/>
        </w:rPr>
      </w:pPr>
      <w:r w:rsidRPr="00C551B6">
        <w:rPr>
          <w:noProof/>
        </w:rPr>
        <w:drawing>
          <wp:inline distT="0" distB="0" distL="0" distR="0" wp14:anchorId="2487B633" wp14:editId="16A3483B">
            <wp:extent cx="2945130" cy="566737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130" cy="5667375"/>
                    </a:xfrm>
                    <a:prstGeom prst="rect">
                      <a:avLst/>
                    </a:prstGeom>
                    <a:noFill/>
                    <a:ln>
                      <a:noFill/>
                    </a:ln>
                  </pic:spPr>
                </pic:pic>
              </a:graphicData>
            </a:graphic>
          </wp:inline>
        </w:drawing>
      </w:r>
    </w:p>
    <w:p w14:paraId="0AF8947A" w14:textId="77777777" w:rsidR="002F3227" w:rsidRDefault="002F3227" w:rsidP="002F3227">
      <w:pPr>
        <w:rPr>
          <w:lang w:val="en-NZ"/>
        </w:rPr>
      </w:pPr>
    </w:p>
    <w:p w14:paraId="7D64C350" w14:textId="77777777" w:rsidR="002F3227" w:rsidRPr="002B799C" w:rsidRDefault="002F3227" w:rsidP="00BE629D">
      <w:pPr>
        <w:numPr>
          <w:ilvl w:val="0"/>
          <w:numId w:val="14"/>
        </w:numPr>
        <w:ind w:leftChars="145" w:left="708"/>
        <w:jc w:val="both"/>
        <w:rPr>
          <w:lang w:val="en-NZ"/>
        </w:rPr>
      </w:pPr>
      <w:r>
        <w:rPr>
          <w:lang w:val="en-NZ"/>
        </w:rPr>
        <w:t xml:space="preserve">Some other APT </w:t>
      </w:r>
      <w:r w:rsidRPr="00BE629D">
        <w:rPr>
          <w:lang w:val="en-AU"/>
        </w:rPr>
        <w:t>members</w:t>
      </w:r>
      <w:r>
        <w:rPr>
          <w:lang w:val="en-NZ"/>
        </w:rPr>
        <w:t xml:space="preserve"> do not agree with inclusion of this table in this document.</w:t>
      </w:r>
    </w:p>
    <w:p w14:paraId="1DA5E0B5" w14:textId="77777777" w:rsidR="002F3227" w:rsidRPr="00516F8D" w:rsidRDefault="002F3227" w:rsidP="002F3227">
      <w:pPr>
        <w:rPr>
          <w:lang w:val="en-NZ"/>
        </w:rPr>
      </w:pPr>
    </w:p>
    <w:p w14:paraId="7FAA30FA" w14:textId="77777777" w:rsidR="002F3227" w:rsidRDefault="002F3227" w:rsidP="00BE629D">
      <w:pPr>
        <w:pStyle w:val="Style3"/>
        <w:rPr>
          <w:lang w:val="en-NZ" w:eastAsia="ko-KR"/>
        </w:rPr>
      </w:pPr>
      <w:r w:rsidRPr="00516F8D">
        <w:rPr>
          <w:lang w:val="en-NZ" w:eastAsia="ko-KR"/>
        </w:rPr>
        <w:t xml:space="preserve">6. </w:t>
      </w:r>
      <w:r w:rsidRPr="00516F8D">
        <w:rPr>
          <w:lang w:val="en-NZ" w:eastAsia="ko-KR"/>
        </w:rPr>
        <w:tab/>
        <w:t>Issues for Consideration at Next APG Meeting</w:t>
      </w:r>
    </w:p>
    <w:p w14:paraId="3F25F3FC" w14:textId="77777777" w:rsidR="002F3227" w:rsidRPr="00967444" w:rsidRDefault="002F3227" w:rsidP="00BE629D">
      <w:pPr>
        <w:numPr>
          <w:ilvl w:val="0"/>
          <w:numId w:val="14"/>
        </w:numPr>
        <w:ind w:leftChars="145" w:left="708"/>
        <w:jc w:val="both"/>
        <w:rPr>
          <w:rFonts w:eastAsia="MS Mincho"/>
          <w:lang w:val="en-NZ" w:eastAsia="ja-JP"/>
        </w:rPr>
      </w:pPr>
      <w:r>
        <w:rPr>
          <w:rFonts w:eastAsia="MS Mincho"/>
          <w:lang w:val="en-NZ" w:eastAsia="ja-JP"/>
        </w:rPr>
        <w:t xml:space="preserve">APT Members are encouraged to submit their contributions for further </w:t>
      </w:r>
      <w:r w:rsidRPr="00706F65">
        <w:rPr>
          <w:rFonts w:eastAsia="MS Mincho"/>
          <w:lang w:val="en-NZ" w:eastAsia="ja-JP"/>
        </w:rPr>
        <w:t>consideration</w:t>
      </w:r>
      <w:r>
        <w:rPr>
          <w:rFonts w:eastAsia="MS Mincho"/>
          <w:lang w:val="en-NZ" w:eastAsia="ja-JP"/>
        </w:rPr>
        <w:t>s at the next meeting, taking into account the outcome of CPM19-2.</w:t>
      </w:r>
    </w:p>
    <w:p w14:paraId="2E0DEC7B" w14:textId="77777777" w:rsidR="002F3227" w:rsidRPr="00441526" w:rsidRDefault="002F3227" w:rsidP="002F3227">
      <w:pPr>
        <w:jc w:val="both"/>
        <w:rPr>
          <w:lang w:val="en-NZ"/>
        </w:rPr>
      </w:pPr>
    </w:p>
    <w:p w14:paraId="6735EDAB" w14:textId="77777777" w:rsidR="002F3227" w:rsidRPr="006F518F" w:rsidRDefault="002F3227" w:rsidP="00BE629D">
      <w:pPr>
        <w:pStyle w:val="Style3"/>
        <w:rPr>
          <w:lang w:val="en-NZ"/>
        </w:rPr>
      </w:pPr>
      <w:r>
        <w:rPr>
          <w:lang w:val="en-NZ"/>
        </w:rPr>
        <w:t>7</w:t>
      </w:r>
      <w:r w:rsidRPr="00441526">
        <w:rPr>
          <w:lang w:val="en-NZ"/>
        </w:rPr>
        <w:t xml:space="preserve">. </w:t>
      </w:r>
      <w:r w:rsidRPr="00441526">
        <w:rPr>
          <w:lang w:val="en-NZ"/>
        </w:rPr>
        <w:tab/>
      </w:r>
      <w:r w:rsidRPr="00506A43">
        <w:rPr>
          <w:lang w:val="en-NZ"/>
        </w:rPr>
        <w:t>Views from Other Organisations</w:t>
      </w:r>
      <w:r>
        <w:rPr>
          <w:lang w:val="en-NZ"/>
        </w:rPr>
        <w:t xml:space="preserve"> </w:t>
      </w:r>
    </w:p>
    <w:p w14:paraId="1AEBA1CC" w14:textId="77777777" w:rsidR="002F3227" w:rsidRPr="00441526" w:rsidRDefault="002F3227" w:rsidP="002F3227">
      <w:pPr>
        <w:jc w:val="both"/>
        <w:rPr>
          <w:lang w:val="en-NZ"/>
        </w:rPr>
      </w:pPr>
    </w:p>
    <w:p w14:paraId="5CAADF6E" w14:textId="5298134C" w:rsidR="002F3227" w:rsidRDefault="002F3227" w:rsidP="00BE629D">
      <w:pPr>
        <w:pStyle w:val="Style2"/>
        <w:rPr>
          <w:lang w:val="en-NZ" w:eastAsia="ko-KR"/>
        </w:rPr>
      </w:pPr>
      <w:r>
        <w:rPr>
          <w:lang w:val="en-NZ" w:eastAsia="ko-KR"/>
        </w:rPr>
        <w:t>7</w:t>
      </w:r>
      <w:r w:rsidRPr="00441526">
        <w:rPr>
          <w:lang w:val="en-NZ" w:eastAsia="ko-KR"/>
        </w:rPr>
        <w:t xml:space="preserve">.1 </w:t>
      </w:r>
      <w:r w:rsidRPr="00441526">
        <w:rPr>
          <w:lang w:val="en-NZ" w:eastAsia="ko-KR"/>
        </w:rPr>
        <w:tab/>
        <w:t>Regional Groups</w:t>
      </w:r>
    </w:p>
    <w:p w14:paraId="2F29299F" w14:textId="77777777" w:rsidR="00BE629D" w:rsidRPr="00441526" w:rsidRDefault="00BE629D" w:rsidP="00BE629D">
      <w:pPr>
        <w:rPr>
          <w:lang w:val="en-NZ" w:eastAsia="ko-KR"/>
        </w:rPr>
      </w:pPr>
    </w:p>
    <w:p w14:paraId="224A7460" w14:textId="77777777" w:rsidR="002F3227" w:rsidRDefault="002F3227" w:rsidP="00BE629D">
      <w:pPr>
        <w:pStyle w:val="Style1"/>
        <w:rPr>
          <w:lang w:val="en-NZ" w:eastAsia="ko-KR"/>
        </w:rPr>
      </w:pPr>
      <w:r>
        <w:rPr>
          <w:lang w:val="en-NZ" w:eastAsia="ko-KR"/>
        </w:rPr>
        <w:lastRenderedPageBreak/>
        <w:t>7</w:t>
      </w:r>
      <w:r w:rsidRPr="00441526">
        <w:rPr>
          <w:lang w:val="en-NZ" w:eastAsia="ko-KR"/>
        </w:rPr>
        <w:t xml:space="preserve">.1.1 </w:t>
      </w:r>
      <w:r w:rsidRPr="00441526">
        <w:rPr>
          <w:lang w:val="en-NZ" w:eastAsia="ko-KR"/>
        </w:rPr>
        <w:tab/>
        <w:t>ASMG</w:t>
      </w:r>
      <w:r w:rsidRPr="00441526">
        <w:t xml:space="preserve"> </w:t>
      </w:r>
    </w:p>
    <w:p w14:paraId="1D5F528E" w14:textId="56ADE067" w:rsidR="002F3227" w:rsidRPr="0040013D" w:rsidRDefault="002F3227" w:rsidP="00BE629D">
      <w:pPr>
        <w:numPr>
          <w:ilvl w:val="0"/>
          <w:numId w:val="14"/>
        </w:numPr>
        <w:ind w:leftChars="145" w:left="708"/>
        <w:jc w:val="both"/>
        <w:rPr>
          <w:lang w:val="en-NZ" w:bidi="fa-IR"/>
        </w:rPr>
      </w:pPr>
      <w:r>
        <w:rPr>
          <w:lang w:val="en-NZ"/>
        </w:rPr>
        <w:t xml:space="preserve">In </w:t>
      </w:r>
      <w:r w:rsidRPr="00BE629D">
        <w:rPr>
          <w:rFonts w:eastAsia="MS Mincho"/>
          <w:lang w:val="en-NZ" w:eastAsia="ja-JP"/>
        </w:rPr>
        <w:t>order</w:t>
      </w:r>
      <w:r>
        <w:rPr>
          <w:lang w:val="en-NZ"/>
        </w:rPr>
        <w:t xml:space="preserve"> to access to update views/positions of the ASMG, APT members are encouraged to r</w:t>
      </w:r>
      <w:r w:rsidRPr="00DA6D38">
        <w:rPr>
          <w:lang w:val="en-NZ"/>
        </w:rPr>
        <w:t>efer to the</w:t>
      </w:r>
      <w:r w:rsidRPr="00CC4AD3">
        <w:rPr>
          <w:b/>
          <w:bCs/>
          <w:lang w:val="fr-FR"/>
        </w:rPr>
        <w:t xml:space="preserve"> </w:t>
      </w:r>
      <w:hyperlink r:id="rId9" w:history="1">
        <w:r w:rsidRPr="00337916">
          <w:rPr>
            <w:rStyle w:val="Hyperlink"/>
            <w:lang w:val="en-NZ" w:bidi="fa-IR"/>
          </w:rPr>
          <w:t>APG19-4/INP-09 (Rev.1)</w:t>
        </w:r>
      </w:hyperlink>
    </w:p>
    <w:p w14:paraId="6CEED698" w14:textId="77777777" w:rsidR="002F3227" w:rsidRPr="00441526" w:rsidRDefault="002F3227" w:rsidP="002F3227">
      <w:pPr>
        <w:spacing w:after="120"/>
        <w:jc w:val="both"/>
        <w:rPr>
          <w:b/>
          <w:lang w:val="en-NZ" w:eastAsia="ko-KR"/>
        </w:rPr>
      </w:pPr>
    </w:p>
    <w:p w14:paraId="21AB6A39" w14:textId="77777777" w:rsidR="002F3227" w:rsidRDefault="002F3227" w:rsidP="00BE629D">
      <w:pPr>
        <w:pStyle w:val="Style1"/>
        <w:rPr>
          <w:lang w:val="en-NZ" w:eastAsia="ko-KR"/>
        </w:rPr>
      </w:pPr>
      <w:r>
        <w:rPr>
          <w:lang w:val="en-NZ" w:eastAsia="ko-KR"/>
        </w:rPr>
        <w:t>7</w:t>
      </w:r>
      <w:r w:rsidRPr="00441526">
        <w:rPr>
          <w:lang w:val="en-NZ" w:eastAsia="ko-KR"/>
        </w:rPr>
        <w:t xml:space="preserve">.1.2 </w:t>
      </w:r>
      <w:r w:rsidRPr="00441526">
        <w:rPr>
          <w:lang w:val="en-NZ" w:eastAsia="ko-KR"/>
        </w:rPr>
        <w:tab/>
        <w:t xml:space="preserve">ATU </w:t>
      </w:r>
    </w:p>
    <w:p w14:paraId="4816E0DA" w14:textId="19A72917" w:rsidR="002F3227" w:rsidRDefault="002F3227" w:rsidP="00BE629D">
      <w:pPr>
        <w:numPr>
          <w:ilvl w:val="0"/>
          <w:numId w:val="14"/>
        </w:numPr>
        <w:ind w:leftChars="145" w:left="708"/>
        <w:jc w:val="both"/>
        <w:rPr>
          <w:lang w:val="en-NZ" w:bidi="fa-IR"/>
        </w:rPr>
      </w:pPr>
      <w:r>
        <w:rPr>
          <w:lang w:val="en-NZ"/>
        </w:rPr>
        <w:t>In order to access to update views/positions of the ATU, APT members are encouraged to r</w:t>
      </w:r>
      <w:r w:rsidRPr="00DA6D38">
        <w:rPr>
          <w:lang w:val="en-NZ"/>
        </w:rPr>
        <w:t xml:space="preserve">efer to the </w:t>
      </w:r>
      <w:hyperlink r:id="rId10" w:history="1">
        <w:r w:rsidRPr="00337916">
          <w:rPr>
            <w:rStyle w:val="Hyperlink"/>
            <w:lang w:val="en-NZ" w:bidi="fa-IR"/>
          </w:rPr>
          <w:t>APG19-4/INP-09 (Rev.1)</w:t>
        </w:r>
      </w:hyperlink>
    </w:p>
    <w:p w14:paraId="77B0A8DF" w14:textId="77777777" w:rsidR="00BE629D" w:rsidRPr="0040013D" w:rsidRDefault="00BE629D" w:rsidP="00BE629D">
      <w:pPr>
        <w:rPr>
          <w:lang w:val="en-NZ" w:bidi="fa-IR"/>
        </w:rPr>
      </w:pPr>
    </w:p>
    <w:p w14:paraId="3D794CED" w14:textId="77777777" w:rsidR="002F3227" w:rsidRPr="00EF246F" w:rsidRDefault="002F3227" w:rsidP="00BE629D">
      <w:pPr>
        <w:pStyle w:val="Style1"/>
        <w:rPr>
          <w:highlight w:val="yellow"/>
          <w:lang w:val="en-NZ" w:eastAsia="ko-KR"/>
        </w:rPr>
      </w:pPr>
      <w:r>
        <w:rPr>
          <w:lang w:val="en-NZ" w:eastAsia="ko-KR"/>
        </w:rPr>
        <w:t>7</w:t>
      </w:r>
      <w:r w:rsidRPr="00441526">
        <w:rPr>
          <w:lang w:val="en-NZ" w:eastAsia="ko-KR"/>
        </w:rPr>
        <w:t xml:space="preserve">.1.3 </w:t>
      </w:r>
      <w:r w:rsidRPr="00441526">
        <w:rPr>
          <w:lang w:val="en-NZ" w:eastAsia="ko-KR"/>
        </w:rPr>
        <w:tab/>
        <w:t xml:space="preserve">CEPT </w:t>
      </w:r>
      <w:r w:rsidRPr="00441526">
        <w:t xml:space="preserve">- </w:t>
      </w:r>
      <w:r w:rsidRPr="00441526">
        <w:rPr>
          <w:lang w:val="en-NZ" w:eastAsia="ko-KR"/>
        </w:rPr>
        <w:t xml:space="preserve">Document </w:t>
      </w:r>
      <w:r w:rsidRPr="004C3C14">
        <w:rPr>
          <w:lang w:val="en-NZ" w:eastAsia="ko-KR"/>
        </w:rPr>
        <w:t>APG19-4/INF-23</w:t>
      </w:r>
    </w:p>
    <w:p w14:paraId="7188EAF3" w14:textId="77777777" w:rsidR="002F3227" w:rsidRPr="00506A43" w:rsidRDefault="002F3227" w:rsidP="00BE629D">
      <w:pPr>
        <w:numPr>
          <w:ilvl w:val="0"/>
          <w:numId w:val="14"/>
        </w:numPr>
        <w:ind w:leftChars="145" w:left="708"/>
        <w:jc w:val="both"/>
        <w:rPr>
          <w:lang w:val="en-NZ"/>
        </w:rPr>
      </w:pPr>
      <w:r w:rsidRPr="00506A43">
        <w:rPr>
          <w:lang w:val="en-NZ"/>
        </w:rPr>
        <w:t xml:space="preserve">CEPT supports that a solution to address this issue should follow the </w:t>
      </w:r>
      <w:r>
        <w:rPr>
          <w:lang w:val="en-NZ"/>
        </w:rPr>
        <w:t>principles established by ITU-R</w:t>
      </w:r>
      <w:r w:rsidRPr="00506A43">
        <w:rPr>
          <w:lang w:val="en-NZ"/>
        </w:rPr>
        <w:t>WP 4A (Annex 30 of 4A/826, Section 3/7/1.3).</w:t>
      </w:r>
    </w:p>
    <w:p w14:paraId="2CAA57BA" w14:textId="77777777" w:rsidR="002F3227" w:rsidRPr="00506A43" w:rsidRDefault="002F3227" w:rsidP="00BE629D">
      <w:pPr>
        <w:numPr>
          <w:ilvl w:val="0"/>
          <w:numId w:val="14"/>
        </w:numPr>
        <w:ind w:leftChars="145" w:left="708"/>
        <w:jc w:val="both"/>
        <w:rPr>
          <w:lang w:val="en-NZ"/>
        </w:rPr>
      </w:pPr>
      <w:r w:rsidRPr="00506A43">
        <w:rPr>
          <w:lang w:val="en-NZ"/>
        </w:rPr>
        <w:t>CEPT supports that the definition of the BIU of frequency assignments to non-GSO systems in</w:t>
      </w:r>
    </w:p>
    <w:p w14:paraId="1DF44055" w14:textId="77777777" w:rsidR="002F3227" w:rsidRPr="00506A43" w:rsidRDefault="002F3227" w:rsidP="00BE629D">
      <w:pPr>
        <w:numPr>
          <w:ilvl w:val="0"/>
          <w:numId w:val="14"/>
        </w:numPr>
        <w:ind w:leftChars="145" w:left="708"/>
        <w:jc w:val="both"/>
        <w:rPr>
          <w:lang w:val="en-NZ"/>
        </w:rPr>
      </w:pPr>
      <w:r w:rsidRPr="00506A43">
        <w:rPr>
          <w:lang w:val="en-NZ"/>
        </w:rPr>
        <w:t>accordance with the current practice as contained in then RoP adopted</w:t>
      </w:r>
      <w:r>
        <w:rPr>
          <w:lang w:val="en-NZ"/>
        </w:rPr>
        <w:t xml:space="preserve"> by the 73rd meeting of the RRB </w:t>
      </w:r>
      <w:r w:rsidRPr="00506A43">
        <w:rPr>
          <w:lang w:val="en-NZ"/>
        </w:rPr>
        <w:t>to be left unchanged from the current practice</w:t>
      </w:r>
      <w:r>
        <w:rPr>
          <w:lang w:val="en-NZ"/>
        </w:rPr>
        <w:t xml:space="preserve">. This means that CEPT supports </w:t>
      </w:r>
      <w:r w:rsidRPr="00506A43">
        <w:rPr>
          <w:lang w:val="en-NZ"/>
        </w:rPr>
        <w:t>considering that the</w:t>
      </w:r>
      <w:r>
        <w:rPr>
          <w:lang w:val="en-NZ"/>
        </w:rPr>
        <w:t xml:space="preserve"> </w:t>
      </w:r>
      <w:r w:rsidRPr="00506A43">
        <w:rPr>
          <w:lang w:val="en-NZ"/>
        </w:rPr>
        <w:t>frequency assignments to a non-GSO system be brought into use with the deployment of one of its</w:t>
      </w:r>
      <w:r>
        <w:rPr>
          <w:lang w:val="en-NZ"/>
        </w:rPr>
        <w:t xml:space="preserve"> </w:t>
      </w:r>
      <w:r w:rsidRPr="00506A43">
        <w:rPr>
          <w:lang w:val="en-NZ"/>
        </w:rPr>
        <w:t>satellites in one of the notified orbital planes with the operational capability of transmitting or receiving</w:t>
      </w:r>
      <w:r>
        <w:rPr>
          <w:lang w:val="en-NZ"/>
        </w:rPr>
        <w:t xml:space="preserve"> </w:t>
      </w:r>
      <w:r w:rsidRPr="00506A43">
        <w:rPr>
          <w:lang w:val="en-NZ"/>
        </w:rPr>
        <w:t>those frequency assignments. Further consideration needs to be given on the most appropriate length</w:t>
      </w:r>
      <w:r>
        <w:rPr>
          <w:lang w:val="en-NZ"/>
        </w:rPr>
        <w:t xml:space="preserve"> </w:t>
      </w:r>
      <w:r w:rsidRPr="00506A43">
        <w:rPr>
          <w:lang w:val="en-NZ"/>
        </w:rPr>
        <w:t>of the period during which such satellite needs to operate in one of the notified orbital planes of the non-GSO system.</w:t>
      </w:r>
    </w:p>
    <w:p w14:paraId="3E54B47A" w14:textId="77777777" w:rsidR="002F3227" w:rsidRDefault="002F3227" w:rsidP="00BE629D">
      <w:pPr>
        <w:numPr>
          <w:ilvl w:val="0"/>
          <w:numId w:val="14"/>
        </w:numPr>
        <w:ind w:leftChars="145" w:left="708"/>
        <w:jc w:val="both"/>
        <w:rPr>
          <w:lang w:val="en-NZ"/>
        </w:rPr>
      </w:pPr>
      <w:r w:rsidRPr="00506A43">
        <w:rPr>
          <w:lang w:val="en-NZ"/>
        </w:rPr>
        <w:t xml:space="preserve">At the same time, CEPT supports a milestone-based approach for the </w:t>
      </w:r>
      <w:r>
        <w:rPr>
          <w:lang w:val="en-NZ"/>
        </w:rPr>
        <w:t xml:space="preserve">maintenance of the recording in </w:t>
      </w:r>
      <w:r w:rsidRPr="00506A43">
        <w:rPr>
          <w:lang w:val="en-NZ"/>
        </w:rPr>
        <w:t>the MIFR of assignments to non-GSO systems associated with a minimum number of satellites</w:t>
      </w:r>
      <w:r>
        <w:rPr>
          <w:lang w:val="en-NZ"/>
        </w:rPr>
        <w:t xml:space="preserve"> </w:t>
      </w:r>
      <w:r w:rsidRPr="00506A43">
        <w:rPr>
          <w:lang w:val="en-NZ"/>
        </w:rPr>
        <w:t>to be deployed over time. In assessing milestone timelines and objectives, CEPT will seek a</w:t>
      </w:r>
      <w:r>
        <w:rPr>
          <w:lang w:val="en-NZ"/>
        </w:rPr>
        <w:t xml:space="preserve"> </w:t>
      </w:r>
      <w:r w:rsidRPr="00506A43">
        <w:rPr>
          <w:lang w:val="en-NZ"/>
        </w:rPr>
        <w:t>balance between the need to prevent spectrum warehousing, the proper functioning of</w:t>
      </w:r>
      <w:r>
        <w:rPr>
          <w:lang w:val="en-NZ"/>
        </w:rPr>
        <w:t xml:space="preserve"> </w:t>
      </w:r>
      <w:r w:rsidRPr="00506A43">
        <w:rPr>
          <w:lang w:val="en-NZ"/>
        </w:rPr>
        <w:t>coordination mechanisms and the operational requirements related to the deployment of</w:t>
      </w:r>
      <w:r>
        <w:rPr>
          <w:lang w:val="en-NZ"/>
        </w:rPr>
        <w:t xml:space="preserve"> </w:t>
      </w:r>
      <w:r w:rsidRPr="00506A43">
        <w:rPr>
          <w:lang w:val="en-NZ"/>
        </w:rPr>
        <w:t>a non-GSO satellite system.</w:t>
      </w:r>
    </w:p>
    <w:p w14:paraId="529C7D9E" w14:textId="77777777" w:rsidR="002F3227" w:rsidRPr="0077262D" w:rsidRDefault="002F3227" w:rsidP="00BE629D">
      <w:pPr>
        <w:numPr>
          <w:ilvl w:val="0"/>
          <w:numId w:val="14"/>
        </w:numPr>
        <w:ind w:leftChars="145" w:left="708"/>
        <w:jc w:val="both"/>
        <w:rPr>
          <w:lang w:val="en-NZ"/>
        </w:rPr>
      </w:pPr>
      <w:r w:rsidRPr="0077262D">
        <w:rPr>
          <w:lang w:val="en-NZ"/>
        </w:rPr>
        <w:t>CEPT supports that any milestone-based approach should be applic</w:t>
      </w:r>
      <w:r>
        <w:rPr>
          <w:lang w:val="en-NZ"/>
        </w:rPr>
        <w:t xml:space="preserve">able to FSS/BSS/MSS in at least </w:t>
      </w:r>
      <w:r w:rsidRPr="0077262D">
        <w:rPr>
          <w:lang w:val="en-NZ"/>
        </w:rPr>
        <w:t>the frequency bands 10.7-13.25, 13.75-14.5, 17.3-21.2, 27-31, 37.5-47, 47.2-50.2 and 50.4-51.4 GHz</w:t>
      </w:r>
      <w:r>
        <w:rPr>
          <w:lang w:val="en-NZ"/>
        </w:rPr>
        <w:t xml:space="preserve"> </w:t>
      </w:r>
      <w:r w:rsidRPr="0077262D">
        <w:rPr>
          <w:lang w:val="en-NZ"/>
        </w:rPr>
        <w:t>and is considering its applicability to other primary satellite services in the same direction and same</w:t>
      </w:r>
      <w:r>
        <w:rPr>
          <w:lang w:val="en-NZ"/>
        </w:rPr>
        <w:t xml:space="preserve"> </w:t>
      </w:r>
      <w:r w:rsidRPr="0077262D">
        <w:rPr>
          <w:lang w:val="en-NZ"/>
        </w:rPr>
        <w:t>frequency bands.</w:t>
      </w:r>
    </w:p>
    <w:p w14:paraId="588BF34F" w14:textId="77777777" w:rsidR="002F3227" w:rsidRPr="0077262D" w:rsidRDefault="002F3227" w:rsidP="00BE629D">
      <w:pPr>
        <w:numPr>
          <w:ilvl w:val="0"/>
          <w:numId w:val="14"/>
        </w:numPr>
        <w:ind w:leftChars="145" w:left="708"/>
        <w:jc w:val="both"/>
        <w:rPr>
          <w:lang w:val="en-NZ"/>
        </w:rPr>
      </w:pPr>
      <w:r w:rsidRPr="0077262D">
        <w:rPr>
          <w:lang w:val="en-NZ"/>
        </w:rPr>
        <w:t>CEPT believes that the milestone-based proposal gives regulatory certaint</w:t>
      </w:r>
      <w:r>
        <w:rPr>
          <w:lang w:val="en-NZ"/>
        </w:rPr>
        <w:t xml:space="preserve">y to networks and systems </w:t>
      </w:r>
      <w:r w:rsidRPr="0077262D">
        <w:rPr>
          <w:lang w:val="en-NZ"/>
        </w:rPr>
        <w:t>and gives recognition that constellations of non-GSO satellites may generally take time to be fully deployed. CEPT supports the adoption of a unique method encompassing all types of constellations.</w:t>
      </w:r>
    </w:p>
    <w:p w14:paraId="0C020088" w14:textId="77777777" w:rsidR="002F3227" w:rsidRDefault="002F3227" w:rsidP="00BE629D">
      <w:pPr>
        <w:numPr>
          <w:ilvl w:val="0"/>
          <w:numId w:val="14"/>
        </w:numPr>
        <w:ind w:leftChars="145" w:left="708"/>
        <w:jc w:val="both"/>
        <w:rPr>
          <w:lang w:val="en-NZ"/>
        </w:rPr>
      </w:pPr>
      <w:r w:rsidRPr="0077262D">
        <w:rPr>
          <w:lang w:val="en-NZ"/>
        </w:rPr>
        <w:t>CEPT supports three milestones to be applied to networks recorde</w:t>
      </w:r>
      <w:r>
        <w:rPr>
          <w:lang w:val="en-NZ"/>
        </w:rPr>
        <w:t>d in the MIFR. Recognizing that</w:t>
      </w:r>
      <w:r w:rsidRPr="0077262D">
        <w:rPr>
          <w:lang w:val="en-NZ"/>
        </w:rPr>
        <w:t xml:space="preserve"> some constellations may deploy some satellites but may fail to meet</w:t>
      </w:r>
      <w:r>
        <w:rPr>
          <w:lang w:val="en-NZ"/>
        </w:rPr>
        <w:t xml:space="preserve"> the milestones, a provision is </w:t>
      </w:r>
      <w:r w:rsidRPr="0077262D">
        <w:rPr>
          <w:lang w:val="en-NZ"/>
        </w:rPr>
        <w:t>proposed to reduce the number of satellites recorded in the MIFR while preserving the rights for the already in-orbit satellites. The reduction of the characteristics of the constellation recorded in the MIFR should be based on the number of actual satellites launched.</w:t>
      </w:r>
    </w:p>
    <w:p w14:paraId="43DB2B49" w14:textId="77777777" w:rsidR="002F3227" w:rsidRPr="0077262D" w:rsidRDefault="002F3227" w:rsidP="00BE629D">
      <w:pPr>
        <w:numPr>
          <w:ilvl w:val="0"/>
          <w:numId w:val="14"/>
        </w:numPr>
        <w:ind w:leftChars="145" w:left="708"/>
        <w:jc w:val="both"/>
        <w:rPr>
          <w:lang w:val="en-NZ"/>
        </w:rPr>
      </w:pPr>
      <w:r w:rsidRPr="0077262D">
        <w:rPr>
          <w:lang w:val="en-NZ"/>
        </w:rPr>
        <w:t>In the absence of a ITU-R Recommendation dealing with calculation for interferen</w:t>
      </w:r>
      <w:r>
        <w:rPr>
          <w:lang w:val="en-NZ"/>
        </w:rPr>
        <w:t xml:space="preserve">ce as a result of </w:t>
      </w:r>
      <w:r w:rsidRPr="0077262D">
        <w:rPr>
          <w:lang w:val="en-NZ"/>
        </w:rPr>
        <w:t>modification, CEPT supports the non-application of No. 11,43B if modifications to notified orbital</w:t>
      </w:r>
      <w:r>
        <w:rPr>
          <w:lang w:val="en-NZ"/>
        </w:rPr>
        <w:t xml:space="preserve"> </w:t>
      </w:r>
      <w:r w:rsidRPr="0077262D">
        <w:rPr>
          <w:lang w:val="en-NZ"/>
        </w:rPr>
        <w:t>parameters, following milestone failure, are limited to the reduction of the number of orbital planes,</w:t>
      </w:r>
      <w:r>
        <w:rPr>
          <w:lang w:val="en-NZ"/>
        </w:rPr>
        <w:t xml:space="preserve"> </w:t>
      </w:r>
      <w:r w:rsidRPr="0077262D">
        <w:rPr>
          <w:lang w:val="en-NZ"/>
        </w:rPr>
        <w:t>reduction of the number of satellites per plane, modification of the right ascension of the ascending</w:t>
      </w:r>
      <w:r>
        <w:rPr>
          <w:lang w:val="en-NZ"/>
        </w:rPr>
        <w:t xml:space="preserve"> </w:t>
      </w:r>
      <w:r w:rsidRPr="0077262D">
        <w:rPr>
          <w:lang w:val="en-NZ"/>
        </w:rPr>
        <w:t>node of each plane and the modification of the initial phase angle of each satellite provided that</w:t>
      </w:r>
      <w:r>
        <w:rPr>
          <w:lang w:val="en-NZ"/>
        </w:rPr>
        <w:t xml:space="preserve"> </w:t>
      </w:r>
      <w:r w:rsidRPr="0077262D">
        <w:rPr>
          <w:lang w:val="en-NZ"/>
        </w:rPr>
        <w:t xml:space="preserve">notifying administration submit a commitment stating that the modified characteristics shall not </w:t>
      </w:r>
      <w:r w:rsidRPr="0077262D">
        <w:rPr>
          <w:lang w:val="en-NZ"/>
        </w:rPr>
        <w:lastRenderedPageBreak/>
        <w:t>cause more interference or require more protection than the initial notified characteristics.</w:t>
      </w:r>
    </w:p>
    <w:p w14:paraId="4A186D1B" w14:textId="77777777" w:rsidR="002F3227" w:rsidRDefault="002F3227" w:rsidP="00BE629D">
      <w:pPr>
        <w:numPr>
          <w:ilvl w:val="0"/>
          <w:numId w:val="14"/>
        </w:numPr>
        <w:ind w:leftChars="145" w:left="708"/>
        <w:jc w:val="both"/>
        <w:rPr>
          <w:lang w:val="en-NZ"/>
        </w:rPr>
      </w:pPr>
      <w:r w:rsidRPr="0077262D">
        <w:rPr>
          <w:lang w:val="en-NZ"/>
        </w:rPr>
        <w:t xml:space="preserve">CEPT supports that those systems brought into use and notified, but not </w:t>
      </w:r>
      <w:r>
        <w:rPr>
          <w:lang w:val="en-NZ"/>
        </w:rPr>
        <w:t xml:space="preserve">fully deployed before a date to </w:t>
      </w:r>
      <w:r w:rsidRPr="0077262D">
        <w:rPr>
          <w:lang w:val="en-NZ"/>
        </w:rPr>
        <w:t>be set by the Conference, will have the same regulatory certainty as that available to those systems</w:t>
      </w:r>
      <w:r>
        <w:rPr>
          <w:lang w:val="en-NZ"/>
        </w:rPr>
        <w:t xml:space="preserve"> </w:t>
      </w:r>
      <w:r w:rsidRPr="0077262D">
        <w:rPr>
          <w:lang w:val="en-NZ"/>
        </w:rPr>
        <w:t>which will be brought into use and notified after this date. CEPT supports a methodology that would</w:t>
      </w:r>
      <w:r>
        <w:rPr>
          <w:lang w:val="en-NZ"/>
        </w:rPr>
        <w:t xml:space="preserve"> </w:t>
      </w:r>
      <w:r w:rsidRPr="0077262D">
        <w:rPr>
          <w:lang w:val="en-NZ"/>
        </w:rPr>
        <w:t>ensure that at one point in time after WRC-19, the recorded frequency assignments and their</w:t>
      </w:r>
      <w:r>
        <w:rPr>
          <w:lang w:val="en-NZ"/>
        </w:rPr>
        <w:t xml:space="preserve"> </w:t>
      </w:r>
      <w:r w:rsidRPr="0077262D">
        <w:rPr>
          <w:lang w:val="en-NZ"/>
        </w:rPr>
        <w:t>associated characteristics must reflect the actual deployment of such systems. Appropriate</w:t>
      </w:r>
      <w:r>
        <w:rPr>
          <w:lang w:val="en-NZ"/>
        </w:rPr>
        <w:t xml:space="preserve"> </w:t>
      </w:r>
      <w:r w:rsidRPr="0077262D">
        <w:rPr>
          <w:lang w:val="en-NZ"/>
        </w:rPr>
        <w:t>transitional measures are needed in order to allow administrations having systems brought into</w:t>
      </w:r>
      <w:r>
        <w:rPr>
          <w:lang w:val="en-NZ"/>
        </w:rPr>
        <w:t xml:space="preserve"> </w:t>
      </w:r>
      <w:r w:rsidRPr="0077262D">
        <w:rPr>
          <w:lang w:val="en-NZ"/>
        </w:rPr>
        <w:t>use and notified before a date to be set by the Conference to have sufficient time to adapt</w:t>
      </w:r>
      <w:r>
        <w:rPr>
          <w:lang w:val="en-NZ"/>
        </w:rPr>
        <w:t xml:space="preserve"> </w:t>
      </w:r>
      <w:r w:rsidRPr="0077262D">
        <w:rPr>
          <w:lang w:val="en-NZ"/>
        </w:rPr>
        <w:t>their current development and deployment schedules to meet milestones after an</w:t>
      </w:r>
      <w:r>
        <w:rPr>
          <w:lang w:val="en-NZ"/>
        </w:rPr>
        <w:t xml:space="preserve"> </w:t>
      </w:r>
      <w:r w:rsidRPr="0077262D">
        <w:rPr>
          <w:lang w:val="en-NZ"/>
        </w:rPr>
        <w:t>appropriate date after WRC-19.</w:t>
      </w:r>
    </w:p>
    <w:p w14:paraId="261E79A1" w14:textId="77777777" w:rsidR="002F3227" w:rsidRPr="0077262D" w:rsidRDefault="002F3227" w:rsidP="00BE629D">
      <w:pPr>
        <w:numPr>
          <w:ilvl w:val="0"/>
          <w:numId w:val="14"/>
        </w:numPr>
        <w:ind w:leftChars="145" w:left="708"/>
        <w:jc w:val="both"/>
        <w:rPr>
          <w:lang w:val="en-NZ"/>
        </w:rPr>
      </w:pPr>
      <w:r w:rsidRPr="0077262D">
        <w:rPr>
          <w:lang w:val="en-NZ"/>
        </w:rPr>
        <w:t>CEPT supports that the suspension of frequency assignments does not extend the milestone period nor</w:t>
      </w:r>
      <w:r>
        <w:rPr>
          <w:lang w:val="en-NZ"/>
        </w:rPr>
        <w:t xml:space="preserve"> </w:t>
      </w:r>
      <w:r w:rsidRPr="0077262D">
        <w:rPr>
          <w:lang w:val="en-NZ"/>
        </w:rPr>
        <w:t>reduce the requirements associated with any of the remaining milestones.</w:t>
      </w:r>
    </w:p>
    <w:p w14:paraId="7A2CE0A3" w14:textId="77777777" w:rsidR="002F3227" w:rsidRPr="0077262D" w:rsidRDefault="002F3227" w:rsidP="00BE629D">
      <w:pPr>
        <w:numPr>
          <w:ilvl w:val="0"/>
          <w:numId w:val="14"/>
        </w:numPr>
        <w:ind w:leftChars="145" w:left="708"/>
        <w:jc w:val="both"/>
        <w:rPr>
          <w:lang w:val="en-NZ"/>
        </w:rPr>
      </w:pPr>
      <w:r w:rsidRPr="0077262D">
        <w:rPr>
          <w:lang w:val="en-NZ"/>
        </w:rPr>
        <w:t xml:space="preserve">CEPT will study further whether provisions should be developed so </w:t>
      </w:r>
      <w:r>
        <w:rPr>
          <w:lang w:val="en-NZ"/>
        </w:rPr>
        <w:t xml:space="preserve">as to avoid that the same space </w:t>
      </w:r>
      <w:r w:rsidRPr="0077262D">
        <w:rPr>
          <w:lang w:val="en-NZ"/>
        </w:rPr>
        <w:t>station may be used to gain undue advantage in the deployment of the constellation by bringing into</w:t>
      </w:r>
      <w:r>
        <w:rPr>
          <w:lang w:val="en-NZ"/>
        </w:rPr>
        <w:t xml:space="preserve"> </w:t>
      </w:r>
      <w:r w:rsidRPr="0077262D">
        <w:rPr>
          <w:lang w:val="en-NZ"/>
        </w:rPr>
        <w:t>use multiple filings.</w:t>
      </w:r>
    </w:p>
    <w:p w14:paraId="26B2D48A" w14:textId="77777777" w:rsidR="002F3227" w:rsidRDefault="002F3227" w:rsidP="00BE629D">
      <w:pPr>
        <w:numPr>
          <w:ilvl w:val="0"/>
          <w:numId w:val="14"/>
        </w:numPr>
        <w:ind w:leftChars="145" w:left="708"/>
        <w:jc w:val="both"/>
        <w:rPr>
          <w:lang w:val="en-NZ"/>
        </w:rPr>
      </w:pPr>
      <w:r w:rsidRPr="0077262D">
        <w:rPr>
          <w:lang w:val="en-NZ"/>
        </w:rPr>
        <w:t>CEPT supports the adoption of a new Resolution by WRC-19 based on</w:t>
      </w:r>
      <w:r>
        <w:rPr>
          <w:lang w:val="en-NZ"/>
        </w:rPr>
        <w:t xml:space="preserve"> the principles and methodology </w:t>
      </w:r>
      <w:r w:rsidRPr="0077262D">
        <w:rPr>
          <w:lang w:val="en-NZ"/>
        </w:rPr>
        <w:t>set out above to address this issue.</w:t>
      </w:r>
    </w:p>
    <w:p w14:paraId="35906768" w14:textId="77777777" w:rsidR="002F3227" w:rsidRPr="00506A43" w:rsidRDefault="002F3227" w:rsidP="002F3227">
      <w:pPr>
        <w:autoSpaceDE w:val="0"/>
        <w:autoSpaceDN w:val="0"/>
        <w:adjustRightInd w:val="0"/>
        <w:rPr>
          <w:lang w:val="en-NZ"/>
        </w:rPr>
      </w:pPr>
    </w:p>
    <w:p w14:paraId="7FDBE03C" w14:textId="77777777" w:rsidR="002F3227" w:rsidRPr="00D526F6" w:rsidRDefault="002F3227" w:rsidP="002F3227">
      <w:pPr>
        <w:numPr>
          <w:ilvl w:val="2"/>
          <w:numId w:val="20"/>
        </w:numPr>
        <w:spacing w:after="120"/>
        <w:jc w:val="both"/>
        <w:rPr>
          <w:b/>
          <w:lang w:val="en-NZ" w:eastAsia="ko-KR"/>
        </w:rPr>
      </w:pPr>
      <w:r w:rsidRPr="00D526F6">
        <w:rPr>
          <w:b/>
          <w:lang w:val="en-NZ" w:eastAsia="ko-KR"/>
        </w:rPr>
        <w:t xml:space="preserve">CITEL </w:t>
      </w:r>
      <w:r w:rsidRPr="00D526F6">
        <w:t xml:space="preserve">- </w:t>
      </w:r>
      <w:r w:rsidRPr="00D526F6">
        <w:rPr>
          <w:b/>
          <w:lang w:val="en-NZ" w:eastAsia="ko-KR"/>
        </w:rPr>
        <w:t>Document APG19-4/INF-22</w:t>
      </w:r>
    </w:p>
    <w:p w14:paraId="31366DBC" w14:textId="77777777" w:rsidR="002F3227" w:rsidRDefault="002F3227" w:rsidP="00BE629D">
      <w:pPr>
        <w:numPr>
          <w:ilvl w:val="0"/>
          <w:numId w:val="14"/>
        </w:numPr>
        <w:ind w:leftChars="145" w:left="708"/>
        <w:jc w:val="both"/>
        <w:rPr>
          <w:lang w:val="en-NZ"/>
        </w:rPr>
      </w:pPr>
      <w:r w:rsidRPr="00D526F6">
        <w:rPr>
          <w:lang w:val="en-NZ"/>
        </w:rPr>
        <w:t>one proposal supports Option A for BIU and Option</w:t>
      </w:r>
      <w:r w:rsidRPr="00506A43">
        <w:rPr>
          <w:lang w:val="en-NZ"/>
        </w:rPr>
        <w:t xml:space="preserve"> E for milestones;</w:t>
      </w:r>
      <w:r>
        <w:rPr>
          <w:lang w:val="en-NZ"/>
        </w:rPr>
        <w:t xml:space="preserve"> </w:t>
      </w:r>
      <w:r w:rsidRPr="00506A43">
        <w:rPr>
          <w:lang w:val="en-NZ"/>
        </w:rPr>
        <w:t>another proposal supports Option B for BIU and Option D for milestones</w:t>
      </w:r>
      <w:r>
        <w:rPr>
          <w:lang w:val="en-NZ"/>
        </w:rPr>
        <w:t>.</w:t>
      </w:r>
    </w:p>
    <w:p w14:paraId="101C9C97" w14:textId="77777777" w:rsidR="002F3227" w:rsidRPr="00506A43" w:rsidRDefault="002F3227" w:rsidP="002F3227">
      <w:pPr>
        <w:autoSpaceDE w:val="0"/>
        <w:autoSpaceDN w:val="0"/>
        <w:adjustRightInd w:val="0"/>
        <w:rPr>
          <w:lang w:val="en-NZ"/>
        </w:rPr>
      </w:pPr>
    </w:p>
    <w:p w14:paraId="34B017C9" w14:textId="77777777" w:rsidR="002F3227" w:rsidRPr="004C3C14" w:rsidRDefault="002F3227" w:rsidP="002F3227">
      <w:pPr>
        <w:pStyle w:val="ListParagraph"/>
        <w:numPr>
          <w:ilvl w:val="2"/>
          <w:numId w:val="20"/>
        </w:numPr>
        <w:spacing w:after="120"/>
        <w:jc w:val="both"/>
        <w:rPr>
          <w:b/>
          <w:lang w:val="en-NZ" w:eastAsia="ko-KR"/>
        </w:rPr>
      </w:pPr>
      <w:r w:rsidRPr="004C3C14">
        <w:rPr>
          <w:b/>
          <w:lang w:val="en-NZ" w:eastAsia="ko-KR"/>
        </w:rPr>
        <w:t>RCC-- Document APG19-4/INF-2</w:t>
      </w:r>
      <w:r>
        <w:rPr>
          <w:b/>
          <w:lang w:val="en-NZ" w:eastAsia="ko-KR"/>
        </w:rPr>
        <w:t>4</w:t>
      </w:r>
    </w:p>
    <w:p w14:paraId="628D4612" w14:textId="77777777" w:rsidR="002F3227" w:rsidRPr="00BE629D" w:rsidRDefault="002F3227" w:rsidP="00BE629D">
      <w:pPr>
        <w:ind w:left="720"/>
        <w:jc w:val="both"/>
        <w:rPr>
          <w:b/>
          <w:bCs/>
          <w:u w:val="single"/>
        </w:rPr>
      </w:pPr>
      <w:r w:rsidRPr="00BE629D">
        <w:rPr>
          <w:b/>
          <w:bCs/>
          <w:u w:val="single"/>
        </w:rPr>
        <w:t>Bringing into use</w:t>
      </w:r>
    </w:p>
    <w:p w14:paraId="60C60863" w14:textId="5B57F4A2" w:rsidR="002F3227" w:rsidRDefault="002F3227" w:rsidP="00BE629D">
      <w:pPr>
        <w:numPr>
          <w:ilvl w:val="0"/>
          <w:numId w:val="14"/>
        </w:numPr>
        <w:ind w:leftChars="145" w:left="708"/>
        <w:jc w:val="both"/>
        <w:rPr>
          <w:lang w:val="en-NZ"/>
        </w:rPr>
      </w:pPr>
      <w:r w:rsidRPr="00D526F6">
        <w:rPr>
          <w:lang w:val="en-NZ"/>
        </w:rPr>
        <w:t>With regard to bringing into use of non-GSO systems, the RCC Administrations support that frequency assignment to space station of non-GSO satellite systems shall be considered as having been brought into use, when notifying administration informed the Bureau that at least one space station with the confirmed capability of transmitting or receiving, has been deployed on one of the notified orbital planes of the non-GSO satellite system, irrespective of the notified number of orbital</w:t>
      </w:r>
      <w:r>
        <w:rPr>
          <w:lang w:val="en-NZ"/>
        </w:rPr>
        <w:t xml:space="preserve"> </w:t>
      </w:r>
      <w:r w:rsidRPr="00D526F6">
        <w:rPr>
          <w:lang w:val="en-NZ"/>
        </w:rPr>
        <w:t>planes and satellites per orbital plane in the system. The RCC Administrations do not support identification in the Radio Regulations a continuous period of 90 or less days of deployment of a satellite, when bringing into use frequency assignments to non-GSO system. Orbital tolerance elements shall take into account different types of orbits for non-GSO-systems and application of these systems.</w:t>
      </w:r>
    </w:p>
    <w:p w14:paraId="5850E3B6" w14:textId="77777777" w:rsidR="00BE629D" w:rsidRPr="00D526F6" w:rsidRDefault="00BE629D" w:rsidP="00BE629D">
      <w:pPr>
        <w:ind w:left="708"/>
        <w:jc w:val="both"/>
        <w:rPr>
          <w:lang w:val="en-NZ"/>
        </w:rPr>
      </w:pPr>
    </w:p>
    <w:p w14:paraId="283CB4BA" w14:textId="77777777" w:rsidR="002F3227" w:rsidRPr="00BE629D" w:rsidRDefault="002F3227" w:rsidP="00BE629D">
      <w:pPr>
        <w:ind w:left="720"/>
        <w:jc w:val="both"/>
        <w:rPr>
          <w:b/>
          <w:bCs/>
          <w:u w:val="single"/>
        </w:rPr>
      </w:pPr>
      <w:r w:rsidRPr="00BE629D">
        <w:rPr>
          <w:b/>
          <w:bCs/>
          <w:u w:val="single"/>
        </w:rPr>
        <w:t>The procedure of the milestone-based deployment approach</w:t>
      </w:r>
    </w:p>
    <w:p w14:paraId="3BEE1997" w14:textId="77777777" w:rsidR="002F3227" w:rsidRPr="00D526F6" w:rsidRDefault="002F3227" w:rsidP="00BE629D">
      <w:pPr>
        <w:numPr>
          <w:ilvl w:val="0"/>
          <w:numId w:val="14"/>
        </w:numPr>
        <w:ind w:leftChars="145" w:left="708"/>
        <w:jc w:val="both"/>
        <w:rPr>
          <w:lang w:val="en-NZ"/>
        </w:rPr>
      </w:pPr>
      <w:r w:rsidRPr="00D526F6">
        <w:rPr>
          <w:lang w:val="en-NZ"/>
        </w:rPr>
        <w:t>With regard to milestone-based approach to the deployment of multisatellite non-GSO system, the RCC Administrations support adoption of new WRC-19 Resolution for fixed-satellite service (FSS) and mobile satellite service (MSS) only in specific frequency bands (Ku-, Ka-, Q/V bands). This Resolution shall identify the requirements for the implementation of each milestone of deployment (time period and percentage of the satellites deployed for each milestone) and restrictive</w:t>
      </w:r>
      <w:r>
        <w:rPr>
          <w:lang w:val="en-NZ"/>
        </w:rPr>
        <w:t xml:space="preserve"> </w:t>
      </w:r>
      <w:r w:rsidRPr="00D526F6">
        <w:rPr>
          <w:lang w:val="en-NZ"/>
        </w:rPr>
        <w:t>measures applied to systems failed to meet the milestone (appropriate reduction in number of system satellites notified in the MIFR).</w:t>
      </w:r>
    </w:p>
    <w:p w14:paraId="38587D6A" w14:textId="77777777" w:rsidR="002F3227" w:rsidRPr="00DE2541" w:rsidRDefault="002F3227" w:rsidP="00BE629D">
      <w:pPr>
        <w:numPr>
          <w:ilvl w:val="0"/>
          <w:numId w:val="14"/>
        </w:numPr>
        <w:ind w:leftChars="145" w:left="708"/>
        <w:jc w:val="both"/>
        <w:rPr>
          <w:lang w:val="en-NZ"/>
        </w:rPr>
      </w:pPr>
      <w:r w:rsidRPr="00DE2541">
        <w:rPr>
          <w:lang w:val="en-NZ"/>
        </w:rPr>
        <w:lastRenderedPageBreak/>
        <w:t>The RCC Administrations consider that time period and per cent of satellites deployed for each milestone of the system deployment and duration of the transition period shall ensure the balance between the capability to implement the non-GSO satellite system and effective use of the orbital and frequency resources, in order to prevent spectrum reservation by multi-satellite systems, which do not have real capability to implement the satellite constellation with notified characteristics.</w:t>
      </w:r>
    </w:p>
    <w:p w14:paraId="35D010E4" w14:textId="77777777" w:rsidR="002F3227" w:rsidRDefault="002F3227" w:rsidP="00BE629D">
      <w:pPr>
        <w:numPr>
          <w:ilvl w:val="0"/>
          <w:numId w:val="14"/>
        </w:numPr>
        <w:ind w:leftChars="145" w:left="708"/>
        <w:jc w:val="both"/>
        <w:rPr>
          <w:lang w:val="en-NZ"/>
        </w:rPr>
      </w:pPr>
      <w:r w:rsidRPr="00DE2541">
        <w:rPr>
          <w:lang w:val="en-NZ"/>
        </w:rPr>
        <w:t>RCC Administrations consider that the procedure for the milestone based approach of deployment shall not be applied to frequency assignments to non-GSO satellite systems/networks used for safety of human life.</w:t>
      </w:r>
    </w:p>
    <w:p w14:paraId="0A24DC50" w14:textId="77777777" w:rsidR="002F3227" w:rsidRPr="00DE2541" w:rsidRDefault="002F3227" w:rsidP="002F3227">
      <w:pPr>
        <w:autoSpaceDE w:val="0"/>
        <w:autoSpaceDN w:val="0"/>
        <w:adjustRightInd w:val="0"/>
        <w:rPr>
          <w:lang w:val="en-NZ"/>
        </w:rPr>
      </w:pPr>
    </w:p>
    <w:p w14:paraId="4324A89A" w14:textId="1A1C9518" w:rsidR="002F3227" w:rsidRDefault="00BE629D" w:rsidP="00BE629D">
      <w:pPr>
        <w:pStyle w:val="Style2"/>
        <w:rPr>
          <w:lang w:val="en-NZ" w:eastAsia="ko-KR"/>
        </w:rPr>
      </w:pPr>
      <w:r>
        <w:rPr>
          <w:lang w:val="en-NZ" w:eastAsia="ko-KR"/>
        </w:rPr>
        <w:t xml:space="preserve">7.2 </w:t>
      </w:r>
      <w:r>
        <w:rPr>
          <w:lang w:val="en-NZ" w:eastAsia="ko-KR"/>
        </w:rPr>
        <w:tab/>
      </w:r>
      <w:r w:rsidR="002F3227" w:rsidRPr="00356B29">
        <w:rPr>
          <w:lang w:val="en-NZ" w:eastAsia="ko-KR"/>
        </w:rPr>
        <w:t>International Organisations</w:t>
      </w:r>
    </w:p>
    <w:p w14:paraId="7064F6FB" w14:textId="77777777" w:rsidR="002F3227" w:rsidRPr="00DE2541" w:rsidRDefault="002F3227" w:rsidP="002F3227">
      <w:pPr>
        <w:autoSpaceDE w:val="0"/>
        <w:autoSpaceDN w:val="0"/>
        <w:adjustRightInd w:val="0"/>
        <w:ind w:left="480"/>
        <w:rPr>
          <w:rFonts w:ascii="ArialMT" w:eastAsia="Batang" w:hAnsi="ArialMT" w:cs="ArialMT"/>
          <w:color w:val="4F6228"/>
          <w:sz w:val="40"/>
          <w:szCs w:val="40"/>
        </w:rPr>
      </w:pPr>
    </w:p>
    <w:p w14:paraId="6C63EF9F" w14:textId="77777777" w:rsidR="002F3227" w:rsidRDefault="002F3227" w:rsidP="00BE629D">
      <w:pPr>
        <w:pStyle w:val="Style1"/>
        <w:rPr>
          <w:lang w:val="en-NZ" w:eastAsia="ko-KR"/>
        </w:rPr>
      </w:pPr>
      <w:r>
        <w:rPr>
          <w:lang w:val="en-NZ" w:eastAsia="ko-KR"/>
        </w:rPr>
        <w:t>7</w:t>
      </w:r>
      <w:r w:rsidRPr="00441526">
        <w:rPr>
          <w:lang w:val="en-NZ" w:eastAsia="ko-KR"/>
        </w:rPr>
        <w:t xml:space="preserve">.2.1 </w:t>
      </w:r>
      <w:r w:rsidRPr="00441526">
        <w:rPr>
          <w:lang w:val="en-NZ" w:eastAsia="ko-KR"/>
        </w:rPr>
        <w:tab/>
        <w:t xml:space="preserve"> ICAO</w:t>
      </w:r>
    </w:p>
    <w:p w14:paraId="50EC8B17" w14:textId="5590700A" w:rsidR="002F3227" w:rsidRDefault="002F3227" w:rsidP="00BE629D">
      <w:pPr>
        <w:numPr>
          <w:ilvl w:val="0"/>
          <w:numId w:val="14"/>
        </w:numPr>
        <w:ind w:leftChars="145" w:left="708"/>
        <w:jc w:val="both"/>
        <w:rPr>
          <w:lang w:val="en-NZ"/>
        </w:rPr>
      </w:pPr>
      <w:r w:rsidRPr="000424D9">
        <w:rPr>
          <w:lang w:val="en-NZ"/>
        </w:rPr>
        <w:t>None.</w:t>
      </w:r>
    </w:p>
    <w:p w14:paraId="212723EC" w14:textId="77777777" w:rsidR="00BE629D" w:rsidRDefault="00BE629D" w:rsidP="00BE629D">
      <w:pPr>
        <w:rPr>
          <w:lang w:val="en-NZ"/>
        </w:rPr>
      </w:pPr>
    </w:p>
    <w:p w14:paraId="1DA0D397" w14:textId="77777777" w:rsidR="002F3227" w:rsidRPr="00356B29" w:rsidRDefault="002F3227" w:rsidP="00BE629D">
      <w:pPr>
        <w:pStyle w:val="Style1"/>
        <w:rPr>
          <w:lang w:val="en-NZ" w:eastAsia="ko-KR"/>
        </w:rPr>
      </w:pPr>
      <w:r w:rsidRPr="00356B29">
        <w:rPr>
          <w:lang w:val="en-NZ" w:eastAsia="ko-KR"/>
        </w:rPr>
        <w:t>7.2.2    WMO</w:t>
      </w:r>
    </w:p>
    <w:p w14:paraId="3DE2005A" w14:textId="7599EAF9" w:rsidR="002F3227" w:rsidRDefault="002F3227" w:rsidP="00BE629D">
      <w:pPr>
        <w:numPr>
          <w:ilvl w:val="0"/>
          <w:numId w:val="14"/>
        </w:numPr>
        <w:ind w:leftChars="145" w:left="708"/>
        <w:jc w:val="both"/>
        <w:rPr>
          <w:lang w:val="en-NZ"/>
        </w:rPr>
      </w:pPr>
      <w:r>
        <w:rPr>
          <w:lang w:val="en-NZ"/>
        </w:rPr>
        <w:t>None.</w:t>
      </w:r>
    </w:p>
    <w:p w14:paraId="2CD85549" w14:textId="77777777" w:rsidR="00BE629D" w:rsidRPr="000424D9" w:rsidRDefault="00BE629D" w:rsidP="00BE629D">
      <w:pPr>
        <w:rPr>
          <w:lang w:val="en-NZ"/>
        </w:rPr>
      </w:pPr>
    </w:p>
    <w:p w14:paraId="223454E3" w14:textId="77777777" w:rsidR="002F3227" w:rsidRDefault="002F3227" w:rsidP="00BE629D">
      <w:pPr>
        <w:pStyle w:val="Style1"/>
        <w:rPr>
          <w:lang w:val="en-NZ" w:eastAsia="ko-KR"/>
        </w:rPr>
      </w:pPr>
      <w:r>
        <w:rPr>
          <w:lang w:val="en-NZ" w:eastAsia="ko-KR"/>
        </w:rPr>
        <w:t>7</w:t>
      </w:r>
      <w:r w:rsidRPr="00441526">
        <w:rPr>
          <w:lang w:val="en-NZ" w:eastAsia="ko-KR"/>
        </w:rPr>
        <w:t>.2.</w:t>
      </w:r>
      <w:r>
        <w:rPr>
          <w:lang w:val="en-NZ" w:eastAsia="ko-KR"/>
        </w:rPr>
        <w:t>3</w:t>
      </w:r>
      <w:r w:rsidRPr="00441526">
        <w:rPr>
          <w:lang w:val="en-NZ" w:eastAsia="ko-KR"/>
        </w:rPr>
        <w:t xml:space="preserve"> </w:t>
      </w:r>
      <w:r w:rsidRPr="00441526">
        <w:rPr>
          <w:lang w:val="en-NZ" w:eastAsia="ko-KR"/>
        </w:rPr>
        <w:tab/>
        <w:t xml:space="preserve">IARU </w:t>
      </w:r>
    </w:p>
    <w:p w14:paraId="4CA95A49" w14:textId="024C8AB2" w:rsidR="002F3227" w:rsidRDefault="002F3227" w:rsidP="00BE629D">
      <w:pPr>
        <w:numPr>
          <w:ilvl w:val="0"/>
          <w:numId w:val="14"/>
        </w:numPr>
        <w:ind w:leftChars="145" w:left="708"/>
        <w:jc w:val="both"/>
        <w:rPr>
          <w:lang w:val="en-NZ"/>
        </w:rPr>
      </w:pPr>
      <w:r w:rsidRPr="000424D9">
        <w:rPr>
          <w:lang w:val="en-NZ"/>
        </w:rPr>
        <w:t>None.</w:t>
      </w:r>
    </w:p>
    <w:p w14:paraId="4D71727B" w14:textId="77777777" w:rsidR="00BE629D" w:rsidRPr="000424D9" w:rsidRDefault="00BE629D" w:rsidP="00BE629D">
      <w:pPr>
        <w:rPr>
          <w:lang w:val="en-NZ"/>
        </w:rPr>
      </w:pPr>
    </w:p>
    <w:p w14:paraId="17F989D9" w14:textId="77777777" w:rsidR="002F3227" w:rsidRDefault="002F3227" w:rsidP="002F3227">
      <w:pPr>
        <w:spacing w:after="120"/>
        <w:jc w:val="both"/>
        <w:rPr>
          <w:b/>
          <w:lang w:val="en-NZ" w:eastAsia="ko-KR"/>
        </w:rPr>
      </w:pPr>
    </w:p>
    <w:p w14:paraId="6285E256" w14:textId="77777777" w:rsidR="002F3227" w:rsidRDefault="002F3227">
      <w:pPr>
        <w:rPr>
          <w:b/>
          <w:bCs/>
        </w:rPr>
      </w:pPr>
      <w:r>
        <w:br w:type="page"/>
      </w:r>
    </w:p>
    <w:p w14:paraId="6BD2C681" w14:textId="3D0777A6" w:rsidR="00AB1FCD" w:rsidRPr="00C02111" w:rsidRDefault="00AB1FCD" w:rsidP="00C44FA2">
      <w:pPr>
        <w:pStyle w:val="Heading1"/>
      </w:pPr>
      <w:r w:rsidRPr="00C02111">
        <w:lastRenderedPageBreak/>
        <w:t>Issue B - Ka-band coordination arc – FSS/MSS, MSS/MSS</w:t>
      </w:r>
    </w:p>
    <w:p w14:paraId="10162DA4" w14:textId="77777777" w:rsidR="00AB1FCD" w:rsidRPr="00E258C5" w:rsidRDefault="00AB1FCD" w:rsidP="00ED0AF9">
      <w:pPr>
        <w:rPr>
          <w:highlight w:val="yellow"/>
        </w:rPr>
      </w:pPr>
    </w:p>
    <w:p w14:paraId="3DE199E9" w14:textId="77777777" w:rsidR="00AB1FCD" w:rsidRPr="00BA3933" w:rsidRDefault="00AB1FCD" w:rsidP="00BA3933">
      <w:pPr>
        <w:pStyle w:val="Style3"/>
      </w:pPr>
      <w:r w:rsidRPr="00BA3933">
        <w:t xml:space="preserve">1. </w:t>
      </w:r>
      <w:r w:rsidRPr="00BA3933">
        <w:tab/>
        <w:t>Background</w:t>
      </w:r>
    </w:p>
    <w:p w14:paraId="3258F27F" w14:textId="77777777" w:rsidR="00427ACD" w:rsidRDefault="00427ACD" w:rsidP="00AB1FCD">
      <w:pPr>
        <w:jc w:val="both"/>
        <w:rPr>
          <w:highlight w:val="yellow"/>
        </w:rPr>
      </w:pPr>
    </w:p>
    <w:p w14:paraId="12DA555E" w14:textId="6DF6DBBE" w:rsidR="00AB1FCD" w:rsidRPr="00726307" w:rsidRDefault="00AB1FCD" w:rsidP="00AB1FCD">
      <w:pPr>
        <w:jc w:val="both"/>
      </w:pPr>
      <w:r w:rsidRPr="00726307">
        <w:t xml:space="preserve">Currently in the Radio Regulations, to determine whether coordination under RR No. </w:t>
      </w:r>
      <w:r w:rsidRPr="00726307">
        <w:rPr>
          <w:b/>
          <w:bCs/>
        </w:rPr>
        <w:t>9.7</w:t>
      </w:r>
      <w:r w:rsidRPr="00726307">
        <w:t xml:space="preserve"> is required, </w:t>
      </w:r>
      <w:r w:rsidRPr="00726307">
        <w:rPr>
          <w:lang w:eastAsia="zh-CN"/>
        </w:rPr>
        <w:t xml:space="preserve">in the frequency bands </w:t>
      </w:r>
      <w:r w:rsidRPr="00726307">
        <w:t>29.5-30 GHz (Earth-to-space)/19.7-20.2 GHz (space-to-Earth) in all 3 Regions the following criteria is applied:</w:t>
      </w:r>
    </w:p>
    <w:p w14:paraId="5D09A2D5" w14:textId="77777777" w:rsidR="00AB1FCD" w:rsidRPr="00726307" w:rsidRDefault="00AB1FCD" w:rsidP="00AB1FCD">
      <w:pPr>
        <w:pStyle w:val="ListParagraph"/>
        <w:jc w:val="both"/>
      </w:pPr>
      <w:r w:rsidRPr="00726307">
        <w:t>–</w:t>
      </w:r>
      <w:r w:rsidRPr="00726307">
        <w:tab/>
        <w:t>FSS vs FSS: Coordination arc of 8º</w:t>
      </w:r>
    </w:p>
    <w:p w14:paraId="55B89B3F" w14:textId="77777777" w:rsidR="00AB1FCD" w:rsidRPr="00726307" w:rsidRDefault="00AB1FCD" w:rsidP="00AB1FCD">
      <w:pPr>
        <w:pStyle w:val="ListParagraph"/>
        <w:jc w:val="both"/>
      </w:pPr>
      <w:r w:rsidRPr="00726307">
        <w:t>–</w:t>
      </w:r>
      <w:r w:rsidRPr="00726307">
        <w:tab/>
        <w:t>FSS vs MSS: Δ</w:t>
      </w:r>
      <w:r w:rsidRPr="00726307">
        <w:rPr>
          <w:i/>
          <w:iCs/>
        </w:rPr>
        <w:t>T/T</w:t>
      </w:r>
      <w:r w:rsidRPr="00726307">
        <w:t xml:space="preserve"> &gt; 6%</w:t>
      </w:r>
    </w:p>
    <w:p w14:paraId="26289FDF" w14:textId="77777777" w:rsidR="00AB1FCD" w:rsidRPr="00726307" w:rsidRDefault="00AB1FCD" w:rsidP="00AB1FCD">
      <w:pPr>
        <w:pStyle w:val="ListParagraph"/>
        <w:jc w:val="both"/>
      </w:pPr>
      <w:r w:rsidRPr="00726307">
        <w:t>–</w:t>
      </w:r>
      <w:r w:rsidRPr="00726307">
        <w:tab/>
        <w:t>MSS vs MSS: Δ</w:t>
      </w:r>
      <w:r w:rsidRPr="00726307">
        <w:rPr>
          <w:i/>
          <w:iCs/>
        </w:rPr>
        <w:t>T/T</w:t>
      </w:r>
      <w:r w:rsidRPr="00726307">
        <w:t xml:space="preserve"> &gt; 6%</w:t>
      </w:r>
    </w:p>
    <w:p w14:paraId="7F89FBA2" w14:textId="77777777" w:rsidR="00AB1FCD" w:rsidRPr="00726307" w:rsidRDefault="00AB1FCD" w:rsidP="00AB1FCD">
      <w:pPr>
        <w:jc w:val="both"/>
      </w:pPr>
    </w:p>
    <w:p w14:paraId="6B877CF2" w14:textId="20682046" w:rsidR="00AB1FCD" w:rsidRPr="00726307" w:rsidRDefault="00AB1FCD" w:rsidP="00AB1FCD">
      <w:pPr>
        <w:jc w:val="both"/>
      </w:pPr>
      <w:r w:rsidRPr="00726307">
        <w:t>In addition, in the F</w:t>
      </w:r>
      <w:r w:rsidR="001B531B">
        <w:t>SS vs FSS coordination, a</w:t>
      </w:r>
      <w:r w:rsidRPr="00726307">
        <w:t xml:space="preserve">dministrations can always request application of RR No. </w:t>
      </w:r>
      <w:r w:rsidRPr="00726307">
        <w:rPr>
          <w:b/>
          <w:bCs/>
        </w:rPr>
        <w:t>9.41</w:t>
      </w:r>
      <w:r w:rsidRPr="00726307">
        <w:t xml:space="preserve"> to include additional satellite networks that would be affected taking into account the Δ</w:t>
      </w:r>
      <w:r w:rsidRPr="00726307">
        <w:rPr>
          <w:i/>
          <w:iCs/>
        </w:rPr>
        <w:t>T/T</w:t>
      </w:r>
      <w:r w:rsidRPr="00726307">
        <w:t> &gt; 6% criteria.</w:t>
      </w:r>
    </w:p>
    <w:p w14:paraId="47D13CEF" w14:textId="77777777" w:rsidR="00AB1FCD" w:rsidRPr="00726307" w:rsidRDefault="00AB1FCD" w:rsidP="00AB1FCD">
      <w:pPr>
        <w:jc w:val="both"/>
      </w:pPr>
    </w:p>
    <w:p w14:paraId="411B81C1" w14:textId="77777777" w:rsidR="00AB1FCD" w:rsidRPr="00726307" w:rsidRDefault="00AB1FCD" w:rsidP="00AB1FCD">
      <w:pPr>
        <w:jc w:val="both"/>
        <w:rPr>
          <w:spacing w:val="-2"/>
        </w:rPr>
      </w:pPr>
      <w:r w:rsidRPr="00726307">
        <w:rPr>
          <w:spacing w:val="-2"/>
        </w:rPr>
        <w:t xml:space="preserve">Considering that </w:t>
      </w:r>
      <w:r w:rsidRPr="00726307">
        <w:t xml:space="preserve">according to the current Radio Regulations, to determine whether coordination under RR No. </w:t>
      </w:r>
      <w:r w:rsidRPr="00726307">
        <w:rPr>
          <w:b/>
          <w:bCs/>
        </w:rPr>
        <w:t>9.7</w:t>
      </w:r>
      <w:r w:rsidRPr="00726307">
        <w:t xml:space="preserve"> is required between FSS vs FSS satellite networks, a coordination arc of 8º is the coordination criteria applied in this same frequency band, </w:t>
      </w:r>
      <w:r w:rsidRPr="00726307">
        <w:rPr>
          <w:lang w:eastAsia="zh-CN"/>
        </w:rPr>
        <w:t>Agenda Item 7 Issue B studies the possibility to apply this same coordination criteria to determine if coordination is required between MSS systems and between MSS and FSS systems</w:t>
      </w:r>
      <w:r w:rsidRPr="00726307">
        <w:rPr>
          <w:spacing w:val="-2"/>
        </w:rPr>
        <w:t xml:space="preserve"> based on the following principles:</w:t>
      </w:r>
    </w:p>
    <w:p w14:paraId="574D964A" w14:textId="77777777" w:rsidR="00AB1FCD" w:rsidRPr="00726307" w:rsidRDefault="00AB1FCD" w:rsidP="00AB1FCD">
      <w:pPr>
        <w:pStyle w:val="enumlev1"/>
        <w:jc w:val="both"/>
        <w:rPr>
          <w:szCs w:val="24"/>
          <w:lang w:val="en-US" w:eastAsia="zh-CN"/>
        </w:rPr>
      </w:pPr>
      <w:r w:rsidRPr="00726307">
        <w:rPr>
          <w:szCs w:val="24"/>
          <w:lang w:val="en-US" w:eastAsia="zh-CN"/>
        </w:rPr>
        <w:t>–</w:t>
      </w:r>
      <w:r w:rsidRPr="00726307">
        <w:rPr>
          <w:szCs w:val="24"/>
          <w:lang w:val="en-US" w:eastAsia="zh-CN"/>
        </w:rPr>
        <w:tab/>
        <w:t>Results of studies show that earth station terminals used in the MSS and FSS in the Ka</w:t>
      </w:r>
      <w:r w:rsidRPr="00726307">
        <w:rPr>
          <w:szCs w:val="24"/>
          <w:lang w:val="en-US" w:eastAsia="zh-CN"/>
        </w:rPr>
        <w:noBreakHyphen/>
        <w:t>band are quite similar. Therefore, it can be considered that the coordination arc that currently trigger coordination between FSS systems in an effective and efficient manner, can be applied to trigger coordination between MSS and FSS systems and MSS systems.</w:t>
      </w:r>
    </w:p>
    <w:p w14:paraId="568B722B" w14:textId="77777777" w:rsidR="00AB1FCD" w:rsidRPr="00726307" w:rsidRDefault="00AB1FCD" w:rsidP="00AB1FCD">
      <w:pPr>
        <w:pStyle w:val="enumlev1"/>
        <w:jc w:val="both"/>
        <w:rPr>
          <w:szCs w:val="24"/>
          <w:lang w:val="en-US" w:eastAsia="zh-CN"/>
        </w:rPr>
      </w:pPr>
      <w:r w:rsidRPr="00726307">
        <w:rPr>
          <w:szCs w:val="24"/>
          <w:lang w:val="en-US" w:eastAsia="zh-CN"/>
        </w:rPr>
        <w:t>–</w:t>
      </w:r>
      <w:r w:rsidRPr="00726307">
        <w:rPr>
          <w:szCs w:val="24"/>
          <w:lang w:val="en-US" w:eastAsia="zh-CN"/>
        </w:rPr>
        <w:tab/>
        <w:t>Introduction of the coordination arc will reduce the number of Administrations identified for coordination, reducing the number of coordination processes and resulting in a reduction of required resources in Administrations, operators, Bureau, etc.</w:t>
      </w:r>
    </w:p>
    <w:p w14:paraId="3EA7BAEE" w14:textId="77777777" w:rsidR="00AB1FCD" w:rsidRPr="00726307" w:rsidRDefault="00AB1FCD" w:rsidP="00AB1FCD">
      <w:pPr>
        <w:pStyle w:val="enumlev1"/>
        <w:jc w:val="both"/>
        <w:rPr>
          <w:szCs w:val="24"/>
          <w:lang w:val="en-US" w:eastAsia="zh-CN"/>
        </w:rPr>
      </w:pPr>
      <w:r w:rsidRPr="00726307">
        <w:rPr>
          <w:szCs w:val="24"/>
          <w:lang w:val="en-US" w:eastAsia="zh-CN"/>
        </w:rPr>
        <w:t>–</w:t>
      </w:r>
      <w:r w:rsidRPr="00726307">
        <w:rPr>
          <w:szCs w:val="24"/>
          <w:lang w:val="en-US" w:eastAsia="zh-CN"/>
        </w:rPr>
        <w:tab/>
        <w:t xml:space="preserve">Administration will always have the possibility to request application of RR No. </w:t>
      </w:r>
      <w:r w:rsidRPr="00726307">
        <w:rPr>
          <w:b/>
          <w:bCs/>
          <w:szCs w:val="24"/>
          <w:lang w:val="en-US" w:eastAsia="zh-CN"/>
        </w:rPr>
        <w:t>9.41</w:t>
      </w:r>
      <w:r w:rsidRPr="00726307">
        <w:rPr>
          <w:szCs w:val="24"/>
          <w:lang w:val="en-US" w:eastAsia="zh-CN"/>
        </w:rPr>
        <w:t xml:space="preserve"> to include additional satellite networks affected, taking into account the Δ</w:t>
      </w:r>
      <w:r w:rsidRPr="00726307">
        <w:rPr>
          <w:i/>
          <w:iCs/>
          <w:szCs w:val="24"/>
          <w:lang w:val="en-US" w:eastAsia="zh-CN"/>
        </w:rPr>
        <w:t>T/T</w:t>
      </w:r>
      <w:r w:rsidRPr="00726307">
        <w:rPr>
          <w:szCs w:val="24"/>
          <w:lang w:val="en-US" w:eastAsia="zh-CN"/>
        </w:rPr>
        <w:t xml:space="preserve"> &gt; 6% criteria.</w:t>
      </w:r>
    </w:p>
    <w:p w14:paraId="43BB1819" w14:textId="77777777" w:rsidR="00AB1FCD" w:rsidRPr="00E258C5" w:rsidRDefault="00AB1FCD" w:rsidP="00AB1FCD">
      <w:pPr>
        <w:jc w:val="both"/>
        <w:rPr>
          <w:highlight w:val="yellow"/>
          <w:lang w:eastAsia="zh-CN"/>
        </w:rPr>
      </w:pPr>
    </w:p>
    <w:p w14:paraId="48B33401" w14:textId="60B163EC" w:rsidR="009D4B4D" w:rsidRPr="00C90C17" w:rsidRDefault="00AB1FCD" w:rsidP="009D4B4D">
      <w:pPr>
        <w:jc w:val="both"/>
      </w:pPr>
      <w:r w:rsidRPr="004E5C19">
        <w:t>As a result of the ITU-R studies,</w:t>
      </w:r>
      <w:r w:rsidRPr="004E5C19">
        <w:rPr>
          <w:spacing w:val="-2"/>
        </w:rPr>
        <w:t xml:space="preserve"> </w:t>
      </w:r>
      <w:r w:rsidR="009D4B4D">
        <w:rPr>
          <w:spacing w:val="-2"/>
        </w:rPr>
        <w:t xml:space="preserve">Method B2 </w:t>
      </w:r>
      <w:r w:rsidRPr="004E5C19">
        <w:rPr>
          <w:spacing w:val="-2"/>
          <w:lang w:eastAsia="zh-CN"/>
        </w:rPr>
        <w:t xml:space="preserve">proposes the introduction of the coordination arc with a value of 8 degrees as coordination criteria between FSS and MSS systems and between MSS systems, in </w:t>
      </w:r>
      <w:r w:rsidRPr="009D4B4D">
        <w:rPr>
          <w:lang w:eastAsia="zh-CN"/>
        </w:rPr>
        <w:t>the</w:t>
      </w:r>
      <w:r w:rsidRPr="004E5C19">
        <w:rPr>
          <w:spacing w:val="-2"/>
          <w:lang w:eastAsia="zh-CN"/>
        </w:rPr>
        <w:t xml:space="preserve"> frequency bands </w:t>
      </w:r>
      <w:r w:rsidRPr="004E5C19">
        <w:rPr>
          <w:spacing w:val="-2"/>
        </w:rPr>
        <w:t>29.5-30 GHz (Earth-to-space)/19.7-20.2 GHz (space</w:t>
      </w:r>
      <w:r w:rsidRPr="004E5C19">
        <w:rPr>
          <w:spacing w:val="-2"/>
        </w:rPr>
        <w:noBreakHyphen/>
        <w:t xml:space="preserve">to-Earth) in all 3 Regions, as substitution of the existing trigger of coordination </w:t>
      </w:r>
      <w:r w:rsidRPr="004E5C19">
        <w:rPr>
          <w:spacing w:val="-2"/>
          <w:lang w:eastAsia="zh-CN"/>
        </w:rPr>
        <w:t>Δ</w:t>
      </w:r>
      <w:r w:rsidRPr="004E5C19">
        <w:rPr>
          <w:i/>
          <w:iCs/>
          <w:spacing w:val="-2"/>
          <w:lang w:eastAsia="zh-CN"/>
        </w:rPr>
        <w:t>T/T </w:t>
      </w:r>
      <w:r w:rsidRPr="004E5C19">
        <w:rPr>
          <w:spacing w:val="-2"/>
          <w:lang w:eastAsia="zh-CN"/>
        </w:rPr>
        <w:t>&gt; 6%</w:t>
      </w:r>
      <w:r w:rsidRPr="004E5C19">
        <w:rPr>
          <w:spacing w:val="-2"/>
        </w:rPr>
        <w:t xml:space="preserve"> without referring to the status of the existing and/or incoming FSS and MSS assignments. </w:t>
      </w:r>
      <w:r w:rsidR="009D4B4D">
        <w:rPr>
          <w:spacing w:val="-2"/>
        </w:rPr>
        <w:t>At the same time, a</w:t>
      </w:r>
      <w:r w:rsidR="009D4B4D" w:rsidRPr="00C90C17">
        <w:t xml:space="preserve">dministrations can always request application of RR No. </w:t>
      </w:r>
      <w:r w:rsidR="009D4B4D" w:rsidRPr="00C90C17">
        <w:rPr>
          <w:rStyle w:val="Artref"/>
          <w:b/>
          <w:bCs/>
        </w:rPr>
        <w:t>9.41</w:t>
      </w:r>
      <w:r w:rsidR="009D4B4D" w:rsidRPr="00C90C17">
        <w:t xml:space="preserve"> to include additional satellite networks that would be affected taking into account the Δ</w:t>
      </w:r>
      <w:r w:rsidR="009D4B4D" w:rsidRPr="00C90C17">
        <w:rPr>
          <w:i/>
          <w:iCs/>
        </w:rPr>
        <w:t>T/T</w:t>
      </w:r>
      <w:r w:rsidR="009D4B4D" w:rsidRPr="00C90C17">
        <w:t> &gt; 6% criteria.</w:t>
      </w:r>
      <w:r w:rsidR="00FF0BD1">
        <w:t xml:space="preserve"> Method B1 proposes no change to the Radio Regulations.</w:t>
      </w:r>
    </w:p>
    <w:p w14:paraId="1E3CD5B6" w14:textId="77777777" w:rsidR="00AB1FCD" w:rsidRPr="004E5C19" w:rsidRDefault="00AB1FCD" w:rsidP="00AB1FCD">
      <w:pPr>
        <w:jc w:val="both"/>
        <w:rPr>
          <w:lang w:eastAsia="zh-CN"/>
        </w:rPr>
      </w:pPr>
    </w:p>
    <w:p w14:paraId="4B8A710F" w14:textId="4519E553" w:rsidR="001D19EC" w:rsidRPr="00AC2E55" w:rsidRDefault="001D19EC" w:rsidP="001D19EC">
      <w:pPr>
        <w:pStyle w:val="enumlev1"/>
        <w:ind w:left="0" w:firstLine="0"/>
        <w:jc w:val="both"/>
        <w:rPr>
          <w:lang w:val="en-US" w:eastAsia="ja-JP"/>
        </w:rPr>
      </w:pPr>
      <w:r>
        <w:rPr>
          <w:lang w:eastAsia="zh-CN"/>
        </w:rPr>
        <w:t xml:space="preserve">The </w:t>
      </w:r>
      <w:r w:rsidRPr="00B92836">
        <w:rPr>
          <w:lang w:eastAsia="zh-CN"/>
        </w:rPr>
        <w:t xml:space="preserve">Working Party 4A (WP4A) meeting in </w:t>
      </w:r>
      <w:r>
        <w:rPr>
          <w:lang w:eastAsia="zh-CN"/>
        </w:rPr>
        <w:t>July</w:t>
      </w:r>
      <w:r w:rsidRPr="00B92836">
        <w:rPr>
          <w:lang w:eastAsia="zh-CN"/>
        </w:rPr>
        <w:t xml:space="preserve"> 2018 </w:t>
      </w:r>
      <w:r>
        <w:rPr>
          <w:lang w:eastAsia="zh-CN"/>
        </w:rPr>
        <w:t xml:space="preserve">agreed on the </w:t>
      </w:r>
      <w:r w:rsidRPr="00B92836">
        <w:rPr>
          <w:lang w:eastAsia="zh-CN"/>
        </w:rPr>
        <w:t>draft CPM text for WRC-19 Agen</w:t>
      </w:r>
      <w:r>
        <w:rPr>
          <w:lang w:eastAsia="zh-CN"/>
        </w:rPr>
        <w:t xml:space="preserve">da Item 7 Issue </w:t>
      </w:r>
      <w:r w:rsidR="00FF0271">
        <w:rPr>
          <w:lang w:eastAsia="zh-CN"/>
        </w:rPr>
        <w:t>B</w:t>
      </w:r>
      <w:r w:rsidRPr="00B92836">
        <w:rPr>
          <w:lang w:eastAsia="zh-CN"/>
        </w:rPr>
        <w:t xml:space="preserve"> (</w:t>
      </w:r>
      <w:hyperlink r:id="rId11" w:history="1">
        <w:r w:rsidRPr="00C61CC7">
          <w:rPr>
            <w:rStyle w:val="Hyperlink"/>
            <w:lang w:eastAsia="zh-CN"/>
          </w:rPr>
          <w:t xml:space="preserve">Annex 31 </w:t>
        </w:r>
        <w:r w:rsidRPr="00C61CC7">
          <w:rPr>
            <w:rStyle w:val="Hyperlink"/>
            <w:lang w:val="en-NZ"/>
          </w:rPr>
          <w:t>to</w:t>
        </w:r>
        <w:r w:rsidRPr="00C61CC7">
          <w:rPr>
            <w:rStyle w:val="Hyperlink"/>
            <w:lang w:eastAsia="zh-CN"/>
          </w:rPr>
          <w:t xml:space="preserve"> Document 826</w:t>
        </w:r>
      </w:hyperlink>
      <w:r w:rsidRPr="001D19EC">
        <w:rPr>
          <w:rStyle w:val="Hyperlink"/>
          <w:u w:val="none"/>
          <w:lang w:eastAsia="zh-CN"/>
        </w:rPr>
        <w:t xml:space="preserve"> </w:t>
      </w:r>
      <w:r w:rsidRPr="00B92836">
        <w:rPr>
          <w:lang w:eastAsia="zh-CN"/>
        </w:rPr>
        <w:t xml:space="preserve">of the Working Party 4A Chairman’s Report). </w:t>
      </w:r>
    </w:p>
    <w:p w14:paraId="19202D8F" w14:textId="77777777" w:rsidR="001D19EC" w:rsidRPr="00E258C5" w:rsidRDefault="001D19EC" w:rsidP="001D19EC">
      <w:pPr>
        <w:jc w:val="both"/>
        <w:rPr>
          <w:highlight w:val="yellow"/>
        </w:rPr>
      </w:pPr>
    </w:p>
    <w:p w14:paraId="6322D5EF" w14:textId="77777777" w:rsidR="00AB1FCD" w:rsidRPr="00C61CC7" w:rsidRDefault="00AB1FCD" w:rsidP="00AB1FCD">
      <w:pPr>
        <w:spacing w:after="120"/>
        <w:jc w:val="both"/>
        <w:rPr>
          <w:b/>
          <w:lang w:val="en-NZ" w:eastAsia="ko-KR"/>
        </w:rPr>
      </w:pPr>
      <w:r w:rsidRPr="00C61CC7">
        <w:rPr>
          <w:b/>
          <w:lang w:val="en-NZ" w:eastAsia="ko-KR"/>
        </w:rPr>
        <w:t xml:space="preserve">Relevant ITU-R Recommendations and Reports </w:t>
      </w:r>
    </w:p>
    <w:p w14:paraId="4A7619C0" w14:textId="30D50577" w:rsidR="00AB1FCD" w:rsidRPr="00C61CC7" w:rsidRDefault="00C31275" w:rsidP="00AB1FCD">
      <w:pPr>
        <w:numPr>
          <w:ilvl w:val="0"/>
          <w:numId w:val="14"/>
        </w:numPr>
        <w:ind w:leftChars="145" w:left="708"/>
        <w:jc w:val="both"/>
        <w:rPr>
          <w:lang w:eastAsia="ko-KR"/>
        </w:rPr>
      </w:pPr>
      <w:hyperlink r:id="rId12" w:history="1">
        <w:r w:rsidR="00AC2E8A" w:rsidRPr="00C61CC7">
          <w:rPr>
            <w:rStyle w:val="Hyperlink"/>
            <w:lang w:eastAsia="zh-CN"/>
          </w:rPr>
          <w:t>Annex 31</w:t>
        </w:r>
        <w:r w:rsidR="00AB1FCD" w:rsidRPr="00C61CC7">
          <w:rPr>
            <w:rStyle w:val="Hyperlink"/>
            <w:lang w:eastAsia="zh-CN"/>
          </w:rPr>
          <w:t xml:space="preserve"> </w:t>
        </w:r>
        <w:r w:rsidR="00AB1FCD" w:rsidRPr="00C61CC7">
          <w:rPr>
            <w:rStyle w:val="Hyperlink"/>
            <w:lang w:val="en-NZ"/>
          </w:rPr>
          <w:t>to</w:t>
        </w:r>
        <w:r w:rsidR="00AB1FCD" w:rsidRPr="00C61CC7">
          <w:rPr>
            <w:rStyle w:val="Hyperlink"/>
            <w:lang w:eastAsia="zh-CN"/>
          </w:rPr>
          <w:t xml:space="preserve"> Document </w:t>
        </w:r>
        <w:r w:rsidR="00AC2E8A" w:rsidRPr="00C61CC7">
          <w:rPr>
            <w:rStyle w:val="Hyperlink"/>
            <w:lang w:eastAsia="zh-CN"/>
          </w:rPr>
          <w:t>826</w:t>
        </w:r>
      </w:hyperlink>
      <w:r w:rsidR="00AB1FCD" w:rsidRPr="00C61CC7">
        <w:rPr>
          <w:lang w:eastAsia="zh-CN"/>
        </w:rPr>
        <w:t xml:space="preserve"> of the Working Party 4A Chairman Report</w:t>
      </w:r>
      <w:r w:rsidR="00AB1FCD" w:rsidRPr="00C61CC7">
        <w:rPr>
          <w:lang w:val="en-GB" w:eastAsia="ko-KR"/>
        </w:rPr>
        <w:t xml:space="preserve">, </w:t>
      </w:r>
      <w:r w:rsidR="00C61CC7" w:rsidRPr="00C61CC7">
        <w:rPr>
          <w:lang w:val="en-GB" w:eastAsia="ko-KR"/>
        </w:rPr>
        <w:t>July</w:t>
      </w:r>
      <w:r w:rsidR="00AB1FCD" w:rsidRPr="00C61CC7">
        <w:rPr>
          <w:lang w:val="en-GB" w:eastAsia="ko-KR"/>
        </w:rPr>
        <w:t xml:space="preserve"> 2018: Preliminary D</w:t>
      </w:r>
      <w:r w:rsidR="00AB1FCD" w:rsidRPr="00C61CC7">
        <w:t>raft CPM text for WRC-19 agenda item 7 – Issue B</w:t>
      </w:r>
    </w:p>
    <w:p w14:paraId="2FC6B21E" w14:textId="77777777" w:rsidR="00AB1FCD" w:rsidRPr="00E258C5" w:rsidRDefault="00AB1FCD" w:rsidP="00AB1FCD">
      <w:pPr>
        <w:ind w:left="708"/>
        <w:jc w:val="both"/>
        <w:rPr>
          <w:highlight w:val="yellow"/>
          <w:lang w:eastAsia="ko-KR"/>
        </w:rPr>
      </w:pPr>
    </w:p>
    <w:p w14:paraId="74ABFACB" w14:textId="77777777" w:rsidR="00AB1FCD" w:rsidRPr="0096270D" w:rsidRDefault="00AB1FCD" w:rsidP="00BA3933">
      <w:pPr>
        <w:pStyle w:val="Style3"/>
      </w:pPr>
      <w:r w:rsidRPr="0096270D">
        <w:t xml:space="preserve">2. </w:t>
      </w:r>
      <w:r w:rsidRPr="0096270D">
        <w:tab/>
        <w:t>Documents</w:t>
      </w:r>
    </w:p>
    <w:p w14:paraId="04C12C0B" w14:textId="7A996838" w:rsidR="00AB1FCD" w:rsidRPr="0096270D" w:rsidRDefault="00AB1FCD" w:rsidP="0096270D">
      <w:pPr>
        <w:numPr>
          <w:ilvl w:val="0"/>
          <w:numId w:val="14"/>
        </w:numPr>
        <w:ind w:leftChars="145" w:left="708"/>
        <w:jc w:val="both"/>
        <w:rPr>
          <w:lang w:val="en-NZ"/>
        </w:rPr>
      </w:pPr>
      <w:r w:rsidRPr="0096270D">
        <w:t xml:space="preserve">Input Documents: </w:t>
      </w:r>
      <w:r w:rsidR="00C02111">
        <w:t>APG19-4/INP-</w:t>
      </w:r>
      <w:hyperlink r:id="rId13" w:history="1">
        <w:r w:rsidR="00C02111">
          <w:rPr>
            <w:rStyle w:val="Hyperlink"/>
            <w:lang w:eastAsia="ko-KR"/>
          </w:rPr>
          <w:t>17 (AUS)</w:t>
        </w:r>
      </w:hyperlink>
      <w:r w:rsidR="007D6F98" w:rsidRPr="0096270D">
        <w:rPr>
          <w:lang w:eastAsia="ko-KR"/>
        </w:rPr>
        <w:t xml:space="preserve">, </w:t>
      </w:r>
      <w:hyperlink r:id="rId14" w:history="1">
        <w:r w:rsidR="00C02111">
          <w:rPr>
            <w:rStyle w:val="Hyperlink"/>
            <w:lang w:eastAsia="ko-KR"/>
          </w:rPr>
          <w:t>43 (MLA, SNG, THA)</w:t>
        </w:r>
      </w:hyperlink>
      <w:r w:rsidR="007D6F98" w:rsidRPr="0096270D">
        <w:rPr>
          <w:lang w:eastAsia="ko-KR"/>
        </w:rPr>
        <w:t xml:space="preserve">, </w:t>
      </w:r>
      <w:hyperlink r:id="rId15" w:history="1">
        <w:r w:rsidR="00C02111">
          <w:rPr>
            <w:rStyle w:val="Hyperlink"/>
            <w:lang w:eastAsia="ko-KR"/>
          </w:rPr>
          <w:t>77 (KOR)</w:t>
        </w:r>
      </w:hyperlink>
      <w:r w:rsidR="007D6F98" w:rsidRPr="0096270D">
        <w:rPr>
          <w:lang w:eastAsia="ko-KR"/>
        </w:rPr>
        <w:t xml:space="preserve">, </w:t>
      </w:r>
      <w:hyperlink r:id="rId16" w:history="1">
        <w:r w:rsidR="007D6F98" w:rsidRPr="0096270D">
          <w:rPr>
            <w:rStyle w:val="Hyperlink"/>
            <w:lang w:eastAsia="ko-KR"/>
          </w:rPr>
          <w:t>98 (CHN)</w:t>
        </w:r>
      </w:hyperlink>
      <w:r w:rsidR="007D6F98" w:rsidRPr="0096270D">
        <w:rPr>
          <w:lang w:eastAsia="ko-KR"/>
        </w:rPr>
        <w:t xml:space="preserve">, </w:t>
      </w:r>
      <w:hyperlink r:id="rId17" w:history="1">
        <w:r w:rsidR="007D6F98" w:rsidRPr="0096270D">
          <w:rPr>
            <w:rStyle w:val="Hyperlink"/>
            <w:lang w:eastAsia="ko-KR"/>
          </w:rPr>
          <w:t>107 (MNG)</w:t>
        </w:r>
      </w:hyperlink>
      <w:r w:rsidR="007D6F98" w:rsidRPr="0096270D">
        <w:rPr>
          <w:lang w:eastAsia="ko-KR"/>
        </w:rPr>
        <w:t xml:space="preserve">, </w:t>
      </w:r>
      <w:hyperlink r:id="rId18" w:history="1">
        <w:r w:rsidR="007D6F98" w:rsidRPr="0096270D">
          <w:rPr>
            <w:rStyle w:val="Hyperlink"/>
            <w:lang w:eastAsia="ko-KR"/>
          </w:rPr>
          <w:t>112 (IND)</w:t>
        </w:r>
      </w:hyperlink>
      <w:r w:rsidR="007D6F98" w:rsidRPr="0096270D">
        <w:rPr>
          <w:lang w:eastAsia="ko-KR"/>
        </w:rPr>
        <w:t xml:space="preserve">, </w:t>
      </w:r>
      <w:hyperlink r:id="rId19" w:history="1">
        <w:r w:rsidR="007D6F98" w:rsidRPr="0096270D">
          <w:rPr>
            <w:rStyle w:val="Hyperlink"/>
            <w:lang w:eastAsia="ko-KR"/>
          </w:rPr>
          <w:t>120 (INS)</w:t>
        </w:r>
      </w:hyperlink>
    </w:p>
    <w:p w14:paraId="01C363DD" w14:textId="565E6A96" w:rsidR="00AB1FCD" w:rsidRPr="0096270D" w:rsidRDefault="00AB1FCD" w:rsidP="00AB1FCD">
      <w:pPr>
        <w:numPr>
          <w:ilvl w:val="0"/>
          <w:numId w:val="14"/>
        </w:numPr>
        <w:ind w:leftChars="145" w:left="708"/>
        <w:jc w:val="both"/>
        <w:rPr>
          <w:lang w:val="en-NZ"/>
        </w:rPr>
      </w:pPr>
      <w:r w:rsidRPr="0096270D">
        <w:t xml:space="preserve">Information Documents: </w:t>
      </w:r>
      <w:r w:rsidR="00C02111">
        <w:t>APG19-4/INP-</w:t>
      </w:r>
      <w:hyperlink r:id="rId20" w:history="1">
        <w:r w:rsidR="0029254C" w:rsidRPr="0029254C">
          <w:rPr>
            <w:rStyle w:val="Hyperlink"/>
          </w:rPr>
          <w:t>09(Rev.1)</w:t>
        </w:r>
        <w:r w:rsidR="0029254C">
          <w:rPr>
            <w:rStyle w:val="Hyperlink"/>
          </w:rPr>
          <w:t xml:space="preserve"> </w:t>
        </w:r>
        <w:r w:rsidR="0029254C" w:rsidRPr="0029254C">
          <w:rPr>
            <w:rStyle w:val="Hyperlink"/>
          </w:rPr>
          <w:t>(ASMG, ATU)</w:t>
        </w:r>
      </w:hyperlink>
      <w:r w:rsidR="0029254C">
        <w:t xml:space="preserve">, </w:t>
      </w:r>
      <w:r w:rsidR="00C02111">
        <w:t>APG19-4/INF-</w:t>
      </w:r>
      <w:hyperlink r:id="rId21" w:history="1">
        <w:r w:rsidR="004E19F9" w:rsidRPr="00F01E5B">
          <w:rPr>
            <w:rStyle w:val="Hyperlink"/>
          </w:rPr>
          <w:t>0</w:t>
        </w:r>
        <w:r w:rsidR="004E19F9">
          <w:rPr>
            <w:rStyle w:val="Hyperlink"/>
          </w:rPr>
          <w:t>2</w:t>
        </w:r>
        <w:r w:rsidR="004E19F9" w:rsidRPr="00F01E5B">
          <w:rPr>
            <w:rStyle w:val="Hyperlink"/>
          </w:rPr>
          <w:t xml:space="preserve"> (</w:t>
        </w:r>
        <w:r w:rsidR="004E19F9">
          <w:rPr>
            <w:rStyle w:val="Hyperlink"/>
          </w:rPr>
          <w:t>WMO</w:t>
        </w:r>
        <w:r w:rsidR="004E19F9" w:rsidRPr="00F01E5B">
          <w:rPr>
            <w:rStyle w:val="Hyperlink"/>
          </w:rPr>
          <w:t>)</w:t>
        </w:r>
      </w:hyperlink>
      <w:r w:rsidR="004E19F9" w:rsidRPr="004E19F9">
        <w:rPr>
          <w:rStyle w:val="Hyperlink"/>
          <w:u w:val="none"/>
        </w:rPr>
        <w:t xml:space="preserve">, </w:t>
      </w:r>
      <w:hyperlink r:id="rId22" w:history="1">
        <w:r w:rsidR="00F01E5B" w:rsidRPr="00F01E5B">
          <w:rPr>
            <w:rStyle w:val="Hyperlink"/>
          </w:rPr>
          <w:t>03 (IARU)</w:t>
        </w:r>
      </w:hyperlink>
      <w:r w:rsidR="00F01E5B">
        <w:t xml:space="preserve">, </w:t>
      </w:r>
      <w:hyperlink r:id="rId23" w:history="1">
        <w:r w:rsidR="00F01E5B" w:rsidRPr="00F01E5B">
          <w:rPr>
            <w:rStyle w:val="Hyperlink"/>
          </w:rPr>
          <w:t>04 (ICAO)</w:t>
        </w:r>
      </w:hyperlink>
      <w:r w:rsidR="00F01E5B">
        <w:t xml:space="preserve">, </w:t>
      </w:r>
      <w:hyperlink r:id="rId24" w:history="1">
        <w:r w:rsidR="007D6F98" w:rsidRPr="0096270D">
          <w:rPr>
            <w:rStyle w:val="Hyperlink"/>
            <w:lang w:eastAsia="ko-KR"/>
          </w:rPr>
          <w:t>22 (CITEL)</w:t>
        </w:r>
      </w:hyperlink>
      <w:r w:rsidR="007D6F98" w:rsidRPr="0096270D">
        <w:rPr>
          <w:lang w:eastAsia="ko-KR"/>
        </w:rPr>
        <w:t xml:space="preserve">, </w:t>
      </w:r>
      <w:hyperlink r:id="rId25" w:history="1">
        <w:r w:rsidR="007D6F98" w:rsidRPr="0096270D">
          <w:rPr>
            <w:rStyle w:val="Hyperlink"/>
            <w:lang w:eastAsia="ko-KR"/>
          </w:rPr>
          <w:t>23 (CEPT)</w:t>
        </w:r>
      </w:hyperlink>
      <w:r w:rsidR="00F01E5B" w:rsidRPr="00F01E5B">
        <w:rPr>
          <w:rStyle w:val="Hyperlink"/>
          <w:color w:val="auto"/>
          <w:u w:val="none"/>
          <w:lang w:eastAsia="ko-KR"/>
        </w:rPr>
        <w:t xml:space="preserve">, </w:t>
      </w:r>
      <w:hyperlink r:id="rId26" w:history="1">
        <w:r w:rsidR="00F01E5B" w:rsidRPr="00F01E5B">
          <w:rPr>
            <w:rStyle w:val="Hyperlink"/>
          </w:rPr>
          <w:t>24 (RCC)</w:t>
        </w:r>
      </w:hyperlink>
    </w:p>
    <w:p w14:paraId="3FDABBCC" w14:textId="77777777" w:rsidR="00AB1FCD" w:rsidRPr="00E258C5" w:rsidRDefault="00AB1FCD" w:rsidP="00AB1FCD">
      <w:pPr>
        <w:jc w:val="both"/>
        <w:rPr>
          <w:highlight w:val="yellow"/>
          <w:lang w:val="en-NZ"/>
        </w:rPr>
      </w:pPr>
    </w:p>
    <w:p w14:paraId="456368E3" w14:textId="77777777" w:rsidR="00AB1FCD" w:rsidRPr="00ED0AF9" w:rsidRDefault="00AB1FCD" w:rsidP="00BA3933">
      <w:pPr>
        <w:pStyle w:val="Style3"/>
      </w:pPr>
      <w:r w:rsidRPr="00ED0AF9">
        <w:t xml:space="preserve">3. </w:t>
      </w:r>
      <w:r w:rsidRPr="00ED0AF9">
        <w:tab/>
        <w:t>Summary of discussions</w:t>
      </w:r>
    </w:p>
    <w:p w14:paraId="79F2D403" w14:textId="77777777" w:rsidR="0096270D" w:rsidRPr="00ED0AF9" w:rsidRDefault="0096270D" w:rsidP="00ED0AF9"/>
    <w:p w14:paraId="11BBACE7" w14:textId="4C6280C5" w:rsidR="00AB1FCD" w:rsidRPr="00ED0AF9" w:rsidRDefault="00AB1FCD" w:rsidP="00B956F8">
      <w:pPr>
        <w:pStyle w:val="Style2"/>
      </w:pPr>
      <w:r w:rsidRPr="00ED0AF9">
        <w:t>3.1</w:t>
      </w:r>
      <w:r w:rsidRPr="00ED0AF9">
        <w:tab/>
        <w:t>Summary of APT Members’ views</w:t>
      </w:r>
    </w:p>
    <w:p w14:paraId="213EDE4D" w14:textId="77777777" w:rsidR="0096270D" w:rsidRPr="00ED0AF9" w:rsidRDefault="0096270D" w:rsidP="00ED0AF9"/>
    <w:p w14:paraId="0216A3A8" w14:textId="24AA3B49" w:rsidR="0096270D" w:rsidRPr="00ED0AF9" w:rsidRDefault="00AB1FCD" w:rsidP="00ED0AF9">
      <w:pPr>
        <w:pStyle w:val="Style1"/>
        <w:rPr>
          <w:rStyle w:val="Hyperlink"/>
          <w:color w:val="auto"/>
          <w:u w:val="none"/>
        </w:rPr>
      </w:pPr>
      <w:r w:rsidRPr="00ED0AF9">
        <w:t xml:space="preserve">3.1.1 </w:t>
      </w:r>
      <w:r w:rsidRPr="00ED0AF9">
        <w:tab/>
      </w:r>
      <w:r w:rsidR="0096270D" w:rsidRPr="00ED0AF9">
        <w:t xml:space="preserve">Australia </w:t>
      </w:r>
      <w:r w:rsidR="005B3573" w:rsidRPr="00ED0AF9">
        <w:t xml:space="preserve">– Document </w:t>
      </w:r>
      <w:hyperlink r:id="rId27" w:history="1">
        <w:r w:rsidR="0096270D" w:rsidRPr="00ED0AF9">
          <w:rPr>
            <w:rStyle w:val="Hyperlink"/>
            <w:color w:val="auto"/>
            <w:u w:val="none"/>
          </w:rPr>
          <w:t>APG19-4/INP-17</w:t>
        </w:r>
      </w:hyperlink>
    </w:p>
    <w:p w14:paraId="195F85FF" w14:textId="0D03CB10" w:rsidR="005B3573" w:rsidRPr="00ED0AF9" w:rsidRDefault="008778C3" w:rsidP="00ED0AF9">
      <w:pPr>
        <w:numPr>
          <w:ilvl w:val="0"/>
          <w:numId w:val="14"/>
        </w:numPr>
        <w:ind w:leftChars="145" w:left="708"/>
        <w:jc w:val="both"/>
        <w:rPr>
          <w:lang w:eastAsia="ko-KR"/>
        </w:rPr>
      </w:pPr>
      <w:r w:rsidRPr="00ED0AF9">
        <w:rPr>
          <w:lang w:val="en-AU"/>
        </w:rPr>
        <w:t xml:space="preserve">Australia supports the application of coordination triggers in the Ka-band to MSS networks, for coordination between MSS-MSS and MSS-FSS networks. Noting that any procedures should not </w:t>
      </w:r>
      <w:r w:rsidRPr="00ED0AF9">
        <w:t>compromise</w:t>
      </w:r>
      <w:r w:rsidRPr="00ED0AF9">
        <w:rPr>
          <w:lang w:val="en-AU"/>
        </w:rPr>
        <w:t xml:space="preserve"> the protection of a primary service from a secondary service.</w:t>
      </w:r>
      <w:r w:rsidRPr="00ED0AF9" w:rsidDel="00F70AA0">
        <w:rPr>
          <w:lang w:val="en-AU"/>
        </w:rPr>
        <w:t xml:space="preserve"> </w:t>
      </w:r>
      <w:r w:rsidRPr="00ED0AF9">
        <w:rPr>
          <w:lang w:val="en-AU"/>
        </w:rPr>
        <w:t>Australia supports Method B2 and neutral on Method B1 of the draft CPM Report text.</w:t>
      </w:r>
    </w:p>
    <w:p w14:paraId="33291807" w14:textId="77777777" w:rsidR="00D111F8" w:rsidRPr="00ED0AF9" w:rsidRDefault="00D111F8" w:rsidP="00ED0AF9"/>
    <w:p w14:paraId="3121D72D" w14:textId="5F4049F4" w:rsidR="0096270D" w:rsidRPr="00ED0AF9" w:rsidRDefault="0096270D" w:rsidP="00ED0AF9">
      <w:pPr>
        <w:pStyle w:val="Style1"/>
      </w:pPr>
      <w:r w:rsidRPr="00ED0AF9">
        <w:t>3.1.2</w:t>
      </w:r>
      <w:r w:rsidRPr="00ED0AF9">
        <w:tab/>
        <w:t xml:space="preserve">Malaysia, Singapore, Thailand </w:t>
      </w:r>
      <w:r w:rsidR="00ED0AF9">
        <w:t xml:space="preserve">– Document </w:t>
      </w:r>
      <w:hyperlink r:id="rId28" w:history="1">
        <w:r w:rsidRPr="00ED0AF9">
          <w:t>APG19-4/INP-43</w:t>
        </w:r>
      </w:hyperlink>
    </w:p>
    <w:p w14:paraId="41CE2013" w14:textId="77777777" w:rsidR="008778C3" w:rsidRPr="00ED0AF9" w:rsidRDefault="008778C3" w:rsidP="00ED0AF9">
      <w:pPr>
        <w:numPr>
          <w:ilvl w:val="0"/>
          <w:numId w:val="14"/>
        </w:numPr>
        <w:ind w:leftChars="145" w:left="708"/>
        <w:jc w:val="both"/>
      </w:pPr>
      <w:r w:rsidRPr="00ED0AF9">
        <w:rPr>
          <w:sz w:val="26"/>
          <w:szCs w:val="26"/>
          <w:lang w:eastAsia="ko-KR"/>
        </w:rPr>
        <w:t>Malaysia</w:t>
      </w:r>
      <w:r w:rsidRPr="00ED0AF9">
        <w:rPr>
          <w:lang w:eastAsia="ko-KR"/>
        </w:rPr>
        <w:t>, Singapore and Thailand support Method B2</w:t>
      </w:r>
      <w:r w:rsidRPr="00ED0AF9">
        <w:t xml:space="preserve"> </w:t>
      </w:r>
      <w:r w:rsidRPr="00ED0AF9">
        <w:rPr>
          <w:lang w:val="en-GB"/>
        </w:rPr>
        <w:t xml:space="preserve">as it could help to facilitate and improve the </w:t>
      </w:r>
      <w:r w:rsidRPr="00ED0AF9">
        <w:t>coordination</w:t>
      </w:r>
      <w:r w:rsidRPr="00ED0AF9">
        <w:rPr>
          <w:lang w:val="en-GB"/>
        </w:rPr>
        <w:t xml:space="preserve"> procedures.</w:t>
      </w:r>
    </w:p>
    <w:p w14:paraId="6805F5C1" w14:textId="77777777" w:rsidR="00D111F8" w:rsidRPr="00ED0AF9" w:rsidRDefault="00D111F8" w:rsidP="00ED0AF9"/>
    <w:p w14:paraId="1006CCCF" w14:textId="3DC12B50" w:rsidR="00D111F8" w:rsidRPr="00ED0AF9" w:rsidRDefault="00D111F8" w:rsidP="00ED0AF9">
      <w:pPr>
        <w:pStyle w:val="Style1"/>
      </w:pPr>
      <w:r w:rsidRPr="00ED0AF9">
        <w:t>3.1.3</w:t>
      </w:r>
      <w:r w:rsidR="0096270D" w:rsidRPr="00ED0AF9">
        <w:tab/>
        <w:t xml:space="preserve">The Republic of Korea </w:t>
      </w:r>
      <w:r w:rsidR="00ED0AF9">
        <w:t xml:space="preserve">– Document </w:t>
      </w:r>
      <w:hyperlink r:id="rId29" w:history="1">
        <w:r w:rsidR="0096270D" w:rsidRPr="00ED0AF9">
          <w:t>APG19-4/INP-77</w:t>
        </w:r>
        <w:r w:rsidR="00ED0AF9">
          <w:t xml:space="preserve">  </w:t>
        </w:r>
        <w:r w:rsidR="0070270C" w:rsidRPr="00ED0AF9">
          <w:t xml:space="preserve">                                                                                                                                                                                                                         </w:t>
        </w:r>
        <w:r w:rsidR="0096270D" w:rsidRPr="00ED0AF9">
          <w:t xml:space="preserve"> </w:t>
        </w:r>
      </w:hyperlink>
      <w:r w:rsidR="0096270D" w:rsidRPr="00ED0AF9">
        <w:t xml:space="preserve"> </w:t>
      </w:r>
    </w:p>
    <w:p w14:paraId="6E4AFA7B" w14:textId="77777777" w:rsidR="008778C3" w:rsidRDefault="008778C3" w:rsidP="00ED0AF9">
      <w:pPr>
        <w:numPr>
          <w:ilvl w:val="0"/>
          <w:numId w:val="14"/>
        </w:numPr>
        <w:ind w:leftChars="145" w:left="708"/>
        <w:jc w:val="both"/>
        <w:rPr>
          <w:lang w:val="en-GB" w:eastAsia="ko-KR"/>
        </w:rPr>
      </w:pPr>
      <w:r>
        <w:rPr>
          <w:lang w:val="en-GB" w:eastAsia="ko-KR"/>
        </w:rPr>
        <w:t>The Republic of Korea supports application</w:t>
      </w:r>
      <w:r w:rsidRPr="00241510">
        <w:rPr>
          <w:lang w:val="en-GB" w:eastAsia="ko-KR"/>
        </w:rPr>
        <w:t xml:space="preserve"> of the coordination arc with a value of 8 degrees as coordination criteria, to determine if coordination is required between FSS and MSS systems and between MSS systems in the frequency bands 29.5-30 GHz (Earth-to-space)/19.7</w:t>
      </w:r>
      <w:r>
        <w:rPr>
          <w:rFonts w:hint="eastAsia"/>
          <w:lang w:val="en-GB" w:eastAsia="ko-KR"/>
        </w:rPr>
        <w:t>-</w:t>
      </w:r>
      <w:r w:rsidRPr="00241510">
        <w:rPr>
          <w:lang w:val="en-GB" w:eastAsia="ko-KR"/>
        </w:rPr>
        <w:t>20.2 GHz (space-to-Earth), in all Regions</w:t>
      </w:r>
      <w:r>
        <w:rPr>
          <w:lang w:val="en-GB" w:eastAsia="ko-KR"/>
        </w:rPr>
        <w:t>, while keeping the possibility to request application of RR No.</w:t>
      </w:r>
      <w:r w:rsidRPr="00241510">
        <w:rPr>
          <w:b/>
          <w:lang w:val="en-GB" w:eastAsia="ko-KR"/>
        </w:rPr>
        <w:t>9.41</w:t>
      </w:r>
      <w:r w:rsidRPr="00241510">
        <w:t xml:space="preserve"> </w:t>
      </w:r>
      <w:r w:rsidRPr="00241510">
        <w:rPr>
          <w:lang w:val="en-GB" w:eastAsia="ko-KR"/>
        </w:rPr>
        <w:t>to include additional satellite networks that would be affected taking into account the ΔT/T &gt; 6% criteria</w:t>
      </w:r>
      <w:r w:rsidRPr="00C73E12">
        <w:rPr>
          <w:lang w:val="en-GB" w:eastAsia="ko-KR"/>
        </w:rPr>
        <w:t>.</w:t>
      </w:r>
      <w:r>
        <w:rPr>
          <w:lang w:val="en-GB" w:eastAsia="ko-KR"/>
        </w:rPr>
        <w:t xml:space="preserve"> </w:t>
      </w:r>
    </w:p>
    <w:p w14:paraId="4D782636" w14:textId="77777777" w:rsidR="008778C3" w:rsidRDefault="008778C3" w:rsidP="00ED0AF9">
      <w:pPr>
        <w:numPr>
          <w:ilvl w:val="0"/>
          <w:numId w:val="14"/>
        </w:numPr>
        <w:ind w:leftChars="145" w:left="708"/>
        <w:jc w:val="both"/>
        <w:rPr>
          <w:lang w:val="en-GB" w:eastAsia="ko-KR"/>
        </w:rPr>
      </w:pPr>
      <w:r>
        <w:rPr>
          <w:lang w:val="en-GB" w:eastAsia="ko-KR"/>
        </w:rPr>
        <w:t xml:space="preserve">Therefore, the Republic of Korea supports modifications to RR Appendix </w:t>
      </w:r>
      <w:r w:rsidRPr="004B5D2A">
        <w:rPr>
          <w:b/>
          <w:lang w:val="en-GB" w:eastAsia="ko-KR"/>
        </w:rPr>
        <w:t>5</w:t>
      </w:r>
      <w:r>
        <w:rPr>
          <w:lang w:val="en-GB" w:eastAsia="ko-KR"/>
        </w:rPr>
        <w:t xml:space="preserve"> in order to implement this application without modifications to c</w:t>
      </w:r>
      <w:r w:rsidRPr="00241510">
        <w:rPr>
          <w:lang w:val="en-GB" w:eastAsia="ko-KR"/>
        </w:rPr>
        <w:t>urrent category of allocation</w:t>
      </w:r>
      <w:r>
        <w:rPr>
          <w:lang w:val="en-GB" w:eastAsia="ko-KR"/>
        </w:rPr>
        <w:t xml:space="preserve"> in the frequency bands above</w:t>
      </w:r>
      <w:r w:rsidRPr="00241510">
        <w:rPr>
          <w:lang w:val="en-GB" w:eastAsia="ko-KR"/>
        </w:rPr>
        <w:t>.</w:t>
      </w:r>
    </w:p>
    <w:p w14:paraId="44CC4836" w14:textId="77777777" w:rsidR="00D111F8" w:rsidRDefault="00D111F8" w:rsidP="00ED0AF9">
      <w:pPr>
        <w:rPr>
          <w:lang w:eastAsia="ko-KR"/>
        </w:rPr>
      </w:pPr>
    </w:p>
    <w:p w14:paraId="3A7FC56E" w14:textId="534554F3" w:rsidR="00D111F8" w:rsidRDefault="00D111F8" w:rsidP="00ED0AF9">
      <w:pPr>
        <w:pStyle w:val="Style1"/>
      </w:pPr>
      <w:r>
        <w:t>3.1.4</w:t>
      </w:r>
      <w:r>
        <w:tab/>
        <w:t xml:space="preserve">China </w:t>
      </w:r>
      <w:r w:rsidR="00ED0AF9">
        <w:t xml:space="preserve">– Document </w:t>
      </w:r>
      <w:hyperlink r:id="rId30" w:history="1">
        <w:r w:rsidR="0096270D" w:rsidRPr="00ED0AF9">
          <w:t>APG19-4/INP-98</w:t>
        </w:r>
      </w:hyperlink>
    </w:p>
    <w:p w14:paraId="4A9AB2D7" w14:textId="77777777" w:rsidR="00ED0AF9" w:rsidRDefault="00ED0AF9" w:rsidP="00ED0AF9">
      <w:pPr>
        <w:numPr>
          <w:ilvl w:val="0"/>
          <w:numId w:val="14"/>
        </w:numPr>
        <w:ind w:leftChars="145" w:left="708"/>
        <w:jc w:val="both"/>
      </w:pPr>
      <w:r>
        <w:rPr>
          <w:rFonts w:eastAsia="SimSun"/>
          <w:lang w:eastAsia="zh-CN"/>
        </w:rPr>
        <w:t>In order to make</w:t>
      </w:r>
      <w:r w:rsidRPr="00403952">
        <w:rPr>
          <w:rFonts w:eastAsia="SimSun"/>
          <w:lang w:eastAsia="zh-CN"/>
        </w:rPr>
        <w:t xml:space="preserve"> more efficient the coordination procedures</w:t>
      </w:r>
      <w:r>
        <w:rPr>
          <w:rFonts w:eastAsia="SimSun"/>
          <w:lang w:eastAsia="zh-CN"/>
        </w:rPr>
        <w:t>, China supports</w:t>
      </w:r>
      <w:r w:rsidRPr="00403952">
        <w:rPr>
          <w:rFonts w:eastAsia="SimSun"/>
          <w:lang w:eastAsia="zh-CN"/>
        </w:rPr>
        <w:t xml:space="preserve"> </w:t>
      </w:r>
      <w:r>
        <w:rPr>
          <w:rFonts w:eastAsia="SimSun"/>
          <w:lang w:eastAsia="zh-CN"/>
        </w:rPr>
        <w:t>that c</w:t>
      </w:r>
      <w:r w:rsidRPr="00A5151B">
        <w:rPr>
          <w:rFonts w:eastAsia="SimSun"/>
          <w:lang w:eastAsia="zh-CN"/>
        </w:rPr>
        <w:t xml:space="preserve">oordination arc criteria </w:t>
      </w:r>
      <w:r w:rsidRPr="00ED0AF9">
        <w:rPr>
          <w:lang w:val="en-GB" w:eastAsia="ko-KR"/>
        </w:rPr>
        <w:t>would</w:t>
      </w:r>
      <w:r w:rsidRPr="00A5151B">
        <w:rPr>
          <w:rFonts w:eastAsia="SimSun"/>
          <w:lang w:eastAsia="zh-CN"/>
        </w:rPr>
        <w:t xml:space="preserve"> substitute the ΔT/T&gt;6% criteria that currently applies, while keeping the possibility for Administrations to request ΔT/T criteria under No </w:t>
      </w:r>
      <w:r w:rsidRPr="00A5151B">
        <w:rPr>
          <w:rFonts w:eastAsia="SimSun"/>
          <w:b/>
          <w:lang w:eastAsia="zh-CN"/>
        </w:rPr>
        <w:t>9.41</w:t>
      </w:r>
      <w:r w:rsidRPr="006A6F7E">
        <w:rPr>
          <w:rFonts w:eastAsia="SimSun"/>
          <w:lang w:eastAsia="zh-CN"/>
        </w:rPr>
        <w:t xml:space="preserve">, </w:t>
      </w:r>
      <w:r>
        <w:rPr>
          <w:rFonts w:eastAsia="SimSun"/>
          <w:lang w:eastAsia="zh-CN"/>
        </w:rPr>
        <w:t>as outlined in Method B</w:t>
      </w:r>
      <w:r w:rsidRPr="001704F7">
        <w:rPr>
          <w:rFonts w:eastAsia="SimSun"/>
          <w:lang w:eastAsia="zh-CN"/>
        </w:rPr>
        <w:t>2 in the draft CPM text</w:t>
      </w:r>
      <w:r w:rsidRPr="00A5151B">
        <w:rPr>
          <w:rFonts w:eastAsia="SimSun"/>
          <w:lang w:eastAsia="zh-CN"/>
        </w:rPr>
        <w:t xml:space="preserve">. </w:t>
      </w:r>
    </w:p>
    <w:p w14:paraId="46A571CC" w14:textId="77777777" w:rsidR="00D111F8" w:rsidRDefault="00D111F8" w:rsidP="00ED0AF9"/>
    <w:p w14:paraId="03662D2C" w14:textId="322F11D0" w:rsidR="00D111F8" w:rsidRDefault="00D111F8" w:rsidP="00ED0AF9">
      <w:pPr>
        <w:pStyle w:val="Style1"/>
      </w:pPr>
      <w:r>
        <w:t>3.1.5</w:t>
      </w:r>
      <w:r>
        <w:tab/>
        <w:t xml:space="preserve">Mongolia </w:t>
      </w:r>
      <w:r w:rsidR="00ED0AF9">
        <w:t xml:space="preserve">– Document </w:t>
      </w:r>
      <w:hyperlink r:id="rId31" w:history="1">
        <w:r w:rsidR="0096270D" w:rsidRPr="00ED0AF9">
          <w:t>APG19-4/INP-107</w:t>
        </w:r>
      </w:hyperlink>
    </w:p>
    <w:p w14:paraId="5B4338E1" w14:textId="4F51A897" w:rsidR="00064A69" w:rsidRDefault="00064A69" w:rsidP="001154F7">
      <w:pPr>
        <w:numPr>
          <w:ilvl w:val="0"/>
          <w:numId w:val="14"/>
        </w:numPr>
        <w:ind w:leftChars="145" w:left="708"/>
        <w:jc w:val="both"/>
      </w:pPr>
      <w:r>
        <w:t xml:space="preserve">The Administration of Mongolia considers that applying the coordination arc criterion would increase </w:t>
      </w:r>
      <w:r w:rsidRPr="001154F7">
        <w:rPr>
          <w:lang w:val="en-GB" w:eastAsia="ko-KR"/>
        </w:rPr>
        <w:t>the</w:t>
      </w:r>
      <w:r>
        <w:t xml:space="preserve"> efficiency of coordination procedure while maintaining the possibility to apply the RR No.9.41. Mongolia is of the view to support the Method B2 in the draft CPM19-2 report text. </w:t>
      </w:r>
    </w:p>
    <w:p w14:paraId="5887A44D" w14:textId="77777777" w:rsidR="00D111F8" w:rsidRDefault="00D111F8" w:rsidP="00ED0AF9"/>
    <w:p w14:paraId="57B8DF3C" w14:textId="3C592A59" w:rsidR="00D111F8" w:rsidRDefault="00D111F8" w:rsidP="00ED0AF9">
      <w:pPr>
        <w:pStyle w:val="Style1"/>
      </w:pPr>
      <w:r>
        <w:lastRenderedPageBreak/>
        <w:t>3.1.6</w:t>
      </w:r>
      <w:r>
        <w:tab/>
        <w:t xml:space="preserve">India </w:t>
      </w:r>
      <w:r w:rsidR="00ED0AF9">
        <w:t xml:space="preserve">– Document </w:t>
      </w:r>
      <w:hyperlink r:id="rId32" w:history="1">
        <w:r w:rsidR="0096270D" w:rsidRPr="00ED0AF9">
          <w:t>APG19-4/INP-112</w:t>
        </w:r>
      </w:hyperlink>
      <w:r w:rsidR="0096270D" w:rsidRPr="0096270D">
        <w:t xml:space="preserve"> </w:t>
      </w:r>
    </w:p>
    <w:p w14:paraId="0435D5E5" w14:textId="23B8F36C" w:rsidR="00A55097" w:rsidRPr="001154F7" w:rsidRDefault="00A55097" w:rsidP="001154F7">
      <w:pPr>
        <w:numPr>
          <w:ilvl w:val="0"/>
          <w:numId w:val="14"/>
        </w:numPr>
        <w:ind w:leftChars="145" w:left="708"/>
        <w:jc w:val="both"/>
        <w:rPr>
          <w:lang w:val="en-GB" w:eastAsia="ko-KR"/>
        </w:rPr>
      </w:pPr>
      <w:r w:rsidRPr="001154F7">
        <w:rPr>
          <w:lang w:val="en-GB" w:eastAsia="ko-KR"/>
        </w:rPr>
        <w:t>Method B2: Agreed</w:t>
      </w:r>
    </w:p>
    <w:p w14:paraId="7A7E8048" w14:textId="77777777" w:rsidR="00A55097" w:rsidRDefault="00A55097" w:rsidP="00ED0AF9">
      <w:pPr>
        <w:rPr>
          <w:lang w:eastAsia="ko-KR"/>
        </w:rPr>
      </w:pPr>
    </w:p>
    <w:p w14:paraId="52C9C617" w14:textId="4C6A5F0B" w:rsidR="0096270D" w:rsidRDefault="00D111F8" w:rsidP="00ED0AF9">
      <w:pPr>
        <w:pStyle w:val="Style1"/>
      </w:pPr>
      <w:r>
        <w:t>3.1.7</w:t>
      </w:r>
      <w:r>
        <w:tab/>
        <w:t xml:space="preserve">Indonesia </w:t>
      </w:r>
      <w:r w:rsidR="00ED0AF9">
        <w:t xml:space="preserve">– Document </w:t>
      </w:r>
      <w:hyperlink r:id="rId33" w:history="1">
        <w:r w:rsidR="0096270D" w:rsidRPr="00ED0AF9">
          <w:t>APG19-4/INP-120</w:t>
        </w:r>
      </w:hyperlink>
    </w:p>
    <w:p w14:paraId="61B18E12" w14:textId="77777777" w:rsidR="00A55097" w:rsidRDefault="00A55097" w:rsidP="001154F7">
      <w:pPr>
        <w:numPr>
          <w:ilvl w:val="0"/>
          <w:numId w:val="14"/>
        </w:numPr>
        <w:ind w:leftChars="145" w:left="708"/>
        <w:contextualSpacing/>
        <w:jc w:val="both"/>
        <w:rPr>
          <w:lang w:val="en-ID"/>
        </w:rPr>
      </w:pPr>
      <w:r w:rsidRPr="00134070">
        <w:t>Indonesia is of the view to support Method B2 which propose to u</w:t>
      </w:r>
      <w:r w:rsidRPr="00134070">
        <w:rPr>
          <w:lang w:val="en-ID"/>
        </w:rPr>
        <w:t xml:space="preserve">se of the coordination arc with a value of 8 </w:t>
      </w:r>
      <w:r w:rsidRPr="001154F7">
        <w:t>degrees</w:t>
      </w:r>
      <w:r w:rsidRPr="00134070">
        <w:rPr>
          <w:lang w:val="en-ID"/>
        </w:rPr>
        <w:t xml:space="preserve"> as coordination criteria, to determine if coordination is required between FSS and MSS systems and between MSS systems in the frequency bands 29.5-30 GHz (Earth-to-space)/19.7-20.2 GHz (space-to-Earth), in all 3 Regions, replacing the existing coordination criteria ΔT/T &gt; 6%</w:t>
      </w:r>
      <w:r>
        <w:rPr>
          <w:lang w:val="en-ID"/>
        </w:rPr>
        <w:t>.</w:t>
      </w:r>
    </w:p>
    <w:p w14:paraId="0B419497" w14:textId="77777777" w:rsidR="0096270D" w:rsidRDefault="0096270D" w:rsidP="00ED0AF9"/>
    <w:p w14:paraId="10667B9B" w14:textId="5C18758F" w:rsidR="00AB1FCD" w:rsidRPr="00ED0AF9" w:rsidRDefault="00AB1FCD" w:rsidP="00B956F8">
      <w:pPr>
        <w:pStyle w:val="Style2"/>
      </w:pPr>
      <w:r w:rsidRPr="00ED0AF9">
        <w:t xml:space="preserve">3.2 </w:t>
      </w:r>
      <w:r w:rsidRPr="00ED0AF9">
        <w:tab/>
        <w:t>Summary of issues raised during the meeting</w:t>
      </w:r>
    </w:p>
    <w:p w14:paraId="46A09C42" w14:textId="5D45DA96" w:rsidR="00AB1FCD" w:rsidRPr="001154F7" w:rsidRDefault="00C02111" w:rsidP="00AB1FCD">
      <w:pPr>
        <w:numPr>
          <w:ilvl w:val="0"/>
          <w:numId w:val="14"/>
        </w:numPr>
        <w:ind w:leftChars="145" w:left="708"/>
        <w:contextualSpacing/>
        <w:jc w:val="both"/>
        <w:rPr>
          <w:lang w:val="en-ID"/>
        </w:rPr>
      </w:pPr>
      <w:r>
        <w:rPr>
          <w:lang w:val="en-ID"/>
        </w:rPr>
        <w:t>None.</w:t>
      </w:r>
      <w:r w:rsidR="0018196A">
        <w:rPr>
          <w:lang w:val="en-ID"/>
        </w:rPr>
        <w:t xml:space="preserve">  </w:t>
      </w:r>
    </w:p>
    <w:p w14:paraId="1A977D99" w14:textId="3CCDA4A3" w:rsidR="00AB1FCD" w:rsidRDefault="00AB1FCD" w:rsidP="00AB1FCD">
      <w:pPr>
        <w:rPr>
          <w:highlight w:val="yellow"/>
          <w:lang w:val="en-NZ" w:eastAsia="ko-KR"/>
        </w:rPr>
      </w:pPr>
    </w:p>
    <w:p w14:paraId="40BA2675" w14:textId="77777777" w:rsidR="00AB1FCD" w:rsidRPr="001154F7" w:rsidRDefault="00AB1FCD" w:rsidP="00BA3933">
      <w:pPr>
        <w:pStyle w:val="Style3"/>
      </w:pPr>
      <w:r w:rsidRPr="001154F7">
        <w:t xml:space="preserve">4. </w:t>
      </w:r>
      <w:r w:rsidRPr="001154F7">
        <w:tab/>
        <w:t>APT Preliminary View(s)</w:t>
      </w:r>
    </w:p>
    <w:p w14:paraId="016F2C4B" w14:textId="4E6CA49E" w:rsidR="00D607D1" w:rsidRPr="00D607D1" w:rsidRDefault="00D607D1" w:rsidP="00D607D1">
      <w:pPr>
        <w:numPr>
          <w:ilvl w:val="0"/>
          <w:numId w:val="14"/>
        </w:numPr>
        <w:ind w:leftChars="145" w:left="708"/>
        <w:contextualSpacing/>
        <w:jc w:val="both"/>
        <w:rPr>
          <w:lang w:val="en-ID"/>
        </w:rPr>
      </w:pPr>
      <w:r w:rsidRPr="00D607D1">
        <w:rPr>
          <w:lang w:val="en-ID"/>
        </w:rPr>
        <w:t>APT Members support Method B</w:t>
      </w:r>
      <w:r w:rsidR="0017075E">
        <w:rPr>
          <w:lang w:val="en-ID"/>
        </w:rPr>
        <w:t>2</w:t>
      </w:r>
      <w:r w:rsidRPr="00D607D1">
        <w:rPr>
          <w:lang w:val="en-ID"/>
        </w:rPr>
        <w:t xml:space="preserve"> </w:t>
      </w:r>
      <w:r w:rsidR="0018196A">
        <w:rPr>
          <w:lang w:val="en-ID"/>
        </w:rPr>
        <w:t xml:space="preserve">in the draft CPM text </w:t>
      </w:r>
      <w:r w:rsidRPr="00D607D1">
        <w:rPr>
          <w:lang w:val="en-ID"/>
        </w:rPr>
        <w:t>that uses the coordination arc with a value of 8 degrees as coordination criteria, to determine if coordination is required between FSS and MSS systems and between MSS systems in the frequency bands 29.5-30 GHz (Earth-to-space)/19.7</w:t>
      </w:r>
      <w:r w:rsidRPr="00D607D1">
        <w:rPr>
          <w:lang w:val="en-ID"/>
        </w:rPr>
        <w:noBreakHyphen/>
        <w:t>20.2 GHz (space-to-Earth), in all 3 Regions, replacing the existing coordination criteria ΔT/T &gt; 6%</w:t>
      </w:r>
      <w:r w:rsidR="0018196A">
        <w:rPr>
          <w:lang w:val="en-ID"/>
        </w:rPr>
        <w:t>, without modifications to current status of allocation in the frequency bands above</w:t>
      </w:r>
      <w:r w:rsidRPr="00D607D1">
        <w:rPr>
          <w:lang w:val="en-ID"/>
        </w:rPr>
        <w:t>. It is noted that under this Method, administrations can always request application of RR No. 9.41 to include additional satellite networks that would be affected taking into account the ΔT/T &gt; 6% criteria.</w:t>
      </w:r>
    </w:p>
    <w:p w14:paraId="44B7447C" w14:textId="77777777" w:rsidR="006E77F3" w:rsidRPr="006E77F3" w:rsidRDefault="006E77F3" w:rsidP="006E77F3">
      <w:pPr>
        <w:rPr>
          <w:highlight w:val="yellow"/>
          <w:lang w:val="en-NZ"/>
        </w:rPr>
      </w:pPr>
    </w:p>
    <w:p w14:paraId="3D91566F" w14:textId="77777777" w:rsidR="00AB1FCD" w:rsidRPr="001154F7" w:rsidRDefault="00AB1FCD" w:rsidP="00BA3933">
      <w:pPr>
        <w:pStyle w:val="Style3"/>
      </w:pPr>
      <w:r w:rsidRPr="001154F7">
        <w:t xml:space="preserve">5. </w:t>
      </w:r>
      <w:r w:rsidRPr="001154F7">
        <w:tab/>
        <w:t>Other View(s)</w:t>
      </w:r>
    </w:p>
    <w:p w14:paraId="08BEC132" w14:textId="0DDCF4E5" w:rsidR="00D607D1" w:rsidRPr="001154F7" w:rsidRDefault="00C02111" w:rsidP="00D607D1">
      <w:pPr>
        <w:numPr>
          <w:ilvl w:val="0"/>
          <w:numId w:val="14"/>
        </w:numPr>
        <w:ind w:leftChars="145" w:left="708"/>
        <w:contextualSpacing/>
        <w:jc w:val="both"/>
        <w:rPr>
          <w:lang w:val="en-ID"/>
        </w:rPr>
      </w:pPr>
      <w:r>
        <w:rPr>
          <w:lang w:val="en-ID"/>
        </w:rPr>
        <w:t>None.</w:t>
      </w:r>
    </w:p>
    <w:p w14:paraId="2102A37F" w14:textId="45CB19AB" w:rsidR="00AB1FCD" w:rsidRDefault="00AB1FCD" w:rsidP="00AB1FCD">
      <w:pPr>
        <w:rPr>
          <w:b/>
          <w:highlight w:val="yellow"/>
          <w:lang w:val="en-NZ"/>
        </w:rPr>
      </w:pPr>
    </w:p>
    <w:p w14:paraId="7D46F53B" w14:textId="77777777" w:rsidR="00AB1FCD" w:rsidRPr="00D607D1" w:rsidRDefault="00AB1FCD" w:rsidP="00BA3933">
      <w:pPr>
        <w:pStyle w:val="Style3"/>
      </w:pPr>
      <w:r w:rsidRPr="00D607D1">
        <w:t xml:space="preserve">6. </w:t>
      </w:r>
      <w:r w:rsidRPr="00D607D1">
        <w:tab/>
        <w:t>Issues for Consideration at Next APG Meeting</w:t>
      </w:r>
    </w:p>
    <w:p w14:paraId="263ADE2F" w14:textId="35D6580D" w:rsidR="00AB1FCD" w:rsidRPr="000F2C0B" w:rsidRDefault="00AB1FCD" w:rsidP="000F2C0B">
      <w:pPr>
        <w:numPr>
          <w:ilvl w:val="0"/>
          <w:numId w:val="14"/>
        </w:numPr>
        <w:ind w:leftChars="145" w:left="708"/>
        <w:jc w:val="both"/>
        <w:rPr>
          <w:rFonts w:eastAsia="MS Mincho"/>
          <w:lang w:val="en-NZ" w:eastAsia="ja-JP"/>
        </w:rPr>
      </w:pPr>
      <w:r w:rsidRPr="00D607D1">
        <w:rPr>
          <w:rFonts w:eastAsia="MS Mincho"/>
          <w:lang w:val="en-NZ" w:eastAsia="ja-JP"/>
        </w:rPr>
        <w:t xml:space="preserve">APT </w:t>
      </w:r>
      <w:r w:rsidRPr="00D607D1">
        <w:rPr>
          <w:lang w:val="en-NZ"/>
        </w:rPr>
        <w:t>Members</w:t>
      </w:r>
      <w:r w:rsidRPr="00D607D1">
        <w:rPr>
          <w:rFonts w:eastAsia="MS Mincho"/>
          <w:lang w:val="en-NZ" w:eastAsia="ja-JP"/>
        </w:rPr>
        <w:t xml:space="preserve"> are invited to follow the progress of ITU-R studies and are encouraged to submit their contributions </w:t>
      </w:r>
      <w:r w:rsidR="000F2C0B">
        <w:rPr>
          <w:rFonts w:eastAsia="MS Mincho"/>
          <w:lang w:val="en-NZ" w:eastAsia="ja-JP"/>
        </w:rPr>
        <w:t xml:space="preserve">to the next meeting to finalize the APT Views at the APG19-5 </w:t>
      </w:r>
      <w:r w:rsidR="000F2C0B" w:rsidRPr="00B74F88">
        <w:rPr>
          <w:rFonts w:eastAsia="MS Mincho"/>
          <w:lang w:val="en-NZ" w:eastAsia="ja-JP"/>
        </w:rPr>
        <w:t>meeting.</w:t>
      </w:r>
    </w:p>
    <w:p w14:paraId="45144220" w14:textId="34E81A18" w:rsidR="001E2396" w:rsidRDefault="001E2396">
      <w:pPr>
        <w:rPr>
          <w:rFonts w:eastAsiaTheme="majorEastAsia"/>
          <w:b/>
          <w:szCs w:val="26"/>
        </w:rPr>
      </w:pPr>
    </w:p>
    <w:p w14:paraId="7CF377A1" w14:textId="369D2153" w:rsidR="00AB1FCD" w:rsidRPr="0018240F" w:rsidRDefault="00AB1FCD" w:rsidP="00BA3933">
      <w:pPr>
        <w:pStyle w:val="Style3"/>
      </w:pPr>
      <w:r w:rsidRPr="0018240F">
        <w:t xml:space="preserve">7. </w:t>
      </w:r>
      <w:r w:rsidRPr="0018240F">
        <w:tab/>
        <w:t>Views from Other Organisations</w:t>
      </w:r>
    </w:p>
    <w:p w14:paraId="69F5C69E" w14:textId="77777777" w:rsidR="0018240F" w:rsidRPr="0018240F" w:rsidRDefault="0018240F" w:rsidP="0018240F"/>
    <w:p w14:paraId="234167AE" w14:textId="3A28F686" w:rsidR="00AB1FCD" w:rsidRPr="0018240F" w:rsidRDefault="00AB1FCD" w:rsidP="00B956F8">
      <w:pPr>
        <w:pStyle w:val="Style2"/>
      </w:pPr>
      <w:r w:rsidRPr="0018240F">
        <w:t xml:space="preserve">7.1 </w:t>
      </w:r>
      <w:r w:rsidRPr="0018240F">
        <w:tab/>
        <w:t>Regional Groups</w:t>
      </w:r>
    </w:p>
    <w:p w14:paraId="49FEC9D3" w14:textId="77777777" w:rsidR="0018240F" w:rsidRPr="0018240F" w:rsidRDefault="0018240F" w:rsidP="00B342A5"/>
    <w:p w14:paraId="1F33525C" w14:textId="09505A5C" w:rsidR="00AB1FCD" w:rsidRPr="0018240F" w:rsidRDefault="00AB1FCD" w:rsidP="00B956F8">
      <w:pPr>
        <w:pStyle w:val="Style1"/>
      </w:pPr>
      <w:r w:rsidRPr="0018240F">
        <w:t xml:space="preserve">7.1.1 </w:t>
      </w:r>
      <w:r w:rsidRPr="0018240F">
        <w:tab/>
        <w:t xml:space="preserve">ASMG </w:t>
      </w:r>
      <w:r w:rsidR="00C02F41" w:rsidRPr="00B92836">
        <w:t>- Document APG19-</w:t>
      </w:r>
      <w:r w:rsidR="00C02111">
        <w:t>4</w:t>
      </w:r>
      <w:r w:rsidR="00C02F41" w:rsidRPr="00B92836">
        <w:t>/IN</w:t>
      </w:r>
      <w:r w:rsidR="00C02F41">
        <w:t>P-09</w:t>
      </w:r>
      <w:r w:rsidR="00C02111">
        <w:t>(Rev.1)</w:t>
      </w:r>
    </w:p>
    <w:p w14:paraId="679DDE9D" w14:textId="77777777" w:rsidR="00C02F41" w:rsidRDefault="00C02F41" w:rsidP="00C02F41">
      <w:pPr>
        <w:numPr>
          <w:ilvl w:val="0"/>
          <w:numId w:val="14"/>
        </w:numPr>
        <w:ind w:leftChars="145" w:left="708"/>
        <w:jc w:val="both"/>
        <w:rPr>
          <w:lang w:val="en-NZ"/>
        </w:rPr>
      </w:pPr>
      <w:r w:rsidRPr="00C02F41">
        <w:rPr>
          <w:lang w:val="en-NZ"/>
        </w:rPr>
        <w:t>Follow up studies.</w:t>
      </w:r>
    </w:p>
    <w:p w14:paraId="214C6920" w14:textId="77777777" w:rsidR="00C02F41" w:rsidRDefault="00C02F41" w:rsidP="00C02F41">
      <w:pPr>
        <w:numPr>
          <w:ilvl w:val="0"/>
          <w:numId w:val="14"/>
        </w:numPr>
        <w:ind w:leftChars="145" w:left="708"/>
        <w:jc w:val="both"/>
        <w:rPr>
          <w:lang w:val="en-NZ"/>
        </w:rPr>
      </w:pPr>
      <w:r w:rsidRPr="00C02F41">
        <w:rPr>
          <w:lang w:val="en-NZ"/>
        </w:rPr>
        <w:t>Initial support to apply coordination Arc between FSS and MSS and between MSS and</w:t>
      </w:r>
      <w:r w:rsidRPr="00C02F41">
        <w:rPr>
          <w:lang w:val="en-NZ"/>
        </w:rPr>
        <w:br/>
        <w:t>MSS networks in the band 19.7-20.2 and 29.5-30 GHz, instead of DT/T (6%) approach.</w:t>
      </w:r>
    </w:p>
    <w:p w14:paraId="72F1D863" w14:textId="13771169" w:rsidR="00AB1FCD" w:rsidRDefault="00C02F41" w:rsidP="00C02F41">
      <w:pPr>
        <w:numPr>
          <w:ilvl w:val="0"/>
          <w:numId w:val="14"/>
        </w:numPr>
        <w:ind w:leftChars="145" w:left="708"/>
        <w:jc w:val="both"/>
        <w:rPr>
          <w:lang w:val="en-NZ"/>
        </w:rPr>
      </w:pPr>
      <w:r w:rsidRPr="00C02F41">
        <w:rPr>
          <w:lang w:val="en-NZ"/>
        </w:rPr>
        <w:t>Continue the application of 9.41 with respect to networks exceeds DT/T 6%</w:t>
      </w:r>
    </w:p>
    <w:p w14:paraId="59E3A3D0" w14:textId="77777777" w:rsidR="00C02F41" w:rsidRPr="00C02F41" w:rsidRDefault="00C02F41" w:rsidP="00C02F41">
      <w:pPr>
        <w:ind w:left="708"/>
        <w:jc w:val="both"/>
        <w:rPr>
          <w:lang w:val="en-NZ"/>
        </w:rPr>
      </w:pPr>
    </w:p>
    <w:p w14:paraId="4562B27B" w14:textId="77777777" w:rsidR="00C02111" w:rsidRPr="0018240F" w:rsidRDefault="00B342A5" w:rsidP="00C02111">
      <w:pPr>
        <w:pStyle w:val="Style1"/>
      </w:pPr>
      <w:r>
        <w:t>7</w:t>
      </w:r>
      <w:r w:rsidRPr="00B92836">
        <w:t xml:space="preserve">.1.2 </w:t>
      </w:r>
      <w:r w:rsidRPr="00B92836">
        <w:tab/>
        <w:t xml:space="preserve">ATU - </w:t>
      </w:r>
      <w:r w:rsidR="008020D7" w:rsidRPr="00B92836">
        <w:t xml:space="preserve">Document </w:t>
      </w:r>
      <w:r w:rsidR="00C02111" w:rsidRPr="00B92836">
        <w:t>APG19-</w:t>
      </w:r>
      <w:r w:rsidR="00C02111">
        <w:t>4</w:t>
      </w:r>
      <w:r w:rsidR="00C02111" w:rsidRPr="00B92836">
        <w:t>/IN</w:t>
      </w:r>
      <w:r w:rsidR="00C02111">
        <w:t>P-09(Rev.1)</w:t>
      </w:r>
    </w:p>
    <w:p w14:paraId="1C082827" w14:textId="69DA7171" w:rsidR="00AB1FCD" w:rsidRDefault="00BA2FB2" w:rsidP="00BA2FB2">
      <w:pPr>
        <w:numPr>
          <w:ilvl w:val="0"/>
          <w:numId w:val="14"/>
        </w:numPr>
        <w:ind w:leftChars="145" w:left="708"/>
        <w:jc w:val="both"/>
        <w:rPr>
          <w:lang w:val="en-NZ"/>
        </w:rPr>
      </w:pPr>
      <w:r w:rsidRPr="00BA2FB2">
        <w:rPr>
          <w:lang w:val="en-NZ"/>
        </w:rPr>
        <w:t>Method B2, the use of the coordination arc with a value of 8 degrees as coordination criteria, to determine if coordination is required between FSS and MSS systems and between MSS systems in the frequency bands 29.5-30 GHz (Earth-to-</w:t>
      </w:r>
      <w:r>
        <w:rPr>
          <w:lang w:val="en-NZ"/>
        </w:rPr>
        <w:t>s</w:t>
      </w:r>
      <w:r w:rsidRPr="00BA2FB2">
        <w:rPr>
          <w:lang w:val="en-NZ"/>
        </w:rPr>
        <w:t>pace)</w:t>
      </w:r>
      <w:r>
        <w:rPr>
          <w:lang w:val="en-NZ"/>
        </w:rPr>
        <w:t xml:space="preserve"> </w:t>
      </w:r>
      <w:r w:rsidRPr="00BA2FB2">
        <w:rPr>
          <w:lang w:val="en-NZ"/>
        </w:rPr>
        <w:t>/</w:t>
      </w:r>
      <w:r>
        <w:rPr>
          <w:lang w:val="en-NZ"/>
        </w:rPr>
        <w:t xml:space="preserve"> </w:t>
      </w:r>
      <w:r w:rsidRPr="00BA2FB2">
        <w:rPr>
          <w:lang w:val="en-NZ"/>
        </w:rPr>
        <w:t>19.7</w:t>
      </w:r>
      <w:r w:rsidRPr="00BA2FB2">
        <w:rPr>
          <w:lang w:val="en-NZ"/>
        </w:rPr>
        <w:noBreakHyphen/>
        <w:t xml:space="preserve">20.2 GHz (space-to-Earth), in all 3 Regions, replacing the existing coordination criteria ΔT/T &gt; </w:t>
      </w:r>
      <w:r>
        <w:rPr>
          <w:lang w:val="en-NZ"/>
        </w:rPr>
        <w:t>6%</w:t>
      </w:r>
    </w:p>
    <w:p w14:paraId="7C3EF6A1" w14:textId="77777777" w:rsidR="00BA2FB2" w:rsidRPr="00BA2FB2" w:rsidRDefault="00BA2FB2" w:rsidP="00BA2FB2">
      <w:pPr>
        <w:ind w:left="708"/>
        <w:jc w:val="both"/>
        <w:rPr>
          <w:lang w:val="en-NZ"/>
        </w:rPr>
      </w:pPr>
    </w:p>
    <w:p w14:paraId="7FF925C6" w14:textId="54BC740F" w:rsidR="00AB1FCD" w:rsidRPr="0018240F" w:rsidRDefault="00AB1FCD" w:rsidP="00B956F8">
      <w:pPr>
        <w:pStyle w:val="Style1"/>
      </w:pPr>
      <w:r w:rsidRPr="0018240F">
        <w:lastRenderedPageBreak/>
        <w:t xml:space="preserve">7.1.3 </w:t>
      </w:r>
      <w:r w:rsidRPr="0018240F">
        <w:tab/>
        <w:t>CEPT - Document APG19-</w:t>
      </w:r>
      <w:r w:rsidR="0018240F" w:rsidRPr="0018240F">
        <w:t>4</w:t>
      </w:r>
      <w:r w:rsidRPr="0018240F">
        <w:t>/INF-</w:t>
      </w:r>
      <w:r w:rsidR="0018240F" w:rsidRPr="0018240F">
        <w:t>23</w:t>
      </w:r>
    </w:p>
    <w:p w14:paraId="5390E3F7" w14:textId="151BC707" w:rsidR="00AB1FCD" w:rsidRPr="0018240F" w:rsidRDefault="0018240F" w:rsidP="0018240F">
      <w:pPr>
        <w:numPr>
          <w:ilvl w:val="0"/>
          <w:numId w:val="14"/>
        </w:numPr>
        <w:ind w:leftChars="145" w:left="708"/>
        <w:jc w:val="both"/>
        <w:rPr>
          <w:lang w:val="en-NZ"/>
        </w:rPr>
      </w:pPr>
      <w:r w:rsidRPr="0018240F">
        <w:rPr>
          <w:lang w:val="en-NZ"/>
        </w:rPr>
        <w:t>CEPT supports to apply the coordination arc to both MSS primary and secondary frequency</w:t>
      </w:r>
      <w:r>
        <w:rPr>
          <w:lang w:val="en-NZ"/>
        </w:rPr>
        <w:t xml:space="preserve"> </w:t>
      </w:r>
      <w:r w:rsidRPr="0018240F">
        <w:rPr>
          <w:lang w:val="en-NZ"/>
        </w:rPr>
        <w:t>assignments without modifying the current conditions related to the category of allocation applicable to</w:t>
      </w:r>
      <w:r>
        <w:rPr>
          <w:lang w:val="en-NZ"/>
        </w:rPr>
        <w:t xml:space="preserve"> </w:t>
      </w:r>
      <w:r w:rsidRPr="0018240F">
        <w:rPr>
          <w:lang w:val="en-NZ"/>
        </w:rPr>
        <w:t>assignments to be taken into account in coordination. Coordination arc criteria would substitute the</w:t>
      </w:r>
      <w:r>
        <w:rPr>
          <w:lang w:val="en-NZ"/>
        </w:rPr>
        <w:t xml:space="preserve"> </w:t>
      </w:r>
      <w:r w:rsidRPr="0018240F">
        <w:rPr>
          <w:lang w:val="en-NZ"/>
        </w:rPr>
        <w:t>ΔT/T&gt;6% criteria that currently applies, improving and making more efficient the coordination</w:t>
      </w:r>
      <w:r>
        <w:rPr>
          <w:lang w:val="en-NZ"/>
        </w:rPr>
        <w:t xml:space="preserve"> </w:t>
      </w:r>
      <w:r w:rsidRPr="0018240F">
        <w:rPr>
          <w:lang w:val="en-NZ"/>
        </w:rPr>
        <w:t>procedures, while keeping the possibility for</w:t>
      </w:r>
      <w:r>
        <w:rPr>
          <w:lang w:val="en-NZ"/>
        </w:rPr>
        <w:t xml:space="preserve"> </w:t>
      </w:r>
      <w:r w:rsidRPr="0018240F">
        <w:rPr>
          <w:lang w:val="en-NZ"/>
        </w:rPr>
        <w:t xml:space="preserve">Administrations to request ΔT/T criteria under No </w:t>
      </w:r>
      <w:r w:rsidRPr="0018240F">
        <w:rPr>
          <w:b/>
          <w:bCs/>
          <w:lang w:val="en-NZ"/>
        </w:rPr>
        <w:t>9.41</w:t>
      </w:r>
      <w:r w:rsidRPr="0018240F">
        <w:rPr>
          <w:lang w:val="en-NZ"/>
        </w:rPr>
        <w:t>.</w:t>
      </w:r>
      <w:r>
        <w:rPr>
          <w:lang w:val="en-NZ"/>
        </w:rPr>
        <w:t xml:space="preserve"> </w:t>
      </w:r>
      <w:r w:rsidRPr="0018240F">
        <w:rPr>
          <w:lang w:val="en-NZ"/>
        </w:rPr>
        <w:t xml:space="preserve">CEPT supports adequate modifications to Table 5-1 of RR Appendix </w:t>
      </w:r>
      <w:r w:rsidRPr="0018240F">
        <w:rPr>
          <w:b/>
          <w:bCs/>
          <w:lang w:val="en-NZ"/>
        </w:rPr>
        <w:t xml:space="preserve">5 </w:t>
      </w:r>
      <w:r w:rsidRPr="0018240F">
        <w:rPr>
          <w:lang w:val="en-NZ"/>
        </w:rPr>
        <w:t>to implement this proposal, as</w:t>
      </w:r>
      <w:r>
        <w:rPr>
          <w:lang w:val="en-NZ"/>
        </w:rPr>
        <w:t xml:space="preserve"> </w:t>
      </w:r>
      <w:r w:rsidRPr="0018240F">
        <w:rPr>
          <w:lang w:val="en-NZ"/>
        </w:rPr>
        <w:t>outlined in Method B2 in the draft CPM text</w:t>
      </w:r>
    </w:p>
    <w:p w14:paraId="777AB140" w14:textId="77777777" w:rsidR="0018240F" w:rsidRPr="00E258C5" w:rsidRDefault="0018240F" w:rsidP="00AB1FCD">
      <w:pPr>
        <w:ind w:left="708"/>
        <w:jc w:val="both"/>
        <w:rPr>
          <w:highlight w:val="yellow"/>
          <w:lang w:val="en-NZ"/>
        </w:rPr>
      </w:pPr>
    </w:p>
    <w:p w14:paraId="788656E4" w14:textId="35A94CFC" w:rsidR="00AB1FCD" w:rsidRPr="004768D1" w:rsidRDefault="00AB1FCD" w:rsidP="00B956F8">
      <w:pPr>
        <w:pStyle w:val="Style1"/>
      </w:pPr>
      <w:r w:rsidRPr="004768D1">
        <w:t xml:space="preserve">7.1.4 </w:t>
      </w:r>
      <w:r w:rsidRPr="004768D1">
        <w:tab/>
        <w:t>CITEL - Document APG19-</w:t>
      </w:r>
      <w:r w:rsidR="004768D1" w:rsidRPr="004768D1">
        <w:t>4</w:t>
      </w:r>
      <w:r w:rsidRPr="004768D1">
        <w:t>/INF-</w:t>
      </w:r>
      <w:r w:rsidR="004768D1" w:rsidRPr="004768D1">
        <w:t>22</w:t>
      </w:r>
    </w:p>
    <w:p w14:paraId="54C052B3" w14:textId="47D910B2" w:rsidR="00AB1FCD" w:rsidRPr="004768D1" w:rsidRDefault="004768D1" w:rsidP="00AB1FCD">
      <w:pPr>
        <w:numPr>
          <w:ilvl w:val="0"/>
          <w:numId w:val="14"/>
        </w:numPr>
        <w:ind w:leftChars="145" w:left="708"/>
        <w:jc w:val="both"/>
        <w:rPr>
          <w:lang w:val="en-NZ"/>
        </w:rPr>
      </w:pPr>
      <w:r w:rsidRPr="004768D1">
        <w:rPr>
          <w:lang w:val="en-NZ"/>
        </w:rPr>
        <w:t>DIAPs support Method B2 to extend the coordination arc approach to MSS in</w:t>
      </w:r>
      <w:r>
        <w:rPr>
          <w:lang w:val="en-NZ"/>
        </w:rPr>
        <w:t xml:space="preserve"> </w:t>
      </w:r>
      <w:r w:rsidRPr="004768D1">
        <w:rPr>
          <w:lang w:val="en-NZ"/>
        </w:rPr>
        <w:t>Ka bands</w:t>
      </w:r>
      <w:r w:rsidR="00AB1FCD" w:rsidRPr="004768D1">
        <w:rPr>
          <w:lang w:val="en-NZ"/>
        </w:rPr>
        <w:t>.</w:t>
      </w:r>
    </w:p>
    <w:p w14:paraId="71319030" w14:textId="77777777" w:rsidR="00AB1FCD" w:rsidRPr="00E258C5" w:rsidRDefault="00AB1FCD" w:rsidP="00AB1FCD">
      <w:pPr>
        <w:ind w:left="708"/>
        <w:jc w:val="both"/>
        <w:rPr>
          <w:highlight w:val="yellow"/>
          <w:lang w:val="en-NZ"/>
        </w:rPr>
      </w:pPr>
    </w:p>
    <w:p w14:paraId="1575889C" w14:textId="393924A7" w:rsidR="00AB1FCD" w:rsidRPr="00B342A5" w:rsidRDefault="00AB1FCD" w:rsidP="00B956F8">
      <w:pPr>
        <w:pStyle w:val="Style1"/>
      </w:pPr>
      <w:r w:rsidRPr="00B342A5">
        <w:t>7.1.</w:t>
      </w:r>
      <w:r w:rsidR="004768D1" w:rsidRPr="00B342A5">
        <w:t xml:space="preserve">5 </w:t>
      </w:r>
      <w:r w:rsidR="004768D1" w:rsidRPr="00B342A5">
        <w:tab/>
        <w:t>RCC - Document APG19-4/INF-24</w:t>
      </w:r>
    </w:p>
    <w:p w14:paraId="6CBDE278" w14:textId="3A8BD4AB" w:rsidR="00AB1FCD" w:rsidRPr="004768D1" w:rsidRDefault="004768D1" w:rsidP="004768D1">
      <w:pPr>
        <w:numPr>
          <w:ilvl w:val="0"/>
          <w:numId w:val="14"/>
        </w:numPr>
        <w:ind w:leftChars="145" w:left="708"/>
        <w:jc w:val="both"/>
        <w:rPr>
          <w:lang w:val="en-NZ"/>
        </w:rPr>
      </w:pPr>
      <w:r w:rsidRPr="004768D1">
        <w:rPr>
          <w:lang w:val="en-NZ"/>
        </w:rPr>
        <w:t>The RCC Administrations support introducing the coordination arc</w:t>
      </w:r>
      <w:r>
        <w:rPr>
          <w:lang w:val="en-NZ"/>
        </w:rPr>
        <w:t xml:space="preserve"> </w:t>
      </w:r>
      <w:r w:rsidRPr="004768D1">
        <w:rPr>
          <w:lang w:val="en-NZ"/>
        </w:rPr>
        <w:t>mechanism in Ka-band to identify the need in the coordination</w:t>
      </w:r>
      <w:r>
        <w:rPr>
          <w:lang w:val="en-NZ"/>
        </w:rPr>
        <w:t xml:space="preserve"> </w:t>
      </w:r>
      <w:r w:rsidRPr="004768D1">
        <w:rPr>
          <w:lang w:val="en-NZ"/>
        </w:rPr>
        <w:t>between MSS and FSS geostationary satellite networks, as well as</w:t>
      </w:r>
      <w:r>
        <w:rPr>
          <w:lang w:val="en-NZ"/>
        </w:rPr>
        <w:t xml:space="preserve"> </w:t>
      </w:r>
      <w:r w:rsidRPr="004768D1">
        <w:rPr>
          <w:lang w:val="en-NZ"/>
        </w:rPr>
        <w:t>between MSS geostationary satellite networks, while maintaining the</w:t>
      </w:r>
      <w:r w:rsidRPr="004768D1">
        <w:rPr>
          <w:lang w:val="en-NZ"/>
        </w:rPr>
        <w:br/>
        <w:t xml:space="preserve">possibility of applying RR No. </w:t>
      </w:r>
      <w:r w:rsidRPr="00F2013B">
        <w:rPr>
          <w:b/>
          <w:lang w:val="en-NZ"/>
        </w:rPr>
        <w:t>9.41</w:t>
      </w:r>
      <w:r w:rsidRPr="004768D1">
        <w:rPr>
          <w:lang w:val="en-NZ"/>
        </w:rPr>
        <w:t xml:space="preserve"> (Method В2)</w:t>
      </w:r>
    </w:p>
    <w:p w14:paraId="4B490351" w14:textId="77777777" w:rsidR="004768D1" w:rsidRPr="00E258C5" w:rsidRDefault="004768D1" w:rsidP="00AB1FCD">
      <w:pPr>
        <w:jc w:val="both"/>
        <w:rPr>
          <w:b/>
          <w:highlight w:val="yellow"/>
        </w:rPr>
      </w:pPr>
    </w:p>
    <w:p w14:paraId="4BA606A9" w14:textId="77777777" w:rsidR="00AB1FCD" w:rsidRDefault="00AB1FCD" w:rsidP="00B956F8">
      <w:pPr>
        <w:pStyle w:val="Style2"/>
      </w:pPr>
      <w:r w:rsidRPr="00F604C7">
        <w:t xml:space="preserve">7.2 </w:t>
      </w:r>
      <w:r w:rsidRPr="00F604C7">
        <w:tab/>
        <w:t>International Organisations</w:t>
      </w:r>
    </w:p>
    <w:p w14:paraId="221D48DE" w14:textId="77777777" w:rsidR="00642E9A" w:rsidRPr="00F604C7" w:rsidRDefault="00642E9A" w:rsidP="00ED22B5"/>
    <w:p w14:paraId="35514357" w14:textId="375B0A13" w:rsidR="00642E9A" w:rsidRPr="008B1F56" w:rsidRDefault="00642E9A" w:rsidP="00642E9A">
      <w:pPr>
        <w:pStyle w:val="Style1"/>
      </w:pPr>
      <w:r>
        <w:t>7.2.</w:t>
      </w:r>
      <w:r>
        <w:rPr>
          <w:rFonts w:hint="eastAsia"/>
          <w:lang w:eastAsia="ja-JP"/>
        </w:rPr>
        <w:t>1</w:t>
      </w:r>
      <w:r w:rsidRPr="008B1F56">
        <w:tab/>
        <w:t>ICAO - Document APG19-4/INF-04</w:t>
      </w:r>
    </w:p>
    <w:p w14:paraId="7FC14A6D" w14:textId="17B407E7" w:rsidR="00642E9A" w:rsidRDefault="00642E9A" w:rsidP="008E689C">
      <w:pPr>
        <w:numPr>
          <w:ilvl w:val="0"/>
          <w:numId w:val="14"/>
        </w:numPr>
        <w:ind w:leftChars="145" w:left="708"/>
        <w:jc w:val="both"/>
      </w:pPr>
      <w:r w:rsidRPr="008B1F56">
        <w:t>None.</w:t>
      </w:r>
    </w:p>
    <w:p w14:paraId="709FECE0" w14:textId="77777777" w:rsidR="00642E9A" w:rsidRDefault="00642E9A" w:rsidP="00642E9A">
      <w:pPr>
        <w:ind w:left="708"/>
        <w:jc w:val="both"/>
      </w:pPr>
    </w:p>
    <w:p w14:paraId="75D17021" w14:textId="646E2DFE" w:rsidR="008E689C" w:rsidRPr="008B1F56" w:rsidRDefault="008E689C" w:rsidP="008E689C">
      <w:pPr>
        <w:pStyle w:val="Style1"/>
      </w:pPr>
      <w:r w:rsidRPr="008B1F56">
        <w:t>7</w:t>
      </w:r>
      <w:r w:rsidR="00642E9A">
        <w:t>.2.2</w:t>
      </w:r>
      <w:r w:rsidRPr="008B1F56">
        <w:t xml:space="preserve"> </w:t>
      </w:r>
      <w:r w:rsidRPr="008B1F56">
        <w:tab/>
      </w:r>
      <w:r>
        <w:t>WMO - Document APG19-4/INF-02</w:t>
      </w:r>
    </w:p>
    <w:p w14:paraId="7EC7A3FC" w14:textId="77777777" w:rsidR="008E689C" w:rsidRPr="008B1F56" w:rsidRDefault="008E689C" w:rsidP="008E689C">
      <w:pPr>
        <w:numPr>
          <w:ilvl w:val="0"/>
          <w:numId w:val="14"/>
        </w:numPr>
        <w:ind w:leftChars="145" w:left="708"/>
        <w:jc w:val="both"/>
      </w:pPr>
      <w:r w:rsidRPr="008B1F56">
        <w:t>None.</w:t>
      </w:r>
    </w:p>
    <w:p w14:paraId="4BEB0071" w14:textId="77777777" w:rsidR="008E689C" w:rsidRPr="008B1F56" w:rsidRDefault="008E689C" w:rsidP="00C44FA2"/>
    <w:p w14:paraId="1493AB19" w14:textId="4FEF823E" w:rsidR="00642E9A" w:rsidRPr="008B1F56" w:rsidRDefault="00642E9A" w:rsidP="00642E9A">
      <w:pPr>
        <w:pStyle w:val="Style1"/>
      </w:pPr>
      <w:r>
        <w:t>7.2.3</w:t>
      </w:r>
      <w:r w:rsidRPr="008B1F56">
        <w:t xml:space="preserve"> </w:t>
      </w:r>
      <w:r w:rsidRPr="008B1F56">
        <w:tab/>
        <w:t>IARU - Document APG19-4/INF-03</w:t>
      </w:r>
    </w:p>
    <w:p w14:paraId="00178C2B" w14:textId="77777777" w:rsidR="00642E9A" w:rsidRPr="008B1F56" w:rsidRDefault="00642E9A" w:rsidP="00642E9A">
      <w:pPr>
        <w:numPr>
          <w:ilvl w:val="0"/>
          <w:numId w:val="14"/>
        </w:numPr>
        <w:ind w:leftChars="145" w:left="708"/>
        <w:jc w:val="both"/>
      </w:pPr>
      <w:r w:rsidRPr="008B1F56">
        <w:t>None.</w:t>
      </w:r>
    </w:p>
    <w:p w14:paraId="7C8850E0" w14:textId="77777777" w:rsidR="00642E9A" w:rsidRPr="00642E9A" w:rsidRDefault="00642E9A" w:rsidP="00642E9A">
      <w:pPr>
        <w:jc w:val="both"/>
      </w:pPr>
    </w:p>
    <w:p w14:paraId="0DC94C9E" w14:textId="77777777" w:rsidR="00AB1FCD" w:rsidRPr="00E258C5" w:rsidRDefault="00AB1FCD" w:rsidP="00AB1FCD">
      <w:pPr>
        <w:ind w:left="708"/>
        <w:jc w:val="both"/>
        <w:rPr>
          <w:highlight w:val="yellow"/>
          <w:lang w:val="en-NZ"/>
        </w:rPr>
      </w:pPr>
    </w:p>
    <w:p w14:paraId="7E8D0C9B" w14:textId="77777777" w:rsidR="00AB1FCD" w:rsidRPr="00E258C5" w:rsidRDefault="00AB1FCD" w:rsidP="00AB1FCD">
      <w:pPr>
        <w:ind w:left="708"/>
        <w:jc w:val="both"/>
        <w:rPr>
          <w:highlight w:val="yellow"/>
          <w:lang w:val="en-NZ"/>
        </w:rPr>
      </w:pPr>
    </w:p>
    <w:p w14:paraId="181ECB24" w14:textId="77777777" w:rsidR="0017321E" w:rsidRDefault="0017321E">
      <w:pPr>
        <w:rPr>
          <w:b/>
          <w:bCs/>
        </w:rPr>
      </w:pPr>
      <w:r>
        <w:br w:type="page"/>
      </w:r>
    </w:p>
    <w:p w14:paraId="0B7B60FD" w14:textId="6DDED1AD" w:rsidR="00CF17AB" w:rsidRPr="00C44FA2" w:rsidRDefault="00CF17AB" w:rsidP="00C44FA2">
      <w:pPr>
        <w:pStyle w:val="Heading1"/>
      </w:pPr>
      <w:r w:rsidRPr="00C44FA2">
        <w:lastRenderedPageBreak/>
        <w:t>Issue C – Issues for which consensus was achieved in ITU-R</w:t>
      </w:r>
    </w:p>
    <w:p w14:paraId="6BD1DB3C" w14:textId="77777777" w:rsidR="004B0590" w:rsidRDefault="004B0590" w:rsidP="004B0590">
      <w:pPr>
        <w:rPr>
          <w:lang w:val="en-NZ" w:eastAsia="ko-KR"/>
        </w:rPr>
      </w:pPr>
    </w:p>
    <w:p w14:paraId="17447F30" w14:textId="6AAC3749" w:rsidR="00CF17AB" w:rsidRPr="00515AF1" w:rsidRDefault="00CF17AB" w:rsidP="00515AF1">
      <w:pPr>
        <w:pStyle w:val="Style3"/>
        <w:rPr>
          <w:lang w:eastAsia="ko-KR"/>
        </w:rPr>
      </w:pPr>
      <w:r w:rsidRPr="00515AF1">
        <w:rPr>
          <w:lang w:eastAsia="ko-KR"/>
        </w:rPr>
        <w:t xml:space="preserve">1. </w:t>
      </w:r>
      <w:r w:rsidRPr="00515AF1">
        <w:rPr>
          <w:lang w:eastAsia="ko-KR"/>
        </w:rPr>
        <w:tab/>
        <w:t>Background</w:t>
      </w:r>
    </w:p>
    <w:p w14:paraId="30323655" w14:textId="77777777" w:rsidR="004B0590" w:rsidRDefault="004B0590" w:rsidP="00CF17AB">
      <w:pPr>
        <w:rPr>
          <w:lang w:eastAsia="zh-CN"/>
        </w:rPr>
      </w:pPr>
    </w:p>
    <w:p w14:paraId="39D00D89" w14:textId="115B316D" w:rsidR="00CF17AB" w:rsidRDefault="00CF17AB" w:rsidP="00CF17AB">
      <w:pPr>
        <w:rPr>
          <w:lang w:eastAsia="zh-CN"/>
        </w:rPr>
      </w:pPr>
      <w:r>
        <w:rPr>
          <w:lang w:eastAsia="zh-CN"/>
        </w:rPr>
        <w:t xml:space="preserve">Issue C is a collection of several different topics that are viewed as being straightforward and for which consensus </w:t>
      </w:r>
      <w:r>
        <w:rPr>
          <w:rFonts w:eastAsia="SimSun"/>
          <w:lang w:eastAsia="zh-CN"/>
        </w:rPr>
        <w:t>was</w:t>
      </w:r>
      <w:r>
        <w:rPr>
          <w:lang w:eastAsia="zh-CN"/>
        </w:rPr>
        <w:t xml:space="preserve"> readily achieved within ITU-R. The issues address such things as resolving inconsistencies in regulatory provisions, clarifying certain existing practices, or increasing transparency in the regulatory process. The issues are separately numbered in the following sections.</w:t>
      </w:r>
    </w:p>
    <w:p w14:paraId="7283CE34" w14:textId="77777777" w:rsidR="004B0590" w:rsidRDefault="004B0590" w:rsidP="00CF17AB">
      <w:pPr>
        <w:rPr>
          <w:lang w:eastAsia="zh-CN"/>
        </w:rPr>
      </w:pPr>
    </w:p>
    <w:p w14:paraId="7DA403FA" w14:textId="555803C4" w:rsidR="00CF17AB" w:rsidRDefault="00CF17AB" w:rsidP="004B0590">
      <w:pPr>
        <w:pStyle w:val="Heading1"/>
      </w:pPr>
      <w:r>
        <w:t>Issue C1 - Inconsistency between provisions of RR No.11.43A of RR Article 11 and paragraph 8.13 of Article 8 of RR Appendix 30B</w:t>
      </w:r>
    </w:p>
    <w:p w14:paraId="2C955D9B" w14:textId="77777777" w:rsidR="004B0590" w:rsidRPr="004B0590" w:rsidRDefault="004B0590" w:rsidP="004B0590"/>
    <w:p w14:paraId="18398B67" w14:textId="77777777" w:rsidR="00CF17AB" w:rsidRDefault="00CF17AB" w:rsidP="004B0590">
      <w:pPr>
        <w:pStyle w:val="Style3"/>
        <w:rPr>
          <w:lang w:eastAsia="ko-KR"/>
        </w:rPr>
      </w:pPr>
      <w:r>
        <w:rPr>
          <w:lang w:eastAsia="ko-KR"/>
        </w:rPr>
        <w:t>1.</w:t>
      </w:r>
      <w:r>
        <w:rPr>
          <w:lang w:eastAsia="ko-KR"/>
        </w:rPr>
        <w:tab/>
        <w:t>Background</w:t>
      </w:r>
    </w:p>
    <w:p w14:paraId="7A2662B8" w14:textId="77777777" w:rsidR="004B0590" w:rsidRDefault="004B0590" w:rsidP="00CF17AB"/>
    <w:p w14:paraId="72A5B260" w14:textId="2DA618AB" w:rsidR="00CF17AB" w:rsidRDefault="00CF17AB" w:rsidP="004B0590">
      <w:pPr>
        <w:jc w:val="both"/>
      </w:pPr>
      <w:r>
        <w:t xml:space="preserve">Further review of the provisions dealing with any changes to the characteristics of an assignment submitted under provisions of RR No. </w:t>
      </w:r>
      <w:r>
        <w:rPr>
          <w:b/>
          <w:bCs/>
        </w:rPr>
        <w:t>11.43A</w:t>
      </w:r>
      <w:r>
        <w:t xml:space="preserve"> of RR Article </w:t>
      </w:r>
      <w:r>
        <w:rPr>
          <w:b/>
          <w:bCs/>
        </w:rPr>
        <w:t>11</w:t>
      </w:r>
      <w:r>
        <w:rPr>
          <w:bCs/>
        </w:rPr>
        <w:t>,</w:t>
      </w:r>
      <w:r>
        <w:t xml:space="preserve"> and that submitted under paragraph 8.13 of Article 8 of RR Appendix </w:t>
      </w:r>
      <w:r>
        <w:rPr>
          <w:b/>
          <w:bCs/>
        </w:rPr>
        <w:t>30B</w:t>
      </w:r>
      <w:r>
        <w:t xml:space="preserve"> and confirmed as having been brought into use, reveals that there is a regulatory inconsistency between the objectives of the two provisions/paragraph as follows:</w:t>
      </w:r>
    </w:p>
    <w:p w14:paraId="580D1A48" w14:textId="77777777" w:rsidR="004B0590" w:rsidRDefault="004B0590" w:rsidP="004B0590">
      <w:pPr>
        <w:jc w:val="both"/>
      </w:pPr>
    </w:p>
    <w:p w14:paraId="59B90369" w14:textId="09B624E9" w:rsidR="00CF17AB" w:rsidRDefault="00CF17AB" w:rsidP="004B0590">
      <w:pPr>
        <w:ind w:left="1134" w:hanging="1134"/>
        <w:jc w:val="both"/>
        <w:rPr>
          <w:i/>
          <w:iCs/>
        </w:rPr>
      </w:pPr>
      <w:r>
        <w:rPr>
          <w:i/>
          <w:iCs/>
        </w:rPr>
        <w:t>“</w:t>
      </w:r>
      <w:r w:rsidRPr="004B0590">
        <w:rPr>
          <w:b/>
          <w:i/>
          <w:iCs/>
        </w:rPr>
        <w:t>8.13</w:t>
      </w:r>
      <w:r>
        <w:rPr>
          <w:i/>
          <w:iCs/>
        </w:rPr>
        <w:tab/>
        <w:t>A notice of a change in the characteristics of an assignment already recorded, as specified in Appendix </w:t>
      </w:r>
      <w:r>
        <w:rPr>
          <w:b/>
          <w:bCs/>
          <w:i/>
          <w:iCs/>
        </w:rPr>
        <w:t>4</w:t>
      </w:r>
      <w:r>
        <w:rPr>
          <w:i/>
          <w:iCs/>
        </w:rPr>
        <w:t xml:space="preserve">, shall be examined by the Bureau under § 8.8 and § 8.9, as appropriate. Any changes to the characteristics of an assignment that has been </w:t>
      </w:r>
      <w:r>
        <w:rPr>
          <w:bCs/>
          <w:i/>
          <w:iCs/>
        </w:rPr>
        <w:t>notified and</w:t>
      </w:r>
      <w:r>
        <w:rPr>
          <w:i/>
          <w:iCs/>
        </w:rPr>
        <w:t xml:space="preserve"> confirmed as having been brought into use shall be brought into use within eight years from the date of the notification of the modification. Any changes to the characteristics of an assignment that has been notified but not yet brought into use shall be brought into use within the period provided for in §§ 6.1, 6.31 or 6.31bis of Article 6.</w:t>
      </w:r>
      <w:r>
        <w:rPr>
          <w:i/>
          <w:iCs/>
          <w:sz w:val="16"/>
          <w:szCs w:val="16"/>
        </w:rPr>
        <w:t>    (WRC</w:t>
      </w:r>
      <w:r>
        <w:rPr>
          <w:i/>
          <w:iCs/>
          <w:sz w:val="16"/>
          <w:szCs w:val="16"/>
        </w:rPr>
        <w:noBreakHyphen/>
        <w:t>12)</w:t>
      </w:r>
      <w:r>
        <w:rPr>
          <w:i/>
          <w:iCs/>
        </w:rPr>
        <w:t>”</w:t>
      </w:r>
    </w:p>
    <w:p w14:paraId="2BB2AF93" w14:textId="77777777" w:rsidR="004B0590" w:rsidRDefault="004B0590" w:rsidP="004B0590">
      <w:pPr>
        <w:ind w:left="1134" w:hanging="1134"/>
        <w:jc w:val="both"/>
        <w:rPr>
          <w:i/>
          <w:iCs/>
        </w:rPr>
      </w:pPr>
    </w:p>
    <w:p w14:paraId="29C4BAC6" w14:textId="77777777" w:rsidR="00CF17AB" w:rsidRDefault="00CF17AB" w:rsidP="004B0590">
      <w:pPr>
        <w:ind w:left="1134" w:hanging="1134"/>
        <w:jc w:val="both"/>
        <w:rPr>
          <w:i/>
          <w:iCs/>
        </w:rPr>
      </w:pPr>
      <w:r>
        <w:rPr>
          <w:rStyle w:val="Artdef"/>
          <w:bCs/>
          <w:i/>
          <w:iCs/>
        </w:rPr>
        <w:t>“</w:t>
      </w:r>
      <w:r>
        <w:rPr>
          <w:rStyle w:val="Artdef"/>
          <w:i/>
          <w:iCs/>
        </w:rPr>
        <w:t>11.43A</w:t>
      </w:r>
      <w:r>
        <w:rPr>
          <w:rStyle w:val="Artdef"/>
          <w:i/>
          <w:iCs/>
        </w:rPr>
        <w:tab/>
      </w:r>
      <w:r>
        <w:rPr>
          <w:i/>
          <w:iCs/>
        </w:rPr>
        <w:t>A notice of a change in the characteristics of an assignment already recorded, as specified in Appendix </w:t>
      </w:r>
      <w:r>
        <w:rPr>
          <w:rStyle w:val="ApprefBold"/>
          <w:i/>
          <w:iCs/>
        </w:rPr>
        <w:t>4</w:t>
      </w:r>
      <w:r>
        <w:rPr>
          <w:i/>
          <w:iCs/>
        </w:rPr>
        <w:t>, shall be examined by the Bureau under Nos. </w:t>
      </w:r>
      <w:r>
        <w:rPr>
          <w:rStyle w:val="ApprefBold0"/>
          <w:i/>
          <w:iCs/>
        </w:rPr>
        <w:t>11.31</w:t>
      </w:r>
      <w:r>
        <w:rPr>
          <w:i/>
          <w:iCs/>
        </w:rPr>
        <w:t xml:space="preserve"> to </w:t>
      </w:r>
      <w:r>
        <w:rPr>
          <w:rStyle w:val="ApprefBold0"/>
          <w:i/>
          <w:iCs/>
        </w:rPr>
        <w:t>11.34</w:t>
      </w:r>
      <w:r>
        <w:rPr>
          <w:i/>
          <w:iCs/>
        </w:rPr>
        <w:t>, as appropriate. Any change to the characteristics of an assignment that has been recorded and confirmed as having been brought into use shall be brought into use within five years from the date of the notification of the modification. Any change to the characteristics of an assignment that has been recorded but not yet brought into use shall be brought into use within the period provided for in No. </w:t>
      </w:r>
      <w:r>
        <w:rPr>
          <w:rStyle w:val="ApprefBold0"/>
          <w:i/>
          <w:iCs/>
        </w:rPr>
        <w:t>11.44</w:t>
      </w:r>
      <w:r>
        <w:rPr>
          <w:i/>
          <w:iCs/>
        </w:rPr>
        <w:t>.</w:t>
      </w:r>
      <w:r>
        <w:rPr>
          <w:i/>
          <w:iCs/>
          <w:sz w:val="16"/>
          <w:szCs w:val="16"/>
        </w:rPr>
        <w:t>    (WRC</w:t>
      </w:r>
      <w:r>
        <w:rPr>
          <w:i/>
          <w:iCs/>
          <w:sz w:val="16"/>
          <w:szCs w:val="16"/>
        </w:rPr>
        <w:noBreakHyphen/>
        <w:t>07)</w:t>
      </w:r>
      <w:r>
        <w:rPr>
          <w:i/>
          <w:iCs/>
        </w:rPr>
        <w:t>”</w:t>
      </w:r>
    </w:p>
    <w:p w14:paraId="6D6A39EE" w14:textId="77777777" w:rsidR="004B0590" w:rsidRDefault="004B0590" w:rsidP="004B0590">
      <w:pPr>
        <w:jc w:val="both"/>
        <w:rPr>
          <w:spacing w:val="-2"/>
        </w:rPr>
      </w:pPr>
    </w:p>
    <w:p w14:paraId="7B3DF96B" w14:textId="01066556" w:rsidR="00CF17AB" w:rsidRDefault="00CF17AB" w:rsidP="004B0590">
      <w:pPr>
        <w:jc w:val="both"/>
        <w:rPr>
          <w:spacing w:val="-2"/>
        </w:rPr>
      </w:pPr>
      <w:r>
        <w:rPr>
          <w:spacing w:val="-2"/>
        </w:rPr>
        <w:t xml:space="preserve">It is to be emphasized that the concept of the text of paragraph </w:t>
      </w:r>
      <w:r>
        <w:rPr>
          <w:bCs/>
          <w:spacing w:val="-2"/>
        </w:rPr>
        <w:t>8.13</w:t>
      </w:r>
      <w:r>
        <w:rPr>
          <w:spacing w:val="-2"/>
        </w:rPr>
        <w:t xml:space="preserve"> of Article </w:t>
      </w:r>
      <w:r>
        <w:rPr>
          <w:bCs/>
          <w:spacing w:val="-2"/>
        </w:rPr>
        <w:t>8</w:t>
      </w:r>
      <w:r>
        <w:rPr>
          <w:spacing w:val="-2"/>
        </w:rPr>
        <w:t xml:space="preserve"> of RR Appendix </w:t>
      </w:r>
      <w:r>
        <w:rPr>
          <w:b/>
          <w:bCs/>
          <w:spacing w:val="-2"/>
        </w:rPr>
        <w:t>30B</w:t>
      </w:r>
      <w:r>
        <w:rPr>
          <w:spacing w:val="-2"/>
        </w:rPr>
        <w:t xml:space="preserve"> was borrowed/taken from provisions of RR No. </w:t>
      </w:r>
      <w:r>
        <w:rPr>
          <w:b/>
          <w:bCs/>
          <w:spacing w:val="-2"/>
        </w:rPr>
        <w:t>11.43A</w:t>
      </w:r>
      <w:r>
        <w:rPr>
          <w:spacing w:val="-2"/>
        </w:rPr>
        <w:t xml:space="preserve"> of RR Article </w:t>
      </w:r>
      <w:r>
        <w:rPr>
          <w:b/>
          <w:bCs/>
          <w:spacing w:val="-2"/>
        </w:rPr>
        <w:t>11</w:t>
      </w:r>
      <w:r>
        <w:rPr>
          <w:spacing w:val="-2"/>
        </w:rPr>
        <w:t xml:space="preserve">. However, in so doing an important element as contained in RR No. </w:t>
      </w:r>
      <w:r>
        <w:rPr>
          <w:b/>
          <w:bCs/>
          <w:spacing w:val="-2"/>
        </w:rPr>
        <w:t>11.43A</w:t>
      </w:r>
      <w:r>
        <w:rPr>
          <w:spacing w:val="-2"/>
        </w:rPr>
        <w:t xml:space="preserve"> which referred to any change to the characteristics of an assignment that has been </w:t>
      </w:r>
      <w:r>
        <w:rPr>
          <w:i/>
          <w:spacing w:val="-2"/>
        </w:rPr>
        <w:t>recorded</w:t>
      </w:r>
      <w:r>
        <w:rPr>
          <w:spacing w:val="-2"/>
        </w:rPr>
        <w:t xml:space="preserve"> and confirmed as having been brought into use was changed to </w:t>
      </w:r>
      <w:r>
        <w:rPr>
          <w:i/>
          <w:spacing w:val="-2"/>
        </w:rPr>
        <w:t xml:space="preserve">notified </w:t>
      </w:r>
      <w:r>
        <w:rPr>
          <w:spacing w:val="-2"/>
        </w:rPr>
        <w:t>and confirmed as having been brought into use</w:t>
      </w:r>
      <w:r>
        <w:rPr>
          <w:i/>
          <w:spacing w:val="-2"/>
        </w:rPr>
        <w:t>,</w:t>
      </w:r>
      <w:r>
        <w:rPr>
          <w:spacing w:val="-2"/>
        </w:rPr>
        <w:t xml:space="preserve"> which is quite different.</w:t>
      </w:r>
    </w:p>
    <w:p w14:paraId="1396869E" w14:textId="77777777" w:rsidR="00CF17AB" w:rsidRDefault="00CF17AB" w:rsidP="004B0590">
      <w:pPr>
        <w:jc w:val="both"/>
      </w:pPr>
      <w:r>
        <w:t>An assignment may be notified but due to one or other reasons not yet recorded in the MIFR, but the notifying administration might have brought that assignment into use and its date of bringing it to use might have been confirmed.</w:t>
      </w:r>
    </w:p>
    <w:p w14:paraId="10B721E9" w14:textId="77777777" w:rsidR="00CF17AB" w:rsidRDefault="00CF17AB" w:rsidP="00CF17AB">
      <w:pPr>
        <w:spacing w:before="120"/>
      </w:pPr>
      <w:r>
        <w:lastRenderedPageBreak/>
        <w:t>It is also worth mentioning that an assignment may be notified but being returned to its notifying administration on relevant regulatory grounds. That assignment shall not be benefited as being recorded.</w:t>
      </w:r>
    </w:p>
    <w:p w14:paraId="5C9C9832" w14:textId="77777777" w:rsidR="00CF17AB" w:rsidRDefault="00CF17AB" w:rsidP="004B0590">
      <w:pPr>
        <w:pStyle w:val="Style3"/>
        <w:rPr>
          <w:lang w:val="en-NZ" w:eastAsia="ko-KR"/>
        </w:rPr>
      </w:pPr>
      <w:r>
        <w:rPr>
          <w:lang w:val="en-NZ" w:eastAsia="ko-KR"/>
        </w:rPr>
        <w:t xml:space="preserve">2. </w:t>
      </w:r>
      <w:r>
        <w:rPr>
          <w:lang w:val="en-NZ" w:eastAsia="ko-KR"/>
        </w:rPr>
        <w:tab/>
        <w:t>Documents</w:t>
      </w:r>
    </w:p>
    <w:p w14:paraId="7E87AAF9" w14:textId="72835198" w:rsidR="00CF17AB" w:rsidRDefault="00CF17AB" w:rsidP="004B0590">
      <w:pPr>
        <w:numPr>
          <w:ilvl w:val="0"/>
          <w:numId w:val="14"/>
        </w:numPr>
        <w:ind w:leftChars="145" w:left="708"/>
        <w:jc w:val="both"/>
        <w:rPr>
          <w:lang w:val="en-NZ"/>
        </w:rPr>
      </w:pPr>
      <w:r>
        <w:rPr>
          <w:lang w:val="en-NZ"/>
        </w:rPr>
        <w:t>Input Documents APG19-4/</w:t>
      </w:r>
      <w:r>
        <w:t>INP-17</w:t>
      </w:r>
      <w:r w:rsidR="007F1FF7">
        <w:t xml:space="preserve"> </w:t>
      </w:r>
      <w:r>
        <w:t xml:space="preserve">(AUS), </w:t>
      </w:r>
      <w:r w:rsidR="007F1FF7">
        <w:t xml:space="preserve">39 (VTN), </w:t>
      </w:r>
      <w:r>
        <w:t>43</w:t>
      </w:r>
      <w:r w:rsidR="007F1FF7">
        <w:t xml:space="preserve"> </w:t>
      </w:r>
      <w:r>
        <w:t>(MLA_SNG_THA), 77</w:t>
      </w:r>
      <w:r w:rsidR="007F1FF7">
        <w:t xml:space="preserve"> </w:t>
      </w:r>
      <w:r>
        <w:t>(KOR), 98</w:t>
      </w:r>
      <w:r w:rsidR="007F1FF7">
        <w:t xml:space="preserve"> </w:t>
      </w:r>
      <w:r>
        <w:t>(CHN), 107</w:t>
      </w:r>
      <w:r w:rsidR="007F1FF7">
        <w:t xml:space="preserve"> </w:t>
      </w:r>
      <w:r>
        <w:t>(MNG), 112</w:t>
      </w:r>
      <w:r w:rsidR="007F1FF7">
        <w:t xml:space="preserve"> </w:t>
      </w:r>
      <w:r>
        <w:t>(IND), 120</w:t>
      </w:r>
      <w:r w:rsidR="007F1FF7">
        <w:t xml:space="preserve"> </w:t>
      </w:r>
      <w:r w:rsidR="0088554D">
        <w:t>(INS)</w:t>
      </w:r>
    </w:p>
    <w:p w14:paraId="35B7197B" w14:textId="0D077907" w:rsidR="00CF17AB" w:rsidRDefault="00CF17AB" w:rsidP="004B0590">
      <w:pPr>
        <w:numPr>
          <w:ilvl w:val="0"/>
          <w:numId w:val="14"/>
        </w:numPr>
        <w:ind w:leftChars="145" w:left="708"/>
        <w:jc w:val="both"/>
        <w:rPr>
          <w:lang w:val="en-NZ"/>
        </w:rPr>
      </w:pPr>
      <w:r w:rsidRPr="004B0590">
        <w:t>Information</w:t>
      </w:r>
      <w:r>
        <w:rPr>
          <w:lang w:val="en-NZ"/>
        </w:rPr>
        <w:t xml:space="preserve"> Documents APG19-4/ </w:t>
      </w:r>
      <w:r>
        <w:rPr>
          <w:lang w:val="en-NZ" w:eastAsia="ko-KR"/>
        </w:rPr>
        <w:t>INP-09(Rev.1) (ASMG, ATU)</w:t>
      </w:r>
      <w:r>
        <w:t xml:space="preserve">, </w:t>
      </w:r>
      <w:r w:rsidR="007F1FF7">
        <w:t>APG19-4/</w:t>
      </w:r>
      <w:r>
        <w:rPr>
          <w:lang w:val="en-NZ"/>
        </w:rPr>
        <w:t>INF-22</w:t>
      </w:r>
      <w:r w:rsidR="007F1FF7">
        <w:rPr>
          <w:lang w:val="en-NZ"/>
        </w:rPr>
        <w:t xml:space="preserve"> </w:t>
      </w:r>
      <w:r>
        <w:rPr>
          <w:lang w:val="en-NZ"/>
        </w:rPr>
        <w:t>(CITEL), 23</w:t>
      </w:r>
      <w:r w:rsidR="007F1FF7">
        <w:rPr>
          <w:lang w:val="en-NZ"/>
        </w:rPr>
        <w:t xml:space="preserve"> </w:t>
      </w:r>
      <w:r>
        <w:rPr>
          <w:lang w:val="en-NZ"/>
        </w:rPr>
        <w:t>(CEPT), 24</w:t>
      </w:r>
      <w:r w:rsidR="007F1FF7">
        <w:rPr>
          <w:lang w:val="en-NZ"/>
        </w:rPr>
        <w:t xml:space="preserve"> </w:t>
      </w:r>
      <w:r w:rsidR="0088554D">
        <w:rPr>
          <w:lang w:val="en-NZ"/>
        </w:rPr>
        <w:t>(RCC)</w:t>
      </w:r>
    </w:p>
    <w:p w14:paraId="1DE8FB9F" w14:textId="77777777" w:rsidR="004B0590" w:rsidRDefault="004B0590" w:rsidP="004B0590">
      <w:pPr>
        <w:rPr>
          <w:lang w:val="en-NZ"/>
        </w:rPr>
      </w:pPr>
    </w:p>
    <w:p w14:paraId="4C594372" w14:textId="40B13D83" w:rsidR="00CF17AB" w:rsidRDefault="00CF17AB" w:rsidP="004B0590">
      <w:pPr>
        <w:pStyle w:val="Style3"/>
        <w:rPr>
          <w:lang w:val="en-NZ" w:eastAsia="ko-KR"/>
        </w:rPr>
      </w:pPr>
      <w:r>
        <w:rPr>
          <w:lang w:val="en-NZ" w:eastAsia="ko-KR"/>
        </w:rPr>
        <w:t xml:space="preserve">3. </w:t>
      </w:r>
      <w:r>
        <w:rPr>
          <w:lang w:val="en-NZ" w:eastAsia="ko-KR"/>
        </w:rPr>
        <w:tab/>
        <w:t>Summary of discussions</w:t>
      </w:r>
    </w:p>
    <w:p w14:paraId="6A91A301" w14:textId="77777777" w:rsidR="004B0590" w:rsidRDefault="004B0590" w:rsidP="004B0590">
      <w:pPr>
        <w:rPr>
          <w:lang w:val="en-NZ" w:eastAsia="ko-KR"/>
        </w:rPr>
      </w:pPr>
    </w:p>
    <w:p w14:paraId="177D5C5C" w14:textId="70274416" w:rsidR="00CF17AB" w:rsidRDefault="00CF17AB" w:rsidP="004B0590">
      <w:pPr>
        <w:pStyle w:val="Style2"/>
        <w:rPr>
          <w:lang w:val="en-NZ" w:eastAsia="ko-KR"/>
        </w:rPr>
      </w:pPr>
      <w:r>
        <w:rPr>
          <w:lang w:val="en-NZ" w:eastAsia="ko-KR"/>
        </w:rPr>
        <w:t>3.1</w:t>
      </w:r>
      <w:r>
        <w:rPr>
          <w:lang w:val="en-NZ" w:eastAsia="ko-KR"/>
        </w:rPr>
        <w:tab/>
        <w:t>Summary of APT Members’ views</w:t>
      </w:r>
    </w:p>
    <w:p w14:paraId="2D6C0152" w14:textId="77777777" w:rsidR="004B0590" w:rsidRDefault="004B0590" w:rsidP="004B0590">
      <w:pPr>
        <w:rPr>
          <w:lang w:val="en-NZ" w:eastAsia="ko-KR"/>
        </w:rPr>
      </w:pPr>
    </w:p>
    <w:p w14:paraId="3F4CF722" w14:textId="77777777" w:rsidR="00CF17AB" w:rsidRDefault="00CF17AB" w:rsidP="004B0590">
      <w:pPr>
        <w:pStyle w:val="Style1"/>
        <w:rPr>
          <w:lang w:val="en-NZ" w:eastAsia="ko-KR"/>
        </w:rPr>
      </w:pPr>
      <w:r>
        <w:rPr>
          <w:lang w:val="en-NZ" w:eastAsia="ko-KR"/>
        </w:rPr>
        <w:t xml:space="preserve">3.1.1 </w:t>
      </w:r>
      <w:r>
        <w:rPr>
          <w:lang w:val="en-NZ" w:eastAsia="ko-KR"/>
        </w:rPr>
        <w:tab/>
        <w:t>Australia – Document APG19-4/INP-17</w:t>
      </w:r>
    </w:p>
    <w:p w14:paraId="06B1B8A9" w14:textId="59B875A1" w:rsidR="00CF17AB" w:rsidRDefault="00CF17AB" w:rsidP="004B0590">
      <w:pPr>
        <w:numPr>
          <w:ilvl w:val="0"/>
          <w:numId w:val="14"/>
        </w:numPr>
        <w:ind w:leftChars="145" w:left="708"/>
        <w:jc w:val="both"/>
        <w:rPr>
          <w:lang w:val="en-AU"/>
        </w:rPr>
      </w:pPr>
      <w:r>
        <w:rPr>
          <w:lang w:val="en-AU"/>
        </w:rPr>
        <w:t xml:space="preserve">Australia </w:t>
      </w:r>
      <w:r w:rsidRPr="004B0590">
        <w:rPr>
          <w:lang w:val="en-NZ"/>
        </w:rPr>
        <w:t>supports</w:t>
      </w:r>
      <w:r>
        <w:rPr>
          <w:lang w:val="en-AU"/>
        </w:rPr>
        <w:t xml:space="preserve"> efforts to resolve inconsistencies in regulatory provisions, clarify certain existing practices, or increase transparency in the regulatory process. Australia supports the single Method of the draft CPM Report text for these Issues.</w:t>
      </w:r>
    </w:p>
    <w:p w14:paraId="14857543" w14:textId="77777777" w:rsidR="004B0590" w:rsidRDefault="004B0590" w:rsidP="004B0590">
      <w:pPr>
        <w:rPr>
          <w:lang w:val="en-AU"/>
        </w:rPr>
      </w:pPr>
    </w:p>
    <w:p w14:paraId="6B05CEAF" w14:textId="77777777" w:rsidR="00CF17AB" w:rsidRDefault="00CF17AB" w:rsidP="004B0590">
      <w:pPr>
        <w:pStyle w:val="Style1"/>
        <w:rPr>
          <w:lang w:val="en-AU"/>
        </w:rPr>
      </w:pPr>
      <w:r>
        <w:rPr>
          <w:lang w:val="en-NZ" w:eastAsia="ko-KR"/>
        </w:rPr>
        <w:t xml:space="preserve">3.1.2 </w:t>
      </w:r>
      <w:r>
        <w:rPr>
          <w:lang w:val="en-NZ" w:eastAsia="ko-KR"/>
        </w:rPr>
        <w:tab/>
        <w:t>Viet Nam – Document APG19-4/INP-39</w:t>
      </w:r>
    </w:p>
    <w:p w14:paraId="58D6FE9E" w14:textId="77777777" w:rsidR="00CF17AB" w:rsidRDefault="00CF17AB" w:rsidP="004B0590">
      <w:pPr>
        <w:numPr>
          <w:ilvl w:val="0"/>
          <w:numId w:val="14"/>
        </w:numPr>
        <w:ind w:leftChars="145" w:left="708"/>
        <w:jc w:val="both"/>
        <w:rPr>
          <w:lang w:val="en-AU"/>
        </w:rPr>
      </w:pPr>
      <w:r>
        <w:rPr>
          <w:lang w:eastAsia="ko-KR"/>
        </w:rPr>
        <w:t xml:space="preserve">Viet Nam supports the single method to address this issue by aligning the text of paragraph 8.13 </w:t>
      </w:r>
      <w:r>
        <w:t xml:space="preserve">of </w:t>
      </w:r>
      <w:r w:rsidRPr="004B0590">
        <w:rPr>
          <w:lang w:val="en-AU"/>
        </w:rPr>
        <w:t>Article</w:t>
      </w:r>
      <w:r>
        <w:t xml:space="preserve"> 8 of RR Appendix </w:t>
      </w:r>
      <w:r>
        <w:rPr>
          <w:b/>
        </w:rPr>
        <w:t>30B</w:t>
      </w:r>
      <w:r>
        <w:t xml:space="preserve"> with that of RR No. </w:t>
      </w:r>
      <w:r>
        <w:rPr>
          <w:b/>
        </w:rPr>
        <w:t>11.43A</w:t>
      </w:r>
      <w:r>
        <w:t xml:space="preserve"> of RR Article </w:t>
      </w:r>
      <w:r>
        <w:rPr>
          <w:b/>
        </w:rPr>
        <w:t>11</w:t>
      </w:r>
      <w:r>
        <w:t xml:space="preserve"> while ensuring that this alignment should not impact on any other current regulatory practice.</w:t>
      </w:r>
    </w:p>
    <w:p w14:paraId="66E7A657" w14:textId="77777777" w:rsidR="004B0590" w:rsidRPr="004B0590" w:rsidRDefault="004B0590" w:rsidP="004B0590">
      <w:pPr>
        <w:rPr>
          <w:lang w:val="en-AU"/>
        </w:rPr>
      </w:pPr>
    </w:p>
    <w:p w14:paraId="4AF2D4BB" w14:textId="77777777" w:rsidR="00CF17AB" w:rsidRPr="004B0590" w:rsidRDefault="00CF17AB" w:rsidP="004B0590">
      <w:pPr>
        <w:pStyle w:val="Style1"/>
      </w:pPr>
      <w:r w:rsidRPr="004B0590">
        <w:t xml:space="preserve">3.1.3 </w:t>
      </w:r>
      <w:r w:rsidRPr="004B0590">
        <w:tab/>
        <w:t>Malaysia – Document APG19-4/INP-43</w:t>
      </w:r>
    </w:p>
    <w:p w14:paraId="60D7E1E6" w14:textId="77777777" w:rsidR="00CF17AB" w:rsidRDefault="00CF17AB" w:rsidP="004B0590">
      <w:pPr>
        <w:numPr>
          <w:ilvl w:val="0"/>
          <w:numId w:val="14"/>
        </w:numPr>
        <w:ind w:leftChars="145" w:left="708"/>
        <w:jc w:val="both"/>
        <w:rPr>
          <w:b/>
          <w:lang w:val="en-NZ" w:eastAsia="ko-KR"/>
        </w:rPr>
      </w:pPr>
      <w:r>
        <w:rPr>
          <w:lang w:eastAsia="ko-KR"/>
        </w:rPr>
        <w:t>Malaysia</w:t>
      </w:r>
      <w:r>
        <w:rPr>
          <w:rFonts w:eastAsia="SimSun"/>
          <w:lang w:eastAsia="zh-CN"/>
        </w:rPr>
        <w:t xml:space="preserve"> supports the single method in each of these sub issues within Issue C which provides clarity to the Radio Regulations.</w:t>
      </w:r>
    </w:p>
    <w:p w14:paraId="2DFA4AFB" w14:textId="77777777" w:rsidR="004B0590" w:rsidRPr="004B0590" w:rsidRDefault="004B0590" w:rsidP="004B0590">
      <w:pPr>
        <w:rPr>
          <w:lang w:val="en-AU"/>
        </w:rPr>
      </w:pPr>
    </w:p>
    <w:p w14:paraId="550217D5" w14:textId="77777777" w:rsidR="00CF17AB" w:rsidRPr="004B0590" w:rsidRDefault="00CF17AB" w:rsidP="004B0590">
      <w:pPr>
        <w:pStyle w:val="Style1"/>
      </w:pPr>
      <w:r w:rsidRPr="004B0590">
        <w:t xml:space="preserve">3.1.4 </w:t>
      </w:r>
      <w:r w:rsidRPr="004B0590">
        <w:tab/>
        <w:t>Singapore – Document APG19-4/INP-43</w:t>
      </w:r>
    </w:p>
    <w:p w14:paraId="4C593A11" w14:textId="77777777" w:rsidR="00CF17AB" w:rsidRDefault="00CF17AB" w:rsidP="004B0590">
      <w:pPr>
        <w:numPr>
          <w:ilvl w:val="0"/>
          <w:numId w:val="14"/>
        </w:numPr>
        <w:ind w:leftChars="145" w:left="708"/>
        <w:jc w:val="both"/>
        <w:rPr>
          <w:b/>
          <w:lang w:val="en-NZ" w:eastAsia="ko-KR"/>
        </w:rPr>
      </w:pPr>
      <w:r>
        <w:rPr>
          <w:rFonts w:eastAsia="SimSun"/>
          <w:lang w:eastAsia="zh-CN"/>
        </w:rPr>
        <w:t>Singapore supports the single method in each of these sub issues within Issue C which provides clarity to the Radio Regulations.</w:t>
      </w:r>
    </w:p>
    <w:p w14:paraId="2598F3F1" w14:textId="77777777" w:rsidR="004B0590" w:rsidRPr="004B0590" w:rsidRDefault="004B0590" w:rsidP="004B0590">
      <w:pPr>
        <w:rPr>
          <w:lang w:val="en-AU"/>
        </w:rPr>
      </w:pPr>
    </w:p>
    <w:p w14:paraId="16158967" w14:textId="77777777" w:rsidR="00CF17AB" w:rsidRPr="004B0590" w:rsidRDefault="00CF17AB" w:rsidP="004B0590">
      <w:pPr>
        <w:pStyle w:val="Style1"/>
      </w:pPr>
      <w:r w:rsidRPr="004B0590">
        <w:t xml:space="preserve">3.1.5 </w:t>
      </w:r>
      <w:r w:rsidRPr="004B0590">
        <w:tab/>
        <w:t>Thailand – Document APG19-4/INP-43</w:t>
      </w:r>
    </w:p>
    <w:p w14:paraId="5344E51F" w14:textId="7B73BDDA" w:rsidR="00CF17AB" w:rsidRPr="004B0590" w:rsidRDefault="00CF17AB" w:rsidP="004B0590">
      <w:pPr>
        <w:numPr>
          <w:ilvl w:val="0"/>
          <w:numId w:val="14"/>
        </w:numPr>
        <w:ind w:leftChars="145" w:left="708"/>
        <w:jc w:val="both"/>
        <w:rPr>
          <w:b/>
          <w:lang w:val="en-NZ" w:eastAsia="ko-KR"/>
        </w:rPr>
      </w:pPr>
      <w:r>
        <w:rPr>
          <w:rFonts w:eastAsia="SimSun"/>
          <w:lang w:eastAsia="zh-CN"/>
        </w:rPr>
        <w:t>Thailand supports the single method in each of these sub issues within Issue C which provides clarity to the Radio Regulations.</w:t>
      </w:r>
    </w:p>
    <w:p w14:paraId="22474B2F" w14:textId="77777777" w:rsidR="004B0590" w:rsidRDefault="004B0590" w:rsidP="004B0590">
      <w:pPr>
        <w:ind w:left="708"/>
        <w:jc w:val="both"/>
        <w:rPr>
          <w:b/>
          <w:lang w:val="en-NZ" w:eastAsia="ko-KR"/>
        </w:rPr>
      </w:pPr>
    </w:p>
    <w:p w14:paraId="1516B2A7" w14:textId="77777777" w:rsidR="00CF17AB" w:rsidRDefault="00CF17AB" w:rsidP="004B0590">
      <w:pPr>
        <w:pStyle w:val="Style1"/>
        <w:rPr>
          <w:lang w:val="en-NZ" w:eastAsia="ko-KR"/>
        </w:rPr>
      </w:pPr>
      <w:r>
        <w:rPr>
          <w:lang w:val="en-NZ" w:eastAsia="ko-KR"/>
        </w:rPr>
        <w:t xml:space="preserve">3.1.6 </w:t>
      </w:r>
      <w:r>
        <w:rPr>
          <w:lang w:val="en-NZ" w:eastAsia="ko-KR"/>
        </w:rPr>
        <w:tab/>
        <w:t>Korea (Rep. of) – Document APG19-4/INP-77</w:t>
      </w:r>
    </w:p>
    <w:p w14:paraId="22D062B9" w14:textId="241C0EA3" w:rsidR="00CF17AB" w:rsidRDefault="00CF17AB" w:rsidP="004B0590">
      <w:pPr>
        <w:numPr>
          <w:ilvl w:val="0"/>
          <w:numId w:val="14"/>
        </w:numPr>
        <w:ind w:leftChars="145" w:left="708"/>
        <w:jc w:val="both"/>
        <w:rPr>
          <w:lang w:val="en-GB" w:eastAsia="ko-KR"/>
        </w:rPr>
      </w:pPr>
      <w:r>
        <w:rPr>
          <w:lang w:val="en-GB" w:eastAsia="ko-KR"/>
        </w:rPr>
        <w:t xml:space="preserve">The Republic of Korea supports the single method in the draft CPM text to address this issue by aligning the text of paragraph 8.13 of Article 8 of RR Appendix </w:t>
      </w:r>
      <w:r>
        <w:rPr>
          <w:b/>
          <w:lang w:val="en-GB" w:eastAsia="ko-KR"/>
        </w:rPr>
        <w:t>30B</w:t>
      </w:r>
      <w:r>
        <w:rPr>
          <w:lang w:val="en-GB" w:eastAsia="ko-KR"/>
        </w:rPr>
        <w:t xml:space="preserve"> with that of RR No. </w:t>
      </w:r>
      <w:r>
        <w:rPr>
          <w:b/>
          <w:lang w:val="en-GB" w:eastAsia="ko-KR"/>
        </w:rPr>
        <w:t>11.43A</w:t>
      </w:r>
      <w:r>
        <w:rPr>
          <w:lang w:val="en-GB" w:eastAsia="ko-KR"/>
        </w:rPr>
        <w:t xml:space="preserve"> of RR Article </w:t>
      </w:r>
      <w:r>
        <w:rPr>
          <w:b/>
          <w:lang w:val="en-GB" w:eastAsia="ko-KR"/>
        </w:rPr>
        <w:t>11</w:t>
      </w:r>
      <w:r>
        <w:rPr>
          <w:lang w:val="en-GB" w:eastAsia="ko-KR"/>
        </w:rPr>
        <w:t xml:space="preserve"> while ensuring that this alignment should not impact on any other current regulatory practice.</w:t>
      </w:r>
    </w:p>
    <w:p w14:paraId="636A3E68" w14:textId="77777777" w:rsidR="004B0590" w:rsidRDefault="004B0590" w:rsidP="004B0590">
      <w:pPr>
        <w:ind w:left="708"/>
        <w:jc w:val="both"/>
        <w:rPr>
          <w:lang w:val="en-GB" w:eastAsia="ko-KR"/>
        </w:rPr>
      </w:pPr>
    </w:p>
    <w:p w14:paraId="2F681392" w14:textId="77777777" w:rsidR="00CF17AB" w:rsidRDefault="00CF17AB" w:rsidP="004B0590">
      <w:pPr>
        <w:pStyle w:val="Style1"/>
        <w:rPr>
          <w:lang w:val="en-NZ" w:eastAsia="ko-KR"/>
        </w:rPr>
      </w:pPr>
      <w:r>
        <w:rPr>
          <w:lang w:val="en-NZ" w:eastAsia="ko-KR"/>
        </w:rPr>
        <w:t xml:space="preserve">3.1.7 </w:t>
      </w:r>
      <w:r>
        <w:rPr>
          <w:lang w:val="en-NZ" w:eastAsia="ko-KR"/>
        </w:rPr>
        <w:tab/>
        <w:t>China – Document APG19-4/INP-98</w:t>
      </w:r>
    </w:p>
    <w:p w14:paraId="46C3A300" w14:textId="7DE908A6" w:rsidR="00CF17AB" w:rsidRPr="004B0590" w:rsidRDefault="00CF17AB" w:rsidP="004B0590">
      <w:pPr>
        <w:numPr>
          <w:ilvl w:val="0"/>
          <w:numId w:val="14"/>
        </w:numPr>
        <w:ind w:leftChars="145" w:left="708"/>
        <w:jc w:val="both"/>
        <w:rPr>
          <w:b/>
          <w:lang w:val="en-NZ" w:eastAsia="ko-KR"/>
        </w:rPr>
      </w:pPr>
      <w:r w:rsidRPr="004B0590">
        <w:rPr>
          <w:lang w:val="en-GB" w:eastAsia="ko-KR"/>
        </w:rPr>
        <w:t>For</w:t>
      </w:r>
      <w:r>
        <w:rPr>
          <w:rFonts w:eastAsia="SimSun"/>
          <w:lang w:eastAsia="zh-CN"/>
        </w:rPr>
        <w:t xml:space="preserve"> issues C1 to C7, China supports a single method in relevant draft CPM text to address these sub-topics under Issue C for improvements of RR.</w:t>
      </w:r>
    </w:p>
    <w:p w14:paraId="6FFDC595" w14:textId="77777777" w:rsidR="004B0590" w:rsidRDefault="004B0590" w:rsidP="004B0590">
      <w:pPr>
        <w:ind w:left="708"/>
        <w:jc w:val="both"/>
        <w:rPr>
          <w:b/>
          <w:lang w:val="en-NZ" w:eastAsia="ko-KR"/>
        </w:rPr>
      </w:pPr>
    </w:p>
    <w:p w14:paraId="5A512478" w14:textId="77777777" w:rsidR="00CF17AB" w:rsidRDefault="00CF17AB" w:rsidP="004B0590">
      <w:pPr>
        <w:pStyle w:val="Style1"/>
        <w:rPr>
          <w:lang w:val="en-NZ" w:eastAsia="ko-KR"/>
        </w:rPr>
      </w:pPr>
      <w:r>
        <w:rPr>
          <w:lang w:val="en-NZ" w:eastAsia="ko-KR"/>
        </w:rPr>
        <w:lastRenderedPageBreak/>
        <w:t xml:space="preserve">3.1.8 </w:t>
      </w:r>
      <w:r>
        <w:rPr>
          <w:lang w:val="en-NZ" w:eastAsia="ko-KR"/>
        </w:rPr>
        <w:tab/>
        <w:t>Mongolia – Document APG19-4/INP-107</w:t>
      </w:r>
    </w:p>
    <w:p w14:paraId="75F0F7E4" w14:textId="7591D9F0" w:rsidR="00CF17AB" w:rsidRDefault="00CF17AB" w:rsidP="004B0590">
      <w:pPr>
        <w:numPr>
          <w:ilvl w:val="0"/>
          <w:numId w:val="14"/>
        </w:numPr>
        <w:ind w:leftChars="145" w:left="708"/>
        <w:jc w:val="both"/>
        <w:rPr>
          <w:rFonts w:eastAsia="SimSun"/>
          <w:lang w:eastAsia="zh-CN"/>
        </w:rPr>
      </w:pPr>
      <w:r w:rsidRPr="004B0590">
        <w:rPr>
          <w:lang w:val="en-GB" w:eastAsia="ko-KR"/>
        </w:rPr>
        <w:t>Mongolia</w:t>
      </w:r>
      <w:r>
        <w:t xml:space="preserve"> is of the view to support </w:t>
      </w:r>
      <w:r>
        <w:rPr>
          <w:rFonts w:eastAsia="SimSun"/>
          <w:lang w:eastAsia="zh-CN"/>
        </w:rPr>
        <w:t>the single method of the draft CPM Report text which provides clarity to the Radio Regulations.</w:t>
      </w:r>
    </w:p>
    <w:p w14:paraId="7762D348" w14:textId="77777777" w:rsidR="004B0590" w:rsidRDefault="004B0590" w:rsidP="004B0590">
      <w:pPr>
        <w:ind w:left="708"/>
        <w:jc w:val="both"/>
        <w:rPr>
          <w:rFonts w:eastAsia="SimSun"/>
          <w:lang w:eastAsia="zh-CN"/>
        </w:rPr>
      </w:pPr>
    </w:p>
    <w:p w14:paraId="3862E009" w14:textId="77777777" w:rsidR="00CF17AB" w:rsidRDefault="00CF17AB" w:rsidP="004B0590">
      <w:pPr>
        <w:pStyle w:val="Style1"/>
        <w:rPr>
          <w:lang w:val="en-NZ" w:eastAsia="ko-KR"/>
        </w:rPr>
      </w:pPr>
      <w:r>
        <w:rPr>
          <w:lang w:val="en-NZ" w:eastAsia="ko-KR"/>
        </w:rPr>
        <w:t xml:space="preserve">3.1.9 </w:t>
      </w:r>
      <w:r>
        <w:rPr>
          <w:lang w:val="en-NZ" w:eastAsia="ko-KR"/>
        </w:rPr>
        <w:tab/>
        <w:t>India – Document APG19-4/INP-112</w:t>
      </w:r>
    </w:p>
    <w:p w14:paraId="44399D00" w14:textId="77777777" w:rsidR="00CF17AB" w:rsidRDefault="00CF17AB" w:rsidP="004B0590">
      <w:pPr>
        <w:numPr>
          <w:ilvl w:val="0"/>
          <w:numId w:val="14"/>
        </w:numPr>
        <w:ind w:leftChars="145" w:left="708"/>
        <w:jc w:val="both"/>
        <w:rPr>
          <w:lang w:val="en-NZ" w:eastAsia="ko-KR"/>
        </w:rPr>
      </w:pPr>
      <w:r>
        <w:t xml:space="preserve">India agreed to the </w:t>
      </w:r>
      <w:r>
        <w:rPr>
          <w:lang w:val="en-GB"/>
        </w:rPr>
        <w:t>single method</w:t>
      </w:r>
      <w:r>
        <w:t>.</w:t>
      </w:r>
    </w:p>
    <w:p w14:paraId="7148D9C5" w14:textId="77777777" w:rsidR="00CF17AB" w:rsidRDefault="00CF17AB" w:rsidP="004B0590">
      <w:pPr>
        <w:pStyle w:val="Style1"/>
        <w:rPr>
          <w:lang w:val="en-NZ" w:eastAsia="ko-KR"/>
        </w:rPr>
      </w:pPr>
      <w:r>
        <w:rPr>
          <w:lang w:val="en-NZ" w:eastAsia="ko-KR"/>
        </w:rPr>
        <w:t xml:space="preserve">3.1.10 </w:t>
      </w:r>
      <w:r>
        <w:rPr>
          <w:lang w:val="en-NZ" w:eastAsia="ko-KR"/>
        </w:rPr>
        <w:tab/>
        <w:t>Indonesia – Document APG19-4/INP-120</w:t>
      </w:r>
    </w:p>
    <w:p w14:paraId="12D7536E" w14:textId="25505E2E" w:rsidR="00CF17AB" w:rsidRPr="004B0590" w:rsidRDefault="00CF17AB" w:rsidP="004B0590">
      <w:pPr>
        <w:numPr>
          <w:ilvl w:val="0"/>
          <w:numId w:val="14"/>
        </w:numPr>
        <w:ind w:leftChars="145" w:left="708"/>
        <w:jc w:val="both"/>
        <w:rPr>
          <w:b/>
          <w:lang w:val="en-NZ" w:eastAsia="ko-KR"/>
        </w:rPr>
      </w:pPr>
      <w:r>
        <w:t xml:space="preserve">Indonesia is of the view to </w:t>
      </w:r>
      <w:r>
        <w:rPr>
          <w:szCs w:val="28"/>
          <w:lang w:eastAsia="ko-KR"/>
        </w:rPr>
        <w:t xml:space="preserve">support the single method in draft CPM Report which propose the alignment of the text of paragraph 8.13 </w:t>
      </w:r>
      <w:r>
        <w:rPr>
          <w:szCs w:val="28"/>
        </w:rPr>
        <w:t xml:space="preserve">of Article 8 of RR Appendix </w:t>
      </w:r>
      <w:r>
        <w:rPr>
          <w:b/>
          <w:szCs w:val="28"/>
        </w:rPr>
        <w:t>30B</w:t>
      </w:r>
      <w:r>
        <w:rPr>
          <w:szCs w:val="28"/>
        </w:rPr>
        <w:t xml:space="preserve"> with that of RR No. </w:t>
      </w:r>
      <w:r>
        <w:rPr>
          <w:b/>
          <w:szCs w:val="28"/>
        </w:rPr>
        <w:t>11.43A</w:t>
      </w:r>
      <w:r>
        <w:rPr>
          <w:szCs w:val="28"/>
        </w:rPr>
        <w:t xml:space="preserve"> of RR Article </w:t>
      </w:r>
      <w:r>
        <w:rPr>
          <w:b/>
          <w:szCs w:val="28"/>
        </w:rPr>
        <w:t>11</w:t>
      </w:r>
      <w:r>
        <w:rPr>
          <w:szCs w:val="28"/>
        </w:rPr>
        <w:t xml:space="preserve"> while ensuring that this alignment should not impact on any other regulatory practice at present.</w:t>
      </w:r>
    </w:p>
    <w:p w14:paraId="1739C947" w14:textId="77777777" w:rsidR="004B0590" w:rsidRDefault="004B0590" w:rsidP="004B0590">
      <w:pPr>
        <w:ind w:left="708"/>
        <w:jc w:val="both"/>
        <w:rPr>
          <w:b/>
          <w:lang w:val="en-NZ" w:eastAsia="ko-KR"/>
        </w:rPr>
      </w:pPr>
    </w:p>
    <w:p w14:paraId="69A855FC" w14:textId="77777777" w:rsidR="00CF17AB" w:rsidRDefault="00CF17AB" w:rsidP="004B0590">
      <w:pPr>
        <w:pStyle w:val="Style2"/>
        <w:rPr>
          <w:lang w:val="en-NZ"/>
        </w:rPr>
      </w:pPr>
      <w:r>
        <w:rPr>
          <w:lang w:val="en-NZ"/>
        </w:rPr>
        <w:t xml:space="preserve">3.2 </w:t>
      </w:r>
      <w:r>
        <w:rPr>
          <w:lang w:val="en-NZ"/>
        </w:rPr>
        <w:tab/>
        <w:t>S</w:t>
      </w:r>
      <w:r>
        <w:rPr>
          <w:lang w:val="en-NZ" w:eastAsia="ko-KR"/>
        </w:rPr>
        <w:t>ummary of issues raised du</w:t>
      </w:r>
      <w:r>
        <w:rPr>
          <w:lang w:val="en-NZ"/>
        </w:rPr>
        <w:t>ring the meeting</w:t>
      </w:r>
    </w:p>
    <w:p w14:paraId="79F79922" w14:textId="1883BAA1" w:rsidR="00CF17AB" w:rsidRDefault="00CF17AB" w:rsidP="00D06610">
      <w:pPr>
        <w:numPr>
          <w:ilvl w:val="0"/>
          <w:numId w:val="14"/>
        </w:numPr>
        <w:ind w:leftChars="145" w:left="708"/>
        <w:jc w:val="both"/>
        <w:rPr>
          <w:lang w:val="en-NZ"/>
        </w:rPr>
      </w:pPr>
      <w:r w:rsidRPr="00D06610">
        <w:rPr>
          <w:szCs w:val="28"/>
        </w:rPr>
        <w:t>None</w:t>
      </w:r>
      <w:r>
        <w:rPr>
          <w:lang w:val="en-NZ"/>
        </w:rPr>
        <w:t>.</w:t>
      </w:r>
    </w:p>
    <w:p w14:paraId="109B76FA" w14:textId="77777777" w:rsidR="00D06610" w:rsidRDefault="00D06610" w:rsidP="00D06610">
      <w:pPr>
        <w:ind w:left="708"/>
        <w:jc w:val="both"/>
        <w:rPr>
          <w:lang w:val="en-NZ"/>
        </w:rPr>
      </w:pPr>
    </w:p>
    <w:p w14:paraId="2ABA9F78" w14:textId="77777777" w:rsidR="00CF17AB" w:rsidRDefault="00CF17AB" w:rsidP="00D06610">
      <w:pPr>
        <w:pStyle w:val="Style3"/>
        <w:rPr>
          <w:lang w:val="en-NZ" w:eastAsia="ko-KR"/>
        </w:rPr>
      </w:pPr>
      <w:r>
        <w:rPr>
          <w:lang w:val="en-NZ" w:eastAsia="ko-KR"/>
        </w:rPr>
        <w:t xml:space="preserve">4. </w:t>
      </w:r>
      <w:r>
        <w:rPr>
          <w:lang w:val="en-NZ" w:eastAsia="ko-KR"/>
        </w:rPr>
        <w:tab/>
        <w:t xml:space="preserve">APT </w:t>
      </w:r>
      <w:r w:rsidRPr="00D06610">
        <w:rPr>
          <w:rStyle w:val="Strong"/>
          <w:b/>
          <w:bCs w:val="0"/>
        </w:rPr>
        <w:t>Preliminary</w:t>
      </w:r>
      <w:r>
        <w:rPr>
          <w:lang w:val="en-NZ" w:eastAsia="ko-KR"/>
        </w:rPr>
        <w:t xml:space="preserve"> View(s)</w:t>
      </w:r>
    </w:p>
    <w:p w14:paraId="54848AA5" w14:textId="1144DC3E" w:rsidR="00CF17AB" w:rsidRPr="00D06610" w:rsidRDefault="00CF17AB" w:rsidP="00D06610">
      <w:pPr>
        <w:numPr>
          <w:ilvl w:val="0"/>
          <w:numId w:val="14"/>
        </w:numPr>
        <w:ind w:leftChars="145" w:left="708"/>
        <w:jc w:val="both"/>
        <w:rPr>
          <w:b/>
          <w:sz w:val="20"/>
          <w:lang w:val="en-NZ" w:eastAsia="ko-KR"/>
        </w:rPr>
      </w:pPr>
      <w:r>
        <w:rPr>
          <w:szCs w:val="28"/>
          <w:lang w:eastAsia="ko-KR"/>
        </w:rPr>
        <w:t xml:space="preserve">APT Members support the single method in the draft CPM text to address this issue by aligning the text of paragraph 8.13 </w:t>
      </w:r>
      <w:r>
        <w:rPr>
          <w:szCs w:val="28"/>
        </w:rPr>
        <w:t xml:space="preserve">of Article 8 of RR Appendix </w:t>
      </w:r>
      <w:r>
        <w:rPr>
          <w:b/>
          <w:szCs w:val="28"/>
        </w:rPr>
        <w:t>30B</w:t>
      </w:r>
      <w:r>
        <w:rPr>
          <w:szCs w:val="28"/>
        </w:rPr>
        <w:t xml:space="preserve"> with that of RR No. </w:t>
      </w:r>
      <w:r>
        <w:rPr>
          <w:b/>
          <w:szCs w:val="28"/>
        </w:rPr>
        <w:t>11.43A</w:t>
      </w:r>
      <w:r>
        <w:rPr>
          <w:szCs w:val="28"/>
        </w:rPr>
        <w:t xml:space="preserve"> of RR Article </w:t>
      </w:r>
      <w:r>
        <w:rPr>
          <w:b/>
          <w:szCs w:val="28"/>
        </w:rPr>
        <w:t>11</w:t>
      </w:r>
      <w:r>
        <w:rPr>
          <w:szCs w:val="28"/>
        </w:rPr>
        <w:t xml:space="preserve"> while ensuring that this alignment should not impact on any other current regulatory practice.</w:t>
      </w:r>
    </w:p>
    <w:p w14:paraId="19C1F4F1" w14:textId="77777777" w:rsidR="00D06610" w:rsidRDefault="00D06610" w:rsidP="00D06610">
      <w:pPr>
        <w:ind w:left="708"/>
        <w:jc w:val="both"/>
        <w:rPr>
          <w:b/>
          <w:sz w:val="20"/>
          <w:lang w:val="en-NZ" w:eastAsia="ko-KR"/>
        </w:rPr>
      </w:pPr>
    </w:p>
    <w:p w14:paraId="7BC7C3CA" w14:textId="77777777" w:rsidR="00CF17AB" w:rsidRDefault="00CF17AB" w:rsidP="00D06610">
      <w:pPr>
        <w:pStyle w:val="Style3"/>
        <w:rPr>
          <w:lang w:val="en-NZ" w:eastAsia="ko-KR"/>
        </w:rPr>
      </w:pPr>
      <w:r>
        <w:rPr>
          <w:lang w:val="en-NZ" w:eastAsia="ko-KR"/>
        </w:rPr>
        <w:t xml:space="preserve">5. </w:t>
      </w:r>
      <w:r>
        <w:rPr>
          <w:lang w:val="en-NZ" w:eastAsia="ko-KR"/>
        </w:rPr>
        <w:tab/>
        <w:t>Other View(s)</w:t>
      </w:r>
    </w:p>
    <w:p w14:paraId="39AF1325" w14:textId="154C8B35" w:rsidR="00CF17AB" w:rsidRDefault="00CF17AB" w:rsidP="00D06610">
      <w:pPr>
        <w:numPr>
          <w:ilvl w:val="0"/>
          <w:numId w:val="14"/>
        </w:numPr>
        <w:ind w:leftChars="145" w:left="708"/>
        <w:jc w:val="both"/>
        <w:rPr>
          <w:lang w:val="en-NZ"/>
        </w:rPr>
      </w:pPr>
      <w:r w:rsidRPr="00D06610">
        <w:rPr>
          <w:szCs w:val="28"/>
        </w:rPr>
        <w:t>None</w:t>
      </w:r>
      <w:r>
        <w:rPr>
          <w:lang w:val="en-NZ"/>
        </w:rPr>
        <w:t>.</w:t>
      </w:r>
    </w:p>
    <w:p w14:paraId="34852C92" w14:textId="77777777" w:rsidR="00D06610" w:rsidRDefault="00D06610" w:rsidP="00D06610">
      <w:pPr>
        <w:ind w:left="708"/>
        <w:jc w:val="both"/>
        <w:rPr>
          <w:lang w:val="en-NZ"/>
        </w:rPr>
      </w:pPr>
    </w:p>
    <w:p w14:paraId="0C7E488A" w14:textId="77777777" w:rsidR="00CF17AB" w:rsidRDefault="00CF17AB" w:rsidP="00D06610">
      <w:pPr>
        <w:pStyle w:val="Style3"/>
        <w:rPr>
          <w:lang w:val="en-NZ" w:eastAsia="ko-KR"/>
        </w:rPr>
      </w:pPr>
      <w:r>
        <w:rPr>
          <w:lang w:val="en-NZ" w:eastAsia="ko-KR"/>
        </w:rPr>
        <w:t xml:space="preserve">6. </w:t>
      </w:r>
      <w:r>
        <w:rPr>
          <w:lang w:val="en-NZ" w:eastAsia="ko-KR"/>
        </w:rPr>
        <w:tab/>
        <w:t>Issues for Consideration at Next APG Meeting</w:t>
      </w:r>
    </w:p>
    <w:p w14:paraId="63B17E4B" w14:textId="1CFEFE42" w:rsidR="00CF17AB" w:rsidRDefault="00CF17AB" w:rsidP="00D06610">
      <w:pPr>
        <w:numPr>
          <w:ilvl w:val="0"/>
          <w:numId w:val="14"/>
        </w:numPr>
        <w:ind w:leftChars="145" w:left="708"/>
        <w:jc w:val="both"/>
        <w:rPr>
          <w:lang w:val="en-NZ"/>
        </w:rPr>
      </w:pPr>
      <w:r w:rsidRPr="00D06610">
        <w:rPr>
          <w:szCs w:val="28"/>
        </w:rPr>
        <w:t>None</w:t>
      </w:r>
      <w:r>
        <w:rPr>
          <w:lang w:val="en-NZ"/>
        </w:rPr>
        <w:t>.</w:t>
      </w:r>
    </w:p>
    <w:p w14:paraId="7D6CDCC7" w14:textId="77777777" w:rsidR="00D06610" w:rsidRDefault="00D06610" w:rsidP="00D06610">
      <w:pPr>
        <w:ind w:left="708"/>
        <w:jc w:val="both"/>
        <w:rPr>
          <w:lang w:val="en-NZ"/>
        </w:rPr>
      </w:pPr>
    </w:p>
    <w:p w14:paraId="2B46EAE0" w14:textId="77777777" w:rsidR="00CF17AB" w:rsidRPr="00D06610" w:rsidRDefault="00CF17AB" w:rsidP="00D06610">
      <w:pPr>
        <w:pStyle w:val="Style3"/>
        <w:rPr>
          <w:lang w:val="en-NZ" w:eastAsia="ko-KR"/>
        </w:rPr>
      </w:pPr>
      <w:r w:rsidRPr="00D06610">
        <w:rPr>
          <w:lang w:val="en-NZ" w:eastAsia="ko-KR"/>
        </w:rPr>
        <w:t xml:space="preserve">7. </w:t>
      </w:r>
      <w:r w:rsidRPr="00D06610">
        <w:rPr>
          <w:lang w:val="en-NZ" w:eastAsia="ko-KR"/>
        </w:rPr>
        <w:tab/>
        <w:t>Views from Other Organisations</w:t>
      </w:r>
    </w:p>
    <w:p w14:paraId="759352F5" w14:textId="77777777" w:rsidR="00D06610" w:rsidRDefault="00D06610" w:rsidP="00D06610">
      <w:pPr>
        <w:rPr>
          <w:lang w:val="en-NZ" w:eastAsia="ko-KR"/>
        </w:rPr>
      </w:pPr>
    </w:p>
    <w:p w14:paraId="5AAD4EDE" w14:textId="7A0D917D" w:rsidR="00CF17AB" w:rsidRDefault="00CF17AB" w:rsidP="00D06610">
      <w:pPr>
        <w:pStyle w:val="Style2"/>
        <w:rPr>
          <w:lang w:val="en-NZ" w:eastAsia="ko-KR"/>
        </w:rPr>
      </w:pPr>
      <w:r>
        <w:rPr>
          <w:lang w:val="en-NZ" w:eastAsia="ko-KR"/>
        </w:rPr>
        <w:t xml:space="preserve">7.1 </w:t>
      </w:r>
      <w:r>
        <w:rPr>
          <w:lang w:val="en-NZ" w:eastAsia="ko-KR"/>
        </w:rPr>
        <w:tab/>
        <w:t>Regional Groups</w:t>
      </w:r>
    </w:p>
    <w:p w14:paraId="1B78CE8F" w14:textId="77777777" w:rsidR="00D06610" w:rsidRDefault="00D06610" w:rsidP="00D06610">
      <w:pPr>
        <w:rPr>
          <w:lang w:val="en-NZ" w:eastAsia="ko-KR"/>
        </w:rPr>
      </w:pPr>
    </w:p>
    <w:p w14:paraId="45B77D07" w14:textId="2FE2663C" w:rsidR="00CF17AB" w:rsidRDefault="00CF17AB" w:rsidP="00D06610">
      <w:pPr>
        <w:pStyle w:val="Style1"/>
        <w:rPr>
          <w:lang w:val="en-NZ" w:eastAsia="ko-KR"/>
        </w:rPr>
      </w:pPr>
      <w:r>
        <w:rPr>
          <w:lang w:val="en-NZ" w:eastAsia="ko-KR"/>
        </w:rPr>
        <w:t xml:space="preserve">7.1.1 </w:t>
      </w:r>
      <w:r>
        <w:rPr>
          <w:lang w:val="en-NZ" w:eastAsia="ko-KR"/>
        </w:rPr>
        <w:tab/>
        <w:t>ASMG – Document INP-09(Rev.1)(ASMG, ATU)</w:t>
      </w:r>
      <w:r>
        <w:rPr>
          <w:lang w:val="en-NZ"/>
        </w:rPr>
        <w:t xml:space="preserve"> </w:t>
      </w:r>
    </w:p>
    <w:p w14:paraId="2B446257" w14:textId="778EAB04" w:rsidR="00CF17AB" w:rsidRDefault="00CF17AB" w:rsidP="00815260">
      <w:pPr>
        <w:numPr>
          <w:ilvl w:val="0"/>
          <w:numId w:val="14"/>
        </w:numPr>
        <w:ind w:leftChars="145" w:left="708"/>
        <w:jc w:val="both"/>
      </w:pPr>
      <w:r w:rsidRPr="00815260">
        <w:rPr>
          <w:szCs w:val="28"/>
        </w:rPr>
        <w:t>Initial</w:t>
      </w:r>
      <w:r>
        <w:t xml:space="preserve"> support for all single methods proposed in draft CPM text for C1 to C7.</w:t>
      </w:r>
    </w:p>
    <w:p w14:paraId="3743AADF" w14:textId="77777777" w:rsidR="00815260" w:rsidRDefault="00815260" w:rsidP="00815260">
      <w:pPr>
        <w:ind w:left="708"/>
        <w:jc w:val="both"/>
      </w:pPr>
    </w:p>
    <w:p w14:paraId="797D738D" w14:textId="77777777" w:rsidR="00CF17AB" w:rsidRDefault="00CF17AB" w:rsidP="00815260">
      <w:pPr>
        <w:pStyle w:val="Style1"/>
        <w:rPr>
          <w:lang w:val="en-NZ" w:eastAsia="ko-KR"/>
        </w:rPr>
      </w:pPr>
      <w:r>
        <w:rPr>
          <w:lang w:val="en-NZ" w:eastAsia="ko-KR"/>
        </w:rPr>
        <w:t xml:space="preserve">7.1.2 </w:t>
      </w:r>
      <w:r>
        <w:rPr>
          <w:lang w:val="en-NZ" w:eastAsia="ko-KR"/>
        </w:rPr>
        <w:tab/>
        <w:t>ATU – Document INP-09(Rev.1)(ASMG, ATU)</w:t>
      </w:r>
    </w:p>
    <w:p w14:paraId="5CC6E128" w14:textId="39FEEE93" w:rsidR="00CF17AB" w:rsidRPr="00815260" w:rsidRDefault="00CF17AB" w:rsidP="00815260">
      <w:pPr>
        <w:numPr>
          <w:ilvl w:val="0"/>
          <w:numId w:val="14"/>
        </w:numPr>
        <w:ind w:leftChars="145" w:left="708"/>
        <w:jc w:val="both"/>
        <w:rPr>
          <w:lang w:val="en-NZ" w:eastAsia="ko-KR"/>
        </w:rPr>
      </w:pPr>
      <w:r>
        <w:rPr>
          <w:rFonts w:eastAsia="Calibri"/>
          <w:color w:val="000000"/>
          <w:kern w:val="2"/>
          <w:lang w:eastAsia="ar-SA"/>
        </w:rPr>
        <w:t xml:space="preserve">ATU Supports, as a matter of principle, the methods proposed for each matter under this issue </w:t>
      </w:r>
      <w:r w:rsidRPr="00815260">
        <w:rPr>
          <w:szCs w:val="28"/>
        </w:rPr>
        <w:t>considering</w:t>
      </w:r>
      <w:r>
        <w:rPr>
          <w:rFonts w:eastAsia="Calibri"/>
          <w:color w:val="000000"/>
          <w:kern w:val="2"/>
          <w:lang w:eastAsia="ar-SA"/>
        </w:rPr>
        <w:t xml:space="preserve"> that the matters are non-contentious and consensus has already been achieved at the ITU-R WP4A on all matters on how best to resolve them.</w:t>
      </w:r>
    </w:p>
    <w:p w14:paraId="041354C6" w14:textId="77777777" w:rsidR="00815260" w:rsidRDefault="00815260" w:rsidP="00815260">
      <w:pPr>
        <w:ind w:left="708"/>
        <w:jc w:val="both"/>
        <w:rPr>
          <w:lang w:val="en-NZ" w:eastAsia="ko-KR"/>
        </w:rPr>
      </w:pPr>
    </w:p>
    <w:p w14:paraId="54B89BF7" w14:textId="77777777" w:rsidR="00CF17AB" w:rsidRDefault="00CF17AB" w:rsidP="00815260">
      <w:pPr>
        <w:pStyle w:val="Style1"/>
        <w:rPr>
          <w:lang w:val="en-NZ" w:eastAsia="ko-KR"/>
        </w:rPr>
      </w:pPr>
      <w:r>
        <w:rPr>
          <w:lang w:val="en-NZ" w:eastAsia="ko-KR"/>
        </w:rPr>
        <w:t xml:space="preserve">7.1.3 </w:t>
      </w:r>
      <w:r>
        <w:rPr>
          <w:lang w:val="en-NZ" w:eastAsia="ko-KR"/>
        </w:rPr>
        <w:tab/>
        <w:t>CEPT – Document APG19-4/INF-23</w:t>
      </w:r>
    </w:p>
    <w:p w14:paraId="494423CD" w14:textId="74A7DB76" w:rsidR="00CF17AB" w:rsidRPr="00815260" w:rsidRDefault="00CF17AB" w:rsidP="00815260">
      <w:pPr>
        <w:numPr>
          <w:ilvl w:val="0"/>
          <w:numId w:val="14"/>
        </w:numPr>
        <w:ind w:leftChars="145" w:left="708"/>
        <w:jc w:val="both"/>
        <w:rPr>
          <w:b/>
          <w:lang w:val="en-NZ" w:eastAsia="ko-KR"/>
        </w:rPr>
      </w:pPr>
      <w:r>
        <w:t xml:space="preserve">CEPT supports </w:t>
      </w:r>
      <w:r w:rsidRPr="00815260">
        <w:rPr>
          <w:szCs w:val="28"/>
        </w:rPr>
        <w:t>the</w:t>
      </w:r>
      <w:r>
        <w:t xml:space="preserve"> consensus achieved at ITU-R level.</w:t>
      </w:r>
    </w:p>
    <w:p w14:paraId="669B2C29" w14:textId="77777777" w:rsidR="00815260" w:rsidRDefault="00815260" w:rsidP="00815260">
      <w:pPr>
        <w:ind w:left="708"/>
        <w:jc w:val="both"/>
        <w:rPr>
          <w:b/>
          <w:lang w:val="en-NZ" w:eastAsia="ko-KR"/>
        </w:rPr>
      </w:pPr>
    </w:p>
    <w:p w14:paraId="561E5DD7" w14:textId="77777777" w:rsidR="00CF17AB" w:rsidRDefault="00CF17AB" w:rsidP="00815260">
      <w:pPr>
        <w:pStyle w:val="Style1"/>
        <w:rPr>
          <w:lang w:val="en-NZ" w:eastAsia="ko-KR"/>
        </w:rPr>
      </w:pPr>
      <w:r>
        <w:rPr>
          <w:lang w:val="en-NZ" w:eastAsia="ko-KR"/>
        </w:rPr>
        <w:t xml:space="preserve">7.1.4 </w:t>
      </w:r>
      <w:r>
        <w:rPr>
          <w:lang w:val="en-NZ" w:eastAsia="ko-KR"/>
        </w:rPr>
        <w:tab/>
        <w:t>CITEL – Document APG19-4/INF-22</w:t>
      </w:r>
    </w:p>
    <w:p w14:paraId="6602F04C" w14:textId="69FA091E" w:rsidR="00CF17AB" w:rsidRPr="00815260" w:rsidRDefault="00CF17AB" w:rsidP="00815260">
      <w:pPr>
        <w:numPr>
          <w:ilvl w:val="0"/>
          <w:numId w:val="14"/>
        </w:numPr>
        <w:ind w:leftChars="145" w:left="708"/>
        <w:jc w:val="both"/>
        <w:rPr>
          <w:b/>
          <w:lang w:val="en-NZ" w:eastAsia="ko-KR"/>
        </w:rPr>
      </w:pPr>
      <w:r>
        <w:t>The CITEL supports single method shown in the draft CPM report.</w:t>
      </w:r>
    </w:p>
    <w:p w14:paraId="383CB724" w14:textId="77777777" w:rsidR="00815260" w:rsidRDefault="00815260" w:rsidP="00815260">
      <w:pPr>
        <w:ind w:left="708"/>
        <w:jc w:val="both"/>
        <w:rPr>
          <w:b/>
          <w:lang w:val="en-NZ" w:eastAsia="ko-KR"/>
        </w:rPr>
      </w:pPr>
    </w:p>
    <w:p w14:paraId="19C982BB" w14:textId="77777777" w:rsidR="00CF17AB" w:rsidRDefault="00CF17AB" w:rsidP="00815260">
      <w:pPr>
        <w:pStyle w:val="Style1"/>
        <w:rPr>
          <w:lang w:val="en-NZ" w:eastAsia="ko-KR"/>
        </w:rPr>
      </w:pPr>
      <w:r>
        <w:rPr>
          <w:lang w:val="en-NZ" w:eastAsia="ko-KR"/>
        </w:rPr>
        <w:lastRenderedPageBreak/>
        <w:t xml:space="preserve">7.1.5 </w:t>
      </w:r>
      <w:r>
        <w:rPr>
          <w:lang w:val="en-NZ" w:eastAsia="ko-KR"/>
        </w:rPr>
        <w:tab/>
        <w:t>RCC– Document APG19-4/INF-24</w:t>
      </w:r>
    </w:p>
    <w:p w14:paraId="62A901B8" w14:textId="0C4AA17E" w:rsidR="00CF17AB" w:rsidRPr="00815260" w:rsidRDefault="00CF17AB" w:rsidP="00815260">
      <w:pPr>
        <w:numPr>
          <w:ilvl w:val="0"/>
          <w:numId w:val="14"/>
        </w:numPr>
        <w:ind w:leftChars="145" w:left="708"/>
        <w:jc w:val="both"/>
        <w:rPr>
          <w:b/>
          <w:lang w:val="en-NZ" w:eastAsia="ko-KR"/>
        </w:rPr>
      </w:pPr>
      <w:r>
        <w:t>The RCC Administrations consider that the existing discrepancy between provisions of Articles in RR Appendices 30, 30А and 30В and the terminology of RR Article 11 provisions do not lead to complications when applying the relevant provisions of the Radio Regulations.</w:t>
      </w:r>
    </w:p>
    <w:p w14:paraId="26222834" w14:textId="77777777" w:rsidR="00815260" w:rsidRDefault="00815260" w:rsidP="00815260">
      <w:pPr>
        <w:ind w:left="708"/>
        <w:jc w:val="both"/>
        <w:rPr>
          <w:b/>
          <w:lang w:val="en-NZ" w:eastAsia="ko-KR"/>
        </w:rPr>
      </w:pPr>
    </w:p>
    <w:p w14:paraId="08B3DC1E" w14:textId="076D2D08" w:rsidR="00CF17AB" w:rsidRDefault="00CF17AB" w:rsidP="00815260">
      <w:pPr>
        <w:pStyle w:val="Style2"/>
        <w:rPr>
          <w:lang w:val="en-NZ" w:eastAsia="ko-KR"/>
        </w:rPr>
      </w:pPr>
      <w:r>
        <w:rPr>
          <w:lang w:val="en-NZ" w:eastAsia="ko-KR"/>
        </w:rPr>
        <w:t xml:space="preserve">7.2 </w:t>
      </w:r>
      <w:r>
        <w:rPr>
          <w:lang w:val="en-NZ" w:eastAsia="ko-KR"/>
        </w:rPr>
        <w:tab/>
        <w:t>International Organisations</w:t>
      </w:r>
    </w:p>
    <w:p w14:paraId="02655318" w14:textId="77777777" w:rsidR="00815260" w:rsidRDefault="00815260" w:rsidP="00815260">
      <w:pPr>
        <w:rPr>
          <w:lang w:val="en-NZ" w:eastAsia="ko-KR"/>
        </w:rPr>
      </w:pPr>
    </w:p>
    <w:p w14:paraId="7710306E" w14:textId="77777777" w:rsidR="00CF17AB" w:rsidRDefault="00CF17AB" w:rsidP="00815260">
      <w:pPr>
        <w:pStyle w:val="Style1"/>
      </w:pPr>
      <w:r>
        <w:t xml:space="preserve">7.2.1 </w:t>
      </w:r>
      <w:r>
        <w:tab/>
        <w:t xml:space="preserve">ICAO - Document </w:t>
      </w:r>
      <w:r w:rsidRPr="00815260">
        <w:t>APG19</w:t>
      </w:r>
      <w:r>
        <w:t>-4/INF-04</w:t>
      </w:r>
    </w:p>
    <w:p w14:paraId="431EDB61" w14:textId="04316244" w:rsidR="00CF17AB" w:rsidRDefault="00CF17AB" w:rsidP="00815260">
      <w:pPr>
        <w:numPr>
          <w:ilvl w:val="0"/>
          <w:numId w:val="14"/>
        </w:numPr>
        <w:ind w:leftChars="145" w:left="708"/>
        <w:jc w:val="both"/>
      </w:pPr>
      <w:r>
        <w:t>None.</w:t>
      </w:r>
    </w:p>
    <w:p w14:paraId="75937410" w14:textId="77777777" w:rsidR="00815260" w:rsidRDefault="00815260" w:rsidP="00815260">
      <w:pPr>
        <w:ind w:left="708"/>
        <w:jc w:val="both"/>
      </w:pPr>
    </w:p>
    <w:p w14:paraId="11D2F5FA" w14:textId="77777777" w:rsidR="00CF17AB" w:rsidRDefault="00CF17AB" w:rsidP="00815260">
      <w:pPr>
        <w:pStyle w:val="Style1"/>
      </w:pPr>
      <w:r>
        <w:t xml:space="preserve">7.2.1 </w:t>
      </w:r>
      <w:r>
        <w:tab/>
        <w:t>WMO - Document APG19-4/INF-02</w:t>
      </w:r>
    </w:p>
    <w:p w14:paraId="65333436" w14:textId="34D884D6" w:rsidR="00CF17AB" w:rsidRDefault="00CF17AB" w:rsidP="00815260">
      <w:pPr>
        <w:numPr>
          <w:ilvl w:val="0"/>
          <w:numId w:val="14"/>
        </w:numPr>
        <w:ind w:leftChars="145" w:left="708"/>
        <w:jc w:val="both"/>
      </w:pPr>
      <w:r>
        <w:t>None.</w:t>
      </w:r>
    </w:p>
    <w:p w14:paraId="716CDA2F" w14:textId="77777777" w:rsidR="00815260" w:rsidRDefault="00815260" w:rsidP="00815260">
      <w:pPr>
        <w:ind w:left="708"/>
        <w:jc w:val="both"/>
      </w:pPr>
    </w:p>
    <w:p w14:paraId="7866E4E3" w14:textId="77777777" w:rsidR="00CF17AB" w:rsidRDefault="00CF17AB" w:rsidP="002466D8">
      <w:pPr>
        <w:pStyle w:val="Style1"/>
        <w:jc w:val="both"/>
      </w:pPr>
      <w:r>
        <w:t>7.2.2</w:t>
      </w:r>
      <w:r>
        <w:tab/>
        <w:t>IARU - Document APG19-4/INF-03</w:t>
      </w:r>
    </w:p>
    <w:p w14:paraId="1E67E089" w14:textId="77777777" w:rsidR="00CF17AB" w:rsidRDefault="00CF17AB" w:rsidP="002466D8">
      <w:pPr>
        <w:numPr>
          <w:ilvl w:val="0"/>
          <w:numId w:val="14"/>
        </w:numPr>
        <w:ind w:leftChars="145" w:left="708"/>
        <w:jc w:val="both"/>
      </w:pPr>
      <w:r>
        <w:t>None.</w:t>
      </w:r>
    </w:p>
    <w:p w14:paraId="121DBC38" w14:textId="77777777" w:rsidR="00CF17AB" w:rsidRDefault="00CF17AB" w:rsidP="002466D8">
      <w:pPr>
        <w:spacing w:before="120"/>
        <w:jc w:val="both"/>
      </w:pPr>
    </w:p>
    <w:p w14:paraId="19CA58A8" w14:textId="339ADE99" w:rsidR="00CF17AB" w:rsidRDefault="00CF17AB" w:rsidP="00D42A40">
      <w:pPr>
        <w:pStyle w:val="Heading1"/>
      </w:pPr>
      <w:bookmarkStart w:id="1" w:name="_Toc508968228"/>
      <w:r>
        <w:t>Issue C2 - Clarification of the possibility to notify/bring into use only one of the blocks/one sub-band under AP30B Article 6</w:t>
      </w:r>
      <w:bookmarkEnd w:id="1"/>
    </w:p>
    <w:p w14:paraId="575A6148" w14:textId="77777777" w:rsidR="002466D8" w:rsidRDefault="002466D8" w:rsidP="002466D8">
      <w:pPr>
        <w:jc w:val="both"/>
      </w:pPr>
    </w:p>
    <w:p w14:paraId="02B7F43C" w14:textId="77777777" w:rsidR="00CF17AB" w:rsidRDefault="00CF17AB" w:rsidP="002466D8">
      <w:pPr>
        <w:pStyle w:val="Style3"/>
        <w:jc w:val="both"/>
        <w:rPr>
          <w:lang w:eastAsia="ko-KR"/>
        </w:rPr>
      </w:pPr>
      <w:r>
        <w:rPr>
          <w:lang w:eastAsia="ko-KR"/>
        </w:rPr>
        <w:t xml:space="preserve">1. </w:t>
      </w:r>
      <w:r>
        <w:rPr>
          <w:lang w:eastAsia="ko-KR"/>
        </w:rPr>
        <w:tab/>
        <w:t>Background</w:t>
      </w:r>
    </w:p>
    <w:p w14:paraId="25A23063" w14:textId="77777777" w:rsidR="002466D8" w:rsidRDefault="002466D8" w:rsidP="002466D8">
      <w:pPr>
        <w:jc w:val="both"/>
        <w:rPr>
          <w:spacing w:val="-2"/>
        </w:rPr>
      </w:pPr>
    </w:p>
    <w:p w14:paraId="6621550C" w14:textId="5A26FDDC" w:rsidR="00CF17AB" w:rsidRDefault="00CF17AB" w:rsidP="002466D8">
      <w:pPr>
        <w:jc w:val="both"/>
        <w:rPr>
          <w:spacing w:val="-2"/>
        </w:rPr>
      </w:pPr>
      <w:r>
        <w:rPr>
          <w:spacing w:val="-2"/>
        </w:rPr>
        <w:t xml:space="preserve">RR Appendix </w:t>
      </w:r>
      <w:r>
        <w:rPr>
          <w:b/>
          <w:bCs/>
          <w:spacing w:val="-2"/>
        </w:rPr>
        <w:t>30B</w:t>
      </w:r>
      <w:r>
        <w:rPr>
          <w:spacing w:val="-2"/>
        </w:rPr>
        <w:t xml:space="preserve"> consists of two blocks/ sub-bands of 250 MHz each in 13-11 GHz band, i.e. </w:t>
      </w:r>
      <w:r>
        <w:rPr>
          <w:bCs/>
          <w:spacing w:val="-2"/>
        </w:rPr>
        <w:t>10.70</w:t>
      </w:r>
      <w:r>
        <w:rPr>
          <w:bCs/>
          <w:spacing w:val="-2"/>
        </w:rPr>
        <w:noBreakHyphen/>
        <w:t>10.95 GHz, 11.2-11.45 GHz for downlink and 12.75-13.0 GHz, 13.0-13.25 GHz for uplink</w:t>
      </w:r>
      <w:r>
        <w:rPr>
          <w:spacing w:val="-2"/>
        </w:rPr>
        <w:t xml:space="preserve">. Submission from administrations when applying Article </w:t>
      </w:r>
      <w:r>
        <w:rPr>
          <w:rStyle w:val="Artref"/>
          <w:bCs/>
        </w:rPr>
        <w:t>6</w:t>
      </w:r>
      <w:r>
        <w:rPr>
          <w:spacing w:val="-2"/>
        </w:rPr>
        <w:t xml:space="preserve"> of RR Appendix </w:t>
      </w:r>
      <w:r>
        <w:rPr>
          <w:rStyle w:val="Appref"/>
          <w:b/>
        </w:rPr>
        <w:t>30B</w:t>
      </w:r>
      <w:r>
        <w:rPr>
          <w:spacing w:val="-2"/>
        </w:rPr>
        <w:t xml:space="preserve"> for additional use usually covers both blocks/sub-bands of 250 MHz mentioned above or may only submit either of the two blocks for additional use or while successfully applying Article </w:t>
      </w:r>
      <w:r>
        <w:rPr>
          <w:bCs/>
          <w:spacing w:val="-2"/>
        </w:rPr>
        <w:t>6</w:t>
      </w:r>
      <w:r>
        <w:rPr>
          <w:spacing w:val="-2"/>
        </w:rPr>
        <w:t>for the two blocks/ sub</w:t>
      </w:r>
      <w:r>
        <w:rPr>
          <w:spacing w:val="-2"/>
        </w:rPr>
        <w:noBreakHyphen/>
        <w:t xml:space="preserve">bands, when applying Article </w:t>
      </w:r>
      <w:r>
        <w:rPr>
          <w:rStyle w:val="Artref"/>
          <w:bCs/>
        </w:rPr>
        <w:t>8</w:t>
      </w:r>
      <w:r>
        <w:rPr>
          <w:spacing w:val="-2"/>
        </w:rPr>
        <w:t xml:space="preserve">, only bring into use one block/sub-band of the 13-11 GHz. </w:t>
      </w:r>
    </w:p>
    <w:p w14:paraId="24E5CE18" w14:textId="77777777" w:rsidR="002466D8" w:rsidRDefault="002466D8" w:rsidP="002466D8">
      <w:pPr>
        <w:jc w:val="both"/>
        <w:rPr>
          <w:spacing w:val="-2"/>
        </w:rPr>
      </w:pPr>
    </w:p>
    <w:p w14:paraId="27C8907E" w14:textId="77777777" w:rsidR="00CF17AB" w:rsidRDefault="00CF17AB" w:rsidP="002466D8">
      <w:pPr>
        <w:jc w:val="both"/>
      </w:pPr>
      <w:r>
        <w:t xml:space="preserve">There is no provision in the Appendix prohibiting, strictly speaking, to allow Administrations to submit an application for one of the blocks/sub-bands in an explicit submission of one of the blocks/sub-bands under RR Appendix </w:t>
      </w:r>
      <w:r>
        <w:rPr>
          <w:rStyle w:val="Appref"/>
          <w:b/>
          <w:bCs/>
        </w:rPr>
        <w:t>30B</w:t>
      </w:r>
      <w:r>
        <w:t xml:space="preserve">. This concept is analogous to that stipulated in footnote 4 associated with paragraph </w:t>
      </w:r>
      <w:r>
        <w:rPr>
          <w:bCs/>
        </w:rPr>
        <w:t>6.1 of Article 6 of</w:t>
      </w:r>
      <w:r>
        <w:t xml:space="preserve"> the Appendix. However, there is no specific provision authorizing that application when submitting RR Appendix </w:t>
      </w:r>
      <w:r>
        <w:rPr>
          <w:b/>
          <w:bCs/>
        </w:rPr>
        <w:t>4</w:t>
      </w:r>
      <w:r>
        <w:t xml:space="preserve"> for either of two sub-bands. Nevertheless, the Rules of Procedure relating to paragraphs 6.5 of Article 6 of the RR Appendix</w:t>
      </w:r>
      <w:r>
        <w:rPr>
          <w:b/>
          <w:bCs/>
        </w:rPr>
        <w:t>30B</w:t>
      </w:r>
      <w:r>
        <w:t xml:space="preserve"> in its sub paragraph 1 stipulates that:</w:t>
      </w:r>
    </w:p>
    <w:p w14:paraId="545C082A" w14:textId="77777777" w:rsidR="00CF17AB" w:rsidRDefault="00CF17AB" w:rsidP="002466D8">
      <w:pPr>
        <w:pStyle w:val="Quote"/>
        <w:jc w:val="both"/>
        <w:rPr>
          <w:lang w:val="en-US"/>
        </w:rPr>
      </w:pPr>
      <w:r>
        <w:rPr>
          <w:lang w:val="en-US"/>
        </w:rPr>
        <w:t>Quote</w:t>
      </w:r>
    </w:p>
    <w:p w14:paraId="69B21DA7" w14:textId="77777777" w:rsidR="00CF17AB" w:rsidRDefault="00CF17AB" w:rsidP="002466D8">
      <w:pPr>
        <w:spacing w:before="200"/>
        <w:jc w:val="both"/>
        <w:rPr>
          <w:i/>
        </w:rPr>
      </w:pPr>
      <w:r>
        <w:rPr>
          <w:i/>
        </w:rPr>
        <w:t>“1</w:t>
      </w:r>
      <w:r>
        <w:rPr>
          <w:i/>
        </w:rPr>
        <w:tab/>
        <w:t>The planning exercise and the interference analysis were made by WARC Orb-88 for the whole band of 300 MHz (6/4 GHz) or 500 MHz (13/11 GHz) on a co-channel basis. It may happen that two administrations conclude agreement on the shared use of the frequency bands. In the compatibility examination by the Bureau, the mutual interference between non-overlapping frequency assignments shall not be taken into consideration in formulating findings”</w:t>
      </w:r>
    </w:p>
    <w:p w14:paraId="71288D2C" w14:textId="77777777" w:rsidR="00CF17AB" w:rsidRDefault="00CF17AB" w:rsidP="002466D8">
      <w:pPr>
        <w:pStyle w:val="Unquote"/>
        <w:jc w:val="both"/>
        <w:rPr>
          <w:i w:val="0"/>
          <w:iCs w:val="0"/>
        </w:rPr>
      </w:pPr>
      <w:r>
        <w:rPr>
          <w:i w:val="0"/>
          <w:iCs w:val="0"/>
        </w:rPr>
        <w:t>Unquote</w:t>
      </w:r>
    </w:p>
    <w:p w14:paraId="3BBCB457" w14:textId="33B7D326" w:rsidR="00CF17AB" w:rsidRDefault="00CF17AB" w:rsidP="002466D8">
      <w:pPr>
        <w:tabs>
          <w:tab w:val="left" w:pos="1134"/>
          <w:tab w:val="left" w:pos="1871"/>
          <w:tab w:val="left" w:pos="2268"/>
        </w:tabs>
        <w:overflowPunct w:val="0"/>
        <w:autoSpaceDE w:val="0"/>
        <w:autoSpaceDN w:val="0"/>
        <w:adjustRightInd w:val="0"/>
        <w:spacing w:before="120"/>
        <w:jc w:val="both"/>
        <w:textAlignment w:val="baseline"/>
      </w:pPr>
      <w:r>
        <w:lastRenderedPageBreak/>
        <w:t>The Rules were established during 90th in order that a dispute between two administrations relating the use of the entire bands (two blocks/sub-bands) on a given orbital position be satisfactorily resolved. The adoption of the Rules mentioned above permitted each of these two administrations using one of the two blocks/sub-bands, each of 250 MHz be used at two closely orbital positions.</w:t>
      </w:r>
    </w:p>
    <w:p w14:paraId="2E2C387D" w14:textId="77777777" w:rsidR="00887CC0" w:rsidRDefault="00887CC0" w:rsidP="00887CC0">
      <w:pPr>
        <w:rPr>
          <w:highlight w:val="yellow"/>
        </w:rPr>
      </w:pPr>
    </w:p>
    <w:p w14:paraId="515F420D" w14:textId="77777777" w:rsidR="00CF17AB" w:rsidRDefault="00CF17AB" w:rsidP="002466D8">
      <w:pPr>
        <w:pStyle w:val="Style3"/>
        <w:rPr>
          <w:lang w:val="en-NZ" w:eastAsia="ko-KR"/>
        </w:rPr>
      </w:pPr>
      <w:r>
        <w:rPr>
          <w:lang w:val="en-NZ" w:eastAsia="ko-KR"/>
        </w:rPr>
        <w:t xml:space="preserve">2. </w:t>
      </w:r>
      <w:r>
        <w:rPr>
          <w:lang w:val="en-NZ" w:eastAsia="ko-KR"/>
        </w:rPr>
        <w:tab/>
        <w:t>Documents</w:t>
      </w:r>
    </w:p>
    <w:p w14:paraId="4E75BB66" w14:textId="015A6000" w:rsidR="00CF17AB" w:rsidRPr="002466D8" w:rsidRDefault="00CF17AB" w:rsidP="002466D8">
      <w:pPr>
        <w:numPr>
          <w:ilvl w:val="0"/>
          <w:numId w:val="14"/>
        </w:numPr>
        <w:ind w:leftChars="145" w:left="708"/>
        <w:jc w:val="both"/>
      </w:pPr>
      <w:r>
        <w:rPr>
          <w:lang w:val="en-NZ"/>
        </w:rPr>
        <w:t>Input Documents APG19-4/</w:t>
      </w:r>
      <w:r>
        <w:t>INP-17</w:t>
      </w:r>
      <w:r w:rsidR="007F1FF7">
        <w:t xml:space="preserve"> </w:t>
      </w:r>
      <w:r>
        <w:t>(AUS), 39</w:t>
      </w:r>
      <w:r w:rsidR="007F1FF7">
        <w:t xml:space="preserve"> </w:t>
      </w:r>
      <w:r>
        <w:t>(VTN), 43</w:t>
      </w:r>
      <w:r w:rsidR="007F1FF7">
        <w:t xml:space="preserve"> </w:t>
      </w:r>
      <w:r>
        <w:t>(MLA_SNG_THA), 77</w:t>
      </w:r>
      <w:r w:rsidR="007F1FF7">
        <w:t xml:space="preserve"> </w:t>
      </w:r>
      <w:r>
        <w:t>(KOR), 98</w:t>
      </w:r>
      <w:r w:rsidR="007F1FF7">
        <w:t xml:space="preserve"> </w:t>
      </w:r>
      <w:r>
        <w:t>(CHN), 107</w:t>
      </w:r>
      <w:r w:rsidR="007F1FF7">
        <w:t xml:space="preserve"> </w:t>
      </w:r>
      <w:r>
        <w:t>(MNG), 112</w:t>
      </w:r>
      <w:r w:rsidR="007F1FF7">
        <w:t xml:space="preserve"> </w:t>
      </w:r>
      <w:r>
        <w:t>(IND), 120</w:t>
      </w:r>
      <w:r w:rsidR="007F1FF7">
        <w:t xml:space="preserve"> </w:t>
      </w:r>
      <w:r w:rsidR="0088554D">
        <w:t>(INS)</w:t>
      </w:r>
    </w:p>
    <w:p w14:paraId="15A30742" w14:textId="38015991" w:rsidR="00CF17AB" w:rsidRDefault="00CF17AB" w:rsidP="002466D8">
      <w:pPr>
        <w:numPr>
          <w:ilvl w:val="0"/>
          <w:numId w:val="14"/>
        </w:numPr>
        <w:ind w:leftChars="145" w:left="708"/>
        <w:jc w:val="both"/>
        <w:rPr>
          <w:lang w:val="en-NZ"/>
        </w:rPr>
      </w:pPr>
      <w:r w:rsidRPr="002466D8">
        <w:t>Inform</w:t>
      </w:r>
      <w:r>
        <w:rPr>
          <w:lang w:val="en-NZ"/>
        </w:rPr>
        <w:t xml:space="preserve">ation Documents APG19-4/ </w:t>
      </w:r>
      <w:r>
        <w:rPr>
          <w:lang w:val="en-NZ" w:eastAsia="ko-KR"/>
        </w:rPr>
        <w:t>INP-09(Rev.1) (ASMG, ATU)</w:t>
      </w:r>
      <w:r>
        <w:t xml:space="preserve">, </w:t>
      </w:r>
      <w:r w:rsidR="007F1FF7">
        <w:t>APG19-4/</w:t>
      </w:r>
      <w:r>
        <w:rPr>
          <w:lang w:val="en-NZ"/>
        </w:rPr>
        <w:t>INF-22</w:t>
      </w:r>
      <w:r w:rsidR="007F1FF7">
        <w:rPr>
          <w:lang w:val="en-NZ"/>
        </w:rPr>
        <w:t xml:space="preserve"> </w:t>
      </w:r>
      <w:r>
        <w:rPr>
          <w:lang w:val="en-NZ"/>
        </w:rPr>
        <w:t xml:space="preserve">(CITEL), </w:t>
      </w:r>
      <w:r w:rsidR="007F1FF7">
        <w:rPr>
          <w:lang w:val="en-NZ"/>
        </w:rPr>
        <w:t xml:space="preserve">23 (CEPT), </w:t>
      </w:r>
      <w:r>
        <w:rPr>
          <w:lang w:val="en-NZ"/>
        </w:rPr>
        <w:t>24</w:t>
      </w:r>
      <w:r w:rsidR="007F1FF7">
        <w:rPr>
          <w:lang w:val="en-NZ"/>
        </w:rPr>
        <w:t xml:space="preserve"> </w:t>
      </w:r>
      <w:r w:rsidR="0088554D">
        <w:rPr>
          <w:lang w:val="en-NZ"/>
        </w:rPr>
        <w:t>(RCC)</w:t>
      </w:r>
    </w:p>
    <w:p w14:paraId="2A5A223B" w14:textId="25CA7D78" w:rsidR="00CF17AB" w:rsidRDefault="00CF17AB" w:rsidP="002466D8">
      <w:pPr>
        <w:pStyle w:val="Style3"/>
        <w:rPr>
          <w:lang w:val="en-NZ" w:eastAsia="ko-KR"/>
        </w:rPr>
      </w:pPr>
      <w:r>
        <w:rPr>
          <w:lang w:val="en-NZ" w:eastAsia="ko-KR"/>
        </w:rPr>
        <w:t xml:space="preserve">3. </w:t>
      </w:r>
      <w:r>
        <w:rPr>
          <w:lang w:val="en-NZ" w:eastAsia="ko-KR"/>
        </w:rPr>
        <w:tab/>
      </w:r>
      <w:r w:rsidRPr="002466D8">
        <w:t>Summary</w:t>
      </w:r>
      <w:r>
        <w:rPr>
          <w:lang w:val="en-NZ" w:eastAsia="ko-KR"/>
        </w:rPr>
        <w:t xml:space="preserve"> of discussions</w:t>
      </w:r>
    </w:p>
    <w:p w14:paraId="643C3D02" w14:textId="77777777" w:rsidR="002466D8" w:rsidRDefault="002466D8" w:rsidP="002466D8">
      <w:pPr>
        <w:rPr>
          <w:lang w:val="en-NZ" w:eastAsia="ko-KR"/>
        </w:rPr>
      </w:pPr>
    </w:p>
    <w:p w14:paraId="5EDFEE33" w14:textId="75FD5C73" w:rsidR="00CF17AB" w:rsidRDefault="00CF17AB" w:rsidP="002466D8">
      <w:pPr>
        <w:pStyle w:val="Style2"/>
        <w:rPr>
          <w:lang w:val="en-NZ" w:eastAsia="ko-KR"/>
        </w:rPr>
      </w:pPr>
      <w:r>
        <w:rPr>
          <w:lang w:val="en-NZ" w:eastAsia="ko-KR"/>
        </w:rPr>
        <w:t>3.1</w:t>
      </w:r>
      <w:r>
        <w:rPr>
          <w:lang w:val="en-NZ" w:eastAsia="ko-KR"/>
        </w:rPr>
        <w:tab/>
        <w:t>Summary of APT Members’ views</w:t>
      </w:r>
    </w:p>
    <w:p w14:paraId="13D0A91B" w14:textId="77777777" w:rsidR="002466D8" w:rsidRDefault="002466D8" w:rsidP="00CF17AB">
      <w:pPr>
        <w:spacing w:before="120"/>
        <w:jc w:val="both"/>
        <w:rPr>
          <w:b/>
          <w:lang w:val="en-NZ" w:eastAsia="ko-KR"/>
        </w:rPr>
      </w:pPr>
    </w:p>
    <w:p w14:paraId="4FC20048" w14:textId="77777777" w:rsidR="00CF17AB" w:rsidRDefault="00CF17AB" w:rsidP="002466D8">
      <w:pPr>
        <w:pStyle w:val="Style2"/>
        <w:rPr>
          <w:lang w:val="en-NZ" w:eastAsia="ko-KR"/>
        </w:rPr>
      </w:pPr>
      <w:r>
        <w:rPr>
          <w:lang w:val="en-NZ" w:eastAsia="ko-KR"/>
        </w:rPr>
        <w:t xml:space="preserve">3.1.1 </w:t>
      </w:r>
      <w:r>
        <w:rPr>
          <w:lang w:val="en-NZ" w:eastAsia="ko-KR"/>
        </w:rPr>
        <w:tab/>
        <w:t xml:space="preserve">Australia – </w:t>
      </w:r>
      <w:r w:rsidRPr="002466D8">
        <w:t>Document</w:t>
      </w:r>
      <w:r>
        <w:rPr>
          <w:lang w:val="en-NZ" w:eastAsia="ko-KR"/>
        </w:rPr>
        <w:t xml:space="preserve"> APG19-4/INP-17</w:t>
      </w:r>
    </w:p>
    <w:p w14:paraId="60919741" w14:textId="37DA4D42" w:rsidR="00CF17AB" w:rsidRPr="002466D8" w:rsidRDefault="00CF17AB" w:rsidP="002466D8">
      <w:pPr>
        <w:numPr>
          <w:ilvl w:val="0"/>
          <w:numId w:val="14"/>
        </w:numPr>
        <w:ind w:leftChars="145" w:left="708"/>
        <w:jc w:val="both"/>
        <w:rPr>
          <w:b/>
          <w:lang w:val="en-NZ" w:eastAsia="ko-KR"/>
        </w:rPr>
      </w:pPr>
      <w:r>
        <w:rPr>
          <w:lang w:val="en-AU"/>
        </w:rPr>
        <w:t xml:space="preserve">Australia supports efforts to resolve inconsistencies in regulatory provisions, clarify certain </w:t>
      </w:r>
      <w:r w:rsidRPr="002466D8">
        <w:rPr>
          <w:lang w:val="en-NZ"/>
        </w:rPr>
        <w:t>existing</w:t>
      </w:r>
      <w:r>
        <w:rPr>
          <w:lang w:val="en-AU"/>
        </w:rPr>
        <w:t xml:space="preserve"> practices, or increase transparency in the regulatory process. Australia supports the single Method of the draft CPM Report text for these Issues.</w:t>
      </w:r>
    </w:p>
    <w:p w14:paraId="4CD2AF79" w14:textId="77777777" w:rsidR="002466D8" w:rsidRDefault="002466D8" w:rsidP="002466D8">
      <w:pPr>
        <w:ind w:left="708"/>
        <w:jc w:val="both"/>
        <w:rPr>
          <w:b/>
          <w:lang w:val="en-NZ" w:eastAsia="ko-KR"/>
        </w:rPr>
      </w:pPr>
    </w:p>
    <w:p w14:paraId="4C64954B" w14:textId="77777777" w:rsidR="00CF17AB" w:rsidRDefault="00CF17AB" w:rsidP="002466D8">
      <w:pPr>
        <w:pStyle w:val="Style2"/>
        <w:rPr>
          <w:lang w:val="en-AU"/>
        </w:rPr>
      </w:pPr>
      <w:r>
        <w:rPr>
          <w:lang w:val="en-NZ" w:eastAsia="ko-KR"/>
        </w:rPr>
        <w:t xml:space="preserve">3.1.2 </w:t>
      </w:r>
      <w:r>
        <w:rPr>
          <w:lang w:val="en-NZ" w:eastAsia="ko-KR"/>
        </w:rPr>
        <w:tab/>
        <w:t>Viet Nam – Document APG19-4/INP-39</w:t>
      </w:r>
    </w:p>
    <w:p w14:paraId="49C041AD" w14:textId="49A28E45" w:rsidR="00CF17AB" w:rsidRPr="002466D8" w:rsidRDefault="00CF17AB" w:rsidP="002466D8">
      <w:pPr>
        <w:numPr>
          <w:ilvl w:val="0"/>
          <w:numId w:val="14"/>
        </w:numPr>
        <w:ind w:leftChars="145" w:left="708"/>
        <w:jc w:val="both"/>
        <w:rPr>
          <w:lang w:eastAsia="ko-KR"/>
        </w:rPr>
      </w:pPr>
      <w:r>
        <w:rPr>
          <w:lang w:val="en-AU"/>
        </w:rPr>
        <w:t>Viet</w:t>
      </w:r>
      <w:r>
        <w:rPr>
          <w:color w:val="000000" w:themeColor="text1"/>
          <w:lang w:eastAsia="ko-KR"/>
        </w:rPr>
        <w:t xml:space="preserve"> </w:t>
      </w:r>
      <w:r w:rsidRPr="002466D8">
        <w:rPr>
          <w:lang w:val="en-NZ"/>
        </w:rPr>
        <w:t>Nam</w:t>
      </w:r>
      <w:r>
        <w:rPr>
          <w:color w:val="000000" w:themeColor="text1"/>
          <w:lang w:eastAsia="ko-KR"/>
        </w:rPr>
        <w:t xml:space="preserve"> supports a single method as described in </w:t>
      </w:r>
      <w:r>
        <w:t xml:space="preserve">§ </w:t>
      </w:r>
      <w:r>
        <w:rPr>
          <w:color w:val="000000" w:themeColor="text1"/>
          <w:lang w:eastAsia="ko-KR"/>
        </w:rPr>
        <w:t>3/7/3.4.2 of CPM report.</w:t>
      </w:r>
    </w:p>
    <w:p w14:paraId="7C38DAAF" w14:textId="77777777" w:rsidR="002466D8" w:rsidRDefault="002466D8" w:rsidP="002466D8">
      <w:pPr>
        <w:ind w:left="708"/>
        <w:jc w:val="both"/>
        <w:rPr>
          <w:lang w:eastAsia="ko-KR"/>
        </w:rPr>
      </w:pPr>
    </w:p>
    <w:p w14:paraId="6FA4651C" w14:textId="77777777" w:rsidR="00CF17AB" w:rsidRDefault="00CF17AB" w:rsidP="002466D8">
      <w:pPr>
        <w:pStyle w:val="Style2"/>
        <w:rPr>
          <w:lang w:val="en-NZ" w:eastAsia="ko-KR"/>
        </w:rPr>
      </w:pPr>
      <w:r>
        <w:rPr>
          <w:lang w:val="en-NZ" w:eastAsia="ko-KR"/>
        </w:rPr>
        <w:t xml:space="preserve">3.1.3 </w:t>
      </w:r>
      <w:r>
        <w:rPr>
          <w:lang w:val="en-NZ" w:eastAsia="ko-KR"/>
        </w:rPr>
        <w:tab/>
        <w:t>Malaysia – Document APG19-4/INP-43</w:t>
      </w:r>
    </w:p>
    <w:p w14:paraId="10C7C628" w14:textId="2C2A61D0" w:rsidR="00CF17AB" w:rsidRPr="002466D8" w:rsidRDefault="00CF17AB" w:rsidP="002466D8">
      <w:pPr>
        <w:numPr>
          <w:ilvl w:val="0"/>
          <w:numId w:val="14"/>
        </w:numPr>
        <w:ind w:leftChars="145" w:left="708"/>
        <w:jc w:val="both"/>
        <w:rPr>
          <w:b/>
          <w:lang w:val="en-NZ" w:eastAsia="ko-KR"/>
        </w:rPr>
      </w:pPr>
      <w:r>
        <w:rPr>
          <w:lang w:eastAsia="ko-KR"/>
        </w:rPr>
        <w:t>Malaysia</w:t>
      </w:r>
      <w:r>
        <w:rPr>
          <w:rFonts w:eastAsia="SimSun"/>
          <w:lang w:eastAsia="zh-CN"/>
        </w:rPr>
        <w:t xml:space="preserve"> supports the single method in each of these sub issues within Issue C which provides clarity to the </w:t>
      </w:r>
      <w:r w:rsidRPr="002466D8">
        <w:rPr>
          <w:lang w:val="en-NZ"/>
        </w:rPr>
        <w:t>Radio</w:t>
      </w:r>
      <w:r>
        <w:rPr>
          <w:rFonts w:eastAsia="SimSun"/>
          <w:lang w:eastAsia="zh-CN"/>
        </w:rPr>
        <w:t xml:space="preserve"> Regulations.</w:t>
      </w:r>
    </w:p>
    <w:p w14:paraId="70F73450" w14:textId="77777777" w:rsidR="002466D8" w:rsidRDefault="002466D8" w:rsidP="002466D8">
      <w:pPr>
        <w:ind w:left="708"/>
        <w:jc w:val="both"/>
        <w:rPr>
          <w:b/>
          <w:lang w:val="en-NZ" w:eastAsia="ko-KR"/>
        </w:rPr>
      </w:pPr>
    </w:p>
    <w:p w14:paraId="5B099E0F" w14:textId="77777777" w:rsidR="00CF17AB" w:rsidRDefault="00CF17AB" w:rsidP="002466D8">
      <w:pPr>
        <w:pStyle w:val="Style2"/>
        <w:rPr>
          <w:lang w:val="en-NZ" w:eastAsia="ko-KR"/>
        </w:rPr>
      </w:pPr>
      <w:r>
        <w:rPr>
          <w:lang w:val="en-NZ" w:eastAsia="ko-KR"/>
        </w:rPr>
        <w:t xml:space="preserve">3.1.4 </w:t>
      </w:r>
      <w:r>
        <w:rPr>
          <w:lang w:val="en-NZ" w:eastAsia="ko-KR"/>
        </w:rPr>
        <w:tab/>
        <w:t>Singapore – Document APG19-4/INP-43</w:t>
      </w:r>
    </w:p>
    <w:p w14:paraId="1B0181C3" w14:textId="569ED367" w:rsidR="00CF17AB" w:rsidRPr="002466D8" w:rsidRDefault="00CF17AB" w:rsidP="002466D8">
      <w:pPr>
        <w:numPr>
          <w:ilvl w:val="0"/>
          <w:numId w:val="14"/>
        </w:numPr>
        <w:ind w:leftChars="145" w:left="708"/>
        <w:jc w:val="both"/>
        <w:rPr>
          <w:b/>
          <w:lang w:val="en-NZ" w:eastAsia="ko-KR"/>
        </w:rPr>
      </w:pPr>
      <w:r w:rsidRPr="002466D8">
        <w:rPr>
          <w:lang w:val="en-NZ"/>
        </w:rPr>
        <w:t>Singapore</w:t>
      </w:r>
      <w:r>
        <w:rPr>
          <w:rFonts w:eastAsia="SimSun"/>
          <w:lang w:eastAsia="zh-CN"/>
        </w:rPr>
        <w:t xml:space="preserve"> supports the single method in each of these sub issues within Issue C which provides clarity to the Radio Regulations.</w:t>
      </w:r>
    </w:p>
    <w:p w14:paraId="2620F774" w14:textId="77777777" w:rsidR="002466D8" w:rsidRDefault="002466D8" w:rsidP="002466D8">
      <w:pPr>
        <w:ind w:left="708"/>
        <w:jc w:val="both"/>
        <w:rPr>
          <w:b/>
          <w:lang w:val="en-NZ" w:eastAsia="ko-KR"/>
        </w:rPr>
      </w:pPr>
    </w:p>
    <w:p w14:paraId="23DBE74A" w14:textId="77777777" w:rsidR="00CF17AB" w:rsidRDefault="00CF17AB" w:rsidP="002466D8">
      <w:pPr>
        <w:pStyle w:val="Style2"/>
        <w:rPr>
          <w:lang w:val="en-NZ" w:eastAsia="ko-KR"/>
        </w:rPr>
      </w:pPr>
      <w:r>
        <w:rPr>
          <w:lang w:val="en-NZ" w:eastAsia="ko-KR"/>
        </w:rPr>
        <w:t xml:space="preserve">3.1.5 </w:t>
      </w:r>
      <w:r>
        <w:rPr>
          <w:lang w:val="en-NZ" w:eastAsia="ko-KR"/>
        </w:rPr>
        <w:tab/>
        <w:t>Thailand – Document APG19-4/INP-43</w:t>
      </w:r>
    </w:p>
    <w:p w14:paraId="4644C65E" w14:textId="59C1D93B" w:rsidR="00CF17AB" w:rsidRPr="002466D8" w:rsidRDefault="00CF17AB" w:rsidP="002466D8">
      <w:pPr>
        <w:numPr>
          <w:ilvl w:val="0"/>
          <w:numId w:val="14"/>
        </w:numPr>
        <w:ind w:leftChars="145" w:left="708"/>
        <w:jc w:val="both"/>
        <w:rPr>
          <w:b/>
          <w:lang w:val="en-NZ" w:eastAsia="ko-KR"/>
        </w:rPr>
      </w:pPr>
      <w:r>
        <w:rPr>
          <w:rFonts w:eastAsia="SimSun"/>
          <w:lang w:eastAsia="zh-CN"/>
        </w:rPr>
        <w:t>Thailand supports the single method in each of these sub issues within Issue C which provides clarity to the Radio Regulations.</w:t>
      </w:r>
    </w:p>
    <w:p w14:paraId="7CB7A032" w14:textId="77777777" w:rsidR="002466D8" w:rsidRDefault="002466D8" w:rsidP="002466D8">
      <w:pPr>
        <w:ind w:left="708"/>
        <w:jc w:val="both"/>
        <w:rPr>
          <w:b/>
          <w:lang w:val="en-NZ" w:eastAsia="ko-KR"/>
        </w:rPr>
      </w:pPr>
    </w:p>
    <w:p w14:paraId="577ADEBC" w14:textId="77777777" w:rsidR="00CF17AB" w:rsidRDefault="00CF17AB" w:rsidP="002466D8">
      <w:pPr>
        <w:pStyle w:val="Style2"/>
        <w:rPr>
          <w:lang w:val="en-NZ" w:eastAsia="ko-KR"/>
        </w:rPr>
      </w:pPr>
      <w:r>
        <w:rPr>
          <w:lang w:val="en-NZ" w:eastAsia="ko-KR"/>
        </w:rPr>
        <w:t xml:space="preserve">3.1.6 </w:t>
      </w:r>
      <w:r>
        <w:rPr>
          <w:lang w:val="en-NZ" w:eastAsia="ko-KR"/>
        </w:rPr>
        <w:tab/>
        <w:t>Korea (Rep. of) – Document APG19-4/INP-77</w:t>
      </w:r>
    </w:p>
    <w:p w14:paraId="1FBFC34B" w14:textId="2B89905B" w:rsidR="00CF17AB" w:rsidRDefault="00CF17AB" w:rsidP="002466D8">
      <w:pPr>
        <w:numPr>
          <w:ilvl w:val="0"/>
          <w:numId w:val="14"/>
        </w:numPr>
        <w:ind w:leftChars="145" w:left="708"/>
        <w:jc w:val="both"/>
        <w:rPr>
          <w:lang w:val="en-GB" w:eastAsia="ko-KR"/>
        </w:rPr>
      </w:pPr>
      <w:r>
        <w:rPr>
          <w:lang w:val="en-GB" w:eastAsia="ko-KR"/>
        </w:rPr>
        <w:t xml:space="preserve">The Republic of Korea supports the single method in the draft CPM text which can allow administration to </w:t>
      </w:r>
      <w:r w:rsidRPr="002466D8">
        <w:rPr>
          <w:rFonts w:eastAsia="SimSun"/>
          <w:lang w:eastAsia="zh-CN"/>
        </w:rPr>
        <w:t>submit</w:t>
      </w:r>
      <w:r>
        <w:rPr>
          <w:lang w:val="en-GB" w:eastAsia="ko-KR"/>
        </w:rPr>
        <w:t xml:space="preserve"> an application for one of the blocks/sub-bands of 250 MHz (10.7-10.95 GHz or 11.2-11.45 GHz for downlink and 12.75-13.0 GHz or 13.0-13.25 GHz for uplink) in an explicit submission of one of the blocks/sub-bands under RR Appendix </w:t>
      </w:r>
      <w:r>
        <w:rPr>
          <w:b/>
          <w:lang w:val="en-GB" w:eastAsia="ko-KR"/>
        </w:rPr>
        <w:t>30B</w:t>
      </w:r>
      <w:r>
        <w:rPr>
          <w:lang w:val="en-GB" w:eastAsia="ko-KR"/>
        </w:rPr>
        <w:t>.</w:t>
      </w:r>
    </w:p>
    <w:p w14:paraId="5773C601" w14:textId="77777777" w:rsidR="002466D8" w:rsidRDefault="002466D8" w:rsidP="002466D8">
      <w:pPr>
        <w:ind w:left="708"/>
        <w:jc w:val="both"/>
        <w:rPr>
          <w:lang w:val="en-GB" w:eastAsia="ko-KR"/>
        </w:rPr>
      </w:pPr>
    </w:p>
    <w:p w14:paraId="1AB3C46D" w14:textId="77777777" w:rsidR="00CF17AB" w:rsidRDefault="00CF17AB" w:rsidP="002466D8">
      <w:pPr>
        <w:pStyle w:val="Style2"/>
        <w:rPr>
          <w:lang w:val="en-NZ" w:eastAsia="ko-KR"/>
        </w:rPr>
      </w:pPr>
      <w:r>
        <w:rPr>
          <w:lang w:val="en-NZ" w:eastAsia="ko-KR"/>
        </w:rPr>
        <w:t xml:space="preserve">3.1.7 </w:t>
      </w:r>
      <w:r>
        <w:rPr>
          <w:lang w:val="en-NZ" w:eastAsia="ko-KR"/>
        </w:rPr>
        <w:tab/>
        <w:t>China – Document APG19-4/INP-98</w:t>
      </w:r>
    </w:p>
    <w:p w14:paraId="7D835B91" w14:textId="0F7FF121" w:rsidR="00CF17AB" w:rsidRPr="002466D8" w:rsidRDefault="00CF17AB" w:rsidP="002466D8">
      <w:pPr>
        <w:numPr>
          <w:ilvl w:val="0"/>
          <w:numId w:val="14"/>
        </w:numPr>
        <w:ind w:leftChars="145" w:left="708"/>
        <w:jc w:val="both"/>
        <w:rPr>
          <w:b/>
          <w:lang w:val="en-NZ" w:eastAsia="ko-KR"/>
        </w:rPr>
      </w:pPr>
      <w:r>
        <w:rPr>
          <w:rFonts w:eastAsia="SimSun"/>
          <w:lang w:eastAsia="zh-CN"/>
        </w:rPr>
        <w:t>For issues C1 to C7, China supports a single method in relevant draft CPM text to address these sub-topics under Issue C for improvements of RR.</w:t>
      </w:r>
    </w:p>
    <w:p w14:paraId="3A522D85" w14:textId="77777777" w:rsidR="002466D8" w:rsidRDefault="002466D8" w:rsidP="002466D8">
      <w:pPr>
        <w:ind w:left="708"/>
        <w:jc w:val="both"/>
        <w:rPr>
          <w:b/>
          <w:lang w:val="en-NZ" w:eastAsia="ko-KR"/>
        </w:rPr>
      </w:pPr>
    </w:p>
    <w:p w14:paraId="335CBEF1" w14:textId="77777777" w:rsidR="00CF17AB" w:rsidRDefault="00CF17AB" w:rsidP="002466D8">
      <w:pPr>
        <w:pStyle w:val="Style2"/>
        <w:rPr>
          <w:lang w:val="en-NZ" w:eastAsia="ko-KR"/>
        </w:rPr>
      </w:pPr>
      <w:r>
        <w:rPr>
          <w:lang w:val="en-NZ" w:eastAsia="ko-KR"/>
        </w:rPr>
        <w:lastRenderedPageBreak/>
        <w:t xml:space="preserve">3.1.8 </w:t>
      </w:r>
      <w:r>
        <w:rPr>
          <w:lang w:val="en-NZ" w:eastAsia="ko-KR"/>
        </w:rPr>
        <w:tab/>
        <w:t>Mongolia – Document APG19-4/INP-107</w:t>
      </w:r>
    </w:p>
    <w:p w14:paraId="0815E15F" w14:textId="7DA9196F" w:rsidR="00CF17AB" w:rsidRPr="002466D8" w:rsidRDefault="00CF17AB" w:rsidP="002466D8">
      <w:pPr>
        <w:numPr>
          <w:ilvl w:val="0"/>
          <w:numId w:val="14"/>
        </w:numPr>
        <w:ind w:leftChars="145" w:left="708"/>
        <w:jc w:val="both"/>
        <w:rPr>
          <w:b/>
          <w:lang w:val="en-NZ" w:eastAsia="ko-KR"/>
        </w:rPr>
      </w:pPr>
      <w:r>
        <w:t xml:space="preserve">Mongolia is of the view to support </w:t>
      </w:r>
      <w:r>
        <w:rPr>
          <w:rFonts w:eastAsia="SimSun"/>
          <w:lang w:eastAsia="zh-CN"/>
        </w:rPr>
        <w:t>the single method of the draft CPM Report text which provides clarity to the Radio Regulations.</w:t>
      </w:r>
    </w:p>
    <w:p w14:paraId="5B41BA86" w14:textId="77777777" w:rsidR="002466D8" w:rsidRDefault="002466D8" w:rsidP="002466D8">
      <w:pPr>
        <w:ind w:left="708"/>
        <w:jc w:val="both"/>
        <w:rPr>
          <w:b/>
          <w:lang w:val="en-NZ" w:eastAsia="ko-KR"/>
        </w:rPr>
      </w:pPr>
    </w:p>
    <w:p w14:paraId="4A73A75E" w14:textId="77777777" w:rsidR="00CF17AB" w:rsidRDefault="00CF17AB" w:rsidP="002466D8">
      <w:pPr>
        <w:pStyle w:val="Style2"/>
        <w:rPr>
          <w:lang w:val="en-NZ" w:eastAsia="ko-KR"/>
        </w:rPr>
      </w:pPr>
      <w:r>
        <w:rPr>
          <w:lang w:val="en-NZ" w:eastAsia="ko-KR"/>
        </w:rPr>
        <w:t xml:space="preserve">3.1.9 </w:t>
      </w:r>
      <w:r>
        <w:rPr>
          <w:lang w:val="en-NZ" w:eastAsia="ko-KR"/>
        </w:rPr>
        <w:tab/>
        <w:t>India – Document APG19-4/INP-112</w:t>
      </w:r>
    </w:p>
    <w:p w14:paraId="51E8A148" w14:textId="039D829F" w:rsidR="00CF17AB" w:rsidRPr="002466D8" w:rsidRDefault="00CF17AB" w:rsidP="002466D8">
      <w:pPr>
        <w:numPr>
          <w:ilvl w:val="0"/>
          <w:numId w:val="14"/>
        </w:numPr>
        <w:ind w:leftChars="145" w:left="708"/>
        <w:jc w:val="both"/>
        <w:rPr>
          <w:lang w:val="en-NZ" w:eastAsia="ko-KR"/>
        </w:rPr>
      </w:pPr>
      <w:r>
        <w:t xml:space="preserve">India agreed to the </w:t>
      </w:r>
      <w:r>
        <w:rPr>
          <w:lang w:val="en-GB"/>
        </w:rPr>
        <w:t>single method</w:t>
      </w:r>
      <w:r>
        <w:t>.</w:t>
      </w:r>
    </w:p>
    <w:p w14:paraId="4CA8BC5E" w14:textId="77777777" w:rsidR="002466D8" w:rsidRDefault="002466D8" w:rsidP="002466D8">
      <w:pPr>
        <w:ind w:left="708"/>
        <w:jc w:val="both"/>
        <w:rPr>
          <w:lang w:val="en-NZ" w:eastAsia="ko-KR"/>
        </w:rPr>
      </w:pPr>
    </w:p>
    <w:p w14:paraId="648022B7" w14:textId="77777777" w:rsidR="00CF17AB" w:rsidRDefault="00CF17AB" w:rsidP="002466D8">
      <w:pPr>
        <w:pStyle w:val="Style2"/>
        <w:rPr>
          <w:lang w:val="en-NZ" w:eastAsia="ko-KR"/>
        </w:rPr>
      </w:pPr>
      <w:r>
        <w:rPr>
          <w:lang w:val="en-NZ" w:eastAsia="ko-KR"/>
        </w:rPr>
        <w:t xml:space="preserve">3.1.10 </w:t>
      </w:r>
      <w:r>
        <w:rPr>
          <w:lang w:val="en-NZ" w:eastAsia="ko-KR"/>
        </w:rPr>
        <w:tab/>
        <w:t>Indonesia – Document APG19-4/INP-120</w:t>
      </w:r>
    </w:p>
    <w:p w14:paraId="22C0C556" w14:textId="77777777" w:rsidR="00CF17AB" w:rsidRDefault="00CF17AB" w:rsidP="002466D8">
      <w:pPr>
        <w:numPr>
          <w:ilvl w:val="0"/>
          <w:numId w:val="14"/>
        </w:numPr>
        <w:ind w:leftChars="145" w:left="708"/>
        <w:jc w:val="both"/>
        <w:rPr>
          <w:szCs w:val="28"/>
          <w:lang w:val="en-GB" w:eastAsia="ko-KR"/>
        </w:rPr>
      </w:pPr>
      <w:r>
        <w:t xml:space="preserve">Indonesia is of the view to </w:t>
      </w:r>
      <w:r>
        <w:rPr>
          <w:szCs w:val="28"/>
          <w:lang w:eastAsia="ko-KR"/>
        </w:rPr>
        <w:t xml:space="preserve">support the single method in draft CPM Report which proposes </w:t>
      </w:r>
      <w:r>
        <w:rPr>
          <w:szCs w:val="28"/>
          <w:lang w:val="en-GB" w:eastAsia="ko-KR"/>
        </w:rPr>
        <w:t xml:space="preserve">to add </w:t>
      </w:r>
      <w:r w:rsidRPr="002466D8">
        <w:rPr>
          <w:rFonts w:eastAsia="SimSun"/>
          <w:lang w:eastAsia="zh-CN"/>
        </w:rPr>
        <w:t>another</w:t>
      </w:r>
      <w:r>
        <w:rPr>
          <w:szCs w:val="28"/>
          <w:lang w:val="en-GB" w:eastAsia="ko-KR"/>
        </w:rPr>
        <w:t xml:space="preserve"> footnote to paragraph 6.1 of Article 6 of RR Appendix </w:t>
      </w:r>
      <w:r>
        <w:rPr>
          <w:b/>
          <w:bCs/>
          <w:szCs w:val="28"/>
          <w:lang w:val="en-GB" w:eastAsia="ko-KR"/>
        </w:rPr>
        <w:t>30B</w:t>
      </w:r>
      <w:r>
        <w:rPr>
          <w:szCs w:val="28"/>
          <w:lang w:val="en-GB" w:eastAsia="ko-KR"/>
        </w:rPr>
        <w:t xml:space="preserve"> to allow the administration as follows:</w:t>
      </w:r>
    </w:p>
    <w:p w14:paraId="585F3B93" w14:textId="77777777" w:rsidR="00CF17AB" w:rsidRDefault="00CF17AB" w:rsidP="00CF17AB">
      <w:pPr>
        <w:pStyle w:val="ListParagraph"/>
        <w:numPr>
          <w:ilvl w:val="0"/>
          <w:numId w:val="19"/>
        </w:numPr>
        <w:jc w:val="both"/>
        <w:rPr>
          <w:szCs w:val="28"/>
          <w:lang w:val="en-GB" w:eastAsia="ko-KR"/>
        </w:rPr>
      </w:pPr>
      <w:r>
        <w:rPr>
          <w:szCs w:val="28"/>
          <w:lang w:val="en-GB" w:eastAsia="ko-KR"/>
        </w:rPr>
        <w:t>to submit under paragraph 6.1 an additional use for the two blocks/sub-bands in 10</w:t>
      </w:r>
      <w:r>
        <w:rPr>
          <w:szCs w:val="28"/>
          <w:lang w:val="en-GB" w:eastAsia="ko-KR"/>
        </w:rPr>
        <w:noBreakHyphen/>
        <w:t>11 GHz but only bring into use one of the blocks/one sub-band or,</w:t>
      </w:r>
    </w:p>
    <w:p w14:paraId="587D4D3E" w14:textId="77777777" w:rsidR="00CF17AB" w:rsidRDefault="00CF17AB" w:rsidP="00CF17AB">
      <w:pPr>
        <w:pStyle w:val="ListParagraph"/>
        <w:numPr>
          <w:ilvl w:val="0"/>
          <w:numId w:val="19"/>
        </w:numPr>
        <w:jc w:val="both"/>
        <w:rPr>
          <w:szCs w:val="28"/>
          <w:lang w:val="en-GB" w:eastAsia="ko-KR"/>
        </w:rPr>
      </w:pPr>
      <w:r>
        <w:rPr>
          <w:szCs w:val="28"/>
          <w:lang w:val="en-GB" w:eastAsia="ko-KR"/>
        </w:rPr>
        <w:t>to submit under paragraph 6.1 an application of an additional use for only one of the two blocks/sub-bands in 10-11 GHz and notify and bring into use that block/sub-band only;</w:t>
      </w:r>
    </w:p>
    <w:p w14:paraId="5A09315E" w14:textId="77777777" w:rsidR="00CF17AB" w:rsidRDefault="00CF17AB" w:rsidP="00CF17AB">
      <w:pPr>
        <w:pStyle w:val="ListParagraph"/>
        <w:numPr>
          <w:ilvl w:val="0"/>
          <w:numId w:val="19"/>
        </w:numPr>
        <w:jc w:val="both"/>
        <w:rPr>
          <w:szCs w:val="28"/>
          <w:lang w:val="en-GB" w:eastAsia="ko-KR"/>
        </w:rPr>
      </w:pPr>
      <w:r>
        <w:rPr>
          <w:szCs w:val="28"/>
          <w:lang w:val="en-GB" w:eastAsia="ko-KR"/>
        </w:rPr>
        <w:t>to allow/authorize the Bureau, in applying Article 6, to act according to the nature of submission and further process them accordingly, i.e. to process the two blocks/sub-bands or process one of the two block/sub-bands and further process the submission as received;</w:t>
      </w:r>
    </w:p>
    <w:p w14:paraId="2DB7C7EE" w14:textId="382970AD" w:rsidR="00CF17AB" w:rsidRPr="002466D8" w:rsidRDefault="00CF17AB" w:rsidP="002466D8">
      <w:pPr>
        <w:numPr>
          <w:ilvl w:val="0"/>
          <w:numId w:val="14"/>
        </w:numPr>
        <w:ind w:leftChars="145" w:left="708"/>
        <w:jc w:val="both"/>
        <w:rPr>
          <w:b/>
          <w:lang w:val="en-NZ" w:eastAsia="ko-KR"/>
        </w:rPr>
      </w:pPr>
      <w:r>
        <w:rPr>
          <w:szCs w:val="28"/>
          <w:lang w:val="en-GB" w:eastAsia="ko-KR"/>
        </w:rPr>
        <w:t>to allow/authorize the Bureau, in applying Article 8, to maintain one of the two blocks/sub-bands as notified even though the entire two blocks/sub-bands were submitted under Article 6 and successfully coordinated under that Article but only one of the block/sub-bands is notified or brought into use.</w:t>
      </w:r>
    </w:p>
    <w:p w14:paraId="28D46202" w14:textId="77777777" w:rsidR="002466D8" w:rsidRDefault="002466D8" w:rsidP="002466D8">
      <w:pPr>
        <w:ind w:left="708"/>
        <w:jc w:val="both"/>
        <w:rPr>
          <w:b/>
          <w:lang w:val="en-NZ" w:eastAsia="ko-KR"/>
        </w:rPr>
      </w:pPr>
    </w:p>
    <w:p w14:paraId="7E7DB4B2" w14:textId="77777777" w:rsidR="00CF17AB" w:rsidRDefault="00CF17AB" w:rsidP="002466D8">
      <w:pPr>
        <w:pStyle w:val="Style1"/>
        <w:rPr>
          <w:lang w:val="en-NZ"/>
        </w:rPr>
      </w:pPr>
      <w:r>
        <w:rPr>
          <w:lang w:val="en-NZ"/>
        </w:rPr>
        <w:t xml:space="preserve">3.2 </w:t>
      </w:r>
      <w:r>
        <w:rPr>
          <w:lang w:val="en-NZ"/>
        </w:rPr>
        <w:tab/>
        <w:t>S</w:t>
      </w:r>
      <w:r>
        <w:rPr>
          <w:lang w:val="en-NZ" w:eastAsia="ko-KR"/>
        </w:rPr>
        <w:t>ummary of issues raised du</w:t>
      </w:r>
      <w:r>
        <w:rPr>
          <w:lang w:val="en-NZ"/>
        </w:rPr>
        <w:t>ring the meeting</w:t>
      </w:r>
    </w:p>
    <w:p w14:paraId="378A1C8E" w14:textId="6CDD5DA7" w:rsidR="00CF17AB" w:rsidRDefault="00CF17AB" w:rsidP="002466D8">
      <w:pPr>
        <w:numPr>
          <w:ilvl w:val="0"/>
          <w:numId w:val="14"/>
        </w:numPr>
        <w:ind w:leftChars="145" w:left="708"/>
        <w:jc w:val="both"/>
        <w:rPr>
          <w:lang w:val="en-NZ"/>
        </w:rPr>
      </w:pPr>
      <w:r w:rsidRPr="002466D8">
        <w:rPr>
          <w:szCs w:val="28"/>
          <w:lang w:val="en-GB" w:eastAsia="ko-KR"/>
        </w:rPr>
        <w:t>None</w:t>
      </w:r>
      <w:r>
        <w:rPr>
          <w:lang w:val="en-NZ"/>
        </w:rPr>
        <w:t>.</w:t>
      </w:r>
    </w:p>
    <w:p w14:paraId="035EC516" w14:textId="77777777" w:rsidR="002466D8" w:rsidRDefault="002466D8" w:rsidP="002466D8">
      <w:pPr>
        <w:ind w:left="708"/>
        <w:jc w:val="both"/>
        <w:rPr>
          <w:lang w:val="en-NZ"/>
        </w:rPr>
      </w:pPr>
    </w:p>
    <w:p w14:paraId="48765238" w14:textId="77777777" w:rsidR="00CF17AB" w:rsidRDefault="00CF17AB" w:rsidP="002466D8">
      <w:pPr>
        <w:pStyle w:val="Style3"/>
        <w:rPr>
          <w:lang w:val="en-NZ" w:eastAsia="ko-KR"/>
        </w:rPr>
      </w:pPr>
      <w:r>
        <w:rPr>
          <w:lang w:val="en-NZ" w:eastAsia="ko-KR"/>
        </w:rPr>
        <w:t xml:space="preserve">4. </w:t>
      </w:r>
      <w:r>
        <w:rPr>
          <w:lang w:val="en-NZ" w:eastAsia="ko-KR"/>
        </w:rPr>
        <w:tab/>
        <w:t xml:space="preserve">APT </w:t>
      </w:r>
      <w:r w:rsidRPr="002466D8">
        <w:t>Preliminary</w:t>
      </w:r>
      <w:r>
        <w:rPr>
          <w:lang w:val="en-NZ" w:eastAsia="ko-KR"/>
        </w:rPr>
        <w:t xml:space="preserve"> View(s)</w:t>
      </w:r>
    </w:p>
    <w:p w14:paraId="7E3D17FD" w14:textId="5593CFA6" w:rsidR="00CF17AB" w:rsidRDefault="00CF17AB" w:rsidP="002466D8">
      <w:pPr>
        <w:numPr>
          <w:ilvl w:val="0"/>
          <w:numId w:val="14"/>
        </w:numPr>
        <w:ind w:leftChars="145" w:left="708"/>
        <w:jc w:val="both"/>
        <w:rPr>
          <w:szCs w:val="28"/>
          <w:lang w:eastAsia="ko-KR"/>
        </w:rPr>
      </w:pPr>
      <w:r>
        <w:rPr>
          <w:szCs w:val="28"/>
          <w:lang w:eastAsia="ko-KR"/>
        </w:rPr>
        <w:t xml:space="preserve">APT Members support the single method in the draft CPM text which can allow administrations to </w:t>
      </w:r>
      <w:r w:rsidRPr="002466D8">
        <w:rPr>
          <w:szCs w:val="28"/>
          <w:lang w:val="en-GB" w:eastAsia="ko-KR"/>
        </w:rPr>
        <w:t>submit</w:t>
      </w:r>
      <w:r>
        <w:rPr>
          <w:szCs w:val="28"/>
          <w:lang w:eastAsia="ko-KR"/>
        </w:rPr>
        <w:t xml:space="preserve"> an application for one of the blocks/sub-bands of 250 MHz (</w:t>
      </w:r>
      <w:r>
        <w:rPr>
          <w:spacing w:val="-2"/>
        </w:rPr>
        <w:t>10.7-10.95 GHz or 11.2</w:t>
      </w:r>
      <w:r>
        <w:rPr>
          <w:spacing w:val="-2"/>
        </w:rPr>
        <w:noBreakHyphen/>
        <w:t xml:space="preserve">11.45 GHz for downlink and 12.75-13.0 GHz or 13.0-13.25 GHz for uplink) </w:t>
      </w:r>
      <w:r>
        <w:rPr>
          <w:szCs w:val="28"/>
          <w:lang w:eastAsia="ko-KR"/>
        </w:rPr>
        <w:t xml:space="preserve">in an explicit submission of one of the blocks/sub-bands under RR Appendix </w:t>
      </w:r>
      <w:r>
        <w:rPr>
          <w:b/>
          <w:szCs w:val="28"/>
          <w:lang w:eastAsia="ko-KR"/>
        </w:rPr>
        <w:t>30B</w:t>
      </w:r>
      <w:r>
        <w:rPr>
          <w:szCs w:val="28"/>
          <w:lang w:eastAsia="ko-KR"/>
        </w:rPr>
        <w:t>.</w:t>
      </w:r>
    </w:p>
    <w:p w14:paraId="2291E7D3" w14:textId="77777777" w:rsidR="002466D8" w:rsidRDefault="002466D8" w:rsidP="002466D8">
      <w:pPr>
        <w:ind w:left="708"/>
        <w:jc w:val="both"/>
        <w:rPr>
          <w:szCs w:val="28"/>
          <w:lang w:eastAsia="ko-KR"/>
        </w:rPr>
      </w:pPr>
    </w:p>
    <w:p w14:paraId="08CE4976" w14:textId="77777777" w:rsidR="00CF17AB" w:rsidRDefault="00CF17AB" w:rsidP="002466D8">
      <w:pPr>
        <w:pStyle w:val="Style3"/>
        <w:rPr>
          <w:lang w:val="en-NZ" w:eastAsia="ko-KR"/>
        </w:rPr>
      </w:pPr>
      <w:r>
        <w:rPr>
          <w:lang w:val="en-NZ" w:eastAsia="ko-KR"/>
        </w:rPr>
        <w:t xml:space="preserve">5. </w:t>
      </w:r>
      <w:r>
        <w:rPr>
          <w:lang w:val="en-NZ" w:eastAsia="ko-KR"/>
        </w:rPr>
        <w:tab/>
        <w:t xml:space="preserve">Other </w:t>
      </w:r>
      <w:r w:rsidRPr="002466D8">
        <w:rPr>
          <w:lang w:val="en-NZ" w:eastAsia="ko-KR"/>
        </w:rPr>
        <w:t>View</w:t>
      </w:r>
      <w:r>
        <w:rPr>
          <w:lang w:val="en-NZ" w:eastAsia="ko-KR"/>
        </w:rPr>
        <w:t>(s)</w:t>
      </w:r>
    </w:p>
    <w:p w14:paraId="6CE4F3C7" w14:textId="0B8E61FE" w:rsidR="00CF17AB" w:rsidRDefault="00CF17AB" w:rsidP="002466D8">
      <w:pPr>
        <w:numPr>
          <w:ilvl w:val="0"/>
          <w:numId w:val="14"/>
        </w:numPr>
        <w:ind w:leftChars="145" w:left="708"/>
        <w:jc w:val="both"/>
        <w:rPr>
          <w:lang w:val="en-NZ"/>
        </w:rPr>
      </w:pPr>
      <w:r w:rsidRPr="002466D8">
        <w:rPr>
          <w:szCs w:val="28"/>
          <w:lang w:eastAsia="ko-KR"/>
        </w:rPr>
        <w:t>None</w:t>
      </w:r>
      <w:r>
        <w:rPr>
          <w:lang w:val="en-NZ"/>
        </w:rPr>
        <w:t>.</w:t>
      </w:r>
    </w:p>
    <w:p w14:paraId="7051FEA6" w14:textId="77777777" w:rsidR="002466D8" w:rsidRDefault="002466D8" w:rsidP="002466D8">
      <w:pPr>
        <w:ind w:left="708"/>
        <w:jc w:val="both"/>
        <w:rPr>
          <w:lang w:val="en-NZ"/>
        </w:rPr>
      </w:pPr>
    </w:p>
    <w:p w14:paraId="2669172D" w14:textId="77777777" w:rsidR="00CF17AB" w:rsidRDefault="00CF17AB" w:rsidP="002466D8">
      <w:pPr>
        <w:pStyle w:val="Style3"/>
        <w:rPr>
          <w:lang w:val="en-NZ" w:eastAsia="ko-KR"/>
        </w:rPr>
      </w:pPr>
      <w:r>
        <w:rPr>
          <w:lang w:val="en-NZ" w:eastAsia="ko-KR"/>
        </w:rPr>
        <w:t xml:space="preserve">6. </w:t>
      </w:r>
      <w:r>
        <w:rPr>
          <w:lang w:val="en-NZ" w:eastAsia="ko-KR"/>
        </w:rPr>
        <w:tab/>
        <w:t>Issues for Consideration at Next APG Meeting</w:t>
      </w:r>
    </w:p>
    <w:p w14:paraId="28AAD2D2" w14:textId="5A4A396A" w:rsidR="00CF17AB" w:rsidRDefault="00CF17AB" w:rsidP="002466D8">
      <w:pPr>
        <w:numPr>
          <w:ilvl w:val="0"/>
          <w:numId w:val="14"/>
        </w:numPr>
        <w:ind w:leftChars="145" w:left="708"/>
        <w:jc w:val="both"/>
        <w:rPr>
          <w:lang w:val="en-NZ"/>
        </w:rPr>
      </w:pPr>
      <w:r w:rsidRPr="002466D8">
        <w:rPr>
          <w:szCs w:val="28"/>
          <w:lang w:eastAsia="ko-KR"/>
        </w:rPr>
        <w:t>None</w:t>
      </w:r>
      <w:r>
        <w:rPr>
          <w:lang w:val="en-NZ"/>
        </w:rPr>
        <w:t>.</w:t>
      </w:r>
    </w:p>
    <w:p w14:paraId="6C8970E5" w14:textId="77777777" w:rsidR="002466D8" w:rsidRDefault="002466D8" w:rsidP="002466D8">
      <w:pPr>
        <w:ind w:left="708"/>
        <w:jc w:val="both"/>
        <w:rPr>
          <w:lang w:val="en-NZ"/>
        </w:rPr>
      </w:pPr>
    </w:p>
    <w:p w14:paraId="3C6681FB" w14:textId="59FB1932" w:rsidR="00CF17AB" w:rsidRDefault="00CF17AB" w:rsidP="002466D8">
      <w:pPr>
        <w:pStyle w:val="Style3"/>
        <w:rPr>
          <w:lang w:val="en-NZ"/>
        </w:rPr>
      </w:pPr>
      <w:r>
        <w:rPr>
          <w:lang w:val="en-NZ"/>
        </w:rPr>
        <w:t xml:space="preserve">7. </w:t>
      </w:r>
      <w:r>
        <w:rPr>
          <w:lang w:val="en-NZ"/>
        </w:rPr>
        <w:tab/>
        <w:t>Views from Other Organisations</w:t>
      </w:r>
    </w:p>
    <w:p w14:paraId="11027B05" w14:textId="77777777" w:rsidR="002466D8" w:rsidRDefault="002466D8" w:rsidP="002466D8">
      <w:pPr>
        <w:rPr>
          <w:lang w:val="en-NZ"/>
        </w:rPr>
      </w:pPr>
    </w:p>
    <w:p w14:paraId="43953CCC" w14:textId="5CF3BA89" w:rsidR="00CF17AB" w:rsidRDefault="00CF17AB" w:rsidP="002466D8">
      <w:pPr>
        <w:pStyle w:val="Style2"/>
        <w:rPr>
          <w:lang w:val="en-NZ" w:eastAsia="ko-KR"/>
        </w:rPr>
      </w:pPr>
      <w:r>
        <w:rPr>
          <w:lang w:val="en-NZ" w:eastAsia="ko-KR"/>
        </w:rPr>
        <w:t xml:space="preserve">7.1 </w:t>
      </w:r>
      <w:r>
        <w:rPr>
          <w:lang w:val="en-NZ" w:eastAsia="ko-KR"/>
        </w:rPr>
        <w:tab/>
        <w:t>Regional Groups</w:t>
      </w:r>
    </w:p>
    <w:p w14:paraId="0D480585" w14:textId="77777777" w:rsidR="002466D8" w:rsidRDefault="002466D8" w:rsidP="002466D8">
      <w:pPr>
        <w:rPr>
          <w:lang w:val="en-NZ" w:eastAsia="ko-KR"/>
        </w:rPr>
      </w:pPr>
    </w:p>
    <w:p w14:paraId="4F4A23F1" w14:textId="77777777" w:rsidR="00CF17AB" w:rsidRDefault="00CF17AB" w:rsidP="002466D8">
      <w:pPr>
        <w:pStyle w:val="Style1"/>
        <w:rPr>
          <w:lang w:val="en-NZ" w:eastAsia="ko-KR"/>
        </w:rPr>
      </w:pPr>
      <w:r>
        <w:rPr>
          <w:lang w:val="en-NZ" w:eastAsia="ko-KR"/>
        </w:rPr>
        <w:t xml:space="preserve">7.1.1 </w:t>
      </w:r>
      <w:r>
        <w:rPr>
          <w:lang w:val="en-NZ" w:eastAsia="ko-KR"/>
        </w:rPr>
        <w:tab/>
        <w:t>ASMG – Document INP-09(Rev.1) (ASMG, ATU)</w:t>
      </w:r>
      <w:r>
        <w:rPr>
          <w:lang w:val="en-NZ"/>
        </w:rPr>
        <w:t xml:space="preserve"> </w:t>
      </w:r>
    </w:p>
    <w:p w14:paraId="6A51B97A" w14:textId="77777777" w:rsidR="00CF17AB" w:rsidRDefault="00CF17AB" w:rsidP="002466D8">
      <w:pPr>
        <w:numPr>
          <w:ilvl w:val="0"/>
          <w:numId w:val="14"/>
        </w:numPr>
        <w:ind w:leftChars="145" w:left="708"/>
        <w:jc w:val="both"/>
      </w:pPr>
      <w:r>
        <w:t xml:space="preserve">Initial </w:t>
      </w:r>
      <w:r w:rsidRPr="002466D8">
        <w:rPr>
          <w:szCs w:val="28"/>
          <w:lang w:eastAsia="ko-KR"/>
        </w:rPr>
        <w:t>support</w:t>
      </w:r>
      <w:r>
        <w:t xml:space="preserve"> for all single methods proposed in draft CPM text for C1 to C7.</w:t>
      </w:r>
    </w:p>
    <w:p w14:paraId="3639B736" w14:textId="77777777" w:rsidR="002466D8" w:rsidRDefault="002466D8" w:rsidP="002466D8">
      <w:pPr>
        <w:rPr>
          <w:lang w:val="en-NZ" w:eastAsia="ko-KR"/>
        </w:rPr>
      </w:pPr>
    </w:p>
    <w:p w14:paraId="5C4570DC" w14:textId="475F8337" w:rsidR="00CF17AB" w:rsidRDefault="00CF17AB" w:rsidP="002466D8">
      <w:pPr>
        <w:pStyle w:val="Style1"/>
        <w:rPr>
          <w:lang w:val="en-NZ" w:eastAsia="ko-KR"/>
        </w:rPr>
      </w:pPr>
      <w:r>
        <w:rPr>
          <w:lang w:val="en-NZ" w:eastAsia="ko-KR"/>
        </w:rPr>
        <w:lastRenderedPageBreak/>
        <w:t xml:space="preserve">7.1.2 </w:t>
      </w:r>
      <w:r>
        <w:rPr>
          <w:lang w:val="en-NZ" w:eastAsia="ko-KR"/>
        </w:rPr>
        <w:tab/>
        <w:t>ATU – Document INP-09(Rev.1) (ASMG, ATU)</w:t>
      </w:r>
    </w:p>
    <w:p w14:paraId="6F078534" w14:textId="77777777" w:rsidR="00CF17AB" w:rsidRDefault="00CF17AB" w:rsidP="002466D8">
      <w:pPr>
        <w:numPr>
          <w:ilvl w:val="0"/>
          <w:numId w:val="14"/>
        </w:numPr>
        <w:ind w:leftChars="145" w:left="708"/>
        <w:jc w:val="both"/>
        <w:rPr>
          <w:lang w:val="en-NZ" w:eastAsia="ko-KR"/>
        </w:rPr>
      </w:pPr>
      <w:r>
        <w:rPr>
          <w:rFonts w:eastAsia="Calibri"/>
          <w:color w:val="000000"/>
          <w:kern w:val="2"/>
          <w:lang w:eastAsia="ar-SA"/>
        </w:rPr>
        <w:t xml:space="preserve">ATU Supports, as a matter of principle, the methods proposed for each matter under this issue </w:t>
      </w:r>
      <w:r w:rsidRPr="002466D8">
        <w:rPr>
          <w:szCs w:val="28"/>
          <w:lang w:eastAsia="ko-KR"/>
        </w:rPr>
        <w:t>considering</w:t>
      </w:r>
      <w:r>
        <w:rPr>
          <w:rFonts w:eastAsia="Calibri"/>
          <w:color w:val="000000"/>
          <w:kern w:val="2"/>
          <w:lang w:eastAsia="ar-SA"/>
        </w:rPr>
        <w:t xml:space="preserve"> that the matters are non-contentious and consensus has already been achieved at the ITU-R WP4A on all matters on how best to resolve them.</w:t>
      </w:r>
    </w:p>
    <w:p w14:paraId="46AC2D83" w14:textId="77777777" w:rsidR="002466D8" w:rsidRDefault="002466D8" w:rsidP="002466D8">
      <w:pPr>
        <w:rPr>
          <w:lang w:val="en-NZ" w:eastAsia="ko-KR"/>
        </w:rPr>
      </w:pPr>
    </w:p>
    <w:p w14:paraId="0E8E2191" w14:textId="5F36717A" w:rsidR="00CF17AB" w:rsidRDefault="00CF17AB" w:rsidP="002466D8">
      <w:pPr>
        <w:pStyle w:val="Style1"/>
        <w:rPr>
          <w:lang w:val="en-NZ" w:eastAsia="ko-KR"/>
        </w:rPr>
      </w:pPr>
      <w:r>
        <w:rPr>
          <w:lang w:val="en-NZ" w:eastAsia="ko-KR"/>
        </w:rPr>
        <w:t xml:space="preserve">7.1.3 </w:t>
      </w:r>
      <w:r>
        <w:rPr>
          <w:lang w:val="en-NZ" w:eastAsia="ko-KR"/>
        </w:rPr>
        <w:tab/>
        <w:t>CEPT – Document APG19-4/INF-23</w:t>
      </w:r>
    </w:p>
    <w:p w14:paraId="7DAA6CF2" w14:textId="77777777" w:rsidR="00CF17AB" w:rsidRDefault="00CF17AB" w:rsidP="002466D8">
      <w:pPr>
        <w:numPr>
          <w:ilvl w:val="0"/>
          <w:numId w:val="14"/>
        </w:numPr>
        <w:ind w:leftChars="145" w:left="708"/>
        <w:jc w:val="both"/>
        <w:rPr>
          <w:b/>
          <w:lang w:val="en-NZ" w:eastAsia="ko-KR"/>
        </w:rPr>
      </w:pPr>
      <w:r>
        <w:t xml:space="preserve">CEPT supports the </w:t>
      </w:r>
      <w:r w:rsidRPr="002466D8">
        <w:rPr>
          <w:szCs w:val="28"/>
          <w:lang w:eastAsia="ko-KR"/>
        </w:rPr>
        <w:t>consensus</w:t>
      </w:r>
      <w:r>
        <w:t xml:space="preserve"> achieved at ITU-R level.</w:t>
      </w:r>
    </w:p>
    <w:p w14:paraId="7460BF78" w14:textId="77777777" w:rsidR="002466D8" w:rsidRDefault="002466D8" w:rsidP="002466D8">
      <w:pPr>
        <w:rPr>
          <w:lang w:val="en-NZ" w:eastAsia="ko-KR"/>
        </w:rPr>
      </w:pPr>
    </w:p>
    <w:p w14:paraId="0E2285BD" w14:textId="565ACC69" w:rsidR="00CF17AB" w:rsidRDefault="00CF17AB" w:rsidP="002466D8">
      <w:pPr>
        <w:pStyle w:val="Style1"/>
        <w:rPr>
          <w:lang w:val="en-NZ" w:eastAsia="ko-KR"/>
        </w:rPr>
      </w:pPr>
      <w:r>
        <w:rPr>
          <w:lang w:val="en-NZ" w:eastAsia="ko-KR"/>
        </w:rPr>
        <w:t xml:space="preserve">7.1.4 </w:t>
      </w:r>
      <w:r>
        <w:rPr>
          <w:lang w:val="en-NZ" w:eastAsia="ko-KR"/>
        </w:rPr>
        <w:tab/>
        <w:t>CITEL – Document APG19-4/INF-22</w:t>
      </w:r>
    </w:p>
    <w:p w14:paraId="5D716705" w14:textId="77777777" w:rsidR="00CF17AB" w:rsidRDefault="00CF17AB" w:rsidP="002466D8">
      <w:pPr>
        <w:numPr>
          <w:ilvl w:val="0"/>
          <w:numId w:val="14"/>
        </w:numPr>
        <w:ind w:leftChars="145" w:left="708"/>
        <w:jc w:val="both"/>
        <w:rPr>
          <w:b/>
          <w:lang w:val="en-NZ" w:eastAsia="ko-KR"/>
        </w:rPr>
      </w:pPr>
      <w:r>
        <w:t>The CITEL supports single method shown in the draft CPM report.</w:t>
      </w:r>
    </w:p>
    <w:p w14:paraId="59ADCC34" w14:textId="77777777" w:rsidR="002466D8" w:rsidRDefault="002466D8" w:rsidP="002466D8">
      <w:pPr>
        <w:rPr>
          <w:lang w:val="en-NZ" w:eastAsia="ko-KR"/>
        </w:rPr>
      </w:pPr>
    </w:p>
    <w:p w14:paraId="6E0643A1" w14:textId="77777777" w:rsidR="002466D8" w:rsidRDefault="002466D8" w:rsidP="002466D8">
      <w:pPr>
        <w:rPr>
          <w:lang w:val="en-NZ" w:eastAsia="ko-KR"/>
        </w:rPr>
      </w:pPr>
    </w:p>
    <w:p w14:paraId="628A0FF8" w14:textId="7B7FB9C2" w:rsidR="00CF17AB" w:rsidRDefault="00CF17AB" w:rsidP="002466D8">
      <w:pPr>
        <w:pStyle w:val="Style1"/>
        <w:rPr>
          <w:lang w:val="en-NZ" w:eastAsia="ko-KR"/>
        </w:rPr>
      </w:pPr>
      <w:r>
        <w:rPr>
          <w:lang w:val="en-NZ" w:eastAsia="ko-KR"/>
        </w:rPr>
        <w:t xml:space="preserve">7.1.5 </w:t>
      </w:r>
      <w:r>
        <w:rPr>
          <w:lang w:val="en-NZ" w:eastAsia="ko-KR"/>
        </w:rPr>
        <w:tab/>
        <w:t>RCC– Document APG19-4/INF-24</w:t>
      </w:r>
    </w:p>
    <w:p w14:paraId="65937F2C" w14:textId="77777777" w:rsidR="00CF17AB" w:rsidRDefault="00CF17AB" w:rsidP="002466D8">
      <w:pPr>
        <w:numPr>
          <w:ilvl w:val="0"/>
          <w:numId w:val="14"/>
        </w:numPr>
        <w:ind w:leftChars="145" w:left="708"/>
        <w:jc w:val="both"/>
        <w:rPr>
          <w:b/>
          <w:lang w:val="en-NZ" w:eastAsia="ko-KR"/>
        </w:rPr>
      </w:pPr>
      <w:r>
        <w:t>The RCC Administrations support the proposal on possible notification of frequency assignments blocks with bandwidth of 250 MHz each for additional systems in Ku-band within Appendix 30B.</w:t>
      </w:r>
    </w:p>
    <w:p w14:paraId="1915AD56" w14:textId="77777777" w:rsidR="002466D8" w:rsidRDefault="002466D8" w:rsidP="002466D8">
      <w:pPr>
        <w:rPr>
          <w:lang w:val="en-NZ" w:eastAsia="ko-KR"/>
        </w:rPr>
      </w:pPr>
    </w:p>
    <w:p w14:paraId="6682B245" w14:textId="5CB43CC4" w:rsidR="00CF17AB" w:rsidRDefault="00CF17AB" w:rsidP="00CF17AB">
      <w:pPr>
        <w:spacing w:before="120" w:afterLines="50" w:after="120"/>
        <w:jc w:val="both"/>
        <w:rPr>
          <w:b/>
          <w:lang w:val="en-NZ" w:eastAsia="ko-KR"/>
        </w:rPr>
      </w:pPr>
      <w:r>
        <w:rPr>
          <w:b/>
          <w:lang w:val="en-NZ" w:eastAsia="ko-KR"/>
        </w:rPr>
        <w:t xml:space="preserve">7.2 </w:t>
      </w:r>
      <w:r>
        <w:rPr>
          <w:b/>
          <w:lang w:val="en-NZ" w:eastAsia="ko-KR"/>
        </w:rPr>
        <w:tab/>
        <w:t>International Organisations</w:t>
      </w:r>
    </w:p>
    <w:p w14:paraId="098C16BB" w14:textId="77777777" w:rsidR="002466D8" w:rsidRDefault="002466D8" w:rsidP="002466D8">
      <w:pPr>
        <w:rPr>
          <w:lang w:val="en-NZ" w:eastAsia="ko-KR"/>
        </w:rPr>
      </w:pPr>
    </w:p>
    <w:p w14:paraId="3EFDE180" w14:textId="77777777" w:rsidR="00CF17AB" w:rsidRDefault="00CF17AB" w:rsidP="002466D8">
      <w:pPr>
        <w:pStyle w:val="Style1"/>
      </w:pPr>
      <w:bookmarkStart w:id="2" w:name="_Toc508968247"/>
      <w:r>
        <w:t xml:space="preserve">7.2.1 </w:t>
      </w:r>
      <w:r>
        <w:tab/>
        <w:t>ICAO - Document APG19-4/INF-04</w:t>
      </w:r>
    </w:p>
    <w:p w14:paraId="2CC0BC93" w14:textId="77777777" w:rsidR="00CF17AB" w:rsidRDefault="00CF17AB" w:rsidP="002466D8">
      <w:pPr>
        <w:numPr>
          <w:ilvl w:val="0"/>
          <w:numId w:val="14"/>
        </w:numPr>
        <w:ind w:leftChars="145" w:left="708"/>
        <w:jc w:val="both"/>
      </w:pPr>
      <w:r>
        <w:t>None.</w:t>
      </w:r>
    </w:p>
    <w:p w14:paraId="22B12D76" w14:textId="77777777" w:rsidR="002466D8" w:rsidRDefault="002466D8" w:rsidP="002466D8"/>
    <w:p w14:paraId="790F1B68" w14:textId="5CE6F0CF" w:rsidR="00CF17AB" w:rsidRDefault="00CF17AB" w:rsidP="002466D8">
      <w:pPr>
        <w:pStyle w:val="Style1"/>
      </w:pPr>
      <w:r>
        <w:t xml:space="preserve">7.2.1 </w:t>
      </w:r>
      <w:r>
        <w:tab/>
        <w:t>WMO - Document APG19-4/INF-02</w:t>
      </w:r>
    </w:p>
    <w:p w14:paraId="539B53F9" w14:textId="77777777" w:rsidR="00CF17AB" w:rsidRDefault="00CF17AB" w:rsidP="002466D8">
      <w:pPr>
        <w:numPr>
          <w:ilvl w:val="0"/>
          <w:numId w:val="14"/>
        </w:numPr>
        <w:ind w:leftChars="145" w:left="708"/>
        <w:jc w:val="both"/>
      </w:pPr>
      <w:r>
        <w:t>None.</w:t>
      </w:r>
    </w:p>
    <w:p w14:paraId="79A8D456" w14:textId="77777777" w:rsidR="002466D8" w:rsidRDefault="002466D8" w:rsidP="002466D8"/>
    <w:p w14:paraId="08F16694" w14:textId="015D76F2" w:rsidR="00CF17AB" w:rsidRDefault="00CF17AB" w:rsidP="002466D8">
      <w:pPr>
        <w:pStyle w:val="Style1"/>
      </w:pPr>
      <w:r>
        <w:t>7.2.2</w:t>
      </w:r>
      <w:r>
        <w:tab/>
        <w:t>IARU - Document APG19-4/INF-03</w:t>
      </w:r>
    </w:p>
    <w:p w14:paraId="2FF8FD8E" w14:textId="77777777" w:rsidR="00CF17AB" w:rsidRDefault="00CF17AB" w:rsidP="002466D8">
      <w:pPr>
        <w:numPr>
          <w:ilvl w:val="0"/>
          <w:numId w:val="14"/>
        </w:numPr>
        <w:ind w:leftChars="145" w:left="708"/>
        <w:jc w:val="both"/>
      </w:pPr>
      <w:r>
        <w:t>None.</w:t>
      </w:r>
    </w:p>
    <w:p w14:paraId="7E23F67E" w14:textId="77777777" w:rsidR="00CF17AB" w:rsidRDefault="00CF17AB" w:rsidP="00CF17AB">
      <w:pPr>
        <w:tabs>
          <w:tab w:val="left" w:pos="1134"/>
          <w:tab w:val="left" w:pos="1871"/>
          <w:tab w:val="left" w:pos="2268"/>
        </w:tabs>
        <w:overflowPunct w:val="0"/>
        <w:autoSpaceDE w:val="0"/>
        <w:autoSpaceDN w:val="0"/>
        <w:adjustRightInd w:val="0"/>
        <w:spacing w:before="120"/>
        <w:textAlignment w:val="baseline"/>
        <w:rPr>
          <w:b/>
        </w:rPr>
      </w:pPr>
    </w:p>
    <w:p w14:paraId="44B42BAC" w14:textId="00914842" w:rsidR="00CF17AB" w:rsidRDefault="00CF17AB" w:rsidP="00D42A40">
      <w:pPr>
        <w:pStyle w:val="Heading1"/>
      </w:pPr>
      <w:r>
        <w:t>Issue C3 - AP30B MOD to Article 6 No. 6.10</w:t>
      </w:r>
      <w:bookmarkEnd w:id="2"/>
    </w:p>
    <w:p w14:paraId="608DBACE" w14:textId="77777777" w:rsidR="00C241DB" w:rsidRDefault="00C241DB" w:rsidP="00C241DB">
      <w:pPr>
        <w:rPr>
          <w:highlight w:val="yellow"/>
        </w:rPr>
      </w:pPr>
    </w:p>
    <w:p w14:paraId="4EFC2E8A" w14:textId="77777777" w:rsidR="00CF17AB" w:rsidRDefault="00CF17AB" w:rsidP="00C241DB">
      <w:pPr>
        <w:pStyle w:val="Style3"/>
        <w:rPr>
          <w:lang w:eastAsia="ko-KR"/>
        </w:rPr>
      </w:pPr>
      <w:r>
        <w:rPr>
          <w:lang w:eastAsia="ko-KR"/>
        </w:rPr>
        <w:t xml:space="preserve">1. </w:t>
      </w:r>
      <w:r>
        <w:rPr>
          <w:lang w:eastAsia="ko-KR"/>
        </w:rPr>
        <w:tab/>
        <w:t>Background</w:t>
      </w:r>
    </w:p>
    <w:p w14:paraId="5831DD68" w14:textId="77777777" w:rsidR="00C241DB" w:rsidRDefault="00C241DB" w:rsidP="00C241DB">
      <w:pPr>
        <w:jc w:val="both"/>
      </w:pPr>
    </w:p>
    <w:p w14:paraId="3B9241CB" w14:textId="0C07C98F" w:rsidR="00CF17AB" w:rsidRDefault="00CF17AB" w:rsidP="00C241DB">
      <w:pPr>
        <w:jc w:val="both"/>
      </w:pPr>
      <w:r>
        <w:t xml:space="preserve">Issue C3 addresses the consequences for not replying to the letters from the Bureau initiated by a request for its assistance by a notifying administration seeking the inclusion of the territory of a foreign administration </w:t>
      </w:r>
      <w:r>
        <w:rPr>
          <w:rFonts w:asciiTheme="majorBidi" w:hAnsiTheme="majorBidi" w:cstheme="majorBidi"/>
        </w:rPr>
        <w:t xml:space="preserve">under </w:t>
      </w:r>
      <w:r>
        <w:rPr>
          <w:rFonts w:asciiTheme="majorBidi" w:hAnsiTheme="majorBidi" w:cstheme="majorBidi"/>
          <w:iCs/>
        </w:rPr>
        <w:t>§6.6</w:t>
      </w:r>
      <w:r>
        <w:rPr>
          <w:rFonts w:asciiTheme="majorBidi" w:hAnsiTheme="majorBidi" w:cstheme="majorBidi"/>
        </w:rPr>
        <w:t xml:space="preserve"> of RR Appendix</w:t>
      </w:r>
      <w:r>
        <w:rPr>
          <w:b/>
        </w:rPr>
        <w:t>30B</w:t>
      </w:r>
      <w:r>
        <w:t xml:space="preserve">. </w:t>
      </w:r>
    </w:p>
    <w:p w14:paraId="21CC2035" w14:textId="77777777" w:rsidR="00C241DB" w:rsidRDefault="00C241DB" w:rsidP="00C241DB">
      <w:pPr>
        <w:jc w:val="both"/>
      </w:pPr>
    </w:p>
    <w:p w14:paraId="74F2E488" w14:textId="77777777" w:rsidR="00CF17AB" w:rsidRDefault="00CF17AB" w:rsidP="00C241DB">
      <w:pPr>
        <w:jc w:val="both"/>
      </w:pPr>
      <w:r>
        <w:t xml:space="preserve">An administration intending to convert an RR Appendix </w:t>
      </w:r>
      <w:r>
        <w:rPr>
          <w:b/>
          <w:bCs/>
        </w:rPr>
        <w:t>30B</w:t>
      </w:r>
      <w:r>
        <w:t xml:space="preserve"> allotment into an assignment, introduce an additional system</w:t>
      </w:r>
      <w:r>
        <w:rPr>
          <w:rStyle w:val="FootnoteReference"/>
        </w:rPr>
        <w:footnoteReference w:id="1"/>
      </w:r>
      <w:r>
        <w:t xml:space="preserve"> or modify the characteristics of an assignment in the Appendix </w:t>
      </w:r>
      <w:r>
        <w:rPr>
          <w:b/>
        </w:rPr>
        <w:t>30B</w:t>
      </w:r>
      <w:r>
        <w:t xml:space="preserve"> List must submit the information specified in Appendix </w:t>
      </w:r>
      <w:r>
        <w:rPr>
          <w:b/>
        </w:rPr>
        <w:t>4</w:t>
      </w:r>
      <w:r>
        <w:t xml:space="preserve"> to the Bureau. Following the receipt of the notice, the Bureau examines and publishes it in a special section of the BR IFIC. Among other things, this special section can contain two types of requirements to seek and obtain the agreement of those affected administrations whose: </w:t>
      </w:r>
    </w:p>
    <w:p w14:paraId="253622CE" w14:textId="77777777" w:rsidR="00CF17AB" w:rsidRDefault="00CF17AB" w:rsidP="00C241DB">
      <w:pPr>
        <w:pStyle w:val="enumlev1"/>
        <w:jc w:val="both"/>
        <w:rPr>
          <w:lang w:val="en-US"/>
        </w:rPr>
      </w:pPr>
      <w:r>
        <w:rPr>
          <w:lang w:val="en-US"/>
        </w:rPr>
        <w:t>–</w:t>
      </w:r>
      <w:r>
        <w:rPr>
          <w:lang w:val="en-US"/>
        </w:rPr>
        <w:tab/>
        <w:t xml:space="preserve">allotments in the Appendix </w:t>
      </w:r>
      <w:r>
        <w:rPr>
          <w:b/>
          <w:lang w:val="en-US"/>
        </w:rPr>
        <w:t>30B</w:t>
      </w:r>
      <w:r>
        <w:rPr>
          <w:lang w:val="en-US"/>
        </w:rPr>
        <w:t xml:space="preserve"> or assignments in the Appendix </w:t>
      </w:r>
      <w:r>
        <w:rPr>
          <w:b/>
          <w:lang w:val="en-US"/>
        </w:rPr>
        <w:t>30B</w:t>
      </w:r>
      <w:r>
        <w:rPr>
          <w:lang w:val="en-US"/>
        </w:rPr>
        <w:t xml:space="preserve"> List or those already examined by the Bureau (requirements identified under § 6.5 of Appendix </w:t>
      </w:r>
      <w:r>
        <w:rPr>
          <w:b/>
          <w:lang w:val="en-US"/>
        </w:rPr>
        <w:t>30B</w:t>
      </w:r>
      <w:r>
        <w:rPr>
          <w:lang w:val="en-US"/>
        </w:rPr>
        <w:t>), or</w:t>
      </w:r>
    </w:p>
    <w:p w14:paraId="28E1F3CE" w14:textId="77777777" w:rsidR="00CF17AB" w:rsidRDefault="00CF17AB" w:rsidP="00C241DB">
      <w:pPr>
        <w:pStyle w:val="enumlev1"/>
        <w:jc w:val="both"/>
        <w:rPr>
          <w:lang w:val="en-US"/>
        </w:rPr>
      </w:pPr>
      <w:r>
        <w:rPr>
          <w:lang w:val="en-US"/>
        </w:rPr>
        <w:lastRenderedPageBreak/>
        <w:t>–</w:t>
      </w:r>
      <w:r>
        <w:rPr>
          <w:lang w:val="en-US"/>
        </w:rPr>
        <w:tab/>
        <w:t xml:space="preserve">territories have been included in the service area of the assignment under consideration (requirements associated with §6.6 of Appendix </w:t>
      </w:r>
      <w:r>
        <w:rPr>
          <w:b/>
          <w:lang w:val="en-US"/>
        </w:rPr>
        <w:t>30B</w:t>
      </w:r>
      <w:r>
        <w:rPr>
          <w:lang w:val="en-US"/>
        </w:rPr>
        <w:t>).</w:t>
      </w:r>
    </w:p>
    <w:p w14:paraId="74F8C699" w14:textId="77777777" w:rsidR="00C241DB" w:rsidRDefault="00C241DB" w:rsidP="00C241DB">
      <w:pPr>
        <w:jc w:val="both"/>
      </w:pPr>
    </w:p>
    <w:p w14:paraId="7F52FDCC" w14:textId="38A7C687" w:rsidR="00CF17AB" w:rsidRDefault="00CF17AB" w:rsidP="00C241DB">
      <w:pPr>
        <w:jc w:val="both"/>
      </w:pPr>
      <w:r>
        <w:t xml:space="preserve">It is important to note that under the current regulatory framework, there is a specific provision (§ 6.13) in Appendix </w:t>
      </w:r>
      <w:r>
        <w:rPr>
          <w:b/>
        </w:rPr>
        <w:t>30B</w:t>
      </w:r>
      <w:r>
        <w:t xml:space="preserve"> to seek the assistance of the Bureau in case of a non-response of affected administrations identified under § 6.5 of Appendix </w:t>
      </w:r>
      <w:r>
        <w:rPr>
          <w:b/>
        </w:rPr>
        <w:t>30B</w:t>
      </w:r>
      <w:r>
        <w:t xml:space="preserve"> within the four-month comment period. In case of a non-response to the letters from the Bureau initiated under § 6.13, 6.14 and 6.14</w:t>
      </w:r>
      <w:r>
        <w:rPr>
          <w:i/>
          <w:iCs/>
        </w:rPr>
        <w:t>bis</w:t>
      </w:r>
      <w:r>
        <w:t xml:space="preserve"> of Appendix </w:t>
      </w:r>
      <w:r>
        <w:rPr>
          <w:b/>
        </w:rPr>
        <w:t>30B</w:t>
      </w:r>
      <w:r>
        <w:t xml:space="preserve">, it will be deemed that this administration, identified under § 6.5 of Appendix </w:t>
      </w:r>
      <w:r>
        <w:rPr>
          <w:b/>
        </w:rPr>
        <w:t>30B</w:t>
      </w:r>
      <w:r>
        <w:t xml:space="preserve"> has agreed as per § 6.15 of Appendix </w:t>
      </w:r>
      <w:r>
        <w:rPr>
          <w:b/>
        </w:rPr>
        <w:t>30B</w:t>
      </w:r>
      <w:r>
        <w:t xml:space="preserve">. However, none of the provisions referred above (§ 6.13 to 6.15) applies in the case of affected administrations identified under § 6.6 of Appendix </w:t>
      </w:r>
      <w:r>
        <w:rPr>
          <w:b/>
        </w:rPr>
        <w:t>30B</w:t>
      </w:r>
      <w:r>
        <w:t xml:space="preserve">.  In fact, there is not a single regulatory mechanism in Appendix </w:t>
      </w:r>
      <w:r>
        <w:rPr>
          <w:b/>
        </w:rPr>
        <w:t>30B</w:t>
      </w:r>
      <w:r>
        <w:t xml:space="preserve"> to seek the assistance of the Bureau in this case. For a request for the assistance of the Bureau on issue relating to the inclusion of the territory of an administration, the notifying administration, in its request to the Bureau and the Bureau, in its subsequent letters to the affected administration, have to invoke RR No. </w:t>
      </w:r>
      <w:r>
        <w:rPr>
          <w:b/>
        </w:rPr>
        <w:t>13.1</w:t>
      </w:r>
      <w:r>
        <w:t xml:space="preserve"> for this matter.  Furthermore, the current Radio Regulations do not specify any action from the Bureau with respect to an administration that did not respond to any of its letters initiated under RR No. </w:t>
      </w:r>
      <w:r>
        <w:rPr>
          <w:b/>
        </w:rPr>
        <w:t>13.1</w:t>
      </w:r>
      <w:r>
        <w:t xml:space="preserve">. This implies that the inclusion of the territory of an administration identified under § 6.6 of RR Appendix </w:t>
      </w:r>
      <w:r>
        <w:rPr>
          <w:b/>
        </w:rPr>
        <w:t>30B</w:t>
      </w:r>
      <w:r>
        <w:t xml:space="preserve"> can only result from a formal agreement of this administration and, in no circumstance, results from a non-response to neither the original request for inclusion of its territory nor any subsequent letters from the Bureau on this matter.</w:t>
      </w:r>
    </w:p>
    <w:p w14:paraId="10A614CC" w14:textId="77777777" w:rsidR="00C241DB" w:rsidRDefault="00C241DB" w:rsidP="00C241DB">
      <w:pPr>
        <w:jc w:val="both"/>
        <w:rPr>
          <w:rFonts w:eastAsia="Times New Roman"/>
          <w:color w:val="000000" w:themeColor="text1"/>
          <w:szCs w:val="20"/>
          <w:highlight w:val="yellow"/>
        </w:rPr>
      </w:pPr>
    </w:p>
    <w:p w14:paraId="2DDF84C1" w14:textId="77777777" w:rsidR="00CF17AB" w:rsidRDefault="00CF17AB" w:rsidP="00C241DB">
      <w:pPr>
        <w:pStyle w:val="Style3"/>
        <w:rPr>
          <w:lang w:val="en-NZ" w:eastAsia="ko-KR"/>
        </w:rPr>
      </w:pPr>
      <w:r>
        <w:rPr>
          <w:lang w:val="en-NZ" w:eastAsia="ko-KR"/>
        </w:rPr>
        <w:t xml:space="preserve">2. </w:t>
      </w:r>
      <w:r>
        <w:rPr>
          <w:lang w:val="en-NZ" w:eastAsia="ko-KR"/>
        </w:rPr>
        <w:tab/>
        <w:t>Documents</w:t>
      </w:r>
    </w:p>
    <w:p w14:paraId="72F4AD83" w14:textId="75B00BA3" w:rsidR="00CF17AB" w:rsidRPr="00C241DB" w:rsidRDefault="00CF17AB" w:rsidP="00C241DB">
      <w:pPr>
        <w:numPr>
          <w:ilvl w:val="0"/>
          <w:numId w:val="14"/>
        </w:numPr>
        <w:ind w:leftChars="145" w:left="708"/>
        <w:jc w:val="both"/>
      </w:pPr>
      <w:r w:rsidRPr="00C241DB">
        <w:t>Input Documents APG19-4/</w:t>
      </w:r>
      <w:r>
        <w:t>INP-17</w:t>
      </w:r>
      <w:r w:rsidR="00887CC0">
        <w:t xml:space="preserve"> </w:t>
      </w:r>
      <w:r>
        <w:t>(AUS), 39</w:t>
      </w:r>
      <w:r w:rsidR="00887CC0">
        <w:t xml:space="preserve"> </w:t>
      </w:r>
      <w:r>
        <w:t>(VTN), 43</w:t>
      </w:r>
      <w:r w:rsidR="00887CC0">
        <w:t xml:space="preserve"> </w:t>
      </w:r>
      <w:r>
        <w:t>(MLA_SNG_THA), 77</w:t>
      </w:r>
      <w:r w:rsidR="00887CC0">
        <w:t xml:space="preserve"> </w:t>
      </w:r>
      <w:r>
        <w:t>(KOR), 98</w:t>
      </w:r>
      <w:r w:rsidR="00887CC0">
        <w:t xml:space="preserve"> </w:t>
      </w:r>
      <w:r>
        <w:t>(CHN), 107</w:t>
      </w:r>
      <w:r w:rsidR="00887CC0">
        <w:t xml:space="preserve"> </w:t>
      </w:r>
      <w:r>
        <w:t>(MNG), 112</w:t>
      </w:r>
      <w:r w:rsidR="00887CC0">
        <w:t xml:space="preserve"> </w:t>
      </w:r>
      <w:r>
        <w:t>(IND), 120</w:t>
      </w:r>
      <w:r w:rsidR="00887CC0">
        <w:t xml:space="preserve"> </w:t>
      </w:r>
      <w:r w:rsidR="0088554D">
        <w:t>(INS)</w:t>
      </w:r>
    </w:p>
    <w:p w14:paraId="2FB16CC8" w14:textId="19B9BC84" w:rsidR="00CF17AB" w:rsidRDefault="00CF17AB" w:rsidP="00C241DB">
      <w:pPr>
        <w:numPr>
          <w:ilvl w:val="0"/>
          <w:numId w:val="14"/>
        </w:numPr>
        <w:ind w:leftChars="145" w:left="708"/>
        <w:jc w:val="both"/>
        <w:rPr>
          <w:lang w:val="en-NZ"/>
        </w:rPr>
      </w:pPr>
      <w:r w:rsidRPr="00C241DB">
        <w:t>Information</w:t>
      </w:r>
      <w:r w:rsidR="007C4B5A">
        <w:rPr>
          <w:lang w:val="en-NZ"/>
        </w:rPr>
        <w:t xml:space="preserve"> Documents APG19-4/</w:t>
      </w:r>
      <w:r>
        <w:rPr>
          <w:lang w:val="en-NZ" w:eastAsia="ko-KR"/>
        </w:rPr>
        <w:t>INP-09(Rev.1) (ASMG, ATU)</w:t>
      </w:r>
      <w:r>
        <w:t xml:space="preserve">, </w:t>
      </w:r>
      <w:r w:rsidR="00887CC0">
        <w:t>APG19-4/</w:t>
      </w:r>
      <w:r>
        <w:rPr>
          <w:lang w:val="en-NZ"/>
        </w:rPr>
        <w:t>INF-22</w:t>
      </w:r>
      <w:r w:rsidR="00887CC0">
        <w:rPr>
          <w:lang w:val="en-NZ"/>
        </w:rPr>
        <w:t xml:space="preserve"> </w:t>
      </w:r>
      <w:r>
        <w:rPr>
          <w:lang w:val="en-NZ"/>
        </w:rPr>
        <w:t>(CITEL), 23</w:t>
      </w:r>
      <w:r w:rsidR="00887CC0">
        <w:rPr>
          <w:lang w:val="en-NZ"/>
        </w:rPr>
        <w:t xml:space="preserve"> </w:t>
      </w:r>
      <w:r>
        <w:rPr>
          <w:lang w:val="en-NZ"/>
        </w:rPr>
        <w:t>(CEPT), 24</w:t>
      </w:r>
      <w:r w:rsidR="00887CC0">
        <w:rPr>
          <w:lang w:val="en-NZ"/>
        </w:rPr>
        <w:t xml:space="preserve"> </w:t>
      </w:r>
      <w:r w:rsidR="0088554D">
        <w:rPr>
          <w:lang w:val="en-NZ"/>
        </w:rPr>
        <w:t>(RCC)</w:t>
      </w:r>
    </w:p>
    <w:p w14:paraId="58EC6952" w14:textId="77777777" w:rsidR="00C241DB" w:rsidRDefault="00C241DB" w:rsidP="00C241DB">
      <w:pPr>
        <w:ind w:left="708"/>
        <w:jc w:val="both"/>
        <w:rPr>
          <w:lang w:val="en-NZ"/>
        </w:rPr>
      </w:pPr>
    </w:p>
    <w:p w14:paraId="44A7079A" w14:textId="4B52D91B" w:rsidR="00CF17AB" w:rsidRDefault="00CF17AB" w:rsidP="003C63C5">
      <w:pPr>
        <w:pStyle w:val="Style3"/>
        <w:rPr>
          <w:lang w:val="en-NZ" w:eastAsia="ko-KR"/>
        </w:rPr>
      </w:pPr>
      <w:r>
        <w:rPr>
          <w:lang w:val="en-NZ" w:eastAsia="ko-KR"/>
        </w:rPr>
        <w:t xml:space="preserve">3. </w:t>
      </w:r>
      <w:r>
        <w:rPr>
          <w:lang w:val="en-NZ" w:eastAsia="ko-KR"/>
        </w:rPr>
        <w:tab/>
        <w:t>Summary of discussions</w:t>
      </w:r>
    </w:p>
    <w:p w14:paraId="445FC00B" w14:textId="77777777" w:rsidR="003C63C5" w:rsidRDefault="003C63C5" w:rsidP="004A067D">
      <w:pPr>
        <w:rPr>
          <w:lang w:val="en-NZ" w:eastAsia="ko-KR"/>
        </w:rPr>
      </w:pPr>
    </w:p>
    <w:p w14:paraId="56DB7BB5" w14:textId="28573AAB" w:rsidR="00CF17AB" w:rsidRDefault="00CF17AB" w:rsidP="003C63C5">
      <w:pPr>
        <w:pStyle w:val="Style2"/>
        <w:rPr>
          <w:lang w:val="en-NZ" w:eastAsia="ko-KR"/>
        </w:rPr>
      </w:pPr>
      <w:r>
        <w:rPr>
          <w:lang w:val="en-NZ" w:eastAsia="ko-KR"/>
        </w:rPr>
        <w:t>3.1</w:t>
      </w:r>
      <w:r>
        <w:rPr>
          <w:lang w:val="en-NZ" w:eastAsia="ko-KR"/>
        </w:rPr>
        <w:tab/>
        <w:t>Summary of APT Members’ views</w:t>
      </w:r>
    </w:p>
    <w:p w14:paraId="35726F57" w14:textId="77777777" w:rsidR="003C63C5" w:rsidRDefault="003C63C5" w:rsidP="004A067D">
      <w:pPr>
        <w:rPr>
          <w:lang w:val="en-NZ" w:eastAsia="ko-KR"/>
        </w:rPr>
      </w:pPr>
    </w:p>
    <w:p w14:paraId="3D25A3A6" w14:textId="02261F72" w:rsidR="00CF17AB" w:rsidRDefault="00CF17AB" w:rsidP="003C63C5">
      <w:pPr>
        <w:pStyle w:val="Style1"/>
        <w:rPr>
          <w:lang w:val="en-NZ" w:eastAsia="ko-KR"/>
        </w:rPr>
      </w:pPr>
      <w:r>
        <w:rPr>
          <w:lang w:val="en-NZ" w:eastAsia="ko-KR"/>
        </w:rPr>
        <w:t xml:space="preserve">3.1.1 </w:t>
      </w:r>
      <w:r>
        <w:rPr>
          <w:lang w:val="en-NZ" w:eastAsia="ko-KR"/>
        </w:rPr>
        <w:tab/>
        <w:t>Australia – Document APG19-4/INP-17</w:t>
      </w:r>
    </w:p>
    <w:p w14:paraId="6803E96D" w14:textId="77777777" w:rsidR="00CF17AB" w:rsidRDefault="00CF17AB" w:rsidP="003C63C5">
      <w:pPr>
        <w:numPr>
          <w:ilvl w:val="0"/>
          <w:numId w:val="14"/>
        </w:numPr>
        <w:ind w:leftChars="145" w:left="708"/>
        <w:jc w:val="both"/>
        <w:rPr>
          <w:b/>
          <w:lang w:val="en-NZ" w:eastAsia="ko-KR"/>
        </w:rPr>
      </w:pPr>
      <w:r>
        <w:rPr>
          <w:lang w:val="en-AU"/>
        </w:rPr>
        <w:t>Australia supports efforts to resolve inconsistencies in regulatory provisions, clarify certain existing practices, or increase transparency in the regulatory process. Australia supports the single Method of the draft CPM Report text for these Issues.</w:t>
      </w:r>
    </w:p>
    <w:p w14:paraId="7EE74491" w14:textId="77777777" w:rsidR="003C63C5" w:rsidRDefault="003C63C5" w:rsidP="00AF6271">
      <w:pPr>
        <w:rPr>
          <w:lang w:val="en-NZ" w:eastAsia="ko-KR"/>
        </w:rPr>
      </w:pPr>
    </w:p>
    <w:p w14:paraId="791ED76E" w14:textId="56A479F3" w:rsidR="00CF17AB" w:rsidRDefault="00CF17AB" w:rsidP="00D5203A">
      <w:pPr>
        <w:pStyle w:val="Style1"/>
        <w:rPr>
          <w:lang w:val="en-AU"/>
        </w:rPr>
      </w:pPr>
      <w:r>
        <w:rPr>
          <w:lang w:val="en-NZ" w:eastAsia="ko-KR"/>
        </w:rPr>
        <w:t xml:space="preserve">3.1.2 </w:t>
      </w:r>
      <w:r>
        <w:rPr>
          <w:lang w:val="en-NZ" w:eastAsia="ko-KR"/>
        </w:rPr>
        <w:tab/>
        <w:t>Viet Nam – Document APG19-4/INP-39</w:t>
      </w:r>
    </w:p>
    <w:p w14:paraId="2F3B9930" w14:textId="77777777" w:rsidR="00CF17AB" w:rsidRDefault="00CF17AB" w:rsidP="003C63C5">
      <w:pPr>
        <w:numPr>
          <w:ilvl w:val="0"/>
          <w:numId w:val="14"/>
        </w:numPr>
        <w:ind w:leftChars="145" w:left="708"/>
        <w:jc w:val="both"/>
        <w:rPr>
          <w:lang w:eastAsia="ko-KR"/>
        </w:rPr>
      </w:pPr>
      <w:r>
        <w:rPr>
          <w:lang w:eastAsia="ko-KR"/>
        </w:rPr>
        <w:t xml:space="preserve">Viet Nam supports the </w:t>
      </w:r>
      <w:r w:rsidRPr="003C63C5">
        <w:rPr>
          <w:lang w:val="en-AU"/>
        </w:rPr>
        <w:t>single</w:t>
      </w:r>
      <w:r>
        <w:rPr>
          <w:lang w:eastAsia="ko-KR"/>
        </w:rPr>
        <w:t xml:space="preserve"> method to add a new provision in Article 6 of RR Appendix </w:t>
      </w:r>
      <w:r>
        <w:rPr>
          <w:b/>
          <w:lang w:eastAsia="ko-KR"/>
        </w:rPr>
        <w:t>30B</w:t>
      </w:r>
      <w:r>
        <w:rPr>
          <w:lang w:eastAsia="ko-KR"/>
        </w:rPr>
        <w:t xml:space="preserve"> to </w:t>
      </w:r>
      <w:r>
        <w:t xml:space="preserve">clearly state that § 6.13 to 6.15 of RR Appendix </w:t>
      </w:r>
      <w:r>
        <w:rPr>
          <w:b/>
        </w:rPr>
        <w:t>30B</w:t>
      </w:r>
      <w:r>
        <w:t xml:space="preserve"> do not apply in the context of requirements associated with §6.6 of RR Appendix </w:t>
      </w:r>
      <w:r>
        <w:rPr>
          <w:b/>
          <w:bCs/>
        </w:rPr>
        <w:t>30B</w:t>
      </w:r>
      <w:r>
        <w:rPr>
          <w:lang w:eastAsia="ko-KR"/>
        </w:rPr>
        <w:t>.</w:t>
      </w:r>
    </w:p>
    <w:p w14:paraId="3C38F396" w14:textId="77777777" w:rsidR="003C63C5" w:rsidRDefault="003C63C5" w:rsidP="00AF6271">
      <w:pPr>
        <w:rPr>
          <w:lang w:val="en-NZ" w:eastAsia="ko-KR"/>
        </w:rPr>
      </w:pPr>
    </w:p>
    <w:p w14:paraId="1C709497" w14:textId="093E75C6" w:rsidR="00CF17AB" w:rsidRDefault="00CF17AB" w:rsidP="00D5203A">
      <w:pPr>
        <w:pStyle w:val="Style1"/>
        <w:rPr>
          <w:lang w:val="en-NZ" w:eastAsia="ko-KR"/>
        </w:rPr>
      </w:pPr>
      <w:r>
        <w:rPr>
          <w:lang w:val="en-NZ" w:eastAsia="ko-KR"/>
        </w:rPr>
        <w:t xml:space="preserve">3.1.3 </w:t>
      </w:r>
      <w:r>
        <w:rPr>
          <w:lang w:val="en-NZ" w:eastAsia="ko-KR"/>
        </w:rPr>
        <w:tab/>
        <w:t>Malaysia – Document APG19-4/INP-43</w:t>
      </w:r>
    </w:p>
    <w:p w14:paraId="260129A4" w14:textId="77777777" w:rsidR="00CF17AB" w:rsidRDefault="00CF17AB" w:rsidP="003C63C5">
      <w:pPr>
        <w:numPr>
          <w:ilvl w:val="0"/>
          <w:numId w:val="14"/>
        </w:numPr>
        <w:ind w:leftChars="145" w:left="708"/>
        <w:jc w:val="both"/>
        <w:rPr>
          <w:b/>
          <w:lang w:val="en-NZ" w:eastAsia="ko-KR"/>
        </w:rPr>
      </w:pPr>
      <w:r>
        <w:rPr>
          <w:lang w:eastAsia="ko-KR"/>
        </w:rPr>
        <w:t>Malaysia</w:t>
      </w:r>
      <w:r>
        <w:rPr>
          <w:rFonts w:eastAsia="SimSun"/>
          <w:lang w:eastAsia="zh-CN"/>
        </w:rPr>
        <w:t xml:space="preserve"> supports the single method in each of these sub issues within Issue C which provides clarity to the Radio Regulations.</w:t>
      </w:r>
    </w:p>
    <w:p w14:paraId="582B6A8A" w14:textId="77777777" w:rsidR="003C63C5" w:rsidRDefault="003C63C5" w:rsidP="00AF6271">
      <w:pPr>
        <w:rPr>
          <w:lang w:val="en-NZ" w:eastAsia="ko-KR"/>
        </w:rPr>
      </w:pPr>
    </w:p>
    <w:p w14:paraId="15A748AE" w14:textId="6FE5A658" w:rsidR="00CF17AB" w:rsidRDefault="00CF17AB" w:rsidP="00D5203A">
      <w:pPr>
        <w:pStyle w:val="Style1"/>
        <w:rPr>
          <w:lang w:val="en-NZ" w:eastAsia="ko-KR"/>
        </w:rPr>
      </w:pPr>
      <w:r>
        <w:rPr>
          <w:lang w:val="en-NZ" w:eastAsia="ko-KR"/>
        </w:rPr>
        <w:t xml:space="preserve">3.1.4 </w:t>
      </w:r>
      <w:r>
        <w:rPr>
          <w:lang w:val="en-NZ" w:eastAsia="ko-KR"/>
        </w:rPr>
        <w:tab/>
        <w:t>Singapore – Document APG19-4/INP-43</w:t>
      </w:r>
    </w:p>
    <w:p w14:paraId="4D9BF55B" w14:textId="77777777" w:rsidR="00CF17AB" w:rsidRDefault="00CF17AB" w:rsidP="003C63C5">
      <w:pPr>
        <w:numPr>
          <w:ilvl w:val="0"/>
          <w:numId w:val="14"/>
        </w:numPr>
        <w:ind w:leftChars="145" w:left="708"/>
        <w:jc w:val="both"/>
        <w:rPr>
          <w:b/>
          <w:lang w:val="en-NZ" w:eastAsia="ko-KR"/>
        </w:rPr>
      </w:pPr>
      <w:r>
        <w:rPr>
          <w:rFonts w:eastAsia="SimSun"/>
          <w:lang w:eastAsia="zh-CN"/>
        </w:rPr>
        <w:t>Singapore supports the single method in each of these sub issues within Issue C which provides clarity to the Radio Regulations.</w:t>
      </w:r>
    </w:p>
    <w:p w14:paraId="4EE799F0" w14:textId="77777777" w:rsidR="003C63C5" w:rsidRDefault="003C63C5" w:rsidP="00AF6271">
      <w:pPr>
        <w:rPr>
          <w:lang w:val="en-NZ" w:eastAsia="ko-KR"/>
        </w:rPr>
      </w:pPr>
    </w:p>
    <w:p w14:paraId="73207C19" w14:textId="14A3119E" w:rsidR="00CF17AB" w:rsidRDefault="00CF17AB" w:rsidP="00D5203A">
      <w:pPr>
        <w:pStyle w:val="Style1"/>
        <w:rPr>
          <w:lang w:val="en-NZ" w:eastAsia="ko-KR"/>
        </w:rPr>
      </w:pPr>
      <w:r>
        <w:rPr>
          <w:lang w:val="en-NZ" w:eastAsia="ko-KR"/>
        </w:rPr>
        <w:t xml:space="preserve">3.1.5 </w:t>
      </w:r>
      <w:r>
        <w:rPr>
          <w:lang w:val="en-NZ" w:eastAsia="ko-KR"/>
        </w:rPr>
        <w:tab/>
        <w:t>Thailand – Document APG19-4/INP-43</w:t>
      </w:r>
    </w:p>
    <w:p w14:paraId="4045B555" w14:textId="77777777" w:rsidR="00CF17AB" w:rsidRDefault="00CF17AB" w:rsidP="003C63C5">
      <w:pPr>
        <w:numPr>
          <w:ilvl w:val="0"/>
          <w:numId w:val="14"/>
        </w:numPr>
        <w:ind w:leftChars="145" w:left="708"/>
        <w:jc w:val="both"/>
        <w:rPr>
          <w:b/>
          <w:lang w:val="en-NZ" w:eastAsia="ko-KR"/>
        </w:rPr>
      </w:pPr>
      <w:r>
        <w:rPr>
          <w:rFonts w:eastAsia="SimSun"/>
          <w:lang w:eastAsia="zh-CN"/>
        </w:rPr>
        <w:t>Thailand supports the single method in each of these sub issues within Issue C which provides clarity to the Radio Regulations.</w:t>
      </w:r>
    </w:p>
    <w:p w14:paraId="51C9EA25" w14:textId="77777777" w:rsidR="003C63C5" w:rsidRDefault="003C63C5" w:rsidP="00AF6271">
      <w:pPr>
        <w:rPr>
          <w:lang w:val="en-NZ" w:eastAsia="ko-KR"/>
        </w:rPr>
      </w:pPr>
    </w:p>
    <w:p w14:paraId="4D4A473C" w14:textId="2609673A" w:rsidR="00CF17AB" w:rsidRDefault="00CF17AB" w:rsidP="00D5203A">
      <w:pPr>
        <w:pStyle w:val="Style1"/>
        <w:rPr>
          <w:lang w:val="en-NZ" w:eastAsia="ko-KR"/>
        </w:rPr>
      </w:pPr>
      <w:r>
        <w:rPr>
          <w:lang w:val="en-NZ" w:eastAsia="ko-KR"/>
        </w:rPr>
        <w:t xml:space="preserve">3.1.6 </w:t>
      </w:r>
      <w:r>
        <w:rPr>
          <w:lang w:val="en-NZ" w:eastAsia="ko-KR"/>
        </w:rPr>
        <w:tab/>
        <w:t xml:space="preserve">Korea (Rep. </w:t>
      </w:r>
      <w:r w:rsidRPr="00D5203A">
        <w:t>of) – Document APG19-4/INP-77</w:t>
      </w:r>
    </w:p>
    <w:p w14:paraId="359B9BF8" w14:textId="77777777" w:rsidR="00CF17AB" w:rsidRDefault="00CF17AB" w:rsidP="003C63C5">
      <w:pPr>
        <w:numPr>
          <w:ilvl w:val="0"/>
          <w:numId w:val="14"/>
        </w:numPr>
        <w:ind w:leftChars="145" w:left="708"/>
        <w:jc w:val="both"/>
        <w:rPr>
          <w:b/>
          <w:lang w:val="en-NZ" w:eastAsia="ko-KR"/>
        </w:rPr>
      </w:pPr>
      <w:r>
        <w:rPr>
          <w:lang w:val="en-GB" w:eastAsia="ko-KR"/>
        </w:rPr>
        <w:t xml:space="preserve">The Republic of Korea supports the single method in the draft CPM text to add a new provision in Article 6 of RR Appendix </w:t>
      </w:r>
      <w:r>
        <w:rPr>
          <w:b/>
          <w:lang w:val="en-GB" w:eastAsia="ko-KR"/>
        </w:rPr>
        <w:t>30B</w:t>
      </w:r>
      <w:r>
        <w:rPr>
          <w:lang w:val="en-GB" w:eastAsia="ko-KR"/>
        </w:rPr>
        <w:t xml:space="preserve"> to clearly state that § 6.13 to 6.15 of RR Appendix </w:t>
      </w:r>
      <w:r>
        <w:rPr>
          <w:b/>
          <w:lang w:val="en-GB" w:eastAsia="ko-KR"/>
        </w:rPr>
        <w:t>30B</w:t>
      </w:r>
      <w:r>
        <w:rPr>
          <w:lang w:val="en-GB" w:eastAsia="ko-KR"/>
        </w:rPr>
        <w:t xml:space="preserve"> do not apply in the context of requirements associated with §6.6 of RR Appendix </w:t>
      </w:r>
      <w:r>
        <w:rPr>
          <w:b/>
          <w:lang w:val="en-GB" w:eastAsia="ko-KR"/>
        </w:rPr>
        <w:t>30B</w:t>
      </w:r>
      <w:r>
        <w:rPr>
          <w:lang w:val="en-GB" w:eastAsia="ko-KR"/>
        </w:rPr>
        <w:t>.</w:t>
      </w:r>
    </w:p>
    <w:p w14:paraId="0C9BB4FC" w14:textId="77777777" w:rsidR="003C63C5" w:rsidRDefault="003C63C5" w:rsidP="00AF6271">
      <w:pPr>
        <w:rPr>
          <w:lang w:val="en-NZ" w:eastAsia="ko-KR"/>
        </w:rPr>
      </w:pPr>
    </w:p>
    <w:p w14:paraId="2DBB4466" w14:textId="4A28719F" w:rsidR="00CF17AB" w:rsidRDefault="00CF17AB" w:rsidP="00D5203A">
      <w:pPr>
        <w:pStyle w:val="Style1"/>
        <w:rPr>
          <w:lang w:val="en-NZ" w:eastAsia="ko-KR"/>
        </w:rPr>
      </w:pPr>
      <w:r>
        <w:rPr>
          <w:lang w:val="en-NZ" w:eastAsia="ko-KR"/>
        </w:rPr>
        <w:t xml:space="preserve">3.1.7 </w:t>
      </w:r>
      <w:r>
        <w:rPr>
          <w:lang w:val="en-NZ" w:eastAsia="ko-KR"/>
        </w:rPr>
        <w:tab/>
        <w:t>China – Document APG19-4/INP-98</w:t>
      </w:r>
    </w:p>
    <w:p w14:paraId="043BC597" w14:textId="77777777" w:rsidR="00CF17AB" w:rsidRDefault="00CF17AB" w:rsidP="003C63C5">
      <w:pPr>
        <w:numPr>
          <w:ilvl w:val="0"/>
          <w:numId w:val="14"/>
        </w:numPr>
        <w:ind w:leftChars="145" w:left="708"/>
        <w:jc w:val="both"/>
        <w:rPr>
          <w:b/>
          <w:lang w:val="en-NZ" w:eastAsia="ko-KR"/>
        </w:rPr>
      </w:pPr>
      <w:r>
        <w:rPr>
          <w:rFonts w:eastAsia="SimSun"/>
          <w:lang w:eastAsia="zh-CN"/>
        </w:rPr>
        <w:t xml:space="preserve">For issues C1 </w:t>
      </w:r>
      <w:r w:rsidRPr="003C63C5">
        <w:rPr>
          <w:lang w:val="en-GB" w:eastAsia="ko-KR"/>
        </w:rPr>
        <w:t>to</w:t>
      </w:r>
      <w:r>
        <w:rPr>
          <w:rFonts w:eastAsia="SimSun"/>
          <w:lang w:eastAsia="zh-CN"/>
        </w:rPr>
        <w:t xml:space="preserve"> C7, China supports a single method in relevant draft CPM text to address these sub-topics under Issue C for improvements of RR.</w:t>
      </w:r>
    </w:p>
    <w:p w14:paraId="2122BBFE" w14:textId="77777777" w:rsidR="003C63C5" w:rsidRDefault="003C63C5" w:rsidP="00AF6271">
      <w:pPr>
        <w:rPr>
          <w:lang w:val="en-NZ" w:eastAsia="ko-KR"/>
        </w:rPr>
      </w:pPr>
    </w:p>
    <w:p w14:paraId="0417DEBE" w14:textId="4C7AE151" w:rsidR="00CF17AB" w:rsidRDefault="00CF17AB" w:rsidP="00D5203A">
      <w:pPr>
        <w:pStyle w:val="Style1"/>
        <w:rPr>
          <w:lang w:val="en-NZ" w:eastAsia="ko-KR"/>
        </w:rPr>
      </w:pPr>
      <w:r>
        <w:rPr>
          <w:lang w:val="en-NZ" w:eastAsia="ko-KR"/>
        </w:rPr>
        <w:t xml:space="preserve">3.1.8 </w:t>
      </w:r>
      <w:r>
        <w:rPr>
          <w:lang w:val="en-NZ" w:eastAsia="ko-KR"/>
        </w:rPr>
        <w:tab/>
        <w:t>Mongolia – Document APG19-4/INP-107</w:t>
      </w:r>
    </w:p>
    <w:p w14:paraId="22C8CAEF" w14:textId="77777777" w:rsidR="00CF17AB" w:rsidRDefault="00CF17AB" w:rsidP="003C63C5">
      <w:pPr>
        <w:numPr>
          <w:ilvl w:val="0"/>
          <w:numId w:val="14"/>
        </w:numPr>
        <w:ind w:leftChars="145" w:left="708"/>
        <w:jc w:val="both"/>
      </w:pPr>
      <w:r>
        <w:t xml:space="preserve">Mongolia is of the view to support </w:t>
      </w:r>
      <w:r>
        <w:rPr>
          <w:rFonts w:eastAsia="SimSun"/>
          <w:lang w:eastAsia="zh-CN"/>
        </w:rPr>
        <w:t>the single method of the draft CPM Report text which provides clarity to the Radio Regulations.</w:t>
      </w:r>
    </w:p>
    <w:p w14:paraId="32AC83C0" w14:textId="77777777" w:rsidR="003C63C5" w:rsidRDefault="003C63C5" w:rsidP="00AF6271">
      <w:pPr>
        <w:rPr>
          <w:lang w:val="en-NZ" w:eastAsia="ko-KR"/>
        </w:rPr>
      </w:pPr>
    </w:p>
    <w:p w14:paraId="0C1DF73D" w14:textId="4C92B166" w:rsidR="00CF17AB" w:rsidRDefault="00CF17AB" w:rsidP="00D5203A">
      <w:pPr>
        <w:pStyle w:val="Style1"/>
        <w:rPr>
          <w:lang w:val="en-NZ" w:eastAsia="ko-KR"/>
        </w:rPr>
      </w:pPr>
      <w:r>
        <w:rPr>
          <w:lang w:val="en-NZ" w:eastAsia="ko-KR"/>
        </w:rPr>
        <w:t xml:space="preserve">3.1.9 </w:t>
      </w:r>
      <w:r>
        <w:rPr>
          <w:lang w:val="en-NZ" w:eastAsia="ko-KR"/>
        </w:rPr>
        <w:tab/>
        <w:t>India – Document APG19-4/INP-112</w:t>
      </w:r>
    </w:p>
    <w:p w14:paraId="74A28C6A" w14:textId="77777777" w:rsidR="00CF17AB" w:rsidRDefault="00CF17AB" w:rsidP="003C63C5">
      <w:pPr>
        <w:numPr>
          <w:ilvl w:val="0"/>
          <w:numId w:val="14"/>
        </w:numPr>
        <w:ind w:leftChars="145" w:left="708"/>
        <w:jc w:val="both"/>
        <w:rPr>
          <w:lang w:val="en-NZ" w:eastAsia="ko-KR"/>
        </w:rPr>
      </w:pPr>
      <w:r w:rsidRPr="003C63C5">
        <w:rPr>
          <w:rFonts w:eastAsia="SimSun"/>
          <w:lang w:eastAsia="zh-CN"/>
        </w:rPr>
        <w:t>India</w:t>
      </w:r>
      <w:r>
        <w:t xml:space="preserve"> agreed to the </w:t>
      </w:r>
      <w:r>
        <w:rPr>
          <w:lang w:val="en-GB"/>
        </w:rPr>
        <w:t>single method</w:t>
      </w:r>
      <w:r>
        <w:t>.</w:t>
      </w:r>
    </w:p>
    <w:p w14:paraId="099315B4" w14:textId="77777777" w:rsidR="003C63C5" w:rsidRDefault="003C63C5" w:rsidP="00AF6271">
      <w:pPr>
        <w:rPr>
          <w:lang w:val="en-NZ" w:eastAsia="ko-KR"/>
        </w:rPr>
      </w:pPr>
    </w:p>
    <w:p w14:paraId="1AF1B3A0" w14:textId="1F473398" w:rsidR="00CF17AB" w:rsidRDefault="00CF17AB" w:rsidP="00D5203A">
      <w:pPr>
        <w:pStyle w:val="Style1"/>
        <w:rPr>
          <w:lang w:val="en-NZ" w:eastAsia="ko-KR"/>
        </w:rPr>
      </w:pPr>
      <w:r>
        <w:rPr>
          <w:lang w:val="en-NZ" w:eastAsia="ko-KR"/>
        </w:rPr>
        <w:t xml:space="preserve">3.1.10 </w:t>
      </w:r>
      <w:r>
        <w:rPr>
          <w:lang w:val="en-NZ" w:eastAsia="ko-KR"/>
        </w:rPr>
        <w:tab/>
        <w:t>Indonesia – Document APG19-4/INP-120</w:t>
      </w:r>
    </w:p>
    <w:p w14:paraId="4584B101" w14:textId="77777777" w:rsidR="00CF17AB" w:rsidRDefault="00CF17AB" w:rsidP="003C63C5">
      <w:pPr>
        <w:numPr>
          <w:ilvl w:val="0"/>
          <w:numId w:val="14"/>
        </w:numPr>
        <w:ind w:leftChars="145" w:left="708"/>
        <w:jc w:val="both"/>
        <w:rPr>
          <w:b/>
          <w:lang w:val="en-NZ" w:eastAsia="ko-KR"/>
        </w:rPr>
      </w:pPr>
      <w:r>
        <w:t xml:space="preserve">Indonesia is of the view to </w:t>
      </w:r>
      <w:r>
        <w:rPr>
          <w:szCs w:val="28"/>
          <w:lang w:eastAsia="ko-KR"/>
        </w:rPr>
        <w:t>support the single method in draft CPM Report which propose to</w:t>
      </w:r>
      <w:r>
        <w:rPr>
          <w:szCs w:val="28"/>
          <w:lang w:val="en-ID" w:eastAsia="ko-KR"/>
        </w:rPr>
        <w:t xml:space="preserve">add a new provision in Article 6 of RR Appendix </w:t>
      </w:r>
      <w:r>
        <w:rPr>
          <w:b/>
          <w:bCs/>
          <w:szCs w:val="28"/>
          <w:lang w:val="en-ID" w:eastAsia="ko-KR"/>
        </w:rPr>
        <w:t xml:space="preserve">30B </w:t>
      </w:r>
      <w:r>
        <w:rPr>
          <w:szCs w:val="28"/>
          <w:lang w:val="en-ID" w:eastAsia="ko-KR"/>
        </w:rPr>
        <w:t xml:space="preserve">to clearly state that § 6.13 to 6.15 of RR Appendix </w:t>
      </w:r>
      <w:r>
        <w:rPr>
          <w:b/>
          <w:bCs/>
          <w:szCs w:val="28"/>
          <w:lang w:val="en-ID" w:eastAsia="ko-KR"/>
        </w:rPr>
        <w:t xml:space="preserve">30B </w:t>
      </w:r>
      <w:r>
        <w:rPr>
          <w:szCs w:val="28"/>
          <w:lang w:val="en-ID" w:eastAsia="ko-KR"/>
        </w:rPr>
        <w:t xml:space="preserve">do not apply in the context of requirements associated with § 6.6 of RR Appendix </w:t>
      </w:r>
      <w:r>
        <w:rPr>
          <w:b/>
          <w:bCs/>
          <w:szCs w:val="28"/>
          <w:lang w:val="en-ID" w:eastAsia="ko-KR"/>
        </w:rPr>
        <w:t>30B</w:t>
      </w:r>
      <w:r>
        <w:rPr>
          <w:szCs w:val="28"/>
          <w:lang w:val="en-ID" w:eastAsia="ko-KR"/>
        </w:rPr>
        <w:t>.</w:t>
      </w:r>
    </w:p>
    <w:p w14:paraId="23BFBC71" w14:textId="77777777" w:rsidR="003C63C5" w:rsidRDefault="003C63C5" w:rsidP="00AF6271">
      <w:pPr>
        <w:rPr>
          <w:lang w:val="en-NZ"/>
        </w:rPr>
      </w:pPr>
    </w:p>
    <w:p w14:paraId="0E874FD4" w14:textId="6AB458CE" w:rsidR="00CF17AB" w:rsidRDefault="00CF17AB" w:rsidP="00D5203A">
      <w:pPr>
        <w:pStyle w:val="Style2"/>
        <w:rPr>
          <w:lang w:val="en-NZ"/>
        </w:rPr>
      </w:pPr>
      <w:r>
        <w:rPr>
          <w:lang w:val="en-NZ"/>
        </w:rPr>
        <w:t xml:space="preserve">3.2 </w:t>
      </w:r>
      <w:r>
        <w:rPr>
          <w:lang w:val="en-NZ"/>
        </w:rPr>
        <w:tab/>
        <w:t>S</w:t>
      </w:r>
      <w:r>
        <w:rPr>
          <w:lang w:val="en-NZ" w:eastAsia="ko-KR"/>
        </w:rPr>
        <w:t>ummary of issues raised du</w:t>
      </w:r>
      <w:r>
        <w:rPr>
          <w:lang w:val="en-NZ"/>
        </w:rPr>
        <w:t>ring the meeting</w:t>
      </w:r>
    </w:p>
    <w:p w14:paraId="780E3108" w14:textId="27EFB186" w:rsidR="00CF17AB" w:rsidRDefault="00CF17AB" w:rsidP="00D5203A">
      <w:pPr>
        <w:numPr>
          <w:ilvl w:val="0"/>
          <w:numId w:val="14"/>
        </w:numPr>
        <w:ind w:leftChars="145" w:left="708"/>
        <w:jc w:val="both"/>
        <w:rPr>
          <w:lang w:val="en-NZ"/>
        </w:rPr>
      </w:pPr>
      <w:r w:rsidRPr="00D5203A">
        <w:rPr>
          <w:szCs w:val="28"/>
          <w:lang w:val="en-ID" w:eastAsia="ko-KR"/>
        </w:rPr>
        <w:t>None</w:t>
      </w:r>
      <w:r>
        <w:rPr>
          <w:lang w:val="en-NZ"/>
        </w:rPr>
        <w:t>.</w:t>
      </w:r>
    </w:p>
    <w:p w14:paraId="317A190E" w14:textId="77777777" w:rsidR="00D5203A" w:rsidRDefault="00D5203A" w:rsidP="00D5203A">
      <w:pPr>
        <w:rPr>
          <w:lang w:val="en-NZ"/>
        </w:rPr>
      </w:pPr>
    </w:p>
    <w:p w14:paraId="537C08E0" w14:textId="77777777" w:rsidR="00CF17AB" w:rsidRDefault="00CF17AB" w:rsidP="00D5203A">
      <w:pPr>
        <w:pStyle w:val="Style3"/>
        <w:rPr>
          <w:lang w:val="en-NZ" w:eastAsia="ko-KR"/>
        </w:rPr>
      </w:pPr>
      <w:r>
        <w:rPr>
          <w:lang w:val="en-NZ" w:eastAsia="ko-KR"/>
        </w:rPr>
        <w:t xml:space="preserve">4. </w:t>
      </w:r>
      <w:r>
        <w:rPr>
          <w:lang w:val="en-NZ" w:eastAsia="ko-KR"/>
        </w:rPr>
        <w:tab/>
        <w:t>APT Preliminary View(s)</w:t>
      </w:r>
    </w:p>
    <w:p w14:paraId="586D54B6" w14:textId="341FEA7B" w:rsidR="00CF17AB" w:rsidRDefault="00CF17AB" w:rsidP="00D5203A">
      <w:pPr>
        <w:numPr>
          <w:ilvl w:val="0"/>
          <w:numId w:val="14"/>
        </w:numPr>
        <w:ind w:leftChars="145" w:left="708"/>
        <w:jc w:val="both"/>
        <w:rPr>
          <w:szCs w:val="28"/>
          <w:lang w:eastAsia="ko-KR"/>
        </w:rPr>
      </w:pPr>
      <w:r>
        <w:rPr>
          <w:szCs w:val="28"/>
          <w:lang w:eastAsia="ko-KR"/>
        </w:rPr>
        <w:t xml:space="preserve">APT Members support the single method in the draft CPM text to add a new provision in Article 6 of RR Appendix </w:t>
      </w:r>
      <w:r>
        <w:rPr>
          <w:b/>
          <w:szCs w:val="28"/>
          <w:lang w:eastAsia="ko-KR"/>
        </w:rPr>
        <w:t>30B</w:t>
      </w:r>
      <w:r>
        <w:rPr>
          <w:szCs w:val="28"/>
          <w:lang w:eastAsia="ko-KR"/>
        </w:rPr>
        <w:t xml:space="preserve"> to </w:t>
      </w:r>
      <w:r>
        <w:t xml:space="preserve">clearly state that § 6.13 to 6.15 of RR Appendix </w:t>
      </w:r>
      <w:r>
        <w:rPr>
          <w:b/>
        </w:rPr>
        <w:t>30B</w:t>
      </w:r>
      <w:r>
        <w:t xml:space="preserve"> do not apply in the context of requirements associated with §6.6 of RR Appendix </w:t>
      </w:r>
      <w:r>
        <w:rPr>
          <w:b/>
          <w:bCs/>
        </w:rPr>
        <w:t>30B</w:t>
      </w:r>
      <w:r>
        <w:rPr>
          <w:szCs w:val="28"/>
          <w:lang w:eastAsia="ko-KR"/>
        </w:rPr>
        <w:t>.</w:t>
      </w:r>
    </w:p>
    <w:p w14:paraId="47733398" w14:textId="77777777" w:rsidR="00D5203A" w:rsidRDefault="00D5203A" w:rsidP="00D5203A">
      <w:pPr>
        <w:rPr>
          <w:lang w:eastAsia="ko-KR"/>
        </w:rPr>
      </w:pPr>
    </w:p>
    <w:p w14:paraId="7557B410" w14:textId="77777777" w:rsidR="00CF17AB" w:rsidRDefault="00CF17AB" w:rsidP="00D5203A">
      <w:pPr>
        <w:pStyle w:val="Style3"/>
        <w:rPr>
          <w:lang w:val="en-NZ" w:eastAsia="ko-KR"/>
        </w:rPr>
      </w:pPr>
      <w:r>
        <w:rPr>
          <w:lang w:val="en-NZ" w:eastAsia="ko-KR"/>
        </w:rPr>
        <w:t xml:space="preserve">5. </w:t>
      </w:r>
      <w:r>
        <w:rPr>
          <w:lang w:val="en-NZ" w:eastAsia="ko-KR"/>
        </w:rPr>
        <w:tab/>
        <w:t>Other View(s)</w:t>
      </w:r>
    </w:p>
    <w:p w14:paraId="40A3C3DF" w14:textId="298F2FED" w:rsidR="00CF17AB" w:rsidRDefault="00CF17AB" w:rsidP="00D5203A">
      <w:pPr>
        <w:numPr>
          <w:ilvl w:val="0"/>
          <w:numId w:val="14"/>
        </w:numPr>
        <w:ind w:leftChars="145" w:left="708"/>
        <w:jc w:val="both"/>
        <w:rPr>
          <w:lang w:val="en-NZ"/>
        </w:rPr>
      </w:pPr>
      <w:r w:rsidRPr="00D5203A">
        <w:rPr>
          <w:szCs w:val="28"/>
          <w:lang w:eastAsia="ko-KR"/>
        </w:rPr>
        <w:t>None</w:t>
      </w:r>
      <w:r>
        <w:rPr>
          <w:lang w:val="en-NZ"/>
        </w:rPr>
        <w:t>.</w:t>
      </w:r>
    </w:p>
    <w:p w14:paraId="752E6B8A" w14:textId="77777777" w:rsidR="00D5203A" w:rsidRDefault="00D5203A" w:rsidP="00D5203A">
      <w:pPr>
        <w:rPr>
          <w:lang w:val="en-NZ"/>
        </w:rPr>
      </w:pPr>
    </w:p>
    <w:p w14:paraId="659E17CD" w14:textId="77777777" w:rsidR="00CF17AB" w:rsidRDefault="00CF17AB" w:rsidP="00D5203A">
      <w:pPr>
        <w:pStyle w:val="Style3"/>
        <w:rPr>
          <w:lang w:val="en-NZ" w:eastAsia="ko-KR"/>
        </w:rPr>
      </w:pPr>
      <w:r>
        <w:rPr>
          <w:lang w:val="en-NZ" w:eastAsia="ko-KR"/>
        </w:rPr>
        <w:t xml:space="preserve">6. </w:t>
      </w:r>
      <w:r>
        <w:rPr>
          <w:lang w:val="en-NZ" w:eastAsia="ko-KR"/>
        </w:rPr>
        <w:tab/>
        <w:t>Issues for Consideration at Next APG Meeting</w:t>
      </w:r>
    </w:p>
    <w:p w14:paraId="7D0412D9" w14:textId="10E0822D" w:rsidR="00CF17AB" w:rsidRDefault="00CF17AB" w:rsidP="00CF17AB">
      <w:pPr>
        <w:numPr>
          <w:ilvl w:val="0"/>
          <w:numId w:val="17"/>
        </w:numPr>
        <w:spacing w:before="120"/>
        <w:ind w:leftChars="145" w:left="708"/>
        <w:rPr>
          <w:lang w:val="en-NZ"/>
        </w:rPr>
      </w:pPr>
      <w:r>
        <w:rPr>
          <w:lang w:val="en-NZ"/>
        </w:rPr>
        <w:t>None.</w:t>
      </w:r>
    </w:p>
    <w:p w14:paraId="0FEEA156" w14:textId="77777777" w:rsidR="00D5203A" w:rsidRDefault="00D5203A" w:rsidP="00D5203A">
      <w:pPr>
        <w:rPr>
          <w:lang w:val="en-NZ"/>
        </w:rPr>
      </w:pPr>
    </w:p>
    <w:p w14:paraId="205406F2" w14:textId="7DFB1291" w:rsidR="00CF17AB" w:rsidRDefault="00CF17AB" w:rsidP="00D5203A">
      <w:pPr>
        <w:pStyle w:val="Style3"/>
        <w:rPr>
          <w:lang w:val="en-NZ"/>
        </w:rPr>
      </w:pPr>
      <w:r>
        <w:rPr>
          <w:lang w:val="en-NZ"/>
        </w:rPr>
        <w:t xml:space="preserve">7. </w:t>
      </w:r>
      <w:r>
        <w:rPr>
          <w:lang w:val="en-NZ"/>
        </w:rPr>
        <w:tab/>
        <w:t>Views from Other Organisations</w:t>
      </w:r>
    </w:p>
    <w:p w14:paraId="24042D47" w14:textId="77777777" w:rsidR="00D5203A" w:rsidRDefault="00D5203A" w:rsidP="00D5203A">
      <w:pPr>
        <w:rPr>
          <w:lang w:val="en-NZ"/>
        </w:rPr>
      </w:pPr>
    </w:p>
    <w:p w14:paraId="529B2BFC" w14:textId="4F49C626" w:rsidR="00CF17AB" w:rsidRDefault="00CF17AB" w:rsidP="00D5203A">
      <w:pPr>
        <w:pStyle w:val="Style2"/>
        <w:rPr>
          <w:lang w:val="en-NZ" w:eastAsia="ko-KR"/>
        </w:rPr>
      </w:pPr>
      <w:r>
        <w:rPr>
          <w:lang w:val="en-NZ" w:eastAsia="ko-KR"/>
        </w:rPr>
        <w:t xml:space="preserve">7.1 </w:t>
      </w:r>
      <w:r>
        <w:rPr>
          <w:lang w:val="en-NZ" w:eastAsia="ko-KR"/>
        </w:rPr>
        <w:tab/>
        <w:t>Regional Groups</w:t>
      </w:r>
    </w:p>
    <w:p w14:paraId="5C4372F9" w14:textId="77777777" w:rsidR="00D5203A" w:rsidRDefault="00D5203A" w:rsidP="00D5203A">
      <w:pPr>
        <w:rPr>
          <w:lang w:val="en-NZ" w:eastAsia="ko-KR"/>
        </w:rPr>
      </w:pPr>
    </w:p>
    <w:p w14:paraId="25F3339F" w14:textId="77777777" w:rsidR="00CF17AB" w:rsidRDefault="00CF17AB" w:rsidP="00D5203A">
      <w:pPr>
        <w:pStyle w:val="Style1"/>
        <w:rPr>
          <w:lang w:val="en-NZ" w:eastAsia="ko-KR"/>
        </w:rPr>
      </w:pPr>
      <w:r>
        <w:rPr>
          <w:lang w:val="en-NZ" w:eastAsia="ko-KR"/>
        </w:rPr>
        <w:lastRenderedPageBreak/>
        <w:t xml:space="preserve">7.1.1 </w:t>
      </w:r>
      <w:r>
        <w:rPr>
          <w:lang w:val="en-NZ" w:eastAsia="ko-KR"/>
        </w:rPr>
        <w:tab/>
        <w:t>ASMG – Document INP-09(Rev.1)(ASMG, ATU)</w:t>
      </w:r>
      <w:r>
        <w:rPr>
          <w:lang w:val="en-NZ"/>
        </w:rPr>
        <w:t xml:space="preserve"> </w:t>
      </w:r>
    </w:p>
    <w:p w14:paraId="7E1022C4" w14:textId="229EAC20" w:rsidR="00CF17AB" w:rsidRDefault="00CF17AB" w:rsidP="00D5203A">
      <w:pPr>
        <w:numPr>
          <w:ilvl w:val="0"/>
          <w:numId w:val="14"/>
        </w:numPr>
        <w:ind w:leftChars="145" w:left="708"/>
        <w:jc w:val="both"/>
      </w:pPr>
      <w:r>
        <w:t xml:space="preserve">Initial </w:t>
      </w:r>
      <w:r w:rsidRPr="00D5203A">
        <w:rPr>
          <w:szCs w:val="28"/>
          <w:lang w:val="en-ID" w:eastAsia="ko-KR"/>
        </w:rPr>
        <w:t>support</w:t>
      </w:r>
      <w:r>
        <w:t xml:space="preserve"> for all single methods proposed in draft CPM text for C1 to C7</w:t>
      </w:r>
    </w:p>
    <w:p w14:paraId="3C3E1028" w14:textId="77777777" w:rsidR="00D5203A" w:rsidRDefault="00D5203A" w:rsidP="00D5203A">
      <w:pPr>
        <w:numPr>
          <w:ilvl w:val="0"/>
          <w:numId w:val="14"/>
        </w:numPr>
        <w:ind w:leftChars="145" w:left="708"/>
        <w:jc w:val="both"/>
      </w:pPr>
    </w:p>
    <w:p w14:paraId="4C12A865" w14:textId="77777777" w:rsidR="00CF17AB" w:rsidRDefault="00CF17AB" w:rsidP="00D5203A">
      <w:pPr>
        <w:pStyle w:val="Style1"/>
        <w:rPr>
          <w:lang w:val="en-NZ" w:eastAsia="ko-KR"/>
        </w:rPr>
      </w:pPr>
      <w:r>
        <w:rPr>
          <w:lang w:val="en-NZ" w:eastAsia="ko-KR"/>
        </w:rPr>
        <w:t xml:space="preserve">7.1.2 </w:t>
      </w:r>
      <w:r>
        <w:rPr>
          <w:lang w:val="en-NZ" w:eastAsia="ko-KR"/>
        </w:rPr>
        <w:tab/>
        <w:t>ATU – Document INP-09(Rev.1) (ASMG, ATU)</w:t>
      </w:r>
    </w:p>
    <w:p w14:paraId="02D319D0" w14:textId="33FEA1C7" w:rsidR="00CF17AB" w:rsidRPr="00D5203A" w:rsidRDefault="00CF17AB" w:rsidP="00D5203A">
      <w:pPr>
        <w:numPr>
          <w:ilvl w:val="0"/>
          <w:numId w:val="14"/>
        </w:numPr>
        <w:ind w:leftChars="145" w:left="708"/>
        <w:jc w:val="both"/>
        <w:rPr>
          <w:lang w:val="en-NZ" w:eastAsia="ko-KR"/>
        </w:rPr>
      </w:pPr>
      <w:r>
        <w:rPr>
          <w:rFonts w:eastAsia="Calibri"/>
          <w:color w:val="000000"/>
          <w:kern w:val="2"/>
          <w:lang w:eastAsia="ar-SA"/>
        </w:rPr>
        <w:t>ATU Supports, as a matter of principle, the methods proposed for each matter under this issue considering that the matters are non-contentious and consensus has already been achieved at the ITU-R WP4A on all matters on how best to resolve them.</w:t>
      </w:r>
    </w:p>
    <w:p w14:paraId="4A912190" w14:textId="77777777" w:rsidR="00D5203A" w:rsidRDefault="00D5203A" w:rsidP="00D5203A">
      <w:pPr>
        <w:numPr>
          <w:ilvl w:val="0"/>
          <w:numId w:val="14"/>
        </w:numPr>
        <w:ind w:leftChars="145" w:left="708"/>
        <w:jc w:val="both"/>
        <w:rPr>
          <w:lang w:val="en-NZ" w:eastAsia="ko-KR"/>
        </w:rPr>
      </w:pPr>
    </w:p>
    <w:p w14:paraId="77920259" w14:textId="77777777" w:rsidR="00CF17AB" w:rsidRDefault="00CF17AB" w:rsidP="00D5203A">
      <w:pPr>
        <w:pStyle w:val="Style1"/>
        <w:rPr>
          <w:lang w:val="en-NZ" w:eastAsia="ko-KR"/>
        </w:rPr>
      </w:pPr>
      <w:r>
        <w:rPr>
          <w:lang w:val="en-NZ" w:eastAsia="ko-KR"/>
        </w:rPr>
        <w:t xml:space="preserve">7.1.3 </w:t>
      </w:r>
      <w:r>
        <w:rPr>
          <w:lang w:val="en-NZ" w:eastAsia="ko-KR"/>
        </w:rPr>
        <w:tab/>
        <w:t>CEPT – Document APG19-4/INF-23</w:t>
      </w:r>
    </w:p>
    <w:p w14:paraId="3770FC9B" w14:textId="3CC17C16" w:rsidR="00CF17AB" w:rsidRPr="00D5203A" w:rsidRDefault="00CF17AB" w:rsidP="00D5203A">
      <w:pPr>
        <w:numPr>
          <w:ilvl w:val="0"/>
          <w:numId w:val="14"/>
        </w:numPr>
        <w:ind w:leftChars="145" w:left="708"/>
        <w:jc w:val="both"/>
        <w:rPr>
          <w:b/>
          <w:lang w:val="en-NZ" w:eastAsia="ko-KR"/>
        </w:rPr>
      </w:pPr>
      <w:r w:rsidRPr="00D5203A">
        <w:rPr>
          <w:rFonts w:eastAsia="Calibri"/>
          <w:color w:val="000000"/>
          <w:kern w:val="2"/>
          <w:lang w:eastAsia="ar-SA"/>
        </w:rPr>
        <w:t>CEPT</w:t>
      </w:r>
      <w:r>
        <w:t xml:space="preserve"> supports the consensus achieved at ITU-R level.</w:t>
      </w:r>
    </w:p>
    <w:p w14:paraId="65C22B9C" w14:textId="77777777" w:rsidR="00D5203A" w:rsidRDefault="00D5203A" w:rsidP="00D5203A">
      <w:pPr>
        <w:numPr>
          <w:ilvl w:val="0"/>
          <w:numId w:val="14"/>
        </w:numPr>
        <w:ind w:leftChars="145" w:left="708"/>
        <w:jc w:val="both"/>
        <w:rPr>
          <w:b/>
          <w:lang w:val="en-NZ" w:eastAsia="ko-KR"/>
        </w:rPr>
      </w:pPr>
    </w:p>
    <w:p w14:paraId="0497A2D9" w14:textId="77777777" w:rsidR="00CF17AB" w:rsidRDefault="00CF17AB" w:rsidP="00D5203A">
      <w:pPr>
        <w:pStyle w:val="Style1"/>
        <w:rPr>
          <w:lang w:val="en-NZ" w:eastAsia="ko-KR"/>
        </w:rPr>
      </w:pPr>
      <w:r>
        <w:rPr>
          <w:lang w:val="en-NZ" w:eastAsia="ko-KR"/>
        </w:rPr>
        <w:t xml:space="preserve">7.1.4 </w:t>
      </w:r>
      <w:r>
        <w:rPr>
          <w:lang w:val="en-NZ" w:eastAsia="ko-KR"/>
        </w:rPr>
        <w:tab/>
        <w:t>CITEL – Document APG19-4/INF-22</w:t>
      </w:r>
    </w:p>
    <w:p w14:paraId="484F1ED2" w14:textId="650FF4C8" w:rsidR="00CF17AB" w:rsidRPr="00D5203A" w:rsidRDefault="00CF17AB" w:rsidP="00D5203A">
      <w:pPr>
        <w:numPr>
          <w:ilvl w:val="0"/>
          <w:numId w:val="14"/>
        </w:numPr>
        <w:ind w:leftChars="145" w:left="708"/>
        <w:jc w:val="both"/>
        <w:rPr>
          <w:b/>
          <w:lang w:val="en-NZ" w:eastAsia="ko-KR"/>
        </w:rPr>
      </w:pPr>
      <w:r>
        <w:t xml:space="preserve">The </w:t>
      </w:r>
      <w:r w:rsidRPr="00D5203A">
        <w:rPr>
          <w:rFonts w:eastAsia="Calibri"/>
          <w:color w:val="000000"/>
          <w:kern w:val="2"/>
          <w:lang w:eastAsia="ar-SA"/>
        </w:rPr>
        <w:t>CITEL</w:t>
      </w:r>
      <w:r>
        <w:t xml:space="preserve"> supports single method shown in the draft CPM report.</w:t>
      </w:r>
    </w:p>
    <w:p w14:paraId="302E9930" w14:textId="77777777" w:rsidR="00D5203A" w:rsidRDefault="00D5203A" w:rsidP="00D5203A">
      <w:pPr>
        <w:numPr>
          <w:ilvl w:val="0"/>
          <w:numId w:val="14"/>
        </w:numPr>
        <w:ind w:leftChars="145" w:left="708"/>
        <w:jc w:val="both"/>
        <w:rPr>
          <w:b/>
          <w:lang w:val="en-NZ" w:eastAsia="ko-KR"/>
        </w:rPr>
      </w:pPr>
    </w:p>
    <w:p w14:paraId="1E5E3CC7" w14:textId="77777777" w:rsidR="00CF17AB" w:rsidRDefault="00CF17AB" w:rsidP="00D5203A">
      <w:pPr>
        <w:pStyle w:val="Style1"/>
        <w:rPr>
          <w:lang w:val="en-NZ" w:eastAsia="ko-KR"/>
        </w:rPr>
      </w:pPr>
      <w:r>
        <w:rPr>
          <w:lang w:val="en-NZ" w:eastAsia="ko-KR"/>
        </w:rPr>
        <w:t xml:space="preserve">7.1.5 </w:t>
      </w:r>
      <w:r>
        <w:rPr>
          <w:lang w:val="en-NZ" w:eastAsia="ko-KR"/>
        </w:rPr>
        <w:tab/>
        <w:t>RCC– Document APG19-4/INF-24</w:t>
      </w:r>
    </w:p>
    <w:p w14:paraId="204E53A5" w14:textId="06B79BEF" w:rsidR="00CF17AB" w:rsidRDefault="00CF17AB" w:rsidP="00D5203A">
      <w:pPr>
        <w:numPr>
          <w:ilvl w:val="0"/>
          <w:numId w:val="14"/>
        </w:numPr>
        <w:ind w:leftChars="145" w:left="708"/>
        <w:jc w:val="both"/>
      </w:pPr>
      <w:r>
        <w:t>The RCC Administrations do not oppose the modification of RR Article 6 §§ 6.13 and 6.15 of Appendix 30B taking into account the Rules of Procedure under RR § 6.6 of Appendix 30B.</w:t>
      </w:r>
    </w:p>
    <w:p w14:paraId="4CE5DCF7" w14:textId="77777777" w:rsidR="00D5203A" w:rsidRDefault="00D5203A" w:rsidP="00D5203A">
      <w:pPr>
        <w:numPr>
          <w:ilvl w:val="0"/>
          <w:numId w:val="14"/>
        </w:numPr>
        <w:ind w:leftChars="145" w:left="708"/>
        <w:jc w:val="both"/>
      </w:pPr>
    </w:p>
    <w:p w14:paraId="77EBA101" w14:textId="295AD1F7" w:rsidR="00CF17AB" w:rsidRDefault="00CF17AB" w:rsidP="00D5203A">
      <w:pPr>
        <w:pStyle w:val="Style2"/>
        <w:rPr>
          <w:lang w:val="en-NZ" w:eastAsia="ko-KR"/>
        </w:rPr>
      </w:pPr>
      <w:r>
        <w:rPr>
          <w:lang w:val="en-NZ" w:eastAsia="ko-KR"/>
        </w:rPr>
        <w:t xml:space="preserve">7.2 </w:t>
      </w:r>
      <w:r>
        <w:rPr>
          <w:lang w:val="en-NZ" w:eastAsia="ko-KR"/>
        </w:rPr>
        <w:tab/>
        <w:t>International Organisations</w:t>
      </w:r>
    </w:p>
    <w:p w14:paraId="1C35A93B" w14:textId="77777777" w:rsidR="00D5203A" w:rsidRDefault="00D5203A" w:rsidP="00D5203A">
      <w:pPr>
        <w:rPr>
          <w:lang w:val="en-NZ" w:eastAsia="ko-KR"/>
        </w:rPr>
      </w:pPr>
    </w:p>
    <w:p w14:paraId="258C88D1" w14:textId="77777777" w:rsidR="00CF17AB" w:rsidRDefault="00CF17AB" w:rsidP="00D5203A">
      <w:pPr>
        <w:pStyle w:val="Style1"/>
      </w:pPr>
      <w:r>
        <w:t xml:space="preserve">7.2.1 </w:t>
      </w:r>
      <w:r>
        <w:tab/>
        <w:t>ICAO - Document APG19-4/INF-04</w:t>
      </w:r>
    </w:p>
    <w:p w14:paraId="1B6991AB" w14:textId="51A9EE43" w:rsidR="00CF17AB" w:rsidRDefault="00CF17AB" w:rsidP="00D5203A">
      <w:pPr>
        <w:numPr>
          <w:ilvl w:val="0"/>
          <w:numId w:val="14"/>
        </w:numPr>
        <w:ind w:leftChars="145" w:left="708"/>
        <w:jc w:val="both"/>
      </w:pPr>
      <w:r>
        <w:t>None.</w:t>
      </w:r>
    </w:p>
    <w:p w14:paraId="7F265228" w14:textId="77777777" w:rsidR="00D5203A" w:rsidRDefault="00D5203A" w:rsidP="00D5203A">
      <w:pPr>
        <w:numPr>
          <w:ilvl w:val="0"/>
          <w:numId w:val="14"/>
        </w:numPr>
        <w:ind w:leftChars="145" w:left="708"/>
        <w:jc w:val="both"/>
      </w:pPr>
    </w:p>
    <w:p w14:paraId="3C061B7F" w14:textId="77777777" w:rsidR="00CF17AB" w:rsidRDefault="00CF17AB" w:rsidP="00D5203A">
      <w:pPr>
        <w:pStyle w:val="Style1"/>
      </w:pPr>
      <w:r>
        <w:t xml:space="preserve">7.2.1 </w:t>
      </w:r>
      <w:r>
        <w:tab/>
        <w:t>WMO - Document APG19-4/INF-02</w:t>
      </w:r>
    </w:p>
    <w:p w14:paraId="5159B0D3" w14:textId="7C2AD638" w:rsidR="00CF17AB" w:rsidRDefault="00CF17AB" w:rsidP="00D5203A">
      <w:pPr>
        <w:numPr>
          <w:ilvl w:val="0"/>
          <w:numId w:val="14"/>
        </w:numPr>
        <w:ind w:leftChars="145" w:left="708"/>
        <w:jc w:val="both"/>
      </w:pPr>
      <w:r>
        <w:t>None.</w:t>
      </w:r>
    </w:p>
    <w:p w14:paraId="12690EC5" w14:textId="77777777" w:rsidR="00D5203A" w:rsidRDefault="00D5203A" w:rsidP="00D5203A">
      <w:pPr>
        <w:numPr>
          <w:ilvl w:val="0"/>
          <w:numId w:val="14"/>
        </w:numPr>
        <w:ind w:leftChars="145" w:left="708"/>
        <w:jc w:val="both"/>
      </w:pPr>
    </w:p>
    <w:p w14:paraId="78E178BF" w14:textId="77777777" w:rsidR="00CF17AB" w:rsidRDefault="00CF17AB" w:rsidP="00D5203A">
      <w:pPr>
        <w:pStyle w:val="Style1"/>
      </w:pPr>
      <w:r>
        <w:t>7.2.2</w:t>
      </w:r>
      <w:r>
        <w:tab/>
        <w:t>IARU - Document APG19-4/INF-03</w:t>
      </w:r>
    </w:p>
    <w:p w14:paraId="7CE23F61" w14:textId="77777777" w:rsidR="00CF17AB" w:rsidRDefault="00CF17AB" w:rsidP="00D5203A">
      <w:pPr>
        <w:numPr>
          <w:ilvl w:val="0"/>
          <w:numId w:val="14"/>
        </w:numPr>
        <w:ind w:leftChars="145" w:left="708"/>
        <w:jc w:val="both"/>
      </w:pPr>
      <w:r>
        <w:t>None.</w:t>
      </w:r>
    </w:p>
    <w:p w14:paraId="0EA66028" w14:textId="77777777" w:rsidR="00CF17AB" w:rsidRDefault="00CF17AB" w:rsidP="00CF17AB">
      <w:pPr>
        <w:tabs>
          <w:tab w:val="left" w:pos="1134"/>
          <w:tab w:val="left" w:pos="1871"/>
          <w:tab w:val="left" w:pos="2268"/>
        </w:tabs>
        <w:overflowPunct w:val="0"/>
        <w:autoSpaceDE w:val="0"/>
        <w:autoSpaceDN w:val="0"/>
        <w:adjustRightInd w:val="0"/>
        <w:spacing w:before="120"/>
        <w:textAlignment w:val="baseline"/>
        <w:rPr>
          <w:rFonts w:eastAsia="Times New Roman"/>
          <w:color w:val="000000" w:themeColor="text1"/>
          <w:szCs w:val="20"/>
          <w:highlight w:val="yellow"/>
        </w:rPr>
      </w:pPr>
    </w:p>
    <w:p w14:paraId="39A81534" w14:textId="77777777" w:rsidR="00D42A40" w:rsidRPr="004169CE" w:rsidRDefault="00D42A40" w:rsidP="00D42A40">
      <w:pPr>
        <w:pStyle w:val="Heading1"/>
      </w:pPr>
      <w:bookmarkStart w:id="3" w:name="_Toc508968327"/>
      <w:r w:rsidRPr="004169CE">
        <w:t>Issue C4 - AP30/30A single AP4 notice for List and Notification</w:t>
      </w:r>
    </w:p>
    <w:p w14:paraId="004246C8" w14:textId="77777777" w:rsidR="00D42A40" w:rsidRPr="00E258C5" w:rsidRDefault="00D42A40" w:rsidP="00D42A40">
      <w:pPr>
        <w:jc w:val="both"/>
        <w:rPr>
          <w:b/>
          <w:highlight w:val="yellow"/>
          <w:lang w:val="en-NZ"/>
        </w:rPr>
      </w:pPr>
    </w:p>
    <w:p w14:paraId="09A226CC" w14:textId="77777777" w:rsidR="00D42A40" w:rsidRPr="001B531B" w:rsidRDefault="00D42A40" w:rsidP="00D42A40">
      <w:pPr>
        <w:pStyle w:val="Style3"/>
      </w:pPr>
      <w:r w:rsidRPr="001B531B">
        <w:t xml:space="preserve">1. </w:t>
      </w:r>
      <w:r w:rsidRPr="001B531B">
        <w:tab/>
        <w:t>Background</w:t>
      </w:r>
    </w:p>
    <w:p w14:paraId="2CB7262C" w14:textId="77777777" w:rsidR="00D42A40" w:rsidRPr="001B531B" w:rsidRDefault="00D42A40" w:rsidP="00D42A40">
      <w:pPr>
        <w:tabs>
          <w:tab w:val="left" w:pos="4820"/>
        </w:tabs>
        <w:jc w:val="both"/>
        <w:rPr>
          <w:spacing w:val="-2"/>
        </w:rPr>
      </w:pPr>
    </w:p>
    <w:p w14:paraId="09402179" w14:textId="77777777" w:rsidR="00D42A40" w:rsidRPr="001B531B" w:rsidRDefault="00D42A40" w:rsidP="00D42A40">
      <w:pPr>
        <w:tabs>
          <w:tab w:val="left" w:pos="4820"/>
        </w:tabs>
        <w:jc w:val="both"/>
        <w:rPr>
          <w:spacing w:val="-2"/>
        </w:rPr>
      </w:pPr>
      <w:r w:rsidRPr="001B531B">
        <w:rPr>
          <w:spacing w:val="-2"/>
        </w:rPr>
        <w:t xml:space="preserve">Normally, at the end of the coordination process for Regions 1 and 3 under Article </w:t>
      </w:r>
      <w:r w:rsidRPr="001B531B">
        <w:rPr>
          <w:bCs/>
          <w:spacing w:val="-2"/>
        </w:rPr>
        <w:t xml:space="preserve">4 </w:t>
      </w:r>
      <w:r w:rsidRPr="001B531B">
        <w:rPr>
          <w:spacing w:val="-2"/>
        </w:rPr>
        <w:t xml:space="preserve">of RR Appendices </w:t>
      </w:r>
      <w:r w:rsidRPr="001B531B">
        <w:rPr>
          <w:b/>
          <w:bCs/>
          <w:spacing w:val="-2"/>
        </w:rPr>
        <w:t>30</w:t>
      </w:r>
      <w:r w:rsidRPr="001B531B">
        <w:rPr>
          <w:spacing w:val="-2"/>
        </w:rPr>
        <w:t xml:space="preserve"> and </w:t>
      </w:r>
      <w:r w:rsidRPr="001B531B">
        <w:rPr>
          <w:b/>
          <w:bCs/>
          <w:spacing w:val="-2"/>
        </w:rPr>
        <w:t>30A</w:t>
      </w:r>
      <w:r w:rsidRPr="001B531B">
        <w:rPr>
          <w:spacing w:val="-2"/>
        </w:rPr>
        <w:t xml:space="preserve"> and when a network is about to be implemented, systems are submitted for entry into the List under § 4.1.12 </w:t>
      </w:r>
      <w:r w:rsidRPr="001B531B">
        <w:rPr>
          <w:spacing w:val="-2"/>
          <w:lang w:eastAsia="zh-CN"/>
        </w:rPr>
        <w:t>and</w:t>
      </w:r>
      <w:r w:rsidRPr="001B531B">
        <w:rPr>
          <w:spacing w:val="-2"/>
        </w:rPr>
        <w:t xml:space="preserve"> for Notification under §§ 5.1.1 and 5.1.2 of RR Appendices </w:t>
      </w:r>
      <w:r w:rsidRPr="001B531B">
        <w:rPr>
          <w:b/>
          <w:bCs/>
          <w:spacing w:val="-2"/>
        </w:rPr>
        <w:t>30</w:t>
      </w:r>
      <w:r w:rsidRPr="001B531B">
        <w:rPr>
          <w:spacing w:val="-2"/>
        </w:rPr>
        <w:t xml:space="preserve"> and </w:t>
      </w:r>
      <w:r w:rsidRPr="001B531B">
        <w:rPr>
          <w:b/>
          <w:bCs/>
          <w:spacing w:val="-2"/>
        </w:rPr>
        <w:t>30A,</w:t>
      </w:r>
      <w:r w:rsidRPr="001B531B">
        <w:rPr>
          <w:spacing w:val="-2"/>
        </w:rPr>
        <w:t xml:space="preserve"> respectively at the same time. This is logical since both these two provisions refer to actions following the completion of the coordination process and since they are both required to implement the network.</w:t>
      </w:r>
    </w:p>
    <w:p w14:paraId="7C50CBB9" w14:textId="77777777" w:rsidR="00D42A40" w:rsidRPr="001B531B" w:rsidRDefault="00D42A40" w:rsidP="00D42A40">
      <w:pPr>
        <w:tabs>
          <w:tab w:val="left" w:pos="4820"/>
        </w:tabs>
        <w:jc w:val="both"/>
        <w:rPr>
          <w:spacing w:val="-2"/>
        </w:rPr>
      </w:pPr>
    </w:p>
    <w:p w14:paraId="42A47992" w14:textId="77777777" w:rsidR="00D42A40" w:rsidRPr="001B531B" w:rsidRDefault="00D42A40" w:rsidP="00D42A40">
      <w:pPr>
        <w:jc w:val="both"/>
      </w:pPr>
      <w:r w:rsidRPr="001B531B">
        <w:t xml:space="preserve">It would therefore reduce the workload of both administrations and the Bureau if one physical submission could be treated as, and examined in respect of both these provisions. In respect of RR Appendix </w:t>
      </w:r>
      <w:r w:rsidRPr="001B531B">
        <w:rPr>
          <w:b/>
          <w:bCs/>
        </w:rPr>
        <w:t>30A</w:t>
      </w:r>
      <w:r w:rsidRPr="001B531B">
        <w:t>, it would seem that this would be in particular of value for notification of receiving space stations and typical earth stations while specific earth stations probably in many cases would be subject to separate notices as the requirements change with time.</w:t>
      </w:r>
    </w:p>
    <w:p w14:paraId="3AD8B3ED" w14:textId="77777777" w:rsidR="00D42A40" w:rsidRPr="001B531B" w:rsidRDefault="00D42A40" w:rsidP="00D42A40">
      <w:pPr>
        <w:jc w:val="both"/>
      </w:pPr>
    </w:p>
    <w:p w14:paraId="267B556E" w14:textId="77777777" w:rsidR="00D42A40" w:rsidRDefault="00D42A40" w:rsidP="00D42A40">
      <w:pPr>
        <w:jc w:val="both"/>
      </w:pPr>
      <w:r w:rsidRPr="001B531B">
        <w:rPr>
          <w:iCs/>
        </w:rPr>
        <w:t>Given that</w:t>
      </w:r>
      <w:r w:rsidRPr="001B531B">
        <w:t xml:space="preserve"> the RR Appendix</w:t>
      </w:r>
      <w:r w:rsidRPr="001B531B">
        <w:rPr>
          <w:b/>
          <w:bCs/>
        </w:rPr>
        <w:t xml:space="preserve"> 4</w:t>
      </w:r>
      <w:r w:rsidRPr="001B531B">
        <w:t xml:space="preserve"> information required for submission under § 4.1.12 and § 5.1.1/5.1.2, are identical for entry into the List and Notification, respectively, there are no negative consequences to allowing a single notice to be treated for, and examined in respect of, both of these provisions. </w:t>
      </w:r>
    </w:p>
    <w:p w14:paraId="648917A1" w14:textId="77777777" w:rsidR="00D42A40" w:rsidRDefault="00D42A40" w:rsidP="00D42A40">
      <w:pPr>
        <w:pStyle w:val="enumlev1"/>
        <w:ind w:left="0" w:firstLine="0"/>
        <w:jc w:val="both"/>
        <w:rPr>
          <w:lang w:eastAsia="zh-CN"/>
        </w:rPr>
      </w:pPr>
    </w:p>
    <w:p w14:paraId="7A5C5DF1" w14:textId="77777777" w:rsidR="00D42A40" w:rsidRPr="00AC2E55" w:rsidRDefault="00D42A40" w:rsidP="00D42A40">
      <w:pPr>
        <w:pStyle w:val="enumlev1"/>
        <w:ind w:left="0" w:firstLine="0"/>
        <w:jc w:val="both"/>
        <w:rPr>
          <w:lang w:val="en-US" w:eastAsia="ja-JP"/>
        </w:rPr>
      </w:pPr>
      <w:r>
        <w:rPr>
          <w:lang w:eastAsia="zh-CN"/>
        </w:rPr>
        <w:t xml:space="preserve">The </w:t>
      </w:r>
      <w:r w:rsidRPr="00B92836">
        <w:rPr>
          <w:lang w:eastAsia="zh-CN"/>
        </w:rPr>
        <w:t xml:space="preserve">Working Party 4A (WP4A) meeting in </w:t>
      </w:r>
      <w:r>
        <w:rPr>
          <w:lang w:eastAsia="zh-CN"/>
        </w:rPr>
        <w:t>July</w:t>
      </w:r>
      <w:r w:rsidRPr="00B92836">
        <w:rPr>
          <w:lang w:eastAsia="zh-CN"/>
        </w:rPr>
        <w:t xml:space="preserve"> 2018 </w:t>
      </w:r>
      <w:r>
        <w:rPr>
          <w:lang w:eastAsia="zh-CN"/>
        </w:rPr>
        <w:t xml:space="preserve">agreed on the </w:t>
      </w:r>
      <w:r w:rsidRPr="00B92836">
        <w:rPr>
          <w:lang w:eastAsia="zh-CN"/>
        </w:rPr>
        <w:t>draft CPM text for WRC-19 Agen</w:t>
      </w:r>
      <w:r>
        <w:rPr>
          <w:lang w:eastAsia="zh-CN"/>
        </w:rPr>
        <w:t>da Item 7 Issue C4</w:t>
      </w:r>
      <w:r w:rsidRPr="00B92836">
        <w:rPr>
          <w:lang w:eastAsia="zh-CN"/>
        </w:rPr>
        <w:t xml:space="preserve"> (</w:t>
      </w:r>
      <w:hyperlink r:id="rId34" w:history="1">
        <w:r w:rsidRPr="00C61CC7">
          <w:rPr>
            <w:rStyle w:val="Hyperlink"/>
            <w:lang w:eastAsia="zh-CN"/>
          </w:rPr>
          <w:t xml:space="preserve">Annex 32 </w:t>
        </w:r>
        <w:r w:rsidRPr="00C61CC7">
          <w:rPr>
            <w:rStyle w:val="Hyperlink"/>
            <w:lang w:val="en-NZ"/>
          </w:rPr>
          <w:t>to</w:t>
        </w:r>
        <w:r w:rsidRPr="00C61CC7">
          <w:rPr>
            <w:rStyle w:val="Hyperlink"/>
            <w:lang w:eastAsia="zh-CN"/>
          </w:rPr>
          <w:t xml:space="preserve"> Document 826</w:t>
        </w:r>
      </w:hyperlink>
      <w:r w:rsidRPr="00B92836">
        <w:rPr>
          <w:lang w:eastAsia="zh-CN"/>
        </w:rPr>
        <w:t xml:space="preserve"> of the Working Party 4A Chairman’s Report). </w:t>
      </w:r>
    </w:p>
    <w:p w14:paraId="448CDA51" w14:textId="77777777" w:rsidR="00D42A40" w:rsidRPr="00E258C5" w:rsidRDefault="00D42A40" w:rsidP="00D42A40">
      <w:pPr>
        <w:jc w:val="both"/>
        <w:rPr>
          <w:highlight w:val="yellow"/>
        </w:rPr>
      </w:pPr>
    </w:p>
    <w:p w14:paraId="6AA02153" w14:textId="77777777" w:rsidR="00D42A40" w:rsidRPr="00C61CC7" w:rsidRDefault="00D42A40" w:rsidP="00D42A40">
      <w:pPr>
        <w:spacing w:after="120"/>
        <w:jc w:val="both"/>
        <w:rPr>
          <w:b/>
          <w:lang w:val="en-NZ" w:eastAsia="ko-KR"/>
        </w:rPr>
      </w:pPr>
      <w:r w:rsidRPr="00C61CC7">
        <w:rPr>
          <w:b/>
          <w:lang w:val="en-NZ" w:eastAsia="ko-KR"/>
        </w:rPr>
        <w:t xml:space="preserve">Relevant ITU-R Recommendations and Reports </w:t>
      </w:r>
    </w:p>
    <w:p w14:paraId="1C2B6D6F" w14:textId="77777777" w:rsidR="00D42A40" w:rsidRPr="00C61CC7" w:rsidRDefault="00C31275" w:rsidP="00D42A40">
      <w:pPr>
        <w:numPr>
          <w:ilvl w:val="0"/>
          <w:numId w:val="14"/>
        </w:numPr>
        <w:ind w:leftChars="145" w:left="708"/>
        <w:jc w:val="both"/>
        <w:rPr>
          <w:lang w:eastAsia="ko-KR"/>
        </w:rPr>
      </w:pPr>
      <w:hyperlink r:id="rId35" w:history="1">
        <w:r w:rsidR="00D42A40" w:rsidRPr="00C61CC7">
          <w:rPr>
            <w:rStyle w:val="Hyperlink"/>
            <w:lang w:eastAsia="zh-CN"/>
          </w:rPr>
          <w:t xml:space="preserve">Annex 32 </w:t>
        </w:r>
        <w:r w:rsidR="00D42A40" w:rsidRPr="00C61CC7">
          <w:rPr>
            <w:rStyle w:val="Hyperlink"/>
            <w:lang w:val="en-NZ"/>
          </w:rPr>
          <w:t>to</w:t>
        </w:r>
        <w:r w:rsidR="00D42A40" w:rsidRPr="00C61CC7">
          <w:rPr>
            <w:rStyle w:val="Hyperlink"/>
            <w:lang w:eastAsia="zh-CN"/>
          </w:rPr>
          <w:t xml:space="preserve"> Document 826</w:t>
        </w:r>
      </w:hyperlink>
      <w:r w:rsidR="00D42A40" w:rsidRPr="00C61CC7">
        <w:rPr>
          <w:lang w:eastAsia="zh-CN"/>
        </w:rPr>
        <w:t xml:space="preserve"> of the Working Party 4A Chairman Report</w:t>
      </w:r>
      <w:r w:rsidR="00D42A40" w:rsidRPr="00C61CC7">
        <w:rPr>
          <w:lang w:val="en-GB" w:eastAsia="ko-KR"/>
        </w:rPr>
        <w:t>, July 2018: Preliminary D</w:t>
      </w:r>
      <w:r w:rsidR="00D42A40" w:rsidRPr="00C61CC7">
        <w:t>raft CPM text for WRC-19 agenda item 7 – Issue C</w:t>
      </w:r>
    </w:p>
    <w:p w14:paraId="4911ED9A" w14:textId="77777777" w:rsidR="00D42A40" w:rsidRDefault="00D42A40" w:rsidP="00D42A40">
      <w:pPr>
        <w:jc w:val="both"/>
        <w:rPr>
          <w:b/>
          <w:highlight w:val="yellow"/>
          <w:lang w:val="en-NZ"/>
        </w:rPr>
      </w:pPr>
    </w:p>
    <w:p w14:paraId="4FD50237" w14:textId="77777777" w:rsidR="00D42A40" w:rsidRPr="00B74F88" w:rsidRDefault="00D42A40" w:rsidP="00D42A40">
      <w:pPr>
        <w:pStyle w:val="Style3"/>
      </w:pPr>
      <w:r w:rsidRPr="00B74F88">
        <w:t xml:space="preserve">2. </w:t>
      </w:r>
      <w:r w:rsidRPr="00B74F88">
        <w:tab/>
        <w:t>Documents</w:t>
      </w:r>
    </w:p>
    <w:p w14:paraId="39C2C695" w14:textId="77777777" w:rsidR="00D42A40" w:rsidRPr="00B74F88" w:rsidRDefault="00D42A40" w:rsidP="00D42A40">
      <w:pPr>
        <w:numPr>
          <w:ilvl w:val="0"/>
          <w:numId w:val="14"/>
        </w:numPr>
        <w:ind w:leftChars="145" w:left="708"/>
        <w:jc w:val="both"/>
        <w:rPr>
          <w:rStyle w:val="Hyperlink"/>
          <w:color w:val="auto"/>
          <w:u w:val="none"/>
          <w:lang w:val="en-NZ"/>
        </w:rPr>
      </w:pPr>
      <w:r w:rsidRPr="00B74F88">
        <w:t>Input Documents:</w:t>
      </w:r>
      <w:r w:rsidRPr="00B74F88">
        <w:rPr>
          <w:lang w:val="en-NZ"/>
        </w:rPr>
        <w:t xml:space="preserve"> </w:t>
      </w:r>
      <w:r>
        <w:t>APG19-4/INP-</w:t>
      </w:r>
      <w:hyperlink r:id="rId36" w:history="1">
        <w:r w:rsidRPr="00B74F88">
          <w:rPr>
            <w:rStyle w:val="Hyperlink"/>
            <w:lang w:eastAsia="ko-KR"/>
          </w:rPr>
          <w:t>17 (AUS)</w:t>
        </w:r>
      </w:hyperlink>
      <w:r w:rsidRPr="00B74F88">
        <w:rPr>
          <w:lang w:eastAsia="ko-KR"/>
        </w:rPr>
        <w:t xml:space="preserve">, </w:t>
      </w:r>
      <w:hyperlink r:id="rId37" w:history="1">
        <w:r w:rsidRPr="00B74F88">
          <w:rPr>
            <w:rStyle w:val="Hyperlink"/>
            <w:lang w:eastAsia="ko-KR"/>
          </w:rPr>
          <w:t>39 (VTN)</w:t>
        </w:r>
      </w:hyperlink>
      <w:r w:rsidRPr="00B74F88">
        <w:rPr>
          <w:lang w:eastAsia="ko-KR"/>
        </w:rPr>
        <w:t xml:space="preserve">, </w:t>
      </w:r>
      <w:hyperlink r:id="rId38" w:history="1">
        <w:r w:rsidRPr="00B74F88">
          <w:rPr>
            <w:rStyle w:val="Hyperlink"/>
            <w:lang w:eastAsia="ko-KR"/>
          </w:rPr>
          <w:t>43 (MLA, SNG, THA)</w:t>
        </w:r>
      </w:hyperlink>
      <w:r w:rsidRPr="00B74F88">
        <w:rPr>
          <w:lang w:eastAsia="ko-KR"/>
        </w:rPr>
        <w:t xml:space="preserve">, </w:t>
      </w:r>
      <w:hyperlink r:id="rId39" w:history="1">
        <w:r w:rsidRPr="00B74F88">
          <w:rPr>
            <w:rStyle w:val="Hyperlink"/>
            <w:lang w:eastAsia="ko-KR"/>
          </w:rPr>
          <w:t>77 (KOR)</w:t>
        </w:r>
      </w:hyperlink>
      <w:r w:rsidRPr="00B74F88">
        <w:rPr>
          <w:lang w:eastAsia="ko-KR"/>
        </w:rPr>
        <w:t xml:space="preserve">, </w:t>
      </w:r>
      <w:hyperlink r:id="rId40" w:history="1">
        <w:r w:rsidRPr="00B74F88">
          <w:rPr>
            <w:rStyle w:val="Hyperlink"/>
            <w:lang w:eastAsia="ko-KR"/>
          </w:rPr>
          <w:t>98 (CHN)</w:t>
        </w:r>
      </w:hyperlink>
      <w:r w:rsidRPr="00B74F88">
        <w:rPr>
          <w:lang w:eastAsia="ko-KR"/>
        </w:rPr>
        <w:t xml:space="preserve">, </w:t>
      </w:r>
      <w:hyperlink r:id="rId41" w:history="1">
        <w:r w:rsidRPr="00B74F88">
          <w:rPr>
            <w:rStyle w:val="Hyperlink"/>
            <w:lang w:eastAsia="ko-KR"/>
          </w:rPr>
          <w:t>107 (MNG)</w:t>
        </w:r>
      </w:hyperlink>
      <w:r w:rsidRPr="00B74F88">
        <w:rPr>
          <w:lang w:eastAsia="ko-KR"/>
        </w:rPr>
        <w:t xml:space="preserve">, </w:t>
      </w:r>
      <w:hyperlink r:id="rId42" w:history="1">
        <w:r w:rsidRPr="00B74F88">
          <w:rPr>
            <w:rStyle w:val="Hyperlink"/>
            <w:lang w:eastAsia="ko-KR"/>
          </w:rPr>
          <w:t>112 (IND)</w:t>
        </w:r>
      </w:hyperlink>
      <w:r w:rsidRPr="00B74F88">
        <w:rPr>
          <w:lang w:eastAsia="ko-KR"/>
        </w:rPr>
        <w:t xml:space="preserve">, </w:t>
      </w:r>
      <w:hyperlink r:id="rId43" w:history="1">
        <w:r w:rsidRPr="00B74F88">
          <w:rPr>
            <w:rStyle w:val="Hyperlink"/>
            <w:lang w:eastAsia="ko-KR"/>
          </w:rPr>
          <w:t>120 (INS)</w:t>
        </w:r>
      </w:hyperlink>
    </w:p>
    <w:p w14:paraId="00490A5D" w14:textId="77777777" w:rsidR="00D42A40" w:rsidRPr="0096270D" w:rsidRDefault="00D42A40" w:rsidP="00D42A40">
      <w:pPr>
        <w:numPr>
          <w:ilvl w:val="0"/>
          <w:numId w:val="14"/>
        </w:numPr>
        <w:ind w:leftChars="145" w:left="708"/>
        <w:jc w:val="both"/>
        <w:rPr>
          <w:lang w:val="en-NZ"/>
        </w:rPr>
      </w:pPr>
      <w:r w:rsidRPr="0096270D">
        <w:t xml:space="preserve">Information Documents: </w:t>
      </w:r>
      <w:r>
        <w:t>APG19-4/INP-</w:t>
      </w:r>
      <w:hyperlink r:id="rId44" w:history="1">
        <w:r w:rsidRPr="0029254C">
          <w:rPr>
            <w:rStyle w:val="Hyperlink"/>
          </w:rPr>
          <w:t>09(Rev.1)</w:t>
        </w:r>
        <w:r>
          <w:rPr>
            <w:rStyle w:val="Hyperlink"/>
          </w:rPr>
          <w:t xml:space="preserve"> </w:t>
        </w:r>
        <w:r w:rsidRPr="0029254C">
          <w:rPr>
            <w:rStyle w:val="Hyperlink"/>
          </w:rPr>
          <w:t>(ASMG, ATU)</w:t>
        </w:r>
      </w:hyperlink>
      <w:r>
        <w:t>, APG19-4/INF-</w:t>
      </w:r>
      <w:hyperlink r:id="rId45" w:history="1">
        <w:r w:rsidRPr="00F01E5B">
          <w:rPr>
            <w:rStyle w:val="Hyperlink"/>
          </w:rPr>
          <w:t>0</w:t>
        </w:r>
        <w:r>
          <w:rPr>
            <w:rStyle w:val="Hyperlink"/>
          </w:rPr>
          <w:t>2</w:t>
        </w:r>
        <w:r w:rsidRPr="00F01E5B">
          <w:rPr>
            <w:rStyle w:val="Hyperlink"/>
          </w:rPr>
          <w:t xml:space="preserve"> (</w:t>
        </w:r>
        <w:r>
          <w:rPr>
            <w:rStyle w:val="Hyperlink"/>
          </w:rPr>
          <w:t>WMO</w:t>
        </w:r>
        <w:r w:rsidRPr="00F01E5B">
          <w:rPr>
            <w:rStyle w:val="Hyperlink"/>
          </w:rPr>
          <w:t>)</w:t>
        </w:r>
      </w:hyperlink>
      <w:r w:rsidRPr="004E19F9">
        <w:rPr>
          <w:rStyle w:val="Hyperlink"/>
          <w:u w:val="none"/>
        </w:rPr>
        <w:t xml:space="preserve">, </w:t>
      </w:r>
      <w:hyperlink r:id="rId46" w:history="1">
        <w:r w:rsidRPr="00F01E5B">
          <w:rPr>
            <w:rStyle w:val="Hyperlink"/>
          </w:rPr>
          <w:t>03 (IARU)</w:t>
        </w:r>
      </w:hyperlink>
      <w:r>
        <w:t xml:space="preserve">, </w:t>
      </w:r>
      <w:hyperlink r:id="rId47" w:history="1">
        <w:r w:rsidRPr="00F01E5B">
          <w:rPr>
            <w:rStyle w:val="Hyperlink"/>
          </w:rPr>
          <w:t>04 (ICAO)</w:t>
        </w:r>
      </w:hyperlink>
      <w:r>
        <w:t xml:space="preserve">, </w:t>
      </w:r>
      <w:hyperlink r:id="rId48" w:history="1">
        <w:r w:rsidRPr="0096270D">
          <w:rPr>
            <w:rStyle w:val="Hyperlink"/>
            <w:lang w:eastAsia="ko-KR"/>
          </w:rPr>
          <w:t>22 (CITEL)</w:t>
        </w:r>
      </w:hyperlink>
      <w:r w:rsidRPr="0096270D">
        <w:rPr>
          <w:lang w:eastAsia="ko-KR"/>
        </w:rPr>
        <w:t xml:space="preserve">, </w:t>
      </w:r>
      <w:hyperlink r:id="rId49" w:history="1">
        <w:r w:rsidRPr="0096270D">
          <w:rPr>
            <w:rStyle w:val="Hyperlink"/>
            <w:lang w:eastAsia="ko-KR"/>
          </w:rPr>
          <w:t>23 (CEPT)</w:t>
        </w:r>
      </w:hyperlink>
      <w:r w:rsidRPr="00F01E5B">
        <w:rPr>
          <w:rStyle w:val="Hyperlink"/>
          <w:color w:val="auto"/>
          <w:u w:val="none"/>
          <w:lang w:eastAsia="ko-KR"/>
        </w:rPr>
        <w:t xml:space="preserve">, </w:t>
      </w:r>
      <w:hyperlink r:id="rId50" w:history="1">
        <w:r w:rsidRPr="00F01E5B">
          <w:rPr>
            <w:rStyle w:val="Hyperlink"/>
          </w:rPr>
          <w:t>24 (RCC)</w:t>
        </w:r>
      </w:hyperlink>
    </w:p>
    <w:p w14:paraId="0D1F4929" w14:textId="77777777" w:rsidR="00D42A40" w:rsidRDefault="00D42A40" w:rsidP="00D42A40">
      <w:pPr>
        <w:jc w:val="both"/>
        <w:rPr>
          <w:highlight w:val="yellow"/>
          <w:lang w:val="en-NZ"/>
        </w:rPr>
      </w:pPr>
    </w:p>
    <w:p w14:paraId="0446664B" w14:textId="77777777" w:rsidR="00D42A40" w:rsidRPr="00B74F88" w:rsidRDefault="00D42A40" w:rsidP="00D42A40">
      <w:pPr>
        <w:pStyle w:val="Style3"/>
      </w:pPr>
      <w:r w:rsidRPr="00B74F88">
        <w:t xml:space="preserve">3. </w:t>
      </w:r>
      <w:r w:rsidRPr="00B74F88">
        <w:tab/>
        <w:t>Summary of discussions</w:t>
      </w:r>
    </w:p>
    <w:p w14:paraId="1BCEF62C" w14:textId="77777777" w:rsidR="00D42A40" w:rsidRDefault="00D42A40" w:rsidP="00D42A40"/>
    <w:p w14:paraId="6DC6C3A3" w14:textId="77777777" w:rsidR="00D42A40" w:rsidRPr="00B74F88" w:rsidRDefault="00D42A40" w:rsidP="00D42A40">
      <w:pPr>
        <w:pStyle w:val="Style2"/>
      </w:pPr>
      <w:r w:rsidRPr="00B74F88">
        <w:t>3.1</w:t>
      </w:r>
      <w:r w:rsidRPr="00B74F88">
        <w:tab/>
        <w:t>Summary of APT Members’ views</w:t>
      </w:r>
    </w:p>
    <w:p w14:paraId="7D4C2C5D" w14:textId="77777777" w:rsidR="00D42A40" w:rsidRDefault="00D42A40" w:rsidP="00D42A40"/>
    <w:p w14:paraId="6E4ED834" w14:textId="77777777" w:rsidR="00D42A40" w:rsidRPr="00B74F88" w:rsidRDefault="00D42A40" w:rsidP="00D42A40">
      <w:pPr>
        <w:pStyle w:val="Style1"/>
      </w:pPr>
      <w:r w:rsidRPr="00B74F88">
        <w:t xml:space="preserve">3.1.1 </w:t>
      </w:r>
      <w:r w:rsidRPr="00B74F88">
        <w:tab/>
        <w:t xml:space="preserve">Australia – Document </w:t>
      </w:r>
      <w:hyperlink r:id="rId51" w:history="1">
        <w:r w:rsidRPr="00B74F88">
          <w:t>APG19-4/INP-17</w:t>
        </w:r>
      </w:hyperlink>
    </w:p>
    <w:p w14:paraId="61C93CCC" w14:textId="77777777" w:rsidR="00D42A40" w:rsidRPr="00B74F88" w:rsidRDefault="00D42A40" w:rsidP="00D42A40">
      <w:pPr>
        <w:numPr>
          <w:ilvl w:val="0"/>
          <w:numId w:val="14"/>
        </w:numPr>
        <w:ind w:leftChars="145" w:left="708"/>
        <w:jc w:val="both"/>
        <w:rPr>
          <w:lang w:val="en-AU"/>
        </w:rPr>
      </w:pPr>
      <w:r w:rsidRPr="00B74F88">
        <w:rPr>
          <w:lang w:val="en-AU"/>
        </w:rPr>
        <w:t xml:space="preserve">Australia supports efforts to resolve inconsistencies in regulatory provisions, clarify certain </w:t>
      </w:r>
      <w:r w:rsidRPr="00B74F88">
        <w:t>existing</w:t>
      </w:r>
      <w:r w:rsidRPr="00B74F88">
        <w:rPr>
          <w:lang w:val="en-AU"/>
        </w:rPr>
        <w:t xml:space="preserve"> practices, or increase transparency in the regulatory process. Australia supports the single Method of the draft CPM Report text for these Issues.</w:t>
      </w:r>
    </w:p>
    <w:p w14:paraId="002E4C55" w14:textId="77777777" w:rsidR="00D42A40" w:rsidRDefault="00D42A40" w:rsidP="00D42A40"/>
    <w:p w14:paraId="0B3313C7" w14:textId="77777777" w:rsidR="00D42A40" w:rsidRPr="00B74F88" w:rsidRDefault="00D42A40" w:rsidP="00D42A40">
      <w:pPr>
        <w:pStyle w:val="Style1"/>
      </w:pPr>
      <w:r w:rsidRPr="00B74F88">
        <w:t xml:space="preserve">3.1.2 </w:t>
      </w:r>
      <w:r w:rsidRPr="00B74F88">
        <w:tab/>
        <w:t xml:space="preserve">Vietnam  - Document </w:t>
      </w:r>
      <w:hyperlink r:id="rId52" w:history="1">
        <w:r w:rsidRPr="00B74F88">
          <w:t>APG19-/INP-39</w:t>
        </w:r>
      </w:hyperlink>
    </w:p>
    <w:p w14:paraId="418A63EE" w14:textId="77777777" w:rsidR="00D42A40" w:rsidRPr="00B74F88" w:rsidRDefault="00D42A40" w:rsidP="00D42A40">
      <w:pPr>
        <w:numPr>
          <w:ilvl w:val="0"/>
          <w:numId w:val="14"/>
        </w:numPr>
        <w:ind w:leftChars="145" w:left="708"/>
        <w:jc w:val="both"/>
        <w:rPr>
          <w:color w:val="000000" w:themeColor="text1"/>
        </w:rPr>
      </w:pPr>
      <w:r w:rsidRPr="00B74F88">
        <w:rPr>
          <w:color w:val="000000" w:themeColor="text1"/>
        </w:rPr>
        <w:t>Viet Nam supports a single method to modify §4.1.12</w:t>
      </w:r>
      <w:r w:rsidRPr="00B74F88">
        <w:rPr>
          <w:i/>
          <w:color w:val="000000" w:themeColor="text1"/>
        </w:rPr>
        <w:t>bis</w:t>
      </w:r>
      <w:r w:rsidRPr="00B74F88">
        <w:rPr>
          <w:color w:val="000000" w:themeColor="text1"/>
        </w:rPr>
        <w:t xml:space="preserve"> to allow administrations to request the Bureau to examine the submission made under §4.1.12 also in respect of notification under §5.1.1.</w:t>
      </w:r>
    </w:p>
    <w:p w14:paraId="752870DF" w14:textId="77777777" w:rsidR="00D42A40" w:rsidRDefault="00D42A40" w:rsidP="00D42A40"/>
    <w:p w14:paraId="2B7F209C" w14:textId="77777777" w:rsidR="00D42A40" w:rsidRPr="00B74F88" w:rsidRDefault="00D42A40" w:rsidP="00D42A40">
      <w:pPr>
        <w:pStyle w:val="Style1"/>
      </w:pPr>
      <w:r w:rsidRPr="00B74F88">
        <w:t>3.1.3</w:t>
      </w:r>
      <w:r w:rsidRPr="00B74F88">
        <w:tab/>
        <w:t xml:space="preserve">Malaysia, Singapore, Thailand </w:t>
      </w:r>
      <w:r>
        <w:t xml:space="preserve">– Document </w:t>
      </w:r>
      <w:hyperlink r:id="rId53" w:history="1">
        <w:r w:rsidRPr="00B74F88">
          <w:t>APG19-4/INP-43</w:t>
        </w:r>
      </w:hyperlink>
    </w:p>
    <w:p w14:paraId="4712D56A" w14:textId="77777777" w:rsidR="00D42A40" w:rsidRPr="00B74F88" w:rsidRDefault="00D42A40" w:rsidP="00D42A40">
      <w:pPr>
        <w:numPr>
          <w:ilvl w:val="0"/>
          <w:numId w:val="14"/>
        </w:numPr>
        <w:ind w:leftChars="145" w:left="708"/>
        <w:jc w:val="both"/>
      </w:pPr>
      <w:r w:rsidRPr="00B74F88">
        <w:rPr>
          <w:color w:val="000000" w:themeColor="text1"/>
        </w:rPr>
        <w:t>Malaysia</w:t>
      </w:r>
      <w:r w:rsidRPr="00B74F88">
        <w:rPr>
          <w:rFonts w:eastAsia="SimSun"/>
          <w:lang w:eastAsia="zh-CN"/>
        </w:rPr>
        <w:t>, Singapore and Thailand support the single method in each of these sub issues within Issue C which provides clarity to the Radio Regulations.</w:t>
      </w:r>
    </w:p>
    <w:p w14:paraId="38922E0E" w14:textId="77777777" w:rsidR="00D42A40" w:rsidRDefault="00D42A40" w:rsidP="00D42A40"/>
    <w:p w14:paraId="5AFDB42A" w14:textId="684C1862" w:rsidR="00D42A40" w:rsidRPr="00B74F88" w:rsidRDefault="00D42A40" w:rsidP="00D42A40">
      <w:pPr>
        <w:pStyle w:val="Style1"/>
      </w:pPr>
      <w:r w:rsidRPr="00B74F88">
        <w:t>3.1.</w:t>
      </w:r>
      <w:r>
        <w:t>4</w:t>
      </w:r>
      <w:r w:rsidRPr="00B74F88">
        <w:tab/>
        <w:t xml:space="preserve">The Republic of Korea </w:t>
      </w:r>
      <w:r>
        <w:t xml:space="preserve">– Document </w:t>
      </w:r>
      <w:hyperlink r:id="rId54" w:history="1">
        <w:r w:rsidRPr="00B74F88">
          <w:t xml:space="preserve">APG19-4/INP-77                                                                                                                                                                                                                          </w:t>
        </w:r>
      </w:hyperlink>
      <w:r w:rsidRPr="00B74F88">
        <w:t xml:space="preserve"> </w:t>
      </w:r>
    </w:p>
    <w:p w14:paraId="51F58A5F" w14:textId="77777777" w:rsidR="00D42A40" w:rsidRPr="00B74F88" w:rsidRDefault="00D42A40" w:rsidP="00D42A40">
      <w:pPr>
        <w:numPr>
          <w:ilvl w:val="0"/>
          <w:numId w:val="14"/>
        </w:numPr>
        <w:ind w:leftChars="145" w:left="708"/>
        <w:jc w:val="both"/>
        <w:rPr>
          <w:lang w:eastAsia="ko-KR"/>
        </w:rPr>
      </w:pPr>
      <w:r w:rsidRPr="00B74F88">
        <w:rPr>
          <w:lang w:val="en-GB" w:eastAsia="ko-KR"/>
        </w:rPr>
        <w:t xml:space="preserve">The </w:t>
      </w:r>
      <w:r w:rsidRPr="00B74F88">
        <w:rPr>
          <w:color w:val="000000" w:themeColor="text1"/>
        </w:rPr>
        <w:t>Republic</w:t>
      </w:r>
      <w:r w:rsidRPr="00B74F88">
        <w:rPr>
          <w:lang w:val="en-GB" w:eastAsia="ko-KR"/>
        </w:rPr>
        <w:t xml:space="preserve"> of Korea supports the single method in the draft CPM text </w:t>
      </w:r>
      <w:r w:rsidRPr="00B74F88">
        <w:t>to modify § 4.1.12</w:t>
      </w:r>
      <w:r w:rsidRPr="00B74F88">
        <w:rPr>
          <w:i/>
        </w:rPr>
        <w:t>bis</w:t>
      </w:r>
      <w:r w:rsidRPr="00B74F88">
        <w:rPr>
          <w:lang w:val="en-GB" w:eastAsia="ko-KR"/>
        </w:rPr>
        <w:t xml:space="preserve"> of RR Appendices </w:t>
      </w:r>
      <w:r w:rsidRPr="00B74F88">
        <w:rPr>
          <w:b/>
          <w:lang w:val="en-GB" w:eastAsia="ko-KR"/>
        </w:rPr>
        <w:t xml:space="preserve">30 </w:t>
      </w:r>
      <w:r w:rsidRPr="00B74F88">
        <w:rPr>
          <w:lang w:val="en-GB" w:eastAsia="ko-KR"/>
        </w:rPr>
        <w:t>and</w:t>
      </w:r>
      <w:r w:rsidRPr="00B74F88">
        <w:rPr>
          <w:b/>
          <w:lang w:val="en-GB" w:eastAsia="ko-KR"/>
        </w:rPr>
        <w:t xml:space="preserve"> 30A</w:t>
      </w:r>
      <w:r w:rsidRPr="00B74F88">
        <w:rPr>
          <w:lang w:val="en-GB" w:eastAsia="ko-KR"/>
        </w:rPr>
        <w:t xml:space="preserve"> </w:t>
      </w:r>
      <w:r w:rsidRPr="00B74F88">
        <w:t xml:space="preserve">to allow administrations to request the Bureau to examine the submission made under § 4.1.12 also in respect of notifications under § 5.1.1 of RR Appendix </w:t>
      </w:r>
      <w:r w:rsidRPr="00B74F88">
        <w:rPr>
          <w:b/>
        </w:rPr>
        <w:t>30</w:t>
      </w:r>
      <w:r w:rsidRPr="00B74F88">
        <w:t xml:space="preserve"> and § 5.1.2 of RR Appendix </w:t>
      </w:r>
      <w:r w:rsidRPr="00B74F88">
        <w:rPr>
          <w:b/>
        </w:rPr>
        <w:t>30A</w:t>
      </w:r>
      <w:r w:rsidRPr="00B74F88">
        <w:t>.</w:t>
      </w:r>
    </w:p>
    <w:p w14:paraId="53CA338E" w14:textId="77777777" w:rsidR="00D42A40" w:rsidRPr="00B74F88" w:rsidRDefault="00D42A40" w:rsidP="00D42A40">
      <w:pPr>
        <w:rPr>
          <w:lang w:eastAsia="ko-KR"/>
        </w:rPr>
      </w:pPr>
    </w:p>
    <w:p w14:paraId="0F28AEA6" w14:textId="2DDE71F7" w:rsidR="00D42A40" w:rsidRPr="00B74F88" w:rsidRDefault="00D42A40" w:rsidP="00D42A40">
      <w:pPr>
        <w:pStyle w:val="Style1"/>
      </w:pPr>
      <w:r>
        <w:t>3.1.5</w:t>
      </w:r>
      <w:r w:rsidRPr="00B74F88">
        <w:tab/>
        <w:t xml:space="preserve">China </w:t>
      </w:r>
      <w:r>
        <w:t xml:space="preserve">– Document </w:t>
      </w:r>
      <w:hyperlink r:id="rId55" w:history="1">
        <w:r w:rsidRPr="00B74F88">
          <w:t>APG19-4/INP-98</w:t>
        </w:r>
      </w:hyperlink>
    </w:p>
    <w:p w14:paraId="26C0C48A" w14:textId="77777777" w:rsidR="00D42A40" w:rsidRPr="00B74F88" w:rsidRDefault="00D42A40" w:rsidP="00D42A40">
      <w:pPr>
        <w:numPr>
          <w:ilvl w:val="0"/>
          <w:numId w:val="14"/>
        </w:numPr>
        <w:ind w:leftChars="145" w:left="708"/>
        <w:jc w:val="both"/>
        <w:rPr>
          <w:color w:val="000000" w:themeColor="text1"/>
        </w:rPr>
      </w:pPr>
      <w:r w:rsidRPr="00B74F88">
        <w:rPr>
          <w:color w:val="000000" w:themeColor="text1"/>
        </w:rPr>
        <w:t>China support a single method in relevant draft CPM text to address these sub-topics under Issue C for improvements of RR.</w:t>
      </w:r>
    </w:p>
    <w:p w14:paraId="4C409861" w14:textId="77777777" w:rsidR="00D42A40" w:rsidRPr="00B74F88" w:rsidRDefault="00D42A40" w:rsidP="00D42A40">
      <w:pPr>
        <w:rPr>
          <w:lang w:eastAsia="zh-CN"/>
        </w:rPr>
      </w:pPr>
    </w:p>
    <w:p w14:paraId="6522AE8F" w14:textId="323229E6" w:rsidR="00D42A40" w:rsidRPr="00B74F88" w:rsidRDefault="00D42A40" w:rsidP="00D42A40">
      <w:pPr>
        <w:pStyle w:val="Style1"/>
      </w:pPr>
      <w:r>
        <w:t>3.1.6</w:t>
      </w:r>
      <w:r w:rsidRPr="00B74F88">
        <w:tab/>
        <w:t xml:space="preserve">Mongolia </w:t>
      </w:r>
      <w:r>
        <w:t xml:space="preserve">– Document </w:t>
      </w:r>
      <w:hyperlink r:id="rId56" w:history="1">
        <w:r w:rsidRPr="00B74F88">
          <w:t>APG19-4/INP-107</w:t>
        </w:r>
      </w:hyperlink>
    </w:p>
    <w:p w14:paraId="7E8F7E4F" w14:textId="77777777" w:rsidR="00D42A40" w:rsidRPr="00B74F88" w:rsidRDefault="00D42A40" w:rsidP="00D42A40">
      <w:pPr>
        <w:numPr>
          <w:ilvl w:val="0"/>
          <w:numId w:val="14"/>
        </w:numPr>
        <w:ind w:leftChars="145" w:left="708"/>
        <w:jc w:val="both"/>
      </w:pPr>
      <w:r w:rsidRPr="00B74F88">
        <w:t xml:space="preserve">Mongolia is of the view to support </w:t>
      </w:r>
      <w:r w:rsidRPr="00B74F88">
        <w:rPr>
          <w:rFonts w:eastAsia="SimSun"/>
          <w:lang w:eastAsia="zh-CN"/>
        </w:rPr>
        <w:t>the single method of the draft CPM Report text which provides clarity to the Radio Regulations.</w:t>
      </w:r>
    </w:p>
    <w:p w14:paraId="61ED9F26" w14:textId="77777777" w:rsidR="00D42A40" w:rsidRPr="00B74F88" w:rsidRDefault="00D42A40" w:rsidP="00D42A40"/>
    <w:p w14:paraId="73FF57C8" w14:textId="71BDC9DC" w:rsidR="00D42A40" w:rsidRPr="00B74F88" w:rsidRDefault="00D42A40" w:rsidP="00D42A40">
      <w:pPr>
        <w:pStyle w:val="Style1"/>
      </w:pPr>
      <w:r>
        <w:t>3.1.7</w:t>
      </w:r>
      <w:r w:rsidRPr="00B74F88">
        <w:tab/>
        <w:t xml:space="preserve">India </w:t>
      </w:r>
      <w:r>
        <w:t xml:space="preserve">– Document </w:t>
      </w:r>
      <w:hyperlink r:id="rId57" w:history="1">
        <w:r w:rsidRPr="00B74F88">
          <w:t>APG19-4/INP-112</w:t>
        </w:r>
      </w:hyperlink>
      <w:r w:rsidRPr="00B74F88">
        <w:t xml:space="preserve"> </w:t>
      </w:r>
    </w:p>
    <w:p w14:paraId="25D791D6" w14:textId="77777777" w:rsidR="00D42A40" w:rsidRPr="00B74F88" w:rsidRDefault="00D42A40" w:rsidP="00D42A40">
      <w:pPr>
        <w:numPr>
          <w:ilvl w:val="0"/>
          <w:numId w:val="14"/>
        </w:numPr>
        <w:ind w:leftChars="145" w:left="708"/>
        <w:jc w:val="both"/>
        <w:rPr>
          <w:rFonts w:eastAsia="SimSun"/>
          <w:lang w:eastAsia="zh-CN"/>
        </w:rPr>
      </w:pPr>
      <w:r w:rsidRPr="00B74F88">
        <w:rPr>
          <w:rFonts w:eastAsia="SimSun"/>
          <w:lang w:eastAsia="zh-CN"/>
        </w:rPr>
        <w:t>Method to satisfy Issue C4: Agreed</w:t>
      </w:r>
    </w:p>
    <w:p w14:paraId="5A029416" w14:textId="77777777" w:rsidR="00D42A40" w:rsidRDefault="00D42A40" w:rsidP="00D42A40">
      <w:pPr>
        <w:rPr>
          <w:lang w:eastAsia="ko-KR"/>
        </w:rPr>
      </w:pPr>
    </w:p>
    <w:p w14:paraId="2FF7E590" w14:textId="2EEB7296" w:rsidR="00D42A40" w:rsidRPr="00B74F88" w:rsidRDefault="00D42A40" w:rsidP="00D42A40">
      <w:pPr>
        <w:pStyle w:val="Style1"/>
      </w:pPr>
      <w:r w:rsidRPr="00B74F88">
        <w:t>3.1.</w:t>
      </w:r>
      <w:r>
        <w:t>8</w:t>
      </w:r>
      <w:r w:rsidRPr="00B74F88">
        <w:tab/>
        <w:t xml:space="preserve">Indonesia </w:t>
      </w:r>
      <w:r>
        <w:t xml:space="preserve">– Document </w:t>
      </w:r>
      <w:hyperlink r:id="rId58" w:history="1">
        <w:r w:rsidRPr="00B74F88">
          <w:t>APG19-4/INP-120</w:t>
        </w:r>
      </w:hyperlink>
    </w:p>
    <w:p w14:paraId="542E896C" w14:textId="77777777" w:rsidR="00D42A40" w:rsidRDefault="00D42A40" w:rsidP="00D42A40">
      <w:pPr>
        <w:numPr>
          <w:ilvl w:val="0"/>
          <w:numId w:val="14"/>
        </w:numPr>
        <w:ind w:leftChars="145" w:left="708"/>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Pr="003D5D86">
        <w:rPr>
          <w:szCs w:val="28"/>
          <w:lang w:val="en-ID" w:eastAsia="ko-KR"/>
        </w:rPr>
        <w:t>to modify § 4.1.12</w:t>
      </w:r>
      <w:r w:rsidRPr="003D5D86">
        <w:rPr>
          <w:i/>
          <w:iCs/>
          <w:szCs w:val="28"/>
          <w:lang w:val="en-ID" w:eastAsia="ko-KR"/>
        </w:rPr>
        <w:t xml:space="preserve">bis </w:t>
      </w:r>
      <w:r w:rsidRPr="003D5D86">
        <w:rPr>
          <w:szCs w:val="28"/>
          <w:lang w:val="en-ID" w:eastAsia="ko-KR"/>
        </w:rPr>
        <w:t>to allow administrations to request the Bureau to examine the submission made under § 4.1.12 also in respect of notification under § 5.1.1.</w:t>
      </w:r>
    </w:p>
    <w:p w14:paraId="185AD259" w14:textId="77777777" w:rsidR="00D42A40" w:rsidRDefault="00D42A40" w:rsidP="00D42A40">
      <w:pPr>
        <w:jc w:val="both"/>
      </w:pPr>
    </w:p>
    <w:p w14:paraId="6F445933" w14:textId="77777777" w:rsidR="00D42A40" w:rsidRPr="00B74F88" w:rsidRDefault="00D42A40" w:rsidP="00D42A40">
      <w:pPr>
        <w:pStyle w:val="Style2"/>
      </w:pPr>
      <w:r w:rsidRPr="00B74F88">
        <w:t xml:space="preserve">3.2 </w:t>
      </w:r>
      <w:r w:rsidRPr="00B74F88">
        <w:tab/>
        <w:t>Summary of issues raised during the meeting</w:t>
      </w:r>
    </w:p>
    <w:p w14:paraId="2C1EF490" w14:textId="77777777" w:rsidR="00D42A40" w:rsidRPr="001154F7" w:rsidRDefault="00D42A40" w:rsidP="00D42A40">
      <w:pPr>
        <w:numPr>
          <w:ilvl w:val="0"/>
          <w:numId w:val="14"/>
        </w:numPr>
        <w:ind w:leftChars="145" w:left="708"/>
        <w:contextualSpacing/>
        <w:jc w:val="both"/>
        <w:rPr>
          <w:lang w:val="en-ID"/>
        </w:rPr>
      </w:pPr>
      <w:r>
        <w:rPr>
          <w:lang w:val="en-ID"/>
        </w:rPr>
        <w:t>None.</w:t>
      </w:r>
    </w:p>
    <w:p w14:paraId="3A98F5AE" w14:textId="77777777" w:rsidR="00D42A40" w:rsidRDefault="00D42A40" w:rsidP="00D42A40">
      <w:pPr>
        <w:rPr>
          <w:b/>
          <w:lang w:val="en-NZ"/>
        </w:rPr>
      </w:pPr>
    </w:p>
    <w:p w14:paraId="1915E4FD" w14:textId="77777777" w:rsidR="00D42A40" w:rsidRPr="00B74F88" w:rsidRDefault="00D42A40" w:rsidP="00D42A40">
      <w:pPr>
        <w:pStyle w:val="Style3"/>
      </w:pPr>
      <w:r w:rsidRPr="00B74F88">
        <w:t xml:space="preserve">4. </w:t>
      </w:r>
      <w:r w:rsidRPr="00B74F88">
        <w:tab/>
        <w:t>APT Preliminary View(s)</w:t>
      </w:r>
    </w:p>
    <w:p w14:paraId="77FE6A0A" w14:textId="77777777" w:rsidR="00D42A40" w:rsidRPr="00FC727A" w:rsidRDefault="00D42A40" w:rsidP="00D42A40">
      <w:pPr>
        <w:numPr>
          <w:ilvl w:val="0"/>
          <w:numId w:val="14"/>
        </w:numPr>
        <w:ind w:leftChars="145" w:left="708"/>
        <w:jc w:val="both"/>
        <w:rPr>
          <w:lang w:val="en-NZ"/>
        </w:rPr>
      </w:pPr>
      <w:r w:rsidRPr="00B74F88">
        <w:t xml:space="preserve">APT Members support the single method </w:t>
      </w:r>
      <w:r w:rsidRPr="00FC727A">
        <w:rPr>
          <w:lang w:val="en-GB" w:eastAsia="ko-KR"/>
        </w:rPr>
        <w:t xml:space="preserve">in the draft CPM text </w:t>
      </w:r>
      <w:r w:rsidRPr="00B74F88">
        <w:t>to modify § 4.1.12</w:t>
      </w:r>
      <w:r w:rsidRPr="00FC727A">
        <w:rPr>
          <w:i/>
        </w:rPr>
        <w:t>bis</w:t>
      </w:r>
      <w:r w:rsidRPr="00FC727A">
        <w:rPr>
          <w:lang w:val="en-GB" w:eastAsia="ko-KR"/>
        </w:rPr>
        <w:t xml:space="preserve"> of RR Appendices </w:t>
      </w:r>
      <w:r w:rsidRPr="00FC727A">
        <w:rPr>
          <w:b/>
          <w:lang w:val="en-GB" w:eastAsia="ko-KR"/>
        </w:rPr>
        <w:t xml:space="preserve">30 </w:t>
      </w:r>
      <w:r w:rsidRPr="00FC727A">
        <w:rPr>
          <w:lang w:val="en-GB" w:eastAsia="ko-KR"/>
        </w:rPr>
        <w:t>and</w:t>
      </w:r>
      <w:r w:rsidRPr="00FC727A">
        <w:rPr>
          <w:b/>
          <w:lang w:val="en-GB" w:eastAsia="ko-KR"/>
        </w:rPr>
        <w:t xml:space="preserve"> 30A</w:t>
      </w:r>
      <w:r w:rsidRPr="00FC727A">
        <w:rPr>
          <w:lang w:val="en-GB" w:eastAsia="ko-KR"/>
        </w:rPr>
        <w:t xml:space="preserve"> </w:t>
      </w:r>
      <w:r w:rsidRPr="00B74F88">
        <w:t xml:space="preserve">to allow administrations to request the Bureau to examine the submission made under § 4.1.12 also in respect of notifications under § 5.1.1 of RR Appendix </w:t>
      </w:r>
      <w:r w:rsidRPr="00FC727A">
        <w:rPr>
          <w:b/>
        </w:rPr>
        <w:t>30</w:t>
      </w:r>
      <w:r w:rsidRPr="00B74F88">
        <w:t xml:space="preserve"> and § 5.1.2 of RR Appendix </w:t>
      </w:r>
      <w:r w:rsidRPr="00FC727A">
        <w:rPr>
          <w:b/>
        </w:rPr>
        <w:t>30A</w:t>
      </w:r>
      <w:r w:rsidRPr="00B74F88">
        <w:t>.</w:t>
      </w:r>
    </w:p>
    <w:p w14:paraId="7637014F" w14:textId="77777777" w:rsidR="00D42A40" w:rsidRDefault="00D42A40" w:rsidP="00D42A40">
      <w:r w:rsidRPr="00B74F88">
        <w:t xml:space="preserve"> </w:t>
      </w:r>
    </w:p>
    <w:p w14:paraId="373A2152" w14:textId="77777777" w:rsidR="00D42A40" w:rsidRPr="00B74F88" w:rsidRDefault="00D42A40" w:rsidP="00D42A40">
      <w:pPr>
        <w:pStyle w:val="Style3"/>
      </w:pPr>
      <w:r w:rsidRPr="00B74F88">
        <w:t xml:space="preserve">5. </w:t>
      </w:r>
      <w:r w:rsidRPr="00B74F88">
        <w:tab/>
        <w:t>Other View(s)</w:t>
      </w:r>
    </w:p>
    <w:p w14:paraId="4C1D16BD" w14:textId="77777777" w:rsidR="00D42A40" w:rsidRPr="001154F7" w:rsidRDefault="00D42A40" w:rsidP="00D42A40">
      <w:pPr>
        <w:numPr>
          <w:ilvl w:val="0"/>
          <w:numId w:val="14"/>
        </w:numPr>
        <w:ind w:leftChars="145" w:left="708"/>
        <w:contextualSpacing/>
        <w:jc w:val="both"/>
        <w:rPr>
          <w:lang w:val="en-ID"/>
        </w:rPr>
      </w:pPr>
      <w:r>
        <w:rPr>
          <w:lang w:val="en-ID"/>
        </w:rPr>
        <w:t>None.</w:t>
      </w:r>
    </w:p>
    <w:p w14:paraId="12FE233C" w14:textId="77777777" w:rsidR="00D42A40" w:rsidRPr="00B74F88" w:rsidRDefault="00D42A40" w:rsidP="00D42A40">
      <w:pPr>
        <w:jc w:val="both"/>
        <w:rPr>
          <w:rFonts w:eastAsia="SimSun"/>
          <w:lang w:eastAsia="zh-CN"/>
        </w:rPr>
      </w:pPr>
    </w:p>
    <w:p w14:paraId="3A9A6EB8" w14:textId="77777777" w:rsidR="00D42A40" w:rsidRPr="00B74F88" w:rsidRDefault="00D42A40" w:rsidP="00D42A40">
      <w:pPr>
        <w:pStyle w:val="Style3"/>
        <w:rPr>
          <w:lang w:val="en-NZ" w:eastAsia="ko-KR"/>
        </w:rPr>
      </w:pPr>
      <w:r w:rsidRPr="00B74F88">
        <w:t xml:space="preserve">6. </w:t>
      </w:r>
      <w:r w:rsidRPr="00B74F88">
        <w:tab/>
        <w:t>Issues for Consideration at Next APG Meeting</w:t>
      </w:r>
    </w:p>
    <w:p w14:paraId="51964BFB" w14:textId="77777777" w:rsidR="00D42A40" w:rsidRPr="00B74F88" w:rsidRDefault="00D42A40" w:rsidP="00D42A40">
      <w:pPr>
        <w:numPr>
          <w:ilvl w:val="0"/>
          <w:numId w:val="14"/>
        </w:numPr>
        <w:ind w:leftChars="145" w:left="708"/>
        <w:jc w:val="both"/>
        <w:rPr>
          <w:rFonts w:eastAsia="MS Mincho"/>
          <w:lang w:val="en-NZ" w:eastAsia="ja-JP"/>
        </w:rPr>
      </w:pPr>
      <w:r w:rsidRPr="00B74F88">
        <w:rPr>
          <w:rFonts w:eastAsia="MS Mincho"/>
          <w:lang w:val="en-NZ" w:eastAsia="ja-JP"/>
        </w:rPr>
        <w:t xml:space="preserve">APT </w:t>
      </w:r>
      <w:r w:rsidRPr="00B74F88">
        <w:rPr>
          <w:lang w:val="en-NZ"/>
        </w:rPr>
        <w:t>Members</w:t>
      </w:r>
      <w:r w:rsidRPr="00B74F88">
        <w:rPr>
          <w:rFonts w:eastAsia="MS Mincho"/>
          <w:lang w:val="en-NZ" w:eastAsia="ja-JP"/>
        </w:rPr>
        <w:t xml:space="preserve"> are encouraged to submit their </w:t>
      </w:r>
      <w:r w:rsidRPr="00D607D1">
        <w:rPr>
          <w:rFonts w:eastAsia="MS Mincho"/>
          <w:lang w:val="en-NZ" w:eastAsia="ja-JP"/>
        </w:rPr>
        <w:t xml:space="preserve">contributions </w:t>
      </w:r>
      <w:r>
        <w:rPr>
          <w:rFonts w:eastAsia="MS Mincho"/>
          <w:lang w:val="en-NZ" w:eastAsia="ja-JP"/>
        </w:rPr>
        <w:t xml:space="preserve">to the next meeting to finalize the APT Views at the APG19-5 </w:t>
      </w:r>
      <w:r w:rsidRPr="00B74F88">
        <w:rPr>
          <w:rFonts w:eastAsia="MS Mincho"/>
          <w:lang w:val="en-NZ" w:eastAsia="ja-JP"/>
        </w:rPr>
        <w:t>meeting.</w:t>
      </w:r>
    </w:p>
    <w:p w14:paraId="0DEDAC6F" w14:textId="77777777" w:rsidR="00D42A40" w:rsidRPr="00E258C5" w:rsidRDefault="00D42A40" w:rsidP="00D42A40">
      <w:pPr>
        <w:rPr>
          <w:b/>
          <w:highlight w:val="yellow"/>
          <w:lang w:val="en-NZ"/>
        </w:rPr>
      </w:pPr>
    </w:p>
    <w:p w14:paraId="71FCE667" w14:textId="77777777" w:rsidR="00D42A40" w:rsidRPr="006E77F3" w:rsidRDefault="00D42A40" w:rsidP="00D42A40">
      <w:pPr>
        <w:pStyle w:val="Style3"/>
      </w:pPr>
      <w:r w:rsidRPr="006E77F3">
        <w:t xml:space="preserve">7. </w:t>
      </w:r>
      <w:r w:rsidRPr="006E77F3">
        <w:tab/>
        <w:t>Views from Other Organisations</w:t>
      </w:r>
    </w:p>
    <w:p w14:paraId="0E1FF395" w14:textId="77777777" w:rsidR="00D42A40" w:rsidRPr="006E77F3" w:rsidRDefault="00D42A40" w:rsidP="00D42A40"/>
    <w:p w14:paraId="7AD05FD6" w14:textId="77777777" w:rsidR="00D42A40" w:rsidRPr="006E77F3" w:rsidRDefault="00D42A40" w:rsidP="00D42A40">
      <w:pPr>
        <w:pStyle w:val="Style2"/>
      </w:pPr>
      <w:r w:rsidRPr="006E77F3">
        <w:t xml:space="preserve">7.1 </w:t>
      </w:r>
      <w:r w:rsidRPr="006E77F3">
        <w:tab/>
        <w:t>Regional Groups</w:t>
      </w:r>
    </w:p>
    <w:p w14:paraId="26F9843D" w14:textId="77777777" w:rsidR="00D42A40" w:rsidRPr="006E77F3" w:rsidRDefault="00D42A40" w:rsidP="00D42A40"/>
    <w:p w14:paraId="4D52D66D" w14:textId="77777777" w:rsidR="00D42A40" w:rsidRPr="0018240F" w:rsidRDefault="00D42A40" w:rsidP="00D42A40">
      <w:pPr>
        <w:pStyle w:val="Style1"/>
      </w:pPr>
      <w:r w:rsidRPr="0018240F">
        <w:t xml:space="preserve">7.1.1 </w:t>
      </w:r>
      <w:r w:rsidRPr="0018240F">
        <w:tab/>
        <w:t xml:space="preserve">ASMG </w:t>
      </w:r>
      <w:r w:rsidRPr="00B92836">
        <w:t>- Document APG19-</w:t>
      </w:r>
      <w:r>
        <w:t>4</w:t>
      </w:r>
      <w:r w:rsidRPr="00B92836">
        <w:t>/IN</w:t>
      </w:r>
      <w:r>
        <w:t>P-09(Rev.1)</w:t>
      </w:r>
    </w:p>
    <w:p w14:paraId="7DF8EB43" w14:textId="77777777" w:rsidR="00D42A40" w:rsidRPr="007A5BE6" w:rsidRDefault="00D42A40" w:rsidP="00D42A40">
      <w:pPr>
        <w:numPr>
          <w:ilvl w:val="0"/>
          <w:numId w:val="14"/>
        </w:numPr>
        <w:ind w:leftChars="145" w:left="708"/>
        <w:jc w:val="both"/>
        <w:rPr>
          <w:lang w:val="en-NZ"/>
        </w:rPr>
      </w:pPr>
      <w:r w:rsidRPr="007A5BE6">
        <w:rPr>
          <w:lang w:val="en-NZ"/>
        </w:rPr>
        <w:t xml:space="preserve">Initial support for the single method proposed in draft CPM text </w:t>
      </w:r>
    </w:p>
    <w:p w14:paraId="5166571C" w14:textId="77777777" w:rsidR="00D42A40" w:rsidRPr="00C02F41" w:rsidRDefault="00D42A40" w:rsidP="00D42A40">
      <w:pPr>
        <w:ind w:left="708"/>
        <w:jc w:val="both"/>
        <w:rPr>
          <w:lang w:val="en-NZ"/>
        </w:rPr>
      </w:pPr>
    </w:p>
    <w:p w14:paraId="5E28AB0E" w14:textId="77777777" w:rsidR="00D42A40" w:rsidRPr="00B92836" w:rsidRDefault="00D42A40" w:rsidP="00D42A40">
      <w:pPr>
        <w:pStyle w:val="Style1"/>
      </w:pPr>
      <w:r>
        <w:t>7</w:t>
      </w:r>
      <w:r w:rsidRPr="00B92836">
        <w:t xml:space="preserve">.1.2 </w:t>
      </w:r>
      <w:r w:rsidRPr="00B92836">
        <w:tab/>
        <w:t>ATU - Document APG19-</w:t>
      </w:r>
      <w:r>
        <w:t>4</w:t>
      </w:r>
      <w:r w:rsidRPr="00B92836">
        <w:t>/IN</w:t>
      </w:r>
      <w:r>
        <w:t>P-09(Rev.1)</w:t>
      </w:r>
    </w:p>
    <w:p w14:paraId="593728C7" w14:textId="77777777" w:rsidR="00D42A40" w:rsidRPr="00795AB4" w:rsidRDefault="00D42A40" w:rsidP="00D42A40">
      <w:pPr>
        <w:numPr>
          <w:ilvl w:val="0"/>
          <w:numId w:val="14"/>
        </w:numPr>
        <w:ind w:leftChars="145" w:left="708"/>
        <w:jc w:val="both"/>
        <w:rPr>
          <w:lang w:val="en-NZ"/>
        </w:rPr>
      </w:pPr>
      <w:r w:rsidRPr="00795AB4">
        <w:rPr>
          <w:lang w:val="en-NZ"/>
        </w:rPr>
        <w:t>Support, as a matter of principle, the methods proposed for each matter under this issue considering that the matters are non-contentious and consensus has already been achieved at the ITU-R WP4A on all matters on how best to resolve them.</w:t>
      </w:r>
    </w:p>
    <w:p w14:paraId="34243B53" w14:textId="77777777" w:rsidR="00D42A40" w:rsidRPr="006E77F3" w:rsidRDefault="00D42A40" w:rsidP="00D42A40">
      <w:pPr>
        <w:jc w:val="both"/>
        <w:rPr>
          <w:b/>
          <w:lang w:val="en-NZ"/>
        </w:rPr>
      </w:pPr>
    </w:p>
    <w:p w14:paraId="6D04C19B" w14:textId="77777777" w:rsidR="00D42A40" w:rsidRPr="0018240F" w:rsidRDefault="00D42A40" w:rsidP="00D42A40">
      <w:pPr>
        <w:pStyle w:val="Style1"/>
      </w:pPr>
      <w:r w:rsidRPr="0018240F">
        <w:t xml:space="preserve">7.1.3 </w:t>
      </w:r>
      <w:r w:rsidRPr="0018240F">
        <w:tab/>
        <w:t>CEPT - Document APG19-4/INF-23</w:t>
      </w:r>
    </w:p>
    <w:p w14:paraId="6A844B12" w14:textId="77777777" w:rsidR="00D42A40" w:rsidRPr="006E77F3" w:rsidRDefault="00D42A40" w:rsidP="00D42A40">
      <w:pPr>
        <w:numPr>
          <w:ilvl w:val="0"/>
          <w:numId w:val="14"/>
        </w:numPr>
        <w:ind w:leftChars="145" w:left="708"/>
        <w:jc w:val="both"/>
        <w:rPr>
          <w:lang w:val="en-NZ"/>
        </w:rPr>
      </w:pPr>
      <w:r w:rsidRPr="006E77F3">
        <w:rPr>
          <w:lang w:val="en-NZ"/>
        </w:rPr>
        <w:t>CEPT supports the consensus achieved at ITU-R level.</w:t>
      </w:r>
    </w:p>
    <w:p w14:paraId="7040E3CD" w14:textId="77777777" w:rsidR="00D42A40" w:rsidRPr="006E77F3" w:rsidRDefault="00D42A40" w:rsidP="00D42A40">
      <w:pPr>
        <w:jc w:val="both"/>
        <w:rPr>
          <w:lang w:val="en-NZ"/>
        </w:rPr>
      </w:pPr>
    </w:p>
    <w:p w14:paraId="04702FC1" w14:textId="77777777" w:rsidR="00D42A40" w:rsidRPr="006E77F3" w:rsidRDefault="00D42A40" w:rsidP="00D42A40">
      <w:pPr>
        <w:pStyle w:val="Style1"/>
      </w:pPr>
      <w:r w:rsidRPr="006E77F3">
        <w:t xml:space="preserve">7.1.4 </w:t>
      </w:r>
      <w:r w:rsidRPr="006E77F3">
        <w:tab/>
        <w:t xml:space="preserve">CITEL - </w:t>
      </w:r>
      <w:r w:rsidRPr="004768D1">
        <w:t>Document APG19-4/INF-22</w:t>
      </w:r>
    </w:p>
    <w:p w14:paraId="5EE4B163" w14:textId="77777777" w:rsidR="00D42A40" w:rsidRPr="006E77F3" w:rsidRDefault="00D42A40" w:rsidP="00D42A40">
      <w:pPr>
        <w:numPr>
          <w:ilvl w:val="0"/>
          <w:numId w:val="14"/>
        </w:numPr>
        <w:ind w:leftChars="145" w:left="708"/>
        <w:jc w:val="both"/>
        <w:rPr>
          <w:lang w:val="en-NZ"/>
        </w:rPr>
      </w:pPr>
      <w:r>
        <w:rPr>
          <w:lang w:val="en-NZ"/>
        </w:rPr>
        <w:t>O</w:t>
      </w:r>
      <w:r w:rsidRPr="00AE2ECE">
        <w:rPr>
          <w:lang w:val="en-NZ"/>
        </w:rPr>
        <w:t>ne proposal supports no change for Region 2</w:t>
      </w:r>
      <w:r w:rsidRPr="006E77F3">
        <w:rPr>
          <w:lang w:val="en-NZ"/>
        </w:rPr>
        <w:t>.</w:t>
      </w:r>
    </w:p>
    <w:p w14:paraId="06761E9A" w14:textId="77777777" w:rsidR="00D42A40" w:rsidRPr="006E77F3" w:rsidRDefault="00D42A40" w:rsidP="00D42A40">
      <w:pPr>
        <w:ind w:left="708"/>
        <w:jc w:val="both"/>
        <w:rPr>
          <w:lang w:val="en-NZ"/>
        </w:rPr>
      </w:pPr>
    </w:p>
    <w:p w14:paraId="7C80A22E" w14:textId="77777777" w:rsidR="00D42A40" w:rsidRPr="006E77F3" w:rsidRDefault="00D42A40" w:rsidP="00D42A40">
      <w:pPr>
        <w:pStyle w:val="Style1"/>
      </w:pPr>
      <w:r w:rsidRPr="006E77F3">
        <w:t xml:space="preserve">7.1.5 </w:t>
      </w:r>
      <w:r w:rsidRPr="006E77F3">
        <w:tab/>
        <w:t xml:space="preserve">RCC - </w:t>
      </w:r>
      <w:r w:rsidRPr="00B342A5">
        <w:t>Document APG19-4/INF-24</w:t>
      </w:r>
    </w:p>
    <w:p w14:paraId="6DDAAD4D" w14:textId="77777777" w:rsidR="00D42A40" w:rsidRPr="006E77F3" w:rsidRDefault="00D42A40" w:rsidP="00D42A40">
      <w:pPr>
        <w:numPr>
          <w:ilvl w:val="0"/>
          <w:numId w:val="14"/>
        </w:numPr>
        <w:ind w:leftChars="145" w:left="708"/>
        <w:jc w:val="both"/>
        <w:rPr>
          <w:lang w:val="en-NZ"/>
        </w:rPr>
      </w:pPr>
      <w:r w:rsidRPr="00AE2ECE">
        <w:rPr>
          <w:lang w:val="en-NZ"/>
        </w:rPr>
        <w:t>The RCC Administrations support the proposal on submitting and</w:t>
      </w:r>
      <w:r>
        <w:rPr>
          <w:lang w:val="en-NZ"/>
        </w:rPr>
        <w:t xml:space="preserve"> </w:t>
      </w:r>
      <w:r w:rsidRPr="00AE2ECE">
        <w:rPr>
          <w:lang w:val="en-NZ"/>
        </w:rPr>
        <w:t>processing a single notice for a new assignment to be included into</w:t>
      </w:r>
      <w:r>
        <w:rPr>
          <w:lang w:val="en-NZ"/>
        </w:rPr>
        <w:t xml:space="preserve"> </w:t>
      </w:r>
      <w:r w:rsidRPr="00AE2ECE">
        <w:rPr>
          <w:lang w:val="en-NZ"/>
        </w:rPr>
        <w:t>the List under § 4.1.12 and recorded under §§ 5.1.1 and 5.1.2 for the</w:t>
      </w:r>
      <w:r>
        <w:rPr>
          <w:lang w:val="en-NZ"/>
        </w:rPr>
        <w:t xml:space="preserve"> </w:t>
      </w:r>
      <w:r w:rsidRPr="00AE2ECE">
        <w:rPr>
          <w:lang w:val="en-NZ"/>
        </w:rPr>
        <w:t>networks in the RR Appendices 30/30А in Regions 1 and 3.</w:t>
      </w:r>
    </w:p>
    <w:p w14:paraId="79376711" w14:textId="77777777" w:rsidR="00D42A40" w:rsidRPr="006E77F3" w:rsidRDefault="00D42A40" w:rsidP="00D42A40">
      <w:pPr>
        <w:rPr>
          <w:b/>
          <w:lang w:val="en-NZ" w:eastAsia="ko-KR"/>
        </w:rPr>
      </w:pPr>
    </w:p>
    <w:p w14:paraId="5D7A005E" w14:textId="77777777" w:rsidR="00D42A40" w:rsidRPr="006E77F3" w:rsidRDefault="00D42A40" w:rsidP="00D42A40">
      <w:pPr>
        <w:pStyle w:val="Style2"/>
      </w:pPr>
      <w:r w:rsidRPr="006E77F3">
        <w:t xml:space="preserve">7.2 </w:t>
      </w:r>
      <w:r w:rsidRPr="006E77F3">
        <w:tab/>
        <w:t>International Organisations</w:t>
      </w:r>
    </w:p>
    <w:p w14:paraId="2C6D0678" w14:textId="77777777" w:rsidR="00D42A40" w:rsidRDefault="00D42A40" w:rsidP="00D42A40">
      <w:pPr>
        <w:pStyle w:val="Style1"/>
      </w:pPr>
    </w:p>
    <w:p w14:paraId="6D9DE7C8" w14:textId="77777777" w:rsidR="00D42A40" w:rsidRPr="008B1F56" w:rsidRDefault="00D42A40" w:rsidP="00D42A40">
      <w:pPr>
        <w:pStyle w:val="Style1"/>
      </w:pPr>
      <w:r>
        <w:t xml:space="preserve">7.2.1 </w:t>
      </w:r>
      <w:r>
        <w:tab/>
        <w:t>ICAO - Document APG19-4/INF-04</w:t>
      </w:r>
    </w:p>
    <w:p w14:paraId="5DD1DAB7" w14:textId="77777777" w:rsidR="00D42A40" w:rsidRPr="008B1F56" w:rsidRDefault="00D42A40" w:rsidP="00D42A40">
      <w:pPr>
        <w:numPr>
          <w:ilvl w:val="0"/>
          <w:numId w:val="14"/>
        </w:numPr>
        <w:ind w:leftChars="145" w:left="708"/>
        <w:jc w:val="both"/>
      </w:pPr>
      <w:r w:rsidRPr="008B1F56">
        <w:t>None.</w:t>
      </w:r>
    </w:p>
    <w:p w14:paraId="56C09072" w14:textId="77777777" w:rsidR="00D42A40" w:rsidRPr="008B1F56" w:rsidRDefault="00D42A40" w:rsidP="00D42A40">
      <w:pPr>
        <w:pStyle w:val="Style1"/>
      </w:pPr>
    </w:p>
    <w:p w14:paraId="347249D2" w14:textId="77777777" w:rsidR="00D42A40" w:rsidRPr="008B1F56" w:rsidRDefault="00D42A40" w:rsidP="00D42A40">
      <w:pPr>
        <w:pStyle w:val="Style1"/>
      </w:pPr>
      <w:r w:rsidRPr="008B1F56">
        <w:t xml:space="preserve">7.2.1 </w:t>
      </w:r>
      <w:r w:rsidRPr="008B1F56">
        <w:tab/>
      </w:r>
      <w:r>
        <w:t>WMO - Document APG19-4/INF-02</w:t>
      </w:r>
    </w:p>
    <w:p w14:paraId="1F86C00D" w14:textId="77777777" w:rsidR="00D42A40" w:rsidRPr="008B1F56" w:rsidRDefault="00D42A40" w:rsidP="00D42A40">
      <w:pPr>
        <w:numPr>
          <w:ilvl w:val="0"/>
          <w:numId w:val="14"/>
        </w:numPr>
        <w:ind w:leftChars="145" w:left="708"/>
        <w:jc w:val="both"/>
      </w:pPr>
      <w:r w:rsidRPr="008B1F56">
        <w:t>None.</w:t>
      </w:r>
    </w:p>
    <w:p w14:paraId="0F82867F" w14:textId="77777777" w:rsidR="00D42A40" w:rsidRPr="008B1F56" w:rsidRDefault="00D42A40" w:rsidP="00D42A40">
      <w:pPr>
        <w:pStyle w:val="Style1"/>
      </w:pPr>
    </w:p>
    <w:p w14:paraId="1D6E6C76" w14:textId="77777777" w:rsidR="00D42A40" w:rsidRPr="008B1F56" w:rsidRDefault="00D42A40" w:rsidP="00D42A40">
      <w:pPr>
        <w:pStyle w:val="Style1"/>
      </w:pPr>
      <w:r>
        <w:t>7.2.2</w:t>
      </w:r>
      <w:r>
        <w:tab/>
        <w:t>IARU</w:t>
      </w:r>
      <w:r w:rsidRPr="008B1F56">
        <w:t xml:space="preserve"> - Document </w:t>
      </w:r>
      <w:r>
        <w:t>APG19-4/INF-03</w:t>
      </w:r>
    </w:p>
    <w:p w14:paraId="3043B8CB" w14:textId="77777777" w:rsidR="00D42A40" w:rsidRDefault="00D42A40" w:rsidP="00D42A40">
      <w:pPr>
        <w:numPr>
          <w:ilvl w:val="0"/>
          <w:numId w:val="14"/>
        </w:numPr>
        <w:ind w:leftChars="145" w:left="708"/>
        <w:jc w:val="both"/>
      </w:pPr>
      <w:r w:rsidRPr="008B1F56">
        <w:t>None.</w:t>
      </w:r>
    </w:p>
    <w:p w14:paraId="311519FD" w14:textId="77777777" w:rsidR="00D42A40" w:rsidRPr="00642E9A" w:rsidRDefault="00D42A40" w:rsidP="00D42A40">
      <w:pPr>
        <w:jc w:val="both"/>
      </w:pPr>
    </w:p>
    <w:p w14:paraId="54EE171B" w14:textId="0DDD7601" w:rsidR="00515AF1" w:rsidRDefault="00515AF1" w:rsidP="00515AF1">
      <w:pPr>
        <w:pStyle w:val="Heading1"/>
        <w:rPr>
          <w:lang w:eastAsia="zh-CN"/>
        </w:rPr>
      </w:pPr>
      <w:r w:rsidRPr="00CC3342">
        <w:rPr>
          <w:lang w:eastAsia="zh-CN"/>
        </w:rPr>
        <w:t>Issue C5 – MOD to No. 11.46 and six month resubmission</w:t>
      </w:r>
    </w:p>
    <w:p w14:paraId="4CF9581A" w14:textId="77777777" w:rsidR="00515AF1" w:rsidRPr="00015B14" w:rsidRDefault="00515AF1" w:rsidP="00515AF1">
      <w:pPr>
        <w:jc w:val="both"/>
      </w:pPr>
    </w:p>
    <w:p w14:paraId="14B5A980" w14:textId="77777777" w:rsidR="00515AF1" w:rsidRPr="00EA6D80" w:rsidRDefault="00515AF1" w:rsidP="00515AF1">
      <w:pPr>
        <w:pStyle w:val="Style3"/>
        <w:rPr>
          <w:lang w:val="en-NZ" w:eastAsia="ko-KR"/>
        </w:rPr>
      </w:pPr>
      <w:r w:rsidRPr="00EA6D80">
        <w:rPr>
          <w:lang w:val="en-NZ" w:eastAsia="ko-KR"/>
        </w:rPr>
        <w:t>1.</w:t>
      </w:r>
      <w:r>
        <w:rPr>
          <w:lang w:val="en-NZ" w:eastAsia="ko-KR"/>
        </w:rPr>
        <w:t xml:space="preserve"> </w:t>
      </w:r>
      <w:r>
        <w:rPr>
          <w:lang w:val="en-NZ" w:eastAsia="ko-KR"/>
        </w:rPr>
        <w:tab/>
      </w:r>
      <w:r w:rsidRPr="00EA6D80">
        <w:rPr>
          <w:lang w:val="en-NZ" w:eastAsia="ko-KR"/>
        </w:rPr>
        <w:t xml:space="preserve">Background </w:t>
      </w:r>
      <w:r>
        <w:rPr>
          <w:lang w:val="en-NZ" w:eastAsia="ko-KR"/>
        </w:rPr>
        <w:t>for Issue C5</w:t>
      </w:r>
    </w:p>
    <w:p w14:paraId="183454FD" w14:textId="77777777" w:rsidR="00515AF1" w:rsidRDefault="00515AF1" w:rsidP="00515AF1">
      <w:pPr>
        <w:jc w:val="both"/>
        <w:rPr>
          <w:rFonts w:eastAsia="Times New Roman"/>
          <w:szCs w:val="20"/>
          <w:lang w:eastAsia="zh-CN"/>
        </w:rPr>
      </w:pPr>
      <w:r>
        <w:rPr>
          <w:lang w:eastAsia="zh-CN"/>
        </w:rPr>
        <w:t xml:space="preserve">Pursuant to RR No. </w:t>
      </w:r>
      <w:r>
        <w:rPr>
          <w:rStyle w:val="Artref"/>
          <w:b/>
          <w:bCs/>
        </w:rPr>
        <w:t>11.46</w:t>
      </w:r>
      <w:r>
        <w:rPr>
          <w:lang w:eastAsia="zh-CN"/>
        </w:rPr>
        <w:t xml:space="preserve">, the Bureau allows notifying administrations six months to resubmit their notified frequency assignments which were returned due to an unfavourable finding with respect to RR Nos. </w:t>
      </w:r>
      <w:r>
        <w:rPr>
          <w:rStyle w:val="Artref"/>
          <w:b/>
          <w:bCs/>
        </w:rPr>
        <w:t>11.32</w:t>
      </w:r>
      <w:r>
        <w:rPr>
          <w:lang w:eastAsia="zh-CN"/>
        </w:rPr>
        <w:t xml:space="preserve">, </w:t>
      </w:r>
      <w:r>
        <w:rPr>
          <w:rStyle w:val="Artref"/>
          <w:b/>
          <w:bCs/>
        </w:rPr>
        <w:t>11.32A</w:t>
      </w:r>
      <w:r>
        <w:rPr>
          <w:rStyle w:val="Artref"/>
        </w:rPr>
        <w:t xml:space="preserve"> </w:t>
      </w:r>
      <w:r>
        <w:rPr>
          <w:lang w:eastAsia="zh-CN"/>
        </w:rPr>
        <w:t xml:space="preserve">or </w:t>
      </w:r>
      <w:r>
        <w:rPr>
          <w:rStyle w:val="Artref"/>
          <w:b/>
          <w:bCs/>
        </w:rPr>
        <w:t>11.33</w:t>
      </w:r>
      <w:r>
        <w:rPr>
          <w:lang w:eastAsia="zh-CN"/>
        </w:rPr>
        <w:t xml:space="preserve">. Any notification resubmitted beyond six months is considered as a new notification with a new date of receipt and would be subject to cost-recovery fees. However, neither RR No. </w:t>
      </w:r>
      <w:r>
        <w:rPr>
          <w:rStyle w:val="Artref"/>
          <w:b/>
          <w:bCs/>
        </w:rPr>
        <w:t>11.46</w:t>
      </w:r>
      <w:r>
        <w:rPr>
          <w:rStyle w:val="Artref"/>
        </w:rPr>
        <w:t xml:space="preserve"> </w:t>
      </w:r>
      <w:r>
        <w:rPr>
          <w:lang w:eastAsia="zh-CN"/>
        </w:rPr>
        <w:t>nor any other provision in the Radio Regulations requires the Bureau to send a reminder to the notifying administration at any point during the six-month period. If the notifying administration resubmits the notice to the Bureau beyond the required six-month period, the Bureau assigns a new date of receipt and reviews whether the notice complies with the period in RR No. </w:t>
      </w:r>
      <w:r>
        <w:rPr>
          <w:rStyle w:val="Artref"/>
          <w:b/>
          <w:bCs/>
        </w:rPr>
        <w:t>11.44.1</w:t>
      </w:r>
      <w:r>
        <w:rPr>
          <w:rStyle w:val="Artref"/>
        </w:rPr>
        <w:t xml:space="preserve"> </w:t>
      </w:r>
      <w:r>
        <w:rPr>
          <w:lang w:eastAsia="zh-CN"/>
        </w:rPr>
        <w:t xml:space="preserve">or RR No. </w:t>
      </w:r>
      <w:r>
        <w:rPr>
          <w:rStyle w:val="Artref"/>
          <w:b/>
          <w:bCs/>
        </w:rPr>
        <w:t>11.43A</w:t>
      </w:r>
      <w:r>
        <w:rPr>
          <w:rStyle w:val="Artref"/>
        </w:rPr>
        <w:t xml:space="preserve"> </w:t>
      </w:r>
      <w:r>
        <w:rPr>
          <w:lang w:eastAsia="zh-CN"/>
        </w:rPr>
        <w:t>and takes the appropriate action. In the case that a notice resubmitted beyond the six-month deadline is receivable, cost-recovery fees would be required for the resubmitted assignments. Addressing this lack of a reminder would be beneficial to administrations who may have experienced difficulties receiving or addressing the Bureau’s return of notice and the need to ensure that frequency assignments that are in use are properly recorded in the Master Register.</w:t>
      </w:r>
    </w:p>
    <w:p w14:paraId="2AAD3E4F" w14:textId="77777777" w:rsidR="00515AF1" w:rsidRPr="00B63145" w:rsidRDefault="00515AF1" w:rsidP="00515AF1">
      <w:pPr>
        <w:jc w:val="both"/>
      </w:pPr>
    </w:p>
    <w:p w14:paraId="533C32B7" w14:textId="77777777" w:rsidR="00515AF1" w:rsidRPr="00441526" w:rsidRDefault="00515AF1" w:rsidP="00515AF1">
      <w:pPr>
        <w:pStyle w:val="Style3"/>
        <w:rPr>
          <w:lang w:val="en-NZ" w:eastAsia="ko-KR"/>
        </w:rPr>
      </w:pPr>
      <w:r w:rsidRPr="00441526">
        <w:rPr>
          <w:lang w:val="en-NZ" w:eastAsia="ko-KR"/>
        </w:rPr>
        <w:t xml:space="preserve">2. </w:t>
      </w:r>
      <w:r w:rsidRPr="00441526">
        <w:rPr>
          <w:lang w:val="en-NZ" w:eastAsia="ko-KR"/>
        </w:rPr>
        <w:tab/>
        <w:t>Documents</w:t>
      </w:r>
    </w:p>
    <w:p w14:paraId="0F4E28CE" w14:textId="5E5F674C" w:rsidR="00515AF1" w:rsidRPr="00515AF1" w:rsidRDefault="00515AF1" w:rsidP="0093348C">
      <w:pPr>
        <w:numPr>
          <w:ilvl w:val="0"/>
          <w:numId w:val="14"/>
        </w:numPr>
        <w:ind w:leftChars="145" w:left="708"/>
        <w:jc w:val="both"/>
      </w:pPr>
      <w:r>
        <w:t xml:space="preserve">Input Documents: </w:t>
      </w:r>
      <w:r w:rsidRPr="00515AF1">
        <w:t>APG19-4/INP-17</w:t>
      </w:r>
      <w:r w:rsidR="004A067D">
        <w:t xml:space="preserve"> </w:t>
      </w:r>
      <w:r w:rsidRPr="00515AF1">
        <w:t>(AUS),</w:t>
      </w:r>
      <w:r>
        <w:t xml:space="preserve"> </w:t>
      </w:r>
      <w:r w:rsidRPr="00515AF1">
        <w:t>39</w:t>
      </w:r>
      <w:r w:rsidR="004A067D">
        <w:t xml:space="preserve"> </w:t>
      </w:r>
      <w:r w:rsidRPr="00515AF1">
        <w:t>(VTN),</w:t>
      </w:r>
      <w:r w:rsidR="004A067D">
        <w:t xml:space="preserve"> </w:t>
      </w:r>
      <w:r w:rsidRPr="00515AF1">
        <w:t>43</w:t>
      </w:r>
      <w:r w:rsidR="004A067D">
        <w:t xml:space="preserve"> </w:t>
      </w:r>
      <w:r w:rsidRPr="00515AF1">
        <w:t>(MLA_SNG_THA), 77 (KOR), 98</w:t>
      </w:r>
      <w:r w:rsidR="004A067D">
        <w:t xml:space="preserve"> (CHN), 1</w:t>
      </w:r>
      <w:r w:rsidRPr="00515AF1">
        <w:t>07</w:t>
      </w:r>
      <w:r w:rsidR="004A067D">
        <w:t xml:space="preserve"> (MNG), </w:t>
      </w:r>
      <w:r w:rsidRPr="00515AF1">
        <w:t>112</w:t>
      </w:r>
      <w:r w:rsidR="004A067D">
        <w:t xml:space="preserve"> </w:t>
      </w:r>
      <w:r w:rsidRPr="00515AF1">
        <w:t>(IND),</w:t>
      </w:r>
      <w:r w:rsidR="004A067D">
        <w:t xml:space="preserve"> </w:t>
      </w:r>
      <w:r w:rsidRPr="00515AF1">
        <w:t>120</w:t>
      </w:r>
      <w:r w:rsidR="004A067D">
        <w:t xml:space="preserve"> </w:t>
      </w:r>
      <w:r w:rsidRPr="00515AF1">
        <w:t>(IN</w:t>
      </w:r>
      <w:r w:rsidR="005D0BC9">
        <w:t>S)</w:t>
      </w:r>
    </w:p>
    <w:p w14:paraId="448021F4" w14:textId="407A7062" w:rsidR="00515AF1" w:rsidRPr="00515AF1" w:rsidRDefault="00515AF1" w:rsidP="00515AF1">
      <w:pPr>
        <w:numPr>
          <w:ilvl w:val="0"/>
          <w:numId w:val="14"/>
        </w:numPr>
        <w:ind w:leftChars="145" w:left="708"/>
        <w:jc w:val="both"/>
      </w:pPr>
      <w:r w:rsidRPr="00515AF1">
        <w:t>Information Documents</w:t>
      </w:r>
      <w:r w:rsidR="004A067D">
        <w:t>:</w:t>
      </w:r>
      <w:r w:rsidRPr="00515AF1">
        <w:t xml:space="preserve"> APG19-4/INF-22</w:t>
      </w:r>
      <w:r w:rsidR="004A067D">
        <w:t xml:space="preserve"> </w:t>
      </w:r>
      <w:r w:rsidRPr="00515AF1">
        <w:t>(CITEL),</w:t>
      </w:r>
      <w:r>
        <w:t xml:space="preserve"> </w:t>
      </w:r>
      <w:r w:rsidRPr="00515AF1">
        <w:t>23 (</w:t>
      </w:r>
      <w:r>
        <w:t>CEPT), 24</w:t>
      </w:r>
      <w:r w:rsidR="004A067D">
        <w:t xml:space="preserve"> </w:t>
      </w:r>
      <w:r w:rsidRPr="00515AF1">
        <w:t>(RCC)</w:t>
      </w:r>
    </w:p>
    <w:p w14:paraId="02A3738C" w14:textId="33AAA19D" w:rsidR="00515AF1" w:rsidRDefault="00515AF1" w:rsidP="00515AF1">
      <w:pPr>
        <w:rPr>
          <w:b/>
          <w:lang w:val="en-NZ" w:eastAsia="ko-KR"/>
        </w:rPr>
      </w:pPr>
    </w:p>
    <w:p w14:paraId="53947688" w14:textId="3406C274" w:rsidR="00515AF1" w:rsidRDefault="00515AF1" w:rsidP="00515AF1">
      <w:pPr>
        <w:pStyle w:val="Style3"/>
        <w:rPr>
          <w:lang w:val="en-NZ" w:eastAsia="ko-KR"/>
        </w:rPr>
      </w:pPr>
      <w:r w:rsidRPr="00441526">
        <w:rPr>
          <w:lang w:val="en-NZ" w:eastAsia="ko-KR"/>
        </w:rPr>
        <w:t xml:space="preserve">3. </w:t>
      </w:r>
      <w:r w:rsidRPr="00441526">
        <w:rPr>
          <w:lang w:val="en-NZ" w:eastAsia="ko-KR"/>
        </w:rPr>
        <w:tab/>
        <w:t>Summary of discussions</w:t>
      </w:r>
    </w:p>
    <w:p w14:paraId="025E9B62" w14:textId="77777777" w:rsidR="00515AF1" w:rsidRPr="00441526" w:rsidRDefault="00515AF1" w:rsidP="00515AF1">
      <w:pPr>
        <w:rPr>
          <w:lang w:val="en-NZ" w:eastAsia="ko-KR"/>
        </w:rPr>
      </w:pPr>
    </w:p>
    <w:p w14:paraId="019433DA" w14:textId="027BBDC5" w:rsidR="00515AF1" w:rsidRDefault="00515AF1" w:rsidP="00515AF1">
      <w:pPr>
        <w:pStyle w:val="Style2"/>
        <w:rPr>
          <w:lang w:val="en-NZ" w:eastAsia="ko-KR"/>
        </w:rPr>
      </w:pPr>
      <w:r w:rsidRPr="00441526">
        <w:rPr>
          <w:lang w:val="en-NZ" w:eastAsia="ko-KR"/>
        </w:rPr>
        <w:t>3.1</w:t>
      </w:r>
      <w:r w:rsidRPr="00441526">
        <w:rPr>
          <w:lang w:val="en-NZ" w:eastAsia="ko-KR"/>
        </w:rPr>
        <w:tab/>
        <w:t>S</w:t>
      </w:r>
      <w:r w:rsidRPr="00441526">
        <w:rPr>
          <w:rFonts w:hint="eastAsia"/>
          <w:lang w:val="en-NZ" w:eastAsia="ko-KR"/>
        </w:rPr>
        <w:t xml:space="preserve">ummary </w:t>
      </w:r>
      <w:r w:rsidRPr="00441526">
        <w:rPr>
          <w:lang w:val="en-NZ" w:eastAsia="ko-KR"/>
        </w:rPr>
        <w:t>of APT Members’ views</w:t>
      </w:r>
    </w:p>
    <w:p w14:paraId="602BE6C3" w14:textId="77777777" w:rsidR="00515AF1" w:rsidRPr="00441526" w:rsidRDefault="00515AF1" w:rsidP="00515AF1">
      <w:pPr>
        <w:rPr>
          <w:lang w:val="en-NZ" w:eastAsia="ko-KR"/>
        </w:rPr>
      </w:pPr>
    </w:p>
    <w:p w14:paraId="2D95E0A7" w14:textId="77777777" w:rsidR="00515AF1" w:rsidRPr="00441526" w:rsidRDefault="00515AF1" w:rsidP="00515AF1">
      <w:pPr>
        <w:pStyle w:val="Style1"/>
        <w:rPr>
          <w:lang w:val="en-NZ" w:eastAsia="ko-KR"/>
        </w:rPr>
      </w:pPr>
      <w:r w:rsidRPr="00441526">
        <w:rPr>
          <w:lang w:val="en-NZ" w:eastAsia="ko-KR"/>
        </w:rPr>
        <w:t xml:space="preserve">3.1.1 </w:t>
      </w:r>
      <w:r w:rsidRPr="00441526">
        <w:rPr>
          <w:lang w:val="en-NZ" w:eastAsia="ko-KR"/>
        </w:rPr>
        <w:tab/>
      </w:r>
      <w:r>
        <w:rPr>
          <w:lang w:val="en-NZ" w:eastAsia="ko-KR"/>
        </w:rPr>
        <w:t>Indonesia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w:t>
      </w:r>
      <w:r>
        <w:rPr>
          <w:lang w:val="en-NZ" w:eastAsia="ko-KR"/>
        </w:rPr>
        <w:t>INP-120</w:t>
      </w:r>
    </w:p>
    <w:p w14:paraId="69D831D2" w14:textId="77777777" w:rsidR="00515AF1" w:rsidRDefault="00515AF1" w:rsidP="00515AF1">
      <w:pPr>
        <w:numPr>
          <w:ilvl w:val="0"/>
          <w:numId w:val="14"/>
        </w:numPr>
        <w:ind w:leftChars="145" w:left="708"/>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the </w:t>
      </w:r>
      <w:r>
        <w:rPr>
          <w:szCs w:val="28"/>
          <w:lang w:val="en-ID" w:eastAsia="ko-KR"/>
        </w:rPr>
        <w:t>m</w:t>
      </w:r>
      <w:r w:rsidRPr="003D5D86">
        <w:rPr>
          <w:szCs w:val="28"/>
          <w:lang w:val="en-ID" w:eastAsia="ko-KR"/>
        </w:rPr>
        <w:t xml:space="preserve">odification of RR No. </w:t>
      </w:r>
      <w:r w:rsidRPr="003D5D86">
        <w:rPr>
          <w:b/>
          <w:bCs/>
          <w:szCs w:val="28"/>
          <w:lang w:val="en-ID" w:eastAsia="ko-KR"/>
        </w:rPr>
        <w:t xml:space="preserve">11.46 </w:t>
      </w:r>
      <w:r w:rsidRPr="003D5D86">
        <w:rPr>
          <w:szCs w:val="28"/>
          <w:lang w:val="en-ID" w:eastAsia="ko-KR"/>
        </w:rPr>
        <w:t xml:space="preserve">requiring the Bureau to remind the notifying </w:t>
      </w:r>
      <w:r w:rsidRPr="003D5D86">
        <w:rPr>
          <w:szCs w:val="28"/>
          <w:lang w:val="en-ID" w:eastAsia="ko-KR"/>
        </w:rPr>
        <w:lastRenderedPageBreak/>
        <w:t xml:space="preserve">administration of the six-month deadline </w:t>
      </w:r>
      <w:r>
        <w:rPr>
          <w:szCs w:val="28"/>
          <w:lang w:val="en-ID" w:eastAsia="ko-KR"/>
        </w:rPr>
        <w:t xml:space="preserve">that </w:t>
      </w:r>
      <w:r w:rsidRPr="003D5D86">
        <w:rPr>
          <w:szCs w:val="28"/>
          <w:lang w:val="en-ID" w:eastAsia="ko-KR"/>
        </w:rPr>
        <w:t xml:space="preserve">would aid administrations who may have had difficulties in receiving the </w:t>
      </w:r>
      <w:r w:rsidRPr="00515AF1">
        <w:t>communication</w:t>
      </w:r>
      <w:r w:rsidRPr="003D5D86">
        <w:rPr>
          <w:szCs w:val="28"/>
          <w:lang w:val="en-ID" w:eastAsia="ko-KR"/>
        </w:rPr>
        <w:t xml:space="preserve"> of returned frequency assignments</w:t>
      </w:r>
      <w:r>
        <w:rPr>
          <w:szCs w:val="28"/>
          <w:lang w:val="en-ID" w:eastAsia="ko-KR"/>
        </w:rPr>
        <w:t>.</w:t>
      </w:r>
    </w:p>
    <w:p w14:paraId="25FC31C0" w14:textId="77777777" w:rsidR="00515AF1" w:rsidRPr="00750011" w:rsidRDefault="00515AF1" w:rsidP="00515AF1">
      <w:pPr>
        <w:jc w:val="both"/>
      </w:pPr>
    </w:p>
    <w:p w14:paraId="570D567C" w14:textId="77777777" w:rsidR="00515AF1" w:rsidRPr="00441526" w:rsidRDefault="00515AF1" w:rsidP="00515AF1">
      <w:pPr>
        <w:pStyle w:val="Style1"/>
        <w:rPr>
          <w:lang w:val="en-NZ" w:eastAsia="ko-KR"/>
        </w:rPr>
      </w:pPr>
      <w:r w:rsidRPr="00441526">
        <w:rPr>
          <w:lang w:val="en-NZ" w:eastAsia="ko-KR"/>
        </w:rPr>
        <w:t xml:space="preserve">3.1.2 </w:t>
      </w:r>
      <w:r w:rsidRPr="00441526">
        <w:rPr>
          <w:lang w:val="en-NZ" w:eastAsia="ko-KR"/>
        </w:rPr>
        <w:tab/>
      </w:r>
      <w:r>
        <w:rPr>
          <w:lang w:val="en-NZ" w:eastAsia="ko-KR"/>
        </w:rPr>
        <w:t>Korea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77</w:t>
      </w:r>
    </w:p>
    <w:p w14:paraId="35BBB4AE" w14:textId="77777777" w:rsidR="00515AF1" w:rsidRDefault="00515AF1" w:rsidP="00515AF1">
      <w:pPr>
        <w:numPr>
          <w:ilvl w:val="0"/>
          <w:numId w:val="14"/>
        </w:numPr>
        <w:ind w:leftChars="145" w:left="708"/>
        <w:jc w:val="both"/>
        <w:rPr>
          <w:lang w:val="en-GB" w:eastAsia="ko-KR"/>
        </w:rPr>
      </w:pPr>
      <w:r w:rsidRPr="00886D2C">
        <w:rPr>
          <w:lang w:val="en-GB" w:eastAsia="ko-KR"/>
        </w:rPr>
        <w:t xml:space="preserve">The </w:t>
      </w:r>
      <w:r w:rsidRPr="00515AF1">
        <w:t>Republic</w:t>
      </w:r>
      <w:r w:rsidRPr="00886D2C">
        <w:rPr>
          <w:lang w:val="en-GB" w:eastAsia="ko-KR"/>
        </w:rPr>
        <w:t xml:space="preserve"> of Korea </w:t>
      </w:r>
      <w:r>
        <w:rPr>
          <w:lang w:val="en-GB" w:eastAsia="ko-KR"/>
        </w:rPr>
        <w:t xml:space="preserve">has a view that it would be advantageous to </w:t>
      </w:r>
      <w:r w:rsidRPr="00886D2C">
        <w:rPr>
          <w:lang w:val="en-GB" w:eastAsia="ko-KR"/>
        </w:rPr>
        <w:t xml:space="preserve">notifying administrations if the Bureau sends a reminder of the option to resubmit returned frequency assignments under RR No. </w:t>
      </w:r>
      <w:r w:rsidRPr="00886D2C">
        <w:rPr>
          <w:b/>
          <w:lang w:val="en-GB" w:eastAsia="ko-KR"/>
        </w:rPr>
        <w:t>11.37</w:t>
      </w:r>
      <w:r w:rsidRPr="00886D2C">
        <w:rPr>
          <w:lang w:val="en-GB" w:eastAsia="ko-KR"/>
        </w:rPr>
        <w:t xml:space="preserve"> or </w:t>
      </w:r>
      <w:r w:rsidRPr="00886D2C">
        <w:rPr>
          <w:b/>
          <w:lang w:val="en-GB" w:eastAsia="ko-KR"/>
        </w:rPr>
        <w:t>11.38</w:t>
      </w:r>
      <w:r w:rsidRPr="00886D2C">
        <w:rPr>
          <w:lang w:val="en-GB" w:eastAsia="ko-KR"/>
        </w:rPr>
        <w:t>.</w:t>
      </w:r>
    </w:p>
    <w:p w14:paraId="7D0F44AF" w14:textId="77777777" w:rsidR="00515AF1" w:rsidRDefault="00515AF1" w:rsidP="00515AF1">
      <w:pPr>
        <w:numPr>
          <w:ilvl w:val="0"/>
          <w:numId w:val="14"/>
        </w:numPr>
        <w:ind w:leftChars="145" w:left="708"/>
        <w:jc w:val="both"/>
        <w:rPr>
          <w:lang w:val="en-GB" w:eastAsia="ko-KR"/>
        </w:rPr>
      </w:pPr>
      <w:r>
        <w:rPr>
          <w:lang w:val="en-GB" w:eastAsia="ko-KR"/>
        </w:rPr>
        <w:t xml:space="preserve">Therefore, the Republic of Korea </w:t>
      </w:r>
      <w:r w:rsidRPr="00886D2C">
        <w:rPr>
          <w:lang w:val="en-GB" w:eastAsia="ko-KR"/>
        </w:rPr>
        <w:t xml:space="preserve">supports </w:t>
      </w:r>
      <w:r>
        <w:rPr>
          <w:lang w:val="en-GB" w:eastAsia="ko-KR"/>
        </w:rPr>
        <w:t>the</w:t>
      </w:r>
      <w:r w:rsidRPr="00886D2C">
        <w:rPr>
          <w:lang w:val="en-GB" w:eastAsia="ko-KR"/>
        </w:rPr>
        <w:t xml:space="preserve"> single method </w:t>
      </w:r>
      <w:r>
        <w:rPr>
          <w:lang w:val="en-GB" w:eastAsia="ko-KR"/>
        </w:rPr>
        <w:t>in the draft CPM text</w:t>
      </w:r>
      <w:r w:rsidRPr="004B5D2A">
        <w:rPr>
          <w:lang w:val="en-GB" w:eastAsia="ko-KR"/>
        </w:rPr>
        <w:t xml:space="preserve"> </w:t>
      </w:r>
      <w:r w:rsidRPr="00886D2C">
        <w:rPr>
          <w:lang w:val="en-GB" w:eastAsia="ko-KR"/>
        </w:rPr>
        <w:t>to modify RR No.</w:t>
      </w:r>
      <w:r w:rsidRPr="00886D2C">
        <w:rPr>
          <w:b/>
          <w:lang w:val="en-GB" w:eastAsia="ko-KR"/>
        </w:rPr>
        <w:t>11.46</w:t>
      </w:r>
      <w:r w:rsidRPr="00886D2C">
        <w:rPr>
          <w:lang w:val="en-GB" w:eastAsia="ko-KR"/>
        </w:rPr>
        <w:t xml:space="preserve"> requiring the Bureau to remind the notifying administrations of six month deadline to resubmit their frequency assignments.</w:t>
      </w:r>
    </w:p>
    <w:p w14:paraId="4DCAE6BC" w14:textId="77777777" w:rsidR="00515AF1" w:rsidRPr="00441526" w:rsidRDefault="00515AF1" w:rsidP="00515AF1">
      <w:pPr>
        <w:jc w:val="both"/>
        <w:rPr>
          <w:lang w:val="en-NZ"/>
        </w:rPr>
      </w:pPr>
    </w:p>
    <w:p w14:paraId="7C028931" w14:textId="77777777" w:rsidR="00515AF1" w:rsidRPr="00441526" w:rsidRDefault="00515AF1" w:rsidP="00515AF1">
      <w:pPr>
        <w:pStyle w:val="Style1"/>
        <w:rPr>
          <w:lang w:val="en-NZ" w:eastAsia="ko-KR"/>
        </w:rPr>
      </w:pPr>
      <w:r w:rsidRPr="00441526">
        <w:rPr>
          <w:lang w:val="en-NZ" w:eastAsia="ko-KR"/>
        </w:rPr>
        <w:t>3.1.</w:t>
      </w:r>
      <w:r>
        <w:rPr>
          <w:lang w:val="en-NZ" w:eastAsia="ko-KR"/>
        </w:rPr>
        <w:t>3</w:t>
      </w:r>
      <w:r w:rsidRPr="00441526">
        <w:rPr>
          <w:lang w:val="en-NZ" w:eastAsia="ko-KR"/>
        </w:rPr>
        <w:tab/>
      </w:r>
      <w:r>
        <w:rPr>
          <w:lang w:val="en-NZ" w:eastAsia="ko-KR"/>
        </w:rPr>
        <w:t>Mongolia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-107</w:t>
      </w:r>
    </w:p>
    <w:p w14:paraId="08562746" w14:textId="77777777" w:rsidR="00515AF1" w:rsidRDefault="00515AF1" w:rsidP="00515AF1">
      <w:pPr>
        <w:numPr>
          <w:ilvl w:val="0"/>
          <w:numId w:val="14"/>
        </w:numPr>
        <w:ind w:leftChars="145" w:left="708"/>
        <w:jc w:val="both"/>
        <w:rPr>
          <w:rFonts w:eastAsia="SimSun"/>
          <w:lang w:eastAsia="zh-CN"/>
        </w:rPr>
      </w:pPr>
      <w:r>
        <w:t xml:space="preserve">Mongolia is of the view to support </w:t>
      </w:r>
      <w:r>
        <w:rPr>
          <w:rFonts w:eastAsia="SimSun"/>
          <w:lang w:eastAsia="zh-CN"/>
        </w:rPr>
        <w:t xml:space="preserve">the single method of the draft CPM Report text which provides clarity to the Radio </w:t>
      </w:r>
      <w:r w:rsidRPr="00515AF1">
        <w:rPr>
          <w:lang w:val="en-GB" w:eastAsia="ko-KR"/>
        </w:rPr>
        <w:t>Regulations</w:t>
      </w:r>
      <w:r>
        <w:rPr>
          <w:rFonts w:eastAsia="SimSun"/>
          <w:lang w:eastAsia="zh-CN"/>
        </w:rPr>
        <w:t>.</w:t>
      </w:r>
    </w:p>
    <w:p w14:paraId="6C2D4F51" w14:textId="77777777" w:rsidR="00515AF1" w:rsidRDefault="00515AF1" w:rsidP="00515AF1">
      <w:pPr>
        <w:jc w:val="both"/>
      </w:pPr>
    </w:p>
    <w:p w14:paraId="2148BAAF" w14:textId="77777777" w:rsidR="00515AF1" w:rsidRDefault="00515AF1" w:rsidP="00515AF1">
      <w:pPr>
        <w:pStyle w:val="Style1"/>
        <w:rPr>
          <w:lang w:val="en-NZ" w:eastAsia="ko-KR"/>
        </w:rPr>
      </w:pPr>
      <w:r w:rsidRPr="003D48F8">
        <w:rPr>
          <w:lang w:val="en-NZ" w:eastAsia="ko-KR"/>
        </w:rPr>
        <w:t>3.1.</w:t>
      </w:r>
      <w:r>
        <w:rPr>
          <w:lang w:val="en-NZ" w:eastAsia="ko-KR"/>
        </w:rPr>
        <w:t>4</w:t>
      </w:r>
      <w:r w:rsidRPr="003D48F8">
        <w:rPr>
          <w:lang w:val="en-NZ" w:eastAsia="ko-KR"/>
        </w:rPr>
        <w:tab/>
        <w:t>Austr</w:t>
      </w:r>
      <w:r>
        <w:rPr>
          <w:lang w:val="en-NZ" w:eastAsia="ko-KR"/>
        </w:rPr>
        <w:t>alia</w:t>
      </w:r>
      <w:r w:rsidRPr="003D48F8">
        <w:rPr>
          <w:lang w:val="en-NZ" w:eastAsia="ko-KR"/>
        </w:rPr>
        <w:t xml:space="preserve"> </w:t>
      </w:r>
      <w:r w:rsidRPr="00441526">
        <w:t xml:space="preserve">- </w:t>
      </w:r>
      <w:r w:rsidRPr="003D48F8">
        <w:rPr>
          <w:lang w:val="en-NZ" w:eastAsia="ko-KR"/>
        </w:rPr>
        <w:t>Document APG19-</w:t>
      </w:r>
      <w:r>
        <w:rPr>
          <w:lang w:val="en-NZ" w:eastAsia="ko-KR"/>
        </w:rPr>
        <w:t>4</w:t>
      </w:r>
      <w:r w:rsidRPr="003D48F8">
        <w:rPr>
          <w:lang w:val="en-NZ" w:eastAsia="ko-KR"/>
        </w:rPr>
        <w:t>/INP-</w:t>
      </w:r>
      <w:r>
        <w:rPr>
          <w:lang w:val="en-NZ" w:eastAsia="ko-KR"/>
        </w:rPr>
        <w:t>17</w:t>
      </w:r>
    </w:p>
    <w:p w14:paraId="7E2E808C" w14:textId="77777777" w:rsidR="00515AF1" w:rsidRDefault="00515AF1" w:rsidP="00515AF1">
      <w:pPr>
        <w:numPr>
          <w:ilvl w:val="0"/>
          <w:numId w:val="14"/>
        </w:numPr>
        <w:ind w:leftChars="145" w:left="708"/>
        <w:jc w:val="both"/>
        <w:rPr>
          <w:lang w:val="en-AU"/>
        </w:rPr>
      </w:pPr>
      <w:r w:rsidRPr="00094867">
        <w:rPr>
          <w:lang w:val="en-AU"/>
        </w:rPr>
        <w:t xml:space="preserve">Australia </w:t>
      </w:r>
      <w:r w:rsidRPr="00515AF1">
        <w:rPr>
          <w:szCs w:val="28"/>
          <w:lang w:val="en-ID" w:eastAsia="ko-KR"/>
        </w:rPr>
        <w:t>supports</w:t>
      </w:r>
      <w:r w:rsidRPr="00094867">
        <w:rPr>
          <w:lang w:val="en-AU"/>
        </w:rPr>
        <w:t xml:space="preserve"> the single Method of the draft CPM Report text for th</w:t>
      </w:r>
      <w:r>
        <w:rPr>
          <w:lang w:val="en-AU"/>
        </w:rPr>
        <w:t>is</w:t>
      </w:r>
      <w:r w:rsidRPr="00094867">
        <w:rPr>
          <w:lang w:val="en-AU"/>
        </w:rPr>
        <w:t xml:space="preserve"> </w:t>
      </w:r>
      <w:r>
        <w:rPr>
          <w:lang w:val="en-AU"/>
        </w:rPr>
        <w:t>sub-</w:t>
      </w:r>
      <w:r w:rsidRPr="00094867">
        <w:rPr>
          <w:lang w:val="en-AU"/>
        </w:rPr>
        <w:t>Issue</w:t>
      </w:r>
      <w:r>
        <w:rPr>
          <w:lang w:val="en-AU"/>
        </w:rPr>
        <w:t xml:space="preserve"> C5</w:t>
      </w:r>
      <w:r w:rsidRPr="00094867">
        <w:rPr>
          <w:lang w:val="en-AU"/>
        </w:rPr>
        <w:t>.</w:t>
      </w:r>
    </w:p>
    <w:p w14:paraId="590664CF" w14:textId="77777777" w:rsidR="00515AF1" w:rsidRDefault="00515AF1" w:rsidP="00515AF1">
      <w:pPr>
        <w:rPr>
          <w:lang w:val="en-AU"/>
        </w:rPr>
      </w:pPr>
    </w:p>
    <w:p w14:paraId="65562D0B" w14:textId="77777777" w:rsidR="00515AF1" w:rsidRDefault="00515AF1" w:rsidP="00515AF1">
      <w:pPr>
        <w:pStyle w:val="Style1"/>
        <w:rPr>
          <w:lang w:val="en-NZ" w:eastAsia="ko-KR"/>
        </w:rPr>
      </w:pPr>
      <w:r w:rsidRPr="00441526">
        <w:rPr>
          <w:lang w:val="en-NZ" w:eastAsia="ko-KR"/>
        </w:rPr>
        <w:t>3.1.</w:t>
      </w:r>
      <w:r>
        <w:rPr>
          <w:lang w:val="en-NZ" w:eastAsia="ko-KR"/>
        </w:rPr>
        <w:t>5</w:t>
      </w:r>
      <w:r w:rsidRPr="00441526">
        <w:rPr>
          <w:lang w:val="en-NZ" w:eastAsia="ko-KR"/>
        </w:rPr>
        <w:tab/>
      </w:r>
      <w:r>
        <w:rPr>
          <w:lang w:val="en-NZ" w:eastAsia="ko-KR"/>
        </w:rPr>
        <w:t>Malaysia, Singapore &amp; Thailand</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43</w:t>
      </w:r>
    </w:p>
    <w:p w14:paraId="360AE2A7" w14:textId="77777777" w:rsidR="00515AF1" w:rsidRDefault="00515AF1" w:rsidP="00515AF1">
      <w:pPr>
        <w:numPr>
          <w:ilvl w:val="0"/>
          <w:numId w:val="14"/>
        </w:numPr>
        <w:ind w:leftChars="145" w:left="708"/>
        <w:jc w:val="both"/>
      </w:pPr>
      <w:r>
        <w:rPr>
          <w:sz w:val="26"/>
          <w:szCs w:val="26"/>
          <w:lang w:eastAsia="ko-KR"/>
        </w:rPr>
        <w:t>Malaysia</w:t>
      </w:r>
      <w:r>
        <w:rPr>
          <w:rFonts w:eastAsia="SimSun"/>
          <w:lang w:eastAsia="zh-CN"/>
        </w:rPr>
        <w:t xml:space="preserve">, Singapore and </w:t>
      </w:r>
      <w:r w:rsidRPr="00515AF1">
        <w:rPr>
          <w:szCs w:val="28"/>
          <w:lang w:val="en-ID" w:eastAsia="ko-KR"/>
        </w:rPr>
        <w:t>Thailand</w:t>
      </w:r>
      <w:r>
        <w:rPr>
          <w:rFonts w:eastAsia="SimSun"/>
          <w:lang w:eastAsia="zh-CN"/>
        </w:rPr>
        <w:t xml:space="preserve"> support the single method in this sub issue C5 within Issue C which provides clarity to the Radio Regulations.</w:t>
      </w:r>
    </w:p>
    <w:p w14:paraId="5AA5EA79" w14:textId="77777777" w:rsidR="00515AF1" w:rsidRPr="00230597" w:rsidRDefault="00515AF1" w:rsidP="00515AF1">
      <w:pPr>
        <w:rPr>
          <w:lang w:eastAsia="ko-KR"/>
        </w:rPr>
      </w:pPr>
    </w:p>
    <w:p w14:paraId="2A20FA93" w14:textId="77777777" w:rsidR="00515AF1" w:rsidRDefault="00515AF1" w:rsidP="00515AF1">
      <w:pPr>
        <w:pStyle w:val="Style1"/>
        <w:rPr>
          <w:lang w:val="en-NZ" w:eastAsia="ko-KR"/>
        </w:rPr>
      </w:pPr>
      <w:r w:rsidRPr="00441526">
        <w:rPr>
          <w:lang w:val="en-NZ" w:eastAsia="ko-KR"/>
        </w:rPr>
        <w:t>3.1.</w:t>
      </w:r>
      <w:r>
        <w:rPr>
          <w:lang w:val="en-NZ" w:eastAsia="ko-KR"/>
        </w:rPr>
        <w:t>6</w:t>
      </w:r>
      <w:r w:rsidRPr="00441526">
        <w:rPr>
          <w:lang w:val="en-NZ" w:eastAsia="ko-KR"/>
        </w:rPr>
        <w:tab/>
      </w:r>
      <w:r>
        <w:rPr>
          <w:lang w:val="en-NZ" w:eastAsia="ko-KR"/>
        </w:rPr>
        <w:t>Viet Nam</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39</w:t>
      </w:r>
    </w:p>
    <w:p w14:paraId="4E39B257" w14:textId="77777777" w:rsidR="00515AF1" w:rsidRPr="00E5026A" w:rsidRDefault="00515AF1" w:rsidP="00515AF1">
      <w:pPr>
        <w:numPr>
          <w:ilvl w:val="0"/>
          <w:numId w:val="14"/>
        </w:numPr>
        <w:ind w:leftChars="145" w:left="708"/>
        <w:jc w:val="both"/>
        <w:rPr>
          <w:b/>
          <w:color w:val="000000" w:themeColor="text1"/>
        </w:rPr>
      </w:pPr>
      <w:r w:rsidRPr="00E5026A">
        <w:rPr>
          <w:color w:val="000000" w:themeColor="text1"/>
        </w:rPr>
        <w:t xml:space="preserve">Viet Nam </w:t>
      </w:r>
      <w:r w:rsidRPr="00515AF1">
        <w:rPr>
          <w:szCs w:val="28"/>
          <w:lang w:val="en-ID" w:eastAsia="ko-KR"/>
        </w:rPr>
        <w:t>supports</w:t>
      </w:r>
      <w:r w:rsidRPr="00E5026A">
        <w:rPr>
          <w:color w:val="000000" w:themeColor="text1"/>
        </w:rPr>
        <w:t xml:space="preserve"> the single method addressing the lack of a reminder when Bureau allows notifying administrations six </w:t>
      </w:r>
      <w:r w:rsidRPr="00E5026A">
        <w:rPr>
          <w:rFonts w:eastAsia="SimSun"/>
          <w:lang w:eastAsia="zh-CN"/>
        </w:rPr>
        <w:t>months</w:t>
      </w:r>
      <w:r w:rsidRPr="00E5026A">
        <w:rPr>
          <w:color w:val="000000" w:themeColor="text1"/>
        </w:rPr>
        <w:t xml:space="preserve"> to resubmit their frequency assignments under RR </w:t>
      </w:r>
      <w:r w:rsidRPr="00E5026A">
        <w:rPr>
          <w:b/>
          <w:color w:val="000000" w:themeColor="text1"/>
        </w:rPr>
        <w:t>No. 11.46.</w:t>
      </w:r>
    </w:p>
    <w:p w14:paraId="167BA4C0" w14:textId="77777777" w:rsidR="00515AF1" w:rsidRPr="00DE6A4F" w:rsidRDefault="00515AF1" w:rsidP="00515AF1">
      <w:pPr>
        <w:rPr>
          <w:b/>
          <w:color w:val="000000" w:themeColor="text1"/>
        </w:rPr>
      </w:pPr>
    </w:p>
    <w:p w14:paraId="206C17DE" w14:textId="77777777" w:rsidR="00515AF1" w:rsidRPr="00441526" w:rsidRDefault="00515AF1" w:rsidP="00515AF1">
      <w:pPr>
        <w:pStyle w:val="Style1"/>
        <w:rPr>
          <w:lang w:val="en-NZ" w:eastAsia="ko-KR"/>
        </w:rPr>
      </w:pPr>
      <w:r w:rsidRPr="00441526">
        <w:rPr>
          <w:lang w:val="en-NZ" w:eastAsia="ko-KR"/>
        </w:rPr>
        <w:t>3.1.</w:t>
      </w:r>
      <w:r>
        <w:rPr>
          <w:lang w:val="en-NZ" w:eastAsia="ko-KR"/>
        </w:rPr>
        <w:t>7</w:t>
      </w:r>
      <w:r w:rsidRPr="00441526">
        <w:rPr>
          <w:lang w:val="en-NZ" w:eastAsia="ko-KR"/>
        </w:rPr>
        <w:tab/>
      </w:r>
      <w:r>
        <w:rPr>
          <w:lang w:val="en-NZ" w:eastAsia="ko-KR"/>
        </w:rPr>
        <w:t>China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98</w:t>
      </w:r>
    </w:p>
    <w:p w14:paraId="6DDC6960" w14:textId="77777777" w:rsidR="00515AF1" w:rsidRDefault="00515AF1" w:rsidP="00515AF1">
      <w:pPr>
        <w:numPr>
          <w:ilvl w:val="0"/>
          <w:numId w:val="14"/>
        </w:numPr>
        <w:ind w:leftChars="145" w:left="708"/>
        <w:jc w:val="both"/>
        <w:rPr>
          <w:rFonts w:eastAsia="SimSun"/>
          <w:lang w:eastAsia="zh-CN"/>
        </w:rPr>
      </w:pPr>
      <w:r>
        <w:rPr>
          <w:rFonts w:eastAsia="SimSun"/>
          <w:lang w:eastAsia="zh-CN"/>
        </w:rPr>
        <w:t>For issue C5, China support a single method in relevant draft CPM text to address this sub-topic under Issue C for improvements of RR</w:t>
      </w:r>
      <w:r w:rsidRPr="00AE077C">
        <w:rPr>
          <w:rFonts w:eastAsia="SimSun"/>
          <w:lang w:eastAsia="zh-CN"/>
        </w:rPr>
        <w:t>.</w:t>
      </w:r>
    </w:p>
    <w:p w14:paraId="3BC37DE3" w14:textId="77777777" w:rsidR="00515AF1" w:rsidRDefault="00515AF1" w:rsidP="00515AF1">
      <w:pPr>
        <w:jc w:val="both"/>
        <w:rPr>
          <w:rFonts w:eastAsia="SimSun"/>
          <w:lang w:eastAsia="zh-CN"/>
        </w:rPr>
      </w:pPr>
    </w:p>
    <w:p w14:paraId="55C14A9A" w14:textId="77777777" w:rsidR="00515AF1" w:rsidRPr="00441526" w:rsidRDefault="00515AF1" w:rsidP="00515AF1">
      <w:pPr>
        <w:pStyle w:val="Style1"/>
        <w:rPr>
          <w:lang w:val="en-NZ" w:eastAsia="ko-KR"/>
        </w:rPr>
      </w:pPr>
      <w:r w:rsidRPr="00441526">
        <w:rPr>
          <w:lang w:val="en-NZ" w:eastAsia="ko-KR"/>
        </w:rPr>
        <w:t>3.1.</w:t>
      </w:r>
      <w:r>
        <w:rPr>
          <w:lang w:val="en-NZ" w:eastAsia="ko-KR"/>
        </w:rPr>
        <w:t>8</w:t>
      </w:r>
      <w:r w:rsidRPr="00441526">
        <w:rPr>
          <w:lang w:val="en-NZ" w:eastAsia="ko-KR"/>
        </w:rPr>
        <w:tab/>
      </w:r>
      <w:r>
        <w:rPr>
          <w:lang w:val="en-NZ" w:eastAsia="ko-KR"/>
        </w:rPr>
        <w:t>India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112</w:t>
      </w:r>
    </w:p>
    <w:p w14:paraId="7357C751" w14:textId="77777777" w:rsidR="00515AF1" w:rsidRDefault="00515AF1" w:rsidP="00515AF1">
      <w:pPr>
        <w:numPr>
          <w:ilvl w:val="0"/>
          <w:numId w:val="14"/>
        </w:numPr>
        <w:ind w:leftChars="145" w:left="708"/>
        <w:jc w:val="both"/>
        <w:rPr>
          <w:rFonts w:eastAsia="SimSun"/>
          <w:lang w:eastAsia="zh-CN"/>
        </w:rPr>
      </w:pPr>
      <w:r>
        <w:rPr>
          <w:rFonts w:eastAsia="SimSun"/>
          <w:lang w:eastAsia="zh-CN"/>
        </w:rPr>
        <w:t>India support a single method in relevant draft CPM text to address this sub-topic under Issue C for improvements of RR</w:t>
      </w:r>
      <w:r w:rsidRPr="00AE077C">
        <w:rPr>
          <w:rFonts w:eastAsia="SimSun"/>
          <w:lang w:eastAsia="zh-CN"/>
        </w:rPr>
        <w:t>.</w:t>
      </w:r>
    </w:p>
    <w:p w14:paraId="0986524F" w14:textId="77777777" w:rsidR="00515AF1" w:rsidRPr="00441526" w:rsidRDefault="00515AF1" w:rsidP="00515AF1">
      <w:pPr>
        <w:rPr>
          <w:lang w:val="en-NZ"/>
        </w:rPr>
      </w:pPr>
    </w:p>
    <w:p w14:paraId="01105920" w14:textId="77777777" w:rsidR="00515AF1" w:rsidRPr="00441526" w:rsidRDefault="00515AF1" w:rsidP="00515AF1">
      <w:pPr>
        <w:pStyle w:val="Style2"/>
        <w:rPr>
          <w:lang w:val="en-NZ"/>
        </w:rPr>
      </w:pPr>
      <w:r w:rsidRPr="00441526">
        <w:rPr>
          <w:lang w:val="en-NZ"/>
        </w:rPr>
        <w:t xml:space="preserve">3.2 </w:t>
      </w:r>
      <w:r w:rsidRPr="00441526">
        <w:rPr>
          <w:lang w:val="en-NZ"/>
        </w:rPr>
        <w:tab/>
        <w:t>S</w:t>
      </w:r>
      <w:r w:rsidRPr="00441526">
        <w:rPr>
          <w:lang w:val="en-NZ" w:eastAsia="ko-KR"/>
        </w:rPr>
        <w:t>ummary of issues raised du</w:t>
      </w:r>
      <w:r w:rsidRPr="00441526">
        <w:rPr>
          <w:lang w:val="en-NZ"/>
        </w:rPr>
        <w:t>ring the meeting</w:t>
      </w:r>
    </w:p>
    <w:p w14:paraId="6B37CB7B" w14:textId="77777777" w:rsidR="00515AF1" w:rsidRDefault="00515AF1" w:rsidP="00515AF1">
      <w:pPr>
        <w:numPr>
          <w:ilvl w:val="0"/>
          <w:numId w:val="14"/>
        </w:numPr>
        <w:ind w:leftChars="145" w:left="708"/>
        <w:jc w:val="both"/>
        <w:rPr>
          <w:iCs/>
          <w:lang w:val="en-NZ"/>
        </w:rPr>
      </w:pPr>
      <w:r w:rsidRPr="00515AF1">
        <w:rPr>
          <w:rFonts w:eastAsia="SimSun"/>
          <w:lang w:eastAsia="zh-CN"/>
        </w:rPr>
        <w:t>None</w:t>
      </w:r>
      <w:r>
        <w:rPr>
          <w:iCs/>
          <w:lang w:val="en-NZ"/>
        </w:rPr>
        <w:t>.</w:t>
      </w:r>
    </w:p>
    <w:p w14:paraId="568629FD" w14:textId="77777777" w:rsidR="00515AF1" w:rsidRDefault="00515AF1" w:rsidP="00515AF1">
      <w:pPr>
        <w:rPr>
          <w:lang w:val="en-NZ"/>
        </w:rPr>
      </w:pPr>
    </w:p>
    <w:p w14:paraId="7405C179" w14:textId="77777777" w:rsidR="00515AF1" w:rsidRPr="00385748" w:rsidRDefault="00515AF1" w:rsidP="00515AF1">
      <w:pPr>
        <w:pStyle w:val="Style3"/>
        <w:rPr>
          <w:iCs/>
          <w:lang w:val="en-NZ"/>
        </w:rPr>
      </w:pPr>
      <w:r w:rsidRPr="00441526">
        <w:rPr>
          <w:lang w:val="en-NZ" w:eastAsia="ko-KR"/>
        </w:rPr>
        <w:t xml:space="preserve">4. </w:t>
      </w:r>
      <w:r w:rsidRPr="00441526">
        <w:rPr>
          <w:lang w:val="en-NZ" w:eastAsia="ko-KR"/>
        </w:rPr>
        <w:tab/>
        <w:t>APT Preliminary View(s)</w:t>
      </w:r>
    </w:p>
    <w:p w14:paraId="1BDC34BF" w14:textId="77777777" w:rsidR="00515AF1" w:rsidRDefault="00515AF1" w:rsidP="00515AF1">
      <w:pPr>
        <w:numPr>
          <w:ilvl w:val="0"/>
          <w:numId w:val="14"/>
        </w:numPr>
        <w:ind w:leftChars="145" w:left="708"/>
        <w:jc w:val="both"/>
        <w:rPr>
          <w:b/>
        </w:rPr>
      </w:pPr>
      <w:r w:rsidRPr="00D0084A">
        <w:t xml:space="preserve">APT </w:t>
      </w:r>
      <w:r w:rsidRPr="00F91B85">
        <w:rPr>
          <w:rFonts w:eastAsia="SimSun"/>
          <w:lang w:eastAsia="zh-CN"/>
        </w:rPr>
        <w:t>Members</w:t>
      </w:r>
      <w:r w:rsidRPr="00D0084A">
        <w:t xml:space="preserve"> support </w:t>
      </w:r>
      <w:r>
        <w:t xml:space="preserve">the single </w:t>
      </w:r>
      <w:r w:rsidRPr="000320B2">
        <w:t xml:space="preserve">method </w:t>
      </w:r>
      <w:r>
        <w:t>to modify RR No.</w:t>
      </w:r>
      <w:r w:rsidRPr="00415C4A">
        <w:rPr>
          <w:b/>
        </w:rPr>
        <w:t>11.46</w:t>
      </w:r>
      <w:r>
        <w:rPr>
          <w:b/>
        </w:rPr>
        <w:t xml:space="preserve">, </w:t>
      </w:r>
      <w:r w:rsidRPr="004340EB">
        <w:t>as</w:t>
      </w:r>
      <w:r>
        <w:rPr>
          <w:b/>
        </w:rPr>
        <w:t xml:space="preserve"> </w:t>
      </w:r>
      <w:r w:rsidRPr="004340EB">
        <w:t>mentioned in the draft CPM text,</w:t>
      </w:r>
      <w:r>
        <w:t xml:space="preserve"> </w:t>
      </w:r>
      <w:r w:rsidRPr="00515AF1">
        <w:rPr>
          <w:rFonts w:eastAsia="SimSun"/>
          <w:lang w:eastAsia="zh-CN"/>
        </w:rPr>
        <w:t>requiring</w:t>
      </w:r>
      <w:r>
        <w:t xml:space="preserve"> the Bureau to remind the </w:t>
      </w:r>
      <w:r w:rsidRPr="000320B2">
        <w:t xml:space="preserve">notifying administrations </w:t>
      </w:r>
      <w:r>
        <w:t xml:space="preserve">of </w:t>
      </w:r>
      <w:r w:rsidRPr="000320B2">
        <w:t>six month</w:t>
      </w:r>
      <w:r>
        <w:t xml:space="preserve"> deadline</w:t>
      </w:r>
      <w:r w:rsidRPr="000320B2">
        <w:t xml:space="preserve"> to resubmit their frequency assignments under RR </w:t>
      </w:r>
      <w:r w:rsidRPr="00415C4A">
        <w:t>No.</w:t>
      </w:r>
      <w:r w:rsidRPr="000320B2">
        <w:rPr>
          <w:b/>
        </w:rPr>
        <w:t xml:space="preserve"> 11.46.</w:t>
      </w:r>
    </w:p>
    <w:p w14:paraId="69E04B8A" w14:textId="77777777" w:rsidR="00515AF1" w:rsidRPr="00441526" w:rsidRDefault="00515AF1" w:rsidP="00515AF1">
      <w:pPr>
        <w:rPr>
          <w:lang w:val="en-NZ"/>
        </w:rPr>
      </w:pPr>
    </w:p>
    <w:p w14:paraId="5CBEEA43" w14:textId="77777777" w:rsidR="00515AF1" w:rsidRPr="00441526" w:rsidRDefault="00515AF1" w:rsidP="00515AF1">
      <w:pPr>
        <w:pStyle w:val="Style3"/>
        <w:rPr>
          <w:lang w:val="en-NZ" w:eastAsia="ko-KR"/>
        </w:rPr>
      </w:pPr>
      <w:r w:rsidRPr="00441526">
        <w:rPr>
          <w:lang w:val="en-NZ" w:eastAsia="ko-KR"/>
        </w:rPr>
        <w:t xml:space="preserve">5. </w:t>
      </w:r>
      <w:r w:rsidRPr="00441526">
        <w:rPr>
          <w:lang w:val="en-NZ" w:eastAsia="ko-KR"/>
        </w:rPr>
        <w:tab/>
        <w:t>Other View(s)</w:t>
      </w:r>
      <w:r>
        <w:rPr>
          <w:lang w:val="en-NZ" w:eastAsia="ko-KR"/>
        </w:rPr>
        <w:t xml:space="preserve"> from APT Members</w:t>
      </w:r>
    </w:p>
    <w:p w14:paraId="232DF338" w14:textId="77777777" w:rsidR="00515AF1" w:rsidRPr="00B12798" w:rsidRDefault="00515AF1" w:rsidP="00515AF1">
      <w:pPr>
        <w:numPr>
          <w:ilvl w:val="0"/>
          <w:numId w:val="14"/>
        </w:numPr>
        <w:ind w:leftChars="145" w:left="708"/>
        <w:jc w:val="both"/>
        <w:rPr>
          <w:iCs/>
          <w:lang w:val="en-NZ"/>
        </w:rPr>
      </w:pPr>
      <w:r w:rsidRPr="00515AF1">
        <w:rPr>
          <w:rFonts w:eastAsia="SimSun"/>
          <w:lang w:eastAsia="zh-CN"/>
        </w:rPr>
        <w:t>None</w:t>
      </w:r>
      <w:r>
        <w:rPr>
          <w:iCs/>
          <w:lang w:val="en-NZ"/>
        </w:rPr>
        <w:t>.</w:t>
      </w:r>
    </w:p>
    <w:p w14:paraId="34D86DE2" w14:textId="77777777" w:rsidR="00515AF1" w:rsidRPr="00441526" w:rsidRDefault="00515AF1" w:rsidP="00515AF1">
      <w:pPr>
        <w:rPr>
          <w:lang w:val="en-NZ"/>
        </w:rPr>
      </w:pPr>
    </w:p>
    <w:p w14:paraId="6DFC35F7" w14:textId="77777777" w:rsidR="00515AF1" w:rsidRPr="00441526" w:rsidRDefault="00515AF1" w:rsidP="00515AF1">
      <w:pPr>
        <w:pStyle w:val="Style3"/>
        <w:rPr>
          <w:lang w:val="en-NZ" w:eastAsia="ko-KR"/>
        </w:rPr>
      </w:pPr>
      <w:r>
        <w:rPr>
          <w:lang w:val="en-NZ" w:eastAsia="ko-KR"/>
        </w:rPr>
        <w:lastRenderedPageBreak/>
        <w:t>6</w:t>
      </w:r>
      <w:r w:rsidRPr="00441526">
        <w:rPr>
          <w:lang w:val="en-NZ" w:eastAsia="ko-KR"/>
        </w:rPr>
        <w:t xml:space="preserve">. </w:t>
      </w:r>
      <w:r w:rsidRPr="00441526">
        <w:rPr>
          <w:lang w:val="en-NZ" w:eastAsia="ko-KR"/>
        </w:rPr>
        <w:tab/>
        <w:t>Issues for Consideration at Next APG Meeting</w:t>
      </w:r>
    </w:p>
    <w:p w14:paraId="7FAF2DC7" w14:textId="77777777" w:rsidR="00515AF1" w:rsidRPr="003B3263" w:rsidRDefault="00515AF1" w:rsidP="00515AF1">
      <w:pPr>
        <w:numPr>
          <w:ilvl w:val="0"/>
          <w:numId w:val="14"/>
        </w:numPr>
        <w:ind w:leftChars="145" w:left="708"/>
        <w:jc w:val="both"/>
        <w:rPr>
          <w:iCs/>
          <w:lang w:val="en-NZ"/>
        </w:rPr>
      </w:pPr>
      <w:r w:rsidRPr="00515AF1">
        <w:t>None</w:t>
      </w:r>
      <w:r w:rsidRPr="003B3263">
        <w:rPr>
          <w:iCs/>
          <w:lang w:val="en-NZ"/>
        </w:rPr>
        <w:t>.</w:t>
      </w:r>
    </w:p>
    <w:p w14:paraId="7E7C1E9B" w14:textId="77777777" w:rsidR="00515AF1" w:rsidRPr="00441526" w:rsidRDefault="00515AF1" w:rsidP="00515AF1">
      <w:pPr>
        <w:jc w:val="both"/>
        <w:rPr>
          <w:lang w:val="en-NZ"/>
        </w:rPr>
      </w:pPr>
    </w:p>
    <w:p w14:paraId="7AAF0F20" w14:textId="77777777" w:rsidR="00515AF1" w:rsidRPr="006F518F" w:rsidRDefault="00515AF1" w:rsidP="00515AF1">
      <w:pPr>
        <w:pStyle w:val="Style3"/>
        <w:rPr>
          <w:lang w:val="en-NZ"/>
        </w:rPr>
      </w:pPr>
      <w:r>
        <w:rPr>
          <w:lang w:val="en-NZ"/>
        </w:rPr>
        <w:t>7</w:t>
      </w:r>
      <w:r w:rsidRPr="00441526">
        <w:rPr>
          <w:lang w:val="en-NZ"/>
        </w:rPr>
        <w:t xml:space="preserve">. </w:t>
      </w:r>
      <w:r w:rsidRPr="00441526">
        <w:rPr>
          <w:lang w:val="en-NZ"/>
        </w:rPr>
        <w:tab/>
        <w:t>Views from Other Organisations</w:t>
      </w:r>
      <w:r>
        <w:rPr>
          <w:lang w:val="en-NZ"/>
        </w:rPr>
        <w:t xml:space="preserve"> </w:t>
      </w:r>
    </w:p>
    <w:p w14:paraId="28E43158" w14:textId="77777777" w:rsidR="00515AF1" w:rsidRPr="00441526" w:rsidRDefault="00515AF1" w:rsidP="00515AF1">
      <w:pPr>
        <w:jc w:val="both"/>
        <w:rPr>
          <w:lang w:val="en-NZ"/>
        </w:rPr>
      </w:pPr>
    </w:p>
    <w:p w14:paraId="56968B11" w14:textId="6727EF43" w:rsidR="00515AF1" w:rsidRDefault="00515AF1" w:rsidP="00515AF1">
      <w:pPr>
        <w:pStyle w:val="Style2"/>
        <w:rPr>
          <w:lang w:val="en-NZ" w:eastAsia="ko-KR"/>
        </w:rPr>
      </w:pPr>
      <w:r>
        <w:rPr>
          <w:lang w:val="en-NZ" w:eastAsia="ko-KR"/>
        </w:rPr>
        <w:t>7</w:t>
      </w:r>
      <w:r w:rsidRPr="00441526">
        <w:rPr>
          <w:lang w:val="en-NZ" w:eastAsia="ko-KR"/>
        </w:rPr>
        <w:t xml:space="preserve">.1 </w:t>
      </w:r>
      <w:r w:rsidRPr="00441526">
        <w:rPr>
          <w:lang w:val="en-NZ" w:eastAsia="ko-KR"/>
        </w:rPr>
        <w:tab/>
        <w:t>Regional Groups</w:t>
      </w:r>
    </w:p>
    <w:p w14:paraId="0212D7ED" w14:textId="77777777" w:rsidR="00515AF1" w:rsidRPr="00441526" w:rsidRDefault="00515AF1" w:rsidP="00515AF1">
      <w:pPr>
        <w:rPr>
          <w:lang w:val="en-NZ" w:eastAsia="ko-KR"/>
        </w:rPr>
      </w:pPr>
    </w:p>
    <w:p w14:paraId="6E18D0E0" w14:textId="77777777" w:rsidR="00515AF1" w:rsidRDefault="00515AF1" w:rsidP="00515AF1">
      <w:pPr>
        <w:pStyle w:val="Style1"/>
        <w:rPr>
          <w:lang w:val="en-NZ" w:eastAsia="ko-KR"/>
        </w:rPr>
      </w:pPr>
      <w:r>
        <w:rPr>
          <w:lang w:val="en-NZ" w:eastAsia="ko-KR"/>
        </w:rPr>
        <w:t>7</w:t>
      </w:r>
      <w:r w:rsidRPr="00441526">
        <w:rPr>
          <w:lang w:val="en-NZ" w:eastAsia="ko-KR"/>
        </w:rPr>
        <w:t xml:space="preserve">.1.1 </w:t>
      </w:r>
      <w:r w:rsidRPr="00441526">
        <w:rPr>
          <w:lang w:val="en-NZ" w:eastAsia="ko-KR"/>
        </w:rPr>
        <w:tab/>
        <w:t>ASMG</w:t>
      </w:r>
      <w:r w:rsidRPr="00441526">
        <w:t xml:space="preserve"> </w:t>
      </w:r>
    </w:p>
    <w:p w14:paraId="49121B22" w14:textId="27F258DF" w:rsidR="00515AF1" w:rsidRPr="0040013D" w:rsidRDefault="00515AF1" w:rsidP="00515AF1">
      <w:pPr>
        <w:numPr>
          <w:ilvl w:val="0"/>
          <w:numId w:val="14"/>
        </w:numPr>
        <w:ind w:leftChars="145" w:left="708"/>
        <w:jc w:val="both"/>
        <w:rPr>
          <w:lang w:val="en-NZ" w:bidi="fa-IR"/>
        </w:rPr>
      </w:pPr>
      <w:r>
        <w:rPr>
          <w:lang w:val="en-NZ"/>
        </w:rPr>
        <w:t>In order to access to update views/positions of the ASMG, APT members are encouraged to r</w:t>
      </w:r>
      <w:r w:rsidRPr="00DA6D38">
        <w:rPr>
          <w:lang w:val="en-NZ"/>
        </w:rPr>
        <w:t xml:space="preserve">efer </w:t>
      </w:r>
      <w:r w:rsidRPr="00515AF1">
        <w:t>to</w:t>
      </w:r>
      <w:r w:rsidRPr="00DA6D38">
        <w:rPr>
          <w:lang w:val="en-NZ"/>
        </w:rPr>
        <w:t xml:space="preserve"> the</w:t>
      </w:r>
      <w:r w:rsidRPr="00CC4AD3">
        <w:rPr>
          <w:b/>
          <w:bCs/>
          <w:lang w:val="fr-FR"/>
        </w:rPr>
        <w:t xml:space="preserve"> </w:t>
      </w:r>
      <w:hyperlink r:id="rId59" w:history="1">
        <w:r w:rsidRPr="00337916">
          <w:rPr>
            <w:rStyle w:val="Hyperlink"/>
            <w:lang w:val="en-NZ" w:bidi="fa-IR"/>
          </w:rPr>
          <w:t>APG19-4/INP-09 (Rev.1)</w:t>
        </w:r>
      </w:hyperlink>
    </w:p>
    <w:p w14:paraId="56A7C7A2" w14:textId="77777777" w:rsidR="00515AF1" w:rsidRPr="00441526" w:rsidRDefault="00515AF1" w:rsidP="00515AF1">
      <w:pPr>
        <w:rPr>
          <w:lang w:val="en-NZ" w:eastAsia="ko-KR"/>
        </w:rPr>
      </w:pPr>
    </w:p>
    <w:p w14:paraId="7DA27B59" w14:textId="77777777" w:rsidR="00515AF1" w:rsidRDefault="00515AF1" w:rsidP="00515AF1">
      <w:pPr>
        <w:pStyle w:val="Style1"/>
        <w:rPr>
          <w:lang w:val="en-NZ" w:eastAsia="ko-KR"/>
        </w:rPr>
      </w:pPr>
      <w:r>
        <w:rPr>
          <w:lang w:val="en-NZ" w:eastAsia="ko-KR"/>
        </w:rPr>
        <w:t>7</w:t>
      </w:r>
      <w:r w:rsidRPr="00441526">
        <w:rPr>
          <w:lang w:val="en-NZ" w:eastAsia="ko-KR"/>
        </w:rPr>
        <w:t xml:space="preserve">.1.2 </w:t>
      </w:r>
      <w:r w:rsidRPr="00441526">
        <w:rPr>
          <w:lang w:val="en-NZ" w:eastAsia="ko-KR"/>
        </w:rPr>
        <w:tab/>
        <w:t xml:space="preserve">ATU </w:t>
      </w:r>
    </w:p>
    <w:p w14:paraId="5D62FBF1" w14:textId="76527DA2" w:rsidR="00515AF1" w:rsidRDefault="00515AF1" w:rsidP="00515AF1">
      <w:pPr>
        <w:numPr>
          <w:ilvl w:val="0"/>
          <w:numId w:val="14"/>
        </w:numPr>
        <w:ind w:leftChars="145" w:left="708"/>
        <w:jc w:val="both"/>
        <w:rPr>
          <w:lang w:val="en-NZ" w:bidi="fa-IR"/>
        </w:rPr>
      </w:pPr>
      <w:r>
        <w:rPr>
          <w:lang w:val="en-NZ"/>
        </w:rPr>
        <w:t>In order to access to update views/positions of the ATU, APT members are encouraged to r</w:t>
      </w:r>
      <w:r w:rsidRPr="00DA6D38">
        <w:rPr>
          <w:lang w:val="en-NZ"/>
        </w:rPr>
        <w:t>efer to the</w:t>
      </w:r>
      <w:r w:rsidRPr="00CC4AD3">
        <w:rPr>
          <w:b/>
          <w:bCs/>
          <w:lang w:val="fr-FR"/>
        </w:rPr>
        <w:t xml:space="preserve"> </w:t>
      </w:r>
      <w:hyperlink r:id="rId60" w:history="1">
        <w:r w:rsidRPr="00337916">
          <w:rPr>
            <w:rStyle w:val="Hyperlink"/>
            <w:lang w:val="en-NZ" w:bidi="fa-IR"/>
          </w:rPr>
          <w:t>APG19-4/INP-09 (Rev.1)</w:t>
        </w:r>
      </w:hyperlink>
    </w:p>
    <w:p w14:paraId="6EAEF84E" w14:textId="77777777" w:rsidR="00515AF1" w:rsidRDefault="00515AF1" w:rsidP="00515AF1">
      <w:pPr>
        <w:rPr>
          <w:lang w:val="en-NZ"/>
        </w:rPr>
      </w:pPr>
    </w:p>
    <w:p w14:paraId="4978AF36" w14:textId="77777777" w:rsidR="00515AF1" w:rsidRDefault="00515AF1" w:rsidP="00515AF1">
      <w:pPr>
        <w:pStyle w:val="Style1"/>
        <w:rPr>
          <w:lang w:val="en-NZ" w:eastAsia="ko-KR"/>
        </w:rPr>
      </w:pPr>
      <w:r>
        <w:rPr>
          <w:lang w:val="en-NZ" w:eastAsia="ko-KR"/>
        </w:rPr>
        <w:t>7</w:t>
      </w:r>
      <w:r w:rsidRPr="00441526">
        <w:rPr>
          <w:lang w:val="en-NZ" w:eastAsia="ko-KR"/>
        </w:rPr>
        <w:t xml:space="preserve">.1.3 </w:t>
      </w:r>
      <w:r w:rsidRPr="00441526">
        <w:rPr>
          <w:lang w:val="en-NZ" w:eastAsia="ko-KR"/>
        </w:rPr>
        <w:tab/>
        <w:t xml:space="preserve">CEPT </w:t>
      </w:r>
      <w:r w:rsidRPr="00441526">
        <w:t xml:space="preserve">- </w:t>
      </w:r>
      <w:r w:rsidRPr="00441526">
        <w:rPr>
          <w:lang w:val="en-NZ" w:eastAsia="ko-KR"/>
        </w:rPr>
        <w:t>Document APG19-</w:t>
      </w:r>
      <w:r>
        <w:rPr>
          <w:lang w:val="en-NZ" w:eastAsia="ko-KR"/>
        </w:rPr>
        <w:t>4</w:t>
      </w:r>
      <w:r w:rsidRPr="00441526">
        <w:rPr>
          <w:lang w:val="en-NZ" w:eastAsia="ko-KR"/>
        </w:rPr>
        <w:t>/INF-</w:t>
      </w:r>
      <w:r>
        <w:rPr>
          <w:lang w:val="en-NZ" w:eastAsia="ko-KR"/>
        </w:rPr>
        <w:t>23</w:t>
      </w:r>
    </w:p>
    <w:p w14:paraId="35E69398" w14:textId="77777777" w:rsidR="00515AF1" w:rsidRPr="00787D25" w:rsidRDefault="00515AF1" w:rsidP="00515AF1">
      <w:pPr>
        <w:numPr>
          <w:ilvl w:val="0"/>
          <w:numId w:val="14"/>
        </w:numPr>
        <w:ind w:leftChars="145" w:left="708"/>
        <w:jc w:val="both"/>
        <w:rPr>
          <w:lang w:val="en-NZ"/>
        </w:rPr>
      </w:pPr>
      <w:r w:rsidRPr="00787D25">
        <w:rPr>
          <w:lang w:val="en-NZ"/>
        </w:rPr>
        <w:t>CEPT supports the consensus achieved at ITU-R level.</w:t>
      </w:r>
    </w:p>
    <w:p w14:paraId="69B8F40D" w14:textId="77777777" w:rsidR="00515AF1" w:rsidRPr="00441526" w:rsidRDefault="00515AF1" w:rsidP="00515AF1">
      <w:pPr>
        <w:rPr>
          <w:lang w:val="en-NZ"/>
        </w:rPr>
      </w:pPr>
    </w:p>
    <w:p w14:paraId="77777BA6" w14:textId="77777777" w:rsidR="00515AF1" w:rsidRDefault="00515AF1" w:rsidP="00515AF1">
      <w:pPr>
        <w:pStyle w:val="Style1"/>
        <w:rPr>
          <w:lang w:val="en-NZ" w:eastAsia="ko-KR"/>
        </w:rPr>
      </w:pPr>
      <w:r>
        <w:rPr>
          <w:lang w:val="en-NZ" w:eastAsia="ko-KR"/>
        </w:rPr>
        <w:t>7</w:t>
      </w:r>
      <w:r w:rsidRPr="00441526">
        <w:rPr>
          <w:lang w:val="en-NZ" w:eastAsia="ko-KR"/>
        </w:rPr>
        <w:t xml:space="preserve">.1.4 </w:t>
      </w:r>
      <w:r w:rsidRPr="00441526">
        <w:rPr>
          <w:lang w:val="en-NZ" w:eastAsia="ko-KR"/>
        </w:rPr>
        <w:tab/>
        <w:t xml:space="preserve">CITEL </w:t>
      </w:r>
      <w:r w:rsidRPr="00441526">
        <w:t xml:space="preserve">- </w:t>
      </w:r>
      <w:r w:rsidRPr="00441526">
        <w:rPr>
          <w:lang w:val="en-NZ" w:eastAsia="ko-KR"/>
        </w:rPr>
        <w:t>Document APG19-</w:t>
      </w:r>
      <w:r>
        <w:rPr>
          <w:lang w:val="en-NZ" w:eastAsia="ko-KR"/>
        </w:rPr>
        <w:t>4</w:t>
      </w:r>
      <w:r w:rsidRPr="00441526">
        <w:rPr>
          <w:lang w:val="en-NZ" w:eastAsia="ko-KR"/>
        </w:rPr>
        <w:t>/INF-</w:t>
      </w:r>
      <w:r>
        <w:rPr>
          <w:lang w:val="en-NZ" w:eastAsia="ko-KR"/>
        </w:rPr>
        <w:t>22</w:t>
      </w:r>
    </w:p>
    <w:p w14:paraId="3DCF82D8" w14:textId="77777777" w:rsidR="00515AF1" w:rsidRPr="00787D25" w:rsidRDefault="00515AF1" w:rsidP="00515AF1">
      <w:pPr>
        <w:numPr>
          <w:ilvl w:val="0"/>
          <w:numId w:val="14"/>
        </w:numPr>
        <w:ind w:leftChars="145" w:left="708"/>
        <w:jc w:val="both"/>
        <w:rPr>
          <w:lang w:val="en-NZ"/>
        </w:rPr>
      </w:pPr>
      <w:r>
        <w:rPr>
          <w:lang w:val="en-NZ"/>
        </w:rPr>
        <w:t>CITEL</w:t>
      </w:r>
      <w:r w:rsidRPr="00787D25">
        <w:rPr>
          <w:lang w:val="en-NZ"/>
        </w:rPr>
        <w:t xml:space="preserve"> support single method shown in the draft</w:t>
      </w:r>
      <w:r>
        <w:rPr>
          <w:lang w:val="en-NZ"/>
        </w:rPr>
        <w:t xml:space="preserve"> </w:t>
      </w:r>
      <w:r w:rsidRPr="00787D25">
        <w:rPr>
          <w:lang w:val="en-NZ"/>
        </w:rPr>
        <w:t>CPM report</w:t>
      </w:r>
      <w:r>
        <w:rPr>
          <w:lang w:val="en-NZ"/>
        </w:rPr>
        <w:t>.</w:t>
      </w:r>
    </w:p>
    <w:p w14:paraId="5CDB75E7" w14:textId="77777777" w:rsidR="00515AF1" w:rsidRPr="00441526" w:rsidRDefault="00515AF1" w:rsidP="00515AF1">
      <w:pPr>
        <w:spacing w:after="120"/>
        <w:jc w:val="both"/>
        <w:rPr>
          <w:b/>
          <w:lang w:val="en-NZ" w:eastAsia="ko-KR"/>
        </w:rPr>
      </w:pPr>
    </w:p>
    <w:p w14:paraId="6A470C29" w14:textId="77777777" w:rsidR="00515AF1" w:rsidRDefault="00515AF1" w:rsidP="00515AF1">
      <w:pPr>
        <w:pStyle w:val="Style1"/>
        <w:rPr>
          <w:lang w:val="en-NZ" w:eastAsia="ko-KR"/>
        </w:rPr>
      </w:pPr>
      <w:r>
        <w:rPr>
          <w:lang w:val="en-NZ" w:eastAsia="ko-KR"/>
        </w:rPr>
        <w:t xml:space="preserve">7.1.5    </w:t>
      </w:r>
      <w:r w:rsidRPr="00DA6D38">
        <w:rPr>
          <w:lang w:val="en-NZ" w:eastAsia="ko-KR"/>
        </w:rPr>
        <w:t>RCC</w:t>
      </w:r>
      <w:r>
        <w:rPr>
          <w:lang w:val="en-NZ" w:eastAsia="ko-KR"/>
        </w:rPr>
        <w:t>-</w:t>
      </w:r>
      <w:r w:rsidRPr="003B5D78">
        <w:rPr>
          <w:lang w:val="en-NZ" w:eastAsia="ko-KR"/>
        </w:rPr>
        <w:t xml:space="preserve"> </w:t>
      </w:r>
      <w:r w:rsidRPr="00441526">
        <w:rPr>
          <w:lang w:val="en-NZ" w:eastAsia="ko-KR"/>
        </w:rPr>
        <w:t>Document APG19-</w:t>
      </w:r>
      <w:r>
        <w:rPr>
          <w:lang w:val="en-NZ" w:eastAsia="ko-KR"/>
        </w:rPr>
        <w:t>4</w:t>
      </w:r>
      <w:r w:rsidRPr="00441526">
        <w:rPr>
          <w:lang w:val="en-NZ" w:eastAsia="ko-KR"/>
        </w:rPr>
        <w:t>/INF-</w:t>
      </w:r>
      <w:r>
        <w:rPr>
          <w:lang w:val="en-NZ" w:eastAsia="ko-KR"/>
        </w:rPr>
        <w:t>24</w:t>
      </w:r>
    </w:p>
    <w:p w14:paraId="42AA7AA7" w14:textId="77777777" w:rsidR="00515AF1" w:rsidRPr="00C43DCF" w:rsidRDefault="00515AF1" w:rsidP="00515AF1">
      <w:pPr>
        <w:numPr>
          <w:ilvl w:val="0"/>
          <w:numId w:val="14"/>
        </w:numPr>
        <w:ind w:leftChars="145" w:left="708"/>
        <w:jc w:val="both"/>
        <w:rPr>
          <w:lang w:val="en-NZ"/>
        </w:rPr>
      </w:pPr>
      <w:r w:rsidRPr="00C43DCF">
        <w:rPr>
          <w:lang w:val="en-NZ"/>
        </w:rPr>
        <w:t xml:space="preserve">The RCC Administrations support the </w:t>
      </w:r>
      <w:r>
        <w:rPr>
          <w:lang w:val="en-NZ"/>
        </w:rPr>
        <w:t xml:space="preserve">proposal that the Bureau should </w:t>
      </w:r>
      <w:r w:rsidRPr="00C43DCF">
        <w:rPr>
          <w:lang w:val="en-NZ"/>
        </w:rPr>
        <w:t>timely notify the administration on expiration of the 6-month deadline</w:t>
      </w:r>
      <w:r>
        <w:rPr>
          <w:lang w:val="en-NZ"/>
        </w:rPr>
        <w:t xml:space="preserve"> </w:t>
      </w:r>
      <w:r w:rsidRPr="00C43DCF">
        <w:rPr>
          <w:lang w:val="en-NZ"/>
        </w:rPr>
        <w:t>after the unfavourable finding was sent under RR No. 11.37 or No.</w:t>
      </w:r>
      <w:r>
        <w:rPr>
          <w:lang w:val="en-NZ"/>
        </w:rPr>
        <w:t xml:space="preserve"> </w:t>
      </w:r>
      <w:r w:rsidRPr="00C43DCF">
        <w:rPr>
          <w:lang w:val="en-NZ"/>
        </w:rPr>
        <w:t>11.38.</w:t>
      </w:r>
    </w:p>
    <w:p w14:paraId="213038E1" w14:textId="77777777" w:rsidR="00515AF1" w:rsidRPr="00441526" w:rsidRDefault="00515AF1" w:rsidP="00515AF1">
      <w:pPr>
        <w:rPr>
          <w:lang w:val="en-NZ"/>
        </w:rPr>
      </w:pPr>
    </w:p>
    <w:p w14:paraId="5202CBE8" w14:textId="565F3883" w:rsidR="00515AF1" w:rsidRDefault="00515AF1" w:rsidP="00515AF1">
      <w:pPr>
        <w:pStyle w:val="Style2"/>
        <w:rPr>
          <w:lang w:val="en-NZ" w:eastAsia="ko-KR"/>
        </w:rPr>
      </w:pPr>
      <w:r>
        <w:rPr>
          <w:lang w:val="en-NZ" w:eastAsia="ko-KR"/>
        </w:rPr>
        <w:t>7.2</w:t>
      </w:r>
      <w:r>
        <w:rPr>
          <w:lang w:val="en-NZ" w:eastAsia="ko-KR"/>
        </w:rPr>
        <w:tab/>
      </w:r>
      <w:r w:rsidRPr="00441526">
        <w:rPr>
          <w:lang w:val="en-NZ" w:eastAsia="ko-KR"/>
        </w:rPr>
        <w:t>International Organisations</w:t>
      </w:r>
    </w:p>
    <w:p w14:paraId="3CB708DB" w14:textId="77777777" w:rsidR="00515AF1" w:rsidRPr="00441526" w:rsidRDefault="00515AF1" w:rsidP="00515AF1">
      <w:pPr>
        <w:rPr>
          <w:lang w:val="en-NZ" w:eastAsia="ko-KR"/>
        </w:rPr>
      </w:pPr>
    </w:p>
    <w:p w14:paraId="505557A6" w14:textId="727FE476" w:rsidR="00515AF1" w:rsidRDefault="00515AF1" w:rsidP="00515AF1">
      <w:pPr>
        <w:pStyle w:val="Style1"/>
        <w:rPr>
          <w:lang w:val="en-NZ" w:eastAsia="ko-KR"/>
        </w:rPr>
      </w:pPr>
      <w:r>
        <w:rPr>
          <w:lang w:val="en-NZ" w:eastAsia="ko-KR"/>
        </w:rPr>
        <w:t>7.2.1</w:t>
      </w:r>
      <w:r>
        <w:rPr>
          <w:lang w:val="en-NZ" w:eastAsia="ko-KR"/>
        </w:rPr>
        <w:tab/>
      </w:r>
      <w:r w:rsidRPr="00441526">
        <w:rPr>
          <w:lang w:val="en-NZ" w:eastAsia="ko-KR"/>
        </w:rPr>
        <w:t xml:space="preserve">ICAO </w:t>
      </w:r>
    </w:p>
    <w:p w14:paraId="7510695F" w14:textId="251129C6" w:rsidR="00515AF1" w:rsidRDefault="00515AF1" w:rsidP="00515AF1">
      <w:pPr>
        <w:numPr>
          <w:ilvl w:val="0"/>
          <w:numId w:val="14"/>
        </w:numPr>
        <w:ind w:leftChars="145" w:left="708"/>
        <w:jc w:val="both"/>
        <w:rPr>
          <w:lang w:val="en-NZ"/>
        </w:rPr>
      </w:pPr>
      <w:r w:rsidRPr="000424D9">
        <w:rPr>
          <w:lang w:val="en-NZ"/>
        </w:rPr>
        <w:t>None.</w:t>
      </w:r>
    </w:p>
    <w:p w14:paraId="1E7C5DF5" w14:textId="77777777" w:rsidR="00515AF1" w:rsidRDefault="00515AF1" w:rsidP="00515AF1">
      <w:pPr>
        <w:rPr>
          <w:lang w:val="en-NZ"/>
        </w:rPr>
      </w:pPr>
    </w:p>
    <w:p w14:paraId="11A75B33" w14:textId="77777777" w:rsidR="00515AF1" w:rsidRDefault="00515AF1" w:rsidP="00515AF1">
      <w:pPr>
        <w:pStyle w:val="Style1"/>
        <w:rPr>
          <w:lang w:val="en-NZ" w:eastAsia="ko-KR"/>
        </w:rPr>
      </w:pPr>
      <w:r w:rsidRPr="002E247C">
        <w:rPr>
          <w:lang w:val="en-NZ" w:eastAsia="ko-KR"/>
        </w:rPr>
        <w:t>7.2.2    WMO</w:t>
      </w:r>
    </w:p>
    <w:p w14:paraId="5C626667" w14:textId="242D4F5B" w:rsidR="00515AF1" w:rsidRDefault="00515AF1" w:rsidP="00515AF1">
      <w:pPr>
        <w:numPr>
          <w:ilvl w:val="0"/>
          <w:numId w:val="14"/>
        </w:numPr>
        <w:ind w:leftChars="145" w:left="708"/>
        <w:jc w:val="both"/>
        <w:rPr>
          <w:lang w:val="en-NZ"/>
        </w:rPr>
      </w:pPr>
      <w:r w:rsidRPr="002E247C">
        <w:rPr>
          <w:lang w:val="en-NZ"/>
        </w:rPr>
        <w:t>None.</w:t>
      </w:r>
    </w:p>
    <w:p w14:paraId="794A173E" w14:textId="77777777" w:rsidR="00515AF1" w:rsidRPr="002E247C" w:rsidRDefault="00515AF1" w:rsidP="00515AF1">
      <w:pPr>
        <w:rPr>
          <w:lang w:val="en-NZ"/>
        </w:rPr>
      </w:pPr>
    </w:p>
    <w:p w14:paraId="45FF6412" w14:textId="77777777" w:rsidR="00515AF1" w:rsidRDefault="00515AF1" w:rsidP="00515AF1">
      <w:pPr>
        <w:pStyle w:val="Style1"/>
        <w:rPr>
          <w:lang w:val="en-NZ" w:eastAsia="ko-KR"/>
        </w:rPr>
      </w:pPr>
      <w:r>
        <w:rPr>
          <w:lang w:val="en-NZ" w:eastAsia="ko-KR"/>
        </w:rPr>
        <w:t>7</w:t>
      </w:r>
      <w:r w:rsidRPr="00441526">
        <w:rPr>
          <w:lang w:val="en-NZ" w:eastAsia="ko-KR"/>
        </w:rPr>
        <w:t>.2.</w:t>
      </w:r>
      <w:r>
        <w:rPr>
          <w:lang w:val="en-NZ" w:eastAsia="ko-KR"/>
        </w:rPr>
        <w:t>3</w:t>
      </w:r>
      <w:r w:rsidRPr="00441526">
        <w:rPr>
          <w:lang w:val="en-NZ" w:eastAsia="ko-KR"/>
        </w:rPr>
        <w:tab/>
        <w:t xml:space="preserve">IARU </w:t>
      </w:r>
    </w:p>
    <w:p w14:paraId="71AEDA88" w14:textId="77777777" w:rsidR="00515AF1" w:rsidRPr="000424D9" w:rsidRDefault="00515AF1" w:rsidP="00515AF1">
      <w:pPr>
        <w:numPr>
          <w:ilvl w:val="0"/>
          <w:numId w:val="14"/>
        </w:numPr>
        <w:ind w:leftChars="145" w:left="708"/>
        <w:jc w:val="both"/>
        <w:rPr>
          <w:lang w:val="en-NZ"/>
        </w:rPr>
      </w:pPr>
      <w:r w:rsidRPr="000424D9">
        <w:rPr>
          <w:lang w:val="en-NZ"/>
        </w:rPr>
        <w:t>None.</w:t>
      </w:r>
    </w:p>
    <w:p w14:paraId="67B5128F" w14:textId="77777777" w:rsidR="00515AF1" w:rsidRDefault="00515AF1" w:rsidP="00515AF1"/>
    <w:p w14:paraId="1FC39202" w14:textId="5C0284FF" w:rsidR="00CF17AB" w:rsidRDefault="00CF17AB" w:rsidP="00D42A40">
      <w:pPr>
        <w:pStyle w:val="Heading1"/>
      </w:pPr>
      <w:r>
        <w:t xml:space="preserve">Issue C6 - Single </w:t>
      </w:r>
      <w:r w:rsidRPr="00D42A40">
        <w:t>AP4</w:t>
      </w:r>
      <w:r>
        <w:t xml:space="preserve"> notice for entry into the RR Appendix 30B List (under § 6.17) and Notification (under § 8.1)</w:t>
      </w:r>
      <w:bookmarkEnd w:id="3"/>
    </w:p>
    <w:p w14:paraId="1C2336F0" w14:textId="77777777" w:rsidR="001A5014" w:rsidRDefault="001A5014" w:rsidP="001A5014">
      <w:pPr>
        <w:rPr>
          <w:highlight w:val="yellow"/>
        </w:rPr>
      </w:pPr>
    </w:p>
    <w:p w14:paraId="2CC52866" w14:textId="77777777" w:rsidR="00CF17AB" w:rsidRDefault="00CF17AB" w:rsidP="001A5014">
      <w:pPr>
        <w:pStyle w:val="Style3"/>
        <w:rPr>
          <w:lang w:eastAsia="zh-CN"/>
        </w:rPr>
      </w:pPr>
      <w:r>
        <w:rPr>
          <w:lang w:eastAsia="ko-KR"/>
        </w:rPr>
        <w:t xml:space="preserve">1. </w:t>
      </w:r>
      <w:r>
        <w:rPr>
          <w:lang w:eastAsia="ko-KR"/>
        </w:rPr>
        <w:tab/>
        <w:t>Background</w:t>
      </w:r>
    </w:p>
    <w:p w14:paraId="0097A797" w14:textId="77777777" w:rsidR="001A5014" w:rsidRDefault="001A5014" w:rsidP="00CF17AB">
      <w:pPr>
        <w:rPr>
          <w:lang w:eastAsia="zh-CN"/>
        </w:rPr>
      </w:pPr>
    </w:p>
    <w:p w14:paraId="22ABAA72" w14:textId="36C3621C" w:rsidR="00CF17AB" w:rsidRDefault="00CF17AB" w:rsidP="001A5014">
      <w:pPr>
        <w:jc w:val="both"/>
        <w:rPr>
          <w:lang w:eastAsia="zh-CN"/>
        </w:rPr>
      </w:pPr>
      <w:r>
        <w:rPr>
          <w:lang w:eastAsia="zh-CN"/>
        </w:rPr>
        <w:t xml:space="preserve">Normally, at the end of the coordination process under Article 6 of RR Appendix </w:t>
      </w:r>
      <w:r>
        <w:rPr>
          <w:b/>
          <w:bCs/>
          <w:lang w:eastAsia="zh-CN"/>
        </w:rPr>
        <w:t>30B</w:t>
      </w:r>
      <w:r>
        <w:rPr>
          <w:lang w:eastAsia="zh-CN"/>
        </w:rPr>
        <w:t xml:space="preserve"> and when a network is about to be implemented, systems are submitted for entry into the List under § 6.17 and for Notification under § 8.1 at the same time. This is logical since both these two provisions refer to actions following the completion of the coordination process and since they are both required to implement the network.</w:t>
      </w:r>
    </w:p>
    <w:p w14:paraId="2EB6A5A4" w14:textId="77777777" w:rsidR="00CF17AB" w:rsidRDefault="00CF17AB" w:rsidP="001A5014">
      <w:pPr>
        <w:tabs>
          <w:tab w:val="left" w:pos="1134"/>
          <w:tab w:val="left" w:pos="1871"/>
          <w:tab w:val="left" w:pos="2268"/>
        </w:tabs>
        <w:overflowPunct w:val="0"/>
        <w:autoSpaceDE w:val="0"/>
        <w:autoSpaceDN w:val="0"/>
        <w:adjustRightInd w:val="0"/>
        <w:spacing w:before="120"/>
        <w:jc w:val="both"/>
        <w:textAlignment w:val="baseline"/>
        <w:rPr>
          <w:rFonts w:eastAsia="Times New Roman"/>
          <w:color w:val="000000" w:themeColor="text1"/>
          <w:highlight w:val="yellow"/>
          <w:lang w:eastAsia="zh-CN"/>
        </w:rPr>
      </w:pPr>
      <w:r>
        <w:rPr>
          <w:lang w:eastAsia="zh-CN"/>
        </w:rPr>
        <w:lastRenderedPageBreak/>
        <w:t xml:space="preserve">Enabling, as an option, administrations to submit one notice and request in a letter to the Bureau that it should be treated both in respect of entry into the List and Notification would simplify the processing and reduce the workload of the Bureau and administrations. However, this is not possible under the current provisions of RR Appendix </w:t>
      </w:r>
      <w:r>
        <w:rPr>
          <w:b/>
          <w:lang w:eastAsia="zh-CN"/>
        </w:rPr>
        <w:t>30B</w:t>
      </w:r>
      <w:r>
        <w:rPr>
          <w:lang w:eastAsia="zh-CN"/>
        </w:rPr>
        <w:t xml:space="preserve"> (§ 6.17). In addition, the data items required for the submission under § 6.17 and for Notification under § 8.1 are not the same.</w:t>
      </w:r>
    </w:p>
    <w:p w14:paraId="3979CBEF" w14:textId="77777777" w:rsidR="001A5014" w:rsidRDefault="001A5014" w:rsidP="001A5014">
      <w:pPr>
        <w:rPr>
          <w:lang w:val="en-NZ" w:eastAsia="ko-KR"/>
        </w:rPr>
      </w:pPr>
    </w:p>
    <w:p w14:paraId="2FFD5055" w14:textId="5504F00B" w:rsidR="00CF17AB" w:rsidRDefault="00CF17AB" w:rsidP="001A5014">
      <w:pPr>
        <w:spacing w:before="120"/>
        <w:jc w:val="both"/>
        <w:rPr>
          <w:b/>
          <w:lang w:val="en-NZ" w:eastAsia="ko-KR"/>
        </w:rPr>
      </w:pPr>
      <w:r>
        <w:rPr>
          <w:b/>
          <w:lang w:val="en-NZ" w:eastAsia="ko-KR"/>
        </w:rPr>
        <w:t xml:space="preserve">2. </w:t>
      </w:r>
      <w:r>
        <w:rPr>
          <w:b/>
          <w:lang w:val="en-NZ" w:eastAsia="ko-KR"/>
        </w:rPr>
        <w:tab/>
        <w:t>Documents</w:t>
      </w:r>
    </w:p>
    <w:p w14:paraId="23FF98DC" w14:textId="5FE08C37" w:rsidR="00CF17AB" w:rsidRPr="001A5014" w:rsidRDefault="00CF17AB" w:rsidP="001A5014">
      <w:pPr>
        <w:numPr>
          <w:ilvl w:val="0"/>
          <w:numId w:val="14"/>
        </w:numPr>
        <w:ind w:leftChars="145" w:left="708"/>
        <w:jc w:val="both"/>
      </w:pPr>
      <w:r>
        <w:rPr>
          <w:lang w:val="en-NZ"/>
        </w:rPr>
        <w:t xml:space="preserve">Input </w:t>
      </w:r>
      <w:r w:rsidRPr="001A5014">
        <w:t>Documents APG19-4/</w:t>
      </w:r>
      <w:r>
        <w:t xml:space="preserve"> INP-17(AUS), INP-39(VTN), INP-43(MLA_SNG_THA), INP-77(KOR), INP-98(CHN), INP-107(M</w:t>
      </w:r>
      <w:r w:rsidR="0088554D">
        <w:t>NG), INP-112(IND), INP-120(INS)</w:t>
      </w:r>
    </w:p>
    <w:p w14:paraId="1F97EA71" w14:textId="19CC2438" w:rsidR="00CF17AB" w:rsidRDefault="00CF17AB" w:rsidP="001A5014">
      <w:pPr>
        <w:numPr>
          <w:ilvl w:val="0"/>
          <w:numId w:val="14"/>
        </w:numPr>
        <w:ind w:leftChars="145" w:left="708"/>
        <w:jc w:val="both"/>
        <w:rPr>
          <w:lang w:val="en-NZ"/>
        </w:rPr>
      </w:pPr>
      <w:r w:rsidRPr="001A5014">
        <w:t>Information Documents APG19-4/ INP-09(Rev.1) (ASMG, ATU)</w:t>
      </w:r>
      <w:r>
        <w:t xml:space="preserve">, </w:t>
      </w:r>
      <w:r w:rsidRPr="001A5014">
        <w:t>INF-22(CITEL), INF-23(CEPT),</w:t>
      </w:r>
      <w:r w:rsidR="0088554D">
        <w:rPr>
          <w:lang w:val="en-NZ"/>
        </w:rPr>
        <w:t xml:space="preserve"> INF-24(RCC)</w:t>
      </w:r>
    </w:p>
    <w:p w14:paraId="266360CF" w14:textId="77777777" w:rsidR="001A5014" w:rsidRDefault="001A5014" w:rsidP="001A5014">
      <w:pPr>
        <w:rPr>
          <w:lang w:val="en-NZ" w:eastAsia="ko-KR"/>
        </w:rPr>
      </w:pPr>
    </w:p>
    <w:p w14:paraId="2209C592" w14:textId="4D859F7E" w:rsidR="00CF17AB" w:rsidRDefault="00CF17AB" w:rsidP="001A5014">
      <w:pPr>
        <w:pStyle w:val="Style3"/>
        <w:rPr>
          <w:lang w:val="en-NZ" w:eastAsia="ko-KR"/>
        </w:rPr>
      </w:pPr>
      <w:r>
        <w:rPr>
          <w:lang w:val="en-NZ" w:eastAsia="ko-KR"/>
        </w:rPr>
        <w:t xml:space="preserve">3. </w:t>
      </w:r>
      <w:r>
        <w:rPr>
          <w:lang w:val="en-NZ" w:eastAsia="ko-KR"/>
        </w:rPr>
        <w:tab/>
        <w:t>Summary of discussions</w:t>
      </w:r>
    </w:p>
    <w:p w14:paraId="1A448AC1" w14:textId="77777777" w:rsidR="001A5014" w:rsidRDefault="001A5014" w:rsidP="001A5014">
      <w:pPr>
        <w:rPr>
          <w:lang w:val="en-NZ" w:eastAsia="ko-KR"/>
        </w:rPr>
      </w:pPr>
    </w:p>
    <w:p w14:paraId="6BED47AE" w14:textId="528BC9C1" w:rsidR="00CF17AB" w:rsidRDefault="00CF17AB" w:rsidP="001A5014">
      <w:pPr>
        <w:pStyle w:val="Style2"/>
        <w:rPr>
          <w:lang w:val="en-NZ" w:eastAsia="ko-KR"/>
        </w:rPr>
      </w:pPr>
      <w:r>
        <w:rPr>
          <w:lang w:val="en-NZ" w:eastAsia="ko-KR"/>
        </w:rPr>
        <w:t>3.1</w:t>
      </w:r>
      <w:r>
        <w:rPr>
          <w:lang w:val="en-NZ" w:eastAsia="ko-KR"/>
        </w:rPr>
        <w:tab/>
        <w:t>Summary of APT Members’ views</w:t>
      </w:r>
    </w:p>
    <w:p w14:paraId="57C7E16E" w14:textId="77777777" w:rsidR="001A5014" w:rsidRDefault="001A5014" w:rsidP="001A5014">
      <w:pPr>
        <w:rPr>
          <w:lang w:val="en-NZ" w:eastAsia="ko-KR"/>
        </w:rPr>
      </w:pPr>
    </w:p>
    <w:p w14:paraId="08E3CFA8" w14:textId="77777777" w:rsidR="00CF17AB" w:rsidRDefault="00CF17AB" w:rsidP="001A5014">
      <w:pPr>
        <w:pStyle w:val="Style1"/>
        <w:rPr>
          <w:lang w:val="en-NZ" w:eastAsia="ko-KR"/>
        </w:rPr>
      </w:pPr>
      <w:r>
        <w:rPr>
          <w:lang w:val="en-NZ" w:eastAsia="ko-KR"/>
        </w:rPr>
        <w:t xml:space="preserve">3.1.1 </w:t>
      </w:r>
      <w:r>
        <w:rPr>
          <w:lang w:val="en-NZ" w:eastAsia="ko-KR"/>
        </w:rPr>
        <w:tab/>
        <w:t>Australia – Document APG19-4/INP-17</w:t>
      </w:r>
    </w:p>
    <w:p w14:paraId="26A213CF" w14:textId="382CCF32" w:rsidR="00CF17AB" w:rsidRPr="001A5014" w:rsidRDefault="00CF17AB" w:rsidP="001A5014">
      <w:pPr>
        <w:numPr>
          <w:ilvl w:val="0"/>
          <w:numId w:val="14"/>
        </w:numPr>
        <w:ind w:leftChars="145" w:left="708"/>
        <w:jc w:val="both"/>
        <w:rPr>
          <w:b/>
          <w:lang w:val="en-NZ" w:eastAsia="ko-KR"/>
        </w:rPr>
      </w:pPr>
      <w:r w:rsidRPr="001A5014">
        <w:t>Australia</w:t>
      </w:r>
      <w:r>
        <w:rPr>
          <w:lang w:val="en-AU"/>
        </w:rPr>
        <w:t xml:space="preserve"> supports efforts to resolve inconsistencies in regulatory provisions, clarify certain existing practices, or increase transparency in the regulatory process. Australia supports the single Method of the draft CPM Report text for these Issues.</w:t>
      </w:r>
    </w:p>
    <w:p w14:paraId="2A158E9A" w14:textId="77777777" w:rsidR="001A5014" w:rsidRDefault="001A5014" w:rsidP="001A5014">
      <w:pPr>
        <w:rPr>
          <w:lang w:val="en-NZ" w:eastAsia="ko-KR"/>
        </w:rPr>
      </w:pPr>
    </w:p>
    <w:p w14:paraId="32DEB362" w14:textId="77777777" w:rsidR="00CF17AB" w:rsidRDefault="00CF17AB" w:rsidP="001A5014">
      <w:pPr>
        <w:pStyle w:val="Style1"/>
        <w:rPr>
          <w:lang w:val="en-AU"/>
        </w:rPr>
      </w:pPr>
      <w:r>
        <w:rPr>
          <w:lang w:val="en-NZ" w:eastAsia="ko-KR"/>
        </w:rPr>
        <w:t xml:space="preserve">3.1.2 </w:t>
      </w:r>
      <w:r>
        <w:rPr>
          <w:lang w:val="en-NZ" w:eastAsia="ko-KR"/>
        </w:rPr>
        <w:tab/>
        <w:t>Viet Nam – Document APG19-4/INP-39</w:t>
      </w:r>
    </w:p>
    <w:p w14:paraId="24947F82" w14:textId="41A973D4" w:rsidR="00CF17AB" w:rsidRPr="001A5014" w:rsidRDefault="00CF17AB" w:rsidP="001A5014">
      <w:pPr>
        <w:numPr>
          <w:ilvl w:val="0"/>
          <w:numId w:val="14"/>
        </w:numPr>
        <w:ind w:leftChars="145" w:left="708"/>
        <w:jc w:val="both"/>
        <w:rPr>
          <w:b/>
          <w:lang w:val="en-NZ" w:eastAsia="ko-KR"/>
        </w:rPr>
      </w:pPr>
      <w:r>
        <w:rPr>
          <w:color w:val="000000" w:themeColor="text1"/>
        </w:rPr>
        <w:t xml:space="preserve">Viet </w:t>
      </w:r>
      <w:r w:rsidRPr="001A5014">
        <w:t>Nam</w:t>
      </w:r>
      <w:r>
        <w:rPr>
          <w:color w:val="000000" w:themeColor="text1"/>
        </w:rPr>
        <w:t xml:space="preserve"> is of the view that one notice and request in a letter to the Bureau for entry into the List under §6.17 </w:t>
      </w:r>
      <w:r>
        <w:rPr>
          <w:noProof/>
          <w:color w:val="000000" w:themeColor="text1"/>
        </w:rPr>
        <w:t>and for</w:t>
      </w:r>
      <w:r>
        <w:rPr>
          <w:color w:val="000000" w:themeColor="text1"/>
        </w:rPr>
        <w:t xml:space="preserve"> notification under §8.1 of RR Appendix </w:t>
      </w:r>
      <w:r>
        <w:rPr>
          <w:b/>
          <w:color w:val="000000" w:themeColor="text1"/>
        </w:rPr>
        <w:t>30B</w:t>
      </w:r>
      <w:r>
        <w:rPr>
          <w:color w:val="000000" w:themeColor="text1"/>
        </w:rPr>
        <w:t xml:space="preserve"> could reduce </w:t>
      </w:r>
      <w:r>
        <w:rPr>
          <w:noProof/>
          <w:color w:val="000000" w:themeColor="text1"/>
        </w:rPr>
        <w:t>workload</w:t>
      </w:r>
      <w:r>
        <w:rPr>
          <w:color w:val="000000" w:themeColor="text1"/>
        </w:rPr>
        <w:t xml:space="preserve"> of both </w:t>
      </w:r>
      <w:r>
        <w:t>administration</w:t>
      </w:r>
      <w:r>
        <w:rPr>
          <w:color w:val="000000" w:themeColor="text1"/>
        </w:rPr>
        <w:t xml:space="preserve"> and the Bureau. Therefore, </w:t>
      </w:r>
      <w:r>
        <w:rPr>
          <w:color w:val="000000" w:themeColor="text1"/>
          <w:lang w:eastAsia="ko-KR"/>
        </w:rPr>
        <w:t>Viet Nam supports a single method.</w:t>
      </w:r>
    </w:p>
    <w:p w14:paraId="1CCD53F3" w14:textId="77777777" w:rsidR="001A5014" w:rsidRDefault="001A5014" w:rsidP="001A5014">
      <w:pPr>
        <w:rPr>
          <w:lang w:val="en-NZ" w:eastAsia="ko-KR"/>
        </w:rPr>
      </w:pPr>
    </w:p>
    <w:p w14:paraId="6FEC6DF3" w14:textId="77777777" w:rsidR="00CF17AB" w:rsidRDefault="00CF17AB" w:rsidP="001A5014">
      <w:pPr>
        <w:pStyle w:val="Style1"/>
        <w:rPr>
          <w:lang w:val="en-NZ" w:eastAsia="ko-KR"/>
        </w:rPr>
      </w:pPr>
      <w:r>
        <w:rPr>
          <w:lang w:val="en-NZ" w:eastAsia="ko-KR"/>
        </w:rPr>
        <w:t xml:space="preserve">3.1.3 </w:t>
      </w:r>
      <w:r>
        <w:rPr>
          <w:lang w:val="en-NZ" w:eastAsia="ko-KR"/>
        </w:rPr>
        <w:tab/>
        <w:t>Malaysia – Document APG19-4/INP-43</w:t>
      </w:r>
    </w:p>
    <w:p w14:paraId="5C42E74E" w14:textId="0C1A5325" w:rsidR="00CF17AB" w:rsidRPr="001A5014" w:rsidRDefault="00CF17AB" w:rsidP="001A5014">
      <w:pPr>
        <w:numPr>
          <w:ilvl w:val="0"/>
          <w:numId w:val="14"/>
        </w:numPr>
        <w:ind w:leftChars="145" w:left="708"/>
        <w:jc w:val="both"/>
        <w:rPr>
          <w:b/>
          <w:lang w:val="en-NZ" w:eastAsia="ko-KR"/>
        </w:rPr>
      </w:pPr>
      <w:r>
        <w:rPr>
          <w:lang w:eastAsia="ko-KR"/>
        </w:rPr>
        <w:t>Malaysia</w:t>
      </w:r>
      <w:r>
        <w:rPr>
          <w:rFonts w:eastAsia="SimSun"/>
          <w:lang w:eastAsia="zh-CN"/>
        </w:rPr>
        <w:t xml:space="preserve"> </w:t>
      </w:r>
      <w:r w:rsidRPr="001A5014">
        <w:rPr>
          <w:color w:val="000000" w:themeColor="text1"/>
        </w:rPr>
        <w:t>supports</w:t>
      </w:r>
      <w:r>
        <w:rPr>
          <w:rFonts w:eastAsia="SimSun"/>
          <w:lang w:eastAsia="zh-CN"/>
        </w:rPr>
        <w:t xml:space="preserve"> the single method in each of these sub issues within Issue C which provides clarity to the Radio Regulations.</w:t>
      </w:r>
    </w:p>
    <w:p w14:paraId="68F458F4" w14:textId="77777777" w:rsidR="001A5014" w:rsidRDefault="001A5014" w:rsidP="001A5014">
      <w:pPr>
        <w:rPr>
          <w:lang w:val="en-NZ" w:eastAsia="ko-KR"/>
        </w:rPr>
      </w:pPr>
    </w:p>
    <w:p w14:paraId="0DB0880F" w14:textId="77777777" w:rsidR="00CF17AB" w:rsidRDefault="00CF17AB" w:rsidP="001A5014">
      <w:pPr>
        <w:pStyle w:val="Style1"/>
        <w:rPr>
          <w:lang w:val="en-NZ" w:eastAsia="ko-KR"/>
        </w:rPr>
      </w:pPr>
      <w:r>
        <w:rPr>
          <w:lang w:val="en-NZ" w:eastAsia="ko-KR"/>
        </w:rPr>
        <w:t xml:space="preserve">3.1.4 </w:t>
      </w:r>
      <w:r>
        <w:rPr>
          <w:lang w:val="en-NZ" w:eastAsia="ko-KR"/>
        </w:rPr>
        <w:tab/>
        <w:t>Singapore – Document APG19-4/INP-43</w:t>
      </w:r>
    </w:p>
    <w:p w14:paraId="4860706E" w14:textId="0105706C" w:rsidR="00CF17AB" w:rsidRPr="001A5014" w:rsidRDefault="00CF17AB" w:rsidP="001A5014">
      <w:pPr>
        <w:numPr>
          <w:ilvl w:val="0"/>
          <w:numId w:val="14"/>
        </w:numPr>
        <w:ind w:leftChars="145" w:left="708"/>
        <w:jc w:val="both"/>
        <w:rPr>
          <w:b/>
          <w:lang w:val="en-NZ" w:eastAsia="ko-KR"/>
        </w:rPr>
      </w:pPr>
      <w:r>
        <w:rPr>
          <w:rFonts w:eastAsia="SimSun"/>
          <w:lang w:eastAsia="zh-CN"/>
        </w:rPr>
        <w:t>Singapore supports the single method in each of these sub issues within Issue C which provides clarity to the Radio Regulations.</w:t>
      </w:r>
    </w:p>
    <w:p w14:paraId="48B6824D" w14:textId="77777777" w:rsidR="001A5014" w:rsidRDefault="001A5014" w:rsidP="001A5014">
      <w:pPr>
        <w:rPr>
          <w:lang w:val="en-NZ" w:eastAsia="ko-KR"/>
        </w:rPr>
      </w:pPr>
    </w:p>
    <w:p w14:paraId="36C602A7" w14:textId="77777777" w:rsidR="00CF17AB" w:rsidRDefault="00CF17AB" w:rsidP="001A5014">
      <w:pPr>
        <w:pStyle w:val="Style1"/>
        <w:rPr>
          <w:lang w:val="en-NZ" w:eastAsia="ko-KR"/>
        </w:rPr>
      </w:pPr>
      <w:r>
        <w:rPr>
          <w:lang w:val="en-NZ" w:eastAsia="ko-KR"/>
        </w:rPr>
        <w:t xml:space="preserve">3.1.5 </w:t>
      </w:r>
      <w:r>
        <w:rPr>
          <w:lang w:val="en-NZ" w:eastAsia="ko-KR"/>
        </w:rPr>
        <w:tab/>
        <w:t>Thailand – Document APG19-4/INP-43</w:t>
      </w:r>
    </w:p>
    <w:p w14:paraId="6560A093" w14:textId="1CB19E1D" w:rsidR="00CF17AB" w:rsidRPr="001A5014" w:rsidRDefault="00CF17AB" w:rsidP="001A5014">
      <w:pPr>
        <w:numPr>
          <w:ilvl w:val="0"/>
          <w:numId w:val="14"/>
        </w:numPr>
        <w:ind w:leftChars="145" w:left="708"/>
        <w:jc w:val="both"/>
        <w:rPr>
          <w:b/>
          <w:lang w:val="en-NZ" w:eastAsia="ko-KR"/>
        </w:rPr>
      </w:pPr>
      <w:r>
        <w:rPr>
          <w:rFonts w:eastAsia="SimSun"/>
          <w:lang w:eastAsia="zh-CN"/>
        </w:rPr>
        <w:t>Thailand supports the single method in each of these sub issues within Issue C which provides clarity to the Radio Regulations.</w:t>
      </w:r>
    </w:p>
    <w:p w14:paraId="650B912E" w14:textId="77777777" w:rsidR="001A5014" w:rsidRDefault="001A5014" w:rsidP="001A5014">
      <w:pPr>
        <w:rPr>
          <w:lang w:val="en-NZ" w:eastAsia="ko-KR"/>
        </w:rPr>
      </w:pPr>
    </w:p>
    <w:p w14:paraId="46FD146C" w14:textId="77777777" w:rsidR="00CF17AB" w:rsidRDefault="00CF17AB" w:rsidP="001A5014">
      <w:pPr>
        <w:pStyle w:val="Style1"/>
        <w:rPr>
          <w:lang w:val="en-NZ" w:eastAsia="ko-KR"/>
        </w:rPr>
      </w:pPr>
      <w:r>
        <w:rPr>
          <w:lang w:val="en-NZ" w:eastAsia="ko-KR"/>
        </w:rPr>
        <w:t xml:space="preserve">3.1.6 </w:t>
      </w:r>
      <w:r>
        <w:rPr>
          <w:lang w:val="en-NZ" w:eastAsia="ko-KR"/>
        </w:rPr>
        <w:tab/>
        <w:t>Korea (Rep. of) – Document APG19-4/INP-77</w:t>
      </w:r>
    </w:p>
    <w:p w14:paraId="76055816" w14:textId="07CD78F7" w:rsidR="00CF17AB" w:rsidRPr="001A5014" w:rsidRDefault="00CF17AB" w:rsidP="001A5014">
      <w:pPr>
        <w:numPr>
          <w:ilvl w:val="0"/>
          <w:numId w:val="14"/>
        </w:numPr>
        <w:ind w:leftChars="145" w:left="708"/>
        <w:jc w:val="both"/>
        <w:rPr>
          <w:b/>
          <w:lang w:val="en-NZ" w:eastAsia="ko-KR"/>
        </w:rPr>
      </w:pPr>
      <w:r>
        <w:rPr>
          <w:lang w:val="en-GB" w:eastAsia="ko-KR"/>
        </w:rPr>
        <w:t xml:space="preserve">The Republic of Korea supports the single method in the draft CPM text to allow one submission to be </w:t>
      </w:r>
      <w:r w:rsidRPr="001A5014">
        <w:rPr>
          <w:rFonts w:eastAsia="SimSun"/>
          <w:lang w:eastAsia="zh-CN"/>
        </w:rPr>
        <w:t>treated</w:t>
      </w:r>
      <w:r>
        <w:rPr>
          <w:lang w:val="en-GB" w:eastAsia="ko-KR"/>
        </w:rPr>
        <w:t xml:space="preserve"> both in respect of entry into the List under §6.17 and notification under §8.1 of RR Appendix </w:t>
      </w:r>
      <w:r>
        <w:rPr>
          <w:b/>
          <w:lang w:val="en-GB" w:eastAsia="ko-KR"/>
        </w:rPr>
        <w:t>30B</w:t>
      </w:r>
      <w:r>
        <w:rPr>
          <w:lang w:val="en-GB" w:eastAsia="ko-KR"/>
        </w:rPr>
        <w:t xml:space="preserve"> to reduce workload of both administration and the Bureau.</w:t>
      </w:r>
    </w:p>
    <w:p w14:paraId="70A65ABE" w14:textId="77777777" w:rsidR="001A5014" w:rsidRDefault="001A5014" w:rsidP="001A5014">
      <w:pPr>
        <w:rPr>
          <w:lang w:val="en-NZ" w:eastAsia="ko-KR"/>
        </w:rPr>
      </w:pPr>
    </w:p>
    <w:p w14:paraId="46113090" w14:textId="77777777" w:rsidR="00CF17AB" w:rsidRDefault="00CF17AB" w:rsidP="001A5014">
      <w:pPr>
        <w:pStyle w:val="Style1"/>
        <w:rPr>
          <w:lang w:val="en-NZ" w:eastAsia="ko-KR"/>
        </w:rPr>
      </w:pPr>
      <w:r>
        <w:rPr>
          <w:lang w:val="en-NZ" w:eastAsia="ko-KR"/>
        </w:rPr>
        <w:lastRenderedPageBreak/>
        <w:t xml:space="preserve">3.1.7 </w:t>
      </w:r>
      <w:r>
        <w:rPr>
          <w:lang w:val="en-NZ" w:eastAsia="ko-KR"/>
        </w:rPr>
        <w:tab/>
        <w:t>China – Document APG19-4/INP-98</w:t>
      </w:r>
    </w:p>
    <w:p w14:paraId="1C80E5CC" w14:textId="38F42203" w:rsidR="00CF17AB" w:rsidRPr="001A5014" w:rsidRDefault="00CF17AB" w:rsidP="001A5014">
      <w:pPr>
        <w:numPr>
          <w:ilvl w:val="0"/>
          <w:numId w:val="14"/>
        </w:numPr>
        <w:ind w:leftChars="145" w:left="708"/>
        <w:jc w:val="both"/>
        <w:rPr>
          <w:b/>
          <w:lang w:val="en-NZ" w:eastAsia="ko-KR"/>
        </w:rPr>
      </w:pPr>
      <w:r>
        <w:rPr>
          <w:rFonts w:eastAsia="SimSun"/>
          <w:lang w:eastAsia="zh-CN"/>
        </w:rPr>
        <w:t>For issues C1 to C7, China supports a single method in relevant draft CPM text to address these sub-topics under Issue C for improvements of RR.</w:t>
      </w:r>
    </w:p>
    <w:p w14:paraId="08C991A7" w14:textId="77777777" w:rsidR="001A5014" w:rsidRDefault="001A5014" w:rsidP="001A5014">
      <w:pPr>
        <w:rPr>
          <w:lang w:val="en-NZ" w:eastAsia="ko-KR"/>
        </w:rPr>
      </w:pPr>
    </w:p>
    <w:p w14:paraId="17FC82A7" w14:textId="77777777" w:rsidR="00CF17AB" w:rsidRDefault="00CF17AB" w:rsidP="001A5014">
      <w:pPr>
        <w:pStyle w:val="Style1"/>
        <w:rPr>
          <w:lang w:val="en-NZ" w:eastAsia="ko-KR"/>
        </w:rPr>
      </w:pPr>
      <w:r>
        <w:rPr>
          <w:lang w:val="en-NZ" w:eastAsia="ko-KR"/>
        </w:rPr>
        <w:t xml:space="preserve">3.1.8 </w:t>
      </w:r>
      <w:r>
        <w:rPr>
          <w:lang w:val="en-NZ" w:eastAsia="ko-KR"/>
        </w:rPr>
        <w:tab/>
        <w:t>Mongolia – Document APG19-4/INP-107</w:t>
      </w:r>
    </w:p>
    <w:p w14:paraId="4D2CF558" w14:textId="37E56EDD" w:rsidR="00CF17AB" w:rsidRPr="001A5014" w:rsidRDefault="00CF17AB" w:rsidP="001A5014">
      <w:pPr>
        <w:numPr>
          <w:ilvl w:val="0"/>
          <w:numId w:val="14"/>
        </w:numPr>
        <w:ind w:leftChars="145" w:left="708"/>
        <w:jc w:val="both"/>
      </w:pPr>
      <w:r>
        <w:t xml:space="preserve">Mongolia is of the view to support </w:t>
      </w:r>
      <w:r>
        <w:rPr>
          <w:rFonts w:eastAsia="SimSun"/>
          <w:lang w:eastAsia="zh-CN"/>
        </w:rPr>
        <w:t>the single method of the draft CPM Report text which provides clarity to the Radio Regulations.</w:t>
      </w:r>
    </w:p>
    <w:p w14:paraId="77DADACA" w14:textId="77777777" w:rsidR="001A5014" w:rsidRDefault="001A5014" w:rsidP="001A5014"/>
    <w:p w14:paraId="50CCFF0B" w14:textId="77777777" w:rsidR="00CF17AB" w:rsidRDefault="00CF17AB" w:rsidP="001A5014">
      <w:pPr>
        <w:pStyle w:val="Style1"/>
        <w:rPr>
          <w:lang w:val="en-NZ" w:eastAsia="ko-KR"/>
        </w:rPr>
      </w:pPr>
      <w:r>
        <w:rPr>
          <w:lang w:val="en-NZ" w:eastAsia="ko-KR"/>
        </w:rPr>
        <w:t xml:space="preserve">3.1.9 </w:t>
      </w:r>
      <w:r>
        <w:rPr>
          <w:lang w:val="en-NZ" w:eastAsia="ko-KR"/>
        </w:rPr>
        <w:tab/>
        <w:t>India – Document APG19-4/INP-112</w:t>
      </w:r>
    </w:p>
    <w:p w14:paraId="63612D2C" w14:textId="220874AA" w:rsidR="00CF17AB" w:rsidRPr="001A5014" w:rsidRDefault="00CF17AB" w:rsidP="001A5014">
      <w:pPr>
        <w:numPr>
          <w:ilvl w:val="0"/>
          <w:numId w:val="14"/>
        </w:numPr>
        <w:ind w:leftChars="145" w:left="708"/>
        <w:jc w:val="both"/>
        <w:rPr>
          <w:lang w:val="en-NZ" w:eastAsia="ko-KR"/>
        </w:rPr>
      </w:pPr>
      <w:r>
        <w:t xml:space="preserve">India </w:t>
      </w:r>
      <w:r w:rsidRPr="001A5014">
        <w:rPr>
          <w:rFonts w:eastAsia="SimSun"/>
          <w:lang w:eastAsia="zh-CN"/>
        </w:rPr>
        <w:t>agreed</w:t>
      </w:r>
      <w:r>
        <w:t xml:space="preserve"> to the </w:t>
      </w:r>
      <w:r>
        <w:rPr>
          <w:lang w:val="en-GB"/>
        </w:rPr>
        <w:t>single method</w:t>
      </w:r>
      <w:r>
        <w:t>.</w:t>
      </w:r>
    </w:p>
    <w:p w14:paraId="39706C35" w14:textId="77777777" w:rsidR="001A5014" w:rsidRDefault="001A5014" w:rsidP="001A5014">
      <w:pPr>
        <w:rPr>
          <w:lang w:val="en-NZ" w:eastAsia="ko-KR"/>
        </w:rPr>
      </w:pPr>
    </w:p>
    <w:p w14:paraId="220EEB92" w14:textId="77777777" w:rsidR="00CF17AB" w:rsidRDefault="00CF17AB" w:rsidP="001A5014">
      <w:pPr>
        <w:pStyle w:val="Style1"/>
        <w:rPr>
          <w:lang w:val="en-NZ" w:eastAsia="ko-KR"/>
        </w:rPr>
      </w:pPr>
      <w:r>
        <w:rPr>
          <w:lang w:val="en-NZ" w:eastAsia="ko-KR"/>
        </w:rPr>
        <w:t xml:space="preserve">3.1.10 </w:t>
      </w:r>
      <w:r>
        <w:rPr>
          <w:lang w:val="en-NZ" w:eastAsia="ko-KR"/>
        </w:rPr>
        <w:tab/>
        <w:t>Indonesia – Document APG19-4/INP-120</w:t>
      </w:r>
    </w:p>
    <w:p w14:paraId="316FF9CF" w14:textId="28F40DEA" w:rsidR="00CF17AB" w:rsidRPr="001A5014" w:rsidRDefault="00CF17AB" w:rsidP="001A5014">
      <w:pPr>
        <w:numPr>
          <w:ilvl w:val="0"/>
          <w:numId w:val="14"/>
        </w:numPr>
        <w:ind w:leftChars="145" w:left="708"/>
        <w:jc w:val="both"/>
        <w:rPr>
          <w:b/>
          <w:lang w:val="en-NZ" w:eastAsia="ko-KR"/>
        </w:rPr>
      </w:pPr>
      <w:r w:rsidRPr="001A5014">
        <w:rPr>
          <w:rFonts w:eastAsia="SimSun"/>
          <w:lang w:eastAsia="zh-CN"/>
        </w:rPr>
        <w:t>Indonesia</w:t>
      </w:r>
      <w:r>
        <w:t xml:space="preserve"> is of the view to </w:t>
      </w:r>
      <w:r>
        <w:rPr>
          <w:szCs w:val="28"/>
          <w:lang w:eastAsia="ko-KR"/>
        </w:rPr>
        <w:t xml:space="preserve">support the single method in draft CPM Report which propose to </w:t>
      </w:r>
      <w:r>
        <w:rPr>
          <w:szCs w:val="28"/>
          <w:lang w:val="en-ID" w:eastAsia="ko-KR"/>
        </w:rPr>
        <w:t xml:space="preserve">modify § 6.17 to allow one submission to be treated in respect of both provisions and modify RR Appendix </w:t>
      </w:r>
      <w:r>
        <w:rPr>
          <w:b/>
          <w:bCs/>
          <w:szCs w:val="28"/>
          <w:lang w:val="en-ID" w:eastAsia="ko-KR"/>
        </w:rPr>
        <w:t xml:space="preserve">4 </w:t>
      </w:r>
      <w:r>
        <w:rPr>
          <w:szCs w:val="28"/>
          <w:lang w:val="en-ID" w:eastAsia="ko-KR"/>
        </w:rPr>
        <w:t>to enable this.</w:t>
      </w:r>
    </w:p>
    <w:p w14:paraId="35C6899F" w14:textId="77777777" w:rsidR="001A5014" w:rsidRDefault="001A5014" w:rsidP="001A5014">
      <w:pPr>
        <w:rPr>
          <w:lang w:val="en-NZ" w:eastAsia="ko-KR"/>
        </w:rPr>
      </w:pPr>
    </w:p>
    <w:p w14:paraId="2FCF55C3" w14:textId="77777777" w:rsidR="00CF17AB" w:rsidRDefault="00CF17AB" w:rsidP="001A5014">
      <w:pPr>
        <w:pStyle w:val="Style2"/>
        <w:rPr>
          <w:lang w:val="en-NZ"/>
        </w:rPr>
      </w:pPr>
      <w:r>
        <w:rPr>
          <w:lang w:val="en-NZ"/>
        </w:rPr>
        <w:t xml:space="preserve">3.2 </w:t>
      </w:r>
      <w:r>
        <w:rPr>
          <w:lang w:val="en-NZ"/>
        </w:rPr>
        <w:tab/>
        <w:t>S</w:t>
      </w:r>
      <w:r>
        <w:rPr>
          <w:lang w:val="en-NZ" w:eastAsia="ko-KR"/>
        </w:rPr>
        <w:t>ummary of issues raised du</w:t>
      </w:r>
      <w:r>
        <w:rPr>
          <w:lang w:val="en-NZ"/>
        </w:rPr>
        <w:t>ring the meeting</w:t>
      </w:r>
    </w:p>
    <w:p w14:paraId="4019F255" w14:textId="01494764" w:rsidR="00CF17AB" w:rsidRDefault="00CF17AB" w:rsidP="001A5014">
      <w:pPr>
        <w:numPr>
          <w:ilvl w:val="0"/>
          <w:numId w:val="14"/>
        </w:numPr>
        <w:ind w:leftChars="145" w:left="708"/>
        <w:jc w:val="both"/>
        <w:rPr>
          <w:lang w:val="en-NZ"/>
        </w:rPr>
      </w:pPr>
      <w:r w:rsidRPr="001A5014">
        <w:rPr>
          <w:szCs w:val="28"/>
          <w:lang w:val="en-ID" w:eastAsia="ko-KR"/>
        </w:rPr>
        <w:t>None</w:t>
      </w:r>
      <w:r>
        <w:rPr>
          <w:lang w:val="en-NZ"/>
        </w:rPr>
        <w:t>.</w:t>
      </w:r>
    </w:p>
    <w:p w14:paraId="73447628" w14:textId="77777777" w:rsidR="001A5014" w:rsidRDefault="001A5014" w:rsidP="001A5014">
      <w:pPr>
        <w:rPr>
          <w:lang w:val="en-NZ"/>
        </w:rPr>
      </w:pPr>
    </w:p>
    <w:p w14:paraId="3E726E36" w14:textId="77777777" w:rsidR="00CF17AB" w:rsidRDefault="00CF17AB" w:rsidP="006955D0">
      <w:pPr>
        <w:pStyle w:val="Style3"/>
        <w:rPr>
          <w:lang w:val="en-NZ" w:eastAsia="ko-KR"/>
        </w:rPr>
      </w:pPr>
      <w:r>
        <w:rPr>
          <w:lang w:val="en-NZ" w:eastAsia="ko-KR"/>
        </w:rPr>
        <w:t xml:space="preserve">4. </w:t>
      </w:r>
      <w:r>
        <w:rPr>
          <w:lang w:val="en-NZ" w:eastAsia="ko-KR"/>
        </w:rPr>
        <w:tab/>
        <w:t>APT Preliminary View(s)</w:t>
      </w:r>
    </w:p>
    <w:p w14:paraId="46FAE475" w14:textId="1DD5C783" w:rsidR="00CF17AB" w:rsidRDefault="00CF17AB" w:rsidP="006955D0">
      <w:pPr>
        <w:numPr>
          <w:ilvl w:val="0"/>
          <w:numId w:val="14"/>
        </w:numPr>
        <w:ind w:leftChars="145" w:left="708"/>
        <w:jc w:val="both"/>
        <w:rPr>
          <w:szCs w:val="28"/>
        </w:rPr>
      </w:pPr>
      <w:r>
        <w:rPr>
          <w:szCs w:val="28"/>
          <w:lang w:eastAsia="ko-KR"/>
        </w:rPr>
        <w:t xml:space="preserve">APT Members support the single method in the draft CPM text </w:t>
      </w:r>
      <w:r>
        <w:rPr>
          <w:szCs w:val="28"/>
        </w:rPr>
        <w:t xml:space="preserve">to allow a single submission to be treated both in respect of entry into the List under §6.17 </w:t>
      </w:r>
      <w:r>
        <w:rPr>
          <w:noProof/>
          <w:szCs w:val="28"/>
        </w:rPr>
        <w:t xml:space="preserve">and </w:t>
      </w:r>
      <w:r>
        <w:rPr>
          <w:szCs w:val="28"/>
        </w:rPr>
        <w:t xml:space="preserve">notification under §8.1 of RR Appendix </w:t>
      </w:r>
      <w:r>
        <w:rPr>
          <w:b/>
          <w:szCs w:val="28"/>
        </w:rPr>
        <w:t xml:space="preserve">30B </w:t>
      </w:r>
      <w:r>
        <w:rPr>
          <w:szCs w:val="28"/>
        </w:rPr>
        <w:t xml:space="preserve">to reduce </w:t>
      </w:r>
      <w:r>
        <w:rPr>
          <w:noProof/>
          <w:szCs w:val="28"/>
        </w:rPr>
        <w:t>workload</w:t>
      </w:r>
      <w:r>
        <w:rPr>
          <w:szCs w:val="28"/>
        </w:rPr>
        <w:t xml:space="preserve"> of both administration and the Bureau.</w:t>
      </w:r>
    </w:p>
    <w:p w14:paraId="2D53A46A" w14:textId="77777777" w:rsidR="006955D0" w:rsidRDefault="006955D0" w:rsidP="006955D0"/>
    <w:p w14:paraId="221B4A5A" w14:textId="77777777" w:rsidR="00CF17AB" w:rsidRDefault="00CF17AB" w:rsidP="006955D0">
      <w:pPr>
        <w:pStyle w:val="Style3"/>
        <w:rPr>
          <w:lang w:val="en-NZ" w:eastAsia="ko-KR"/>
        </w:rPr>
      </w:pPr>
      <w:r>
        <w:rPr>
          <w:lang w:val="en-NZ" w:eastAsia="ko-KR"/>
        </w:rPr>
        <w:t xml:space="preserve">5. </w:t>
      </w:r>
      <w:r>
        <w:rPr>
          <w:lang w:val="en-NZ" w:eastAsia="ko-KR"/>
        </w:rPr>
        <w:tab/>
        <w:t>Other View(s)</w:t>
      </w:r>
    </w:p>
    <w:p w14:paraId="0C001D1D" w14:textId="7CD73658" w:rsidR="00CF17AB" w:rsidRDefault="00CF17AB" w:rsidP="006955D0">
      <w:pPr>
        <w:numPr>
          <w:ilvl w:val="0"/>
          <w:numId w:val="14"/>
        </w:numPr>
        <w:ind w:leftChars="145" w:left="708"/>
        <w:jc w:val="both"/>
        <w:rPr>
          <w:lang w:val="en-NZ"/>
        </w:rPr>
      </w:pPr>
      <w:r w:rsidRPr="006955D0">
        <w:rPr>
          <w:lang w:val="en-GB" w:eastAsia="ko-KR"/>
        </w:rPr>
        <w:t>None</w:t>
      </w:r>
      <w:r>
        <w:rPr>
          <w:lang w:val="en-NZ"/>
        </w:rPr>
        <w:t>.</w:t>
      </w:r>
    </w:p>
    <w:p w14:paraId="674CC4E1" w14:textId="77777777" w:rsidR="006955D0" w:rsidRDefault="006955D0" w:rsidP="006955D0">
      <w:pPr>
        <w:rPr>
          <w:lang w:val="en-NZ"/>
        </w:rPr>
      </w:pPr>
    </w:p>
    <w:p w14:paraId="7B69A0C5" w14:textId="77777777" w:rsidR="00CF17AB" w:rsidRDefault="00CF17AB" w:rsidP="006955D0">
      <w:pPr>
        <w:pStyle w:val="Style3"/>
        <w:rPr>
          <w:lang w:val="en-NZ" w:eastAsia="ko-KR"/>
        </w:rPr>
      </w:pPr>
      <w:r>
        <w:rPr>
          <w:lang w:val="en-NZ" w:eastAsia="ko-KR"/>
        </w:rPr>
        <w:t xml:space="preserve">6. </w:t>
      </w:r>
      <w:r>
        <w:rPr>
          <w:lang w:val="en-NZ" w:eastAsia="ko-KR"/>
        </w:rPr>
        <w:tab/>
        <w:t>Issues for Consideration at Next APG Meeting</w:t>
      </w:r>
    </w:p>
    <w:p w14:paraId="1E49B176" w14:textId="0729CFC5" w:rsidR="00CF17AB" w:rsidRDefault="00CF17AB" w:rsidP="006955D0">
      <w:pPr>
        <w:numPr>
          <w:ilvl w:val="0"/>
          <w:numId w:val="14"/>
        </w:numPr>
        <w:ind w:leftChars="145" w:left="708"/>
        <w:jc w:val="both"/>
        <w:rPr>
          <w:lang w:val="en-NZ"/>
        </w:rPr>
      </w:pPr>
      <w:r w:rsidRPr="006955D0">
        <w:rPr>
          <w:lang w:val="en-GB" w:eastAsia="ko-KR"/>
        </w:rPr>
        <w:t>None</w:t>
      </w:r>
      <w:r>
        <w:rPr>
          <w:lang w:val="en-NZ"/>
        </w:rPr>
        <w:t>.</w:t>
      </w:r>
    </w:p>
    <w:p w14:paraId="6A147ED9" w14:textId="77777777" w:rsidR="006955D0" w:rsidRDefault="006955D0" w:rsidP="006955D0">
      <w:pPr>
        <w:rPr>
          <w:lang w:val="en-NZ"/>
        </w:rPr>
      </w:pPr>
    </w:p>
    <w:p w14:paraId="0C29B424" w14:textId="2F533335" w:rsidR="00CF17AB" w:rsidRDefault="00CF17AB" w:rsidP="006955D0">
      <w:pPr>
        <w:pStyle w:val="Style3"/>
        <w:rPr>
          <w:lang w:val="en-NZ"/>
        </w:rPr>
      </w:pPr>
      <w:r>
        <w:rPr>
          <w:lang w:val="en-NZ"/>
        </w:rPr>
        <w:t xml:space="preserve">7. </w:t>
      </w:r>
      <w:r>
        <w:rPr>
          <w:lang w:val="en-NZ"/>
        </w:rPr>
        <w:tab/>
        <w:t>Views from Other Organisations</w:t>
      </w:r>
    </w:p>
    <w:p w14:paraId="25E05312" w14:textId="77777777" w:rsidR="006955D0" w:rsidRDefault="006955D0" w:rsidP="006955D0">
      <w:pPr>
        <w:rPr>
          <w:lang w:val="en-NZ"/>
        </w:rPr>
      </w:pPr>
    </w:p>
    <w:p w14:paraId="36F08C5D" w14:textId="29DF92B6" w:rsidR="00CF17AB" w:rsidRDefault="00CF17AB" w:rsidP="006955D0">
      <w:pPr>
        <w:pStyle w:val="Style2"/>
        <w:rPr>
          <w:lang w:val="en-NZ" w:eastAsia="ko-KR"/>
        </w:rPr>
      </w:pPr>
      <w:r>
        <w:rPr>
          <w:lang w:val="en-NZ" w:eastAsia="ko-KR"/>
        </w:rPr>
        <w:t xml:space="preserve">7.1 </w:t>
      </w:r>
      <w:r>
        <w:rPr>
          <w:lang w:val="en-NZ" w:eastAsia="ko-KR"/>
        </w:rPr>
        <w:tab/>
        <w:t>Regional Groups</w:t>
      </w:r>
    </w:p>
    <w:p w14:paraId="010C1A4D" w14:textId="77777777" w:rsidR="006955D0" w:rsidRDefault="006955D0" w:rsidP="00CF17AB">
      <w:pPr>
        <w:spacing w:before="120"/>
        <w:jc w:val="both"/>
        <w:rPr>
          <w:b/>
          <w:lang w:val="en-NZ" w:eastAsia="ko-KR"/>
        </w:rPr>
      </w:pPr>
    </w:p>
    <w:p w14:paraId="4545A9F8" w14:textId="77777777" w:rsidR="00CF17AB" w:rsidRDefault="00CF17AB" w:rsidP="006955D0">
      <w:pPr>
        <w:pStyle w:val="Style1"/>
        <w:rPr>
          <w:lang w:val="en-NZ" w:eastAsia="ko-KR"/>
        </w:rPr>
      </w:pPr>
      <w:r>
        <w:rPr>
          <w:lang w:val="en-NZ" w:eastAsia="ko-KR"/>
        </w:rPr>
        <w:t xml:space="preserve">7.1.1 </w:t>
      </w:r>
      <w:r>
        <w:rPr>
          <w:lang w:val="en-NZ" w:eastAsia="ko-KR"/>
        </w:rPr>
        <w:tab/>
        <w:t>ASMG – Document INP-09(Rev.1) (ASMG, ATU)</w:t>
      </w:r>
      <w:r>
        <w:rPr>
          <w:lang w:val="en-NZ"/>
        </w:rPr>
        <w:t xml:space="preserve"> </w:t>
      </w:r>
    </w:p>
    <w:p w14:paraId="1C96754C" w14:textId="4859A8B4" w:rsidR="00CF17AB" w:rsidRDefault="00CF17AB" w:rsidP="00D5203A">
      <w:pPr>
        <w:numPr>
          <w:ilvl w:val="0"/>
          <w:numId w:val="14"/>
        </w:numPr>
        <w:ind w:leftChars="145" w:left="708"/>
        <w:jc w:val="both"/>
      </w:pPr>
      <w:r>
        <w:t xml:space="preserve">Initial </w:t>
      </w:r>
      <w:r w:rsidRPr="006955D0">
        <w:rPr>
          <w:lang w:val="en-GB" w:eastAsia="ko-KR"/>
        </w:rPr>
        <w:t>support</w:t>
      </w:r>
      <w:r>
        <w:t xml:space="preserve"> for all </w:t>
      </w:r>
      <w:r w:rsidRPr="00D5203A">
        <w:rPr>
          <w:szCs w:val="28"/>
          <w:lang w:eastAsia="ko-KR"/>
        </w:rPr>
        <w:t>single</w:t>
      </w:r>
      <w:r>
        <w:t xml:space="preserve"> methods proposed in draft CPM text for C1 to C7</w:t>
      </w:r>
    </w:p>
    <w:p w14:paraId="32A9EC17" w14:textId="77777777" w:rsidR="006955D0" w:rsidRDefault="006955D0" w:rsidP="006955D0"/>
    <w:p w14:paraId="531EB528" w14:textId="77777777" w:rsidR="00CF17AB" w:rsidRDefault="00CF17AB" w:rsidP="006955D0">
      <w:pPr>
        <w:pStyle w:val="Style1"/>
        <w:rPr>
          <w:lang w:val="en-NZ" w:eastAsia="ko-KR"/>
        </w:rPr>
      </w:pPr>
      <w:r>
        <w:rPr>
          <w:lang w:val="en-NZ" w:eastAsia="ko-KR"/>
        </w:rPr>
        <w:t xml:space="preserve">7.1.2 </w:t>
      </w:r>
      <w:r>
        <w:rPr>
          <w:lang w:val="en-NZ" w:eastAsia="ko-KR"/>
        </w:rPr>
        <w:tab/>
        <w:t>ATU – Document INP-09(Rev.1) (ASMG, ATU)</w:t>
      </w:r>
    </w:p>
    <w:p w14:paraId="5C18A37C" w14:textId="3BD30679" w:rsidR="00CF17AB" w:rsidRPr="006955D0" w:rsidRDefault="00CF17AB" w:rsidP="00D5203A">
      <w:pPr>
        <w:numPr>
          <w:ilvl w:val="0"/>
          <w:numId w:val="14"/>
        </w:numPr>
        <w:ind w:leftChars="145" w:left="708"/>
        <w:jc w:val="both"/>
        <w:rPr>
          <w:lang w:val="en-NZ" w:eastAsia="ko-KR"/>
        </w:rPr>
      </w:pPr>
      <w:r>
        <w:rPr>
          <w:rFonts w:eastAsia="Calibri"/>
          <w:color w:val="000000"/>
          <w:kern w:val="2"/>
          <w:lang w:eastAsia="ar-SA"/>
        </w:rPr>
        <w:t>ATU Supports, as a matter of principle, the methods proposed for each matter under this issue considering that the matters are non-contentious and consensus has already been achieved at the ITU-R WP4A on all matters on how best to resolve them.</w:t>
      </w:r>
    </w:p>
    <w:p w14:paraId="29AC1AD0" w14:textId="77777777" w:rsidR="006955D0" w:rsidRDefault="006955D0" w:rsidP="006955D0">
      <w:pPr>
        <w:rPr>
          <w:lang w:val="en-NZ" w:eastAsia="ko-KR"/>
        </w:rPr>
      </w:pPr>
    </w:p>
    <w:p w14:paraId="3844B1BA" w14:textId="77777777" w:rsidR="00CF17AB" w:rsidRDefault="00CF17AB" w:rsidP="006955D0">
      <w:pPr>
        <w:pStyle w:val="Style1"/>
        <w:rPr>
          <w:lang w:val="en-NZ" w:eastAsia="ko-KR"/>
        </w:rPr>
      </w:pPr>
      <w:r>
        <w:rPr>
          <w:lang w:val="en-NZ" w:eastAsia="ko-KR"/>
        </w:rPr>
        <w:t xml:space="preserve">7.1.3 </w:t>
      </w:r>
      <w:r>
        <w:rPr>
          <w:lang w:val="en-NZ" w:eastAsia="ko-KR"/>
        </w:rPr>
        <w:tab/>
        <w:t>CEPT – Document APG19-4/INF-23</w:t>
      </w:r>
    </w:p>
    <w:p w14:paraId="3E62F2B4" w14:textId="4A8D62A5" w:rsidR="00CF17AB" w:rsidRPr="006955D0" w:rsidRDefault="00CF17AB" w:rsidP="00D5203A">
      <w:pPr>
        <w:numPr>
          <w:ilvl w:val="0"/>
          <w:numId w:val="14"/>
        </w:numPr>
        <w:ind w:leftChars="145" w:left="708"/>
        <w:jc w:val="both"/>
        <w:rPr>
          <w:b/>
          <w:lang w:val="en-NZ" w:eastAsia="ko-KR"/>
        </w:rPr>
      </w:pPr>
      <w:r>
        <w:t xml:space="preserve">CEPT </w:t>
      </w:r>
      <w:r w:rsidRPr="00D5203A">
        <w:rPr>
          <w:rFonts w:eastAsia="Calibri"/>
          <w:color w:val="000000"/>
          <w:kern w:val="2"/>
          <w:lang w:eastAsia="ar-SA"/>
        </w:rPr>
        <w:t>supports</w:t>
      </w:r>
      <w:r>
        <w:t xml:space="preserve"> the consensus achieved at ITU-R level.</w:t>
      </w:r>
    </w:p>
    <w:p w14:paraId="2D0E3FEA" w14:textId="77777777" w:rsidR="006955D0" w:rsidRDefault="006955D0" w:rsidP="006955D0">
      <w:pPr>
        <w:rPr>
          <w:lang w:val="en-NZ" w:eastAsia="ko-KR"/>
        </w:rPr>
      </w:pPr>
    </w:p>
    <w:p w14:paraId="7505BDD3" w14:textId="77777777" w:rsidR="00CF17AB" w:rsidRDefault="00CF17AB" w:rsidP="006955D0">
      <w:pPr>
        <w:pStyle w:val="Style1"/>
        <w:rPr>
          <w:lang w:val="en-NZ" w:eastAsia="ko-KR"/>
        </w:rPr>
      </w:pPr>
      <w:r>
        <w:rPr>
          <w:lang w:val="en-NZ" w:eastAsia="ko-KR"/>
        </w:rPr>
        <w:lastRenderedPageBreak/>
        <w:t xml:space="preserve">7.1.4 </w:t>
      </w:r>
      <w:r>
        <w:rPr>
          <w:lang w:val="en-NZ" w:eastAsia="ko-KR"/>
        </w:rPr>
        <w:tab/>
        <w:t>CITEL – Document APG19-4/INF-22</w:t>
      </w:r>
    </w:p>
    <w:p w14:paraId="78505111" w14:textId="16B6C409" w:rsidR="00CF17AB" w:rsidRPr="006955D0" w:rsidRDefault="00CF17AB" w:rsidP="00D5203A">
      <w:pPr>
        <w:numPr>
          <w:ilvl w:val="0"/>
          <w:numId w:val="14"/>
        </w:numPr>
        <w:ind w:leftChars="145" w:left="708"/>
        <w:jc w:val="both"/>
        <w:rPr>
          <w:b/>
          <w:lang w:val="en-NZ" w:eastAsia="ko-KR"/>
        </w:rPr>
      </w:pPr>
      <w:r w:rsidRPr="006955D0">
        <w:rPr>
          <w:rFonts w:eastAsia="Calibri"/>
          <w:color w:val="000000"/>
          <w:kern w:val="2"/>
          <w:lang w:eastAsia="ar-SA"/>
        </w:rPr>
        <w:t>The</w:t>
      </w:r>
      <w:r>
        <w:t xml:space="preserve"> CITEL supports single method shown in the draft CPM report.</w:t>
      </w:r>
    </w:p>
    <w:p w14:paraId="7C8B4071" w14:textId="77777777" w:rsidR="006955D0" w:rsidRDefault="006955D0" w:rsidP="006955D0">
      <w:pPr>
        <w:rPr>
          <w:lang w:val="en-NZ" w:eastAsia="ko-KR"/>
        </w:rPr>
      </w:pPr>
    </w:p>
    <w:p w14:paraId="3C42FE79" w14:textId="77777777" w:rsidR="00CF17AB" w:rsidRDefault="00CF17AB" w:rsidP="006955D0">
      <w:pPr>
        <w:pStyle w:val="Style1"/>
        <w:rPr>
          <w:lang w:val="en-NZ" w:eastAsia="ko-KR"/>
        </w:rPr>
      </w:pPr>
      <w:r>
        <w:rPr>
          <w:lang w:val="en-NZ" w:eastAsia="ko-KR"/>
        </w:rPr>
        <w:t xml:space="preserve">7.1.5 </w:t>
      </w:r>
      <w:r>
        <w:rPr>
          <w:lang w:val="en-NZ" w:eastAsia="ko-KR"/>
        </w:rPr>
        <w:tab/>
        <w:t>RCC– Document APG19-4/INF-24</w:t>
      </w:r>
    </w:p>
    <w:p w14:paraId="71294730" w14:textId="05343194" w:rsidR="00CF17AB" w:rsidRDefault="00CF17AB" w:rsidP="00D5203A">
      <w:pPr>
        <w:numPr>
          <w:ilvl w:val="0"/>
          <w:numId w:val="14"/>
        </w:numPr>
        <w:ind w:leftChars="145" w:left="708"/>
        <w:jc w:val="both"/>
      </w:pPr>
      <w:r>
        <w:t xml:space="preserve">The RCC Administrations support the proposal that for satellite networks in the RR Appendix 30B </w:t>
      </w:r>
      <w:r w:rsidRPr="006955D0">
        <w:rPr>
          <w:rFonts w:eastAsia="Calibri"/>
          <w:color w:val="000000"/>
          <w:kern w:val="2"/>
          <w:lang w:eastAsia="ar-SA"/>
        </w:rPr>
        <w:t>administrations</w:t>
      </w:r>
      <w:r>
        <w:t xml:space="preserve"> would submit a single notice for a new assignment to be included into the List and recorded.</w:t>
      </w:r>
    </w:p>
    <w:p w14:paraId="3E5EBE6D" w14:textId="77777777" w:rsidR="006955D0" w:rsidRDefault="006955D0" w:rsidP="006955D0"/>
    <w:p w14:paraId="579CF778" w14:textId="53BC3643" w:rsidR="00CF17AB" w:rsidRDefault="00CF17AB" w:rsidP="006955D0">
      <w:pPr>
        <w:pStyle w:val="Style2"/>
        <w:rPr>
          <w:lang w:val="en-NZ" w:eastAsia="ko-KR"/>
        </w:rPr>
      </w:pPr>
      <w:r>
        <w:rPr>
          <w:lang w:val="en-NZ" w:eastAsia="ko-KR"/>
        </w:rPr>
        <w:t xml:space="preserve">7.2 </w:t>
      </w:r>
      <w:r>
        <w:rPr>
          <w:lang w:val="en-NZ" w:eastAsia="ko-KR"/>
        </w:rPr>
        <w:tab/>
        <w:t>International Organisations</w:t>
      </w:r>
    </w:p>
    <w:p w14:paraId="767A79EF" w14:textId="77777777" w:rsidR="006955D0" w:rsidRDefault="006955D0" w:rsidP="006955D0">
      <w:pPr>
        <w:rPr>
          <w:lang w:val="en-NZ" w:eastAsia="ko-KR"/>
        </w:rPr>
      </w:pPr>
    </w:p>
    <w:p w14:paraId="3BCE9A53" w14:textId="77777777" w:rsidR="00CF17AB" w:rsidRDefault="00CF17AB" w:rsidP="006955D0">
      <w:pPr>
        <w:pStyle w:val="Style1"/>
      </w:pPr>
      <w:r>
        <w:t xml:space="preserve">7.2.1 </w:t>
      </w:r>
      <w:r>
        <w:tab/>
        <w:t>ICAO - Document APG19-4/INF-04</w:t>
      </w:r>
    </w:p>
    <w:p w14:paraId="000332EE" w14:textId="53A4BE9C" w:rsidR="00CF17AB" w:rsidRDefault="00CF17AB" w:rsidP="00D5203A">
      <w:pPr>
        <w:numPr>
          <w:ilvl w:val="0"/>
          <w:numId w:val="14"/>
        </w:numPr>
        <w:ind w:leftChars="145" w:left="708"/>
        <w:jc w:val="both"/>
      </w:pPr>
      <w:r w:rsidRPr="006955D0">
        <w:rPr>
          <w:rFonts w:eastAsia="Calibri"/>
          <w:color w:val="000000"/>
          <w:kern w:val="2"/>
          <w:lang w:eastAsia="ar-SA"/>
        </w:rPr>
        <w:t>None</w:t>
      </w:r>
      <w:r>
        <w:t>.</w:t>
      </w:r>
    </w:p>
    <w:p w14:paraId="72313904" w14:textId="77777777" w:rsidR="006955D0" w:rsidRDefault="006955D0" w:rsidP="006955D0"/>
    <w:p w14:paraId="15C58099" w14:textId="77777777" w:rsidR="00CF17AB" w:rsidRDefault="00CF17AB" w:rsidP="006955D0">
      <w:pPr>
        <w:pStyle w:val="Style1"/>
      </w:pPr>
      <w:r>
        <w:t xml:space="preserve">7.2.1 </w:t>
      </w:r>
      <w:r>
        <w:tab/>
        <w:t>WMO - Document APG19-4/INF-02</w:t>
      </w:r>
    </w:p>
    <w:p w14:paraId="54E32089" w14:textId="65654031" w:rsidR="00CF17AB" w:rsidRDefault="00CF17AB" w:rsidP="00D5203A">
      <w:pPr>
        <w:numPr>
          <w:ilvl w:val="0"/>
          <w:numId w:val="14"/>
        </w:numPr>
        <w:ind w:leftChars="145" w:left="708"/>
        <w:jc w:val="both"/>
      </w:pPr>
      <w:r>
        <w:t>None.</w:t>
      </w:r>
    </w:p>
    <w:p w14:paraId="785C8DCF" w14:textId="77777777" w:rsidR="006955D0" w:rsidRDefault="006955D0" w:rsidP="006955D0"/>
    <w:p w14:paraId="2863FCDA" w14:textId="77777777" w:rsidR="00CF17AB" w:rsidRDefault="00CF17AB" w:rsidP="006955D0">
      <w:pPr>
        <w:pStyle w:val="Style1"/>
      </w:pPr>
      <w:r>
        <w:t>7.2.2</w:t>
      </w:r>
      <w:r>
        <w:tab/>
        <w:t>IARU - Document APG19-4/INF-03</w:t>
      </w:r>
    </w:p>
    <w:p w14:paraId="1EE80785" w14:textId="11B941A0" w:rsidR="00CF17AB" w:rsidRDefault="00CF17AB" w:rsidP="00D5203A">
      <w:pPr>
        <w:numPr>
          <w:ilvl w:val="0"/>
          <w:numId w:val="14"/>
        </w:numPr>
        <w:ind w:leftChars="145" w:left="708"/>
        <w:jc w:val="both"/>
      </w:pPr>
      <w:r w:rsidRPr="006955D0">
        <w:t>None</w:t>
      </w:r>
      <w:r>
        <w:t>.</w:t>
      </w:r>
    </w:p>
    <w:p w14:paraId="4675485E" w14:textId="77777777" w:rsidR="00CF17AB" w:rsidRDefault="00CF17AB" w:rsidP="00CF17AB">
      <w:pPr>
        <w:tabs>
          <w:tab w:val="left" w:pos="1134"/>
          <w:tab w:val="left" w:pos="1871"/>
          <w:tab w:val="left" w:pos="2268"/>
        </w:tabs>
        <w:overflowPunct w:val="0"/>
        <w:autoSpaceDE w:val="0"/>
        <w:autoSpaceDN w:val="0"/>
        <w:adjustRightInd w:val="0"/>
        <w:spacing w:before="120"/>
        <w:textAlignment w:val="baseline"/>
        <w:rPr>
          <w:rFonts w:eastAsia="Times New Roman"/>
          <w:color w:val="000000" w:themeColor="text1"/>
          <w:highlight w:val="yellow"/>
          <w:lang w:eastAsia="zh-CN"/>
        </w:rPr>
      </w:pPr>
    </w:p>
    <w:p w14:paraId="1C6609D4" w14:textId="05E70D53" w:rsidR="00CF17AB" w:rsidRDefault="00CF17AB" w:rsidP="003A428B">
      <w:pPr>
        <w:pStyle w:val="Heading1"/>
      </w:pPr>
      <w:bookmarkStart w:id="4" w:name="_Toc508968351"/>
      <w:r>
        <w:t>Issue C7 - Harmonization of AP30B with AP30/30A on Possibility of Obtaining Agreement for a Specific Period</w:t>
      </w:r>
      <w:bookmarkEnd w:id="4"/>
    </w:p>
    <w:p w14:paraId="0BF6E5EC" w14:textId="77777777" w:rsidR="003A428B" w:rsidRPr="003A428B" w:rsidRDefault="003A428B" w:rsidP="003A428B">
      <w:pPr>
        <w:rPr>
          <w:highlight w:val="yellow"/>
        </w:rPr>
      </w:pPr>
    </w:p>
    <w:p w14:paraId="1193CF07" w14:textId="77777777" w:rsidR="00CF17AB" w:rsidRDefault="00CF17AB" w:rsidP="003A428B">
      <w:pPr>
        <w:pStyle w:val="Style3"/>
        <w:rPr>
          <w:lang w:eastAsia="zh-CN"/>
        </w:rPr>
      </w:pPr>
      <w:r>
        <w:rPr>
          <w:lang w:eastAsia="ko-KR"/>
        </w:rPr>
        <w:t xml:space="preserve">1. </w:t>
      </w:r>
      <w:r>
        <w:rPr>
          <w:lang w:eastAsia="ko-KR"/>
        </w:rPr>
        <w:tab/>
        <w:t>Background for issue</w:t>
      </w:r>
    </w:p>
    <w:p w14:paraId="26C4EEBA" w14:textId="77777777" w:rsidR="003A428B" w:rsidRDefault="003A428B" w:rsidP="00CF17AB">
      <w:pPr>
        <w:spacing w:after="120"/>
        <w:jc w:val="both"/>
        <w:rPr>
          <w:color w:val="000000"/>
        </w:rPr>
      </w:pPr>
    </w:p>
    <w:p w14:paraId="6E79FE2E" w14:textId="19DF4E20" w:rsidR="00CF17AB" w:rsidRDefault="00CF17AB" w:rsidP="003A428B">
      <w:pPr>
        <w:spacing w:after="120"/>
        <w:jc w:val="both"/>
        <w:rPr>
          <w:color w:val="000000"/>
        </w:rPr>
      </w:pPr>
      <w:r>
        <w:rPr>
          <w:color w:val="000000"/>
        </w:rPr>
        <w:t xml:space="preserve">Taking into account that the possibility of obtaining agreement from affected administrations for a specified period would considerably facilitate the tasks of those administrations applying Article 4 of RR Appendices </w:t>
      </w:r>
      <w:r>
        <w:rPr>
          <w:b/>
          <w:bCs/>
          <w:color w:val="000000"/>
        </w:rPr>
        <w:t>30</w:t>
      </w:r>
      <w:r>
        <w:rPr>
          <w:color w:val="000000"/>
        </w:rPr>
        <w:t xml:space="preserve"> and </w:t>
      </w:r>
      <w:r>
        <w:rPr>
          <w:b/>
          <w:bCs/>
          <w:color w:val="000000"/>
        </w:rPr>
        <w:t>30A</w:t>
      </w:r>
      <w:r>
        <w:rPr>
          <w:color w:val="000000"/>
        </w:rPr>
        <w:t xml:space="preserve"> as well as Article 6 of RR Appendix </w:t>
      </w:r>
      <w:r>
        <w:rPr>
          <w:b/>
          <w:bCs/>
          <w:color w:val="000000"/>
        </w:rPr>
        <w:t>30B</w:t>
      </w:r>
      <w:r>
        <w:rPr>
          <w:color w:val="000000"/>
        </w:rPr>
        <w:t xml:space="preserve">, it is proposed to amend RR Appendices </w:t>
      </w:r>
      <w:r>
        <w:rPr>
          <w:b/>
          <w:color w:val="000000"/>
        </w:rPr>
        <w:t xml:space="preserve">30A </w:t>
      </w:r>
      <w:r>
        <w:rPr>
          <w:color w:val="000000"/>
        </w:rPr>
        <w:t xml:space="preserve">and </w:t>
      </w:r>
      <w:r>
        <w:rPr>
          <w:b/>
          <w:bCs/>
          <w:color w:val="000000"/>
        </w:rPr>
        <w:t>30B</w:t>
      </w:r>
      <w:r>
        <w:rPr>
          <w:color w:val="000000"/>
        </w:rPr>
        <w:t xml:space="preserve"> to be harmonized among RR Appendices </w:t>
      </w:r>
      <w:r>
        <w:rPr>
          <w:b/>
          <w:bCs/>
          <w:color w:val="000000"/>
        </w:rPr>
        <w:t>30</w:t>
      </w:r>
      <w:r>
        <w:rPr>
          <w:color w:val="000000"/>
        </w:rPr>
        <w:t xml:space="preserve">, </w:t>
      </w:r>
      <w:r>
        <w:rPr>
          <w:b/>
          <w:bCs/>
          <w:color w:val="000000"/>
        </w:rPr>
        <w:t xml:space="preserve">30A </w:t>
      </w:r>
      <w:r>
        <w:rPr>
          <w:bCs/>
          <w:color w:val="000000"/>
        </w:rPr>
        <w:t xml:space="preserve">and </w:t>
      </w:r>
      <w:r>
        <w:rPr>
          <w:b/>
          <w:bCs/>
          <w:color w:val="000000"/>
        </w:rPr>
        <w:t>30B</w:t>
      </w:r>
      <w:r>
        <w:rPr>
          <w:color w:val="000000"/>
        </w:rPr>
        <w:t>.</w:t>
      </w:r>
    </w:p>
    <w:p w14:paraId="59192538" w14:textId="77777777" w:rsidR="00CF17AB" w:rsidRDefault="00CF17AB" w:rsidP="003A428B">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rPr>
      </w:pPr>
      <w:r>
        <w:rPr>
          <w:rFonts w:eastAsia="Times New Roman"/>
          <w:szCs w:val="20"/>
        </w:rPr>
        <w:t>A single method has been identified to address this issue. This method would add a new provision 6.15</w:t>
      </w:r>
      <w:r>
        <w:rPr>
          <w:rFonts w:eastAsia="Times New Roman"/>
          <w:i/>
          <w:iCs/>
          <w:szCs w:val="20"/>
        </w:rPr>
        <w:t>bis</w:t>
      </w:r>
      <w:r>
        <w:rPr>
          <w:rFonts w:eastAsia="Times New Roman"/>
          <w:szCs w:val="20"/>
        </w:rPr>
        <w:t xml:space="preserve"> to Article </w:t>
      </w:r>
      <w:r>
        <w:rPr>
          <w:rFonts w:eastAsia="Times New Roman"/>
          <w:bCs/>
          <w:szCs w:val="20"/>
        </w:rPr>
        <w:t>6</w:t>
      </w:r>
      <w:r>
        <w:rPr>
          <w:rFonts w:eastAsia="Times New Roman"/>
          <w:szCs w:val="20"/>
        </w:rPr>
        <w:t xml:space="preserve"> and a new provision § 8.16</w:t>
      </w:r>
      <w:r>
        <w:rPr>
          <w:rFonts w:eastAsia="Times New Roman"/>
          <w:i/>
          <w:szCs w:val="20"/>
        </w:rPr>
        <w:t>bis</w:t>
      </w:r>
      <w:r>
        <w:rPr>
          <w:rFonts w:eastAsia="Times New Roman"/>
          <w:szCs w:val="20"/>
        </w:rPr>
        <w:t xml:space="preserve"> to Article </w:t>
      </w:r>
      <w:r>
        <w:rPr>
          <w:rFonts w:eastAsia="Times New Roman"/>
          <w:bCs/>
          <w:szCs w:val="20"/>
          <w:lang w:val="en-GB"/>
        </w:rPr>
        <w:t>8</w:t>
      </w:r>
      <w:r>
        <w:rPr>
          <w:rFonts w:eastAsia="Times New Roman"/>
          <w:szCs w:val="20"/>
        </w:rPr>
        <w:t xml:space="preserve"> of RR Appendix </w:t>
      </w:r>
      <w:r>
        <w:rPr>
          <w:rFonts w:eastAsia="Times New Roman"/>
          <w:b/>
          <w:bCs/>
          <w:szCs w:val="20"/>
        </w:rPr>
        <w:t>30B</w:t>
      </w:r>
      <w:r>
        <w:rPr>
          <w:rFonts w:eastAsia="Times New Roman"/>
          <w:szCs w:val="20"/>
        </w:rPr>
        <w:t xml:space="preserve"> in order to recognize the possibility of obtaining agreement from affected administrations for a specified period.</w:t>
      </w:r>
    </w:p>
    <w:p w14:paraId="34B5AE96" w14:textId="6C072BE3" w:rsidR="00CF17AB" w:rsidRDefault="00CF17AB" w:rsidP="003A428B">
      <w:pPr>
        <w:tabs>
          <w:tab w:val="left" w:pos="1134"/>
          <w:tab w:val="left" w:pos="1871"/>
          <w:tab w:val="left" w:pos="2268"/>
        </w:tabs>
        <w:overflowPunct w:val="0"/>
        <w:autoSpaceDE w:val="0"/>
        <w:autoSpaceDN w:val="0"/>
        <w:adjustRightInd w:val="0"/>
        <w:spacing w:before="120"/>
        <w:jc w:val="both"/>
        <w:textAlignment w:val="baseline"/>
      </w:pPr>
      <w:r>
        <w:rPr>
          <w:rFonts w:eastAsia="Times New Roman"/>
          <w:szCs w:val="20"/>
        </w:rPr>
        <w:t xml:space="preserve">In addition, in order to make </w:t>
      </w:r>
      <w:r>
        <w:rPr>
          <w:rFonts w:eastAsia="Times New Roman"/>
          <w:szCs w:val="20"/>
          <w:lang w:val="en-GB"/>
        </w:rPr>
        <w:t xml:space="preserve">harmonisation of RR Appendix </w:t>
      </w:r>
      <w:r>
        <w:rPr>
          <w:rFonts w:eastAsia="Times New Roman"/>
          <w:b/>
          <w:szCs w:val="20"/>
          <w:lang w:val="en-GB"/>
        </w:rPr>
        <w:t>30B</w:t>
      </w:r>
      <w:r>
        <w:rPr>
          <w:rFonts w:eastAsia="Times New Roman"/>
          <w:szCs w:val="20"/>
          <w:lang w:val="en-GB"/>
        </w:rPr>
        <w:t xml:space="preserve"> and RR Appendices </w:t>
      </w:r>
      <w:r>
        <w:rPr>
          <w:rFonts w:eastAsia="Times New Roman"/>
          <w:b/>
          <w:szCs w:val="20"/>
          <w:lang w:val="en-GB"/>
        </w:rPr>
        <w:t>30</w:t>
      </w:r>
      <w:r>
        <w:rPr>
          <w:rFonts w:eastAsia="Times New Roman"/>
          <w:szCs w:val="20"/>
          <w:lang w:val="en-GB"/>
        </w:rPr>
        <w:t xml:space="preserve"> and </w:t>
      </w:r>
      <w:r>
        <w:rPr>
          <w:rFonts w:eastAsia="Times New Roman"/>
          <w:b/>
          <w:szCs w:val="20"/>
          <w:lang w:val="en-GB"/>
        </w:rPr>
        <w:t>30A</w:t>
      </w:r>
      <w:r>
        <w:rPr>
          <w:rFonts w:eastAsia="Times New Roman"/>
          <w:szCs w:val="20"/>
          <w:lang w:val="en-GB"/>
        </w:rPr>
        <w:t xml:space="preserve">, </w:t>
      </w:r>
      <w:r>
        <w:t xml:space="preserve">it is also proposed to modify </w:t>
      </w:r>
      <w:r>
        <w:rPr>
          <w:rFonts w:asciiTheme="majorBidi" w:hAnsiTheme="majorBidi" w:cstheme="majorBidi"/>
        </w:rPr>
        <w:t xml:space="preserve">§ </w:t>
      </w:r>
      <w:r>
        <w:t xml:space="preserve">5.2.6 of Article </w:t>
      </w:r>
      <w:r>
        <w:rPr>
          <w:rStyle w:val="Artref"/>
          <w:bCs/>
        </w:rPr>
        <w:t>5</w:t>
      </w:r>
      <w:r>
        <w:t xml:space="preserve"> of Appendix </w:t>
      </w:r>
      <w:r>
        <w:rPr>
          <w:rStyle w:val="Appref"/>
        </w:rPr>
        <w:t>30A to Radio Regulations</w:t>
      </w:r>
      <w:r>
        <w:t>.</w:t>
      </w:r>
    </w:p>
    <w:p w14:paraId="6A2B86E4" w14:textId="77777777" w:rsidR="003A428B" w:rsidRDefault="003A428B" w:rsidP="003A428B">
      <w:pPr>
        <w:tabs>
          <w:tab w:val="left" w:pos="1134"/>
          <w:tab w:val="left" w:pos="1871"/>
          <w:tab w:val="left" w:pos="2268"/>
        </w:tabs>
        <w:overflowPunct w:val="0"/>
        <w:autoSpaceDE w:val="0"/>
        <w:autoSpaceDN w:val="0"/>
        <w:adjustRightInd w:val="0"/>
        <w:spacing w:before="120"/>
        <w:jc w:val="both"/>
        <w:textAlignment w:val="baseline"/>
        <w:rPr>
          <w:rFonts w:eastAsia="Times New Roman"/>
          <w:color w:val="000000" w:themeColor="text1"/>
          <w:szCs w:val="20"/>
        </w:rPr>
      </w:pPr>
    </w:p>
    <w:p w14:paraId="38F770C8" w14:textId="77777777" w:rsidR="00CF17AB" w:rsidRDefault="00CF17AB" w:rsidP="003A428B">
      <w:pPr>
        <w:pStyle w:val="Style3"/>
        <w:rPr>
          <w:lang w:val="en-NZ" w:eastAsia="ko-KR"/>
        </w:rPr>
      </w:pPr>
      <w:r>
        <w:rPr>
          <w:lang w:val="en-NZ" w:eastAsia="ko-KR"/>
        </w:rPr>
        <w:t xml:space="preserve">2. </w:t>
      </w:r>
      <w:r>
        <w:rPr>
          <w:lang w:val="en-NZ" w:eastAsia="ko-KR"/>
        </w:rPr>
        <w:tab/>
        <w:t>Documents</w:t>
      </w:r>
    </w:p>
    <w:p w14:paraId="07AE7CA8" w14:textId="661374DB" w:rsidR="00CF17AB" w:rsidRPr="003A428B" w:rsidRDefault="00CF17AB" w:rsidP="003A428B">
      <w:pPr>
        <w:numPr>
          <w:ilvl w:val="0"/>
          <w:numId w:val="14"/>
        </w:numPr>
        <w:ind w:leftChars="145" w:left="708"/>
        <w:jc w:val="both"/>
      </w:pPr>
      <w:r>
        <w:rPr>
          <w:lang w:val="en-NZ"/>
        </w:rPr>
        <w:t>Input Documents APG19-4/</w:t>
      </w:r>
      <w:r>
        <w:t>INP-17</w:t>
      </w:r>
      <w:r w:rsidR="005D0BC9">
        <w:t xml:space="preserve"> </w:t>
      </w:r>
      <w:r>
        <w:t>(AUS), 39</w:t>
      </w:r>
      <w:r w:rsidR="005D0BC9">
        <w:t xml:space="preserve"> </w:t>
      </w:r>
      <w:r>
        <w:t>(VTN), 43</w:t>
      </w:r>
      <w:r w:rsidR="005D0BC9">
        <w:t xml:space="preserve"> </w:t>
      </w:r>
      <w:r>
        <w:t>(MLA_SNG_THA), 77</w:t>
      </w:r>
      <w:r w:rsidR="005D0BC9">
        <w:t xml:space="preserve"> </w:t>
      </w:r>
      <w:r>
        <w:t>(KOR), 98</w:t>
      </w:r>
      <w:r w:rsidR="005D0BC9">
        <w:t xml:space="preserve"> </w:t>
      </w:r>
      <w:r>
        <w:t>(CHN), 107</w:t>
      </w:r>
      <w:r w:rsidR="005D0BC9">
        <w:t xml:space="preserve"> </w:t>
      </w:r>
      <w:r>
        <w:t>(MNG), 112</w:t>
      </w:r>
      <w:r w:rsidR="005D0BC9">
        <w:t xml:space="preserve"> </w:t>
      </w:r>
      <w:r>
        <w:t>(IND), 120</w:t>
      </w:r>
      <w:r w:rsidR="005D0BC9">
        <w:t xml:space="preserve"> </w:t>
      </w:r>
      <w:r w:rsidR="0088554D">
        <w:t>(INS)</w:t>
      </w:r>
    </w:p>
    <w:p w14:paraId="4BF0DDE5" w14:textId="5501540C" w:rsidR="00CF17AB" w:rsidRDefault="00CF17AB" w:rsidP="003A428B">
      <w:pPr>
        <w:numPr>
          <w:ilvl w:val="0"/>
          <w:numId w:val="14"/>
        </w:numPr>
        <w:ind w:leftChars="145" w:left="708"/>
        <w:jc w:val="both"/>
        <w:rPr>
          <w:lang w:val="en-NZ"/>
        </w:rPr>
      </w:pPr>
      <w:r w:rsidRPr="003A428B">
        <w:t>Information</w:t>
      </w:r>
      <w:r w:rsidR="005D0BC9">
        <w:rPr>
          <w:lang w:val="en-NZ"/>
        </w:rPr>
        <w:t xml:space="preserve"> Documents APG19-4/</w:t>
      </w:r>
      <w:r>
        <w:rPr>
          <w:lang w:val="en-NZ" w:eastAsia="ko-KR"/>
        </w:rPr>
        <w:t>INP-09(Rev.1) (ASMG, ATU)</w:t>
      </w:r>
      <w:r>
        <w:t xml:space="preserve">, </w:t>
      </w:r>
      <w:r w:rsidR="005D0BC9">
        <w:t>APG19-4/</w:t>
      </w:r>
      <w:r>
        <w:rPr>
          <w:lang w:val="en-NZ"/>
        </w:rPr>
        <w:t>INF-22</w:t>
      </w:r>
      <w:r w:rsidR="005D0BC9">
        <w:rPr>
          <w:lang w:val="en-NZ"/>
        </w:rPr>
        <w:t xml:space="preserve"> </w:t>
      </w:r>
      <w:r>
        <w:rPr>
          <w:lang w:val="en-NZ"/>
        </w:rPr>
        <w:t>(CITEL), 23</w:t>
      </w:r>
      <w:r w:rsidR="005D0BC9">
        <w:rPr>
          <w:lang w:val="en-NZ"/>
        </w:rPr>
        <w:t xml:space="preserve"> </w:t>
      </w:r>
      <w:r>
        <w:rPr>
          <w:lang w:val="en-NZ"/>
        </w:rPr>
        <w:t>(CEPT), 24</w:t>
      </w:r>
      <w:r w:rsidR="005D0BC9">
        <w:rPr>
          <w:lang w:val="en-NZ"/>
        </w:rPr>
        <w:t xml:space="preserve"> </w:t>
      </w:r>
      <w:r w:rsidR="0088554D">
        <w:rPr>
          <w:lang w:val="en-NZ"/>
        </w:rPr>
        <w:t>(RCC)</w:t>
      </w:r>
    </w:p>
    <w:p w14:paraId="6274656E" w14:textId="77777777" w:rsidR="003A428B" w:rsidRDefault="003A428B" w:rsidP="003A428B">
      <w:pPr>
        <w:ind w:left="708"/>
        <w:jc w:val="both"/>
        <w:rPr>
          <w:lang w:val="en-NZ"/>
        </w:rPr>
      </w:pPr>
    </w:p>
    <w:p w14:paraId="727D821D" w14:textId="26640D52" w:rsidR="00CF17AB" w:rsidRDefault="00CF17AB" w:rsidP="003A428B">
      <w:pPr>
        <w:pStyle w:val="Style3"/>
        <w:rPr>
          <w:lang w:val="en-NZ" w:eastAsia="ko-KR"/>
        </w:rPr>
      </w:pPr>
      <w:r>
        <w:rPr>
          <w:lang w:val="en-NZ" w:eastAsia="ko-KR"/>
        </w:rPr>
        <w:t xml:space="preserve">3. </w:t>
      </w:r>
      <w:r>
        <w:rPr>
          <w:lang w:val="en-NZ" w:eastAsia="ko-KR"/>
        </w:rPr>
        <w:tab/>
        <w:t>Summary of discussions</w:t>
      </w:r>
    </w:p>
    <w:p w14:paraId="675FCCE4" w14:textId="77777777" w:rsidR="003A428B" w:rsidRDefault="003A428B" w:rsidP="003A428B">
      <w:pPr>
        <w:rPr>
          <w:lang w:val="en-NZ" w:eastAsia="ko-KR"/>
        </w:rPr>
      </w:pPr>
    </w:p>
    <w:p w14:paraId="53F59044" w14:textId="61443951" w:rsidR="00CF17AB" w:rsidRDefault="00CF17AB" w:rsidP="003A428B">
      <w:pPr>
        <w:pStyle w:val="Style2"/>
        <w:rPr>
          <w:lang w:val="en-NZ" w:eastAsia="ko-KR"/>
        </w:rPr>
      </w:pPr>
      <w:r>
        <w:rPr>
          <w:lang w:val="en-NZ" w:eastAsia="ko-KR"/>
        </w:rPr>
        <w:t>3.1</w:t>
      </w:r>
      <w:r>
        <w:rPr>
          <w:lang w:val="en-NZ" w:eastAsia="ko-KR"/>
        </w:rPr>
        <w:tab/>
        <w:t>Summary of APT Members’ views</w:t>
      </w:r>
    </w:p>
    <w:p w14:paraId="1157C73F" w14:textId="77777777" w:rsidR="003A428B" w:rsidRDefault="003A428B" w:rsidP="003A428B">
      <w:pPr>
        <w:rPr>
          <w:lang w:val="en-NZ" w:eastAsia="ko-KR"/>
        </w:rPr>
      </w:pPr>
    </w:p>
    <w:p w14:paraId="0EAC52C1" w14:textId="77777777" w:rsidR="00CF17AB" w:rsidRDefault="00CF17AB" w:rsidP="003A428B">
      <w:pPr>
        <w:pStyle w:val="Style1"/>
        <w:rPr>
          <w:lang w:val="en-NZ" w:eastAsia="ko-KR"/>
        </w:rPr>
      </w:pPr>
      <w:r>
        <w:rPr>
          <w:lang w:val="en-NZ" w:eastAsia="ko-KR"/>
        </w:rPr>
        <w:lastRenderedPageBreak/>
        <w:t xml:space="preserve">3.1.1 </w:t>
      </w:r>
      <w:r>
        <w:rPr>
          <w:lang w:val="en-NZ" w:eastAsia="ko-KR"/>
        </w:rPr>
        <w:tab/>
        <w:t>Australia – Document APG19-4/INP-17</w:t>
      </w:r>
    </w:p>
    <w:p w14:paraId="03EF659F" w14:textId="69AC8FC7" w:rsidR="00CF17AB" w:rsidRDefault="00CF17AB" w:rsidP="003A428B">
      <w:pPr>
        <w:numPr>
          <w:ilvl w:val="0"/>
          <w:numId w:val="14"/>
        </w:numPr>
        <w:ind w:leftChars="145" w:left="708"/>
        <w:jc w:val="both"/>
        <w:rPr>
          <w:lang w:val="en-AU"/>
        </w:rPr>
      </w:pPr>
      <w:r>
        <w:rPr>
          <w:lang w:val="en-AU"/>
        </w:rPr>
        <w:t>Australia supports efforts to resolve inconsistencies in regulatory provisions, clarify certain existing practices, or increase transparency in the regulatory process. Australia supports the single Method of the draft CPM Report text for these Issues.</w:t>
      </w:r>
    </w:p>
    <w:p w14:paraId="1C14A368" w14:textId="77777777" w:rsidR="003A428B" w:rsidRDefault="003A428B" w:rsidP="003A428B">
      <w:pPr>
        <w:rPr>
          <w:lang w:val="en-NZ" w:eastAsia="ko-KR"/>
        </w:rPr>
      </w:pPr>
    </w:p>
    <w:p w14:paraId="121A3E62" w14:textId="77777777" w:rsidR="00CF17AB" w:rsidRDefault="00CF17AB" w:rsidP="003A428B">
      <w:pPr>
        <w:pStyle w:val="Style1"/>
        <w:rPr>
          <w:lang w:val="en-AU"/>
        </w:rPr>
      </w:pPr>
      <w:r>
        <w:rPr>
          <w:lang w:val="en-NZ" w:eastAsia="ko-KR"/>
        </w:rPr>
        <w:t xml:space="preserve">3.1.2 </w:t>
      </w:r>
      <w:r>
        <w:rPr>
          <w:lang w:val="en-NZ" w:eastAsia="ko-KR"/>
        </w:rPr>
        <w:tab/>
        <w:t>Viet Nam – Document APG19-4/INP-39</w:t>
      </w:r>
    </w:p>
    <w:p w14:paraId="13D8033B" w14:textId="5ECD85A6" w:rsidR="00CF17AB" w:rsidRDefault="00CF17AB" w:rsidP="003A428B">
      <w:pPr>
        <w:numPr>
          <w:ilvl w:val="0"/>
          <w:numId w:val="14"/>
        </w:numPr>
        <w:ind w:leftChars="145" w:left="708"/>
        <w:jc w:val="both"/>
        <w:rPr>
          <w:rFonts w:eastAsia="Times New Roman"/>
          <w:color w:val="000000" w:themeColor="text1"/>
        </w:rPr>
      </w:pPr>
      <w:r>
        <w:rPr>
          <w:rFonts w:eastAsia="Times New Roman"/>
          <w:color w:val="000000" w:themeColor="text1"/>
        </w:rPr>
        <w:t>Viet Nam supports a single method which would add a new provision 6.15</w:t>
      </w:r>
      <w:r>
        <w:rPr>
          <w:rFonts w:eastAsia="Times New Roman"/>
          <w:i/>
          <w:iCs/>
          <w:color w:val="000000" w:themeColor="text1"/>
        </w:rPr>
        <w:t>bis</w:t>
      </w:r>
      <w:r>
        <w:rPr>
          <w:rFonts w:eastAsia="Times New Roman"/>
          <w:color w:val="000000" w:themeColor="text1"/>
        </w:rPr>
        <w:t xml:space="preserve"> to Article </w:t>
      </w:r>
      <w:r>
        <w:rPr>
          <w:rFonts w:eastAsia="Times New Roman"/>
          <w:bCs/>
          <w:color w:val="000000" w:themeColor="text1"/>
        </w:rPr>
        <w:t>6</w:t>
      </w:r>
      <w:r>
        <w:rPr>
          <w:rFonts w:eastAsia="Times New Roman"/>
          <w:color w:val="000000" w:themeColor="text1"/>
        </w:rPr>
        <w:t xml:space="preserve"> and a new provision </w:t>
      </w:r>
      <w:r>
        <w:rPr>
          <w:color w:val="000000" w:themeColor="text1"/>
        </w:rPr>
        <w:t xml:space="preserve">§8.16bis to Article 8 of RR Appendix </w:t>
      </w:r>
      <w:r>
        <w:rPr>
          <w:b/>
          <w:color w:val="000000" w:themeColor="text1"/>
        </w:rPr>
        <w:t xml:space="preserve">30B </w:t>
      </w:r>
      <w:r>
        <w:rPr>
          <w:rFonts w:eastAsia="Times New Roman"/>
          <w:color w:val="000000" w:themeColor="text1"/>
        </w:rPr>
        <w:t xml:space="preserve">in order to recognize the possibility of </w:t>
      </w:r>
      <w:r w:rsidRPr="003A428B">
        <w:rPr>
          <w:lang w:val="en-AU"/>
        </w:rPr>
        <w:t>obtaining</w:t>
      </w:r>
      <w:r>
        <w:rPr>
          <w:rFonts w:eastAsia="Times New Roman"/>
          <w:color w:val="000000" w:themeColor="text1"/>
        </w:rPr>
        <w:t xml:space="preserve"> agreement from affected </w:t>
      </w:r>
      <w:r>
        <w:rPr>
          <w:rFonts w:eastAsia="SimSun"/>
          <w:lang w:eastAsia="zh-CN"/>
        </w:rPr>
        <w:t>administrations</w:t>
      </w:r>
      <w:r>
        <w:rPr>
          <w:rFonts w:eastAsia="Times New Roman"/>
          <w:color w:val="000000" w:themeColor="text1"/>
        </w:rPr>
        <w:t xml:space="preserve"> for a specified period.</w:t>
      </w:r>
    </w:p>
    <w:p w14:paraId="0D8D2C57" w14:textId="77777777" w:rsidR="003A428B" w:rsidRDefault="003A428B" w:rsidP="003A428B">
      <w:pPr>
        <w:rPr>
          <w:lang w:val="en-NZ" w:eastAsia="ko-KR"/>
        </w:rPr>
      </w:pPr>
    </w:p>
    <w:p w14:paraId="6100A8CD" w14:textId="77777777" w:rsidR="00CF17AB" w:rsidRDefault="00CF17AB" w:rsidP="003A428B">
      <w:pPr>
        <w:pStyle w:val="Style1"/>
        <w:rPr>
          <w:lang w:val="en-NZ" w:eastAsia="ko-KR"/>
        </w:rPr>
      </w:pPr>
      <w:r>
        <w:rPr>
          <w:lang w:val="en-NZ" w:eastAsia="ko-KR"/>
        </w:rPr>
        <w:t xml:space="preserve">3.1.3 </w:t>
      </w:r>
      <w:r>
        <w:rPr>
          <w:lang w:val="en-NZ" w:eastAsia="ko-KR"/>
        </w:rPr>
        <w:tab/>
        <w:t>Malaysia – Document APG19-4/INP-43</w:t>
      </w:r>
    </w:p>
    <w:p w14:paraId="7158AD6A" w14:textId="7BEAC2D2" w:rsidR="00CF17AB" w:rsidRDefault="00CF17AB" w:rsidP="003A428B">
      <w:pPr>
        <w:numPr>
          <w:ilvl w:val="0"/>
          <w:numId w:val="14"/>
        </w:numPr>
        <w:ind w:leftChars="145" w:left="708"/>
        <w:jc w:val="both"/>
        <w:rPr>
          <w:rFonts w:eastAsia="SimSun"/>
          <w:lang w:eastAsia="zh-CN"/>
        </w:rPr>
      </w:pPr>
      <w:r>
        <w:rPr>
          <w:lang w:eastAsia="ko-KR"/>
        </w:rPr>
        <w:t>Malaysia</w:t>
      </w:r>
      <w:r>
        <w:rPr>
          <w:rFonts w:eastAsia="SimSun"/>
          <w:lang w:eastAsia="zh-CN"/>
        </w:rPr>
        <w:t xml:space="preserve"> </w:t>
      </w:r>
      <w:r w:rsidRPr="003A428B">
        <w:rPr>
          <w:lang w:val="en-AU"/>
        </w:rPr>
        <w:t>supports</w:t>
      </w:r>
      <w:r>
        <w:rPr>
          <w:rFonts w:eastAsia="SimSun"/>
          <w:lang w:eastAsia="zh-CN"/>
        </w:rPr>
        <w:t xml:space="preserve"> the single method in each of these sub issues within Issue C which provides clarity to the Radio Regulations.</w:t>
      </w:r>
    </w:p>
    <w:p w14:paraId="7840DB7C" w14:textId="77777777" w:rsidR="003A428B" w:rsidRDefault="003A428B" w:rsidP="003A428B">
      <w:pPr>
        <w:rPr>
          <w:lang w:val="en-NZ" w:eastAsia="ko-KR"/>
        </w:rPr>
      </w:pPr>
    </w:p>
    <w:p w14:paraId="7201BFC1" w14:textId="77777777" w:rsidR="00CF17AB" w:rsidRDefault="00CF17AB" w:rsidP="003A428B">
      <w:pPr>
        <w:pStyle w:val="Style1"/>
        <w:rPr>
          <w:lang w:val="en-NZ" w:eastAsia="ko-KR"/>
        </w:rPr>
      </w:pPr>
      <w:r>
        <w:rPr>
          <w:lang w:val="en-NZ" w:eastAsia="ko-KR"/>
        </w:rPr>
        <w:t xml:space="preserve">3.1.4 </w:t>
      </w:r>
      <w:r>
        <w:rPr>
          <w:lang w:val="en-NZ" w:eastAsia="ko-KR"/>
        </w:rPr>
        <w:tab/>
        <w:t>Singapore – Document APG19-4/INP-43</w:t>
      </w:r>
    </w:p>
    <w:p w14:paraId="48263FE1" w14:textId="6B312525" w:rsidR="00CF17AB" w:rsidRDefault="00CF17AB" w:rsidP="003A428B">
      <w:pPr>
        <w:numPr>
          <w:ilvl w:val="0"/>
          <w:numId w:val="14"/>
        </w:numPr>
        <w:ind w:leftChars="145" w:left="708"/>
        <w:jc w:val="both"/>
        <w:rPr>
          <w:rFonts w:eastAsia="SimSun"/>
          <w:lang w:eastAsia="zh-CN"/>
        </w:rPr>
      </w:pPr>
      <w:r>
        <w:rPr>
          <w:rFonts w:eastAsia="SimSun"/>
          <w:lang w:eastAsia="zh-CN"/>
        </w:rPr>
        <w:t xml:space="preserve">Singapore supports the single method in each of these sub issues within Issue C which provides clarity to the </w:t>
      </w:r>
      <w:r w:rsidRPr="003A428B">
        <w:rPr>
          <w:lang w:val="en-AU"/>
        </w:rPr>
        <w:t>Radio</w:t>
      </w:r>
      <w:r>
        <w:rPr>
          <w:rFonts w:eastAsia="SimSun"/>
          <w:lang w:eastAsia="zh-CN"/>
        </w:rPr>
        <w:t xml:space="preserve"> Regulations.</w:t>
      </w:r>
    </w:p>
    <w:p w14:paraId="576AFB72" w14:textId="77777777" w:rsidR="003A428B" w:rsidRDefault="003A428B" w:rsidP="003A428B">
      <w:pPr>
        <w:rPr>
          <w:lang w:val="en-NZ" w:eastAsia="ko-KR"/>
        </w:rPr>
      </w:pPr>
    </w:p>
    <w:p w14:paraId="7E6D82CF" w14:textId="77777777" w:rsidR="00CF17AB" w:rsidRDefault="00CF17AB" w:rsidP="003A428B">
      <w:pPr>
        <w:pStyle w:val="Style1"/>
        <w:rPr>
          <w:lang w:val="en-NZ" w:eastAsia="ko-KR"/>
        </w:rPr>
      </w:pPr>
      <w:r>
        <w:rPr>
          <w:lang w:val="en-NZ" w:eastAsia="ko-KR"/>
        </w:rPr>
        <w:t xml:space="preserve">3.1.5 </w:t>
      </w:r>
      <w:r>
        <w:rPr>
          <w:lang w:val="en-NZ" w:eastAsia="ko-KR"/>
        </w:rPr>
        <w:tab/>
        <w:t>Thailand – Document APG19-4/INP-43</w:t>
      </w:r>
    </w:p>
    <w:p w14:paraId="4A404ADE" w14:textId="3E3D19C2" w:rsidR="00CF17AB" w:rsidRDefault="00CF17AB" w:rsidP="003A428B">
      <w:pPr>
        <w:numPr>
          <w:ilvl w:val="0"/>
          <w:numId w:val="14"/>
        </w:numPr>
        <w:ind w:leftChars="145" w:left="708"/>
        <w:jc w:val="both"/>
        <w:rPr>
          <w:rFonts w:eastAsia="SimSun"/>
          <w:lang w:eastAsia="zh-CN"/>
        </w:rPr>
      </w:pPr>
      <w:r>
        <w:rPr>
          <w:rFonts w:eastAsia="SimSun"/>
          <w:lang w:eastAsia="zh-CN"/>
        </w:rPr>
        <w:t>Thailand supports the single method in each of these sub issues within Issue C which provides clarity to the Radio Regulations.</w:t>
      </w:r>
    </w:p>
    <w:p w14:paraId="1F84F04E" w14:textId="77777777" w:rsidR="00CF17AB" w:rsidRDefault="00CF17AB" w:rsidP="003A428B">
      <w:pPr>
        <w:pStyle w:val="Style1"/>
        <w:rPr>
          <w:lang w:val="en-NZ" w:eastAsia="ko-KR"/>
        </w:rPr>
      </w:pPr>
      <w:r>
        <w:rPr>
          <w:lang w:val="en-NZ" w:eastAsia="ko-KR"/>
        </w:rPr>
        <w:t xml:space="preserve">3.1.6 </w:t>
      </w:r>
      <w:r>
        <w:rPr>
          <w:lang w:val="en-NZ" w:eastAsia="ko-KR"/>
        </w:rPr>
        <w:tab/>
        <w:t>Korea (Rep. of) – Document APG19-4/INP-77</w:t>
      </w:r>
    </w:p>
    <w:p w14:paraId="4A03A904" w14:textId="52257978" w:rsidR="00CF17AB" w:rsidRDefault="00CF17AB" w:rsidP="003A428B">
      <w:pPr>
        <w:numPr>
          <w:ilvl w:val="0"/>
          <w:numId w:val="14"/>
        </w:numPr>
        <w:ind w:leftChars="145" w:left="708"/>
        <w:jc w:val="both"/>
      </w:pPr>
      <w:r>
        <w:rPr>
          <w:lang w:val="en-GB" w:eastAsia="ko-KR"/>
        </w:rPr>
        <w:t xml:space="preserve">The Republic of Korea supports the single method in the draft CPM text to </w:t>
      </w:r>
      <w:r>
        <w:t>add a new provision 6.15</w:t>
      </w:r>
      <w:r>
        <w:rPr>
          <w:i/>
          <w:iCs/>
        </w:rPr>
        <w:t>bis</w:t>
      </w:r>
      <w:r>
        <w:t xml:space="preserve"> to Article </w:t>
      </w:r>
      <w:r>
        <w:rPr>
          <w:bCs/>
        </w:rPr>
        <w:t>6</w:t>
      </w:r>
      <w:r>
        <w:t xml:space="preserve"> and a new provision </w:t>
      </w:r>
      <w:r>
        <w:rPr>
          <w:rFonts w:asciiTheme="majorBidi" w:hAnsiTheme="majorBidi" w:cstheme="majorBidi"/>
        </w:rPr>
        <w:t>§</w:t>
      </w:r>
      <w:r>
        <w:t>8.16</w:t>
      </w:r>
      <w:r>
        <w:rPr>
          <w:i/>
        </w:rPr>
        <w:t>bis</w:t>
      </w:r>
      <w:r>
        <w:t xml:space="preserve"> to Article </w:t>
      </w:r>
      <w:r>
        <w:rPr>
          <w:rStyle w:val="Artref"/>
          <w:bCs/>
        </w:rPr>
        <w:t>8</w:t>
      </w:r>
      <w:r>
        <w:t xml:space="preserve"> of RR Appendix </w:t>
      </w:r>
      <w:r>
        <w:rPr>
          <w:rStyle w:val="Appref"/>
        </w:rPr>
        <w:t>30B</w:t>
      </w:r>
      <w:r>
        <w:t xml:space="preserve"> in order to recognize the possibility of </w:t>
      </w:r>
      <w:r w:rsidRPr="003A428B">
        <w:rPr>
          <w:rFonts w:eastAsia="SimSun"/>
          <w:lang w:eastAsia="zh-CN"/>
        </w:rPr>
        <w:t>obtaining</w:t>
      </w:r>
      <w:r>
        <w:t xml:space="preserve"> agreement from affected administrations for a specified period and modify </w:t>
      </w:r>
      <w:r>
        <w:rPr>
          <w:rFonts w:asciiTheme="majorBidi" w:hAnsiTheme="majorBidi" w:cstheme="majorBidi"/>
        </w:rPr>
        <w:t xml:space="preserve">§ </w:t>
      </w:r>
      <w:r>
        <w:t xml:space="preserve">5.2.6 to Article </w:t>
      </w:r>
      <w:r>
        <w:rPr>
          <w:rStyle w:val="Artref"/>
          <w:bCs/>
        </w:rPr>
        <w:t>5</w:t>
      </w:r>
      <w:r>
        <w:t xml:space="preserve"> of RR Appendix </w:t>
      </w:r>
      <w:r>
        <w:rPr>
          <w:rStyle w:val="Appref"/>
        </w:rPr>
        <w:t>30A</w:t>
      </w:r>
      <w:r>
        <w:t>.</w:t>
      </w:r>
    </w:p>
    <w:p w14:paraId="02B1CEB5" w14:textId="77777777" w:rsidR="003A428B" w:rsidRDefault="003A428B" w:rsidP="003A428B">
      <w:pPr>
        <w:rPr>
          <w:lang w:val="en-NZ" w:eastAsia="ko-KR"/>
        </w:rPr>
      </w:pPr>
    </w:p>
    <w:p w14:paraId="0977DFA4" w14:textId="77777777" w:rsidR="00CF17AB" w:rsidRDefault="00CF17AB" w:rsidP="003A428B">
      <w:pPr>
        <w:pStyle w:val="Style1"/>
        <w:rPr>
          <w:lang w:val="en-NZ" w:eastAsia="ko-KR"/>
        </w:rPr>
      </w:pPr>
      <w:r>
        <w:rPr>
          <w:lang w:val="en-NZ" w:eastAsia="ko-KR"/>
        </w:rPr>
        <w:t xml:space="preserve">3.1.7 </w:t>
      </w:r>
      <w:r>
        <w:rPr>
          <w:lang w:val="en-NZ" w:eastAsia="ko-KR"/>
        </w:rPr>
        <w:tab/>
        <w:t>China – Document APG19-4/INP-98</w:t>
      </w:r>
    </w:p>
    <w:p w14:paraId="56CB3A3E" w14:textId="7A53AE9F" w:rsidR="00CF17AB" w:rsidRDefault="00CF17AB" w:rsidP="003A428B">
      <w:pPr>
        <w:numPr>
          <w:ilvl w:val="0"/>
          <w:numId w:val="14"/>
        </w:numPr>
        <w:ind w:leftChars="145" w:left="708"/>
        <w:jc w:val="both"/>
        <w:rPr>
          <w:rFonts w:eastAsia="SimSun"/>
          <w:lang w:eastAsia="zh-CN"/>
        </w:rPr>
      </w:pPr>
      <w:r>
        <w:rPr>
          <w:rFonts w:eastAsia="SimSun"/>
          <w:lang w:eastAsia="zh-CN"/>
        </w:rPr>
        <w:t>For issues C1 to C7, China supports a single method in relevant draft CPM text to address these sub-topics under Issue C for improvements of RR.</w:t>
      </w:r>
    </w:p>
    <w:p w14:paraId="775F04CB" w14:textId="77777777" w:rsidR="003A428B" w:rsidRDefault="003A428B" w:rsidP="003A428B">
      <w:pPr>
        <w:rPr>
          <w:lang w:val="en-NZ" w:eastAsia="ko-KR"/>
        </w:rPr>
      </w:pPr>
    </w:p>
    <w:p w14:paraId="4D86480C" w14:textId="77777777" w:rsidR="00CF17AB" w:rsidRDefault="00CF17AB" w:rsidP="003A428B">
      <w:pPr>
        <w:pStyle w:val="Style1"/>
        <w:rPr>
          <w:lang w:val="en-NZ" w:eastAsia="ko-KR"/>
        </w:rPr>
      </w:pPr>
      <w:r>
        <w:rPr>
          <w:lang w:val="en-NZ" w:eastAsia="ko-KR"/>
        </w:rPr>
        <w:t xml:space="preserve">3.1.8 </w:t>
      </w:r>
      <w:r>
        <w:rPr>
          <w:lang w:val="en-NZ" w:eastAsia="ko-KR"/>
        </w:rPr>
        <w:tab/>
        <w:t>Mongolia – Document APG19-4/INP-107</w:t>
      </w:r>
    </w:p>
    <w:p w14:paraId="3386C0F0" w14:textId="1347DA68" w:rsidR="00CF17AB" w:rsidRDefault="00CF17AB" w:rsidP="003A428B">
      <w:pPr>
        <w:numPr>
          <w:ilvl w:val="0"/>
          <w:numId w:val="14"/>
        </w:numPr>
        <w:ind w:leftChars="145" w:left="708"/>
        <w:jc w:val="both"/>
        <w:rPr>
          <w:rFonts w:eastAsia="SimSun"/>
          <w:lang w:eastAsia="zh-CN"/>
        </w:rPr>
      </w:pPr>
      <w:r>
        <w:t xml:space="preserve">Mongolia is of the view to support </w:t>
      </w:r>
      <w:r>
        <w:rPr>
          <w:rFonts w:eastAsia="SimSun"/>
          <w:lang w:eastAsia="zh-CN"/>
        </w:rPr>
        <w:t>the single method of the draft CPM Report text which provides clarity to the Radio Regulations.</w:t>
      </w:r>
    </w:p>
    <w:p w14:paraId="46928898" w14:textId="77777777" w:rsidR="003A428B" w:rsidRDefault="003A428B" w:rsidP="003A428B"/>
    <w:p w14:paraId="53A48317" w14:textId="77777777" w:rsidR="00CF17AB" w:rsidRDefault="00CF17AB" w:rsidP="003A428B">
      <w:pPr>
        <w:pStyle w:val="Style1"/>
        <w:rPr>
          <w:lang w:val="en-NZ" w:eastAsia="ko-KR"/>
        </w:rPr>
      </w:pPr>
      <w:r>
        <w:rPr>
          <w:lang w:val="en-NZ" w:eastAsia="ko-KR"/>
        </w:rPr>
        <w:t xml:space="preserve">3.1.9 </w:t>
      </w:r>
      <w:r>
        <w:rPr>
          <w:lang w:val="en-NZ" w:eastAsia="ko-KR"/>
        </w:rPr>
        <w:tab/>
        <w:t>India – Document APG19-4/INP-112</w:t>
      </w:r>
    </w:p>
    <w:p w14:paraId="6945E344" w14:textId="7E8F0DA0" w:rsidR="00CF17AB" w:rsidRDefault="00CF17AB" w:rsidP="003A428B">
      <w:pPr>
        <w:numPr>
          <w:ilvl w:val="0"/>
          <w:numId w:val="14"/>
        </w:numPr>
        <w:ind w:leftChars="145" w:left="708"/>
        <w:jc w:val="both"/>
      </w:pPr>
      <w:r>
        <w:t xml:space="preserve">India agreed to the </w:t>
      </w:r>
      <w:r>
        <w:rPr>
          <w:lang w:val="en-GB"/>
        </w:rPr>
        <w:t>single method</w:t>
      </w:r>
      <w:r>
        <w:t>.</w:t>
      </w:r>
    </w:p>
    <w:p w14:paraId="510AAE3B" w14:textId="77777777" w:rsidR="003A428B" w:rsidRDefault="003A428B" w:rsidP="003A428B">
      <w:pPr>
        <w:rPr>
          <w:lang w:val="en-NZ" w:eastAsia="ko-KR"/>
        </w:rPr>
      </w:pPr>
    </w:p>
    <w:p w14:paraId="392CA6B5" w14:textId="77777777" w:rsidR="00CF17AB" w:rsidRDefault="00CF17AB" w:rsidP="003A428B">
      <w:pPr>
        <w:pStyle w:val="Style1"/>
        <w:rPr>
          <w:lang w:val="en-NZ" w:eastAsia="ko-KR"/>
        </w:rPr>
      </w:pPr>
      <w:r>
        <w:rPr>
          <w:lang w:val="en-NZ" w:eastAsia="ko-KR"/>
        </w:rPr>
        <w:t xml:space="preserve">3.1.10 </w:t>
      </w:r>
      <w:r>
        <w:rPr>
          <w:lang w:val="en-NZ" w:eastAsia="ko-KR"/>
        </w:rPr>
        <w:tab/>
        <w:t>Indonesia – Document APG19-4/INP-120</w:t>
      </w:r>
    </w:p>
    <w:p w14:paraId="01044307" w14:textId="21CAF80F" w:rsidR="00CF17AB" w:rsidRDefault="00CF17AB" w:rsidP="003A428B">
      <w:pPr>
        <w:numPr>
          <w:ilvl w:val="0"/>
          <w:numId w:val="14"/>
        </w:numPr>
        <w:ind w:leftChars="145" w:left="708"/>
        <w:jc w:val="both"/>
        <w:rPr>
          <w:szCs w:val="28"/>
          <w:lang w:val="en-ID" w:eastAsia="ko-KR"/>
        </w:rPr>
      </w:pPr>
      <w:r>
        <w:t xml:space="preserve">Indonesia is of the view to </w:t>
      </w:r>
      <w:r>
        <w:rPr>
          <w:szCs w:val="28"/>
          <w:lang w:eastAsia="ko-KR"/>
        </w:rPr>
        <w:t>support the single method in draft CPM Report which propose to</w:t>
      </w:r>
      <w:r>
        <w:rPr>
          <w:szCs w:val="28"/>
          <w:lang w:val="en-ID" w:eastAsia="ko-KR"/>
        </w:rPr>
        <w:t xml:space="preserve">add a new </w:t>
      </w:r>
      <w:r w:rsidRPr="003A428B">
        <w:rPr>
          <w:rFonts w:eastAsia="SimSun"/>
          <w:lang w:eastAsia="zh-CN"/>
        </w:rPr>
        <w:t>provision</w:t>
      </w:r>
      <w:r>
        <w:rPr>
          <w:szCs w:val="28"/>
          <w:lang w:val="en-ID" w:eastAsia="ko-KR"/>
        </w:rPr>
        <w:t xml:space="preserve"> 6.15</w:t>
      </w:r>
      <w:r>
        <w:rPr>
          <w:i/>
          <w:iCs/>
          <w:szCs w:val="28"/>
          <w:lang w:val="en-ID" w:eastAsia="ko-KR"/>
        </w:rPr>
        <w:t xml:space="preserve">bis </w:t>
      </w:r>
      <w:r>
        <w:rPr>
          <w:szCs w:val="28"/>
          <w:lang w:val="en-ID" w:eastAsia="ko-KR"/>
        </w:rPr>
        <w:t>to Article 6 and a new provision § 8.16</w:t>
      </w:r>
      <w:r>
        <w:rPr>
          <w:i/>
          <w:iCs/>
          <w:szCs w:val="28"/>
          <w:lang w:val="en-ID" w:eastAsia="ko-KR"/>
        </w:rPr>
        <w:t xml:space="preserve">bis </w:t>
      </w:r>
      <w:r>
        <w:rPr>
          <w:szCs w:val="28"/>
          <w:lang w:val="en-ID" w:eastAsia="ko-KR"/>
        </w:rPr>
        <w:t xml:space="preserve">to Article 8 of RR Appendix </w:t>
      </w:r>
      <w:r>
        <w:rPr>
          <w:b/>
          <w:bCs/>
          <w:szCs w:val="28"/>
          <w:lang w:val="en-ID" w:eastAsia="ko-KR"/>
        </w:rPr>
        <w:t xml:space="preserve">30B </w:t>
      </w:r>
      <w:r>
        <w:rPr>
          <w:szCs w:val="28"/>
          <w:lang w:val="en-ID" w:eastAsia="ko-KR"/>
        </w:rPr>
        <w:t xml:space="preserve">in order to recognize the possibility of obtaining agreement from affected administrations for a specified period. In addition, in order to make harmonization of RR Appendix </w:t>
      </w:r>
      <w:r>
        <w:rPr>
          <w:b/>
          <w:bCs/>
          <w:szCs w:val="28"/>
          <w:lang w:val="en-ID" w:eastAsia="ko-KR"/>
        </w:rPr>
        <w:t xml:space="preserve">30B </w:t>
      </w:r>
      <w:r>
        <w:rPr>
          <w:szCs w:val="28"/>
          <w:lang w:val="en-ID" w:eastAsia="ko-KR"/>
        </w:rPr>
        <w:t xml:space="preserve">and RR Appendices </w:t>
      </w:r>
      <w:r>
        <w:rPr>
          <w:b/>
          <w:bCs/>
          <w:szCs w:val="28"/>
          <w:lang w:val="en-ID" w:eastAsia="ko-KR"/>
        </w:rPr>
        <w:t xml:space="preserve">30 </w:t>
      </w:r>
      <w:r>
        <w:rPr>
          <w:szCs w:val="28"/>
          <w:lang w:val="en-ID" w:eastAsia="ko-KR"/>
        </w:rPr>
        <w:t xml:space="preserve">and </w:t>
      </w:r>
      <w:r>
        <w:rPr>
          <w:b/>
          <w:bCs/>
          <w:szCs w:val="28"/>
          <w:lang w:val="en-ID" w:eastAsia="ko-KR"/>
        </w:rPr>
        <w:t>30A</w:t>
      </w:r>
      <w:r>
        <w:rPr>
          <w:szCs w:val="28"/>
          <w:lang w:val="en-ID" w:eastAsia="ko-KR"/>
        </w:rPr>
        <w:t xml:space="preserve">, modification to § 5.2.6 to Article 5 of RR Appendix </w:t>
      </w:r>
      <w:r>
        <w:rPr>
          <w:b/>
          <w:bCs/>
          <w:szCs w:val="28"/>
          <w:lang w:val="en-ID" w:eastAsia="ko-KR"/>
        </w:rPr>
        <w:t xml:space="preserve">30A </w:t>
      </w:r>
      <w:r>
        <w:rPr>
          <w:szCs w:val="28"/>
          <w:lang w:val="en-ID" w:eastAsia="ko-KR"/>
        </w:rPr>
        <w:t>would be necessary.</w:t>
      </w:r>
    </w:p>
    <w:p w14:paraId="029B1D23" w14:textId="77777777" w:rsidR="003A428B" w:rsidRDefault="003A428B" w:rsidP="003A428B">
      <w:pPr>
        <w:rPr>
          <w:lang w:val="en-NZ" w:eastAsia="ko-KR"/>
        </w:rPr>
      </w:pPr>
    </w:p>
    <w:p w14:paraId="1B8C0BC8" w14:textId="77777777" w:rsidR="00CF17AB" w:rsidRDefault="00CF17AB" w:rsidP="00817E6B">
      <w:pPr>
        <w:pStyle w:val="Style2"/>
        <w:rPr>
          <w:lang w:val="en-NZ"/>
        </w:rPr>
      </w:pPr>
      <w:r>
        <w:rPr>
          <w:lang w:val="en-NZ"/>
        </w:rPr>
        <w:lastRenderedPageBreak/>
        <w:t xml:space="preserve">3.2 </w:t>
      </w:r>
      <w:r>
        <w:rPr>
          <w:lang w:val="en-NZ"/>
        </w:rPr>
        <w:tab/>
        <w:t>S</w:t>
      </w:r>
      <w:r>
        <w:rPr>
          <w:lang w:val="en-NZ" w:eastAsia="ko-KR"/>
        </w:rPr>
        <w:t>ummary of issues raised du</w:t>
      </w:r>
      <w:r>
        <w:rPr>
          <w:lang w:val="en-NZ"/>
        </w:rPr>
        <w:t>ring the meeting</w:t>
      </w:r>
    </w:p>
    <w:p w14:paraId="66ACBFE3" w14:textId="10E00DF8" w:rsidR="00CF17AB" w:rsidRDefault="00CF17AB" w:rsidP="00817E6B">
      <w:pPr>
        <w:numPr>
          <w:ilvl w:val="0"/>
          <w:numId w:val="14"/>
        </w:numPr>
        <w:ind w:leftChars="145" w:left="708"/>
        <w:jc w:val="both"/>
        <w:rPr>
          <w:lang w:val="en-NZ"/>
        </w:rPr>
      </w:pPr>
      <w:r w:rsidRPr="00817E6B">
        <w:rPr>
          <w:szCs w:val="28"/>
          <w:lang w:val="en-ID" w:eastAsia="ko-KR"/>
        </w:rPr>
        <w:t>None</w:t>
      </w:r>
      <w:r>
        <w:rPr>
          <w:lang w:val="en-NZ"/>
        </w:rPr>
        <w:t>.</w:t>
      </w:r>
    </w:p>
    <w:p w14:paraId="7E84A361" w14:textId="77777777" w:rsidR="00817E6B" w:rsidRDefault="00817E6B" w:rsidP="00817E6B">
      <w:pPr>
        <w:rPr>
          <w:lang w:val="en-NZ"/>
        </w:rPr>
      </w:pPr>
    </w:p>
    <w:p w14:paraId="0C4A50B5" w14:textId="77777777" w:rsidR="00CF17AB" w:rsidRDefault="00CF17AB" w:rsidP="00817E6B">
      <w:pPr>
        <w:pStyle w:val="Style3"/>
        <w:rPr>
          <w:lang w:val="en-NZ" w:eastAsia="ko-KR"/>
        </w:rPr>
      </w:pPr>
      <w:r>
        <w:rPr>
          <w:lang w:val="en-NZ" w:eastAsia="ko-KR"/>
        </w:rPr>
        <w:t xml:space="preserve">4. </w:t>
      </w:r>
      <w:r>
        <w:rPr>
          <w:lang w:val="en-NZ" w:eastAsia="ko-KR"/>
        </w:rPr>
        <w:tab/>
        <w:t>APT Preliminary View(s)</w:t>
      </w:r>
    </w:p>
    <w:p w14:paraId="1A06D479" w14:textId="0AB8AF00" w:rsidR="00CF17AB" w:rsidRPr="00817E6B" w:rsidRDefault="00CF17AB" w:rsidP="00817E6B">
      <w:pPr>
        <w:numPr>
          <w:ilvl w:val="0"/>
          <w:numId w:val="14"/>
        </w:numPr>
        <w:ind w:leftChars="145" w:left="708"/>
        <w:jc w:val="both"/>
        <w:rPr>
          <w:rFonts w:eastAsia="Times New Roman"/>
          <w:color w:val="000000" w:themeColor="text1"/>
          <w:szCs w:val="20"/>
        </w:rPr>
      </w:pPr>
      <w:r>
        <w:rPr>
          <w:lang w:val="en-GB" w:eastAsia="ko-KR"/>
        </w:rPr>
        <w:t xml:space="preserve">APT Members </w:t>
      </w:r>
      <w:r w:rsidRPr="00817E6B">
        <w:rPr>
          <w:szCs w:val="28"/>
          <w:lang w:val="en-ID" w:eastAsia="ko-KR"/>
        </w:rPr>
        <w:t>support</w:t>
      </w:r>
      <w:r>
        <w:rPr>
          <w:lang w:val="en-GB" w:eastAsia="ko-KR"/>
        </w:rPr>
        <w:t xml:space="preserve"> the single method in the draft CPM text to </w:t>
      </w:r>
      <w:r>
        <w:t>add a new provision 6.15</w:t>
      </w:r>
      <w:r>
        <w:rPr>
          <w:i/>
          <w:iCs/>
        </w:rPr>
        <w:t>bis</w:t>
      </w:r>
      <w:r>
        <w:t xml:space="preserve"> to Article </w:t>
      </w:r>
      <w:r>
        <w:rPr>
          <w:bCs/>
        </w:rPr>
        <w:t>6</w:t>
      </w:r>
      <w:r>
        <w:t xml:space="preserve"> and a new provision </w:t>
      </w:r>
      <w:r>
        <w:rPr>
          <w:rFonts w:asciiTheme="majorBidi" w:hAnsiTheme="majorBidi" w:cstheme="majorBidi"/>
        </w:rPr>
        <w:t>§</w:t>
      </w:r>
      <w:r>
        <w:t>8.16</w:t>
      </w:r>
      <w:r>
        <w:rPr>
          <w:i/>
        </w:rPr>
        <w:t>bis</w:t>
      </w:r>
      <w:r>
        <w:t xml:space="preserve"> to Article </w:t>
      </w:r>
      <w:r>
        <w:rPr>
          <w:rStyle w:val="Artref"/>
          <w:bCs/>
        </w:rPr>
        <w:t>8</w:t>
      </w:r>
      <w:r>
        <w:t xml:space="preserve"> of RR Appendix </w:t>
      </w:r>
      <w:r>
        <w:rPr>
          <w:rStyle w:val="Appref"/>
        </w:rPr>
        <w:t>30B</w:t>
      </w:r>
      <w:r>
        <w:t xml:space="preserve"> in order to recognize the possibility of obtaining agreement from affected administrations for a specified period. It is also proposed to modify </w:t>
      </w:r>
      <w:r>
        <w:rPr>
          <w:rFonts w:asciiTheme="majorBidi" w:hAnsiTheme="majorBidi" w:cstheme="majorBidi"/>
        </w:rPr>
        <w:t xml:space="preserve">§ </w:t>
      </w:r>
      <w:r>
        <w:t xml:space="preserve">5.2.6 of Article </w:t>
      </w:r>
      <w:r>
        <w:rPr>
          <w:rStyle w:val="Artref"/>
          <w:bCs/>
        </w:rPr>
        <w:t>5</w:t>
      </w:r>
      <w:r>
        <w:t xml:space="preserve"> of Appendix </w:t>
      </w:r>
      <w:r>
        <w:rPr>
          <w:rStyle w:val="Appref"/>
        </w:rPr>
        <w:t>30A to Radio Regulations</w:t>
      </w:r>
      <w:r>
        <w:t>.</w:t>
      </w:r>
    </w:p>
    <w:p w14:paraId="6A1E3FE1" w14:textId="77777777" w:rsidR="00817E6B" w:rsidRDefault="00817E6B" w:rsidP="00817E6B"/>
    <w:p w14:paraId="1311D996" w14:textId="77777777" w:rsidR="00CF17AB" w:rsidRDefault="00CF17AB" w:rsidP="00817E6B">
      <w:pPr>
        <w:pStyle w:val="Style3"/>
        <w:rPr>
          <w:lang w:val="en-NZ" w:eastAsia="ko-KR"/>
        </w:rPr>
      </w:pPr>
      <w:r>
        <w:rPr>
          <w:lang w:val="en-NZ" w:eastAsia="ko-KR"/>
        </w:rPr>
        <w:t xml:space="preserve">5. </w:t>
      </w:r>
      <w:r>
        <w:rPr>
          <w:lang w:val="en-NZ" w:eastAsia="ko-KR"/>
        </w:rPr>
        <w:tab/>
        <w:t>Other View(s)</w:t>
      </w:r>
    </w:p>
    <w:p w14:paraId="2ED508BD" w14:textId="31EEE469" w:rsidR="00CF17AB" w:rsidRDefault="00CF17AB" w:rsidP="00817E6B">
      <w:pPr>
        <w:numPr>
          <w:ilvl w:val="0"/>
          <w:numId w:val="14"/>
        </w:numPr>
        <w:ind w:leftChars="145" w:left="708"/>
        <w:jc w:val="both"/>
        <w:rPr>
          <w:lang w:val="en-NZ"/>
        </w:rPr>
      </w:pPr>
      <w:r w:rsidRPr="00817E6B">
        <w:t>None</w:t>
      </w:r>
      <w:r>
        <w:rPr>
          <w:lang w:val="en-NZ"/>
        </w:rPr>
        <w:t>.</w:t>
      </w:r>
    </w:p>
    <w:p w14:paraId="34BD6856" w14:textId="77777777" w:rsidR="00817E6B" w:rsidRDefault="00817E6B" w:rsidP="00817E6B">
      <w:pPr>
        <w:rPr>
          <w:lang w:val="en-NZ"/>
        </w:rPr>
      </w:pPr>
    </w:p>
    <w:p w14:paraId="3DBD0BCF" w14:textId="77777777" w:rsidR="00CF17AB" w:rsidRDefault="00CF17AB" w:rsidP="00817E6B">
      <w:pPr>
        <w:pStyle w:val="Style3"/>
        <w:rPr>
          <w:lang w:val="en-NZ" w:eastAsia="ko-KR"/>
        </w:rPr>
      </w:pPr>
      <w:r>
        <w:rPr>
          <w:lang w:val="en-NZ" w:eastAsia="ko-KR"/>
        </w:rPr>
        <w:t xml:space="preserve">6. </w:t>
      </w:r>
      <w:r>
        <w:rPr>
          <w:lang w:val="en-NZ" w:eastAsia="ko-KR"/>
        </w:rPr>
        <w:tab/>
        <w:t>Issues for Consideration at Next APG Meeting</w:t>
      </w:r>
    </w:p>
    <w:p w14:paraId="187AD32D" w14:textId="5FC82A2E" w:rsidR="00CF17AB" w:rsidRDefault="00CF17AB" w:rsidP="00817E6B">
      <w:pPr>
        <w:numPr>
          <w:ilvl w:val="0"/>
          <w:numId w:val="14"/>
        </w:numPr>
        <w:ind w:leftChars="145" w:left="708"/>
        <w:jc w:val="both"/>
        <w:rPr>
          <w:lang w:val="en-NZ"/>
        </w:rPr>
      </w:pPr>
      <w:r w:rsidRPr="00817E6B">
        <w:t>None</w:t>
      </w:r>
      <w:r>
        <w:rPr>
          <w:lang w:val="en-NZ"/>
        </w:rPr>
        <w:t>.</w:t>
      </w:r>
    </w:p>
    <w:p w14:paraId="1D0708F2" w14:textId="77777777" w:rsidR="00817E6B" w:rsidRDefault="00817E6B" w:rsidP="00817E6B">
      <w:pPr>
        <w:rPr>
          <w:lang w:val="en-NZ"/>
        </w:rPr>
      </w:pPr>
    </w:p>
    <w:p w14:paraId="3B042A0F" w14:textId="5AE4C533" w:rsidR="00CF17AB" w:rsidRDefault="00CF17AB" w:rsidP="00B03C84">
      <w:pPr>
        <w:pStyle w:val="Style3"/>
      </w:pPr>
      <w:r>
        <w:rPr>
          <w:lang w:val="en-NZ"/>
        </w:rPr>
        <w:t xml:space="preserve">7. </w:t>
      </w:r>
      <w:r>
        <w:rPr>
          <w:lang w:val="en-NZ"/>
        </w:rPr>
        <w:tab/>
        <w:t xml:space="preserve">Views from Other </w:t>
      </w:r>
      <w:r w:rsidRPr="00B03C84">
        <w:t>Organisations</w:t>
      </w:r>
    </w:p>
    <w:p w14:paraId="156E10DE" w14:textId="77777777" w:rsidR="00B03C84" w:rsidRDefault="00B03C84" w:rsidP="00B03C84">
      <w:pPr>
        <w:rPr>
          <w:lang w:val="en-NZ"/>
        </w:rPr>
      </w:pPr>
    </w:p>
    <w:p w14:paraId="29CE4A95" w14:textId="3A89D83C" w:rsidR="00CF17AB" w:rsidRDefault="00CF17AB" w:rsidP="00B03C84">
      <w:pPr>
        <w:pStyle w:val="Style2"/>
        <w:rPr>
          <w:lang w:val="en-NZ" w:eastAsia="ko-KR"/>
        </w:rPr>
      </w:pPr>
      <w:r>
        <w:rPr>
          <w:lang w:val="en-NZ" w:eastAsia="ko-KR"/>
        </w:rPr>
        <w:t xml:space="preserve">7.1 </w:t>
      </w:r>
      <w:r>
        <w:rPr>
          <w:lang w:val="en-NZ" w:eastAsia="ko-KR"/>
        </w:rPr>
        <w:tab/>
        <w:t>Regional Groups</w:t>
      </w:r>
    </w:p>
    <w:p w14:paraId="5539497E" w14:textId="77777777" w:rsidR="00B03C84" w:rsidRDefault="00B03C84" w:rsidP="00B03C84">
      <w:pPr>
        <w:rPr>
          <w:lang w:val="en-NZ" w:eastAsia="ko-KR"/>
        </w:rPr>
      </w:pPr>
    </w:p>
    <w:p w14:paraId="6A0FF464" w14:textId="77777777" w:rsidR="00CF17AB" w:rsidRDefault="00CF17AB" w:rsidP="00B03C84">
      <w:pPr>
        <w:pStyle w:val="Style1"/>
        <w:rPr>
          <w:lang w:val="en-NZ" w:eastAsia="ko-KR"/>
        </w:rPr>
      </w:pPr>
      <w:r>
        <w:rPr>
          <w:lang w:val="en-NZ" w:eastAsia="ko-KR"/>
        </w:rPr>
        <w:t xml:space="preserve">7.1.1 </w:t>
      </w:r>
      <w:r>
        <w:rPr>
          <w:lang w:val="en-NZ" w:eastAsia="ko-KR"/>
        </w:rPr>
        <w:tab/>
        <w:t>ASMG – Document INP-09(Rev.1)(ASMG, ATU)</w:t>
      </w:r>
      <w:r>
        <w:rPr>
          <w:lang w:val="en-NZ"/>
        </w:rPr>
        <w:t xml:space="preserve"> </w:t>
      </w:r>
    </w:p>
    <w:p w14:paraId="011F9E5D" w14:textId="6F74FC1A" w:rsidR="00CF17AB" w:rsidRDefault="00CF17AB" w:rsidP="00B03C84">
      <w:pPr>
        <w:numPr>
          <w:ilvl w:val="0"/>
          <w:numId w:val="14"/>
        </w:numPr>
        <w:ind w:leftChars="145" w:left="708"/>
        <w:jc w:val="both"/>
      </w:pPr>
      <w:r>
        <w:t>Initial support for all single methods proposed in draft CPM text for C1 to C7.</w:t>
      </w:r>
    </w:p>
    <w:p w14:paraId="350AF6D4" w14:textId="77777777" w:rsidR="00CF17AB" w:rsidRDefault="00CF17AB" w:rsidP="00B03C84">
      <w:pPr>
        <w:pStyle w:val="Style1"/>
        <w:rPr>
          <w:lang w:val="en-NZ" w:eastAsia="ko-KR"/>
        </w:rPr>
      </w:pPr>
      <w:r>
        <w:rPr>
          <w:lang w:val="en-NZ" w:eastAsia="ko-KR"/>
        </w:rPr>
        <w:t xml:space="preserve">7.1.2 </w:t>
      </w:r>
      <w:r>
        <w:rPr>
          <w:lang w:val="en-NZ" w:eastAsia="ko-KR"/>
        </w:rPr>
        <w:tab/>
        <w:t>ATU – Document INP-09(Rev.1) (ASMG, ATU)</w:t>
      </w:r>
    </w:p>
    <w:p w14:paraId="00AC00D5" w14:textId="613D8DB4" w:rsidR="00CF17AB" w:rsidRPr="00B03C84" w:rsidRDefault="00CF17AB" w:rsidP="00B03C84">
      <w:pPr>
        <w:numPr>
          <w:ilvl w:val="0"/>
          <w:numId w:val="14"/>
        </w:numPr>
        <w:ind w:leftChars="145" w:left="708"/>
        <w:jc w:val="both"/>
        <w:rPr>
          <w:lang w:val="en-NZ" w:eastAsia="ko-KR"/>
        </w:rPr>
      </w:pPr>
      <w:r>
        <w:rPr>
          <w:rFonts w:eastAsia="Calibri"/>
          <w:color w:val="000000"/>
          <w:kern w:val="2"/>
          <w:lang w:eastAsia="ar-SA"/>
        </w:rPr>
        <w:t xml:space="preserve">ATU Supports, as a matter of principle, the methods proposed for each matter under this issue </w:t>
      </w:r>
      <w:r w:rsidRPr="00B03C84">
        <w:t>considering</w:t>
      </w:r>
      <w:r>
        <w:rPr>
          <w:rFonts w:eastAsia="Calibri"/>
          <w:color w:val="000000"/>
          <w:kern w:val="2"/>
          <w:lang w:eastAsia="ar-SA"/>
        </w:rPr>
        <w:t xml:space="preserve"> that the matters are non-contentious and consensus has already been achieved at the ITU-R WP4A on all matters on how best to resolve them.</w:t>
      </w:r>
    </w:p>
    <w:p w14:paraId="1172275B" w14:textId="77777777" w:rsidR="00B03C84" w:rsidRDefault="00B03C84" w:rsidP="00B03C84">
      <w:pPr>
        <w:rPr>
          <w:lang w:val="en-NZ" w:eastAsia="ko-KR"/>
        </w:rPr>
      </w:pPr>
    </w:p>
    <w:p w14:paraId="61A893E0" w14:textId="77777777" w:rsidR="00CF17AB" w:rsidRDefault="00CF17AB" w:rsidP="00B03C84">
      <w:pPr>
        <w:pStyle w:val="Style1"/>
        <w:rPr>
          <w:lang w:val="en-NZ" w:eastAsia="ko-KR"/>
        </w:rPr>
      </w:pPr>
      <w:r>
        <w:rPr>
          <w:lang w:val="en-NZ" w:eastAsia="ko-KR"/>
        </w:rPr>
        <w:t xml:space="preserve">7.1.3 </w:t>
      </w:r>
      <w:r>
        <w:rPr>
          <w:lang w:val="en-NZ" w:eastAsia="ko-KR"/>
        </w:rPr>
        <w:tab/>
        <w:t>CEPT – Document APG19-4/INF-23</w:t>
      </w:r>
    </w:p>
    <w:p w14:paraId="1B3DEC2E" w14:textId="355489E4" w:rsidR="00CF17AB" w:rsidRPr="00B03C84" w:rsidRDefault="00CF17AB" w:rsidP="00B03C84">
      <w:pPr>
        <w:numPr>
          <w:ilvl w:val="0"/>
          <w:numId w:val="14"/>
        </w:numPr>
        <w:ind w:leftChars="145" w:left="708"/>
        <w:jc w:val="both"/>
        <w:rPr>
          <w:b/>
          <w:lang w:val="en-NZ" w:eastAsia="ko-KR"/>
        </w:rPr>
      </w:pPr>
      <w:r w:rsidRPr="00B03C84">
        <w:rPr>
          <w:rFonts w:eastAsia="Calibri"/>
          <w:color w:val="000000"/>
          <w:kern w:val="2"/>
          <w:lang w:eastAsia="ar-SA"/>
        </w:rPr>
        <w:t>CEPT</w:t>
      </w:r>
      <w:r>
        <w:t xml:space="preserve"> supports the consensus achieved at ITU-R level.</w:t>
      </w:r>
    </w:p>
    <w:p w14:paraId="073ABEF5" w14:textId="77777777" w:rsidR="00B03C84" w:rsidRDefault="00B03C84" w:rsidP="00B03C84">
      <w:pPr>
        <w:rPr>
          <w:lang w:val="en-NZ" w:eastAsia="ko-KR"/>
        </w:rPr>
      </w:pPr>
    </w:p>
    <w:p w14:paraId="319A6858" w14:textId="77777777" w:rsidR="00CF17AB" w:rsidRDefault="00CF17AB" w:rsidP="00B03C84">
      <w:pPr>
        <w:pStyle w:val="Style1"/>
        <w:rPr>
          <w:lang w:val="en-NZ" w:eastAsia="ko-KR"/>
        </w:rPr>
      </w:pPr>
      <w:r>
        <w:rPr>
          <w:lang w:val="en-NZ" w:eastAsia="ko-KR"/>
        </w:rPr>
        <w:t xml:space="preserve">7.1.4 </w:t>
      </w:r>
      <w:r>
        <w:rPr>
          <w:lang w:val="en-NZ" w:eastAsia="ko-KR"/>
        </w:rPr>
        <w:tab/>
        <w:t>CITEL – Document APG19-4/INF-22</w:t>
      </w:r>
    </w:p>
    <w:p w14:paraId="0BA1C453" w14:textId="73BC6949" w:rsidR="00CF17AB" w:rsidRPr="00B03C84" w:rsidRDefault="00CF17AB" w:rsidP="00B03C84">
      <w:pPr>
        <w:numPr>
          <w:ilvl w:val="0"/>
          <w:numId w:val="14"/>
        </w:numPr>
        <w:ind w:leftChars="145" w:left="708"/>
        <w:jc w:val="both"/>
        <w:rPr>
          <w:lang w:val="en-NZ"/>
        </w:rPr>
      </w:pPr>
      <w:r>
        <w:t>Not yet decided.</w:t>
      </w:r>
    </w:p>
    <w:p w14:paraId="1E1FFCC6" w14:textId="77777777" w:rsidR="00B03C84" w:rsidRDefault="00B03C84" w:rsidP="00B03C84">
      <w:pPr>
        <w:rPr>
          <w:lang w:val="en-NZ"/>
        </w:rPr>
      </w:pPr>
    </w:p>
    <w:p w14:paraId="57F55B26" w14:textId="77777777" w:rsidR="00CF17AB" w:rsidRDefault="00CF17AB" w:rsidP="00B03C84">
      <w:pPr>
        <w:pStyle w:val="Style1"/>
        <w:rPr>
          <w:lang w:val="en-NZ" w:eastAsia="ko-KR"/>
        </w:rPr>
      </w:pPr>
      <w:r>
        <w:rPr>
          <w:lang w:val="en-NZ" w:eastAsia="ko-KR"/>
        </w:rPr>
        <w:t xml:space="preserve">7.1.5 </w:t>
      </w:r>
      <w:r>
        <w:rPr>
          <w:lang w:val="en-NZ" w:eastAsia="ko-KR"/>
        </w:rPr>
        <w:tab/>
        <w:t>RCC– Document APG19-4/INF-24</w:t>
      </w:r>
    </w:p>
    <w:p w14:paraId="7AB6A714" w14:textId="4C30F718" w:rsidR="00CF17AB" w:rsidRPr="00B03C84" w:rsidRDefault="00CF17AB" w:rsidP="00B03C84">
      <w:pPr>
        <w:numPr>
          <w:ilvl w:val="0"/>
          <w:numId w:val="14"/>
        </w:numPr>
        <w:ind w:leftChars="145" w:left="708"/>
        <w:jc w:val="both"/>
        <w:rPr>
          <w:b/>
          <w:lang w:val="en-NZ" w:eastAsia="ko-KR"/>
        </w:rPr>
      </w:pPr>
      <w:r>
        <w:t xml:space="preserve">The RCC Administrations consider proposals on the modification of RR Appendix 30B, allowing </w:t>
      </w:r>
      <w:r w:rsidRPr="00B03C84">
        <w:rPr>
          <w:rFonts w:eastAsia="Calibri"/>
          <w:color w:val="000000"/>
          <w:kern w:val="2"/>
          <w:lang w:eastAsia="ar-SA"/>
        </w:rPr>
        <w:t>administrations</w:t>
      </w:r>
      <w:r>
        <w:t xml:space="preserve"> to conclude agreements among themselves for a specific period of time.</w:t>
      </w:r>
    </w:p>
    <w:p w14:paraId="0D843248" w14:textId="77777777" w:rsidR="00B03C84" w:rsidRDefault="00B03C84" w:rsidP="00B03C84">
      <w:pPr>
        <w:rPr>
          <w:lang w:val="en-NZ" w:eastAsia="ko-KR"/>
        </w:rPr>
      </w:pPr>
    </w:p>
    <w:p w14:paraId="4C34A825" w14:textId="4DDD57A7" w:rsidR="00CF17AB" w:rsidRDefault="00CF17AB" w:rsidP="00B03C84">
      <w:pPr>
        <w:pStyle w:val="Style2"/>
        <w:rPr>
          <w:lang w:val="en-NZ" w:eastAsia="ko-KR"/>
        </w:rPr>
      </w:pPr>
      <w:r>
        <w:rPr>
          <w:lang w:val="en-NZ" w:eastAsia="ko-KR"/>
        </w:rPr>
        <w:t xml:space="preserve">7.2 </w:t>
      </w:r>
      <w:r>
        <w:rPr>
          <w:lang w:val="en-NZ" w:eastAsia="ko-KR"/>
        </w:rPr>
        <w:tab/>
        <w:t>International Organisations</w:t>
      </w:r>
    </w:p>
    <w:p w14:paraId="3F786E18" w14:textId="77777777" w:rsidR="00B03C84" w:rsidRDefault="00B03C84" w:rsidP="00B03C84">
      <w:pPr>
        <w:rPr>
          <w:lang w:val="en-NZ" w:eastAsia="ko-KR"/>
        </w:rPr>
      </w:pPr>
    </w:p>
    <w:p w14:paraId="1B237347" w14:textId="77777777" w:rsidR="00CF17AB" w:rsidRDefault="00CF17AB" w:rsidP="00B03C84">
      <w:pPr>
        <w:pStyle w:val="Style1"/>
      </w:pPr>
      <w:r>
        <w:t xml:space="preserve">7.2.1 </w:t>
      </w:r>
      <w:r>
        <w:tab/>
        <w:t>ICAO - Document APG19-4/INF-04</w:t>
      </w:r>
    </w:p>
    <w:p w14:paraId="3A0A2A7C" w14:textId="6DFE942A" w:rsidR="00CF17AB" w:rsidRDefault="00CF17AB" w:rsidP="00B03C84">
      <w:pPr>
        <w:numPr>
          <w:ilvl w:val="0"/>
          <w:numId w:val="14"/>
        </w:numPr>
        <w:ind w:leftChars="145" w:left="708"/>
        <w:jc w:val="both"/>
      </w:pPr>
      <w:r>
        <w:t>None.</w:t>
      </w:r>
    </w:p>
    <w:p w14:paraId="5A8709C4" w14:textId="77777777" w:rsidR="00B03C84" w:rsidRDefault="00B03C84" w:rsidP="00B03C84"/>
    <w:p w14:paraId="330C99A9" w14:textId="77777777" w:rsidR="00CF17AB" w:rsidRDefault="00CF17AB" w:rsidP="00B03C84">
      <w:pPr>
        <w:pStyle w:val="Style1"/>
      </w:pPr>
      <w:r>
        <w:t xml:space="preserve">7.2.1 </w:t>
      </w:r>
      <w:r>
        <w:tab/>
        <w:t>WMO - Document APG19-4/INF-02</w:t>
      </w:r>
    </w:p>
    <w:p w14:paraId="056FAE3B" w14:textId="58C55362" w:rsidR="00CF17AB" w:rsidRDefault="00CF17AB" w:rsidP="00B03C84">
      <w:pPr>
        <w:numPr>
          <w:ilvl w:val="0"/>
          <w:numId w:val="14"/>
        </w:numPr>
        <w:ind w:leftChars="145" w:left="708"/>
        <w:jc w:val="both"/>
      </w:pPr>
      <w:r>
        <w:t>None.</w:t>
      </w:r>
    </w:p>
    <w:p w14:paraId="251CC832" w14:textId="77777777" w:rsidR="00B03C84" w:rsidRDefault="00B03C84" w:rsidP="00B03C84"/>
    <w:p w14:paraId="287BCC00" w14:textId="77777777" w:rsidR="00CF17AB" w:rsidRDefault="00CF17AB" w:rsidP="00B03C84">
      <w:pPr>
        <w:pStyle w:val="Style1"/>
      </w:pPr>
      <w:r>
        <w:lastRenderedPageBreak/>
        <w:t>7.2.2</w:t>
      </w:r>
      <w:r>
        <w:tab/>
        <w:t>IARU - Document APG19-4/INF-03</w:t>
      </w:r>
    </w:p>
    <w:p w14:paraId="304DE92D" w14:textId="77777777" w:rsidR="00CF17AB" w:rsidRDefault="00CF17AB" w:rsidP="00B03C84">
      <w:pPr>
        <w:numPr>
          <w:ilvl w:val="0"/>
          <w:numId w:val="14"/>
        </w:numPr>
        <w:ind w:leftChars="145" w:left="708"/>
        <w:jc w:val="both"/>
      </w:pPr>
      <w:r>
        <w:t>None.</w:t>
      </w:r>
    </w:p>
    <w:p w14:paraId="37F740A2" w14:textId="77777777" w:rsidR="00CF17AB" w:rsidRDefault="00CF17AB" w:rsidP="00CF17AB">
      <w:pPr>
        <w:jc w:val="both"/>
        <w:rPr>
          <w:color w:val="000000" w:themeColor="text1"/>
          <w:lang w:val="en-NZ"/>
        </w:rPr>
      </w:pPr>
    </w:p>
    <w:p w14:paraId="0EED22F7" w14:textId="77777777" w:rsidR="00B03C84" w:rsidRDefault="00B03C84">
      <w:pPr>
        <w:rPr>
          <w:b/>
          <w:caps/>
        </w:rPr>
      </w:pPr>
      <w:r>
        <w:rPr>
          <w:b/>
          <w:caps/>
        </w:rPr>
        <w:br w:type="page"/>
      </w:r>
    </w:p>
    <w:p w14:paraId="2A01D7F5" w14:textId="77777777" w:rsidR="003373B2" w:rsidRPr="00D95DD5" w:rsidRDefault="003373B2" w:rsidP="00F717AB">
      <w:pPr>
        <w:pStyle w:val="Heading1"/>
        <w:rPr>
          <w:lang w:eastAsia="zh-CN"/>
        </w:rPr>
      </w:pPr>
      <w:r w:rsidRPr="00D95DD5">
        <w:lastRenderedPageBreak/>
        <w:t xml:space="preserve">Issue D – </w:t>
      </w:r>
      <w:r w:rsidRPr="00D95DD5">
        <w:rPr>
          <w:lang w:eastAsia="zh-CN"/>
        </w:rPr>
        <w:t xml:space="preserve">Identification of those specific satellite networks and systems with which coordination needs to be effected under RR Nos. </w:t>
      </w:r>
      <w:r w:rsidRPr="00D95DD5">
        <w:t>9.12, 9.12A</w:t>
      </w:r>
      <w:r w:rsidRPr="00D95DD5">
        <w:rPr>
          <w:lang w:eastAsia="zh-CN"/>
        </w:rPr>
        <w:t xml:space="preserve"> and 9.13</w:t>
      </w:r>
    </w:p>
    <w:p w14:paraId="152BECA1" w14:textId="77777777" w:rsidR="003373B2" w:rsidRPr="00015B14" w:rsidRDefault="003373B2" w:rsidP="003373B2">
      <w:pPr>
        <w:jc w:val="both"/>
      </w:pPr>
    </w:p>
    <w:p w14:paraId="5121A265" w14:textId="1BE27D44" w:rsidR="003373B2" w:rsidRDefault="003373B2" w:rsidP="00F717AB">
      <w:pPr>
        <w:pStyle w:val="Style3"/>
        <w:rPr>
          <w:lang w:val="en-NZ" w:eastAsia="ko-KR"/>
        </w:rPr>
      </w:pPr>
      <w:r w:rsidRPr="00EA6D80">
        <w:rPr>
          <w:lang w:val="en-NZ" w:eastAsia="ko-KR"/>
        </w:rPr>
        <w:t>1.</w:t>
      </w:r>
      <w:r>
        <w:rPr>
          <w:lang w:val="en-NZ" w:eastAsia="ko-KR"/>
        </w:rPr>
        <w:tab/>
      </w:r>
      <w:r w:rsidRPr="00EA6D80">
        <w:rPr>
          <w:lang w:val="en-NZ" w:eastAsia="ko-KR"/>
        </w:rPr>
        <w:t>Background</w:t>
      </w:r>
      <w:r>
        <w:rPr>
          <w:lang w:val="en-NZ" w:eastAsia="ko-KR"/>
        </w:rPr>
        <w:t xml:space="preserve"> </w:t>
      </w:r>
    </w:p>
    <w:p w14:paraId="070DF552" w14:textId="77777777" w:rsidR="00F717AB" w:rsidRPr="00EA6D80" w:rsidRDefault="00F717AB" w:rsidP="00F717AB">
      <w:pPr>
        <w:rPr>
          <w:lang w:val="en-NZ" w:eastAsia="ko-KR"/>
        </w:rPr>
      </w:pPr>
    </w:p>
    <w:p w14:paraId="125FE897" w14:textId="0D6DFA07" w:rsidR="003373B2" w:rsidRDefault="003373B2" w:rsidP="00F717AB">
      <w:pPr>
        <w:jc w:val="both"/>
      </w:pPr>
      <w:r w:rsidRPr="00BB797D">
        <w:t>The 2012 World Radiocommunication Conference (WRC-12) decided to modify RR No. </w:t>
      </w:r>
      <w:r w:rsidRPr="00BB797D">
        <w:rPr>
          <w:rStyle w:val="Artref"/>
          <w:b/>
          <w:bCs/>
        </w:rPr>
        <w:t>9.36.2</w:t>
      </w:r>
      <w:r w:rsidRPr="00BB797D">
        <w:t>. Following this provision, the Bureau now publishes a “definitive list” of those networks, systems and earth stations with which coordination under RR Nos. </w:t>
      </w:r>
      <w:r w:rsidRPr="00BB797D">
        <w:rPr>
          <w:rStyle w:val="Artref"/>
          <w:b/>
          <w:bCs/>
        </w:rPr>
        <w:t>9.7</w:t>
      </w:r>
      <w:r w:rsidRPr="00BB797D">
        <w:t xml:space="preserve">, </w:t>
      </w:r>
      <w:r w:rsidRPr="00BB797D">
        <w:rPr>
          <w:rStyle w:val="Artref"/>
          <w:b/>
          <w:bCs/>
        </w:rPr>
        <w:t xml:space="preserve">9.7A </w:t>
      </w:r>
      <w:r w:rsidRPr="00BB797D">
        <w:t xml:space="preserve">and </w:t>
      </w:r>
      <w:r w:rsidRPr="00BB797D">
        <w:rPr>
          <w:rStyle w:val="Artref"/>
          <w:b/>
          <w:bCs/>
        </w:rPr>
        <w:t xml:space="preserve">9.7B </w:t>
      </w:r>
      <w:r w:rsidRPr="00BB797D">
        <w:t>needs to be effected once a coordination request (a new one or a modification to an existing one, as appropriate) for a satellite network or system is processed. Such a list is published in the relevant Special Section annexed to the BR International Frequency Information Circular (BR IFIC).</w:t>
      </w:r>
    </w:p>
    <w:p w14:paraId="4F1DA3C7" w14:textId="77777777" w:rsidR="00F717AB" w:rsidRPr="00BB797D" w:rsidRDefault="00F717AB" w:rsidP="00F717AB">
      <w:pPr>
        <w:jc w:val="both"/>
      </w:pPr>
    </w:p>
    <w:p w14:paraId="046AB1EA" w14:textId="3F20DCD7" w:rsidR="003373B2" w:rsidRDefault="003373B2" w:rsidP="00F717AB">
      <w:pPr>
        <w:jc w:val="both"/>
      </w:pPr>
      <w:r w:rsidRPr="00BB797D">
        <w:t>The above-mentioned provision (RR No. </w:t>
      </w:r>
      <w:r w:rsidRPr="00BB797D">
        <w:rPr>
          <w:rStyle w:val="Artref"/>
          <w:b/>
          <w:bCs/>
        </w:rPr>
        <w:t>9.36.2</w:t>
      </w:r>
      <w:r w:rsidRPr="00BB797D">
        <w:t>) is very useful, because, in the cases of coordination under RR Nos. </w:t>
      </w:r>
      <w:r w:rsidRPr="00BB797D">
        <w:rPr>
          <w:rStyle w:val="Artref"/>
          <w:b/>
          <w:bCs/>
        </w:rPr>
        <w:t>9.</w:t>
      </w:r>
      <w:r w:rsidRPr="00BB797D">
        <w:rPr>
          <w:b/>
        </w:rPr>
        <w:t>7</w:t>
      </w:r>
      <w:r w:rsidRPr="00BB797D">
        <w:t xml:space="preserve">, </w:t>
      </w:r>
      <w:r w:rsidRPr="00BB797D">
        <w:rPr>
          <w:rStyle w:val="Artref"/>
          <w:b/>
          <w:bCs/>
        </w:rPr>
        <w:t xml:space="preserve">9.7A </w:t>
      </w:r>
      <w:r w:rsidRPr="00BB797D">
        <w:t xml:space="preserve">and </w:t>
      </w:r>
      <w:r w:rsidRPr="00BB797D">
        <w:rPr>
          <w:rStyle w:val="Artref"/>
          <w:b/>
          <w:bCs/>
        </w:rPr>
        <w:t>9.7B</w:t>
      </w:r>
      <w:r w:rsidRPr="00BB797D">
        <w:t>, it reduces the administrative workload of identifying the names of specific satellite networks, systems and earth stations with which a new satellite network or system needs to effect coordination.</w:t>
      </w:r>
    </w:p>
    <w:p w14:paraId="6AC4EBE2" w14:textId="77777777" w:rsidR="00F717AB" w:rsidRPr="00BB797D" w:rsidRDefault="00F717AB" w:rsidP="00F717AB">
      <w:pPr>
        <w:jc w:val="both"/>
      </w:pPr>
    </w:p>
    <w:p w14:paraId="0C38154F" w14:textId="77777777" w:rsidR="003373B2" w:rsidRPr="00BB797D" w:rsidRDefault="003373B2" w:rsidP="00F717AB">
      <w:pPr>
        <w:jc w:val="both"/>
        <w:rPr>
          <w:i/>
        </w:rPr>
      </w:pPr>
      <w:r w:rsidRPr="00BB797D">
        <w:t>However, in the cases of coordination under RR Nos. </w:t>
      </w:r>
      <w:r w:rsidRPr="00BB797D">
        <w:rPr>
          <w:rStyle w:val="Artref"/>
          <w:b/>
          <w:bCs/>
        </w:rPr>
        <w:t>9.12</w:t>
      </w:r>
      <w:r w:rsidRPr="00BB797D">
        <w:t xml:space="preserve">, </w:t>
      </w:r>
      <w:r w:rsidRPr="00BB797D">
        <w:rPr>
          <w:rStyle w:val="Artref"/>
          <w:b/>
          <w:bCs/>
        </w:rPr>
        <w:t>9.12A</w:t>
      </w:r>
      <w:r w:rsidRPr="00BB797D">
        <w:t xml:space="preserve"> and </w:t>
      </w:r>
      <w:r w:rsidRPr="00BB797D">
        <w:rPr>
          <w:rStyle w:val="Artref"/>
          <w:b/>
          <w:bCs/>
        </w:rPr>
        <w:t>9.13</w:t>
      </w:r>
      <w:r w:rsidRPr="00BB797D">
        <w:t xml:space="preserve">, the Bureau does not publish a list of the satellite networks or systems potentially affected to complement the list of administrations potentially affected by incoming satellite networks or systems that it provides. </w:t>
      </w:r>
    </w:p>
    <w:p w14:paraId="5E962D1F" w14:textId="77777777" w:rsidR="003373B2" w:rsidRPr="006D15EC" w:rsidRDefault="003373B2" w:rsidP="003373B2">
      <w:pPr>
        <w:jc w:val="both"/>
      </w:pPr>
    </w:p>
    <w:p w14:paraId="424DEBA8" w14:textId="77777777" w:rsidR="003373B2" w:rsidRPr="00441526" w:rsidRDefault="003373B2" w:rsidP="003373B2">
      <w:pPr>
        <w:spacing w:after="120"/>
        <w:jc w:val="both"/>
        <w:rPr>
          <w:b/>
          <w:lang w:val="en-NZ" w:eastAsia="ko-KR"/>
        </w:rPr>
      </w:pPr>
      <w:r w:rsidRPr="00441526">
        <w:rPr>
          <w:b/>
          <w:lang w:val="en-NZ" w:eastAsia="ko-KR"/>
        </w:rPr>
        <w:t xml:space="preserve">2. </w:t>
      </w:r>
      <w:r w:rsidRPr="00441526">
        <w:rPr>
          <w:b/>
          <w:lang w:val="en-NZ" w:eastAsia="ko-KR"/>
        </w:rPr>
        <w:tab/>
        <w:t>Documents</w:t>
      </w:r>
    </w:p>
    <w:p w14:paraId="08AE60C1" w14:textId="35C645B9" w:rsidR="003373B2" w:rsidRPr="00F717AB" w:rsidRDefault="00F717AB" w:rsidP="0093348C">
      <w:pPr>
        <w:numPr>
          <w:ilvl w:val="0"/>
          <w:numId w:val="14"/>
        </w:numPr>
        <w:ind w:leftChars="145" w:left="708"/>
        <w:jc w:val="both"/>
      </w:pPr>
      <w:r>
        <w:t>Input Documents: APG19-4/INP-</w:t>
      </w:r>
      <w:r w:rsidR="003373B2" w:rsidRPr="00F717AB">
        <w:t>17</w:t>
      </w:r>
      <w:r w:rsidR="00113A82">
        <w:t xml:space="preserve"> </w:t>
      </w:r>
      <w:r w:rsidR="003373B2" w:rsidRPr="00F717AB">
        <w:t>(AUS),</w:t>
      </w:r>
      <w:r>
        <w:t xml:space="preserve"> </w:t>
      </w:r>
      <w:r w:rsidR="003373B2" w:rsidRPr="00F717AB">
        <w:t>39</w:t>
      </w:r>
      <w:r w:rsidR="00113A82">
        <w:t xml:space="preserve"> </w:t>
      </w:r>
      <w:r w:rsidR="003373B2" w:rsidRPr="00F717AB">
        <w:t>(VTN),</w:t>
      </w:r>
      <w:r>
        <w:t xml:space="preserve"> </w:t>
      </w:r>
      <w:r w:rsidR="003373B2" w:rsidRPr="00F717AB">
        <w:t>43</w:t>
      </w:r>
      <w:r w:rsidR="00113A82">
        <w:t xml:space="preserve"> </w:t>
      </w:r>
      <w:r w:rsidR="003373B2" w:rsidRPr="00F717AB">
        <w:t>(MLA_SNG_THA),</w:t>
      </w:r>
      <w:r>
        <w:t xml:space="preserve"> </w:t>
      </w:r>
      <w:r w:rsidR="003373B2" w:rsidRPr="00F717AB">
        <w:t>77</w:t>
      </w:r>
      <w:r w:rsidR="00113A82">
        <w:t xml:space="preserve"> </w:t>
      </w:r>
      <w:r w:rsidR="003373B2" w:rsidRPr="00F717AB">
        <w:t>(KOR),</w:t>
      </w:r>
      <w:r>
        <w:t xml:space="preserve"> </w:t>
      </w:r>
      <w:r w:rsidR="003373B2" w:rsidRPr="00F717AB">
        <w:t>98</w:t>
      </w:r>
      <w:r w:rsidR="00113A82">
        <w:t xml:space="preserve"> </w:t>
      </w:r>
      <w:r w:rsidR="003373B2" w:rsidRPr="00F717AB">
        <w:t>(CHN),</w:t>
      </w:r>
      <w:r>
        <w:t xml:space="preserve"> </w:t>
      </w:r>
      <w:r w:rsidR="003373B2" w:rsidRPr="00F717AB">
        <w:t>112</w:t>
      </w:r>
      <w:r w:rsidR="00113A82">
        <w:t xml:space="preserve"> </w:t>
      </w:r>
      <w:r w:rsidR="003373B2" w:rsidRPr="00F717AB">
        <w:t>(IND), 120</w:t>
      </w:r>
      <w:r w:rsidR="00113A82">
        <w:t xml:space="preserve"> </w:t>
      </w:r>
      <w:r w:rsidR="003373B2" w:rsidRPr="00F717AB">
        <w:t>(INS)</w:t>
      </w:r>
    </w:p>
    <w:p w14:paraId="24C28908" w14:textId="3592150E" w:rsidR="003373B2" w:rsidRPr="00F717AB" w:rsidRDefault="00F717AB" w:rsidP="003373B2">
      <w:pPr>
        <w:numPr>
          <w:ilvl w:val="0"/>
          <w:numId w:val="14"/>
        </w:numPr>
        <w:ind w:leftChars="145" w:left="708"/>
        <w:jc w:val="both"/>
      </w:pPr>
      <w:r>
        <w:t xml:space="preserve">Information Documents: </w:t>
      </w:r>
      <w:r w:rsidR="003373B2" w:rsidRPr="00F717AB">
        <w:t>APG19-4/INF-22</w:t>
      </w:r>
      <w:r w:rsidR="00113A82">
        <w:t xml:space="preserve"> </w:t>
      </w:r>
      <w:r w:rsidR="003373B2" w:rsidRPr="00F717AB">
        <w:t>(CITEL),</w:t>
      </w:r>
      <w:r w:rsidR="00113A82">
        <w:t xml:space="preserve"> </w:t>
      </w:r>
      <w:r w:rsidR="003373B2" w:rsidRPr="00F717AB">
        <w:t xml:space="preserve">23 </w:t>
      </w:r>
      <w:r w:rsidR="00113A82">
        <w:t>(</w:t>
      </w:r>
      <w:r w:rsidR="003373B2">
        <w:t>CEPT),</w:t>
      </w:r>
      <w:r w:rsidR="00113A82">
        <w:t xml:space="preserve"> </w:t>
      </w:r>
      <w:r w:rsidR="003373B2">
        <w:t>24</w:t>
      </w:r>
      <w:r w:rsidR="00113A82">
        <w:t xml:space="preserve"> </w:t>
      </w:r>
      <w:r w:rsidR="003373B2" w:rsidRPr="00F717AB">
        <w:t>(RCC)</w:t>
      </w:r>
    </w:p>
    <w:p w14:paraId="560FC53B" w14:textId="2D864DA8" w:rsidR="003373B2" w:rsidRDefault="003373B2" w:rsidP="003373B2">
      <w:pPr>
        <w:rPr>
          <w:b/>
          <w:lang w:val="en-NZ" w:eastAsia="ko-KR"/>
        </w:rPr>
      </w:pPr>
    </w:p>
    <w:p w14:paraId="360E53A8" w14:textId="25BD5CD0" w:rsidR="003373B2" w:rsidRDefault="003373B2" w:rsidP="0093348C">
      <w:pPr>
        <w:pStyle w:val="Style3"/>
        <w:rPr>
          <w:lang w:val="en-NZ" w:eastAsia="ko-KR"/>
        </w:rPr>
      </w:pPr>
      <w:r w:rsidRPr="00441526">
        <w:rPr>
          <w:lang w:val="en-NZ" w:eastAsia="ko-KR"/>
        </w:rPr>
        <w:t xml:space="preserve">3. </w:t>
      </w:r>
      <w:r w:rsidRPr="00441526">
        <w:rPr>
          <w:lang w:val="en-NZ" w:eastAsia="ko-KR"/>
        </w:rPr>
        <w:tab/>
        <w:t>Summary of discussions</w:t>
      </w:r>
    </w:p>
    <w:p w14:paraId="6C9E69C2" w14:textId="77777777" w:rsidR="0093348C" w:rsidRPr="00441526" w:rsidRDefault="0093348C" w:rsidP="0093348C">
      <w:pPr>
        <w:rPr>
          <w:lang w:val="en-NZ" w:eastAsia="ko-KR"/>
        </w:rPr>
      </w:pPr>
    </w:p>
    <w:p w14:paraId="5EAC2B19" w14:textId="144C1B49" w:rsidR="003373B2" w:rsidRDefault="003373B2" w:rsidP="0093348C">
      <w:pPr>
        <w:pStyle w:val="Style2"/>
        <w:rPr>
          <w:lang w:val="en-NZ" w:eastAsia="ko-KR"/>
        </w:rPr>
      </w:pPr>
      <w:r w:rsidRPr="00441526">
        <w:rPr>
          <w:lang w:val="en-NZ" w:eastAsia="ko-KR"/>
        </w:rPr>
        <w:t>3.1</w:t>
      </w:r>
      <w:r w:rsidRPr="00441526">
        <w:rPr>
          <w:lang w:val="en-NZ" w:eastAsia="ko-KR"/>
        </w:rPr>
        <w:tab/>
        <w:t>S</w:t>
      </w:r>
      <w:r w:rsidRPr="00441526">
        <w:rPr>
          <w:rFonts w:hint="eastAsia"/>
          <w:lang w:val="en-NZ" w:eastAsia="ko-KR"/>
        </w:rPr>
        <w:t xml:space="preserve">ummary </w:t>
      </w:r>
      <w:r w:rsidRPr="00441526">
        <w:rPr>
          <w:lang w:val="en-NZ" w:eastAsia="ko-KR"/>
        </w:rPr>
        <w:t>of APT Members’ views</w:t>
      </w:r>
    </w:p>
    <w:p w14:paraId="46BF70E6" w14:textId="77777777" w:rsidR="0093348C" w:rsidRPr="00D95DD5" w:rsidRDefault="0093348C" w:rsidP="0093348C">
      <w:pPr>
        <w:rPr>
          <w:lang w:val="en-NZ" w:eastAsia="ko-KR"/>
        </w:rPr>
      </w:pPr>
    </w:p>
    <w:p w14:paraId="0DFE3A79" w14:textId="77777777" w:rsidR="003373B2" w:rsidRPr="00E62B04" w:rsidRDefault="003373B2" w:rsidP="0093348C">
      <w:pPr>
        <w:pStyle w:val="Style1"/>
        <w:jc w:val="both"/>
        <w:rPr>
          <w:lang w:val="en-NZ" w:eastAsia="ko-KR"/>
        </w:rPr>
      </w:pPr>
      <w:r w:rsidRPr="00E62B04">
        <w:rPr>
          <w:lang w:val="en-NZ" w:eastAsia="ko-KR"/>
        </w:rPr>
        <w:t>3.1.1</w:t>
      </w:r>
      <w:r w:rsidRPr="00E62B04">
        <w:rPr>
          <w:lang w:val="en-NZ" w:eastAsia="ko-KR"/>
        </w:rPr>
        <w:tab/>
        <w:t>Australia</w:t>
      </w:r>
      <w:r w:rsidRPr="00E62B04">
        <w:t xml:space="preserve">- </w:t>
      </w:r>
      <w:r w:rsidRPr="00E62B04">
        <w:rPr>
          <w:lang w:val="en-NZ" w:eastAsia="ko-KR"/>
        </w:rPr>
        <w:t>Document APG19-4/INP-17</w:t>
      </w:r>
    </w:p>
    <w:p w14:paraId="6D15E602" w14:textId="20A888A2" w:rsidR="003373B2" w:rsidRDefault="003373B2" w:rsidP="0093348C">
      <w:pPr>
        <w:numPr>
          <w:ilvl w:val="0"/>
          <w:numId w:val="14"/>
        </w:numPr>
        <w:ind w:leftChars="145" w:left="708"/>
        <w:jc w:val="both"/>
        <w:rPr>
          <w:lang w:val="en-AU"/>
        </w:rPr>
      </w:pPr>
      <w:r w:rsidRPr="00094867">
        <w:rPr>
          <w:lang w:val="en-AU"/>
        </w:rPr>
        <w:t xml:space="preserve">Australia supports the identification of potentially affected networks for which coordination is be effected under </w:t>
      </w:r>
      <w:r w:rsidRPr="0093348C">
        <w:t>RR</w:t>
      </w:r>
      <w:r w:rsidRPr="00094867">
        <w:rPr>
          <w:lang w:val="en-AU"/>
        </w:rPr>
        <w:t xml:space="preserve"> Nos. </w:t>
      </w:r>
      <w:r w:rsidRPr="00094867">
        <w:rPr>
          <w:b/>
          <w:lang w:val="en-AU"/>
        </w:rPr>
        <w:t>9.12, 9.12A</w:t>
      </w:r>
      <w:r w:rsidRPr="00094867">
        <w:rPr>
          <w:lang w:val="en-AU"/>
        </w:rPr>
        <w:t xml:space="preserve"> and </w:t>
      </w:r>
      <w:r w:rsidRPr="00094867">
        <w:rPr>
          <w:b/>
          <w:lang w:val="en-AU"/>
        </w:rPr>
        <w:t>9.13</w:t>
      </w:r>
      <w:r w:rsidRPr="00094867">
        <w:rPr>
          <w:lang w:val="en-AU"/>
        </w:rPr>
        <w:t>. Therefore, Australia prefers Method D2, Method D3 as an alternative and opposes Method D1.</w:t>
      </w:r>
    </w:p>
    <w:p w14:paraId="7C25C173" w14:textId="77777777" w:rsidR="003373B2" w:rsidRDefault="003373B2" w:rsidP="0093348C">
      <w:pPr>
        <w:jc w:val="both"/>
        <w:rPr>
          <w:lang w:val="en-AU"/>
        </w:rPr>
      </w:pPr>
    </w:p>
    <w:p w14:paraId="4F7B5A2E" w14:textId="77777777" w:rsidR="003373B2" w:rsidRPr="00E62B04" w:rsidRDefault="003373B2" w:rsidP="0093348C">
      <w:pPr>
        <w:pStyle w:val="Style1"/>
        <w:jc w:val="both"/>
        <w:rPr>
          <w:lang w:val="en-NZ" w:eastAsia="ko-KR"/>
        </w:rPr>
      </w:pPr>
      <w:r w:rsidRPr="00E62B04">
        <w:rPr>
          <w:lang w:val="en-NZ" w:eastAsia="ko-KR"/>
        </w:rPr>
        <w:t>3.1.2</w:t>
      </w:r>
      <w:r w:rsidRPr="00E62B04">
        <w:rPr>
          <w:lang w:val="en-NZ" w:eastAsia="ko-KR"/>
        </w:rPr>
        <w:tab/>
        <w:t>Viet Nam</w:t>
      </w:r>
      <w:r w:rsidRPr="00E62B04">
        <w:t xml:space="preserve">- </w:t>
      </w:r>
      <w:r w:rsidRPr="00E62B04">
        <w:rPr>
          <w:lang w:val="en-NZ" w:eastAsia="ko-KR"/>
        </w:rPr>
        <w:t>Document APG19-4/INP-39</w:t>
      </w:r>
    </w:p>
    <w:p w14:paraId="4A3F64DC" w14:textId="77777777" w:rsidR="003373B2" w:rsidRPr="00E62B04" w:rsidRDefault="003373B2" w:rsidP="0093348C">
      <w:pPr>
        <w:numPr>
          <w:ilvl w:val="0"/>
          <w:numId w:val="14"/>
        </w:numPr>
        <w:ind w:leftChars="145" w:left="708"/>
        <w:jc w:val="both"/>
      </w:pPr>
      <w:r w:rsidRPr="00E62B04">
        <w:rPr>
          <w:color w:val="000000"/>
        </w:rPr>
        <w:t xml:space="preserve">Viet </w:t>
      </w:r>
      <w:r w:rsidRPr="0093348C">
        <w:t>Nam supports method D2</w:t>
      </w:r>
    </w:p>
    <w:p w14:paraId="7D0D3711" w14:textId="77777777" w:rsidR="003373B2" w:rsidRPr="00E62B04" w:rsidRDefault="003373B2" w:rsidP="0093348C">
      <w:pPr>
        <w:numPr>
          <w:ilvl w:val="0"/>
          <w:numId w:val="14"/>
        </w:numPr>
        <w:ind w:leftChars="145" w:left="708"/>
        <w:jc w:val="both"/>
      </w:pPr>
      <w:r w:rsidRPr="00E62B04">
        <w:t>Under this method, it is proposed to add the requirements to have:</w:t>
      </w:r>
    </w:p>
    <w:p w14:paraId="7F067DA2" w14:textId="77777777" w:rsidR="003373B2" w:rsidRPr="00E62B04" w:rsidRDefault="003373B2" w:rsidP="0093348C">
      <w:pPr>
        <w:tabs>
          <w:tab w:val="left" w:pos="1134"/>
          <w:tab w:val="left" w:pos="2608"/>
          <w:tab w:val="left" w:pos="3345"/>
        </w:tabs>
        <w:overflowPunct w:val="0"/>
        <w:autoSpaceDE w:val="0"/>
        <w:autoSpaceDN w:val="0"/>
        <w:adjustRightInd w:val="0"/>
        <w:spacing w:before="80"/>
        <w:ind w:left="1080" w:hanging="372"/>
        <w:jc w:val="both"/>
        <w:textAlignment w:val="baseline"/>
        <w:rPr>
          <w:rFonts w:eastAsia="Times New Roman"/>
          <w:lang w:val="en-GB"/>
        </w:rPr>
      </w:pPr>
      <w:r w:rsidRPr="00E62B04">
        <w:rPr>
          <w:rFonts w:eastAsia="Times New Roman"/>
          <w:lang w:val="en-GB"/>
        </w:rPr>
        <w:t>a)</w:t>
      </w:r>
      <w:r w:rsidRPr="00E62B04">
        <w:rPr>
          <w:rFonts w:eastAsia="Times New Roman"/>
          <w:lang w:val="en-GB"/>
        </w:rPr>
        <w:tab/>
        <w:t>a pre-compiled list of potentially affected satellite networks and/or systems, published for information only, included in the CR/C Special Section</w:t>
      </w:r>
      <w:r w:rsidRPr="00E62B04">
        <w:rPr>
          <w:rFonts w:eastAsia="Times New Roman"/>
          <w:bCs/>
          <w:lang w:val="en-GB"/>
        </w:rPr>
        <w:t xml:space="preserve"> for coordination under RR Nos. </w:t>
      </w:r>
      <w:r w:rsidRPr="00E62B04">
        <w:rPr>
          <w:rFonts w:eastAsia="Times New Roman"/>
          <w:b/>
          <w:bCs/>
          <w:lang w:val="en-GB"/>
        </w:rPr>
        <w:t>9.12</w:t>
      </w:r>
      <w:r w:rsidRPr="00E62B04">
        <w:rPr>
          <w:rFonts w:eastAsia="Times New Roman"/>
          <w:bCs/>
          <w:lang w:val="en-GB"/>
        </w:rPr>
        <w:t xml:space="preserve">, </w:t>
      </w:r>
      <w:r w:rsidRPr="00E62B04">
        <w:rPr>
          <w:rFonts w:eastAsia="Times New Roman"/>
          <w:b/>
          <w:bCs/>
          <w:lang w:val="en-GB"/>
        </w:rPr>
        <w:t xml:space="preserve">9.12A </w:t>
      </w:r>
      <w:r w:rsidRPr="00E62B04">
        <w:rPr>
          <w:rFonts w:eastAsia="Times New Roman"/>
          <w:lang w:val="en-GB"/>
        </w:rPr>
        <w:t>and</w:t>
      </w:r>
      <w:r w:rsidRPr="00E62B04">
        <w:rPr>
          <w:rFonts w:eastAsia="Times New Roman"/>
          <w:b/>
          <w:bCs/>
          <w:lang w:val="en-GB"/>
        </w:rPr>
        <w:t xml:space="preserve"> 9.13</w:t>
      </w:r>
      <w:r w:rsidRPr="00E62B04">
        <w:rPr>
          <w:rFonts w:eastAsia="Times New Roman"/>
          <w:lang w:val="en-GB"/>
        </w:rPr>
        <w:t xml:space="preserve">, by stipulating it in RR No. </w:t>
      </w:r>
      <w:r w:rsidRPr="00E62B04">
        <w:rPr>
          <w:rFonts w:eastAsia="Times New Roman"/>
          <w:b/>
          <w:bCs/>
          <w:lang w:val="en-GB"/>
        </w:rPr>
        <w:t>9.36.1</w:t>
      </w:r>
      <w:r w:rsidRPr="00E62B04">
        <w:rPr>
          <w:rFonts w:eastAsia="Times New Roman"/>
          <w:lang w:val="en-GB"/>
        </w:rPr>
        <w:t>;</w:t>
      </w:r>
    </w:p>
    <w:p w14:paraId="370EB6CC" w14:textId="73A74F2D" w:rsidR="003373B2" w:rsidRDefault="003373B2" w:rsidP="0093348C">
      <w:pPr>
        <w:tabs>
          <w:tab w:val="left" w:pos="1134"/>
          <w:tab w:val="left" w:pos="2608"/>
          <w:tab w:val="left" w:pos="3345"/>
        </w:tabs>
        <w:overflowPunct w:val="0"/>
        <w:autoSpaceDE w:val="0"/>
        <w:autoSpaceDN w:val="0"/>
        <w:adjustRightInd w:val="0"/>
        <w:spacing w:before="80"/>
        <w:ind w:left="1080" w:hanging="372"/>
        <w:jc w:val="both"/>
        <w:textAlignment w:val="baseline"/>
        <w:rPr>
          <w:rFonts w:eastAsia="Times New Roman"/>
          <w:lang w:val="en-GB"/>
        </w:rPr>
      </w:pPr>
      <w:r w:rsidRPr="00E62B04">
        <w:rPr>
          <w:rFonts w:eastAsia="Times New Roman"/>
          <w:lang w:val="en-GB"/>
        </w:rPr>
        <w:t>b)</w:t>
      </w:r>
      <w:r w:rsidRPr="00E62B04">
        <w:rPr>
          <w:rFonts w:eastAsia="Times New Roman"/>
          <w:lang w:val="en-GB"/>
        </w:rPr>
        <w:tab/>
        <w:t xml:space="preserve">the definitive list of affected satellite networks or systems to be considered when effecting coordination </w:t>
      </w:r>
      <w:r w:rsidRPr="00E62B04">
        <w:rPr>
          <w:rFonts w:eastAsia="Times New Roman"/>
          <w:bCs/>
          <w:lang w:val="en-GB"/>
        </w:rPr>
        <w:t>under RR Nos</w:t>
      </w:r>
      <w:r w:rsidRPr="00E62B04">
        <w:rPr>
          <w:rFonts w:eastAsia="Times New Roman"/>
          <w:b/>
          <w:bCs/>
          <w:lang w:val="en-GB"/>
        </w:rPr>
        <w:t>. 9.12</w:t>
      </w:r>
      <w:r w:rsidRPr="00E62B04">
        <w:rPr>
          <w:rFonts w:eastAsia="Times New Roman"/>
          <w:bCs/>
          <w:lang w:val="en-GB"/>
        </w:rPr>
        <w:t xml:space="preserve">, </w:t>
      </w:r>
      <w:r w:rsidRPr="00E62B04">
        <w:rPr>
          <w:rFonts w:eastAsia="Times New Roman"/>
          <w:b/>
          <w:bCs/>
          <w:lang w:val="en-GB"/>
        </w:rPr>
        <w:t>9.12A</w:t>
      </w:r>
      <w:r w:rsidRPr="00E62B04">
        <w:rPr>
          <w:rFonts w:eastAsia="Times New Roman"/>
          <w:bCs/>
          <w:lang w:val="en-GB"/>
        </w:rPr>
        <w:t xml:space="preserve"> and </w:t>
      </w:r>
      <w:r w:rsidRPr="00E62B04">
        <w:rPr>
          <w:rFonts w:eastAsia="Times New Roman"/>
          <w:b/>
          <w:bCs/>
          <w:lang w:val="en-GB"/>
        </w:rPr>
        <w:t>9.13</w:t>
      </w:r>
      <w:r w:rsidRPr="00E62B04">
        <w:rPr>
          <w:rFonts w:eastAsia="Times New Roman"/>
          <w:bCs/>
          <w:lang w:val="en-GB"/>
        </w:rPr>
        <w:t xml:space="preserve">to be </w:t>
      </w:r>
      <w:r w:rsidRPr="00E62B04">
        <w:rPr>
          <w:rFonts w:eastAsia="Times New Roman"/>
          <w:lang w:val="en-GB"/>
        </w:rPr>
        <w:t xml:space="preserve">included in the CR/D Special Section by stipulating it in RR No. </w:t>
      </w:r>
      <w:r w:rsidRPr="00E62B04">
        <w:rPr>
          <w:rFonts w:eastAsia="Times New Roman"/>
          <w:b/>
          <w:bCs/>
          <w:lang w:val="en-GB"/>
        </w:rPr>
        <w:t>9.53A</w:t>
      </w:r>
      <w:r w:rsidRPr="00E62B04">
        <w:rPr>
          <w:rFonts w:eastAsia="Times New Roman"/>
          <w:lang w:val="en-GB"/>
        </w:rPr>
        <w:t>.</w:t>
      </w:r>
    </w:p>
    <w:p w14:paraId="749559F2" w14:textId="77777777" w:rsidR="0093348C" w:rsidRPr="00E62B04" w:rsidRDefault="0093348C" w:rsidP="0093348C">
      <w:pPr>
        <w:jc w:val="both"/>
        <w:rPr>
          <w:lang w:val="en-GB"/>
        </w:rPr>
      </w:pPr>
    </w:p>
    <w:p w14:paraId="4A878F31" w14:textId="77777777" w:rsidR="003373B2" w:rsidRPr="00E62B04" w:rsidRDefault="003373B2" w:rsidP="0093348C">
      <w:pPr>
        <w:pStyle w:val="Style1"/>
        <w:jc w:val="both"/>
        <w:rPr>
          <w:lang w:val="en-NZ" w:eastAsia="ko-KR"/>
        </w:rPr>
      </w:pPr>
      <w:r w:rsidRPr="00E62B04">
        <w:rPr>
          <w:lang w:val="en-NZ" w:eastAsia="ko-KR"/>
        </w:rPr>
        <w:lastRenderedPageBreak/>
        <w:t>3.1.3</w:t>
      </w:r>
      <w:r w:rsidRPr="00E62B04">
        <w:rPr>
          <w:lang w:val="en-NZ" w:eastAsia="ko-KR"/>
        </w:rPr>
        <w:tab/>
        <w:t>Malaysia, Singapore and Thailand</w:t>
      </w:r>
      <w:r w:rsidRPr="00E62B04">
        <w:t xml:space="preserve">- </w:t>
      </w:r>
      <w:r w:rsidRPr="00E62B04">
        <w:rPr>
          <w:lang w:val="en-NZ" w:eastAsia="ko-KR"/>
        </w:rPr>
        <w:t>Document APG19-4/INP-43</w:t>
      </w:r>
    </w:p>
    <w:p w14:paraId="4D8D37E5" w14:textId="736D5CF4" w:rsidR="003373B2" w:rsidRPr="0093348C" w:rsidRDefault="003373B2" w:rsidP="0093348C">
      <w:pPr>
        <w:numPr>
          <w:ilvl w:val="0"/>
          <w:numId w:val="14"/>
        </w:numPr>
        <w:ind w:leftChars="145" w:left="708"/>
        <w:jc w:val="both"/>
        <w:rPr>
          <w:b/>
          <w:lang w:val="en-NZ" w:eastAsia="ko-KR"/>
        </w:rPr>
      </w:pPr>
      <w:r w:rsidRPr="00E62B04">
        <w:rPr>
          <w:lang w:eastAsia="ko-KR"/>
        </w:rPr>
        <w:t xml:space="preserve">Malaysia, Singapore and Thailand support Method D2 which reduces the administrative workload related to </w:t>
      </w:r>
      <w:r w:rsidRPr="00E62B04">
        <w:t>the</w:t>
      </w:r>
      <w:r w:rsidRPr="00E62B04">
        <w:rPr>
          <w:lang w:eastAsia="ko-KR"/>
        </w:rPr>
        <w:t xml:space="preserve"> identification of potentially affected satellite networks and/or systems with which a new satellite network or system needs to effect coordination.</w:t>
      </w:r>
    </w:p>
    <w:p w14:paraId="3DA63804" w14:textId="77777777" w:rsidR="003373B2" w:rsidRPr="00E62B04" w:rsidRDefault="003373B2" w:rsidP="003373B2">
      <w:pPr>
        <w:spacing w:after="120"/>
        <w:jc w:val="both"/>
        <w:rPr>
          <w:b/>
          <w:lang w:val="en-NZ" w:eastAsia="ko-KR"/>
        </w:rPr>
      </w:pPr>
      <w:r w:rsidRPr="00E62B04">
        <w:rPr>
          <w:b/>
          <w:lang w:val="en-NZ" w:eastAsia="ko-KR"/>
        </w:rPr>
        <w:t xml:space="preserve">3.1.4 </w:t>
      </w:r>
      <w:r w:rsidRPr="00E62B04">
        <w:rPr>
          <w:b/>
          <w:lang w:val="en-NZ" w:eastAsia="ko-KR"/>
        </w:rPr>
        <w:tab/>
        <w:t>Korea</w:t>
      </w:r>
      <w:r w:rsidRPr="00E62B04">
        <w:t xml:space="preserve">- </w:t>
      </w:r>
      <w:r w:rsidRPr="00E62B04">
        <w:rPr>
          <w:b/>
          <w:lang w:val="en-NZ" w:eastAsia="ko-KR"/>
        </w:rPr>
        <w:t>Document APG19-4/INP-77</w:t>
      </w:r>
    </w:p>
    <w:p w14:paraId="2CBFB38B" w14:textId="773D45C0" w:rsidR="003373B2" w:rsidRPr="0093348C" w:rsidRDefault="003373B2" w:rsidP="0093348C">
      <w:pPr>
        <w:numPr>
          <w:ilvl w:val="0"/>
          <w:numId w:val="14"/>
        </w:numPr>
        <w:ind w:leftChars="145" w:left="708"/>
        <w:jc w:val="both"/>
        <w:rPr>
          <w:b/>
          <w:lang w:eastAsia="ko-KR"/>
        </w:rPr>
      </w:pPr>
      <w:r w:rsidRPr="00E62B04">
        <w:t>The Republic of Korea supports Method D3 in the draft CPM text to add the requirements to have the list of satellite networks or systems potentially affected included in the CR/C Special Section for coordination under RR Nos. 9.12, 9.12A and 9.13 for information only, by stipulating it in RR No. 9.36.1 without</w:t>
      </w:r>
      <w:r>
        <w:t xml:space="preserve"> </w:t>
      </w:r>
      <w:r w:rsidRPr="00E62B04">
        <w:t>any further action from the notifying administrations for the list of satellite networks/systems following the publication of the CR/C.</w:t>
      </w:r>
    </w:p>
    <w:p w14:paraId="04A9DC20" w14:textId="77777777" w:rsidR="0093348C" w:rsidRPr="00E62B04" w:rsidRDefault="0093348C" w:rsidP="0093348C">
      <w:pPr>
        <w:rPr>
          <w:lang w:eastAsia="ko-KR"/>
        </w:rPr>
      </w:pPr>
    </w:p>
    <w:p w14:paraId="515796EA" w14:textId="77777777" w:rsidR="003373B2" w:rsidRPr="00E62B04" w:rsidRDefault="003373B2" w:rsidP="0093348C">
      <w:pPr>
        <w:pStyle w:val="Style1"/>
        <w:rPr>
          <w:lang w:val="en-NZ" w:eastAsia="ko-KR"/>
        </w:rPr>
      </w:pPr>
      <w:r w:rsidRPr="00E62B04">
        <w:rPr>
          <w:lang w:val="en-NZ" w:eastAsia="ko-KR"/>
        </w:rPr>
        <w:t>3.1.5</w:t>
      </w:r>
      <w:r w:rsidRPr="00E62B04">
        <w:rPr>
          <w:lang w:val="en-NZ" w:eastAsia="ko-KR"/>
        </w:rPr>
        <w:tab/>
        <w:t>China</w:t>
      </w:r>
      <w:r w:rsidRPr="00E62B04">
        <w:t xml:space="preserve">- </w:t>
      </w:r>
      <w:r w:rsidRPr="00E62B04">
        <w:rPr>
          <w:lang w:val="en-NZ" w:eastAsia="ko-KR"/>
        </w:rPr>
        <w:t>Document APG19-4/INP-98</w:t>
      </w:r>
    </w:p>
    <w:p w14:paraId="28456A6C" w14:textId="77777777" w:rsidR="003373B2" w:rsidRPr="00E62B04" w:rsidRDefault="003373B2" w:rsidP="0093348C">
      <w:pPr>
        <w:numPr>
          <w:ilvl w:val="0"/>
          <w:numId w:val="14"/>
        </w:numPr>
        <w:ind w:leftChars="145" w:left="708"/>
        <w:jc w:val="both"/>
        <w:rPr>
          <w:rFonts w:eastAsia="SimSun"/>
          <w:lang w:eastAsia="zh-CN"/>
        </w:rPr>
      </w:pPr>
      <w:r w:rsidRPr="00E62B04">
        <w:rPr>
          <w:rFonts w:eastAsia="SimSun"/>
          <w:lang w:eastAsia="zh-CN"/>
        </w:rPr>
        <w:t>China supports that the Bureau publish in the CR/D special section the “definitive lists” of those specific GSO networks or non-GSO systems, as appropriate, with which coordination under Nos.9.12, 9.12A or 9.13 needs to be effected, as outlined in Method D2 in the draft CPM text.</w:t>
      </w:r>
    </w:p>
    <w:p w14:paraId="0A107BCB" w14:textId="77777777" w:rsidR="003373B2" w:rsidRPr="00E62B04" w:rsidRDefault="003373B2" w:rsidP="0093348C">
      <w:pPr>
        <w:rPr>
          <w:lang w:val="en-NZ" w:eastAsia="ko-KR"/>
        </w:rPr>
      </w:pPr>
    </w:p>
    <w:p w14:paraId="3569C3F5" w14:textId="77777777" w:rsidR="003373B2" w:rsidRPr="00E62B04" w:rsidRDefault="003373B2" w:rsidP="0093348C">
      <w:pPr>
        <w:pStyle w:val="Style1"/>
        <w:rPr>
          <w:lang w:val="en-NZ" w:eastAsia="ko-KR"/>
        </w:rPr>
      </w:pPr>
      <w:r w:rsidRPr="00E62B04">
        <w:rPr>
          <w:lang w:val="en-NZ" w:eastAsia="ko-KR"/>
        </w:rPr>
        <w:t>3.1.</w:t>
      </w:r>
      <w:r>
        <w:rPr>
          <w:lang w:val="en-NZ" w:eastAsia="ko-KR"/>
        </w:rPr>
        <w:t>6</w:t>
      </w:r>
      <w:r w:rsidRPr="00E62B04">
        <w:rPr>
          <w:lang w:val="en-NZ" w:eastAsia="ko-KR"/>
        </w:rPr>
        <w:t xml:space="preserve"> </w:t>
      </w:r>
      <w:r w:rsidRPr="00E62B04">
        <w:rPr>
          <w:lang w:val="en-NZ" w:eastAsia="ko-KR"/>
        </w:rPr>
        <w:tab/>
        <w:t>Indonesia</w:t>
      </w:r>
      <w:r w:rsidRPr="00E62B04">
        <w:t xml:space="preserve">- </w:t>
      </w:r>
      <w:r w:rsidRPr="00E62B04">
        <w:rPr>
          <w:lang w:val="en-NZ" w:eastAsia="ko-KR"/>
        </w:rPr>
        <w:t>Document APG19-4/INP-120</w:t>
      </w:r>
    </w:p>
    <w:p w14:paraId="358F6419" w14:textId="77777777" w:rsidR="003373B2" w:rsidRPr="00221EF9" w:rsidRDefault="003373B2" w:rsidP="0093348C">
      <w:pPr>
        <w:numPr>
          <w:ilvl w:val="0"/>
          <w:numId w:val="14"/>
        </w:numPr>
        <w:ind w:leftChars="145" w:left="708"/>
        <w:jc w:val="both"/>
        <w:rPr>
          <w:szCs w:val="28"/>
          <w:lang w:val="en-GB" w:eastAsia="ko-KR"/>
        </w:rPr>
      </w:pPr>
      <w:r w:rsidRPr="0093348C">
        <w:rPr>
          <w:rFonts w:eastAsia="SimSun"/>
          <w:lang w:eastAsia="zh-CN"/>
        </w:rPr>
        <w:t>Indonesia</w:t>
      </w:r>
      <w:r w:rsidRPr="00221EF9">
        <w:t xml:space="preserve"> is of the view to </w:t>
      </w:r>
      <w:r w:rsidRPr="00221EF9">
        <w:rPr>
          <w:szCs w:val="28"/>
          <w:lang w:eastAsia="ko-KR"/>
        </w:rPr>
        <w:t xml:space="preserve">support Method D2 which propose </w:t>
      </w:r>
      <w:r w:rsidRPr="00221EF9">
        <w:rPr>
          <w:szCs w:val="28"/>
          <w:lang w:val="en-GB" w:eastAsia="ko-KR"/>
        </w:rPr>
        <w:t>to add the requirements to have:</w:t>
      </w:r>
    </w:p>
    <w:p w14:paraId="58FFE19B" w14:textId="77777777" w:rsidR="003373B2" w:rsidRPr="00221EF9" w:rsidRDefault="003373B2" w:rsidP="003373B2">
      <w:pPr>
        <w:numPr>
          <w:ilvl w:val="0"/>
          <w:numId w:val="28"/>
        </w:numPr>
        <w:contextualSpacing/>
        <w:jc w:val="both"/>
        <w:rPr>
          <w:szCs w:val="28"/>
          <w:lang w:val="en-GB" w:eastAsia="ko-KR"/>
        </w:rPr>
      </w:pPr>
      <w:r w:rsidRPr="00221EF9">
        <w:rPr>
          <w:szCs w:val="28"/>
          <w:lang w:val="en-GB" w:eastAsia="ko-KR"/>
        </w:rPr>
        <w:t>a pre-compiled list of potentially affected satellite networks and/or systems, published for information only, included in the CR/C Special Section</w:t>
      </w:r>
      <w:r w:rsidRPr="00221EF9">
        <w:rPr>
          <w:bCs/>
          <w:szCs w:val="28"/>
          <w:lang w:val="en-GB" w:eastAsia="ko-KR"/>
        </w:rPr>
        <w:t xml:space="preserve"> for coordination under RR Nos. </w:t>
      </w:r>
      <w:r w:rsidRPr="00221EF9">
        <w:rPr>
          <w:b/>
          <w:bCs/>
          <w:szCs w:val="28"/>
          <w:lang w:val="en-GB" w:eastAsia="ko-KR"/>
        </w:rPr>
        <w:t>9.12</w:t>
      </w:r>
      <w:r w:rsidRPr="00221EF9">
        <w:rPr>
          <w:bCs/>
          <w:szCs w:val="28"/>
          <w:lang w:val="en-GB" w:eastAsia="ko-KR"/>
        </w:rPr>
        <w:t xml:space="preserve">, </w:t>
      </w:r>
      <w:r w:rsidRPr="00221EF9">
        <w:rPr>
          <w:b/>
          <w:bCs/>
          <w:szCs w:val="28"/>
          <w:lang w:val="en-GB" w:eastAsia="ko-KR"/>
        </w:rPr>
        <w:t>9.12A</w:t>
      </w:r>
      <w:r w:rsidRPr="00221EF9">
        <w:rPr>
          <w:szCs w:val="28"/>
          <w:lang w:val="en-GB" w:eastAsia="ko-KR"/>
        </w:rPr>
        <w:t>and</w:t>
      </w:r>
      <w:r w:rsidRPr="00221EF9">
        <w:rPr>
          <w:b/>
          <w:bCs/>
          <w:szCs w:val="28"/>
          <w:lang w:val="en-GB" w:eastAsia="ko-KR"/>
        </w:rPr>
        <w:t xml:space="preserve"> 9.13</w:t>
      </w:r>
      <w:r w:rsidRPr="00221EF9">
        <w:rPr>
          <w:szCs w:val="28"/>
          <w:lang w:val="en-GB" w:eastAsia="ko-KR"/>
        </w:rPr>
        <w:t>, by stipulating it in RR No. </w:t>
      </w:r>
      <w:r w:rsidRPr="00221EF9">
        <w:rPr>
          <w:b/>
          <w:bCs/>
          <w:szCs w:val="28"/>
          <w:lang w:val="en-GB" w:eastAsia="ko-KR"/>
        </w:rPr>
        <w:t>9.36.1</w:t>
      </w:r>
      <w:r w:rsidRPr="00221EF9">
        <w:rPr>
          <w:szCs w:val="28"/>
          <w:lang w:val="en-GB" w:eastAsia="ko-KR"/>
        </w:rPr>
        <w:t>;</w:t>
      </w:r>
    </w:p>
    <w:p w14:paraId="6B7EDEEF" w14:textId="77777777" w:rsidR="003373B2" w:rsidRPr="00533C67" w:rsidRDefault="003373B2" w:rsidP="003373B2">
      <w:pPr>
        <w:numPr>
          <w:ilvl w:val="0"/>
          <w:numId w:val="28"/>
        </w:numPr>
        <w:contextualSpacing/>
        <w:jc w:val="both"/>
        <w:rPr>
          <w:szCs w:val="28"/>
          <w:lang w:eastAsia="ko-KR"/>
        </w:rPr>
      </w:pPr>
      <w:r w:rsidRPr="00221EF9">
        <w:rPr>
          <w:szCs w:val="28"/>
          <w:lang w:val="en-GB" w:eastAsia="ko-KR"/>
        </w:rPr>
        <w:t xml:space="preserve">the definitive list of affected satellite networks or systems to be considered when effecting coordination </w:t>
      </w:r>
      <w:r w:rsidRPr="00221EF9">
        <w:rPr>
          <w:bCs/>
          <w:szCs w:val="28"/>
          <w:lang w:val="en-GB" w:eastAsia="ko-KR"/>
        </w:rPr>
        <w:t>under RR Nos. </w:t>
      </w:r>
      <w:r w:rsidRPr="00221EF9">
        <w:rPr>
          <w:b/>
          <w:bCs/>
          <w:szCs w:val="28"/>
          <w:lang w:val="en-GB" w:eastAsia="ko-KR"/>
        </w:rPr>
        <w:t>9.12</w:t>
      </w:r>
      <w:r w:rsidRPr="00221EF9">
        <w:rPr>
          <w:bCs/>
          <w:szCs w:val="28"/>
          <w:lang w:val="en-GB" w:eastAsia="ko-KR"/>
        </w:rPr>
        <w:t xml:space="preserve">, </w:t>
      </w:r>
      <w:r w:rsidRPr="00221EF9">
        <w:rPr>
          <w:b/>
          <w:bCs/>
          <w:szCs w:val="28"/>
          <w:lang w:val="en-GB" w:eastAsia="ko-KR"/>
        </w:rPr>
        <w:t>9.12A</w:t>
      </w:r>
      <w:r w:rsidRPr="00221EF9">
        <w:rPr>
          <w:bCs/>
          <w:szCs w:val="28"/>
          <w:lang w:val="en-GB" w:eastAsia="ko-KR"/>
        </w:rPr>
        <w:t xml:space="preserve"> and </w:t>
      </w:r>
      <w:r w:rsidRPr="00221EF9">
        <w:rPr>
          <w:b/>
          <w:bCs/>
          <w:szCs w:val="28"/>
          <w:lang w:val="en-GB" w:eastAsia="ko-KR"/>
        </w:rPr>
        <w:t xml:space="preserve">9.13 </w:t>
      </w:r>
      <w:r w:rsidRPr="00221EF9">
        <w:rPr>
          <w:bCs/>
          <w:szCs w:val="28"/>
          <w:lang w:val="en-GB" w:eastAsia="ko-KR"/>
        </w:rPr>
        <w:t>to be</w:t>
      </w:r>
      <w:r>
        <w:rPr>
          <w:bCs/>
          <w:szCs w:val="28"/>
          <w:lang w:val="en-GB" w:eastAsia="ko-KR"/>
        </w:rPr>
        <w:t xml:space="preserve"> </w:t>
      </w:r>
      <w:r w:rsidRPr="00221EF9">
        <w:rPr>
          <w:szCs w:val="28"/>
          <w:lang w:val="en-GB" w:eastAsia="ko-KR"/>
        </w:rPr>
        <w:t>included in the CR/D Special Section by stipulating it in RR No. </w:t>
      </w:r>
      <w:r w:rsidRPr="00221EF9">
        <w:rPr>
          <w:b/>
          <w:bCs/>
          <w:szCs w:val="28"/>
          <w:lang w:val="en-GB" w:eastAsia="ko-KR"/>
        </w:rPr>
        <w:t>9.53A</w:t>
      </w:r>
      <w:r w:rsidRPr="00221EF9">
        <w:rPr>
          <w:szCs w:val="28"/>
          <w:lang w:val="en-GB" w:eastAsia="ko-KR"/>
        </w:rPr>
        <w:t>.</w:t>
      </w:r>
    </w:p>
    <w:p w14:paraId="7D3B58AD" w14:textId="77777777" w:rsidR="003373B2" w:rsidRDefault="003373B2" w:rsidP="0093348C">
      <w:pPr>
        <w:rPr>
          <w:lang w:val="en-GB" w:eastAsia="ko-KR"/>
        </w:rPr>
      </w:pPr>
    </w:p>
    <w:p w14:paraId="68C5EDBD" w14:textId="77777777" w:rsidR="003373B2" w:rsidRDefault="003373B2" w:rsidP="0093348C">
      <w:pPr>
        <w:pStyle w:val="Style1"/>
        <w:rPr>
          <w:lang w:val="en-NZ" w:eastAsia="ko-KR"/>
        </w:rPr>
      </w:pPr>
      <w:r>
        <w:rPr>
          <w:lang w:val="en-NZ" w:eastAsia="ko-KR"/>
        </w:rPr>
        <w:t>3.1.7</w:t>
      </w:r>
      <w:r>
        <w:rPr>
          <w:lang w:val="en-NZ" w:eastAsia="ko-KR"/>
        </w:rPr>
        <w:tab/>
        <w:t xml:space="preserve">India </w:t>
      </w:r>
      <w:r>
        <w:t xml:space="preserve">- </w:t>
      </w:r>
      <w:r>
        <w:rPr>
          <w:lang w:val="en-NZ" w:eastAsia="ko-KR"/>
        </w:rPr>
        <w:t>Document APG19-4/INP-112</w:t>
      </w:r>
    </w:p>
    <w:p w14:paraId="0C3E6679" w14:textId="77777777" w:rsidR="003373B2" w:rsidRPr="00E62B04" w:rsidRDefault="003373B2" w:rsidP="0093348C">
      <w:pPr>
        <w:numPr>
          <w:ilvl w:val="0"/>
          <w:numId w:val="14"/>
        </w:numPr>
        <w:ind w:leftChars="145" w:left="708"/>
        <w:jc w:val="both"/>
      </w:pPr>
      <w:r>
        <w:rPr>
          <w:rFonts w:eastAsia="SimSun"/>
          <w:lang w:eastAsia="zh-CN"/>
        </w:rPr>
        <w:t>India supports M</w:t>
      </w:r>
      <w:r w:rsidRPr="00E62B04">
        <w:rPr>
          <w:color w:val="000000"/>
        </w:rPr>
        <w:t>ethod D2</w:t>
      </w:r>
      <w:r>
        <w:rPr>
          <w:color w:val="000000"/>
        </w:rPr>
        <w:t>.</w:t>
      </w:r>
    </w:p>
    <w:p w14:paraId="2D5A7052" w14:textId="77777777" w:rsidR="003373B2" w:rsidRPr="00441526" w:rsidRDefault="003373B2" w:rsidP="0093348C">
      <w:pPr>
        <w:rPr>
          <w:lang w:val="en-NZ"/>
        </w:rPr>
      </w:pPr>
    </w:p>
    <w:p w14:paraId="0193B68F" w14:textId="77777777" w:rsidR="003373B2" w:rsidRDefault="003373B2" w:rsidP="0093348C">
      <w:pPr>
        <w:pStyle w:val="Style2"/>
        <w:rPr>
          <w:lang w:val="en-NZ"/>
        </w:rPr>
      </w:pPr>
      <w:r w:rsidRPr="00441526">
        <w:rPr>
          <w:lang w:val="en-NZ"/>
        </w:rPr>
        <w:t xml:space="preserve">3.2 </w:t>
      </w:r>
      <w:r w:rsidRPr="00441526">
        <w:rPr>
          <w:lang w:val="en-NZ"/>
        </w:rPr>
        <w:tab/>
        <w:t>S</w:t>
      </w:r>
      <w:r w:rsidRPr="00441526">
        <w:rPr>
          <w:lang w:val="en-NZ" w:eastAsia="ko-KR"/>
        </w:rPr>
        <w:t>ummary of issues raised du</w:t>
      </w:r>
      <w:r w:rsidRPr="00441526">
        <w:rPr>
          <w:lang w:val="en-NZ"/>
        </w:rPr>
        <w:t>ring the meeting</w:t>
      </w:r>
    </w:p>
    <w:p w14:paraId="1ACF4B57" w14:textId="2BADF615" w:rsidR="003373B2" w:rsidRPr="0093348C" w:rsidRDefault="003373B2" w:rsidP="0093348C">
      <w:pPr>
        <w:numPr>
          <w:ilvl w:val="0"/>
          <w:numId w:val="14"/>
        </w:numPr>
        <w:ind w:leftChars="145" w:left="708"/>
        <w:jc w:val="both"/>
        <w:rPr>
          <w:b/>
          <w:lang w:val="en-NZ" w:eastAsia="ko-KR"/>
        </w:rPr>
      </w:pPr>
      <w:r w:rsidRPr="001618FC">
        <w:t xml:space="preserve">Based on the </w:t>
      </w:r>
      <w:r w:rsidRPr="0093348C">
        <w:rPr>
          <w:rFonts w:eastAsia="SimSun"/>
          <w:lang w:eastAsia="zh-CN"/>
        </w:rPr>
        <w:t>discussions</w:t>
      </w:r>
      <w:r w:rsidRPr="001618FC">
        <w:t xml:space="preserve"> </w:t>
      </w:r>
      <w:r>
        <w:t xml:space="preserve">were </w:t>
      </w:r>
      <w:r w:rsidRPr="001618FC">
        <w:t xml:space="preserve">made, </w:t>
      </w:r>
      <w:r>
        <w:t xml:space="preserve">general </w:t>
      </w:r>
      <w:r w:rsidRPr="001618FC">
        <w:t>consensus reached</w:t>
      </w:r>
      <w:r>
        <w:t xml:space="preserve">. So, </w:t>
      </w:r>
      <w:r w:rsidRPr="002F66D3">
        <w:rPr>
          <w:lang w:val="en-NZ"/>
        </w:rPr>
        <w:t xml:space="preserve">APT Members </w:t>
      </w:r>
      <w:r>
        <w:rPr>
          <w:lang w:val="en-NZ"/>
        </w:rPr>
        <w:t xml:space="preserve">did </w:t>
      </w:r>
      <w:r w:rsidRPr="002F66D3">
        <w:rPr>
          <w:lang w:val="en-NZ"/>
        </w:rPr>
        <w:t>agree</w:t>
      </w:r>
      <w:r>
        <w:rPr>
          <w:lang w:val="en-NZ"/>
        </w:rPr>
        <w:t xml:space="preserve"> </w:t>
      </w:r>
      <w:r w:rsidRPr="002F66D3">
        <w:rPr>
          <w:lang w:val="en-NZ"/>
        </w:rPr>
        <w:t>unanimously on the APT Preliminary View.</w:t>
      </w:r>
    </w:p>
    <w:p w14:paraId="4BC63F92" w14:textId="77777777" w:rsidR="0093348C" w:rsidRDefault="0093348C" w:rsidP="0093348C">
      <w:pPr>
        <w:rPr>
          <w:lang w:val="en-NZ" w:eastAsia="ko-KR"/>
        </w:rPr>
      </w:pPr>
    </w:p>
    <w:p w14:paraId="1D8A15B6" w14:textId="77777777" w:rsidR="003373B2" w:rsidRPr="00DE583B" w:rsidRDefault="003373B2" w:rsidP="0093348C">
      <w:pPr>
        <w:pStyle w:val="Style3"/>
      </w:pPr>
      <w:r w:rsidRPr="00B24B12">
        <w:rPr>
          <w:lang w:val="en-NZ" w:eastAsia="ko-KR"/>
        </w:rPr>
        <w:t xml:space="preserve">4. </w:t>
      </w:r>
      <w:r w:rsidRPr="00B24B12">
        <w:rPr>
          <w:lang w:val="en-NZ" w:eastAsia="ko-KR"/>
        </w:rPr>
        <w:tab/>
        <w:t>APT Preliminary View(s)</w:t>
      </w:r>
    </w:p>
    <w:p w14:paraId="556FA292" w14:textId="77777777" w:rsidR="003373B2" w:rsidRDefault="003373B2" w:rsidP="0093348C">
      <w:pPr>
        <w:numPr>
          <w:ilvl w:val="0"/>
          <w:numId w:val="14"/>
        </w:numPr>
        <w:ind w:leftChars="145" w:left="708"/>
        <w:jc w:val="both"/>
        <w:rPr>
          <w:lang w:val="en-AU"/>
        </w:rPr>
      </w:pPr>
      <w:r w:rsidRPr="000906EF">
        <w:t xml:space="preserve">APT Members </w:t>
      </w:r>
      <w:r>
        <w:t>do not Support</w:t>
      </w:r>
      <w:r w:rsidRPr="000906EF">
        <w:t xml:space="preserve"> </w:t>
      </w:r>
      <w:r>
        <w:rPr>
          <w:lang w:val="en-AU"/>
        </w:rPr>
        <w:t>Method D1(NOC).</w:t>
      </w:r>
      <w:r w:rsidRPr="0018056E">
        <w:rPr>
          <w:lang w:val="en-AU"/>
        </w:rPr>
        <w:t xml:space="preserve"> </w:t>
      </w:r>
    </w:p>
    <w:p w14:paraId="36BCAD1E" w14:textId="77777777" w:rsidR="003373B2" w:rsidRPr="0018056E" w:rsidRDefault="003373B2" w:rsidP="003373B2">
      <w:pPr>
        <w:rPr>
          <w:lang w:val="en-AU"/>
        </w:rPr>
      </w:pPr>
    </w:p>
    <w:p w14:paraId="7F4A339B" w14:textId="77777777" w:rsidR="003373B2" w:rsidRDefault="003373B2" w:rsidP="0093348C">
      <w:pPr>
        <w:pStyle w:val="Style3"/>
        <w:rPr>
          <w:lang w:val="en-NZ" w:eastAsia="ko-KR"/>
        </w:rPr>
      </w:pPr>
      <w:r w:rsidRPr="000906EF">
        <w:rPr>
          <w:lang w:val="en-NZ" w:eastAsia="ko-KR"/>
        </w:rPr>
        <w:t xml:space="preserve">5. </w:t>
      </w:r>
      <w:r w:rsidRPr="000906EF">
        <w:rPr>
          <w:lang w:val="en-NZ" w:eastAsia="ko-KR"/>
        </w:rPr>
        <w:tab/>
        <w:t>Other View(s) from APT Members</w:t>
      </w:r>
    </w:p>
    <w:p w14:paraId="5CAACE19" w14:textId="77777777" w:rsidR="003373B2" w:rsidRDefault="003373B2" w:rsidP="0093348C">
      <w:pPr>
        <w:numPr>
          <w:ilvl w:val="0"/>
          <w:numId w:val="14"/>
        </w:numPr>
        <w:ind w:leftChars="145" w:left="708"/>
        <w:jc w:val="both"/>
        <w:rPr>
          <w:lang w:val="en-AU"/>
        </w:rPr>
      </w:pPr>
      <w:r>
        <w:rPr>
          <w:lang w:val="en-AU"/>
        </w:rPr>
        <w:t xml:space="preserve">Some </w:t>
      </w:r>
      <w:r w:rsidRPr="0093348C">
        <w:t>APT</w:t>
      </w:r>
      <w:r>
        <w:rPr>
          <w:lang w:val="en-AU"/>
        </w:rPr>
        <w:t xml:space="preserve"> Members Support Method D2, as the follows:</w:t>
      </w:r>
    </w:p>
    <w:p w14:paraId="76B9913A" w14:textId="77777777" w:rsidR="003373B2" w:rsidRPr="00BB797D" w:rsidRDefault="003373B2" w:rsidP="0093348C">
      <w:pPr>
        <w:ind w:left="708"/>
        <w:jc w:val="both"/>
      </w:pPr>
      <w:r>
        <w:t>“</w:t>
      </w:r>
      <w:r w:rsidRPr="00BB797D">
        <w:t>Under this method, it is proposed to add the requirements to have:</w:t>
      </w:r>
    </w:p>
    <w:p w14:paraId="4805671D" w14:textId="77777777" w:rsidR="003373B2" w:rsidRPr="00BB797D" w:rsidRDefault="003373B2" w:rsidP="0093348C">
      <w:pPr>
        <w:pStyle w:val="enumlev1"/>
        <w:ind w:left="1842"/>
        <w:jc w:val="both"/>
      </w:pPr>
      <w:r w:rsidRPr="00BB797D">
        <w:t>a)</w:t>
      </w:r>
      <w:r w:rsidRPr="00BB797D">
        <w:tab/>
        <w:t>a pre-compiled list of potentially affected satellite networks and/or systems, published for information only, included in the CR/C Special Section</w:t>
      </w:r>
      <w:r w:rsidRPr="00BB797D">
        <w:rPr>
          <w:bCs/>
        </w:rPr>
        <w:t xml:space="preserve"> for coordination under RR Nos. </w:t>
      </w:r>
      <w:r w:rsidRPr="00BB797D">
        <w:rPr>
          <w:rStyle w:val="Artref"/>
          <w:b/>
          <w:bCs/>
        </w:rPr>
        <w:t>9.12</w:t>
      </w:r>
      <w:r w:rsidRPr="00BB797D">
        <w:rPr>
          <w:bCs/>
        </w:rPr>
        <w:t xml:space="preserve">, </w:t>
      </w:r>
      <w:r w:rsidRPr="00BB797D">
        <w:rPr>
          <w:rStyle w:val="Artref"/>
          <w:b/>
          <w:bCs/>
        </w:rPr>
        <w:t>9.12A</w:t>
      </w:r>
      <w:r w:rsidRPr="00BB797D">
        <w:rPr>
          <w:bCs/>
        </w:rPr>
        <w:t xml:space="preserve"> </w:t>
      </w:r>
      <w:r w:rsidRPr="00BB797D">
        <w:t>and</w:t>
      </w:r>
      <w:r w:rsidRPr="00BB797D">
        <w:rPr>
          <w:rStyle w:val="Artref"/>
          <w:b/>
          <w:bCs/>
        </w:rPr>
        <w:t xml:space="preserve"> 9.13</w:t>
      </w:r>
      <w:r w:rsidRPr="00BB797D">
        <w:t>, by stipulating it in RR No. </w:t>
      </w:r>
      <w:r w:rsidRPr="00BB797D">
        <w:rPr>
          <w:rStyle w:val="Artref"/>
          <w:b/>
          <w:bCs/>
        </w:rPr>
        <w:t>9.36.1</w:t>
      </w:r>
      <w:r w:rsidRPr="00BB797D">
        <w:t>;</w:t>
      </w:r>
    </w:p>
    <w:p w14:paraId="1251A5EB" w14:textId="77777777" w:rsidR="003373B2" w:rsidRPr="00BB797D" w:rsidRDefault="003373B2" w:rsidP="0093348C">
      <w:pPr>
        <w:pStyle w:val="enumlev1"/>
        <w:ind w:left="1842"/>
        <w:jc w:val="both"/>
      </w:pPr>
      <w:r w:rsidRPr="00BB797D">
        <w:lastRenderedPageBreak/>
        <w:t>b)</w:t>
      </w:r>
      <w:r w:rsidRPr="00BB797D">
        <w:tab/>
        <w:t xml:space="preserve">the definitive list of affected satellite networks or systems to be considered when effecting coordination </w:t>
      </w:r>
      <w:r w:rsidRPr="00BB797D">
        <w:rPr>
          <w:bCs/>
        </w:rPr>
        <w:t>under RR Nos. </w:t>
      </w:r>
      <w:r w:rsidRPr="00BB797D">
        <w:rPr>
          <w:rStyle w:val="Artref"/>
          <w:b/>
          <w:bCs/>
        </w:rPr>
        <w:t>9.12</w:t>
      </w:r>
      <w:r w:rsidRPr="00BB797D">
        <w:rPr>
          <w:bCs/>
        </w:rPr>
        <w:t xml:space="preserve">, </w:t>
      </w:r>
      <w:r w:rsidRPr="00BB797D">
        <w:rPr>
          <w:rStyle w:val="Artref"/>
          <w:b/>
          <w:bCs/>
        </w:rPr>
        <w:t>9.12A</w:t>
      </w:r>
      <w:r w:rsidRPr="00BB797D">
        <w:rPr>
          <w:bCs/>
        </w:rPr>
        <w:t xml:space="preserve"> and </w:t>
      </w:r>
      <w:r w:rsidRPr="00BB797D">
        <w:rPr>
          <w:rStyle w:val="Artref"/>
          <w:b/>
          <w:bCs/>
        </w:rPr>
        <w:t>9.13</w:t>
      </w:r>
      <w:r w:rsidRPr="00BB797D">
        <w:rPr>
          <w:b/>
          <w:bCs/>
        </w:rPr>
        <w:t xml:space="preserve"> </w:t>
      </w:r>
      <w:r w:rsidRPr="00BB797D">
        <w:rPr>
          <w:bCs/>
        </w:rPr>
        <w:t>to be</w:t>
      </w:r>
      <w:r w:rsidRPr="00BB797D">
        <w:rPr>
          <w:b/>
          <w:bCs/>
        </w:rPr>
        <w:t xml:space="preserve"> </w:t>
      </w:r>
      <w:r w:rsidRPr="00BB797D">
        <w:t>included in the CR/D Special Section by stipulating it in RR No. </w:t>
      </w:r>
      <w:r w:rsidRPr="00BB797D">
        <w:rPr>
          <w:rStyle w:val="Artref"/>
          <w:b/>
          <w:bCs/>
        </w:rPr>
        <w:t>9.53A</w:t>
      </w:r>
      <w:r w:rsidRPr="00BB797D">
        <w:t>.</w:t>
      </w:r>
    </w:p>
    <w:p w14:paraId="6156EECD" w14:textId="77777777" w:rsidR="003373B2" w:rsidRPr="00BB797D" w:rsidRDefault="003373B2" w:rsidP="0093348C">
      <w:pPr>
        <w:ind w:left="708"/>
        <w:jc w:val="both"/>
        <w:rPr>
          <w:i/>
        </w:rPr>
      </w:pPr>
      <w:r w:rsidRPr="00BB797D">
        <w:t>The list of potentially affected satellite networks/systems provided in the CR/C is for information only, and to also avoid a different status compared to the list of affected administrations. Under the current regulatory regime, the definitive list of administrations is provided in the CR/D. Under this method, it is proposed to also include the definitive list of satellite networks/systems</w:t>
      </w:r>
      <w:r w:rsidRPr="00BB797D">
        <w:rPr>
          <w:i/>
        </w:rPr>
        <w:t xml:space="preserve"> </w:t>
      </w:r>
      <w:r w:rsidRPr="00BB797D">
        <w:t>in the CR/D.</w:t>
      </w:r>
      <w:r>
        <w:t>”</w:t>
      </w:r>
    </w:p>
    <w:p w14:paraId="5F1424C8" w14:textId="77777777" w:rsidR="003373B2" w:rsidRDefault="003373B2" w:rsidP="0093348C">
      <w:pPr>
        <w:numPr>
          <w:ilvl w:val="0"/>
          <w:numId w:val="14"/>
        </w:numPr>
        <w:ind w:leftChars="145" w:left="708"/>
        <w:jc w:val="both"/>
        <w:rPr>
          <w:lang w:val="en-AU"/>
        </w:rPr>
      </w:pPr>
      <w:r>
        <w:rPr>
          <w:lang w:val="en-AU"/>
        </w:rPr>
        <w:t>Some other APT Members Support Method D3, as the follows:</w:t>
      </w:r>
      <w:r w:rsidRPr="000906EF">
        <w:rPr>
          <w:lang w:val="en-AU"/>
        </w:rPr>
        <w:t xml:space="preserve"> </w:t>
      </w:r>
    </w:p>
    <w:p w14:paraId="3AE75224" w14:textId="77777777" w:rsidR="003373B2" w:rsidRPr="00840B33" w:rsidRDefault="003373B2" w:rsidP="0093348C">
      <w:pPr>
        <w:ind w:left="708"/>
      </w:pPr>
      <w:r>
        <w:t>“</w:t>
      </w:r>
      <w:r w:rsidRPr="00BB797D">
        <w:t>Under this method, it is proposed to add the requirements to have the list of satellite networks or systems potentially affected included in the CR/C Special Section</w:t>
      </w:r>
      <w:r w:rsidRPr="00BB797D">
        <w:rPr>
          <w:bCs/>
        </w:rPr>
        <w:t xml:space="preserve"> for coordination under RR Nos. </w:t>
      </w:r>
      <w:r w:rsidRPr="00BB797D">
        <w:rPr>
          <w:rStyle w:val="Artref"/>
          <w:b/>
          <w:bCs/>
        </w:rPr>
        <w:t>9.12</w:t>
      </w:r>
      <w:r w:rsidRPr="00BB797D">
        <w:rPr>
          <w:bCs/>
        </w:rPr>
        <w:t xml:space="preserve">, </w:t>
      </w:r>
      <w:r w:rsidRPr="00BB797D">
        <w:rPr>
          <w:rStyle w:val="Artref"/>
          <w:b/>
          <w:bCs/>
        </w:rPr>
        <w:t xml:space="preserve">9.12A </w:t>
      </w:r>
      <w:r w:rsidRPr="00BB797D">
        <w:rPr>
          <w:bCs/>
        </w:rPr>
        <w:t xml:space="preserve">and </w:t>
      </w:r>
      <w:r w:rsidRPr="00BB797D">
        <w:rPr>
          <w:rStyle w:val="Artref"/>
          <w:b/>
          <w:bCs/>
        </w:rPr>
        <w:t>9.13</w:t>
      </w:r>
      <w:r w:rsidRPr="00BB797D">
        <w:t xml:space="preserve"> for information only, by stipulating it in RR No. </w:t>
      </w:r>
      <w:r w:rsidRPr="00BB797D">
        <w:rPr>
          <w:rStyle w:val="Artref"/>
          <w:b/>
          <w:bCs/>
        </w:rPr>
        <w:t>9.36.1</w:t>
      </w:r>
      <w:r w:rsidRPr="00BB797D">
        <w:rPr>
          <w:bCs/>
        </w:rPr>
        <w:t>.</w:t>
      </w:r>
      <w:r w:rsidRPr="00BB797D">
        <w:t xml:space="preserve"> </w:t>
      </w:r>
      <w:r w:rsidRPr="00BB797D">
        <w:rPr>
          <w:bCs/>
        </w:rPr>
        <w:t>As opposed to Method D2</w:t>
      </w:r>
      <w:r w:rsidRPr="00BB797D">
        <w:t xml:space="preserve">, </w:t>
      </w:r>
      <w:r w:rsidRPr="00BB797D">
        <w:rPr>
          <w:bCs/>
        </w:rPr>
        <w:t>no further action will be required from the notifying administrations for the list of satellite networks/systems following the publication of the CR/C</w:t>
      </w:r>
      <w:r w:rsidRPr="00BB797D">
        <w:t>.</w:t>
      </w:r>
      <w:r>
        <w:t>”</w:t>
      </w:r>
    </w:p>
    <w:p w14:paraId="5746F236" w14:textId="77777777" w:rsidR="003373B2" w:rsidRPr="00B24B12" w:rsidRDefault="003373B2" w:rsidP="0093348C">
      <w:pPr>
        <w:rPr>
          <w:lang w:val="en-NZ"/>
        </w:rPr>
      </w:pPr>
    </w:p>
    <w:p w14:paraId="57C6F83A" w14:textId="77777777" w:rsidR="003373B2" w:rsidRPr="00B24B12" w:rsidRDefault="003373B2" w:rsidP="0093348C">
      <w:pPr>
        <w:pStyle w:val="Style3"/>
        <w:rPr>
          <w:lang w:val="en-NZ" w:eastAsia="ko-KR"/>
        </w:rPr>
      </w:pPr>
      <w:r w:rsidRPr="00B24B12">
        <w:rPr>
          <w:lang w:val="en-NZ" w:eastAsia="ko-KR"/>
        </w:rPr>
        <w:t xml:space="preserve">6. </w:t>
      </w:r>
      <w:r w:rsidRPr="00B24B12">
        <w:rPr>
          <w:lang w:val="en-NZ" w:eastAsia="ko-KR"/>
        </w:rPr>
        <w:tab/>
        <w:t>Issues for Consideration at Next APG Meeting</w:t>
      </w:r>
    </w:p>
    <w:p w14:paraId="072DB785" w14:textId="77777777" w:rsidR="003373B2" w:rsidRPr="00967444" w:rsidRDefault="003373B2" w:rsidP="0093348C">
      <w:pPr>
        <w:numPr>
          <w:ilvl w:val="0"/>
          <w:numId w:val="14"/>
        </w:numPr>
        <w:ind w:leftChars="145" w:left="708"/>
        <w:jc w:val="both"/>
        <w:rPr>
          <w:rFonts w:eastAsia="MS Mincho"/>
          <w:lang w:val="en-NZ" w:eastAsia="ja-JP"/>
        </w:rPr>
      </w:pPr>
      <w:r w:rsidRPr="00B24B12">
        <w:rPr>
          <w:rFonts w:eastAsia="MS Mincho"/>
          <w:lang w:val="en-NZ" w:eastAsia="ja-JP"/>
        </w:rPr>
        <w:t>APT Members are encouraged to submit their contributions for further con</w:t>
      </w:r>
      <w:r>
        <w:rPr>
          <w:rFonts w:eastAsia="MS Mincho"/>
          <w:lang w:val="en-NZ" w:eastAsia="ja-JP"/>
        </w:rPr>
        <w:t>siderations at the next meeting,</w:t>
      </w:r>
      <w:r w:rsidRPr="00706361">
        <w:rPr>
          <w:rFonts w:eastAsia="MS Mincho"/>
          <w:lang w:val="en-NZ" w:eastAsia="ja-JP"/>
        </w:rPr>
        <w:t xml:space="preserve"> </w:t>
      </w:r>
      <w:r>
        <w:rPr>
          <w:rFonts w:eastAsia="MS Mincho"/>
          <w:lang w:val="en-NZ" w:eastAsia="ja-JP"/>
        </w:rPr>
        <w:t>taking into account the outcome of CPM19-2.</w:t>
      </w:r>
    </w:p>
    <w:p w14:paraId="7FE612C0" w14:textId="77777777" w:rsidR="003373B2" w:rsidRPr="00441526" w:rsidRDefault="003373B2" w:rsidP="0093348C">
      <w:pPr>
        <w:rPr>
          <w:lang w:val="en-NZ"/>
        </w:rPr>
      </w:pPr>
    </w:p>
    <w:p w14:paraId="386A3AC0" w14:textId="77777777" w:rsidR="003373B2" w:rsidRPr="003129A1" w:rsidRDefault="003373B2" w:rsidP="0093348C">
      <w:pPr>
        <w:pStyle w:val="Style3"/>
        <w:rPr>
          <w:lang w:val="en-NZ"/>
        </w:rPr>
      </w:pPr>
      <w:r w:rsidRPr="003129A1">
        <w:rPr>
          <w:lang w:val="en-NZ"/>
        </w:rPr>
        <w:t xml:space="preserve">7. </w:t>
      </w:r>
      <w:r w:rsidRPr="003129A1">
        <w:rPr>
          <w:lang w:val="en-NZ"/>
        </w:rPr>
        <w:tab/>
        <w:t>Views from Other Organisations</w:t>
      </w:r>
    </w:p>
    <w:p w14:paraId="5E5C99E9" w14:textId="77777777" w:rsidR="003373B2" w:rsidRPr="003129A1" w:rsidRDefault="003373B2" w:rsidP="003373B2">
      <w:pPr>
        <w:jc w:val="both"/>
        <w:rPr>
          <w:lang w:val="en-NZ"/>
        </w:rPr>
      </w:pPr>
    </w:p>
    <w:p w14:paraId="21896865" w14:textId="2168ED08" w:rsidR="003373B2" w:rsidRDefault="003373B2" w:rsidP="0093348C">
      <w:pPr>
        <w:pStyle w:val="Style2"/>
        <w:rPr>
          <w:lang w:val="en-NZ" w:eastAsia="ko-KR"/>
        </w:rPr>
      </w:pPr>
      <w:r w:rsidRPr="003129A1">
        <w:rPr>
          <w:lang w:val="en-NZ" w:eastAsia="ko-KR"/>
        </w:rPr>
        <w:t xml:space="preserve">7.1 </w:t>
      </w:r>
      <w:r w:rsidRPr="003129A1">
        <w:rPr>
          <w:lang w:val="en-NZ" w:eastAsia="ko-KR"/>
        </w:rPr>
        <w:tab/>
        <w:t>Regional Groups</w:t>
      </w:r>
    </w:p>
    <w:p w14:paraId="515A006E" w14:textId="77777777" w:rsidR="0093348C" w:rsidRPr="003129A1" w:rsidRDefault="0093348C" w:rsidP="0093348C">
      <w:pPr>
        <w:rPr>
          <w:lang w:val="en-NZ" w:eastAsia="ko-KR"/>
        </w:rPr>
      </w:pPr>
    </w:p>
    <w:p w14:paraId="2F76C1FC" w14:textId="77777777" w:rsidR="003373B2" w:rsidRPr="003129A1" w:rsidRDefault="003373B2" w:rsidP="0093348C">
      <w:pPr>
        <w:pStyle w:val="Style1"/>
        <w:rPr>
          <w:lang w:val="en-NZ" w:eastAsia="ko-KR"/>
        </w:rPr>
      </w:pPr>
      <w:r w:rsidRPr="003129A1">
        <w:rPr>
          <w:lang w:val="en-NZ" w:eastAsia="ko-KR"/>
        </w:rPr>
        <w:t xml:space="preserve">7.1.1 </w:t>
      </w:r>
      <w:r w:rsidRPr="003129A1">
        <w:rPr>
          <w:lang w:val="en-NZ" w:eastAsia="ko-KR"/>
        </w:rPr>
        <w:tab/>
        <w:t>ASMG</w:t>
      </w:r>
    </w:p>
    <w:p w14:paraId="79FCAB79" w14:textId="11D1F46D" w:rsidR="003373B2" w:rsidRPr="0040013D" w:rsidRDefault="003373B2" w:rsidP="0093348C">
      <w:pPr>
        <w:numPr>
          <w:ilvl w:val="0"/>
          <w:numId w:val="14"/>
        </w:numPr>
        <w:ind w:leftChars="145" w:left="708"/>
        <w:jc w:val="both"/>
        <w:rPr>
          <w:lang w:val="en-NZ" w:bidi="fa-IR"/>
        </w:rPr>
      </w:pPr>
      <w:r>
        <w:rPr>
          <w:lang w:val="en-NZ"/>
        </w:rPr>
        <w:t xml:space="preserve">In </w:t>
      </w:r>
      <w:r w:rsidRPr="0093348C">
        <w:rPr>
          <w:rFonts w:eastAsia="MS Mincho"/>
          <w:lang w:val="en-NZ" w:eastAsia="ja-JP"/>
        </w:rPr>
        <w:t>order</w:t>
      </w:r>
      <w:r>
        <w:rPr>
          <w:lang w:val="en-NZ"/>
        </w:rPr>
        <w:t xml:space="preserve"> to access to update views/positions of the ASMG, APT members are encouraged to r</w:t>
      </w:r>
      <w:r w:rsidRPr="00DA6D38">
        <w:rPr>
          <w:lang w:val="en-NZ"/>
        </w:rPr>
        <w:t>efer to the</w:t>
      </w:r>
      <w:r w:rsidRPr="00CC4AD3">
        <w:rPr>
          <w:b/>
          <w:bCs/>
          <w:lang w:val="fr-FR"/>
        </w:rPr>
        <w:t xml:space="preserve"> </w:t>
      </w:r>
      <w:hyperlink r:id="rId61" w:history="1">
        <w:r w:rsidRPr="00337916">
          <w:rPr>
            <w:rStyle w:val="Hyperlink"/>
            <w:lang w:val="en-NZ" w:bidi="fa-IR"/>
          </w:rPr>
          <w:t>APG19-4/INP-09 (Rev.1)</w:t>
        </w:r>
      </w:hyperlink>
    </w:p>
    <w:p w14:paraId="6D4B335F" w14:textId="77777777" w:rsidR="003373B2" w:rsidRPr="00356F7B" w:rsidRDefault="003373B2" w:rsidP="003373B2">
      <w:pPr>
        <w:spacing w:after="120"/>
        <w:jc w:val="both"/>
        <w:rPr>
          <w:b/>
          <w:highlight w:val="yellow"/>
          <w:lang w:val="en-NZ" w:eastAsia="ko-KR"/>
        </w:rPr>
      </w:pPr>
    </w:p>
    <w:p w14:paraId="78FEAB6F" w14:textId="77777777" w:rsidR="003373B2" w:rsidRPr="003129A1" w:rsidRDefault="003373B2" w:rsidP="0093348C">
      <w:pPr>
        <w:pStyle w:val="Style1"/>
        <w:rPr>
          <w:lang w:val="en-NZ" w:eastAsia="ko-KR"/>
        </w:rPr>
      </w:pPr>
      <w:r w:rsidRPr="003129A1">
        <w:rPr>
          <w:lang w:val="en-NZ" w:eastAsia="ko-KR"/>
        </w:rPr>
        <w:t xml:space="preserve">7.1.2 </w:t>
      </w:r>
      <w:r w:rsidRPr="003129A1">
        <w:rPr>
          <w:lang w:val="en-NZ" w:eastAsia="ko-KR"/>
        </w:rPr>
        <w:tab/>
        <w:t>ATU</w:t>
      </w:r>
    </w:p>
    <w:p w14:paraId="5D03BF21" w14:textId="7F870C2E" w:rsidR="003373B2" w:rsidRPr="00F138D8" w:rsidRDefault="003373B2" w:rsidP="0093348C">
      <w:pPr>
        <w:numPr>
          <w:ilvl w:val="0"/>
          <w:numId w:val="14"/>
        </w:numPr>
        <w:ind w:leftChars="145" w:left="708"/>
        <w:jc w:val="both"/>
        <w:rPr>
          <w:lang w:val="en-NZ" w:bidi="fa-IR"/>
        </w:rPr>
      </w:pPr>
      <w:r w:rsidRPr="0093348C">
        <w:rPr>
          <w:rFonts w:eastAsia="MS Mincho"/>
          <w:lang w:val="en-NZ" w:eastAsia="ja-JP"/>
        </w:rPr>
        <w:t>In</w:t>
      </w:r>
      <w:r>
        <w:rPr>
          <w:lang w:val="en-NZ"/>
        </w:rPr>
        <w:t xml:space="preserve"> order to access to update views/positions of the ASMG, APT members are encouraged to r</w:t>
      </w:r>
      <w:r w:rsidRPr="00DA6D38">
        <w:rPr>
          <w:lang w:val="en-NZ"/>
        </w:rPr>
        <w:t>efer to the</w:t>
      </w:r>
      <w:r w:rsidRPr="00CC4AD3">
        <w:rPr>
          <w:b/>
          <w:bCs/>
          <w:lang w:val="fr-FR"/>
        </w:rPr>
        <w:t xml:space="preserve"> </w:t>
      </w:r>
      <w:hyperlink r:id="rId62" w:history="1">
        <w:r w:rsidRPr="00337916">
          <w:rPr>
            <w:rStyle w:val="Hyperlink"/>
            <w:lang w:val="en-NZ" w:bidi="fa-IR"/>
          </w:rPr>
          <w:t>APG19-4/INP-09 (Rev.1)</w:t>
        </w:r>
      </w:hyperlink>
    </w:p>
    <w:p w14:paraId="73C82DED" w14:textId="77777777" w:rsidR="003373B2" w:rsidRPr="00356F7B" w:rsidRDefault="003373B2" w:rsidP="0093348C">
      <w:pPr>
        <w:rPr>
          <w:highlight w:val="yellow"/>
          <w:lang w:val="en-NZ"/>
        </w:rPr>
      </w:pPr>
    </w:p>
    <w:p w14:paraId="6196CE3D" w14:textId="77777777" w:rsidR="003373B2" w:rsidRPr="009B37E5" w:rsidRDefault="003373B2" w:rsidP="0093348C">
      <w:pPr>
        <w:pStyle w:val="Style1"/>
        <w:rPr>
          <w:lang w:val="en-NZ" w:eastAsia="ko-KR"/>
        </w:rPr>
      </w:pPr>
      <w:r w:rsidRPr="009B37E5">
        <w:rPr>
          <w:lang w:val="en-NZ" w:eastAsia="ko-KR"/>
        </w:rPr>
        <w:t xml:space="preserve">7.1.3 </w:t>
      </w:r>
      <w:r w:rsidRPr="009B37E5">
        <w:rPr>
          <w:lang w:val="en-NZ" w:eastAsia="ko-KR"/>
        </w:rPr>
        <w:tab/>
        <w:t xml:space="preserve">CEPT </w:t>
      </w:r>
      <w:r w:rsidRPr="009B37E5">
        <w:t xml:space="preserve">- </w:t>
      </w:r>
      <w:r w:rsidRPr="009B37E5">
        <w:rPr>
          <w:lang w:val="en-NZ" w:eastAsia="ko-KR"/>
        </w:rPr>
        <w:t>Document APG19-4/INF-23</w:t>
      </w:r>
    </w:p>
    <w:p w14:paraId="7172DEC9" w14:textId="77777777" w:rsidR="003373B2" w:rsidRPr="0093348C" w:rsidRDefault="003373B2" w:rsidP="0093348C">
      <w:pPr>
        <w:numPr>
          <w:ilvl w:val="0"/>
          <w:numId w:val="14"/>
        </w:numPr>
        <w:ind w:leftChars="145" w:left="708"/>
        <w:jc w:val="both"/>
        <w:rPr>
          <w:rFonts w:eastAsia="MS Mincho"/>
          <w:lang w:val="en-NZ" w:eastAsia="ja-JP"/>
        </w:rPr>
      </w:pPr>
      <w:r w:rsidRPr="00512482">
        <w:rPr>
          <w:lang w:val="en-NZ"/>
        </w:rPr>
        <w:t xml:space="preserve">СEPT proposes that the Bureau publish in the CR/D special section </w:t>
      </w:r>
      <w:r>
        <w:rPr>
          <w:lang w:val="en-NZ"/>
        </w:rPr>
        <w:t xml:space="preserve">the “definitive lists” of those </w:t>
      </w:r>
      <w:r w:rsidRPr="0093348C">
        <w:rPr>
          <w:rFonts w:eastAsia="MS Mincho"/>
          <w:lang w:val="en-NZ" w:eastAsia="ja-JP"/>
        </w:rPr>
        <w:t>specific GSO networks or non-GSO systems, as appropriate, with which coordination under Nos 9.12,9.12A or 9.13 needs to be effected, similarly to what is currently done under the provisions of No 9.36.2, as outlined in Method D2 in the draft CPM text.</w:t>
      </w:r>
    </w:p>
    <w:p w14:paraId="5ED9C30C" w14:textId="77777777" w:rsidR="003373B2" w:rsidRDefault="003373B2" w:rsidP="0093348C">
      <w:pPr>
        <w:numPr>
          <w:ilvl w:val="0"/>
          <w:numId w:val="14"/>
        </w:numPr>
        <w:ind w:leftChars="145" w:left="708"/>
        <w:jc w:val="both"/>
        <w:rPr>
          <w:lang w:val="en-NZ"/>
        </w:rPr>
      </w:pPr>
      <w:r w:rsidRPr="0093348C">
        <w:rPr>
          <w:rFonts w:eastAsia="MS Mincho"/>
          <w:lang w:val="en-NZ" w:eastAsia="ja-JP"/>
        </w:rPr>
        <w:t>CEPT understands that, once the relevant software currently used by the Bureau will be amended as needed, such an approach would not significantly increase the daily workload of the Bureau</w:t>
      </w:r>
      <w:r>
        <w:rPr>
          <w:lang w:val="en-NZ"/>
        </w:rPr>
        <w:t xml:space="preserve"> for </w:t>
      </w:r>
      <w:r w:rsidRPr="00512482">
        <w:rPr>
          <w:lang w:val="en-NZ"/>
        </w:rPr>
        <w:t>producing such lists. In fact, the Bureau carries out a similar analysis to produce the li</w:t>
      </w:r>
      <w:r>
        <w:rPr>
          <w:lang w:val="en-NZ"/>
        </w:rPr>
        <w:t xml:space="preserve">st of </w:t>
      </w:r>
      <w:r w:rsidRPr="00512482">
        <w:rPr>
          <w:lang w:val="en-NZ"/>
        </w:rPr>
        <w:t>Administrations currently published in the BR IFIC under the provisions of No 9.36.1; the proposed</w:t>
      </w:r>
      <w:r>
        <w:rPr>
          <w:lang w:val="en-NZ"/>
        </w:rPr>
        <w:t xml:space="preserve"> </w:t>
      </w:r>
      <w:r w:rsidRPr="00512482">
        <w:rPr>
          <w:lang w:val="en-NZ"/>
        </w:rPr>
        <w:t>changes would just modify the details published in the BR IFIC, together with simplifying the</w:t>
      </w:r>
      <w:r>
        <w:rPr>
          <w:lang w:val="en-NZ"/>
        </w:rPr>
        <w:t xml:space="preserve"> </w:t>
      </w:r>
      <w:r w:rsidRPr="00512482">
        <w:rPr>
          <w:lang w:val="en-NZ"/>
        </w:rPr>
        <w:t>administrative burden currently born by many Administrations.</w:t>
      </w:r>
    </w:p>
    <w:p w14:paraId="631C9147" w14:textId="77777777" w:rsidR="003373B2" w:rsidRPr="00512482" w:rsidRDefault="003373B2" w:rsidP="003373B2">
      <w:pPr>
        <w:autoSpaceDE w:val="0"/>
        <w:autoSpaceDN w:val="0"/>
        <w:adjustRightInd w:val="0"/>
        <w:rPr>
          <w:lang w:val="en-NZ"/>
        </w:rPr>
      </w:pPr>
    </w:p>
    <w:p w14:paraId="59FE3C8A" w14:textId="77777777" w:rsidR="003373B2" w:rsidRPr="00124489" w:rsidRDefault="003373B2" w:rsidP="0093348C">
      <w:pPr>
        <w:pStyle w:val="Style1"/>
        <w:rPr>
          <w:lang w:val="en-NZ" w:eastAsia="ko-KR"/>
        </w:rPr>
      </w:pPr>
      <w:r w:rsidRPr="00124489">
        <w:rPr>
          <w:lang w:val="en-NZ" w:eastAsia="ko-KR"/>
        </w:rPr>
        <w:lastRenderedPageBreak/>
        <w:t xml:space="preserve">7.1.4 </w:t>
      </w:r>
      <w:r w:rsidRPr="00124489">
        <w:rPr>
          <w:lang w:val="en-NZ" w:eastAsia="ko-KR"/>
        </w:rPr>
        <w:tab/>
        <w:t xml:space="preserve">CITEL </w:t>
      </w:r>
      <w:r w:rsidRPr="00124489">
        <w:t xml:space="preserve">- </w:t>
      </w:r>
      <w:r w:rsidRPr="00124489">
        <w:rPr>
          <w:lang w:val="en-NZ" w:eastAsia="ko-KR"/>
        </w:rPr>
        <w:t>Document APG19-4/INF-22</w:t>
      </w:r>
    </w:p>
    <w:p w14:paraId="79378139" w14:textId="34AA9A45" w:rsidR="003373B2" w:rsidRPr="0093348C" w:rsidRDefault="003373B2" w:rsidP="0093348C">
      <w:pPr>
        <w:numPr>
          <w:ilvl w:val="0"/>
          <w:numId w:val="14"/>
        </w:numPr>
        <w:autoSpaceDE w:val="0"/>
        <w:autoSpaceDN w:val="0"/>
        <w:adjustRightInd w:val="0"/>
        <w:ind w:leftChars="145" w:left="708"/>
        <w:jc w:val="both"/>
        <w:rPr>
          <w:rFonts w:eastAsia="MS Mincho"/>
          <w:lang w:val="en-NZ" w:eastAsia="ja-JP"/>
        </w:rPr>
      </w:pPr>
      <w:r w:rsidRPr="0093348C">
        <w:rPr>
          <w:rFonts w:eastAsia="MS Mincho"/>
          <w:lang w:val="en-NZ" w:eastAsia="ja-JP"/>
        </w:rPr>
        <w:t>CITEL support Method D2 for modifications to Article 9 to have the list of</w:t>
      </w:r>
      <w:r w:rsidR="0093348C" w:rsidRPr="0093348C">
        <w:rPr>
          <w:rFonts w:eastAsia="MS Mincho"/>
          <w:lang w:val="en-NZ" w:eastAsia="ja-JP"/>
        </w:rPr>
        <w:t xml:space="preserve"> </w:t>
      </w:r>
      <w:r w:rsidRPr="0093348C">
        <w:rPr>
          <w:rFonts w:eastAsia="MS Mincho"/>
          <w:lang w:val="en-NZ" w:eastAsia="ja-JP"/>
        </w:rPr>
        <w:t>potentially affected satellite networks or systems published in addition to the list of</w:t>
      </w:r>
      <w:r w:rsidR="0093348C" w:rsidRPr="0093348C">
        <w:rPr>
          <w:rFonts w:eastAsia="MS Mincho"/>
          <w:lang w:val="en-NZ" w:eastAsia="ja-JP"/>
        </w:rPr>
        <w:t xml:space="preserve"> </w:t>
      </w:r>
      <w:r w:rsidRPr="0093348C">
        <w:rPr>
          <w:rFonts w:eastAsia="MS Mincho"/>
          <w:lang w:val="en-NZ" w:eastAsia="ja-JP"/>
        </w:rPr>
        <w:t>administrations under Nos 9.12, 9.12A and 9.13</w:t>
      </w:r>
    </w:p>
    <w:p w14:paraId="759774F6" w14:textId="77777777" w:rsidR="0093348C" w:rsidRPr="006F5E3C" w:rsidRDefault="0093348C" w:rsidP="0093348C">
      <w:pPr>
        <w:rPr>
          <w:highlight w:val="yellow"/>
          <w:lang w:val="en-NZ" w:eastAsia="ko-KR"/>
        </w:rPr>
      </w:pPr>
    </w:p>
    <w:p w14:paraId="61655C25" w14:textId="77777777" w:rsidR="003373B2" w:rsidRDefault="003373B2" w:rsidP="0093348C">
      <w:pPr>
        <w:pStyle w:val="Style1"/>
        <w:rPr>
          <w:highlight w:val="yellow"/>
          <w:lang w:val="en-NZ" w:eastAsia="ko-KR"/>
        </w:rPr>
      </w:pPr>
      <w:r w:rsidRPr="009B37E5">
        <w:rPr>
          <w:lang w:val="en-NZ" w:eastAsia="ko-KR"/>
        </w:rPr>
        <w:t>7.1.5   RCC Document APG19-4/INF-2</w:t>
      </w:r>
      <w:r>
        <w:rPr>
          <w:lang w:val="en-NZ" w:eastAsia="ko-KR"/>
        </w:rPr>
        <w:t>4</w:t>
      </w:r>
    </w:p>
    <w:p w14:paraId="088CDBC6" w14:textId="77777777" w:rsidR="003373B2" w:rsidRDefault="003373B2" w:rsidP="0093348C">
      <w:pPr>
        <w:numPr>
          <w:ilvl w:val="0"/>
          <w:numId w:val="14"/>
        </w:numPr>
        <w:autoSpaceDE w:val="0"/>
        <w:autoSpaceDN w:val="0"/>
        <w:adjustRightInd w:val="0"/>
        <w:ind w:leftChars="145" w:left="708"/>
        <w:jc w:val="both"/>
        <w:rPr>
          <w:rFonts w:eastAsia="MS Mincho"/>
          <w:lang w:val="en-NZ" w:eastAsia="ja-JP"/>
        </w:rPr>
      </w:pPr>
      <w:r w:rsidRPr="009B37E5">
        <w:rPr>
          <w:rFonts w:eastAsia="MS Mincho"/>
          <w:lang w:val="en-NZ" w:eastAsia="ja-JP"/>
        </w:rPr>
        <w:t>The RCC Administrations support the id</w:t>
      </w:r>
      <w:r>
        <w:rPr>
          <w:rFonts w:eastAsia="MS Mincho"/>
          <w:lang w:val="en-NZ" w:eastAsia="ja-JP"/>
        </w:rPr>
        <w:t xml:space="preserve">entification of specific GSO or </w:t>
      </w:r>
      <w:r w:rsidRPr="009B37E5">
        <w:rPr>
          <w:rFonts w:eastAsia="MS Mincho"/>
          <w:lang w:val="en-NZ" w:eastAsia="ja-JP"/>
        </w:rPr>
        <w:t>non-GSO satellite networks which need coordination only according to</w:t>
      </w:r>
      <w:r>
        <w:rPr>
          <w:rFonts w:eastAsia="MS Mincho"/>
          <w:lang w:val="en-NZ" w:eastAsia="ja-JP"/>
        </w:rPr>
        <w:t xml:space="preserve"> </w:t>
      </w:r>
      <w:r w:rsidRPr="009B37E5">
        <w:rPr>
          <w:rFonts w:eastAsia="MS Mincho"/>
          <w:lang w:val="en-NZ" w:eastAsia="ja-JP"/>
        </w:rPr>
        <w:t>RR Nos. 9.12, 9.12А or 9.13 as well as modification of relevant RR</w:t>
      </w:r>
      <w:r>
        <w:rPr>
          <w:rFonts w:eastAsia="MS Mincho"/>
          <w:lang w:val="en-NZ" w:eastAsia="ja-JP"/>
        </w:rPr>
        <w:t xml:space="preserve"> </w:t>
      </w:r>
      <w:r w:rsidRPr="009B37E5">
        <w:rPr>
          <w:rFonts w:eastAsia="MS Mincho"/>
          <w:lang w:val="en-NZ" w:eastAsia="ja-JP"/>
        </w:rPr>
        <w:t>provisions (Method D2).</w:t>
      </w:r>
    </w:p>
    <w:p w14:paraId="1ED7F6BA" w14:textId="77777777" w:rsidR="003373B2" w:rsidRPr="009B37E5" w:rsidRDefault="003373B2" w:rsidP="003373B2">
      <w:pPr>
        <w:autoSpaceDE w:val="0"/>
        <w:autoSpaceDN w:val="0"/>
        <w:adjustRightInd w:val="0"/>
        <w:rPr>
          <w:rFonts w:eastAsia="MS Mincho"/>
          <w:lang w:val="en-NZ" w:eastAsia="ja-JP"/>
        </w:rPr>
      </w:pPr>
    </w:p>
    <w:p w14:paraId="5E20EF19" w14:textId="3EA26E65" w:rsidR="003373B2" w:rsidRDefault="003373B2" w:rsidP="0093348C">
      <w:pPr>
        <w:pStyle w:val="Style2"/>
        <w:numPr>
          <w:ilvl w:val="1"/>
          <w:numId w:val="20"/>
        </w:numPr>
        <w:rPr>
          <w:lang w:val="en-NZ" w:eastAsia="ko-KR"/>
        </w:rPr>
      </w:pPr>
      <w:r w:rsidRPr="009B37E5">
        <w:rPr>
          <w:lang w:val="en-NZ" w:eastAsia="ko-KR"/>
        </w:rPr>
        <w:t>International Organisations</w:t>
      </w:r>
    </w:p>
    <w:p w14:paraId="2C5E745A" w14:textId="77777777" w:rsidR="0093348C" w:rsidRPr="009B37E5" w:rsidRDefault="0093348C" w:rsidP="0093348C">
      <w:pPr>
        <w:rPr>
          <w:lang w:val="en-NZ" w:eastAsia="ko-KR"/>
        </w:rPr>
      </w:pPr>
    </w:p>
    <w:p w14:paraId="30816E65" w14:textId="77777777" w:rsidR="003373B2" w:rsidRPr="009B37E5" w:rsidRDefault="003373B2" w:rsidP="0093348C">
      <w:pPr>
        <w:pStyle w:val="Style1"/>
        <w:rPr>
          <w:lang w:val="en-NZ" w:eastAsia="ko-KR"/>
        </w:rPr>
      </w:pPr>
      <w:r w:rsidRPr="009B37E5">
        <w:rPr>
          <w:lang w:val="en-NZ" w:eastAsia="ko-KR"/>
        </w:rPr>
        <w:t xml:space="preserve">7.2.1 </w:t>
      </w:r>
      <w:r w:rsidRPr="009B37E5">
        <w:rPr>
          <w:lang w:val="en-NZ" w:eastAsia="ko-KR"/>
        </w:rPr>
        <w:tab/>
        <w:t xml:space="preserve">ICAO </w:t>
      </w:r>
    </w:p>
    <w:p w14:paraId="7074EA23" w14:textId="4C24BA8A" w:rsidR="003373B2" w:rsidRDefault="003373B2" w:rsidP="0093348C">
      <w:pPr>
        <w:numPr>
          <w:ilvl w:val="0"/>
          <w:numId w:val="14"/>
        </w:numPr>
        <w:autoSpaceDE w:val="0"/>
        <w:autoSpaceDN w:val="0"/>
        <w:adjustRightInd w:val="0"/>
        <w:ind w:leftChars="145" w:left="708"/>
        <w:jc w:val="both"/>
        <w:rPr>
          <w:lang w:val="en-NZ"/>
        </w:rPr>
      </w:pPr>
      <w:r w:rsidRPr="0093348C">
        <w:rPr>
          <w:rFonts w:eastAsia="MS Mincho"/>
          <w:lang w:val="en-NZ" w:eastAsia="ja-JP"/>
        </w:rPr>
        <w:t>None</w:t>
      </w:r>
      <w:r w:rsidRPr="009B37E5">
        <w:rPr>
          <w:lang w:val="en-NZ"/>
        </w:rPr>
        <w:t>.</w:t>
      </w:r>
    </w:p>
    <w:p w14:paraId="38150D3C" w14:textId="77777777" w:rsidR="0093348C" w:rsidRPr="009B37E5" w:rsidRDefault="0093348C" w:rsidP="003373B2">
      <w:pPr>
        <w:spacing w:after="120"/>
        <w:jc w:val="both"/>
        <w:rPr>
          <w:lang w:val="en-NZ"/>
        </w:rPr>
      </w:pPr>
    </w:p>
    <w:p w14:paraId="50472B90" w14:textId="5B7214E2" w:rsidR="003373B2" w:rsidRPr="009B37E5" w:rsidRDefault="003373B2" w:rsidP="0093348C">
      <w:pPr>
        <w:pStyle w:val="Style1"/>
        <w:rPr>
          <w:lang w:val="en-NZ" w:eastAsia="ko-KR"/>
        </w:rPr>
      </w:pPr>
      <w:r w:rsidRPr="009B37E5">
        <w:rPr>
          <w:lang w:val="en-NZ" w:eastAsia="ko-KR"/>
        </w:rPr>
        <w:t xml:space="preserve">7.2.2 </w:t>
      </w:r>
      <w:r w:rsidR="0093348C">
        <w:rPr>
          <w:lang w:val="en-NZ" w:eastAsia="ko-KR"/>
        </w:rPr>
        <w:tab/>
      </w:r>
      <w:r w:rsidRPr="009B37E5">
        <w:rPr>
          <w:lang w:val="en-NZ" w:eastAsia="ko-KR"/>
        </w:rPr>
        <w:t>WMO</w:t>
      </w:r>
    </w:p>
    <w:p w14:paraId="555F0E0D" w14:textId="316D036D" w:rsidR="003373B2" w:rsidRDefault="003373B2" w:rsidP="0093348C">
      <w:pPr>
        <w:numPr>
          <w:ilvl w:val="0"/>
          <w:numId w:val="14"/>
        </w:numPr>
        <w:autoSpaceDE w:val="0"/>
        <w:autoSpaceDN w:val="0"/>
        <w:adjustRightInd w:val="0"/>
        <w:ind w:leftChars="145" w:left="708"/>
        <w:jc w:val="both"/>
        <w:rPr>
          <w:lang w:val="en-NZ" w:eastAsia="ko-KR"/>
        </w:rPr>
      </w:pPr>
      <w:r w:rsidRPr="0093348C">
        <w:rPr>
          <w:rFonts w:eastAsia="MS Mincho"/>
          <w:lang w:val="en-NZ" w:eastAsia="ja-JP"/>
        </w:rPr>
        <w:t>None</w:t>
      </w:r>
      <w:r w:rsidRPr="0093348C">
        <w:rPr>
          <w:lang w:val="en-NZ" w:eastAsia="ko-KR"/>
        </w:rPr>
        <w:t>.</w:t>
      </w:r>
    </w:p>
    <w:p w14:paraId="3E29295D" w14:textId="77777777" w:rsidR="0093348C" w:rsidRPr="0093348C" w:rsidRDefault="0093348C" w:rsidP="003373B2">
      <w:pPr>
        <w:spacing w:after="120"/>
        <w:jc w:val="both"/>
        <w:rPr>
          <w:lang w:val="en-NZ" w:eastAsia="ko-KR"/>
        </w:rPr>
      </w:pPr>
    </w:p>
    <w:p w14:paraId="3AAAE14A" w14:textId="77777777" w:rsidR="003373B2" w:rsidRPr="009B37E5" w:rsidRDefault="003373B2" w:rsidP="0093348C">
      <w:pPr>
        <w:pStyle w:val="Style1"/>
        <w:rPr>
          <w:lang w:val="en-NZ" w:eastAsia="ko-KR"/>
        </w:rPr>
      </w:pPr>
      <w:r w:rsidRPr="009B37E5">
        <w:rPr>
          <w:lang w:val="en-NZ" w:eastAsia="ko-KR"/>
        </w:rPr>
        <w:t xml:space="preserve">7.2.3 </w:t>
      </w:r>
      <w:r w:rsidRPr="009B37E5">
        <w:rPr>
          <w:lang w:val="en-NZ" w:eastAsia="ko-KR"/>
        </w:rPr>
        <w:tab/>
        <w:t xml:space="preserve">IARU </w:t>
      </w:r>
    </w:p>
    <w:p w14:paraId="4891A22F" w14:textId="77777777" w:rsidR="003373B2" w:rsidRPr="000424D9" w:rsidRDefault="003373B2" w:rsidP="0093348C">
      <w:pPr>
        <w:numPr>
          <w:ilvl w:val="0"/>
          <w:numId w:val="14"/>
        </w:numPr>
        <w:autoSpaceDE w:val="0"/>
        <w:autoSpaceDN w:val="0"/>
        <w:adjustRightInd w:val="0"/>
        <w:ind w:leftChars="145" w:left="708"/>
        <w:jc w:val="both"/>
        <w:rPr>
          <w:lang w:val="en-NZ"/>
        </w:rPr>
      </w:pPr>
      <w:r w:rsidRPr="0093348C">
        <w:rPr>
          <w:rFonts w:eastAsia="MS Mincho"/>
          <w:lang w:val="en-NZ" w:eastAsia="ja-JP"/>
        </w:rPr>
        <w:t>None</w:t>
      </w:r>
      <w:r w:rsidRPr="009B37E5">
        <w:rPr>
          <w:lang w:val="en-NZ"/>
        </w:rPr>
        <w:t>.</w:t>
      </w:r>
    </w:p>
    <w:p w14:paraId="4122D4F7" w14:textId="77777777" w:rsidR="003373B2" w:rsidRDefault="003373B2">
      <w:pPr>
        <w:rPr>
          <w:b/>
          <w:bCs/>
          <w:caps/>
        </w:rPr>
      </w:pPr>
      <w:r>
        <w:rPr>
          <w:caps/>
        </w:rPr>
        <w:br w:type="page"/>
      </w:r>
    </w:p>
    <w:p w14:paraId="027C901D" w14:textId="1607B7CC" w:rsidR="00ED22B5" w:rsidRDefault="00ED22B5" w:rsidP="00CC14D4">
      <w:pPr>
        <w:pStyle w:val="Heading1"/>
      </w:pPr>
      <w:r>
        <w:rPr>
          <w:caps/>
        </w:rPr>
        <w:lastRenderedPageBreak/>
        <w:t>I</w:t>
      </w:r>
      <w:r>
        <w:rPr>
          <w:rFonts w:ascii="Times New Roman Bold" w:hAnsi="Times New Roman Bold"/>
        </w:rPr>
        <w:t>ssue E</w:t>
      </w:r>
      <w:r w:rsidR="00962B65">
        <w:rPr>
          <w:rFonts w:ascii="Times New Roman Bold" w:hAnsi="Times New Roman Bold"/>
        </w:rPr>
        <w:t xml:space="preserve"> - </w:t>
      </w:r>
      <w:r>
        <w:t>Resolution related to RR Appendix 30B</w:t>
      </w:r>
    </w:p>
    <w:p w14:paraId="5351BEFF" w14:textId="77777777" w:rsidR="00CC14D4" w:rsidRPr="00CC14D4" w:rsidRDefault="00CC14D4" w:rsidP="00CC14D4">
      <w:pPr>
        <w:rPr>
          <w:highlight w:val="yellow"/>
        </w:rPr>
      </w:pPr>
    </w:p>
    <w:p w14:paraId="7FB149E0" w14:textId="510EE2DC" w:rsidR="00ED22B5" w:rsidRDefault="00ED22B5" w:rsidP="00CC14D4">
      <w:pPr>
        <w:pStyle w:val="Style3"/>
        <w:rPr>
          <w:lang w:val="en-NZ" w:eastAsia="ko-KR"/>
        </w:rPr>
      </w:pPr>
      <w:r>
        <w:rPr>
          <w:lang w:val="en-NZ" w:eastAsia="ko-KR"/>
        </w:rPr>
        <w:t xml:space="preserve">1. </w:t>
      </w:r>
      <w:r>
        <w:rPr>
          <w:lang w:val="en-NZ" w:eastAsia="ko-KR"/>
        </w:rPr>
        <w:tab/>
        <w:t>Background</w:t>
      </w:r>
    </w:p>
    <w:p w14:paraId="432202D7" w14:textId="77777777" w:rsidR="00CC14D4" w:rsidRDefault="00CC14D4" w:rsidP="00CC14D4">
      <w:pPr>
        <w:rPr>
          <w:lang w:val="en-NZ" w:eastAsia="ko-KR"/>
        </w:rPr>
      </w:pPr>
    </w:p>
    <w:p w14:paraId="4F6C100F" w14:textId="0219282A" w:rsidR="00ED22B5" w:rsidRDefault="00ED22B5" w:rsidP="00CC14D4">
      <w:pPr>
        <w:jc w:val="both"/>
      </w:pPr>
      <w:r>
        <w:t xml:space="preserve">ITU-R considered studies relating to the Enhancement of Regulatory Provisions of RR </w:t>
      </w:r>
      <w:r>
        <w:br/>
        <w:t xml:space="preserve">Appendix </w:t>
      </w:r>
      <w:r w:rsidRPr="00CC14D4">
        <w:t>30B</w:t>
      </w:r>
      <w:r>
        <w:t xml:space="preserve"> to observe the principles based on which it was initially established for Regions 1and 3 with that of Region 2.</w:t>
      </w:r>
    </w:p>
    <w:p w14:paraId="1A267979" w14:textId="77777777" w:rsidR="00CC14D4" w:rsidRDefault="00CC14D4" w:rsidP="00CC14D4">
      <w:pPr>
        <w:jc w:val="both"/>
      </w:pPr>
    </w:p>
    <w:p w14:paraId="7FB0FFC3" w14:textId="22E62CB6" w:rsidR="00ED22B5" w:rsidRDefault="00ED22B5" w:rsidP="00CC14D4">
      <w:pPr>
        <w:jc w:val="both"/>
      </w:pPr>
      <w:r>
        <w:t>An administration which decides to convert its National Allotment into assignments in an economically viable manner very often needs to modify the initial characteristics of its National allotments, taking into account the latest available development and advancement in technology as well as the most economically viable solution.</w:t>
      </w:r>
    </w:p>
    <w:p w14:paraId="734E0540" w14:textId="77777777" w:rsidR="00CC14D4" w:rsidRDefault="00CC14D4" w:rsidP="00CC14D4">
      <w:pPr>
        <w:jc w:val="both"/>
      </w:pPr>
    </w:p>
    <w:p w14:paraId="4450E6C2" w14:textId="132C5EDD" w:rsidR="00ED22B5" w:rsidRDefault="00ED22B5" w:rsidP="00CC14D4">
      <w:pPr>
        <w:jc w:val="both"/>
      </w:pPr>
      <w:r>
        <w:t>In so doing, a) when the request for conversion is submitted, the application would be queued at the end of the last submission received before it and b) once its turn to be processed is reached, due to the nature of those additional systems/uses it would be extremely difficult, if not totally impossible, to succeed coordination within the regulatory deadline. In summary, as it could be noted from the above, the probability that an administration could successfully complete coordination for the conversion of its national Allotment to assignments with characteristics beyond the initial allotment within that regulatory period is very low.</w:t>
      </w:r>
    </w:p>
    <w:p w14:paraId="28400C71" w14:textId="77777777" w:rsidR="00CC14D4" w:rsidRDefault="00CC14D4" w:rsidP="00027FCB">
      <w:pPr>
        <w:rPr>
          <w:highlight w:val="yellow"/>
        </w:rPr>
      </w:pPr>
    </w:p>
    <w:p w14:paraId="6EB17152" w14:textId="77777777" w:rsidR="00ED22B5" w:rsidRPr="00027FCB" w:rsidRDefault="00ED22B5" w:rsidP="00027FCB">
      <w:pPr>
        <w:pStyle w:val="Style3"/>
      </w:pPr>
      <w:r w:rsidRPr="00027FCB">
        <w:t xml:space="preserve">2. </w:t>
      </w:r>
      <w:r w:rsidRPr="00027FCB">
        <w:tab/>
        <w:t>Documents</w:t>
      </w:r>
    </w:p>
    <w:p w14:paraId="2855569E" w14:textId="018CB308" w:rsidR="00ED22B5" w:rsidRPr="00027FCB" w:rsidRDefault="00ED22B5" w:rsidP="00027FCB">
      <w:pPr>
        <w:numPr>
          <w:ilvl w:val="0"/>
          <w:numId w:val="14"/>
        </w:numPr>
        <w:ind w:leftChars="145" w:left="708"/>
        <w:jc w:val="both"/>
      </w:pPr>
      <w:r>
        <w:rPr>
          <w:lang w:val="en-NZ"/>
        </w:rPr>
        <w:t xml:space="preserve">Input </w:t>
      </w:r>
      <w:r w:rsidRPr="00027FCB">
        <w:t>Documents APG19-4/</w:t>
      </w:r>
      <w:r>
        <w:t>INP-17</w:t>
      </w:r>
      <w:r w:rsidR="00113A82">
        <w:t xml:space="preserve"> </w:t>
      </w:r>
      <w:r>
        <w:t>(AUS), 39</w:t>
      </w:r>
      <w:r w:rsidR="00113A82">
        <w:t xml:space="preserve"> </w:t>
      </w:r>
      <w:r>
        <w:t>(VTN), 55</w:t>
      </w:r>
      <w:r w:rsidR="00113A82">
        <w:t xml:space="preserve"> </w:t>
      </w:r>
      <w:r>
        <w:t>(MLA), 77</w:t>
      </w:r>
      <w:r w:rsidR="00113A82">
        <w:t xml:space="preserve"> </w:t>
      </w:r>
      <w:r>
        <w:t>(KOR), 92</w:t>
      </w:r>
      <w:r w:rsidR="00113A82">
        <w:t xml:space="preserve"> </w:t>
      </w:r>
      <w:r>
        <w:t xml:space="preserve">(SNG), </w:t>
      </w:r>
      <w:r w:rsidR="00113A82">
        <w:t xml:space="preserve">98 (CHN), </w:t>
      </w:r>
      <w:r>
        <w:t>112</w:t>
      </w:r>
      <w:r w:rsidR="00113A82">
        <w:t xml:space="preserve"> </w:t>
      </w:r>
      <w:r w:rsidR="0088554D">
        <w:t>(IND)</w:t>
      </w:r>
    </w:p>
    <w:p w14:paraId="6CE8C0BD" w14:textId="22256EB6" w:rsidR="00ED22B5" w:rsidRDefault="00ED22B5" w:rsidP="00027FCB">
      <w:pPr>
        <w:numPr>
          <w:ilvl w:val="0"/>
          <w:numId w:val="14"/>
        </w:numPr>
        <w:ind w:leftChars="145" w:left="708"/>
        <w:jc w:val="both"/>
        <w:rPr>
          <w:lang w:val="en-NZ"/>
        </w:rPr>
      </w:pPr>
      <w:r w:rsidRPr="00027FCB">
        <w:t>Information</w:t>
      </w:r>
      <w:r w:rsidR="00113A82">
        <w:rPr>
          <w:lang w:val="en-NZ"/>
        </w:rPr>
        <w:t xml:space="preserve"> Documents APG19-4/</w:t>
      </w:r>
      <w:r>
        <w:rPr>
          <w:lang w:val="en-NZ" w:eastAsia="ko-KR"/>
        </w:rPr>
        <w:t>INP-09(Rev.1) (ASMG, ATU)</w:t>
      </w:r>
      <w:r>
        <w:t xml:space="preserve">, </w:t>
      </w:r>
      <w:r w:rsidR="00113A82" w:rsidRPr="00027FCB">
        <w:t>APG19-4/</w:t>
      </w:r>
      <w:r>
        <w:rPr>
          <w:lang w:val="en-NZ"/>
        </w:rPr>
        <w:t>INF-22</w:t>
      </w:r>
      <w:r w:rsidR="00113A82">
        <w:rPr>
          <w:lang w:val="en-NZ"/>
        </w:rPr>
        <w:t xml:space="preserve"> </w:t>
      </w:r>
      <w:r>
        <w:rPr>
          <w:lang w:val="en-NZ"/>
        </w:rPr>
        <w:t>(CITEL), 23</w:t>
      </w:r>
      <w:r w:rsidR="00113A82">
        <w:rPr>
          <w:lang w:val="en-NZ"/>
        </w:rPr>
        <w:t xml:space="preserve"> </w:t>
      </w:r>
      <w:r>
        <w:rPr>
          <w:lang w:val="en-NZ"/>
        </w:rPr>
        <w:t>(CEPT), 24</w:t>
      </w:r>
      <w:r w:rsidR="00113A82">
        <w:rPr>
          <w:lang w:val="en-NZ"/>
        </w:rPr>
        <w:t xml:space="preserve"> </w:t>
      </w:r>
      <w:r w:rsidR="0088554D">
        <w:rPr>
          <w:lang w:val="en-NZ"/>
        </w:rPr>
        <w:t>(RCC)</w:t>
      </w:r>
    </w:p>
    <w:p w14:paraId="4C87379E" w14:textId="77777777" w:rsidR="00027FCB" w:rsidRDefault="00027FCB" w:rsidP="00027FCB">
      <w:pPr>
        <w:rPr>
          <w:lang w:val="en-NZ"/>
        </w:rPr>
      </w:pPr>
    </w:p>
    <w:p w14:paraId="38370E98" w14:textId="1D6AAFB3" w:rsidR="00ED22B5" w:rsidRDefault="00ED22B5" w:rsidP="00EA754E">
      <w:pPr>
        <w:pStyle w:val="Style3"/>
        <w:rPr>
          <w:lang w:val="en-NZ" w:eastAsia="ko-KR"/>
        </w:rPr>
      </w:pPr>
      <w:r>
        <w:rPr>
          <w:lang w:val="en-NZ" w:eastAsia="ko-KR"/>
        </w:rPr>
        <w:t xml:space="preserve">3. </w:t>
      </w:r>
      <w:r>
        <w:rPr>
          <w:lang w:val="en-NZ" w:eastAsia="ko-KR"/>
        </w:rPr>
        <w:tab/>
        <w:t>Summary of discussions</w:t>
      </w:r>
    </w:p>
    <w:p w14:paraId="20E32738" w14:textId="77777777" w:rsidR="00EA754E" w:rsidRDefault="00EA754E" w:rsidP="00EA754E">
      <w:pPr>
        <w:rPr>
          <w:lang w:val="en-NZ" w:eastAsia="ko-KR"/>
        </w:rPr>
      </w:pPr>
    </w:p>
    <w:p w14:paraId="3337A17B" w14:textId="456443DE" w:rsidR="00ED22B5" w:rsidRDefault="00ED22B5" w:rsidP="00EA754E">
      <w:pPr>
        <w:pStyle w:val="Style2"/>
        <w:rPr>
          <w:lang w:val="en-NZ" w:eastAsia="ko-KR"/>
        </w:rPr>
      </w:pPr>
      <w:r>
        <w:rPr>
          <w:lang w:val="en-NZ" w:eastAsia="ko-KR"/>
        </w:rPr>
        <w:t>3.1</w:t>
      </w:r>
      <w:r>
        <w:rPr>
          <w:lang w:val="en-NZ" w:eastAsia="ko-KR"/>
        </w:rPr>
        <w:tab/>
        <w:t>Summary of APT Members’ views</w:t>
      </w:r>
    </w:p>
    <w:p w14:paraId="328C8227" w14:textId="77777777" w:rsidR="00EA754E" w:rsidRDefault="00EA754E" w:rsidP="00EA754E">
      <w:pPr>
        <w:rPr>
          <w:lang w:val="en-NZ" w:eastAsia="ko-KR"/>
        </w:rPr>
      </w:pPr>
    </w:p>
    <w:p w14:paraId="783AB15D" w14:textId="77777777" w:rsidR="00ED22B5" w:rsidRDefault="00ED22B5" w:rsidP="00EA754E">
      <w:pPr>
        <w:pStyle w:val="Style1"/>
        <w:rPr>
          <w:lang w:val="en-NZ" w:eastAsia="ko-KR"/>
        </w:rPr>
      </w:pPr>
      <w:r>
        <w:rPr>
          <w:lang w:val="en-NZ" w:eastAsia="ko-KR"/>
        </w:rPr>
        <w:t xml:space="preserve">3.1.1 </w:t>
      </w:r>
      <w:r>
        <w:rPr>
          <w:lang w:val="en-NZ" w:eastAsia="ko-KR"/>
        </w:rPr>
        <w:tab/>
        <w:t xml:space="preserve">Australia </w:t>
      </w:r>
      <w:r>
        <w:t xml:space="preserve">- </w:t>
      </w:r>
      <w:r>
        <w:rPr>
          <w:lang w:val="en-NZ" w:eastAsia="ko-KR"/>
        </w:rPr>
        <w:t>Document APG19-4/INP-17</w:t>
      </w:r>
    </w:p>
    <w:p w14:paraId="7EB33A23" w14:textId="5369D83A" w:rsidR="00ED22B5" w:rsidRDefault="00ED22B5" w:rsidP="00EA754E">
      <w:pPr>
        <w:numPr>
          <w:ilvl w:val="0"/>
          <w:numId w:val="14"/>
        </w:numPr>
        <w:ind w:leftChars="145" w:left="708"/>
        <w:jc w:val="both"/>
        <w:rPr>
          <w:lang w:val="en-AU"/>
        </w:rPr>
      </w:pPr>
      <w:r>
        <w:rPr>
          <w:lang w:val="en-AU"/>
        </w:rPr>
        <w:t xml:space="preserve">Australia supports the single Method of the draft CPM Report text for this Issue. </w:t>
      </w:r>
    </w:p>
    <w:p w14:paraId="1E98FC8B" w14:textId="77777777" w:rsidR="00EA754E" w:rsidRDefault="00EA754E" w:rsidP="00EA754E">
      <w:pPr>
        <w:rPr>
          <w:lang w:val="en-AU"/>
        </w:rPr>
      </w:pPr>
    </w:p>
    <w:p w14:paraId="3CCA4C92" w14:textId="77777777" w:rsidR="00ED22B5" w:rsidRDefault="00ED22B5" w:rsidP="00EA754E">
      <w:pPr>
        <w:pStyle w:val="Style1"/>
        <w:rPr>
          <w:lang w:val="en-AU"/>
        </w:rPr>
      </w:pPr>
      <w:r>
        <w:rPr>
          <w:lang w:val="en-NZ" w:eastAsia="ko-KR"/>
        </w:rPr>
        <w:t xml:space="preserve">3.1.2 </w:t>
      </w:r>
      <w:r>
        <w:rPr>
          <w:lang w:val="en-NZ" w:eastAsia="ko-KR"/>
        </w:rPr>
        <w:tab/>
        <w:t>Viet Nam – Document APG19-4/INP-39</w:t>
      </w:r>
    </w:p>
    <w:p w14:paraId="37E8609F" w14:textId="6E1D214E" w:rsidR="00ED22B5" w:rsidRDefault="00ED22B5" w:rsidP="00EA754E">
      <w:pPr>
        <w:numPr>
          <w:ilvl w:val="0"/>
          <w:numId w:val="14"/>
        </w:numPr>
        <w:ind w:leftChars="145" w:left="708"/>
        <w:jc w:val="both"/>
      </w:pPr>
      <w:r>
        <w:rPr>
          <w:lang w:eastAsia="ko-KR"/>
        </w:rPr>
        <w:t>Viet Nam supports a new resolution with regards to a</w:t>
      </w:r>
      <w:r>
        <w:rPr>
          <w:lang w:eastAsia="zh-CN"/>
        </w:rPr>
        <w:t>dditional measures for satellite networks in the fixed-satellite service in frequency bands subject to Appendix 30B</w:t>
      </w:r>
      <w:r>
        <w:t xml:space="preserve"> for the enhancement of equitable access to these frequency bands.</w:t>
      </w:r>
    </w:p>
    <w:p w14:paraId="6E93B21B" w14:textId="77777777" w:rsidR="00EA754E" w:rsidRDefault="00EA754E" w:rsidP="00EA754E">
      <w:pPr>
        <w:rPr>
          <w:highlight w:val="yellow"/>
          <w:lang w:val="en-AU"/>
        </w:rPr>
      </w:pPr>
    </w:p>
    <w:p w14:paraId="68CF7698" w14:textId="77777777" w:rsidR="00ED22B5" w:rsidRDefault="00ED22B5" w:rsidP="00EA754E">
      <w:pPr>
        <w:pStyle w:val="Style1"/>
        <w:rPr>
          <w:lang w:val="en-AU"/>
        </w:rPr>
      </w:pPr>
      <w:r>
        <w:rPr>
          <w:lang w:val="en-NZ" w:eastAsia="ko-KR"/>
        </w:rPr>
        <w:t xml:space="preserve">3.1.3 </w:t>
      </w:r>
      <w:r>
        <w:rPr>
          <w:lang w:val="en-NZ" w:eastAsia="ko-KR"/>
        </w:rPr>
        <w:tab/>
        <w:t>Malaysia – Document APG19-4/INP-55</w:t>
      </w:r>
    </w:p>
    <w:p w14:paraId="7A05A651" w14:textId="3324B0EB" w:rsidR="00ED22B5" w:rsidRDefault="00ED22B5" w:rsidP="00EA754E">
      <w:pPr>
        <w:numPr>
          <w:ilvl w:val="0"/>
          <w:numId w:val="14"/>
        </w:numPr>
        <w:ind w:leftChars="145" w:left="708"/>
        <w:jc w:val="both"/>
      </w:pPr>
      <w:r>
        <w:t xml:space="preserve">Malaysia supports single method, to establish special measures to be applied once with respect to the </w:t>
      </w:r>
      <w:r>
        <w:rPr>
          <w:lang w:eastAsia="ko-KR"/>
        </w:rPr>
        <w:t>submission</w:t>
      </w:r>
      <w:r>
        <w:t xml:space="preserve"> received from an administration having no frequency assignments in the RR Appendix </w:t>
      </w:r>
      <w:r>
        <w:rPr>
          <w:b/>
        </w:rPr>
        <w:t>30B</w:t>
      </w:r>
      <w:r>
        <w:t xml:space="preserve"> List the details of which are to be contained in a WRC Resolution to facilitate the tasks of those administrations to provide an economically viable satellite service to its national territory as initially considered when the allotment Plan was established in 1988.</w:t>
      </w:r>
    </w:p>
    <w:p w14:paraId="21A3EBA2" w14:textId="77777777" w:rsidR="00EA754E" w:rsidRDefault="00EA754E" w:rsidP="00EA754E">
      <w:pPr>
        <w:rPr>
          <w:highlight w:val="yellow"/>
          <w:lang w:val="en-AU"/>
        </w:rPr>
      </w:pPr>
    </w:p>
    <w:p w14:paraId="45CA705B" w14:textId="77777777" w:rsidR="00ED22B5" w:rsidRDefault="00ED22B5" w:rsidP="00EA754E">
      <w:pPr>
        <w:pStyle w:val="Style1"/>
        <w:rPr>
          <w:lang w:val="en-AU"/>
        </w:rPr>
      </w:pPr>
      <w:r>
        <w:rPr>
          <w:lang w:val="en-NZ" w:eastAsia="ko-KR"/>
        </w:rPr>
        <w:lastRenderedPageBreak/>
        <w:t xml:space="preserve">3.1.4 </w:t>
      </w:r>
      <w:r>
        <w:rPr>
          <w:lang w:val="en-NZ" w:eastAsia="ko-KR"/>
        </w:rPr>
        <w:tab/>
        <w:t>Korea – Document APG19-4/INP-77</w:t>
      </w:r>
    </w:p>
    <w:p w14:paraId="02452183" w14:textId="28936B89" w:rsidR="00ED22B5" w:rsidRDefault="00ED22B5" w:rsidP="00EA754E">
      <w:pPr>
        <w:numPr>
          <w:ilvl w:val="0"/>
          <w:numId w:val="14"/>
        </w:numPr>
        <w:ind w:leftChars="145" w:left="708"/>
        <w:jc w:val="both"/>
        <w:rPr>
          <w:lang w:val="en-GB" w:eastAsia="ko-KR"/>
        </w:rPr>
      </w:pPr>
      <w:r>
        <w:rPr>
          <w:lang w:val="en-GB" w:eastAsia="ko-KR"/>
        </w:rPr>
        <w:t xml:space="preserve">The Republic of Korea supports the single method in the draft CPM text to establish special measures to be applied once with respect to the submission received from an administration having no frequency assignments in the RR Appendix </w:t>
      </w:r>
      <w:r>
        <w:rPr>
          <w:b/>
          <w:lang w:val="en-GB" w:eastAsia="ko-KR"/>
        </w:rPr>
        <w:t>30B</w:t>
      </w:r>
      <w:r>
        <w:rPr>
          <w:lang w:val="en-GB" w:eastAsia="ko-KR"/>
        </w:rPr>
        <w:t xml:space="preserve"> List the details of which are to be contained in a WRC Resolution to facilitate the tasks of those administrations to provide an economically viable satellite service to its national territory.</w:t>
      </w:r>
    </w:p>
    <w:p w14:paraId="3A913DC3" w14:textId="77777777" w:rsidR="00EA754E" w:rsidRDefault="00EA754E" w:rsidP="00EA754E">
      <w:pPr>
        <w:rPr>
          <w:lang w:val="en-GB" w:eastAsia="ko-KR"/>
        </w:rPr>
      </w:pPr>
    </w:p>
    <w:p w14:paraId="312358E3" w14:textId="77777777" w:rsidR="00ED22B5" w:rsidRDefault="00ED22B5" w:rsidP="00EA754E">
      <w:pPr>
        <w:pStyle w:val="Style1"/>
        <w:rPr>
          <w:lang w:val="en-NZ" w:eastAsia="ko-KR"/>
        </w:rPr>
      </w:pPr>
      <w:r>
        <w:rPr>
          <w:lang w:val="en-NZ" w:eastAsia="ko-KR"/>
        </w:rPr>
        <w:t xml:space="preserve">3.1.5 </w:t>
      </w:r>
      <w:r>
        <w:rPr>
          <w:lang w:val="en-NZ" w:eastAsia="ko-KR"/>
        </w:rPr>
        <w:tab/>
        <w:t>Singapore – Document APG19-4/INP-92</w:t>
      </w:r>
    </w:p>
    <w:p w14:paraId="3415BC15" w14:textId="70FB3741" w:rsidR="00ED22B5" w:rsidRDefault="00ED22B5" w:rsidP="00EA754E">
      <w:pPr>
        <w:numPr>
          <w:ilvl w:val="0"/>
          <w:numId w:val="14"/>
        </w:numPr>
        <w:ind w:leftChars="145" w:left="708"/>
        <w:jc w:val="both"/>
        <w:rPr>
          <w:lang w:eastAsia="ko-KR"/>
        </w:rPr>
      </w:pPr>
      <w:r>
        <w:rPr>
          <w:lang w:eastAsia="ko-KR"/>
        </w:rPr>
        <w:t xml:space="preserve">Singapore supports </w:t>
      </w:r>
      <w:r>
        <w:rPr>
          <w:lang w:val="en-GB" w:eastAsia="ko-KR"/>
        </w:rPr>
        <w:t>the draft new Resolution</w:t>
      </w:r>
      <w:r>
        <w:rPr>
          <w:lang w:eastAsia="ko-KR"/>
        </w:rPr>
        <w:t xml:space="preserve"> containing a special one-time applied measure and </w:t>
      </w:r>
      <w:r w:rsidRPr="00EA754E">
        <w:rPr>
          <w:lang w:val="en-GB" w:eastAsia="ko-KR"/>
        </w:rPr>
        <w:t>procedure</w:t>
      </w:r>
      <w:r>
        <w:rPr>
          <w:lang w:eastAsia="ko-KR"/>
        </w:rPr>
        <w:t xml:space="preserve"> as an enhancement of equitable access to spectrum/orbital resources for developing countries to facilitate the processing of their submission in RR Appendix 30B.</w:t>
      </w:r>
    </w:p>
    <w:p w14:paraId="7083BB83" w14:textId="77777777" w:rsidR="00EA754E" w:rsidRDefault="00EA754E" w:rsidP="00EA754E">
      <w:pPr>
        <w:rPr>
          <w:highlight w:val="yellow"/>
          <w:lang w:val="en-AU"/>
        </w:rPr>
      </w:pPr>
    </w:p>
    <w:p w14:paraId="40DD4446" w14:textId="77777777" w:rsidR="00ED22B5" w:rsidRDefault="00ED22B5" w:rsidP="00EA754E">
      <w:pPr>
        <w:pStyle w:val="Style1"/>
        <w:rPr>
          <w:highlight w:val="yellow"/>
          <w:lang w:val="en-AU"/>
        </w:rPr>
      </w:pPr>
      <w:r>
        <w:rPr>
          <w:lang w:val="en-NZ" w:eastAsia="ko-KR"/>
        </w:rPr>
        <w:t xml:space="preserve">3.1.6 </w:t>
      </w:r>
      <w:r>
        <w:rPr>
          <w:lang w:val="en-NZ" w:eastAsia="ko-KR"/>
        </w:rPr>
        <w:tab/>
        <w:t>China – Document APG19-4/INP-98</w:t>
      </w:r>
    </w:p>
    <w:p w14:paraId="039118AF" w14:textId="08BD7705" w:rsidR="00ED22B5" w:rsidRDefault="00ED22B5" w:rsidP="00EA754E">
      <w:pPr>
        <w:numPr>
          <w:ilvl w:val="0"/>
          <w:numId w:val="14"/>
        </w:numPr>
        <w:ind w:leftChars="145" w:left="708"/>
        <w:jc w:val="both"/>
        <w:rPr>
          <w:rFonts w:eastAsia="SimSun"/>
          <w:lang w:eastAsia="zh-CN"/>
        </w:rPr>
      </w:pPr>
      <w:r>
        <w:rPr>
          <w:rFonts w:eastAsia="SimSun"/>
          <w:lang w:eastAsia="zh-CN"/>
        </w:rPr>
        <w:t xml:space="preserve">China </w:t>
      </w:r>
      <w:r w:rsidRPr="00EA754E">
        <w:rPr>
          <w:lang w:val="en-GB" w:eastAsia="ko-KR"/>
        </w:rPr>
        <w:t>supports</w:t>
      </w:r>
      <w:r>
        <w:rPr>
          <w:rFonts w:eastAsia="SimSun"/>
          <w:lang w:eastAsia="zh-CN"/>
        </w:rPr>
        <w:t xml:space="preserve"> the WRC Resolution as contained in the draft CPM text.</w:t>
      </w:r>
    </w:p>
    <w:p w14:paraId="678BB9FB" w14:textId="77777777" w:rsidR="00EA754E" w:rsidRDefault="00EA754E" w:rsidP="00EA754E">
      <w:pPr>
        <w:rPr>
          <w:lang w:eastAsia="zh-CN"/>
        </w:rPr>
      </w:pPr>
    </w:p>
    <w:p w14:paraId="706CB096" w14:textId="77777777" w:rsidR="00ED22B5" w:rsidRDefault="00ED22B5" w:rsidP="00EA754E">
      <w:pPr>
        <w:pStyle w:val="Style1"/>
        <w:rPr>
          <w:lang w:val="en-NZ" w:eastAsia="ko-KR"/>
        </w:rPr>
      </w:pPr>
      <w:r>
        <w:rPr>
          <w:lang w:val="en-NZ" w:eastAsia="ko-KR"/>
        </w:rPr>
        <w:t xml:space="preserve">3.1.7 </w:t>
      </w:r>
      <w:r>
        <w:rPr>
          <w:lang w:val="en-NZ" w:eastAsia="ko-KR"/>
        </w:rPr>
        <w:tab/>
        <w:t>India – Document APG19-4/INP-112</w:t>
      </w:r>
    </w:p>
    <w:p w14:paraId="14BF617B" w14:textId="766AB0BD" w:rsidR="00ED22B5" w:rsidRDefault="00ED22B5" w:rsidP="00EA754E">
      <w:pPr>
        <w:numPr>
          <w:ilvl w:val="0"/>
          <w:numId w:val="14"/>
        </w:numPr>
        <w:ind w:leftChars="145" w:left="708"/>
        <w:jc w:val="both"/>
      </w:pPr>
      <w:r>
        <w:t xml:space="preserve">India Agreed to the </w:t>
      </w:r>
      <w:r>
        <w:rPr>
          <w:lang w:val="en-GB"/>
        </w:rPr>
        <w:t>single method</w:t>
      </w:r>
      <w:r>
        <w:t>.</w:t>
      </w:r>
    </w:p>
    <w:p w14:paraId="760B4BB3" w14:textId="77777777" w:rsidR="00EA754E" w:rsidRDefault="00EA754E" w:rsidP="00EA754E">
      <w:pPr>
        <w:rPr>
          <w:lang w:val="en-NZ" w:eastAsia="ko-KR"/>
        </w:rPr>
      </w:pPr>
    </w:p>
    <w:p w14:paraId="0D0B703F" w14:textId="77777777" w:rsidR="00ED22B5" w:rsidRDefault="00ED22B5" w:rsidP="00EA754E">
      <w:pPr>
        <w:pStyle w:val="Style2"/>
        <w:rPr>
          <w:lang w:val="en-NZ"/>
        </w:rPr>
      </w:pPr>
      <w:r>
        <w:rPr>
          <w:lang w:val="en-NZ"/>
        </w:rPr>
        <w:t xml:space="preserve">3.2 </w:t>
      </w:r>
      <w:r>
        <w:rPr>
          <w:lang w:val="en-NZ"/>
        </w:rPr>
        <w:tab/>
        <w:t>S</w:t>
      </w:r>
      <w:r>
        <w:rPr>
          <w:lang w:val="en-NZ" w:eastAsia="ko-KR"/>
        </w:rPr>
        <w:t>ummary of issues raised du</w:t>
      </w:r>
      <w:r>
        <w:rPr>
          <w:lang w:val="en-NZ"/>
        </w:rPr>
        <w:t>ring the meeting</w:t>
      </w:r>
    </w:p>
    <w:p w14:paraId="0ADDDC15" w14:textId="77777777" w:rsidR="00ED22B5" w:rsidRDefault="00ED22B5" w:rsidP="008024EF">
      <w:pPr>
        <w:numPr>
          <w:ilvl w:val="0"/>
          <w:numId w:val="14"/>
        </w:numPr>
        <w:ind w:leftChars="145" w:left="708"/>
        <w:jc w:val="both"/>
        <w:rPr>
          <w:lang w:val="en-NZ"/>
        </w:rPr>
      </w:pPr>
      <w:r>
        <w:rPr>
          <w:lang w:val="en-NZ"/>
        </w:rPr>
        <w:t>It is worth mentioning that an information document was submitted to APG19-4 indicating that a trial test was performed using the special procedure contained in the draft Resolution [A7(E)-AP30B] (WRC-19).</w:t>
      </w:r>
    </w:p>
    <w:p w14:paraId="7C50D822" w14:textId="77777777" w:rsidR="00ED22B5" w:rsidRDefault="00ED22B5" w:rsidP="008024EF">
      <w:pPr>
        <w:numPr>
          <w:ilvl w:val="0"/>
          <w:numId w:val="14"/>
        </w:numPr>
        <w:ind w:leftChars="145" w:left="708"/>
        <w:jc w:val="both"/>
        <w:rPr>
          <w:lang w:val="en-NZ"/>
        </w:rPr>
      </w:pPr>
      <w:r>
        <w:rPr>
          <w:lang w:val="en-NZ"/>
        </w:rPr>
        <w:t xml:space="preserve">The result of that trial test when applying Paragraphs 2.1 and 2.2 in majority of cases did not yield any satisfactory results allowing the concerned administration of the trial network to reduce the number of required coordination in particular for uplink. This was mainly due to the fact that large majority of satellite networks recorded in the Appendix 30B List having multiple beam of global coverage. The document concluded that the expected coordination relaxation could not be achieved due to the inconsistency of criteria in the document of the draft Resolution and those contain the Annex 4 of RR Appendix 30B. </w:t>
      </w:r>
    </w:p>
    <w:p w14:paraId="44808DA2" w14:textId="13F2423E" w:rsidR="00ED22B5" w:rsidRDefault="00ED22B5" w:rsidP="008024EF">
      <w:pPr>
        <w:numPr>
          <w:ilvl w:val="0"/>
          <w:numId w:val="14"/>
        </w:numPr>
        <w:ind w:leftChars="145" w:left="708"/>
        <w:jc w:val="both"/>
        <w:rPr>
          <w:lang w:val="en-NZ"/>
        </w:rPr>
      </w:pPr>
      <w:r>
        <w:rPr>
          <w:lang w:val="en-NZ"/>
        </w:rPr>
        <w:t>APT Members therefore invite the CPM19-2 to consider the matter, taking into account the contribution already submitted by the concerned administration to CPM 19-2 in this regard with a view to favourably review the matter in order to achieved the objectives initially aimed at by this special procedure facilitating the task of those developing countries having no assignments in the AP30B List to provide coverage serving these national territory as described/outlined in the draft Resolution [A7(E)-AP30B].</w:t>
      </w:r>
    </w:p>
    <w:p w14:paraId="4FE3FAB2" w14:textId="77777777" w:rsidR="008024EF" w:rsidRDefault="008024EF" w:rsidP="008024EF">
      <w:pPr>
        <w:ind w:left="708"/>
        <w:jc w:val="both"/>
        <w:rPr>
          <w:lang w:val="en-NZ"/>
        </w:rPr>
      </w:pPr>
    </w:p>
    <w:p w14:paraId="12C64E4E" w14:textId="77777777" w:rsidR="00ED22B5" w:rsidRDefault="00ED22B5" w:rsidP="008024EF">
      <w:pPr>
        <w:pStyle w:val="Style3"/>
        <w:rPr>
          <w:lang w:val="en-NZ" w:eastAsia="ko-KR"/>
        </w:rPr>
      </w:pPr>
      <w:r>
        <w:rPr>
          <w:lang w:val="en-NZ" w:eastAsia="ko-KR"/>
        </w:rPr>
        <w:t xml:space="preserve">4. </w:t>
      </w:r>
      <w:r>
        <w:rPr>
          <w:lang w:val="en-NZ" w:eastAsia="ko-KR"/>
        </w:rPr>
        <w:tab/>
        <w:t>APT Preliminary View(s)</w:t>
      </w:r>
    </w:p>
    <w:p w14:paraId="5CB6C0A1" w14:textId="5E1C5AF9" w:rsidR="00ED22B5" w:rsidRDefault="00ED22B5" w:rsidP="008024EF">
      <w:pPr>
        <w:numPr>
          <w:ilvl w:val="0"/>
          <w:numId w:val="14"/>
        </w:numPr>
        <w:ind w:leftChars="145" w:left="708"/>
        <w:jc w:val="both"/>
      </w:pPr>
      <w:r>
        <w:rPr>
          <w:lang w:val="en-GB" w:eastAsia="ko-KR"/>
        </w:rPr>
        <w:t xml:space="preserve">APT </w:t>
      </w:r>
      <w:r w:rsidRPr="008024EF">
        <w:rPr>
          <w:lang w:val="en-NZ"/>
        </w:rPr>
        <w:t>members</w:t>
      </w:r>
      <w:r>
        <w:rPr>
          <w:lang w:val="en-GB" w:eastAsia="ko-KR"/>
        </w:rPr>
        <w:t xml:space="preserve"> support the single method in the draft CPM text to establish special measures to be applied once with respect to the submission received from an administration having no frequency assignments in the RR Appendix </w:t>
      </w:r>
      <w:r>
        <w:rPr>
          <w:b/>
          <w:lang w:val="en-GB" w:eastAsia="ko-KR"/>
        </w:rPr>
        <w:t>30B</w:t>
      </w:r>
      <w:r>
        <w:rPr>
          <w:lang w:val="en-GB" w:eastAsia="ko-KR"/>
        </w:rPr>
        <w:t xml:space="preserve"> List the details of which are to be contained in a WRC Resolution to facilitate the tasks of those administrations to provide an economically viable satellite service to its national territory </w:t>
      </w:r>
      <w:r>
        <w:t>as initially considered when the allotment Plan was established in 1988.</w:t>
      </w:r>
    </w:p>
    <w:p w14:paraId="00DAEFDB" w14:textId="77777777" w:rsidR="008024EF" w:rsidRDefault="008024EF" w:rsidP="008024EF">
      <w:pPr>
        <w:ind w:left="708"/>
        <w:jc w:val="both"/>
      </w:pPr>
    </w:p>
    <w:p w14:paraId="6A08C677" w14:textId="77777777" w:rsidR="00ED22B5" w:rsidRDefault="00ED22B5" w:rsidP="008024EF">
      <w:pPr>
        <w:pStyle w:val="Style3"/>
        <w:rPr>
          <w:lang w:val="en-NZ" w:eastAsia="ko-KR"/>
        </w:rPr>
      </w:pPr>
      <w:r>
        <w:rPr>
          <w:lang w:val="en-NZ" w:eastAsia="ko-KR"/>
        </w:rPr>
        <w:lastRenderedPageBreak/>
        <w:t xml:space="preserve">5. </w:t>
      </w:r>
      <w:r>
        <w:rPr>
          <w:lang w:val="en-NZ" w:eastAsia="ko-KR"/>
        </w:rPr>
        <w:tab/>
        <w:t>Other View(s)</w:t>
      </w:r>
    </w:p>
    <w:p w14:paraId="6DB2A53C" w14:textId="5600B978" w:rsidR="00ED22B5" w:rsidRDefault="00ED22B5" w:rsidP="008024EF">
      <w:pPr>
        <w:numPr>
          <w:ilvl w:val="0"/>
          <w:numId w:val="14"/>
        </w:numPr>
        <w:ind w:leftChars="145" w:left="708"/>
        <w:jc w:val="both"/>
        <w:rPr>
          <w:lang w:val="en-NZ"/>
        </w:rPr>
      </w:pPr>
      <w:r w:rsidRPr="008024EF">
        <w:rPr>
          <w:lang w:val="en-GB" w:eastAsia="ko-KR"/>
        </w:rPr>
        <w:t>None</w:t>
      </w:r>
      <w:r>
        <w:rPr>
          <w:lang w:val="en-NZ"/>
        </w:rPr>
        <w:t>.</w:t>
      </w:r>
    </w:p>
    <w:p w14:paraId="74D81C43" w14:textId="77777777" w:rsidR="008024EF" w:rsidRDefault="008024EF" w:rsidP="008024EF">
      <w:pPr>
        <w:ind w:left="708"/>
        <w:jc w:val="both"/>
        <w:rPr>
          <w:lang w:val="en-NZ"/>
        </w:rPr>
      </w:pPr>
    </w:p>
    <w:p w14:paraId="7979DF1C" w14:textId="77777777" w:rsidR="00ED22B5" w:rsidRDefault="00ED22B5" w:rsidP="008024EF">
      <w:pPr>
        <w:pStyle w:val="Style3"/>
        <w:rPr>
          <w:lang w:val="en-NZ" w:eastAsia="ko-KR"/>
        </w:rPr>
      </w:pPr>
      <w:r>
        <w:rPr>
          <w:lang w:val="en-NZ" w:eastAsia="ko-KR"/>
        </w:rPr>
        <w:t xml:space="preserve">6. </w:t>
      </w:r>
      <w:r>
        <w:rPr>
          <w:lang w:val="en-NZ" w:eastAsia="ko-KR"/>
        </w:rPr>
        <w:tab/>
        <w:t>Issues for Consideration at Next APG Meeting</w:t>
      </w:r>
    </w:p>
    <w:p w14:paraId="5371402A" w14:textId="44FBB807" w:rsidR="00ED22B5" w:rsidRDefault="00ED22B5" w:rsidP="008024EF">
      <w:pPr>
        <w:numPr>
          <w:ilvl w:val="0"/>
          <w:numId w:val="14"/>
        </w:numPr>
        <w:ind w:leftChars="145" w:left="708"/>
        <w:jc w:val="both"/>
        <w:rPr>
          <w:lang w:val="en-NZ"/>
        </w:rPr>
      </w:pPr>
      <w:r w:rsidRPr="008024EF">
        <w:rPr>
          <w:lang w:val="en-GB" w:eastAsia="ko-KR"/>
        </w:rPr>
        <w:t>None</w:t>
      </w:r>
      <w:r>
        <w:rPr>
          <w:lang w:val="en-NZ"/>
        </w:rPr>
        <w:t>.</w:t>
      </w:r>
    </w:p>
    <w:p w14:paraId="07CFB625" w14:textId="77777777" w:rsidR="008024EF" w:rsidRDefault="008024EF" w:rsidP="00A26F7A">
      <w:pPr>
        <w:rPr>
          <w:lang w:val="en-NZ"/>
        </w:rPr>
      </w:pPr>
    </w:p>
    <w:p w14:paraId="3AB76300" w14:textId="743F670A" w:rsidR="00ED22B5" w:rsidRDefault="00ED22B5" w:rsidP="008024EF">
      <w:pPr>
        <w:pStyle w:val="Style3"/>
        <w:rPr>
          <w:lang w:val="en-NZ"/>
        </w:rPr>
      </w:pPr>
      <w:r>
        <w:rPr>
          <w:lang w:val="en-NZ"/>
        </w:rPr>
        <w:t xml:space="preserve">7. </w:t>
      </w:r>
      <w:r>
        <w:rPr>
          <w:lang w:val="en-NZ"/>
        </w:rPr>
        <w:tab/>
        <w:t>Views from Other Organisations</w:t>
      </w:r>
    </w:p>
    <w:p w14:paraId="3F60E0A5" w14:textId="77777777" w:rsidR="00A26F7A" w:rsidRDefault="00A26F7A" w:rsidP="00A26F7A">
      <w:pPr>
        <w:rPr>
          <w:lang w:val="en-NZ"/>
        </w:rPr>
      </w:pPr>
    </w:p>
    <w:p w14:paraId="285DC560" w14:textId="0296F715" w:rsidR="00ED22B5" w:rsidRDefault="00ED22B5" w:rsidP="00A26F7A">
      <w:pPr>
        <w:pStyle w:val="Style2"/>
        <w:rPr>
          <w:lang w:val="en-NZ" w:eastAsia="ko-KR"/>
        </w:rPr>
      </w:pPr>
      <w:r>
        <w:rPr>
          <w:lang w:val="en-NZ" w:eastAsia="ko-KR"/>
        </w:rPr>
        <w:t xml:space="preserve">7.1 </w:t>
      </w:r>
      <w:r>
        <w:rPr>
          <w:lang w:val="en-NZ" w:eastAsia="ko-KR"/>
        </w:rPr>
        <w:tab/>
        <w:t>Regional Groups</w:t>
      </w:r>
    </w:p>
    <w:p w14:paraId="74918BA3" w14:textId="77777777" w:rsidR="00A26F7A" w:rsidRDefault="00A26F7A" w:rsidP="00A26F7A">
      <w:pPr>
        <w:rPr>
          <w:lang w:val="en-NZ" w:eastAsia="ko-KR"/>
        </w:rPr>
      </w:pPr>
    </w:p>
    <w:p w14:paraId="3069CD91" w14:textId="77777777" w:rsidR="00ED22B5" w:rsidRDefault="00ED22B5" w:rsidP="00A26F7A">
      <w:pPr>
        <w:pStyle w:val="Style1"/>
        <w:rPr>
          <w:lang w:val="en-NZ" w:eastAsia="ko-KR"/>
        </w:rPr>
      </w:pPr>
      <w:r>
        <w:rPr>
          <w:lang w:val="en-NZ" w:eastAsia="ko-KR"/>
        </w:rPr>
        <w:t xml:space="preserve">7.1.1 </w:t>
      </w:r>
      <w:r>
        <w:rPr>
          <w:lang w:val="en-NZ" w:eastAsia="ko-KR"/>
        </w:rPr>
        <w:tab/>
        <w:t>ASMG – Document INP-09(Rev.1)(ASMG, ATU)</w:t>
      </w:r>
      <w:r>
        <w:rPr>
          <w:lang w:val="en-NZ"/>
        </w:rPr>
        <w:t xml:space="preserve"> </w:t>
      </w:r>
    </w:p>
    <w:p w14:paraId="65FFF769" w14:textId="0EA6D01A" w:rsidR="00ED22B5" w:rsidRDefault="00ED22B5" w:rsidP="00A26F7A">
      <w:pPr>
        <w:numPr>
          <w:ilvl w:val="0"/>
          <w:numId w:val="14"/>
        </w:numPr>
        <w:ind w:leftChars="145" w:left="708"/>
        <w:jc w:val="both"/>
      </w:pPr>
      <w:r>
        <w:t xml:space="preserve">Not yet </w:t>
      </w:r>
      <w:r w:rsidRPr="00A26F7A">
        <w:rPr>
          <w:lang w:val="en-GB" w:eastAsia="ko-KR"/>
        </w:rPr>
        <w:t>decided</w:t>
      </w:r>
      <w:r>
        <w:t>.</w:t>
      </w:r>
    </w:p>
    <w:p w14:paraId="308A1E6F" w14:textId="77777777" w:rsidR="00A26F7A" w:rsidRDefault="00A26F7A" w:rsidP="00A26F7A"/>
    <w:p w14:paraId="27C358C7" w14:textId="77777777" w:rsidR="00ED22B5" w:rsidRDefault="00ED22B5" w:rsidP="00A26F7A">
      <w:pPr>
        <w:pStyle w:val="Style1"/>
        <w:rPr>
          <w:lang w:val="en-NZ" w:eastAsia="ko-KR"/>
        </w:rPr>
      </w:pPr>
      <w:r>
        <w:rPr>
          <w:lang w:val="en-NZ" w:eastAsia="ko-KR"/>
        </w:rPr>
        <w:t xml:space="preserve">7.1.2 </w:t>
      </w:r>
      <w:r>
        <w:rPr>
          <w:lang w:val="en-NZ" w:eastAsia="ko-KR"/>
        </w:rPr>
        <w:tab/>
        <w:t>ATU– Document INP-09(Rev.1)(ASMG, ATU)</w:t>
      </w:r>
    </w:p>
    <w:p w14:paraId="0C3197C6" w14:textId="3DBE4983" w:rsidR="00ED22B5" w:rsidRDefault="00ED22B5" w:rsidP="00A26F7A">
      <w:pPr>
        <w:numPr>
          <w:ilvl w:val="0"/>
          <w:numId w:val="14"/>
        </w:numPr>
        <w:ind w:leftChars="145" w:left="708"/>
        <w:jc w:val="both"/>
      </w:pPr>
      <w:r>
        <w:rPr>
          <w:rFonts w:eastAsia="Calibri"/>
          <w:color w:val="000000"/>
          <w:kern w:val="2"/>
          <w:lang w:eastAsia="ar-SA"/>
        </w:rPr>
        <w:t xml:space="preserve">ATU supports the only method, </w:t>
      </w:r>
      <w:r>
        <w:t>which proposes the development of a new WRC Resolution to facilitate those Administrations who don’t have a frequency assignment in the Appendix 30B and wish to provide an economically viable satellite service to its national territory as initially considered when the allotment Plan was established in 1988.</w:t>
      </w:r>
    </w:p>
    <w:p w14:paraId="4817017A" w14:textId="77777777" w:rsidR="00A26F7A" w:rsidRDefault="00A26F7A" w:rsidP="00A26F7A">
      <w:pPr>
        <w:rPr>
          <w:lang w:val="en-NZ"/>
        </w:rPr>
      </w:pPr>
    </w:p>
    <w:p w14:paraId="6598335C" w14:textId="77777777" w:rsidR="00ED22B5" w:rsidRDefault="00ED22B5" w:rsidP="00A26F7A">
      <w:pPr>
        <w:pStyle w:val="Style1"/>
        <w:rPr>
          <w:lang w:val="en-NZ" w:eastAsia="ko-KR"/>
        </w:rPr>
      </w:pPr>
      <w:r>
        <w:rPr>
          <w:lang w:val="en-NZ" w:eastAsia="ko-KR"/>
        </w:rPr>
        <w:t xml:space="preserve">7.1.3 </w:t>
      </w:r>
      <w:r>
        <w:rPr>
          <w:lang w:val="en-NZ" w:eastAsia="ko-KR"/>
        </w:rPr>
        <w:tab/>
        <w:t>CEPT– Document APG19-4/INF-23</w:t>
      </w:r>
    </w:p>
    <w:p w14:paraId="1AF7459D" w14:textId="35A08BD3" w:rsidR="00ED22B5" w:rsidRDefault="00ED22B5" w:rsidP="00A26F7A">
      <w:pPr>
        <w:numPr>
          <w:ilvl w:val="0"/>
          <w:numId w:val="14"/>
        </w:numPr>
        <w:ind w:leftChars="145" w:left="708"/>
        <w:jc w:val="both"/>
      </w:pPr>
      <w:r>
        <w:rPr>
          <w:lang w:val="en-NZ"/>
        </w:rPr>
        <w:t xml:space="preserve"> </w:t>
      </w:r>
      <w:r>
        <w:t>CEPT supports to pursue a solution that directly addresses the concern for administrations having nothing in the RR Appendix 30B List, to allow these administrations to convert their national allotments into assignments with characteristics outside the envelope of the allotment or make a submission for a new network provided that the assignment are limited to national service and coverage area. CEPT therefore supports the WRC Resolution as contained in the draft CPM text following the philosophy of Resolution 553 (WRC-15) which addresses a similar issue for the 21.4-22 GHz BSS band for Regions 1 and 3, as outlined in the single method.</w:t>
      </w:r>
    </w:p>
    <w:p w14:paraId="6B20E3B5" w14:textId="77777777" w:rsidR="00A26F7A" w:rsidRDefault="00A26F7A" w:rsidP="00A26F7A">
      <w:pPr>
        <w:rPr>
          <w:lang w:val="en-NZ"/>
        </w:rPr>
      </w:pPr>
    </w:p>
    <w:p w14:paraId="1B364ECF" w14:textId="77777777" w:rsidR="00ED22B5" w:rsidRDefault="00ED22B5" w:rsidP="00A26F7A">
      <w:pPr>
        <w:pStyle w:val="Style1"/>
        <w:rPr>
          <w:lang w:val="en-NZ" w:eastAsia="ko-KR"/>
        </w:rPr>
      </w:pPr>
      <w:r>
        <w:rPr>
          <w:lang w:val="en-NZ" w:eastAsia="ko-KR"/>
        </w:rPr>
        <w:t xml:space="preserve">7.1.4 </w:t>
      </w:r>
      <w:r>
        <w:rPr>
          <w:lang w:val="en-NZ" w:eastAsia="ko-KR"/>
        </w:rPr>
        <w:tab/>
        <w:t>CITEL – Document APG19-4/INF-22</w:t>
      </w:r>
    </w:p>
    <w:p w14:paraId="0D7A2C93" w14:textId="67CC9096" w:rsidR="00ED22B5" w:rsidRDefault="00ED22B5" w:rsidP="00A26F7A">
      <w:pPr>
        <w:numPr>
          <w:ilvl w:val="0"/>
          <w:numId w:val="14"/>
        </w:numPr>
        <w:ind w:leftChars="145" w:left="708"/>
        <w:jc w:val="both"/>
      </w:pPr>
      <w:r>
        <w:t>The CITEL supports single method shown in the draft CPM report.</w:t>
      </w:r>
    </w:p>
    <w:p w14:paraId="2DD3B1D2" w14:textId="77777777" w:rsidR="00A26F7A" w:rsidRDefault="00A26F7A" w:rsidP="00A26F7A">
      <w:pPr>
        <w:rPr>
          <w:lang w:val="en-NZ" w:eastAsia="ko-KR"/>
        </w:rPr>
      </w:pPr>
    </w:p>
    <w:p w14:paraId="230CC0EC" w14:textId="77777777" w:rsidR="00ED22B5" w:rsidRDefault="00ED22B5" w:rsidP="00A26F7A">
      <w:pPr>
        <w:pStyle w:val="Style1"/>
        <w:rPr>
          <w:lang w:val="en-NZ" w:eastAsia="ko-KR"/>
        </w:rPr>
      </w:pPr>
      <w:r>
        <w:rPr>
          <w:lang w:val="en-NZ" w:eastAsia="ko-KR"/>
        </w:rPr>
        <w:t xml:space="preserve">7.1.5 </w:t>
      </w:r>
      <w:r>
        <w:rPr>
          <w:lang w:val="en-NZ" w:eastAsia="ko-KR"/>
        </w:rPr>
        <w:tab/>
        <w:t>RCC– Document APG19-4/INF-</w:t>
      </w:r>
      <w:r>
        <w:rPr>
          <w:rFonts w:eastAsiaTheme="minorEastAsia"/>
          <w:lang w:val="en-NZ" w:eastAsia="ja-JP"/>
        </w:rPr>
        <w:t>24</w:t>
      </w:r>
    </w:p>
    <w:p w14:paraId="3B51D615" w14:textId="2D598B46" w:rsidR="00ED22B5" w:rsidRDefault="00ED22B5" w:rsidP="00A26F7A">
      <w:pPr>
        <w:numPr>
          <w:ilvl w:val="0"/>
          <w:numId w:val="14"/>
        </w:numPr>
        <w:ind w:leftChars="145" w:left="708"/>
        <w:jc w:val="both"/>
        <w:rPr>
          <w:lang w:val="en-NZ"/>
        </w:rPr>
      </w:pPr>
      <w:r>
        <w:rPr>
          <w:lang w:val="en-NZ"/>
        </w:rPr>
        <w:t xml:space="preserve">The RCC Administrations support the draft Resolution [AP30B] (WRC19) with the most favourable procedure for converting the national allotments into assignment with modified characteristics within </w:t>
      </w:r>
      <w:r w:rsidRPr="00A26F7A">
        <w:t>national</w:t>
      </w:r>
      <w:r>
        <w:rPr>
          <w:lang w:val="en-NZ"/>
        </w:rPr>
        <w:t xml:space="preserve"> borders of the notifying administration or for entering additional system to the List of frequency assignments, with a service area limited to a national territory, for administrations without any assignments in the List.</w:t>
      </w:r>
    </w:p>
    <w:p w14:paraId="5F40C8EE" w14:textId="77777777" w:rsidR="00A26F7A" w:rsidRDefault="00A26F7A" w:rsidP="00A26F7A">
      <w:pPr>
        <w:rPr>
          <w:lang w:val="en-NZ"/>
        </w:rPr>
      </w:pPr>
    </w:p>
    <w:p w14:paraId="4D8EADE2" w14:textId="53693DC2" w:rsidR="00ED22B5" w:rsidRDefault="00ED22B5" w:rsidP="00A26F7A">
      <w:pPr>
        <w:pStyle w:val="Style2"/>
        <w:rPr>
          <w:lang w:val="en-NZ" w:eastAsia="ko-KR"/>
        </w:rPr>
      </w:pPr>
      <w:r>
        <w:rPr>
          <w:lang w:val="en-NZ" w:eastAsia="ko-KR"/>
        </w:rPr>
        <w:t xml:space="preserve">7.2 </w:t>
      </w:r>
      <w:r>
        <w:rPr>
          <w:lang w:val="en-NZ" w:eastAsia="ko-KR"/>
        </w:rPr>
        <w:tab/>
        <w:t>International Organisations</w:t>
      </w:r>
    </w:p>
    <w:p w14:paraId="07731984" w14:textId="77777777" w:rsidR="00A26F7A" w:rsidRDefault="00A26F7A" w:rsidP="00A26F7A">
      <w:pPr>
        <w:rPr>
          <w:lang w:val="en-NZ" w:eastAsia="ko-KR"/>
        </w:rPr>
      </w:pPr>
    </w:p>
    <w:p w14:paraId="75B1912A" w14:textId="77777777" w:rsidR="00ED22B5" w:rsidRDefault="00ED22B5" w:rsidP="00A26F7A">
      <w:pPr>
        <w:pStyle w:val="Style1"/>
      </w:pPr>
      <w:r>
        <w:t xml:space="preserve">7.2.1 </w:t>
      </w:r>
      <w:r>
        <w:tab/>
        <w:t>ICAO - Document APG19-4/INF-04</w:t>
      </w:r>
    </w:p>
    <w:p w14:paraId="381ADED6" w14:textId="65A68EDA" w:rsidR="00ED22B5" w:rsidRDefault="00ED22B5" w:rsidP="00A26F7A">
      <w:pPr>
        <w:numPr>
          <w:ilvl w:val="0"/>
          <w:numId w:val="14"/>
        </w:numPr>
        <w:ind w:leftChars="145" w:left="708"/>
        <w:jc w:val="both"/>
      </w:pPr>
      <w:r>
        <w:t>None.</w:t>
      </w:r>
    </w:p>
    <w:p w14:paraId="41C34059" w14:textId="77777777" w:rsidR="00A26F7A" w:rsidRDefault="00A26F7A" w:rsidP="00A26F7A"/>
    <w:p w14:paraId="79E384D7" w14:textId="77777777" w:rsidR="00ED22B5" w:rsidRDefault="00ED22B5" w:rsidP="00A26F7A">
      <w:pPr>
        <w:pStyle w:val="Style1"/>
      </w:pPr>
      <w:r>
        <w:t xml:space="preserve">7.2.1 </w:t>
      </w:r>
      <w:r>
        <w:tab/>
        <w:t>WMO - Document APG19-4/INF-02</w:t>
      </w:r>
    </w:p>
    <w:p w14:paraId="286C28CA" w14:textId="7A887989" w:rsidR="00ED22B5" w:rsidRDefault="00ED22B5" w:rsidP="00A26F7A">
      <w:pPr>
        <w:numPr>
          <w:ilvl w:val="0"/>
          <w:numId w:val="14"/>
        </w:numPr>
        <w:ind w:leftChars="145" w:left="708"/>
        <w:jc w:val="both"/>
      </w:pPr>
      <w:r>
        <w:t>None.</w:t>
      </w:r>
    </w:p>
    <w:p w14:paraId="60AB697D" w14:textId="77777777" w:rsidR="00A26F7A" w:rsidRDefault="00A26F7A" w:rsidP="00A26F7A"/>
    <w:p w14:paraId="58658A73" w14:textId="77777777" w:rsidR="00ED22B5" w:rsidRDefault="00ED22B5" w:rsidP="00A26F7A">
      <w:pPr>
        <w:pStyle w:val="Style1"/>
      </w:pPr>
      <w:r>
        <w:lastRenderedPageBreak/>
        <w:t>7.2.2</w:t>
      </w:r>
      <w:r>
        <w:tab/>
        <w:t>IARU - Document APG19-4/INF-03</w:t>
      </w:r>
    </w:p>
    <w:p w14:paraId="4A7D390A" w14:textId="2AFACFD5" w:rsidR="00ED22B5" w:rsidRDefault="00ED22B5" w:rsidP="00A26F7A">
      <w:pPr>
        <w:numPr>
          <w:ilvl w:val="0"/>
          <w:numId w:val="14"/>
        </w:numPr>
        <w:ind w:leftChars="145" w:left="708"/>
        <w:jc w:val="both"/>
      </w:pPr>
      <w:r>
        <w:t>None.</w:t>
      </w:r>
    </w:p>
    <w:p w14:paraId="7303D5AC" w14:textId="77777777" w:rsidR="00A26F7A" w:rsidRDefault="00A26F7A" w:rsidP="00A26F7A"/>
    <w:p w14:paraId="237E86CD" w14:textId="77777777" w:rsidR="00632E33" w:rsidRDefault="00632E33">
      <w:pPr>
        <w:rPr>
          <w:b/>
          <w:bCs/>
        </w:rPr>
      </w:pPr>
      <w:r>
        <w:br w:type="page"/>
      </w:r>
    </w:p>
    <w:p w14:paraId="0850B9DB" w14:textId="3B2F2EA4" w:rsidR="00ED22B5" w:rsidRDefault="00962B65" w:rsidP="00632E33">
      <w:pPr>
        <w:pStyle w:val="Heading1"/>
        <w:rPr>
          <w:caps/>
          <w:highlight w:val="yellow"/>
        </w:rPr>
      </w:pPr>
      <w:r>
        <w:lastRenderedPageBreak/>
        <w:t>Issue F -</w:t>
      </w:r>
      <w:r w:rsidR="00ED22B5">
        <w:t xml:space="preserve"> Measures to facilitate entering new assignments into the RR Appendix 30B List</w:t>
      </w:r>
    </w:p>
    <w:p w14:paraId="6E17967B" w14:textId="77777777" w:rsidR="004C3788" w:rsidRDefault="004C3788" w:rsidP="004C3788">
      <w:pPr>
        <w:rPr>
          <w:lang w:val="en-NZ" w:eastAsia="ko-KR"/>
        </w:rPr>
      </w:pPr>
    </w:p>
    <w:p w14:paraId="1BF6B58B" w14:textId="6474C0DC" w:rsidR="00ED22B5" w:rsidRDefault="00ED22B5" w:rsidP="004C3788">
      <w:pPr>
        <w:pStyle w:val="Style3"/>
        <w:rPr>
          <w:lang w:val="en-NZ" w:eastAsia="ko-KR"/>
        </w:rPr>
      </w:pPr>
      <w:r>
        <w:rPr>
          <w:lang w:val="en-NZ" w:eastAsia="ko-KR"/>
        </w:rPr>
        <w:t xml:space="preserve">1. </w:t>
      </w:r>
      <w:r>
        <w:rPr>
          <w:lang w:val="en-NZ" w:eastAsia="ko-KR"/>
        </w:rPr>
        <w:tab/>
        <w:t>Background</w:t>
      </w:r>
    </w:p>
    <w:p w14:paraId="019CB557" w14:textId="77777777" w:rsidR="004C3788" w:rsidRDefault="004C3788" w:rsidP="004C3788">
      <w:pPr>
        <w:jc w:val="both"/>
        <w:rPr>
          <w:szCs w:val="28"/>
        </w:rPr>
      </w:pPr>
    </w:p>
    <w:p w14:paraId="629F44B3" w14:textId="0239E1EB" w:rsidR="00ED22B5" w:rsidRDefault="00ED22B5" w:rsidP="004C3788">
      <w:pPr>
        <w:jc w:val="both"/>
        <w:rPr>
          <w:szCs w:val="28"/>
        </w:rPr>
      </w:pPr>
      <w:r>
        <w:rPr>
          <w:szCs w:val="28"/>
        </w:rPr>
        <w:t>Article 44 of the ITU Constitution stipulates that for countries to have equitable access to spectrum orbit resources, administrations shall limit their use to the minimum required to provide services in a satisfactory manner and to endeavour to apply the latest technical advances.</w:t>
      </w:r>
    </w:p>
    <w:p w14:paraId="131B7181" w14:textId="77777777" w:rsidR="00ED22B5" w:rsidRDefault="00ED22B5" w:rsidP="004C3788">
      <w:pPr>
        <w:jc w:val="both"/>
        <w:rPr>
          <w:szCs w:val="28"/>
        </w:rPr>
      </w:pPr>
      <w:r>
        <w:rPr>
          <w:szCs w:val="28"/>
        </w:rPr>
        <w:t xml:space="preserve">An administration which wants to convert its national allotment of RR Appendix </w:t>
      </w:r>
      <w:r>
        <w:rPr>
          <w:rStyle w:val="Appref"/>
          <w:b/>
          <w:bCs/>
          <w:szCs w:val="28"/>
        </w:rPr>
        <w:t>30B</w:t>
      </w:r>
      <w:r>
        <w:rPr>
          <w:szCs w:val="28"/>
        </w:rPr>
        <w:t xml:space="preserve"> into assignments in an economically viable manner very often needs to modify the initial characteristics of its national allotments, taking into account the latest available development and advancement in technology. For this purpose, the administration will make a submission and follow the procedures of Article </w:t>
      </w:r>
      <w:r>
        <w:rPr>
          <w:rStyle w:val="Artref"/>
          <w:szCs w:val="28"/>
        </w:rPr>
        <w:t>6</w:t>
      </w:r>
      <w:r>
        <w:rPr>
          <w:szCs w:val="28"/>
        </w:rPr>
        <w:t xml:space="preserve"> of RR Appendix </w:t>
      </w:r>
      <w:r>
        <w:rPr>
          <w:rStyle w:val="Appref"/>
          <w:b/>
          <w:bCs/>
          <w:szCs w:val="28"/>
        </w:rPr>
        <w:t>30B</w:t>
      </w:r>
      <w:r>
        <w:rPr>
          <w:szCs w:val="28"/>
        </w:rPr>
        <w:t>.</w:t>
      </w:r>
    </w:p>
    <w:p w14:paraId="43291692" w14:textId="77777777" w:rsidR="004C3788" w:rsidRDefault="004C3788" w:rsidP="004C3788">
      <w:pPr>
        <w:jc w:val="both"/>
        <w:rPr>
          <w:szCs w:val="28"/>
        </w:rPr>
      </w:pPr>
    </w:p>
    <w:p w14:paraId="1EDE199D" w14:textId="73E56A3A" w:rsidR="00ED22B5" w:rsidRDefault="00ED22B5" w:rsidP="004C3788">
      <w:pPr>
        <w:jc w:val="both"/>
        <w:rPr>
          <w:szCs w:val="28"/>
        </w:rPr>
      </w:pPr>
      <w:r>
        <w:rPr>
          <w:szCs w:val="28"/>
        </w:rPr>
        <w:t>In so doing:</w:t>
      </w:r>
    </w:p>
    <w:p w14:paraId="498954E8" w14:textId="77777777" w:rsidR="00ED22B5" w:rsidRDefault="00ED22B5" w:rsidP="004C3788">
      <w:pPr>
        <w:pStyle w:val="enumlev1"/>
        <w:jc w:val="both"/>
        <w:rPr>
          <w:szCs w:val="28"/>
          <w:lang w:val="en-US"/>
        </w:rPr>
      </w:pPr>
      <w:r>
        <w:rPr>
          <w:szCs w:val="28"/>
          <w:lang w:val="en-US"/>
        </w:rPr>
        <w:t>a)</w:t>
      </w:r>
      <w:r>
        <w:rPr>
          <w:szCs w:val="28"/>
          <w:lang w:val="en-US"/>
        </w:rPr>
        <w:tab/>
        <w:t xml:space="preserve">when the submission is examined and published by the Bureau, the submission would need to coordinate with affected networks with higher priority; </w:t>
      </w:r>
    </w:p>
    <w:p w14:paraId="348B1CF4" w14:textId="77777777" w:rsidR="00ED22B5" w:rsidRDefault="00ED22B5" w:rsidP="004C3788">
      <w:pPr>
        <w:pStyle w:val="enumlev1"/>
        <w:jc w:val="both"/>
        <w:rPr>
          <w:szCs w:val="28"/>
          <w:lang w:val="en-US"/>
        </w:rPr>
      </w:pPr>
      <w:r>
        <w:rPr>
          <w:szCs w:val="28"/>
          <w:lang w:val="en-US"/>
        </w:rPr>
        <w:t>b)</w:t>
      </w:r>
      <w:r>
        <w:rPr>
          <w:szCs w:val="28"/>
          <w:lang w:val="en-US"/>
        </w:rPr>
        <w:tab/>
        <w:t xml:space="preserve">due to the conservative criteria used in RR Appendix </w:t>
      </w:r>
      <w:r>
        <w:rPr>
          <w:rStyle w:val="Appref"/>
          <w:b/>
          <w:bCs/>
          <w:szCs w:val="28"/>
          <w:lang w:val="en-US"/>
        </w:rPr>
        <w:t>30B</w:t>
      </w:r>
      <w:r>
        <w:rPr>
          <w:szCs w:val="28"/>
          <w:lang w:val="en-US"/>
        </w:rPr>
        <w:t>, a large number of coordination requirements will be identified;</w:t>
      </w:r>
    </w:p>
    <w:p w14:paraId="57E279DB" w14:textId="77777777" w:rsidR="00ED22B5" w:rsidRDefault="00ED22B5" w:rsidP="004C3788">
      <w:pPr>
        <w:pStyle w:val="enumlev1"/>
        <w:jc w:val="both"/>
        <w:rPr>
          <w:szCs w:val="28"/>
          <w:lang w:val="en-US"/>
        </w:rPr>
      </w:pPr>
      <w:r>
        <w:rPr>
          <w:szCs w:val="28"/>
          <w:lang w:val="en-US"/>
        </w:rPr>
        <w:t>c)</w:t>
      </w:r>
      <w:r>
        <w:rPr>
          <w:szCs w:val="28"/>
          <w:lang w:val="en-US"/>
        </w:rPr>
        <w:tab/>
        <w:t xml:space="preserve">networks can be designed with combinations of characteristics, possibly unrealistic, to obtain a high sensitivity to interference from later submissions of other administrations.  </w:t>
      </w:r>
    </w:p>
    <w:p w14:paraId="5B5E2333" w14:textId="77777777" w:rsidR="004C3788" w:rsidRDefault="004C3788" w:rsidP="004C3788">
      <w:pPr>
        <w:jc w:val="both"/>
        <w:rPr>
          <w:szCs w:val="28"/>
        </w:rPr>
      </w:pPr>
    </w:p>
    <w:p w14:paraId="2669AFC3" w14:textId="45794F24" w:rsidR="00ED22B5" w:rsidRDefault="00ED22B5" w:rsidP="004C3788">
      <w:pPr>
        <w:jc w:val="both"/>
        <w:rPr>
          <w:szCs w:val="28"/>
        </w:rPr>
      </w:pPr>
      <w:r>
        <w:rPr>
          <w:szCs w:val="28"/>
        </w:rPr>
        <w:t>As a result, it may be difficult for an administration to successfully complete the coordination within the regulatory period.</w:t>
      </w:r>
    </w:p>
    <w:p w14:paraId="59DDFC55" w14:textId="77777777" w:rsidR="004C3788" w:rsidRDefault="004C3788" w:rsidP="004C3788">
      <w:pPr>
        <w:rPr>
          <w:highlight w:val="yellow"/>
        </w:rPr>
      </w:pPr>
    </w:p>
    <w:p w14:paraId="3F888037" w14:textId="77777777" w:rsidR="00ED22B5" w:rsidRDefault="00ED22B5" w:rsidP="004C3788">
      <w:pPr>
        <w:pStyle w:val="Style3"/>
        <w:rPr>
          <w:lang w:val="en-NZ" w:eastAsia="ko-KR"/>
        </w:rPr>
      </w:pPr>
      <w:r>
        <w:rPr>
          <w:lang w:val="en-NZ" w:eastAsia="ko-KR"/>
        </w:rPr>
        <w:t xml:space="preserve">2. </w:t>
      </w:r>
      <w:r>
        <w:rPr>
          <w:lang w:val="en-NZ" w:eastAsia="ko-KR"/>
        </w:rPr>
        <w:tab/>
        <w:t>Documents</w:t>
      </w:r>
    </w:p>
    <w:p w14:paraId="72AB968B" w14:textId="65C1C770" w:rsidR="00ED22B5" w:rsidRDefault="00ED22B5" w:rsidP="004C3788">
      <w:pPr>
        <w:numPr>
          <w:ilvl w:val="0"/>
          <w:numId w:val="14"/>
        </w:numPr>
        <w:ind w:leftChars="145" w:left="708"/>
        <w:jc w:val="both"/>
        <w:rPr>
          <w:lang w:val="en-NZ"/>
        </w:rPr>
      </w:pPr>
      <w:r>
        <w:rPr>
          <w:lang w:val="en-NZ"/>
        </w:rPr>
        <w:t>Input Documents APG19-4/</w:t>
      </w:r>
      <w:r w:rsidRPr="004C3788">
        <w:rPr>
          <w:lang w:val="en-NZ"/>
        </w:rPr>
        <w:t>INP-17</w:t>
      </w:r>
      <w:r w:rsidR="009A03DD">
        <w:rPr>
          <w:lang w:val="en-NZ"/>
        </w:rPr>
        <w:t xml:space="preserve"> </w:t>
      </w:r>
      <w:r w:rsidRPr="004C3788">
        <w:rPr>
          <w:lang w:val="en-NZ"/>
        </w:rPr>
        <w:t>(AUS), 77</w:t>
      </w:r>
      <w:r w:rsidR="009A03DD">
        <w:rPr>
          <w:lang w:val="en-NZ"/>
        </w:rPr>
        <w:t xml:space="preserve"> </w:t>
      </w:r>
      <w:r w:rsidRPr="004C3788">
        <w:rPr>
          <w:lang w:val="en-NZ"/>
        </w:rPr>
        <w:t>(KOR), 92</w:t>
      </w:r>
      <w:r w:rsidR="009A03DD">
        <w:rPr>
          <w:lang w:val="en-NZ"/>
        </w:rPr>
        <w:t xml:space="preserve"> </w:t>
      </w:r>
      <w:r w:rsidRPr="004C3788">
        <w:rPr>
          <w:lang w:val="en-NZ"/>
        </w:rPr>
        <w:t>(SNG), 98</w:t>
      </w:r>
      <w:r w:rsidR="009A03DD">
        <w:rPr>
          <w:lang w:val="en-NZ"/>
        </w:rPr>
        <w:t xml:space="preserve"> </w:t>
      </w:r>
      <w:r w:rsidRPr="004C3788">
        <w:rPr>
          <w:lang w:val="en-NZ"/>
        </w:rPr>
        <w:t>(CHN), 112</w:t>
      </w:r>
      <w:r w:rsidR="009A03DD">
        <w:rPr>
          <w:lang w:val="en-NZ"/>
        </w:rPr>
        <w:t xml:space="preserve"> </w:t>
      </w:r>
      <w:r w:rsidRPr="004C3788">
        <w:rPr>
          <w:lang w:val="en-NZ"/>
        </w:rPr>
        <w:t>(IND), 120</w:t>
      </w:r>
      <w:r w:rsidR="009A03DD">
        <w:rPr>
          <w:lang w:val="en-NZ"/>
        </w:rPr>
        <w:t xml:space="preserve"> </w:t>
      </w:r>
      <w:r w:rsidR="0088554D">
        <w:rPr>
          <w:lang w:val="en-NZ"/>
        </w:rPr>
        <w:t>(INS)</w:t>
      </w:r>
    </w:p>
    <w:p w14:paraId="3BBB4729" w14:textId="70481B9E" w:rsidR="00ED22B5" w:rsidRDefault="009A03DD" w:rsidP="004C3788">
      <w:pPr>
        <w:numPr>
          <w:ilvl w:val="0"/>
          <w:numId w:val="14"/>
        </w:numPr>
        <w:ind w:leftChars="145" w:left="708"/>
        <w:jc w:val="both"/>
        <w:rPr>
          <w:lang w:val="en-NZ"/>
        </w:rPr>
      </w:pPr>
      <w:r>
        <w:rPr>
          <w:lang w:val="en-NZ"/>
        </w:rPr>
        <w:t>Information Documents APG19-4/</w:t>
      </w:r>
      <w:r w:rsidR="00ED22B5">
        <w:rPr>
          <w:lang w:val="en-NZ"/>
        </w:rPr>
        <w:t>INP-09(Rev.1) (ASMG, ATU)</w:t>
      </w:r>
      <w:r w:rsidR="00ED22B5" w:rsidRPr="004C3788">
        <w:rPr>
          <w:lang w:val="en-NZ"/>
        </w:rPr>
        <w:t xml:space="preserve">, </w:t>
      </w:r>
      <w:r w:rsidRPr="00027FCB">
        <w:t>APG19-4/</w:t>
      </w:r>
      <w:r w:rsidR="00ED22B5">
        <w:rPr>
          <w:lang w:val="en-NZ"/>
        </w:rPr>
        <w:t>INF-22</w:t>
      </w:r>
      <w:r>
        <w:rPr>
          <w:lang w:val="en-NZ"/>
        </w:rPr>
        <w:t xml:space="preserve"> </w:t>
      </w:r>
      <w:r w:rsidR="00ED22B5">
        <w:rPr>
          <w:lang w:val="en-NZ"/>
        </w:rPr>
        <w:t>(CITEL), 23</w:t>
      </w:r>
      <w:r>
        <w:rPr>
          <w:lang w:val="en-NZ"/>
        </w:rPr>
        <w:t xml:space="preserve"> </w:t>
      </w:r>
      <w:r w:rsidR="00ED22B5">
        <w:rPr>
          <w:lang w:val="en-NZ"/>
        </w:rPr>
        <w:t>(CEPT), 24</w:t>
      </w:r>
      <w:r>
        <w:rPr>
          <w:lang w:val="en-NZ"/>
        </w:rPr>
        <w:t xml:space="preserve"> </w:t>
      </w:r>
      <w:r w:rsidR="0088554D">
        <w:rPr>
          <w:lang w:val="en-NZ"/>
        </w:rPr>
        <w:t>(RCC)</w:t>
      </w:r>
    </w:p>
    <w:p w14:paraId="1F114CD9" w14:textId="77777777" w:rsidR="004C3788" w:rsidRDefault="004C3788" w:rsidP="004C3788">
      <w:pPr>
        <w:rPr>
          <w:lang w:val="en-NZ"/>
        </w:rPr>
      </w:pPr>
    </w:p>
    <w:p w14:paraId="1AA5C2B1" w14:textId="75BDD38E" w:rsidR="00ED22B5" w:rsidRDefault="00ED22B5" w:rsidP="004C3788">
      <w:pPr>
        <w:pStyle w:val="Style3"/>
        <w:rPr>
          <w:lang w:val="en-NZ" w:eastAsia="ko-KR"/>
        </w:rPr>
      </w:pPr>
      <w:r>
        <w:rPr>
          <w:lang w:val="en-NZ" w:eastAsia="ko-KR"/>
        </w:rPr>
        <w:t xml:space="preserve">3. </w:t>
      </w:r>
      <w:r>
        <w:rPr>
          <w:lang w:val="en-NZ" w:eastAsia="ko-KR"/>
        </w:rPr>
        <w:tab/>
        <w:t>Summary of discussions</w:t>
      </w:r>
    </w:p>
    <w:p w14:paraId="0E69EDAB" w14:textId="77777777" w:rsidR="004C3788" w:rsidRDefault="004C3788" w:rsidP="009314F6">
      <w:pPr>
        <w:rPr>
          <w:lang w:val="en-NZ" w:eastAsia="ko-KR"/>
        </w:rPr>
      </w:pPr>
    </w:p>
    <w:p w14:paraId="642ACF20" w14:textId="10CF6EFF" w:rsidR="00ED22B5" w:rsidRDefault="00ED22B5" w:rsidP="004C3788">
      <w:pPr>
        <w:pStyle w:val="Style2"/>
        <w:rPr>
          <w:lang w:val="en-NZ" w:eastAsia="ko-KR"/>
        </w:rPr>
      </w:pPr>
      <w:r>
        <w:rPr>
          <w:lang w:val="en-NZ" w:eastAsia="ko-KR"/>
        </w:rPr>
        <w:t>3.1</w:t>
      </w:r>
      <w:r>
        <w:rPr>
          <w:lang w:val="en-NZ" w:eastAsia="ko-KR"/>
        </w:rPr>
        <w:tab/>
        <w:t>Summary of APT Members’ views</w:t>
      </w:r>
    </w:p>
    <w:p w14:paraId="00E1F71F" w14:textId="77777777" w:rsidR="004C3788" w:rsidRDefault="004C3788" w:rsidP="004C3788">
      <w:pPr>
        <w:rPr>
          <w:lang w:val="en-NZ" w:eastAsia="ko-KR"/>
        </w:rPr>
      </w:pPr>
    </w:p>
    <w:p w14:paraId="5958DBC2" w14:textId="77777777" w:rsidR="00ED22B5" w:rsidRDefault="00ED22B5" w:rsidP="004C3788">
      <w:pPr>
        <w:pStyle w:val="Style1"/>
        <w:rPr>
          <w:lang w:val="en-NZ" w:eastAsia="ko-KR"/>
        </w:rPr>
      </w:pPr>
      <w:r>
        <w:rPr>
          <w:lang w:val="en-NZ" w:eastAsia="ko-KR"/>
        </w:rPr>
        <w:t xml:space="preserve">3.1.1 </w:t>
      </w:r>
      <w:r>
        <w:rPr>
          <w:lang w:val="en-NZ" w:eastAsia="ko-KR"/>
        </w:rPr>
        <w:tab/>
        <w:t xml:space="preserve">Australia </w:t>
      </w:r>
      <w:r>
        <w:t xml:space="preserve">- </w:t>
      </w:r>
      <w:r>
        <w:rPr>
          <w:lang w:val="en-NZ" w:eastAsia="ko-KR"/>
        </w:rPr>
        <w:t>Document APG19-4/INP-17</w:t>
      </w:r>
    </w:p>
    <w:p w14:paraId="40F39936" w14:textId="2864338B" w:rsidR="00ED22B5" w:rsidRDefault="00ED22B5" w:rsidP="004C3788">
      <w:pPr>
        <w:numPr>
          <w:ilvl w:val="0"/>
          <w:numId w:val="14"/>
        </w:numPr>
        <w:ind w:leftChars="145" w:left="708"/>
        <w:jc w:val="both"/>
        <w:rPr>
          <w:lang w:val="en-AU"/>
        </w:rPr>
      </w:pPr>
      <w:r>
        <w:rPr>
          <w:lang w:val="en-AU"/>
        </w:rPr>
        <w:t xml:space="preserve">Australia Supports Method F1 as it is of the view that it would help to alleviate the difficulties faced </w:t>
      </w:r>
      <w:r w:rsidRPr="004C3788">
        <w:rPr>
          <w:lang w:val="en-NZ"/>
        </w:rPr>
        <w:t>by</w:t>
      </w:r>
      <w:r>
        <w:rPr>
          <w:lang w:val="en-AU"/>
        </w:rPr>
        <w:t xml:space="preserve"> administrations in attempting to enter assignments into the Appendix </w:t>
      </w:r>
      <w:r>
        <w:rPr>
          <w:b/>
          <w:lang w:val="en-AU"/>
        </w:rPr>
        <w:t>30B</w:t>
      </w:r>
      <w:r>
        <w:rPr>
          <w:lang w:val="en-AU"/>
        </w:rPr>
        <w:t xml:space="preserve"> List and to facilitate coordination of networks. </w:t>
      </w:r>
    </w:p>
    <w:p w14:paraId="271A2EBE" w14:textId="77777777" w:rsidR="004C3788" w:rsidRDefault="004C3788" w:rsidP="004C3788">
      <w:pPr>
        <w:rPr>
          <w:lang w:val="en-AU"/>
        </w:rPr>
      </w:pPr>
    </w:p>
    <w:p w14:paraId="5C49907F" w14:textId="77777777" w:rsidR="00ED22B5" w:rsidRDefault="00ED22B5" w:rsidP="004C3788">
      <w:pPr>
        <w:pStyle w:val="Style1"/>
        <w:rPr>
          <w:lang w:val="en-AU"/>
        </w:rPr>
      </w:pPr>
      <w:r>
        <w:rPr>
          <w:lang w:val="en-NZ" w:eastAsia="ko-KR"/>
        </w:rPr>
        <w:t xml:space="preserve">3.1.2 </w:t>
      </w:r>
      <w:r>
        <w:rPr>
          <w:lang w:val="en-NZ" w:eastAsia="ko-KR"/>
        </w:rPr>
        <w:tab/>
        <w:t>Korea (Rep. of)– Document APG19-4/INP-77</w:t>
      </w:r>
    </w:p>
    <w:p w14:paraId="0D3936D9" w14:textId="77777777" w:rsidR="00ED22B5" w:rsidRPr="004C3788" w:rsidRDefault="00ED22B5" w:rsidP="004C3788">
      <w:pPr>
        <w:numPr>
          <w:ilvl w:val="0"/>
          <w:numId w:val="14"/>
        </w:numPr>
        <w:ind w:leftChars="145" w:left="708"/>
        <w:jc w:val="both"/>
        <w:rPr>
          <w:lang w:val="en-GB" w:eastAsia="ko-KR"/>
        </w:rPr>
      </w:pPr>
      <w:r>
        <w:rPr>
          <w:lang w:val="en-GB" w:eastAsia="ko-KR"/>
        </w:rPr>
        <w:t xml:space="preserve">The Republic of Korea has a view that the principle of the RR Appendix </w:t>
      </w:r>
      <w:r>
        <w:rPr>
          <w:b/>
          <w:lang w:val="en-GB" w:eastAsia="ko-KR"/>
        </w:rPr>
        <w:t>30B</w:t>
      </w:r>
      <w:r>
        <w:rPr>
          <w:lang w:val="en-GB" w:eastAsia="ko-KR"/>
        </w:rPr>
        <w:t xml:space="preserve"> is to provide </w:t>
      </w:r>
      <w:r w:rsidRPr="004C3788">
        <w:rPr>
          <w:lang w:val="en-NZ"/>
        </w:rPr>
        <w:t>equitable</w:t>
      </w:r>
      <w:r w:rsidRPr="004C3788">
        <w:rPr>
          <w:lang w:val="en-GB" w:eastAsia="ko-KR"/>
        </w:rPr>
        <w:t xml:space="preserve"> access to the frequency bands and it is important to ensure protection of the assignments in the List and allotments in the Plan of RR Appendix </w:t>
      </w:r>
      <w:r w:rsidRPr="004C3788">
        <w:rPr>
          <w:b/>
          <w:lang w:val="en-GB" w:eastAsia="ko-KR"/>
        </w:rPr>
        <w:t>30B</w:t>
      </w:r>
      <w:r w:rsidRPr="004C3788">
        <w:rPr>
          <w:lang w:val="en-GB" w:eastAsia="ko-KR"/>
        </w:rPr>
        <w:t xml:space="preserve">. </w:t>
      </w:r>
    </w:p>
    <w:p w14:paraId="66F9ED15" w14:textId="77777777" w:rsidR="00ED22B5" w:rsidRPr="004C3788" w:rsidRDefault="00ED22B5" w:rsidP="004C3788">
      <w:pPr>
        <w:numPr>
          <w:ilvl w:val="0"/>
          <w:numId w:val="14"/>
        </w:numPr>
        <w:ind w:leftChars="145" w:left="708"/>
        <w:jc w:val="both"/>
        <w:rPr>
          <w:lang w:val="en-AU"/>
        </w:rPr>
      </w:pPr>
      <w:r w:rsidRPr="004C3788">
        <w:rPr>
          <w:lang w:val="en-GB" w:eastAsia="ko-KR"/>
        </w:rPr>
        <w:t xml:space="preserve">Noting that facilitation to enter new assignments into the RR Appendix </w:t>
      </w:r>
      <w:r w:rsidRPr="004C3788">
        <w:rPr>
          <w:b/>
          <w:lang w:val="en-GB" w:eastAsia="ko-KR"/>
        </w:rPr>
        <w:t>30B</w:t>
      </w:r>
      <w:r w:rsidRPr="004C3788">
        <w:rPr>
          <w:lang w:val="en-GB" w:eastAsia="ko-KR"/>
        </w:rPr>
        <w:t xml:space="preserve"> List through revising the current protection criteria may reduce the protection of assignments in the List and allotments in the Plan of RR Appendix </w:t>
      </w:r>
      <w:r w:rsidRPr="004C3788">
        <w:rPr>
          <w:b/>
          <w:lang w:val="en-GB" w:eastAsia="ko-KR"/>
        </w:rPr>
        <w:t>30B</w:t>
      </w:r>
      <w:r w:rsidRPr="004C3788">
        <w:rPr>
          <w:lang w:val="en-GB" w:eastAsia="ko-KR"/>
        </w:rPr>
        <w:t xml:space="preserve">, the Republic </w:t>
      </w:r>
      <w:r w:rsidRPr="004C3788">
        <w:rPr>
          <w:lang w:val="en-GB" w:eastAsia="ko-KR"/>
        </w:rPr>
        <w:lastRenderedPageBreak/>
        <w:t>of Korea supports Method F2 in the draft CPM text, which is no changes to the Radio Regulations.</w:t>
      </w:r>
    </w:p>
    <w:p w14:paraId="1D093F0F" w14:textId="77777777" w:rsidR="00ED22B5" w:rsidRPr="004C3788" w:rsidRDefault="00ED22B5" w:rsidP="004C3788">
      <w:pPr>
        <w:pStyle w:val="Style1"/>
        <w:rPr>
          <w:lang w:val="en-NZ" w:eastAsia="ko-KR"/>
        </w:rPr>
      </w:pPr>
      <w:r w:rsidRPr="004C3788">
        <w:rPr>
          <w:lang w:val="en-NZ" w:eastAsia="ko-KR"/>
        </w:rPr>
        <w:t xml:space="preserve">3.1.3 </w:t>
      </w:r>
      <w:r w:rsidRPr="004C3788">
        <w:rPr>
          <w:lang w:val="en-NZ" w:eastAsia="ko-KR"/>
        </w:rPr>
        <w:tab/>
        <w:t>Singapore – Document APG19-4/INP-92</w:t>
      </w:r>
    </w:p>
    <w:p w14:paraId="06C4E2AB" w14:textId="3280014C" w:rsidR="00ED22B5" w:rsidRPr="004C3788" w:rsidRDefault="00ED22B5" w:rsidP="004C3788">
      <w:pPr>
        <w:numPr>
          <w:ilvl w:val="0"/>
          <w:numId w:val="14"/>
        </w:numPr>
        <w:ind w:leftChars="145" w:left="708"/>
        <w:jc w:val="both"/>
        <w:rPr>
          <w:b/>
          <w:lang w:val="en-NZ" w:eastAsia="ko-KR"/>
        </w:rPr>
      </w:pPr>
      <w:r w:rsidRPr="004C3788">
        <w:rPr>
          <w:lang w:eastAsia="ko-KR"/>
        </w:rPr>
        <w:t xml:space="preserve">Singapore supports Method F1 as it helps to facilitate coordination of networks for newcomers by alleviating difficulties </w:t>
      </w:r>
      <w:r w:rsidRPr="004C3788">
        <w:rPr>
          <w:lang w:val="en-GB" w:eastAsia="ko-KR"/>
        </w:rPr>
        <w:t>due</w:t>
      </w:r>
      <w:r w:rsidRPr="004C3788">
        <w:rPr>
          <w:lang w:eastAsia="ko-KR"/>
        </w:rPr>
        <w:t xml:space="preserve"> to the conservative criteria used in RR Appendix </w:t>
      </w:r>
      <w:r w:rsidRPr="004C3788">
        <w:rPr>
          <w:b/>
          <w:bCs/>
          <w:lang w:val="en-GB" w:eastAsia="ko-KR"/>
        </w:rPr>
        <w:t xml:space="preserve">30B </w:t>
      </w:r>
      <w:r w:rsidRPr="004C3788">
        <w:rPr>
          <w:lang w:eastAsia="ko-KR"/>
        </w:rPr>
        <w:t>and from networks with unrealistic characteristics which are highly sensitive to interference from later submissions.</w:t>
      </w:r>
    </w:p>
    <w:p w14:paraId="73BE8504" w14:textId="77777777" w:rsidR="004C3788" w:rsidRPr="004C3788" w:rsidRDefault="004C3788" w:rsidP="004C3788">
      <w:pPr>
        <w:rPr>
          <w:lang w:val="en-NZ" w:eastAsia="ko-KR"/>
        </w:rPr>
      </w:pPr>
    </w:p>
    <w:p w14:paraId="4A3860C9" w14:textId="77777777" w:rsidR="00ED22B5" w:rsidRPr="004C3788" w:rsidRDefault="00ED22B5" w:rsidP="004C3788">
      <w:pPr>
        <w:pStyle w:val="Style1"/>
        <w:rPr>
          <w:lang w:val="en-AU"/>
        </w:rPr>
      </w:pPr>
      <w:r w:rsidRPr="004C3788">
        <w:rPr>
          <w:lang w:val="en-NZ" w:eastAsia="ko-KR"/>
        </w:rPr>
        <w:t xml:space="preserve">3.1.4 </w:t>
      </w:r>
      <w:r w:rsidRPr="004C3788">
        <w:rPr>
          <w:lang w:val="en-NZ" w:eastAsia="ko-KR"/>
        </w:rPr>
        <w:tab/>
        <w:t>China – Document APG19-4/INP-98</w:t>
      </w:r>
    </w:p>
    <w:p w14:paraId="6FE5CE5E" w14:textId="6F01E46F" w:rsidR="00ED22B5" w:rsidRPr="004C3788" w:rsidRDefault="00ED22B5" w:rsidP="004C3788">
      <w:pPr>
        <w:numPr>
          <w:ilvl w:val="0"/>
          <w:numId w:val="14"/>
        </w:numPr>
        <w:ind w:leftChars="145" w:left="708"/>
        <w:jc w:val="both"/>
        <w:rPr>
          <w:rFonts w:eastAsia="SimSun"/>
          <w:lang w:eastAsia="zh-CN"/>
        </w:rPr>
      </w:pPr>
      <w:r w:rsidRPr="004C3788">
        <w:rPr>
          <w:rFonts w:eastAsia="SimSun"/>
          <w:lang w:eastAsia="zh-CN"/>
        </w:rPr>
        <w:t>F</w:t>
      </w:r>
      <w:r w:rsidRPr="004C3788">
        <w:t xml:space="preserve">urther study on these issues is needed </w:t>
      </w:r>
      <w:r w:rsidRPr="004C3788">
        <w:rPr>
          <w:rFonts w:eastAsia="SimSun"/>
          <w:lang w:eastAsia="zh-CN"/>
        </w:rPr>
        <w:t>with an aim to find the solution to address concerns raised by some administrations.</w:t>
      </w:r>
    </w:p>
    <w:p w14:paraId="36A56B70" w14:textId="77777777" w:rsidR="004C3788" w:rsidRPr="004C3788" w:rsidRDefault="004C3788" w:rsidP="004C3788">
      <w:pPr>
        <w:rPr>
          <w:lang w:eastAsia="zh-CN"/>
        </w:rPr>
      </w:pPr>
    </w:p>
    <w:p w14:paraId="5E2AD3B3" w14:textId="77777777" w:rsidR="00ED22B5" w:rsidRPr="004C3788" w:rsidRDefault="00ED22B5" w:rsidP="004C3788">
      <w:pPr>
        <w:pStyle w:val="Style1"/>
        <w:rPr>
          <w:lang w:val="en-NZ" w:eastAsia="ko-KR"/>
        </w:rPr>
      </w:pPr>
      <w:r w:rsidRPr="004C3788">
        <w:rPr>
          <w:lang w:val="en-NZ" w:eastAsia="ko-KR"/>
        </w:rPr>
        <w:t xml:space="preserve">3.1.5 </w:t>
      </w:r>
      <w:r w:rsidRPr="004C3788">
        <w:rPr>
          <w:lang w:val="en-NZ" w:eastAsia="ko-KR"/>
        </w:rPr>
        <w:tab/>
        <w:t>India – Document APG19-4/INP-112</w:t>
      </w:r>
    </w:p>
    <w:p w14:paraId="2C085511" w14:textId="03177DEF" w:rsidR="00ED22B5" w:rsidRPr="004C3788" w:rsidRDefault="00ED22B5" w:rsidP="004C3788">
      <w:pPr>
        <w:numPr>
          <w:ilvl w:val="0"/>
          <w:numId w:val="14"/>
        </w:numPr>
        <w:ind w:leftChars="145" w:left="708"/>
        <w:jc w:val="both"/>
        <w:rPr>
          <w:lang w:val="en-AU"/>
        </w:rPr>
      </w:pPr>
      <w:r w:rsidRPr="004C3788">
        <w:t>India agreed to the Method F1.</w:t>
      </w:r>
    </w:p>
    <w:p w14:paraId="3746EFEC" w14:textId="77777777" w:rsidR="004C3788" w:rsidRPr="004C3788" w:rsidRDefault="004C3788" w:rsidP="004C3788">
      <w:pPr>
        <w:rPr>
          <w:lang w:val="en-AU"/>
        </w:rPr>
      </w:pPr>
    </w:p>
    <w:p w14:paraId="56B43B40" w14:textId="77777777" w:rsidR="00ED22B5" w:rsidRPr="004C3788" w:rsidRDefault="00ED22B5" w:rsidP="004C3788">
      <w:pPr>
        <w:pStyle w:val="Style1"/>
        <w:rPr>
          <w:lang w:val="en-NZ" w:eastAsia="ko-KR"/>
        </w:rPr>
      </w:pPr>
      <w:r w:rsidRPr="004C3788">
        <w:rPr>
          <w:lang w:val="en-NZ" w:eastAsia="ko-KR"/>
        </w:rPr>
        <w:t xml:space="preserve">3.1.6 </w:t>
      </w:r>
      <w:r w:rsidRPr="004C3788">
        <w:rPr>
          <w:lang w:val="en-NZ" w:eastAsia="ko-KR"/>
        </w:rPr>
        <w:tab/>
        <w:t>Indonesia – Document APG19-4/INP-120</w:t>
      </w:r>
    </w:p>
    <w:p w14:paraId="5B51EA6E" w14:textId="77777777" w:rsidR="00ED22B5" w:rsidRPr="004C3788" w:rsidRDefault="00ED22B5" w:rsidP="004C3788">
      <w:pPr>
        <w:numPr>
          <w:ilvl w:val="0"/>
          <w:numId w:val="14"/>
        </w:numPr>
        <w:ind w:leftChars="145" w:left="708"/>
        <w:jc w:val="both"/>
        <w:rPr>
          <w:szCs w:val="28"/>
          <w:lang w:eastAsia="ko-KR"/>
        </w:rPr>
      </w:pPr>
      <w:r w:rsidRPr="004C3788">
        <w:t xml:space="preserve">Indonesia is of the view to </w:t>
      </w:r>
      <w:r w:rsidRPr="004C3788">
        <w:rPr>
          <w:szCs w:val="28"/>
          <w:lang w:eastAsia="ko-KR"/>
        </w:rPr>
        <w:t>support method F1 in draft CPM Report which propose the following:</w:t>
      </w:r>
    </w:p>
    <w:p w14:paraId="709B522D" w14:textId="77777777" w:rsidR="00ED22B5" w:rsidRPr="004C3788" w:rsidRDefault="00ED22B5" w:rsidP="00ED22B5">
      <w:pPr>
        <w:pStyle w:val="ListParagraph"/>
        <w:numPr>
          <w:ilvl w:val="0"/>
          <w:numId w:val="18"/>
        </w:numPr>
        <w:jc w:val="both"/>
        <w:rPr>
          <w:szCs w:val="28"/>
          <w:lang w:eastAsia="ko-KR"/>
        </w:rPr>
      </w:pPr>
      <w:r w:rsidRPr="004C3788">
        <w:rPr>
          <w:szCs w:val="28"/>
          <w:lang w:eastAsia="ko-KR"/>
        </w:rPr>
        <w:t>Adopting the structure decided by WRC-2000 for RR Appendices 30 and 30A, i.e. a reduced coordination arc and mechanisms to remove unnecessary coordination requirements inside the coordination arc.</w:t>
      </w:r>
    </w:p>
    <w:p w14:paraId="11AC8ED9" w14:textId="77777777" w:rsidR="00ED22B5" w:rsidRPr="004C3788" w:rsidRDefault="00ED22B5" w:rsidP="00ED22B5">
      <w:pPr>
        <w:pStyle w:val="ListParagraph"/>
        <w:numPr>
          <w:ilvl w:val="0"/>
          <w:numId w:val="18"/>
        </w:numPr>
        <w:jc w:val="both"/>
        <w:rPr>
          <w:szCs w:val="28"/>
          <w:lang w:eastAsia="ko-KR"/>
        </w:rPr>
      </w:pPr>
      <w:r w:rsidRPr="004C3788">
        <w:rPr>
          <w:szCs w:val="28"/>
          <w:lang w:eastAsia="ko-KR"/>
        </w:rPr>
        <w:t>Bringing the size of the coordination arc in line with that used for the unplanned frequency bands, i.e. 7° for C-band and 6° for Ku-band and consequently align the Annex 3 limits to newly established coordination arcs.</w:t>
      </w:r>
    </w:p>
    <w:p w14:paraId="23F0D01C" w14:textId="35AC463A" w:rsidR="00ED22B5" w:rsidRPr="004C3788" w:rsidRDefault="00ED22B5" w:rsidP="004C3788">
      <w:pPr>
        <w:numPr>
          <w:ilvl w:val="0"/>
          <w:numId w:val="14"/>
        </w:numPr>
        <w:ind w:leftChars="145" w:left="708"/>
        <w:jc w:val="both"/>
        <w:rPr>
          <w:lang w:val="en-AU"/>
        </w:rPr>
      </w:pPr>
      <w:r w:rsidRPr="004C3788">
        <w:rPr>
          <w:szCs w:val="28"/>
          <w:lang w:eastAsia="ko-KR"/>
        </w:rPr>
        <w:t xml:space="preserve">Introducing pfd masks and levels like in RR Appendices 30 and 30A as well as in portions of the unplanned frequency bands to remove </w:t>
      </w:r>
      <w:r w:rsidRPr="004C3788">
        <w:t>unnecessary</w:t>
      </w:r>
      <w:r w:rsidRPr="004C3788">
        <w:rPr>
          <w:szCs w:val="28"/>
          <w:lang w:eastAsia="ko-KR"/>
        </w:rPr>
        <w:t xml:space="preserve"> coordination and prevent combinations of technical parameters leading to unrealistic links from hindering introduction of new networks. Proposed values for pfd masks and levels are those developed in preparation for WRC-15, based on a level of protection corresponding to ΔT/T = 6% for C-band antennas with a diameter between 1.2 and 18 m and Ku-band antennas with a diameter between 45 cm and 11 m).</w:t>
      </w:r>
    </w:p>
    <w:p w14:paraId="2D0EE86D" w14:textId="77777777" w:rsidR="004C3788" w:rsidRPr="004C3788" w:rsidRDefault="004C3788" w:rsidP="004C3788">
      <w:pPr>
        <w:rPr>
          <w:lang w:val="en-AU"/>
        </w:rPr>
      </w:pPr>
    </w:p>
    <w:p w14:paraId="686C7B44" w14:textId="77777777" w:rsidR="00ED22B5" w:rsidRPr="004C3788" w:rsidRDefault="00ED22B5" w:rsidP="009314F6">
      <w:pPr>
        <w:pStyle w:val="Style2"/>
        <w:rPr>
          <w:lang w:val="en-NZ"/>
        </w:rPr>
      </w:pPr>
      <w:r w:rsidRPr="004C3788">
        <w:rPr>
          <w:lang w:val="en-NZ"/>
        </w:rPr>
        <w:t xml:space="preserve">3.2 </w:t>
      </w:r>
      <w:r w:rsidRPr="004C3788">
        <w:rPr>
          <w:lang w:val="en-NZ"/>
        </w:rPr>
        <w:tab/>
        <w:t>S</w:t>
      </w:r>
      <w:r w:rsidRPr="004C3788">
        <w:rPr>
          <w:lang w:val="en-NZ" w:eastAsia="ko-KR"/>
        </w:rPr>
        <w:t>ummary of issues raised du</w:t>
      </w:r>
      <w:r w:rsidRPr="004C3788">
        <w:rPr>
          <w:lang w:val="en-NZ"/>
        </w:rPr>
        <w:t>ring the meeting</w:t>
      </w:r>
    </w:p>
    <w:p w14:paraId="24C1C947" w14:textId="45584095" w:rsidR="00ED22B5" w:rsidRDefault="00ED22B5" w:rsidP="009314F6">
      <w:pPr>
        <w:numPr>
          <w:ilvl w:val="0"/>
          <w:numId w:val="14"/>
        </w:numPr>
        <w:ind w:leftChars="145" w:left="708"/>
        <w:jc w:val="both"/>
        <w:rPr>
          <w:lang w:val="en-NZ"/>
        </w:rPr>
      </w:pPr>
      <w:r w:rsidRPr="009314F6">
        <w:rPr>
          <w:szCs w:val="28"/>
          <w:lang w:eastAsia="ko-KR"/>
        </w:rPr>
        <w:t>None</w:t>
      </w:r>
      <w:r w:rsidRPr="004C3788">
        <w:rPr>
          <w:lang w:val="en-NZ"/>
        </w:rPr>
        <w:t>.</w:t>
      </w:r>
    </w:p>
    <w:p w14:paraId="65B26739" w14:textId="77777777" w:rsidR="009314F6" w:rsidRPr="004C3788" w:rsidRDefault="009314F6" w:rsidP="009314F6">
      <w:pPr>
        <w:rPr>
          <w:lang w:val="en-NZ"/>
        </w:rPr>
      </w:pPr>
    </w:p>
    <w:p w14:paraId="39538003" w14:textId="77777777" w:rsidR="00ED22B5" w:rsidRPr="004C3788" w:rsidRDefault="00ED22B5" w:rsidP="009314F6">
      <w:pPr>
        <w:pStyle w:val="Style3"/>
        <w:rPr>
          <w:lang w:val="en-NZ" w:eastAsia="ko-KR"/>
        </w:rPr>
      </w:pPr>
      <w:r w:rsidRPr="004C3788">
        <w:rPr>
          <w:lang w:val="en-NZ" w:eastAsia="ko-KR"/>
        </w:rPr>
        <w:t xml:space="preserve">4. </w:t>
      </w:r>
      <w:r w:rsidRPr="004C3788">
        <w:rPr>
          <w:lang w:val="en-NZ" w:eastAsia="ko-KR"/>
        </w:rPr>
        <w:tab/>
        <w:t>APT Preliminary View(s)</w:t>
      </w:r>
    </w:p>
    <w:p w14:paraId="5362B70D" w14:textId="082EE069" w:rsidR="00ED22B5" w:rsidRDefault="00ED22B5" w:rsidP="009314F6">
      <w:pPr>
        <w:numPr>
          <w:ilvl w:val="0"/>
          <w:numId w:val="14"/>
        </w:numPr>
        <w:ind w:leftChars="145" w:left="708"/>
        <w:jc w:val="both"/>
        <w:rPr>
          <w:szCs w:val="28"/>
        </w:rPr>
      </w:pPr>
      <w:r w:rsidRPr="004C3788">
        <w:t xml:space="preserve">APT members support to further study the </w:t>
      </w:r>
      <w:r w:rsidRPr="004C3788">
        <w:rPr>
          <w:szCs w:val="28"/>
        </w:rPr>
        <w:t xml:space="preserve">measures to facilitate entering new assignments into the RR </w:t>
      </w:r>
      <w:r w:rsidRPr="004C3788">
        <w:rPr>
          <w:szCs w:val="28"/>
          <w:lang w:eastAsia="ko-KR"/>
        </w:rPr>
        <w:t>Appendix</w:t>
      </w:r>
      <w:r w:rsidRPr="004C3788">
        <w:rPr>
          <w:szCs w:val="28"/>
        </w:rPr>
        <w:t xml:space="preserve"> 30B List.</w:t>
      </w:r>
    </w:p>
    <w:p w14:paraId="0963C270" w14:textId="77777777" w:rsidR="009314F6" w:rsidRPr="004C3788" w:rsidRDefault="009314F6" w:rsidP="009314F6"/>
    <w:p w14:paraId="0D153DE6" w14:textId="77777777" w:rsidR="00ED22B5" w:rsidRPr="009314F6" w:rsidRDefault="00ED22B5" w:rsidP="009314F6">
      <w:pPr>
        <w:pStyle w:val="Style3"/>
      </w:pPr>
      <w:r w:rsidRPr="009314F6">
        <w:t xml:space="preserve">5. </w:t>
      </w:r>
      <w:r w:rsidRPr="009314F6">
        <w:tab/>
        <w:t>Other View(s)</w:t>
      </w:r>
    </w:p>
    <w:p w14:paraId="02F461AC" w14:textId="77777777" w:rsidR="00ED22B5" w:rsidRPr="009314F6" w:rsidRDefault="00ED22B5" w:rsidP="009314F6">
      <w:pPr>
        <w:numPr>
          <w:ilvl w:val="0"/>
          <w:numId w:val="14"/>
        </w:numPr>
        <w:ind w:leftChars="145" w:left="708"/>
        <w:jc w:val="both"/>
      </w:pPr>
      <w:r w:rsidRPr="009314F6">
        <w:t xml:space="preserve">Some APT members support method F1 as described in draft CPM text. </w:t>
      </w:r>
    </w:p>
    <w:p w14:paraId="7453B10A" w14:textId="5326EF32" w:rsidR="00ED22B5" w:rsidRPr="009314F6" w:rsidRDefault="00ED22B5" w:rsidP="009314F6">
      <w:pPr>
        <w:numPr>
          <w:ilvl w:val="0"/>
          <w:numId w:val="14"/>
        </w:numPr>
        <w:ind w:leftChars="145" w:left="708"/>
        <w:jc w:val="both"/>
      </w:pPr>
      <w:r w:rsidRPr="009314F6">
        <w:t>Some other APT members support method F2 which is no changes to the Radio Regulations.</w:t>
      </w:r>
    </w:p>
    <w:p w14:paraId="17B326F6" w14:textId="77777777" w:rsidR="009314F6" w:rsidRDefault="009314F6" w:rsidP="009314F6">
      <w:pPr>
        <w:rPr>
          <w:lang w:val="en-NZ"/>
        </w:rPr>
      </w:pPr>
    </w:p>
    <w:p w14:paraId="49BBB742" w14:textId="77777777" w:rsidR="00ED22B5" w:rsidRDefault="00ED22B5" w:rsidP="009314F6">
      <w:pPr>
        <w:pStyle w:val="Style3"/>
        <w:rPr>
          <w:lang w:val="en-NZ" w:eastAsia="ko-KR"/>
        </w:rPr>
      </w:pPr>
      <w:r>
        <w:rPr>
          <w:lang w:val="en-NZ" w:eastAsia="ko-KR"/>
        </w:rPr>
        <w:t xml:space="preserve">6. </w:t>
      </w:r>
      <w:r>
        <w:rPr>
          <w:lang w:val="en-NZ" w:eastAsia="ko-KR"/>
        </w:rPr>
        <w:tab/>
        <w:t>Issues for Consideration at Next APG Meeting</w:t>
      </w:r>
    </w:p>
    <w:p w14:paraId="41723BAA" w14:textId="4EEA5E05" w:rsidR="00ED22B5" w:rsidRDefault="00ED22B5" w:rsidP="009314F6">
      <w:pPr>
        <w:numPr>
          <w:ilvl w:val="0"/>
          <w:numId w:val="14"/>
        </w:numPr>
        <w:ind w:leftChars="145" w:left="708"/>
        <w:jc w:val="both"/>
        <w:rPr>
          <w:rFonts w:eastAsia="MS Mincho"/>
          <w:lang w:val="en-NZ" w:eastAsia="ja-JP"/>
        </w:rPr>
      </w:pPr>
      <w:r>
        <w:rPr>
          <w:rFonts w:eastAsia="MS Mincho"/>
          <w:lang w:val="en-NZ" w:eastAsia="ja-JP"/>
        </w:rPr>
        <w:t>APT Members are invited to follow the progress of ITU-R studies, and are encouraged to submit their contributions to APG19-5 for further considerations at the next meeting.</w:t>
      </w:r>
    </w:p>
    <w:p w14:paraId="1025B791" w14:textId="77777777" w:rsidR="009314F6" w:rsidRDefault="009314F6" w:rsidP="00ED22B5">
      <w:pPr>
        <w:spacing w:before="120"/>
        <w:rPr>
          <w:rFonts w:eastAsia="MS Mincho"/>
          <w:lang w:val="en-NZ" w:eastAsia="ja-JP"/>
        </w:rPr>
      </w:pPr>
    </w:p>
    <w:p w14:paraId="14A8A0A2" w14:textId="77777777" w:rsidR="00AC321A" w:rsidRDefault="00AC321A">
      <w:pPr>
        <w:rPr>
          <w:rFonts w:eastAsiaTheme="majorEastAsia"/>
          <w:b/>
          <w:szCs w:val="26"/>
          <w:lang w:val="en-NZ"/>
        </w:rPr>
      </w:pPr>
      <w:r>
        <w:rPr>
          <w:lang w:val="en-NZ"/>
        </w:rPr>
        <w:br w:type="page"/>
      </w:r>
    </w:p>
    <w:p w14:paraId="5667B6AF" w14:textId="516B18F0" w:rsidR="00ED22B5" w:rsidRDefault="00ED22B5" w:rsidP="009314F6">
      <w:pPr>
        <w:pStyle w:val="Style3"/>
        <w:rPr>
          <w:lang w:val="en-NZ"/>
        </w:rPr>
      </w:pPr>
      <w:r>
        <w:rPr>
          <w:lang w:val="en-NZ"/>
        </w:rPr>
        <w:lastRenderedPageBreak/>
        <w:t xml:space="preserve">7. </w:t>
      </w:r>
      <w:r>
        <w:rPr>
          <w:lang w:val="en-NZ"/>
        </w:rPr>
        <w:tab/>
        <w:t>Views from Other Organisations</w:t>
      </w:r>
    </w:p>
    <w:p w14:paraId="2FFD84E7" w14:textId="77777777" w:rsidR="009314F6" w:rsidRDefault="009314F6" w:rsidP="009314F6">
      <w:pPr>
        <w:rPr>
          <w:lang w:val="en-NZ"/>
        </w:rPr>
      </w:pPr>
    </w:p>
    <w:p w14:paraId="63D82DD1" w14:textId="0D3874E0" w:rsidR="00ED22B5" w:rsidRDefault="00ED22B5" w:rsidP="009314F6">
      <w:pPr>
        <w:pStyle w:val="Style2"/>
        <w:rPr>
          <w:lang w:val="en-NZ" w:eastAsia="ko-KR"/>
        </w:rPr>
      </w:pPr>
      <w:r>
        <w:rPr>
          <w:lang w:val="en-NZ" w:eastAsia="ko-KR"/>
        </w:rPr>
        <w:t xml:space="preserve">7.1 </w:t>
      </w:r>
      <w:r>
        <w:rPr>
          <w:lang w:val="en-NZ" w:eastAsia="ko-KR"/>
        </w:rPr>
        <w:tab/>
        <w:t>Regional Groups</w:t>
      </w:r>
    </w:p>
    <w:p w14:paraId="49E874EA" w14:textId="77777777" w:rsidR="009314F6" w:rsidRDefault="009314F6" w:rsidP="009314F6">
      <w:pPr>
        <w:rPr>
          <w:lang w:val="en-NZ" w:eastAsia="ko-KR"/>
        </w:rPr>
      </w:pPr>
    </w:p>
    <w:p w14:paraId="77628762" w14:textId="77777777" w:rsidR="00ED22B5" w:rsidRDefault="00ED22B5" w:rsidP="009314F6">
      <w:pPr>
        <w:pStyle w:val="Style1"/>
        <w:rPr>
          <w:lang w:val="en-NZ" w:eastAsia="ko-KR"/>
        </w:rPr>
      </w:pPr>
      <w:r>
        <w:rPr>
          <w:lang w:val="en-NZ" w:eastAsia="ko-KR"/>
        </w:rPr>
        <w:t xml:space="preserve">7.1.1 </w:t>
      </w:r>
      <w:r>
        <w:rPr>
          <w:lang w:val="en-NZ" w:eastAsia="ko-KR"/>
        </w:rPr>
        <w:tab/>
        <w:t>ASMG – Document INP-09(Rev.1)(ASMG, ATU)</w:t>
      </w:r>
      <w:r>
        <w:rPr>
          <w:lang w:val="en-NZ"/>
        </w:rPr>
        <w:t xml:space="preserve"> </w:t>
      </w:r>
    </w:p>
    <w:p w14:paraId="19F0C05A" w14:textId="75DA100B" w:rsidR="00ED22B5" w:rsidRPr="009314F6" w:rsidRDefault="00ED22B5" w:rsidP="009314F6">
      <w:pPr>
        <w:numPr>
          <w:ilvl w:val="0"/>
          <w:numId w:val="14"/>
        </w:numPr>
        <w:ind w:leftChars="145" w:left="708"/>
        <w:jc w:val="both"/>
        <w:rPr>
          <w:lang w:val="en-NZ"/>
        </w:rPr>
      </w:pPr>
      <w:r>
        <w:t xml:space="preserve">Not yet </w:t>
      </w:r>
      <w:r w:rsidRPr="009314F6">
        <w:rPr>
          <w:rFonts w:eastAsia="MS Mincho"/>
          <w:lang w:val="en-NZ" w:eastAsia="ja-JP"/>
        </w:rPr>
        <w:t>decided</w:t>
      </w:r>
    </w:p>
    <w:p w14:paraId="49A66A6F" w14:textId="77777777" w:rsidR="009314F6" w:rsidRDefault="009314F6" w:rsidP="009314F6">
      <w:pPr>
        <w:rPr>
          <w:lang w:val="en-NZ"/>
        </w:rPr>
      </w:pPr>
    </w:p>
    <w:p w14:paraId="440FF903" w14:textId="77777777" w:rsidR="00ED22B5" w:rsidRDefault="00ED22B5" w:rsidP="009314F6">
      <w:pPr>
        <w:pStyle w:val="Style1"/>
        <w:rPr>
          <w:lang w:val="en-NZ" w:eastAsia="ko-KR"/>
        </w:rPr>
      </w:pPr>
      <w:r>
        <w:rPr>
          <w:lang w:val="en-NZ" w:eastAsia="ko-KR"/>
        </w:rPr>
        <w:t xml:space="preserve">7.1.2 </w:t>
      </w:r>
      <w:r>
        <w:rPr>
          <w:lang w:val="en-NZ" w:eastAsia="ko-KR"/>
        </w:rPr>
        <w:tab/>
        <w:t>ATU– Document INP-09(Rev.1)(ASMG, ATU)</w:t>
      </w:r>
    </w:p>
    <w:p w14:paraId="33D0CA66" w14:textId="77777777" w:rsidR="00ED22B5" w:rsidRDefault="00ED22B5" w:rsidP="009314F6">
      <w:pPr>
        <w:numPr>
          <w:ilvl w:val="0"/>
          <w:numId w:val="14"/>
        </w:numPr>
        <w:ind w:leftChars="145" w:left="708"/>
        <w:jc w:val="both"/>
        <w:rPr>
          <w:lang w:val="en-NZ" w:eastAsia="ko-KR"/>
        </w:rPr>
      </w:pPr>
      <w:r>
        <w:t xml:space="preserve">ATU supports method F1, which proposes to update the coordination, triggers to take into account technological advances and avoid some unnecessary coordination while assuring adequate </w:t>
      </w:r>
      <w:r w:rsidRPr="009314F6">
        <w:rPr>
          <w:rFonts w:eastAsia="MS Mincho"/>
          <w:lang w:val="en-NZ" w:eastAsia="ja-JP"/>
        </w:rPr>
        <w:t>protection</w:t>
      </w:r>
      <w:r>
        <w:t xml:space="preserve"> of other satellite networks.</w:t>
      </w:r>
    </w:p>
    <w:p w14:paraId="6BF16A84" w14:textId="104E08A8" w:rsidR="00ED22B5" w:rsidRDefault="00ED22B5" w:rsidP="009314F6">
      <w:pPr>
        <w:numPr>
          <w:ilvl w:val="0"/>
          <w:numId w:val="14"/>
        </w:numPr>
        <w:ind w:leftChars="145" w:left="708"/>
        <w:jc w:val="both"/>
        <w:rPr>
          <w:lang w:val="en-NZ" w:eastAsia="ko-KR"/>
        </w:rPr>
      </w:pPr>
      <w:r>
        <w:rPr>
          <w:lang w:val="en-NZ" w:eastAsia="ko-KR"/>
        </w:rPr>
        <w:t>Support F1.</w:t>
      </w:r>
    </w:p>
    <w:p w14:paraId="1CAED0D4" w14:textId="77777777" w:rsidR="009314F6" w:rsidRDefault="009314F6" w:rsidP="009314F6">
      <w:pPr>
        <w:rPr>
          <w:lang w:val="en-NZ" w:eastAsia="ko-KR"/>
        </w:rPr>
      </w:pPr>
    </w:p>
    <w:p w14:paraId="27904463" w14:textId="77777777" w:rsidR="00ED22B5" w:rsidRDefault="00ED22B5" w:rsidP="009314F6">
      <w:pPr>
        <w:pStyle w:val="Style1"/>
        <w:rPr>
          <w:lang w:val="en-NZ" w:eastAsia="ko-KR"/>
        </w:rPr>
      </w:pPr>
      <w:r>
        <w:rPr>
          <w:lang w:val="en-NZ" w:eastAsia="ko-KR"/>
        </w:rPr>
        <w:t xml:space="preserve">7.1.3 </w:t>
      </w:r>
      <w:r>
        <w:rPr>
          <w:lang w:val="en-NZ" w:eastAsia="ko-KR"/>
        </w:rPr>
        <w:tab/>
        <w:t>CEPT– Document APG19-4/INF-23</w:t>
      </w:r>
    </w:p>
    <w:p w14:paraId="649C5C4F" w14:textId="798E068A" w:rsidR="00ED22B5" w:rsidRDefault="00ED22B5" w:rsidP="009314F6">
      <w:pPr>
        <w:numPr>
          <w:ilvl w:val="0"/>
          <w:numId w:val="14"/>
        </w:numPr>
        <w:ind w:leftChars="145" w:left="708"/>
        <w:jc w:val="both"/>
        <w:rPr>
          <w:rFonts w:eastAsia="Calibri"/>
        </w:rPr>
      </w:pPr>
      <w:r>
        <w:rPr>
          <w:rFonts w:eastAsia="Calibri"/>
        </w:rPr>
        <w:t xml:space="preserve">CEPT supports to revise and restructure the coordination triggers used in Appendix 30B to take into account technological advances and the development of the use of the geostationary orbit to facilitate access for newcomers by avoiding overprotection and unnecessary coordination requirements, as outlined </w:t>
      </w:r>
      <w:r w:rsidRPr="009314F6">
        <w:rPr>
          <w:lang w:val="en-NZ" w:eastAsia="ko-KR"/>
        </w:rPr>
        <w:t>in</w:t>
      </w:r>
      <w:r>
        <w:rPr>
          <w:rFonts w:eastAsia="Calibri"/>
        </w:rPr>
        <w:t xml:space="preserve"> Method F1 in the draft CPM text. CEPT believes that this would help to alleviate the difficulties faced by administrations in attempting to enter assignments into the Appendix 30B List and to facilitate coordination of networks, at the same time appropriately protecting the Appendix 30B Plan and List.</w:t>
      </w:r>
    </w:p>
    <w:p w14:paraId="589DDECE" w14:textId="77777777" w:rsidR="009314F6" w:rsidRDefault="009314F6" w:rsidP="009314F6"/>
    <w:p w14:paraId="5D8E3470" w14:textId="77777777" w:rsidR="00ED22B5" w:rsidRDefault="00ED22B5" w:rsidP="009314F6">
      <w:pPr>
        <w:pStyle w:val="Style1"/>
        <w:rPr>
          <w:lang w:val="en-NZ" w:eastAsia="ko-KR"/>
        </w:rPr>
      </w:pPr>
      <w:r>
        <w:rPr>
          <w:lang w:val="en-NZ" w:eastAsia="ko-KR"/>
        </w:rPr>
        <w:t xml:space="preserve">7.1.4 </w:t>
      </w:r>
      <w:r>
        <w:rPr>
          <w:lang w:val="en-NZ" w:eastAsia="ko-KR"/>
        </w:rPr>
        <w:tab/>
        <w:t>CITEL – Document APG19-4/INF-22</w:t>
      </w:r>
    </w:p>
    <w:p w14:paraId="337EA28D" w14:textId="3B797CA6" w:rsidR="00ED22B5" w:rsidRPr="009314F6" w:rsidRDefault="00ED22B5" w:rsidP="009314F6">
      <w:pPr>
        <w:numPr>
          <w:ilvl w:val="0"/>
          <w:numId w:val="14"/>
        </w:numPr>
        <w:ind w:leftChars="145" w:left="708"/>
        <w:jc w:val="both"/>
        <w:rPr>
          <w:lang w:val="en-NZ"/>
        </w:rPr>
      </w:pPr>
      <w:r>
        <w:t xml:space="preserve">Not yet </w:t>
      </w:r>
      <w:r w:rsidRPr="009314F6">
        <w:rPr>
          <w:lang w:val="en-NZ" w:eastAsia="ko-KR"/>
        </w:rPr>
        <w:t>decided</w:t>
      </w:r>
      <w:r>
        <w:t>.</w:t>
      </w:r>
    </w:p>
    <w:p w14:paraId="3EAFB0CA" w14:textId="77777777" w:rsidR="009314F6" w:rsidRDefault="009314F6" w:rsidP="009314F6">
      <w:pPr>
        <w:rPr>
          <w:lang w:val="en-NZ"/>
        </w:rPr>
      </w:pPr>
    </w:p>
    <w:p w14:paraId="1C2ECA59" w14:textId="77777777" w:rsidR="00ED22B5" w:rsidRDefault="00ED22B5" w:rsidP="009314F6">
      <w:pPr>
        <w:pStyle w:val="Style1"/>
        <w:rPr>
          <w:lang w:val="en-NZ" w:eastAsia="ko-KR"/>
        </w:rPr>
      </w:pPr>
      <w:r>
        <w:rPr>
          <w:lang w:val="en-NZ" w:eastAsia="ko-KR"/>
        </w:rPr>
        <w:t xml:space="preserve">7.1.5 </w:t>
      </w:r>
      <w:r>
        <w:rPr>
          <w:lang w:val="en-NZ" w:eastAsia="ko-KR"/>
        </w:rPr>
        <w:tab/>
        <w:t>RCC– Document APG19-4/INF-24</w:t>
      </w:r>
    </w:p>
    <w:p w14:paraId="4A158AFA" w14:textId="751E0FF8" w:rsidR="00ED22B5" w:rsidRDefault="00ED22B5" w:rsidP="009314F6">
      <w:pPr>
        <w:numPr>
          <w:ilvl w:val="0"/>
          <w:numId w:val="14"/>
        </w:numPr>
        <w:ind w:leftChars="145" w:left="708"/>
        <w:jc w:val="both"/>
        <w:rPr>
          <w:lang w:val="en-NZ"/>
        </w:rPr>
      </w:pPr>
      <w:r>
        <w:rPr>
          <w:lang w:val="en-NZ"/>
        </w:rPr>
        <w:t>The RCC Administrations do not support modifications of existing criteria of Annex 4 to RR Appendix 30B for determining affected allotments or assignments which can reduce the protection of assignments of RR Appendix 30B List and allotments of RR Appendix 30B Plan (Method F2).</w:t>
      </w:r>
    </w:p>
    <w:p w14:paraId="1D578E17" w14:textId="77777777" w:rsidR="009314F6" w:rsidRDefault="009314F6" w:rsidP="009314F6">
      <w:pPr>
        <w:rPr>
          <w:lang w:val="en-NZ"/>
        </w:rPr>
      </w:pPr>
    </w:p>
    <w:p w14:paraId="37818013" w14:textId="4CBC34FC" w:rsidR="00ED22B5" w:rsidRDefault="00ED22B5" w:rsidP="009314F6">
      <w:pPr>
        <w:pStyle w:val="Style2"/>
        <w:rPr>
          <w:lang w:val="en-NZ" w:eastAsia="ko-KR"/>
        </w:rPr>
      </w:pPr>
      <w:r>
        <w:rPr>
          <w:lang w:val="en-NZ" w:eastAsia="ko-KR"/>
        </w:rPr>
        <w:t xml:space="preserve">7.2 </w:t>
      </w:r>
      <w:r>
        <w:rPr>
          <w:lang w:val="en-NZ" w:eastAsia="ko-KR"/>
        </w:rPr>
        <w:tab/>
        <w:t>International Organisations</w:t>
      </w:r>
    </w:p>
    <w:p w14:paraId="6B499012" w14:textId="77777777" w:rsidR="009314F6" w:rsidRDefault="009314F6" w:rsidP="009314F6">
      <w:pPr>
        <w:rPr>
          <w:lang w:val="en-NZ" w:eastAsia="ko-KR"/>
        </w:rPr>
      </w:pPr>
    </w:p>
    <w:p w14:paraId="7E1B17EA" w14:textId="77777777" w:rsidR="00ED22B5" w:rsidRDefault="00ED22B5" w:rsidP="009314F6">
      <w:pPr>
        <w:pStyle w:val="Style1"/>
      </w:pPr>
      <w:r>
        <w:t xml:space="preserve">7.2.1 </w:t>
      </w:r>
      <w:r>
        <w:tab/>
        <w:t>ICAO - Document APG19-4/INF-04</w:t>
      </w:r>
    </w:p>
    <w:p w14:paraId="707162FE" w14:textId="42F2B889" w:rsidR="00ED22B5" w:rsidRDefault="00ED22B5" w:rsidP="009314F6">
      <w:pPr>
        <w:numPr>
          <w:ilvl w:val="0"/>
          <w:numId w:val="14"/>
        </w:numPr>
        <w:ind w:leftChars="145" w:left="708"/>
        <w:jc w:val="both"/>
      </w:pPr>
      <w:r w:rsidRPr="009314F6">
        <w:rPr>
          <w:lang w:val="en-NZ"/>
        </w:rPr>
        <w:t>None</w:t>
      </w:r>
      <w:r>
        <w:t>.</w:t>
      </w:r>
    </w:p>
    <w:p w14:paraId="749E31BD" w14:textId="77777777" w:rsidR="009314F6" w:rsidRDefault="009314F6" w:rsidP="009314F6"/>
    <w:p w14:paraId="48EF9532" w14:textId="77777777" w:rsidR="00ED22B5" w:rsidRDefault="00ED22B5" w:rsidP="009314F6">
      <w:pPr>
        <w:pStyle w:val="Style1"/>
      </w:pPr>
      <w:r>
        <w:t xml:space="preserve">7.2.1 </w:t>
      </w:r>
      <w:r>
        <w:tab/>
        <w:t>WMO - Document APG19-4/INF-02</w:t>
      </w:r>
    </w:p>
    <w:p w14:paraId="2A3B80CC" w14:textId="73E714EC" w:rsidR="00ED22B5" w:rsidRDefault="00ED22B5" w:rsidP="009314F6">
      <w:pPr>
        <w:numPr>
          <w:ilvl w:val="0"/>
          <w:numId w:val="14"/>
        </w:numPr>
        <w:ind w:leftChars="145" w:left="708"/>
        <w:jc w:val="both"/>
      </w:pPr>
      <w:r w:rsidRPr="009314F6">
        <w:rPr>
          <w:lang w:val="en-NZ"/>
        </w:rPr>
        <w:t>None</w:t>
      </w:r>
      <w:r>
        <w:t>.</w:t>
      </w:r>
    </w:p>
    <w:p w14:paraId="031A85EB" w14:textId="77777777" w:rsidR="009314F6" w:rsidRDefault="009314F6" w:rsidP="009314F6"/>
    <w:p w14:paraId="47C8DF96" w14:textId="77777777" w:rsidR="00ED22B5" w:rsidRDefault="00ED22B5" w:rsidP="009314F6">
      <w:pPr>
        <w:pStyle w:val="Style1"/>
      </w:pPr>
      <w:r>
        <w:t>7.2.2</w:t>
      </w:r>
      <w:r>
        <w:tab/>
        <w:t>IARU - Document APG19-4/INF-03</w:t>
      </w:r>
    </w:p>
    <w:p w14:paraId="0036504B" w14:textId="77777777" w:rsidR="00ED22B5" w:rsidRDefault="00ED22B5" w:rsidP="009314F6">
      <w:pPr>
        <w:numPr>
          <w:ilvl w:val="0"/>
          <w:numId w:val="14"/>
        </w:numPr>
        <w:ind w:leftChars="145" w:left="708"/>
        <w:jc w:val="both"/>
      </w:pPr>
      <w:r w:rsidRPr="009314F6">
        <w:rPr>
          <w:lang w:val="en-NZ"/>
        </w:rPr>
        <w:t>None</w:t>
      </w:r>
      <w:r>
        <w:t>.</w:t>
      </w:r>
    </w:p>
    <w:p w14:paraId="3EB2F5B5" w14:textId="77777777" w:rsidR="00ED22B5" w:rsidRDefault="00ED22B5" w:rsidP="00ED22B5">
      <w:pPr>
        <w:jc w:val="both"/>
        <w:rPr>
          <w:color w:val="000000" w:themeColor="text1"/>
          <w:lang w:val="en-NZ"/>
        </w:rPr>
      </w:pPr>
    </w:p>
    <w:p w14:paraId="7288FDE3" w14:textId="77777777" w:rsidR="00ED22B5" w:rsidRDefault="00ED22B5" w:rsidP="00ED22B5">
      <w:pPr>
        <w:rPr>
          <w:b/>
          <w:lang w:val="en-NZ"/>
        </w:rPr>
      </w:pPr>
    </w:p>
    <w:p w14:paraId="4A0DA0BA" w14:textId="77777777" w:rsidR="00ED22B5" w:rsidRDefault="00ED22B5">
      <w:pPr>
        <w:rPr>
          <w:b/>
          <w:bCs/>
          <w:lang w:val="en-NZ"/>
        </w:rPr>
      </w:pPr>
      <w:r>
        <w:rPr>
          <w:lang w:val="en-NZ"/>
        </w:rPr>
        <w:br w:type="page"/>
      </w:r>
    </w:p>
    <w:p w14:paraId="51D8F6DE" w14:textId="19358A9F" w:rsidR="00AB1FCD" w:rsidRPr="004169CE" w:rsidRDefault="00962B65" w:rsidP="00C44FA2">
      <w:pPr>
        <w:pStyle w:val="Heading1"/>
        <w:rPr>
          <w:webHidden/>
          <w:lang w:val="en-NZ"/>
        </w:rPr>
      </w:pPr>
      <w:r>
        <w:rPr>
          <w:lang w:val="en-NZ"/>
        </w:rPr>
        <w:lastRenderedPageBreak/>
        <w:t>Issue G -</w:t>
      </w:r>
      <w:r w:rsidR="00AB1FCD" w:rsidRPr="004169CE">
        <w:rPr>
          <w:lang w:val="en-NZ"/>
        </w:rPr>
        <w:t xml:space="preserve"> Updating the AP30/30A reference situation</w:t>
      </w:r>
      <w:r w:rsidR="00AB1FCD" w:rsidRPr="004169CE">
        <w:rPr>
          <w:webHidden/>
          <w:lang w:val="en-NZ"/>
        </w:rPr>
        <w:tab/>
      </w:r>
    </w:p>
    <w:p w14:paraId="0B838901" w14:textId="77777777" w:rsidR="00AB1FCD" w:rsidRPr="00E258C5" w:rsidRDefault="00AB1FCD" w:rsidP="00AB1FCD">
      <w:pPr>
        <w:jc w:val="both"/>
        <w:rPr>
          <w:b/>
          <w:webHidden/>
          <w:highlight w:val="yellow"/>
          <w:lang w:val="en-NZ"/>
        </w:rPr>
      </w:pPr>
    </w:p>
    <w:p w14:paraId="502BA37C" w14:textId="77777777" w:rsidR="00AB1FCD" w:rsidRPr="0052184D" w:rsidRDefault="00AB1FCD" w:rsidP="00BA3933">
      <w:pPr>
        <w:pStyle w:val="Style3"/>
      </w:pPr>
      <w:r w:rsidRPr="0052184D">
        <w:t xml:space="preserve">1. </w:t>
      </w:r>
      <w:r w:rsidRPr="0052184D">
        <w:tab/>
        <w:t>Background</w:t>
      </w:r>
    </w:p>
    <w:p w14:paraId="650CF683" w14:textId="77777777" w:rsidR="0002440A" w:rsidRPr="0052184D" w:rsidRDefault="0002440A" w:rsidP="00AB1FCD">
      <w:pPr>
        <w:jc w:val="both"/>
      </w:pPr>
    </w:p>
    <w:p w14:paraId="352BA7C3" w14:textId="6FC49ECC" w:rsidR="00AB1FCD" w:rsidRPr="0052184D" w:rsidRDefault="00AB1FCD" w:rsidP="00AB1FCD">
      <w:pPr>
        <w:jc w:val="both"/>
      </w:pPr>
      <w:r w:rsidRPr="0052184D">
        <w:t>§§ </w:t>
      </w:r>
      <w:r w:rsidRPr="0052184D">
        <w:rPr>
          <w:bCs/>
        </w:rPr>
        <w:t>4.1.18-20</w:t>
      </w:r>
      <w:r w:rsidRPr="0052184D">
        <w:t xml:space="preserve"> of Appendix </w:t>
      </w:r>
      <w:r w:rsidRPr="0052184D">
        <w:rPr>
          <w:b/>
          <w:bCs/>
        </w:rPr>
        <w:t>30</w:t>
      </w:r>
      <w:r w:rsidRPr="0052184D">
        <w:t xml:space="preserve"> to the Radio Regulations describes the requirements and conditions for recording in the Regions 1 and 3 List of a network with outstanding coordination requirements. </w:t>
      </w:r>
    </w:p>
    <w:p w14:paraId="66CFA3E7" w14:textId="77777777" w:rsidR="00AB1FCD" w:rsidRPr="0052184D" w:rsidRDefault="00AB1FCD" w:rsidP="00AB1FCD">
      <w:pPr>
        <w:jc w:val="both"/>
      </w:pPr>
    </w:p>
    <w:p w14:paraId="46CFBA5F" w14:textId="77777777" w:rsidR="00AB1FCD" w:rsidRPr="0052184D" w:rsidRDefault="00AB1FCD" w:rsidP="00AB1FCD">
      <w:pPr>
        <w:jc w:val="both"/>
      </w:pPr>
      <w:r w:rsidRPr="0052184D">
        <w:t xml:space="preserve">§ </w:t>
      </w:r>
      <w:r w:rsidRPr="0052184D">
        <w:rPr>
          <w:bCs/>
        </w:rPr>
        <w:t>4.1.18</w:t>
      </w:r>
      <w:r w:rsidRPr="0052184D">
        <w:t xml:space="preserve"> prescribes that in the case of recording in the List with outstanding coordination requirements, this recording shall be provisional, but that </w:t>
      </w:r>
      <w:r w:rsidRPr="0052184D">
        <w:rPr>
          <w:color w:val="000000"/>
        </w:rPr>
        <w:t xml:space="preserve">the entry shall be changed from provisional to definitive recording in the List if the Bureau is informed that the new assignment in the Regions 1 and 3 List has been in use, together with the assignment which was the basis for the disagreement, for at least four months without any complaint of harmful interference being made. In doing so, the practice of the Bureau is to update </w:t>
      </w:r>
      <w:r w:rsidRPr="0052184D">
        <w:t>the reference situation of the interfered-with network when changing the recording of the new assignment from provisional to definitive, i.e. after four months without complaints about harmful interference.</w:t>
      </w:r>
    </w:p>
    <w:p w14:paraId="2A2DA61B" w14:textId="77777777" w:rsidR="00AB1FCD" w:rsidRPr="0052184D" w:rsidRDefault="00AB1FCD" w:rsidP="00AB1FCD">
      <w:pPr>
        <w:jc w:val="both"/>
        <w:rPr>
          <w:color w:val="000000"/>
        </w:rPr>
      </w:pPr>
    </w:p>
    <w:p w14:paraId="344A1A3F" w14:textId="77777777" w:rsidR="00AB1FCD" w:rsidRPr="0052184D" w:rsidRDefault="00AB1FCD" w:rsidP="00AB1FCD">
      <w:pPr>
        <w:jc w:val="both"/>
      </w:pPr>
      <w:r w:rsidRPr="0052184D">
        <w:t>There may be many reasons why harmful interference does not occur during the first four months of operation, e.g. during this period, the interfered-with network may not operate with its most sensitive characteristics among its assignments in the List (use of larger antennas, modulation/coding that is more robust, e.i.r.p.s higher than the minimum values, …) or the interfering network may not operate with its most interfering characteristics (lower e.i.r.p.s, transponders with no customers, steerable beams pointing in another direction, …).</w:t>
      </w:r>
    </w:p>
    <w:p w14:paraId="19DDC4D2" w14:textId="77777777" w:rsidR="00AB1FCD" w:rsidRPr="0052184D" w:rsidRDefault="00AB1FCD" w:rsidP="00AB1FCD">
      <w:pPr>
        <w:jc w:val="both"/>
      </w:pPr>
    </w:p>
    <w:p w14:paraId="3C731135" w14:textId="0E967DB0" w:rsidR="00AB1FCD" w:rsidRPr="0052184D" w:rsidRDefault="00AB1FCD" w:rsidP="00AB1FCD">
      <w:pPr>
        <w:jc w:val="both"/>
      </w:pPr>
      <w:r w:rsidRPr="0052184D">
        <w:t>However, at the end of this four-month period, the reference situation of the interfered-with network will be updated to incorporate the maximum interference (as contained in the submission to ITU, even if during the 4-month period actual operation may have been with parameters causing less interference) from the network to which it has not given its agreement. This could severely affect the reference situation and thereby the protection of the interfered-with network and later submissions could impose significantly more interference upon the interfered-with network before exceeding the relative degradation which triggers coordination.</w:t>
      </w:r>
      <w:r w:rsidR="00240968" w:rsidRPr="0052184D">
        <w:t xml:space="preserve"> </w:t>
      </w:r>
      <w:r w:rsidRPr="0052184D">
        <w:t>As a result, the interfered-with network may find itself with reduced protection due to a network which has not completed the required coordination with the interfered-with network and to which it has not given its agreement.</w:t>
      </w:r>
    </w:p>
    <w:p w14:paraId="56EB34C9" w14:textId="77777777" w:rsidR="00C400F2" w:rsidRDefault="00C400F2" w:rsidP="00C400F2"/>
    <w:p w14:paraId="12D33CE5" w14:textId="1854EBD9" w:rsidR="00C400F2" w:rsidRDefault="00C400F2" w:rsidP="00C400F2">
      <w:pPr>
        <w:jc w:val="both"/>
      </w:pPr>
      <w:r w:rsidRPr="009B63D5">
        <w:t>On the other hand, for other affected networks, not updating the reference situation could keep networks at a high reference situation where they would be required to accept higher levels of interference from late comers than if the reference situation had been updated. For these cases, the interfered-with network may find itself with reduced protection due to a network which has not completed the required coordination with the interfered-with network and to which it has not given its agreement if the reference situation is not updated.</w:t>
      </w:r>
    </w:p>
    <w:p w14:paraId="0CE89BBB" w14:textId="77777777" w:rsidR="00C400F2" w:rsidRPr="009B63D5" w:rsidRDefault="00C400F2" w:rsidP="00C400F2">
      <w:pPr>
        <w:jc w:val="both"/>
      </w:pPr>
    </w:p>
    <w:p w14:paraId="4CD3C6A0" w14:textId="77777777" w:rsidR="00C400F2" w:rsidRPr="00185187" w:rsidRDefault="00C400F2" w:rsidP="00C400F2">
      <w:pPr>
        <w:jc w:val="both"/>
        <w:rPr>
          <w:i/>
          <w:iCs/>
        </w:rPr>
      </w:pPr>
      <w:r w:rsidRPr="00472199">
        <w:t>Depending on the initial reference situation of the affected network and what would be the reference situation if taking into account the interference from the network for which the agreement has not been given, it can be seen that updating or not updating the reference situation can have different effects on its protection against later submissions.</w:t>
      </w:r>
    </w:p>
    <w:p w14:paraId="2567F446" w14:textId="1B752B96" w:rsidR="00AB1FCD" w:rsidRDefault="00AB1FCD" w:rsidP="00C400F2">
      <w:pPr>
        <w:pStyle w:val="enumlev1"/>
        <w:ind w:left="0" w:firstLine="0"/>
        <w:jc w:val="both"/>
        <w:rPr>
          <w:szCs w:val="24"/>
          <w:highlight w:val="yellow"/>
          <w:lang w:val="en-US"/>
        </w:rPr>
      </w:pPr>
    </w:p>
    <w:p w14:paraId="45FC26A7" w14:textId="471ED5DE" w:rsidR="00C400F2" w:rsidRPr="009B63D5" w:rsidRDefault="00C400F2" w:rsidP="00C400F2">
      <w:pPr>
        <w:jc w:val="both"/>
      </w:pPr>
      <w:r w:rsidRPr="009B63D5">
        <w:t>In response to Issue G, thr</w:t>
      </w:r>
      <w:r>
        <w:t xml:space="preserve">ee methods have been identified. </w:t>
      </w:r>
      <w:r w:rsidRPr="00D76D4A">
        <w:rPr>
          <w:rFonts w:hint="eastAsia"/>
          <w:lang w:val="en-GB"/>
        </w:rPr>
        <w:t xml:space="preserve">Method </w:t>
      </w:r>
      <w:r w:rsidRPr="00D76D4A">
        <w:rPr>
          <w:lang w:val="en-GB"/>
        </w:rPr>
        <w:t>G1</w:t>
      </w:r>
      <w:r>
        <w:rPr>
          <w:lang w:val="en-GB"/>
        </w:rPr>
        <w:t xml:space="preserve">, the </w:t>
      </w:r>
      <w:r w:rsidRPr="005338DA">
        <w:t>administration with an interfered-with network, depending on the specific situation of its network, will determine whether or not the reference situation shall be updated.</w:t>
      </w:r>
      <w:r>
        <w:t xml:space="preserve"> </w:t>
      </w:r>
      <w:r w:rsidRPr="00D76D4A">
        <w:rPr>
          <w:rFonts w:hint="eastAsia"/>
          <w:lang w:val="en-GB"/>
        </w:rPr>
        <w:t xml:space="preserve">Method </w:t>
      </w:r>
      <w:r w:rsidRPr="00D76D4A">
        <w:rPr>
          <w:lang w:val="en-GB"/>
        </w:rPr>
        <w:t>G2</w:t>
      </w:r>
      <w:r>
        <w:rPr>
          <w:lang w:val="en-GB"/>
        </w:rPr>
        <w:t>, q</w:t>
      </w:r>
      <w:r w:rsidRPr="005338DA">
        <w:t xml:space="preserve">quantification of when § 4.1.18 may be used, requirements for both existing and new network to operate </w:t>
      </w:r>
      <w:r w:rsidRPr="005338DA">
        <w:lastRenderedPageBreak/>
        <w:t>exactly at notified parameters, and a Resolution which involves exchange of measurements and outlines how networks can be recorded under § 4.1.18.</w:t>
      </w:r>
      <w:r>
        <w:t xml:space="preserve"> Method</w:t>
      </w:r>
      <w:r w:rsidRPr="00D76D4A">
        <w:rPr>
          <w:rFonts w:hint="eastAsia"/>
          <w:lang w:val="en-GB"/>
        </w:rPr>
        <w:t xml:space="preserve"> </w:t>
      </w:r>
      <w:r w:rsidRPr="00D76D4A">
        <w:rPr>
          <w:lang w:val="en-GB"/>
        </w:rPr>
        <w:t>G3</w:t>
      </w:r>
      <w:r>
        <w:rPr>
          <w:lang w:val="en-GB"/>
        </w:rPr>
        <w:t xml:space="preserve"> is no</w:t>
      </w:r>
      <w:r w:rsidRPr="009B63D5">
        <w:t xml:space="preserve"> change to the Radio Regulations. </w:t>
      </w:r>
    </w:p>
    <w:p w14:paraId="7915ED09" w14:textId="77777777" w:rsidR="00C400F2" w:rsidRPr="00E258C5" w:rsidRDefault="00C400F2" w:rsidP="00AB1FCD">
      <w:pPr>
        <w:pStyle w:val="enumlev1"/>
        <w:ind w:left="0" w:firstLine="0"/>
        <w:jc w:val="both"/>
        <w:rPr>
          <w:szCs w:val="24"/>
          <w:highlight w:val="yellow"/>
          <w:lang w:val="en-US"/>
        </w:rPr>
      </w:pPr>
    </w:p>
    <w:p w14:paraId="6D1972E2" w14:textId="1C491233" w:rsidR="00AC2E55" w:rsidRPr="00AC2E55" w:rsidRDefault="00AC2E55" w:rsidP="00AC2E55">
      <w:pPr>
        <w:pStyle w:val="enumlev1"/>
        <w:ind w:left="0" w:firstLine="0"/>
        <w:jc w:val="both"/>
        <w:rPr>
          <w:lang w:val="en-US" w:eastAsia="ja-JP"/>
        </w:rPr>
      </w:pPr>
      <w:r>
        <w:rPr>
          <w:lang w:eastAsia="zh-CN"/>
        </w:rPr>
        <w:t xml:space="preserve">The </w:t>
      </w:r>
      <w:r w:rsidRPr="00B92836">
        <w:rPr>
          <w:lang w:eastAsia="zh-CN"/>
        </w:rPr>
        <w:t xml:space="preserve">Working Party 4A (WP4A) meeting in </w:t>
      </w:r>
      <w:r>
        <w:rPr>
          <w:lang w:eastAsia="zh-CN"/>
        </w:rPr>
        <w:t>July</w:t>
      </w:r>
      <w:r w:rsidRPr="00B92836">
        <w:rPr>
          <w:lang w:eastAsia="zh-CN"/>
        </w:rPr>
        <w:t xml:space="preserve"> 2018 </w:t>
      </w:r>
      <w:r>
        <w:rPr>
          <w:szCs w:val="24"/>
          <w:lang w:val="en-US"/>
        </w:rPr>
        <w:t>received t</w:t>
      </w:r>
      <w:r>
        <w:rPr>
          <w:lang w:val="en-US" w:eastAsia="ja-JP"/>
        </w:rPr>
        <w:t>hree</w:t>
      </w:r>
      <w:r w:rsidRPr="00A21B38">
        <w:rPr>
          <w:lang w:val="en-US" w:eastAsia="ja-JP"/>
        </w:rPr>
        <w:t xml:space="preserve"> inputs on this topic</w:t>
      </w:r>
      <w:r>
        <w:rPr>
          <w:lang w:val="en-US" w:eastAsia="ja-JP"/>
        </w:rPr>
        <w:t xml:space="preserve"> and these were used to resolve the various editor’s notes and conflicting points of view in the previous text.  The meeting </w:t>
      </w:r>
      <w:r w:rsidRPr="00B92836">
        <w:rPr>
          <w:lang w:eastAsia="zh-CN"/>
        </w:rPr>
        <w:t xml:space="preserve">updated </w:t>
      </w:r>
      <w:r w:rsidR="00183671">
        <w:rPr>
          <w:lang w:eastAsia="zh-CN"/>
        </w:rPr>
        <w:t xml:space="preserve">and agreed on </w:t>
      </w:r>
      <w:r w:rsidRPr="00B92836">
        <w:rPr>
          <w:lang w:eastAsia="zh-CN"/>
        </w:rPr>
        <w:t>the draft CPM text for WRC-19 Agen</w:t>
      </w:r>
      <w:r>
        <w:rPr>
          <w:lang w:eastAsia="zh-CN"/>
        </w:rPr>
        <w:t>da Item 7 Issue G</w:t>
      </w:r>
      <w:r w:rsidRPr="00B92836">
        <w:rPr>
          <w:lang w:eastAsia="zh-CN"/>
        </w:rPr>
        <w:t xml:space="preserve"> (</w:t>
      </w:r>
      <w:hyperlink r:id="rId63" w:history="1">
        <w:r w:rsidRPr="00C61CC7">
          <w:rPr>
            <w:rStyle w:val="Hyperlink"/>
            <w:lang w:eastAsia="zh-CN"/>
          </w:rPr>
          <w:t xml:space="preserve">Annex 36 </w:t>
        </w:r>
        <w:r w:rsidRPr="00C61CC7">
          <w:rPr>
            <w:rStyle w:val="Hyperlink"/>
            <w:lang w:val="en-NZ"/>
          </w:rPr>
          <w:t>to</w:t>
        </w:r>
        <w:r w:rsidRPr="00C61CC7">
          <w:rPr>
            <w:rStyle w:val="Hyperlink"/>
            <w:lang w:eastAsia="zh-CN"/>
          </w:rPr>
          <w:t xml:space="preserve"> Document 826</w:t>
        </w:r>
      </w:hyperlink>
      <w:r w:rsidRPr="00B92836">
        <w:rPr>
          <w:lang w:eastAsia="zh-CN"/>
        </w:rPr>
        <w:t xml:space="preserve"> of the Working Party 4A Chairman’s Report). </w:t>
      </w:r>
    </w:p>
    <w:p w14:paraId="6FA8432C" w14:textId="58B91986" w:rsidR="00297850" w:rsidRDefault="00297850" w:rsidP="00AB1FCD">
      <w:pPr>
        <w:spacing w:after="120"/>
        <w:jc w:val="both"/>
        <w:rPr>
          <w:b/>
          <w:lang w:val="en-NZ" w:eastAsia="ko-KR"/>
        </w:rPr>
      </w:pPr>
    </w:p>
    <w:p w14:paraId="3E9BD9BA" w14:textId="1C5478BA" w:rsidR="00AB1FCD" w:rsidRPr="00C61CC7" w:rsidRDefault="00AB1FCD" w:rsidP="00AB1FCD">
      <w:pPr>
        <w:spacing w:after="120"/>
        <w:jc w:val="both"/>
        <w:rPr>
          <w:b/>
          <w:lang w:val="en-NZ" w:eastAsia="ko-KR"/>
        </w:rPr>
      </w:pPr>
      <w:r w:rsidRPr="00C61CC7">
        <w:rPr>
          <w:b/>
          <w:lang w:val="en-NZ" w:eastAsia="ko-KR"/>
        </w:rPr>
        <w:t xml:space="preserve">Relevant ITU-R Recommendations and Reports </w:t>
      </w:r>
    </w:p>
    <w:p w14:paraId="5044E713" w14:textId="55B94127" w:rsidR="00D91C60" w:rsidRPr="00C61CC7" w:rsidRDefault="00C31275" w:rsidP="00D91C60">
      <w:pPr>
        <w:numPr>
          <w:ilvl w:val="0"/>
          <w:numId w:val="14"/>
        </w:numPr>
        <w:ind w:leftChars="145" w:left="708"/>
        <w:jc w:val="both"/>
        <w:rPr>
          <w:lang w:eastAsia="ko-KR"/>
        </w:rPr>
      </w:pPr>
      <w:hyperlink r:id="rId64" w:history="1">
        <w:r w:rsidR="00D91C60" w:rsidRPr="00C61CC7">
          <w:rPr>
            <w:rStyle w:val="Hyperlink"/>
            <w:lang w:eastAsia="zh-CN"/>
          </w:rPr>
          <w:t>Annex 3</w:t>
        </w:r>
        <w:r w:rsidR="00C61CC7" w:rsidRPr="00C61CC7">
          <w:rPr>
            <w:rStyle w:val="Hyperlink"/>
            <w:lang w:eastAsia="zh-CN"/>
          </w:rPr>
          <w:t>6</w:t>
        </w:r>
        <w:r w:rsidR="00D91C60" w:rsidRPr="00C61CC7">
          <w:rPr>
            <w:rStyle w:val="Hyperlink"/>
            <w:lang w:eastAsia="zh-CN"/>
          </w:rPr>
          <w:t xml:space="preserve"> </w:t>
        </w:r>
        <w:r w:rsidR="00D91C60" w:rsidRPr="00C61CC7">
          <w:rPr>
            <w:rStyle w:val="Hyperlink"/>
            <w:lang w:val="en-NZ"/>
          </w:rPr>
          <w:t>to</w:t>
        </w:r>
        <w:r w:rsidR="00D91C60" w:rsidRPr="00C61CC7">
          <w:rPr>
            <w:rStyle w:val="Hyperlink"/>
            <w:lang w:eastAsia="zh-CN"/>
          </w:rPr>
          <w:t xml:space="preserve"> Document 826</w:t>
        </w:r>
      </w:hyperlink>
      <w:r w:rsidR="00D91C60" w:rsidRPr="00C61CC7">
        <w:rPr>
          <w:lang w:eastAsia="zh-CN"/>
        </w:rPr>
        <w:t xml:space="preserve"> of the Working Party 4A Chairman Report</w:t>
      </w:r>
      <w:r w:rsidR="00D91C60" w:rsidRPr="00C61CC7">
        <w:rPr>
          <w:lang w:val="en-GB" w:eastAsia="ko-KR"/>
        </w:rPr>
        <w:t xml:space="preserve">, </w:t>
      </w:r>
      <w:r w:rsidR="00C61CC7" w:rsidRPr="00C61CC7">
        <w:rPr>
          <w:lang w:val="en-GB" w:eastAsia="ko-KR"/>
        </w:rPr>
        <w:t>July</w:t>
      </w:r>
      <w:r w:rsidR="00D91C60" w:rsidRPr="00C61CC7">
        <w:rPr>
          <w:lang w:val="en-GB" w:eastAsia="ko-KR"/>
        </w:rPr>
        <w:t xml:space="preserve"> 2018: Preliminary D</w:t>
      </w:r>
      <w:r w:rsidR="00D91C60" w:rsidRPr="00C61CC7">
        <w:t>raft CPM text for WRC-19 agenda item 7 – Issue G</w:t>
      </w:r>
    </w:p>
    <w:p w14:paraId="24BEEEFF" w14:textId="77777777" w:rsidR="00AB1FCD" w:rsidRPr="00E258C5" w:rsidRDefault="00AB1FCD" w:rsidP="00AB1FCD">
      <w:pPr>
        <w:jc w:val="both"/>
        <w:rPr>
          <w:b/>
          <w:highlight w:val="yellow"/>
          <w:lang w:val="en-NZ"/>
        </w:rPr>
      </w:pPr>
    </w:p>
    <w:p w14:paraId="4BE37AC9" w14:textId="77777777" w:rsidR="00AB1FCD" w:rsidRPr="005C154E" w:rsidRDefault="00AB1FCD" w:rsidP="00BA3933">
      <w:pPr>
        <w:pStyle w:val="Style3"/>
      </w:pPr>
      <w:r w:rsidRPr="005C154E">
        <w:t xml:space="preserve">2. </w:t>
      </w:r>
      <w:r w:rsidRPr="005C154E">
        <w:tab/>
        <w:t>Documents</w:t>
      </w:r>
    </w:p>
    <w:p w14:paraId="242C3301" w14:textId="770587C7" w:rsidR="007A2F9C" w:rsidRPr="005C154E" w:rsidRDefault="007A2F9C" w:rsidP="007A2F9C">
      <w:pPr>
        <w:numPr>
          <w:ilvl w:val="0"/>
          <w:numId w:val="14"/>
        </w:numPr>
        <w:ind w:leftChars="145" w:left="708"/>
        <w:jc w:val="both"/>
        <w:rPr>
          <w:rStyle w:val="Hyperlink"/>
          <w:color w:val="auto"/>
          <w:u w:val="none"/>
          <w:lang w:val="en-NZ"/>
        </w:rPr>
      </w:pPr>
      <w:r w:rsidRPr="005C154E">
        <w:t>Input Documents:</w:t>
      </w:r>
      <w:r w:rsidRPr="005C154E">
        <w:rPr>
          <w:lang w:val="en-NZ"/>
        </w:rPr>
        <w:t xml:space="preserve"> </w:t>
      </w:r>
      <w:r w:rsidR="00BA7178">
        <w:t>APG19-4/INP-</w:t>
      </w:r>
      <w:hyperlink r:id="rId65" w:history="1">
        <w:r w:rsidRPr="005C154E">
          <w:rPr>
            <w:rStyle w:val="Hyperlink"/>
            <w:lang w:eastAsia="ko-KR"/>
          </w:rPr>
          <w:t>17 (AUS)</w:t>
        </w:r>
      </w:hyperlink>
      <w:r w:rsidRPr="005C154E">
        <w:rPr>
          <w:lang w:eastAsia="ko-KR"/>
        </w:rPr>
        <w:t xml:space="preserve">, </w:t>
      </w:r>
      <w:hyperlink r:id="rId66" w:history="1">
        <w:r w:rsidR="0018196A" w:rsidRPr="001928EF">
          <w:rPr>
            <w:rStyle w:val="Hyperlink"/>
            <w:lang w:eastAsia="ko-KR"/>
          </w:rPr>
          <w:t>61 (J)</w:t>
        </w:r>
      </w:hyperlink>
      <w:r w:rsidR="0018196A">
        <w:rPr>
          <w:lang w:eastAsia="ko-KR"/>
        </w:rPr>
        <w:t xml:space="preserve">, </w:t>
      </w:r>
      <w:hyperlink r:id="rId67" w:history="1">
        <w:r w:rsidRPr="005C154E">
          <w:rPr>
            <w:rStyle w:val="Hyperlink"/>
            <w:lang w:eastAsia="ko-KR"/>
          </w:rPr>
          <w:t>70 (J)</w:t>
        </w:r>
      </w:hyperlink>
      <w:r w:rsidRPr="005C154E">
        <w:rPr>
          <w:lang w:eastAsia="ko-KR"/>
        </w:rPr>
        <w:t xml:space="preserve">, </w:t>
      </w:r>
      <w:hyperlink r:id="rId68" w:history="1">
        <w:r w:rsidRPr="005C154E">
          <w:rPr>
            <w:rStyle w:val="Hyperlink"/>
            <w:lang w:eastAsia="ko-KR"/>
          </w:rPr>
          <w:t>77 (KOR)</w:t>
        </w:r>
      </w:hyperlink>
      <w:r w:rsidRPr="005C154E">
        <w:rPr>
          <w:lang w:eastAsia="ko-KR"/>
        </w:rPr>
        <w:t xml:space="preserve">, </w:t>
      </w:r>
      <w:hyperlink r:id="rId69" w:history="1">
        <w:r w:rsidRPr="005C154E">
          <w:rPr>
            <w:rStyle w:val="Hyperlink"/>
            <w:lang w:eastAsia="ko-KR"/>
          </w:rPr>
          <w:t>92 (SNG)</w:t>
        </w:r>
      </w:hyperlink>
      <w:r w:rsidRPr="005C154E">
        <w:rPr>
          <w:lang w:eastAsia="ko-KR"/>
        </w:rPr>
        <w:t xml:space="preserve">, </w:t>
      </w:r>
      <w:hyperlink r:id="rId70" w:history="1">
        <w:r w:rsidRPr="005C154E">
          <w:rPr>
            <w:rStyle w:val="Hyperlink"/>
            <w:lang w:eastAsia="ko-KR"/>
          </w:rPr>
          <w:t>98 (CHN)</w:t>
        </w:r>
      </w:hyperlink>
    </w:p>
    <w:p w14:paraId="62D42DBF" w14:textId="77777777" w:rsidR="00BA7178" w:rsidRPr="0096270D" w:rsidRDefault="00BA7178" w:rsidP="00BA7178">
      <w:pPr>
        <w:numPr>
          <w:ilvl w:val="0"/>
          <w:numId w:val="14"/>
        </w:numPr>
        <w:ind w:leftChars="145" w:left="708"/>
        <w:jc w:val="both"/>
        <w:rPr>
          <w:lang w:val="en-NZ"/>
        </w:rPr>
      </w:pPr>
      <w:r w:rsidRPr="0096270D">
        <w:t xml:space="preserve">Information Documents: </w:t>
      </w:r>
      <w:r>
        <w:t>APG19-4/INP-</w:t>
      </w:r>
      <w:hyperlink r:id="rId71" w:history="1">
        <w:r w:rsidRPr="0029254C">
          <w:rPr>
            <w:rStyle w:val="Hyperlink"/>
          </w:rPr>
          <w:t>09(Rev.1)</w:t>
        </w:r>
        <w:r>
          <w:rPr>
            <w:rStyle w:val="Hyperlink"/>
          </w:rPr>
          <w:t xml:space="preserve"> </w:t>
        </w:r>
        <w:r w:rsidRPr="0029254C">
          <w:rPr>
            <w:rStyle w:val="Hyperlink"/>
          </w:rPr>
          <w:t>(ASMG, ATU)</w:t>
        </w:r>
      </w:hyperlink>
      <w:r>
        <w:t>, APG19-4/INF-</w:t>
      </w:r>
      <w:hyperlink r:id="rId72" w:history="1">
        <w:r w:rsidRPr="00F01E5B">
          <w:rPr>
            <w:rStyle w:val="Hyperlink"/>
          </w:rPr>
          <w:t>0</w:t>
        </w:r>
        <w:r>
          <w:rPr>
            <w:rStyle w:val="Hyperlink"/>
          </w:rPr>
          <w:t>2</w:t>
        </w:r>
        <w:r w:rsidRPr="00F01E5B">
          <w:rPr>
            <w:rStyle w:val="Hyperlink"/>
          </w:rPr>
          <w:t xml:space="preserve"> (</w:t>
        </w:r>
        <w:r>
          <w:rPr>
            <w:rStyle w:val="Hyperlink"/>
          </w:rPr>
          <w:t>WMO</w:t>
        </w:r>
        <w:r w:rsidRPr="00F01E5B">
          <w:rPr>
            <w:rStyle w:val="Hyperlink"/>
          </w:rPr>
          <w:t>)</w:t>
        </w:r>
      </w:hyperlink>
      <w:r w:rsidRPr="004E19F9">
        <w:rPr>
          <w:rStyle w:val="Hyperlink"/>
          <w:u w:val="none"/>
        </w:rPr>
        <w:t xml:space="preserve">, </w:t>
      </w:r>
      <w:hyperlink r:id="rId73" w:history="1">
        <w:r w:rsidRPr="00F01E5B">
          <w:rPr>
            <w:rStyle w:val="Hyperlink"/>
          </w:rPr>
          <w:t>03 (IARU)</w:t>
        </w:r>
      </w:hyperlink>
      <w:r>
        <w:t xml:space="preserve">, </w:t>
      </w:r>
      <w:hyperlink r:id="rId74" w:history="1">
        <w:r w:rsidRPr="00F01E5B">
          <w:rPr>
            <w:rStyle w:val="Hyperlink"/>
          </w:rPr>
          <w:t>04 (ICAO)</w:t>
        </w:r>
      </w:hyperlink>
      <w:r>
        <w:t xml:space="preserve">, </w:t>
      </w:r>
      <w:hyperlink r:id="rId75" w:history="1">
        <w:r w:rsidRPr="0096270D">
          <w:rPr>
            <w:rStyle w:val="Hyperlink"/>
            <w:lang w:eastAsia="ko-KR"/>
          </w:rPr>
          <w:t>22 (CITEL)</w:t>
        </w:r>
      </w:hyperlink>
      <w:r w:rsidRPr="0096270D">
        <w:rPr>
          <w:lang w:eastAsia="ko-KR"/>
        </w:rPr>
        <w:t xml:space="preserve">, </w:t>
      </w:r>
      <w:hyperlink r:id="rId76" w:history="1">
        <w:r w:rsidRPr="0096270D">
          <w:rPr>
            <w:rStyle w:val="Hyperlink"/>
            <w:lang w:eastAsia="ko-KR"/>
          </w:rPr>
          <w:t>23 (CEPT)</w:t>
        </w:r>
      </w:hyperlink>
      <w:r w:rsidRPr="00F01E5B">
        <w:rPr>
          <w:rStyle w:val="Hyperlink"/>
          <w:color w:val="auto"/>
          <w:u w:val="none"/>
          <w:lang w:eastAsia="ko-KR"/>
        </w:rPr>
        <w:t xml:space="preserve">, </w:t>
      </w:r>
      <w:hyperlink r:id="rId77" w:history="1">
        <w:r w:rsidRPr="00F01E5B">
          <w:rPr>
            <w:rStyle w:val="Hyperlink"/>
          </w:rPr>
          <w:t>24 (RCC)</w:t>
        </w:r>
      </w:hyperlink>
    </w:p>
    <w:p w14:paraId="1EBB4C6E" w14:textId="77777777" w:rsidR="00AB1FCD" w:rsidRPr="005C154E" w:rsidRDefault="00AB1FCD" w:rsidP="00AB1FCD">
      <w:pPr>
        <w:ind w:left="708"/>
        <w:jc w:val="both"/>
        <w:rPr>
          <w:lang w:val="en-NZ"/>
        </w:rPr>
      </w:pPr>
    </w:p>
    <w:p w14:paraId="126FD09C" w14:textId="77777777" w:rsidR="00AB1FCD" w:rsidRPr="005C154E" w:rsidRDefault="00AB1FCD" w:rsidP="00BA3933">
      <w:pPr>
        <w:pStyle w:val="Style3"/>
      </w:pPr>
      <w:r w:rsidRPr="005C154E">
        <w:t xml:space="preserve">3. </w:t>
      </w:r>
      <w:r w:rsidRPr="005C154E">
        <w:tab/>
        <w:t>Summary of discussions</w:t>
      </w:r>
    </w:p>
    <w:p w14:paraId="52F975E7" w14:textId="77777777" w:rsidR="005C154E" w:rsidRDefault="005C154E" w:rsidP="0098769C"/>
    <w:p w14:paraId="66A2B06F" w14:textId="088E37A5" w:rsidR="00AB1FCD" w:rsidRPr="005C154E" w:rsidRDefault="00AB1FCD" w:rsidP="00BA3933">
      <w:pPr>
        <w:pStyle w:val="Style2"/>
      </w:pPr>
      <w:r w:rsidRPr="005C154E">
        <w:t>3.1</w:t>
      </w:r>
      <w:r w:rsidRPr="005C154E">
        <w:tab/>
        <w:t>Summary of APT Members’ views</w:t>
      </w:r>
    </w:p>
    <w:p w14:paraId="2615FC35" w14:textId="77777777" w:rsidR="005C154E" w:rsidRDefault="005C154E" w:rsidP="000A1BDB"/>
    <w:p w14:paraId="01CD0494" w14:textId="472D0B44" w:rsidR="008778C3" w:rsidRPr="005C154E" w:rsidRDefault="008778C3" w:rsidP="00ED0AF9">
      <w:pPr>
        <w:pStyle w:val="Style1"/>
      </w:pPr>
      <w:r w:rsidRPr="005C154E">
        <w:t xml:space="preserve">3.1.1 </w:t>
      </w:r>
      <w:r w:rsidRPr="005C154E">
        <w:tab/>
        <w:t xml:space="preserve">Australia – Document </w:t>
      </w:r>
      <w:hyperlink r:id="rId78" w:history="1">
        <w:r w:rsidRPr="005C154E">
          <w:t>APG19-4/INP-17</w:t>
        </w:r>
      </w:hyperlink>
    </w:p>
    <w:p w14:paraId="7164DB5B" w14:textId="77777777" w:rsidR="008778C3" w:rsidRDefault="008778C3" w:rsidP="005C154E">
      <w:pPr>
        <w:numPr>
          <w:ilvl w:val="0"/>
          <w:numId w:val="14"/>
        </w:numPr>
        <w:ind w:leftChars="145" w:left="708"/>
        <w:jc w:val="both"/>
        <w:rPr>
          <w:lang w:val="en-AU"/>
        </w:rPr>
      </w:pPr>
      <w:r w:rsidRPr="00094867">
        <w:rPr>
          <w:lang w:val="en-AU"/>
        </w:rPr>
        <w:t xml:space="preserve">Australia is of the view that when a network in Region 1 and 3 enters the List under § </w:t>
      </w:r>
      <w:r w:rsidRPr="00094867">
        <w:rPr>
          <w:b/>
          <w:lang w:val="en-AU"/>
        </w:rPr>
        <w:t>4.1.18</w:t>
      </w:r>
      <w:r w:rsidRPr="00094867">
        <w:rPr>
          <w:lang w:val="en-AU"/>
        </w:rPr>
        <w:t xml:space="preserve"> of Appendix </w:t>
      </w:r>
      <w:r w:rsidRPr="00094867">
        <w:rPr>
          <w:b/>
          <w:lang w:val="en-AU"/>
        </w:rPr>
        <w:t xml:space="preserve">30 </w:t>
      </w:r>
      <w:r w:rsidRPr="005C154E">
        <w:t>or</w:t>
      </w:r>
      <w:r w:rsidRPr="00094867">
        <w:rPr>
          <w:lang w:val="en-AU"/>
        </w:rPr>
        <w:t xml:space="preserve"> </w:t>
      </w:r>
      <w:r w:rsidRPr="00094867">
        <w:rPr>
          <w:b/>
          <w:lang w:val="en-AU"/>
        </w:rPr>
        <w:t>30A</w:t>
      </w:r>
      <w:r w:rsidRPr="00094867">
        <w:rPr>
          <w:lang w:val="en-AU"/>
        </w:rPr>
        <w:t xml:space="preserve">, the reference situation of the interfered-with network shall only be updated if and when the Bureau is informed that the agreement has been obtained, or if there is still disagreement that the reference situation of the interfered-with network shall only be updated if and when the Bureau is informed by the affected administration to do so. Australia supports modifying § </w:t>
      </w:r>
      <w:r w:rsidRPr="00094867">
        <w:rPr>
          <w:b/>
          <w:lang w:val="en-AU"/>
        </w:rPr>
        <w:t>4.1.18</w:t>
      </w:r>
      <w:r w:rsidRPr="00094867">
        <w:rPr>
          <w:lang w:val="en-AU"/>
        </w:rPr>
        <w:t xml:space="preserve"> to reflect this view, as Method G1 in the draft CPM report text.</w:t>
      </w:r>
    </w:p>
    <w:p w14:paraId="63EC1607" w14:textId="77777777" w:rsidR="008778C3" w:rsidRDefault="008778C3" w:rsidP="008778C3">
      <w:pPr>
        <w:ind w:left="708"/>
        <w:jc w:val="both"/>
        <w:rPr>
          <w:lang w:val="en-AU"/>
        </w:rPr>
      </w:pPr>
    </w:p>
    <w:p w14:paraId="7315EC8C" w14:textId="53EB411F" w:rsidR="008778C3" w:rsidRPr="00C70983" w:rsidRDefault="008778C3" w:rsidP="00ED0AF9">
      <w:pPr>
        <w:pStyle w:val="Style1"/>
      </w:pPr>
      <w:r w:rsidRPr="00C70983">
        <w:t xml:space="preserve">3.1.2 </w:t>
      </w:r>
      <w:r w:rsidRPr="00C70983">
        <w:tab/>
        <w:t xml:space="preserve">Japan  - Document </w:t>
      </w:r>
      <w:hyperlink r:id="rId79" w:history="1">
        <w:r w:rsidRPr="00C70983">
          <w:t>APG19-</w:t>
        </w:r>
        <w:r w:rsidR="00BA7178">
          <w:t>4</w:t>
        </w:r>
        <w:r w:rsidRPr="00C70983">
          <w:t>/INP-</w:t>
        </w:r>
        <w:r w:rsidR="00BA7178">
          <w:t xml:space="preserve">61, </w:t>
        </w:r>
        <w:r w:rsidR="009D690D">
          <w:t xml:space="preserve">69, </w:t>
        </w:r>
        <w:r w:rsidRPr="00C70983">
          <w:t>70</w:t>
        </w:r>
      </w:hyperlink>
      <w:r w:rsidR="0018196A">
        <w:t xml:space="preserve"> </w:t>
      </w:r>
    </w:p>
    <w:p w14:paraId="26C1670D" w14:textId="77777777" w:rsidR="00BA7178" w:rsidRDefault="00BA7178" w:rsidP="00BA7178">
      <w:pPr>
        <w:ind w:left="348"/>
        <w:jc w:val="both"/>
        <w:rPr>
          <w:i/>
        </w:rPr>
      </w:pPr>
    </w:p>
    <w:p w14:paraId="0EE97045" w14:textId="0D8AF40E" w:rsidR="00BA7178" w:rsidRPr="00BA7178" w:rsidRDefault="00BA7178" w:rsidP="00BA7178">
      <w:pPr>
        <w:ind w:left="348" w:firstLine="360"/>
        <w:jc w:val="both"/>
        <w:rPr>
          <w:rFonts w:eastAsiaTheme="minorEastAsia"/>
          <w:i/>
          <w:lang w:eastAsia="ja-JP"/>
        </w:rPr>
      </w:pPr>
      <w:r w:rsidRPr="00BA7178">
        <w:rPr>
          <w:i/>
        </w:rPr>
        <w:t>From Document APG19-4/INP-61</w:t>
      </w:r>
    </w:p>
    <w:p w14:paraId="05601A01" w14:textId="1ED93C42" w:rsidR="00BA7178" w:rsidRPr="00F624F2" w:rsidRDefault="008778C3" w:rsidP="00BA7178">
      <w:pPr>
        <w:numPr>
          <w:ilvl w:val="0"/>
          <w:numId w:val="14"/>
        </w:numPr>
        <w:ind w:leftChars="145" w:left="708"/>
        <w:jc w:val="both"/>
        <w:rPr>
          <w:rFonts w:eastAsiaTheme="minorEastAsia"/>
          <w:lang w:eastAsia="ja-JP"/>
        </w:rPr>
      </w:pPr>
      <w:r>
        <w:tab/>
      </w:r>
      <w:r w:rsidR="00BA7178" w:rsidRPr="00BA7178">
        <w:rPr>
          <w:lang w:val="en-AU"/>
        </w:rPr>
        <w:t>With</w:t>
      </w:r>
      <w:r w:rsidR="00BA7178" w:rsidRPr="00F624F2">
        <w:rPr>
          <w:rFonts w:eastAsia="MS Mincho" w:hint="eastAsia"/>
          <w:lang w:eastAsia="ja-JP"/>
        </w:rPr>
        <w:t xml:space="preserve"> </w:t>
      </w:r>
      <w:r w:rsidR="00BA7178" w:rsidRPr="00F624F2">
        <w:rPr>
          <w:rFonts w:eastAsia="MS Mincho"/>
          <w:lang w:eastAsia="ja-JP"/>
        </w:rPr>
        <w:t xml:space="preserve">respect to </w:t>
      </w:r>
      <w:r w:rsidR="00BA7178" w:rsidRPr="00F624F2">
        <w:rPr>
          <w:rFonts w:eastAsia="MS Mincho" w:hint="eastAsia"/>
          <w:lang w:eastAsia="ja-JP"/>
        </w:rPr>
        <w:t>u</w:t>
      </w:r>
      <w:r w:rsidR="00BA7178" w:rsidRPr="00F624F2">
        <w:rPr>
          <w:rFonts w:eastAsia="MS Mincho"/>
          <w:lang w:eastAsia="ja-JP"/>
        </w:rPr>
        <w:t>pdating the reference situation for Regions 1 and 3 networks under RR Appendices 30 and 30A when provisionally recorded assignments are converted into definitive recorded assignments (Issue G),</w:t>
      </w:r>
      <w:r w:rsidR="00BA7178" w:rsidRPr="00F624F2">
        <w:rPr>
          <w:rFonts w:eastAsiaTheme="minorEastAsia" w:hint="eastAsia"/>
          <w:lang w:eastAsia="ja-JP"/>
        </w:rPr>
        <w:t xml:space="preserve"> Japan supports</w:t>
      </w:r>
      <w:r w:rsidR="00BA7178" w:rsidRPr="00F624F2">
        <w:rPr>
          <w:rFonts w:eastAsiaTheme="minorEastAsia"/>
          <w:lang w:eastAsia="ja-JP"/>
        </w:rPr>
        <w:t xml:space="preserve"> Method G3 to maintain EPM criteria (RR Appendix 30) appropriately and update the reference EPM properly, making a point to protect operation of the existing BSS Plan and List</w:t>
      </w:r>
      <w:r w:rsidR="00BA7178" w:rsidRPr="00F624F2">
        <w:rPr>
          <w:rFonts w:eastAsiaTheme="minorEastAsia" w:hint="eastAsia"/>
          <w:lang w:eastAsia="ja-JP"/>
        </w:rPr>
        <w:t>,</w:t>
      </w:r>
      <w:r w:rsidR="00BA7178" w:rsidRPr="00F624F2">
        <w:rPr>
          <w:rFonts w:eastAsiaTheme="minorEastAsia"/>
          <w:lang w:eastAsia="ja-JP"/>
        </w:rPr>
        <w:t xml:space="preserve"> to ensure smooth introduction of the future BSS</w:t>
      </w:r>
      <w:r w:rsidR="00BA7178" w:rsidRPr="00F624F2">
        <w:rPr>
          <w:rFonts w:eastAsiaTheme="minorEastAsia" w:hint="eastAsia"/>
          <w:lang w:eastAsia="ja-JP"/>
        </w:rPr>
        <w:t xml:space="preserve"> and to </w:t>
      </w:r>
      <w:r w:rsidR="00BA7178" w:rsidRPr="00F624F2">
        <w:rPr>
          <w:rFonts w:eastAsiaTheme="minorEastAsia"/>
          <w:lang w:eastAsia="ja-JP"/>
        </w:rPr>
        <w:t>contribute to the efficient use of the geostationary satellite orbit</w:t>
      </w:r>
      <w:r w:rsidR="00BA7178" w:rsidRPr="00F624F2">
        <w:rPr>
          <w:rFonts w:eastAsiaTheme="minorEastAsia" w:hint="eastAsia"/>
          <w:lang w:eastAsia="ja-JP"/>
        </w:rPr>
        <w:t>.</w:t>
      </w:r>
    </w:p>
    <w:p w14:paraId="34F4EE9F" w14:textId="77777777" w:rsidR="00BA7178" w:rsidRDefault="00BA7178" w:rsidP="00BA7178">
      <w:pPr>
        <w:pStyle w:val="ListParagraph"/>
        <w:ind w:left="280"/>
        <w:jc w:val="both"/>
        <w:rPr>
          <w:i/>
        </w:rPr>
      </w:pPr>
    </w:p>
    <w:p w14:paraId="2DC42E1F" w14:textId="1A5F7B8A" w:rsidR="00BA7178" w:rsidRPr="00BA7178" w:rsidRDefault="00BA7178" w:rsidP="00BA7178">
      <w:pPr>
        <w:pStyle w:val="ListParagraph"/>
        <w:ind w:left="280" w:firstLine="428"/>
        <w:jc w:val="both"/>
        <w:rPr>
          <w:rFonts w:eastAsiaTheme="minorEastAsia"/>
          <w:i/>
          <w:lang w:eastAsia="ja-JP"/>
        </w:rPr>
      </w:pPr>
      <w:r w:rsidRPr="00BA7178">
        <w:rPr>
          <w:i/>
        </w:rPr>
        <w:t>From Document APG19-4/INP-</w:t>
      </w:r>
      <w:r>
        <w:rPr>
          <w:i/>
        </w:rPr>
        <w:t>70</w:t>
      </w:r>
    </w:p>
    <w:p w14:paraId="15836678" w14:textId="52D242FF" w:rsidR="00240338" w:rsidRDefault="00240338" w:rsidP="00240338">
      <w:pPr>
        <w:numPr>
          <w:ilvl w:val="0"/>
          <w:numId w:val="14"/>
        </w:numPr>
        <w:ind w:leftChars="145" w:left="708"/>
        <w:jc w:val="both"/>
        <w:rPr>
          <w:rFonts w:eastAsia="MS Mincho"/>
          <w:lang w:val="en-NZ" w:eastAsia="ja-JP"/>
        </w:rPr>
      </w:pPr>
      <w:r>
        <w:rPr>
          <w:rFonts w:eastAsia="MS Mincho"/>
          <w:lang w:val="en-NZ" w:eastAsia="ja-JP"/>
        </w:rPr>
        <w:t>J</w:t>
      </w:r>
      <w:r>
        <w:rPr>
          <w:rFonts w:eastAsia="MS Mincho" w:hint="eastAsia"/>
          <w:lang w:val="en-NZ" w:eastAsia="ja-JP"/>
        </w:rPr>
        <w:t xml:space="preserve">apan </w:t>
      </w:r>
      <w:r w:rsidRPr="00240338">
        <w:rPr>
          <w:rFonts w:hint="eastAsia"/>
          <w:lang w:val="en-AU"/>
        </w:rPr>
        <w:t>has</w:t>
      </w:r>
      <w:r>
        <w:rPr>
          <w:rFonts w:eastAsia="MS Mincho" w:hint="eastAsia"/>
          <w:lang w:val="en-NZ" w:eastAsia="ja-JP"/>
        </w:rPr>
        <w:t xml:space="preserve"> views on</w:t>
      </w:r>
      <w:r w:rsidRPr="002028EF">
        <w:rPr>
          <w:rFonts w:eastAsia="MS Mincho" w:hint="eastAsia"/>
          <w:lang w:val="en-NZ" w:eastAsia="ja-JP"/>
        </w:rPr>
        <w:t xml:space="preserve"> the Issue G of WRC-19 Ag. 7 </w:t>
      </w:r>
      <w:r>
        <w:rPr>
          <w:rFonts w:eastAsia="MS Mincho" w:hint="eastAsia"/>
          <w:lang w:val="en-NZ" w:eastAsia="ja-JP"/>
        </w:rPr>
        <w:t>as follows</w:t>
      </w:r>
      <w:r w:rsidRPr="002028EF">
        <w:rPr>
          <w:lang w:val="en-NZ"/>
        </w:rPr>
        <w:t>.</w:t>
      </w:r>
    </w:p>
    <w:p w14:paraId="6CFEC370" w14:textId="77777777" w:rsidR="00240338" w:rsidRPr="00240338" w:rsidRDefault="00240338" w:rsidP="00240338">
      <w:pPr>
        <w:numPr>
          <w:ilvl w:val="0"/>
          <w:numId w:val="16"/>
        </w:numPr>
        <w:jc w:val="both"/>
        <w:rPr>
          <w:lang w:val="en-AU"/>
        </w:rPr>
      </w:pPr>
      <w:r>
        <w:rPr>
          <w:rFonts w:eastAsia="MS Mincho"/>
          <w:lang w:val="en-NZ" w:eastAsia="ja-JP"/>
        </w:rPr>
        <w:t xml:space="preserve">With respect to </w:t>
      </w:r>
      <w:r>
        <w:rPr>
          <w:rFonts w:eastAsia="MS Mincho" w:hint="eastAsia"/>
          <w:lang w:val="en-NZ" w:eastAsia="ja-JP"/>
        </w:rPr>
        <w:t>u</w:t>
      </w:r>
      <w:r w:rsidRPr="001D0A7D">
        <w:rPr>
          <w:rFonts w:eastAsia="MS Mincho"/>
          <w:lang w:val="en-NZ" w:eastAsia="ja-JP"/>
        </w:rPr>
        <w:t xml:space="preserve">pdating the AP30/30A reference situation (Issue G), Japan supports to maintain EPM </w:t>
      </w:r>
      <w:r w:rsidRPr="00240338">
        <w:rPr>
          <w:lang w:val="en-AU"/>
        </w:rPr>
        <w:t>criteri</w:t>
      </w:r>
      <w:r w:rsidRPr="00240338">
        <w:rPr>
          <w:rFonts w:hint="eastAsia"/>
          <w:lang w:val="en-AU"/>
        </w:rPr>
        <w:t>on</w:t>
      </w:r>
      <w:r w:rsidRPr="00240338">
        <w:rPr>
          <w:lang w:val="en-AU"/>
        </w:rPr>
        <w:t xml:space="preserve"> (RR Appendix 30) and update the reference EPM properly, </w:t>
      </w:r>
      <w:r w:rsidRPr="00240338">
        <w:rPr>
          <w:rFonts w:hint="eastAsia"/>
          <w:lang w:val="en-AU"/>
        </w:rPr>
        <w:t>since t</w:t>
      </w:r>
      <w:r w:rsidRPr="00240338">
        <w:rPr>
          <w:lang w:val="en-AU"/>
        </w:rPr>
        <w:t xml:space="preserve">he EPM criterion contributes to alleviate the problem of </w:t>
      </w:r>
      <w:r w:rsidRPr="00240338">
        <w:rPr>
          <w:lang w:val="en-AU"/>
        </w:rPr>
        <w:lastRenderedPageBreak/>
        <w:t xml:space="preserve">"sensitive satellite network" having very low transmitting power </w:t>
      </w:r>
      <w:r w:rsidRPr="00240338">
        <w:rPr>
          <w:rFonts w:hint="eastAsia"/>
          <w:lang w:val="en-AU"/>
        </w:rPr>
        <w:t>and contribute to the efficient use of the geostationary satellite orbit</w:t>
      </w:r>
      <w:r w:rsidRPr="00240338">
        <w:rPr>
          <w:lang w:val="en-AU"/>
        </w:rPr>
        <w:t xml:space="preserve">. </w:t>
      </w:r>
    </w:p>
    <w:p w14:paraId="049C8239" w14:textId="77777777" w:rsidR="00240338" w:rsidRPr="00240338" w:rsidRDefault="00240338" w:rsidP="00240338">
      <w:pPr>
        <w:numPr>
          <w:ilvl w:val="0"/>
          <w:numId w:val="16"/>
        </w:numPr>
        <w:jc w:val="both"/>
        <w:rPr>
          <w:lang w:val="en-AU"/>
        </w:rPr>
      </w:pPr>
      <w:r w:rsidRPr="00240338">
        <w:rPr>
          <w:lang w:val="en-AU"/>
        </w:rPr>
        <w:t xml:space="preserve">Japan considers </w:t>
      </w:r>
      <w:r w:rsidRPr="00240338">
        <w:rPr>
          <w:rFonts w:hint="eastAsia"/>
          <w:lang w:val="en-AU"/>
        </w:rPr>
        <w:t>the</w:t>
      </w:r>
      <w:r w:rsidRPr="00240338">
        <w:rPr>
          <w:lang w:val="en-AU"/>
        </w:rPr>
        <w:t xml:space="preserve"> modif</w:t>
      </w:r>
      <w:r w:rsidRPr="00240338">
        <w:rPr>
          <w:rFonts w:hint="eastAsia"/>
          <w:lang w:val="en-AU"/>
        </w:rPr>
        <w:t>ication of</w:t>
      </w:r>
      <w:r w:rsidRPr="00240338">
        <w:rPr>
          <w:lang w:val="en-AU"/>
        </w:rPr>
        <w:t xml:space="preserve"> No. 4.1.18bis of RR Appendices 30 and 30A, where the reference situation of the interfered-with network should be updated in consultation with, and only with the agreement of, the affected administration</w:t>
      </w:r>
      <w:r w:rsidRPr="00240338">
        <w:rPr>
          <w:rFonts w:hint="eastAsia"/>
          <w:lang w:val="en-AU"/>
        </w:rPr>
        <w:t xml:space="preserve">, leads to the abolition of the EPM </w:t>
      </w:r>
      <w:r w:rsidRPr="00240338">
        <w:rPr>
          <w:lang w:val="en-AU"/>
        </w:rPr>
        <w:t>criteria</w:t>
      </w:r>
      <w:r w:rsidRPr="00240338">
        <w:rPr>
          <w:rFonts w:hint="eastAsia"/>
          <w:lang w:val="en-AU"/>
        </w:rPr>
        <w:t xml:space="preserve"> in the future</w:t>
      </w:r>
      <w:r w:rsidRPr="00240338">
        <w:rPr>
          <w:lang w:val="en-AU"/>
        </w:rPr>
        <w:t>.</w:t>
      </w:r>
    </w:p>
    <w:p w14:paraId="033C72CB" w14:textId="77777777" w:rsidR="00240338" w:rsidRPr="00B33606" w:rsidRDefault="00240338" w:rsidP="00240338">
      <w:pPr>
        <w:numPr>
          <w:ilvl w:val="0"/>
          <w:numId w:val="16"/>
        </w:numPr>
        <w:jc w:val="both"/>
        <w:rPr>
          <w:rFonts w:eastAsia="MS Mincho"/>
          <w:lang w:val="en-NZ" w:eastAsia="ja-JP"/>
        </w:rPr>
      </w:pPr>
      <w:r w:rsidRPr="00240338">
        <w:rPr>
          <w:rFonts w:hint="eastAsia"/>
          <w:lang w:val="en-AU"/>
        </w:rPr>
        <w:t>Japan supports NOC (Method</w:t>
      </w:r>
      <w:r>
        <w:rPr>
          <w:rFonts w:eastAsia="MS Mincho" w:hint="eastAsia"/>
          <w:lang w:val="en-NZ" w:eastAsia="ja-JP"/>
        </w:rPr>
        <w:t xml:space="preserve"> </w:t>
      </w:r>
      <w:r>
        <w:rPr>
          <w:rFonts w:eastAsia="MS Mincho"/>
          <w:lang w:val="en-NZ" w:eastAsia="ja-JP"/>
        </w:rPr>
        <w:t>G3</w:t>
      </w:r>
      <w:r>
        <w:rPr>
          <w:rFonts w:eastAsia="MS Mincho" w:hint="eastAsia"/>
          <w:lang w:val="en-NZ" w:eastAsia="ja-JP"/>
        </w:rPr>
        <w:t xml:space="preserve">). </w:t>
      </w:r>
      <w:r>
        <w:rPr>
          <w:rFonts w:eastAsia="MS Mincho" w:hint="eastAsia"/>
          <w:lang w:eastAsia="ja-JP"/>
        </w:rPr>
        <w:t>Even though the EPM value of a senior satellite (Sat. L)</w:t>
      </w:r>
      <w:r>
        <w:rPr>
          <w:rFonts w:eastAsia="MS Mincho"/>
          <w:lang w:eastAsia="ja-JP"/>
        </w:rPr>
        <w:t xml:space="preserve"> becomes</w:t>
      </w:r>
      <w:r>
        <w:rPr>
          <w:rFonts w:eastAsia="MS Mincho" w:hint="eastAsia"/>
          <w:lang w:eastAsia="ja-JP"/>
        </w:rPr>
        <w:t xml:space="preserve"> low due to the application of </w:t>
      </w:r>
      <w:r w:rsidRPr="00851F51">
        <w:t>§ 4.1.18</w:t>
      </w:r>
      <w:r>
        <w:rPr>
          <w:rFonts w:eastAsia="MS Mincho" w:hint="eastAsia"/>
          <w:lang w:eastAsia="ja-JP"/>
        </w:rPr>
        <w:t xml:space="preserve"> and </w:t>
      </w:r>
      <w:r w:rsidRPr="00851F51">
        <w:t>§ 4.1.18</w:t>
      </w:r>
      <w:r w:rsidRPr="00851F51">
        <w:rPr>
          <w:rFonts w:eastAsia="MS Mincho" w:hint="eastAsia"/>
          <w:i/>
          <w:lang w:eastAsia="ja-JP"/>
        </w:rPr>
        <w:t>bis</w:t>
      </w:r>
      <w:r>
        <w:rPr>
          <w:rFonts w:eastAsia="MS Mincho" w:hint="eastAsia"/>
          <w:lang w:eastAsia="ja-JP"/>
        </w:rPr>
        <w:t xml:space="preserve"> by a junior satellite (Sat. M) against Sat. L, Sat. L has a chance to recover its EPM by applying </w:t>
      </w:r>
      <w:r w:rsidRPr="00851F51">
        <w:t>§ 4.1.</w:t>
      </w:r>
      <w:r>
        <w:rPr>
          <w:rFonts w:eastAsia="MS Mincho" w:hint="eastAsia"/>
          <w:lang w:eastAsia="ja-JP"/>
        </w:rPr>
        <w:t xml:space="preserve">20 against Sat. M. </w:t>
      </w:r>
      <w:r w:rsidRPr="00C04B77">
        <w:rPr>
          <w:rFonts w:eastAsia="MS Mincho" w:hint="eastAsia"/>
          <w:lang w:eastAsia="ja-JP"/>
        </w:rPr>
        <w:t xml:space="preserve">If Sat. </w:t>
      </w:r>
      <w:r>
        <w:rPr>
          <w:rFonts w:eastAsia="MS Mincho" w:hint="eastAsia"/>
          <w:lang w:eastAsia="ja-JP"/>
        </w:rPr>
        <w:t>M</w:t>
      </w:r>
      <w:r w:rsidRPr="00C04B77">
        <w:rPr>
          <w:rFonts w:eastAsia="MS Mincho" w:hint="eastAsia"/>
          <w:lang w:eastAsia="ja-JP"/>
        </w:rPr>
        <w:t xml:space="preserve"> does not emit the wave</w:t>
      </w:r>
      <w:r>
        <w:rPr>
          <w:rFonts w:eastAsia="MS Mincho" w:hint="eastAsia"/>
          <w:lang w:eastAsia="ja-JP"/>
        </w:rPr>
        <w:t xml:space="preserve"> and the EPM of Sat .L degrades</w:t>
      </w:r>
      <w:r w:rsidRPr="00C04B77">
        <w:rPr>
          <w:rFonts w:eastAsia="MS Mincho" w:hint="eastAsia"/>
          <w:lang w:eastAsia="ja-JP"/>
        </w:rPr>
        <w:t xml:space="preserve">,, Sat. </w:t>
      </w:r>
      <w:r>
        <w:rPr>
          <w:rFonts w:eastAsia="MS Mincho" w:hint="eastAsia"/>
          <w:lang w:eastAsia="ja-JP"/>
        </w:rPr>
        <w:t>L</w:t>
      </w:r>
      <w:r w:rsidRPr="00C04B77">
        <w:rPr>
          <w:rFonts w:eastAsia="MS Mincho" w:hint="eastAsia"/>
          <w:lang w:eastAsia="ja-JP"/>
        </w:rPr>
        <w:t xml:space="preserve"> </w:t>
      </w:r>
      <w:r>
        <w:rPr>
          <w:rFonts w:eastAsia="MS Mincho" w:hint="eastAsia"/>
          <w:lang w:eastAsia="ja-JP"/>
        </w:rPr>
        <w:t xml:space="preserve">can </w:t>
      </w:r>
      <w:r w:rsidRPr="00C04B77">
        <w:rPr>
          <w:rFonts w:eastAsia="MS Mincho" w:hint="eastAsia"/>
          <w:lang w:eastAsia="ja-JP"/>
        </w:rPr>
        <w:t xml:space="preserve">request the </w:t>
      </w:r>
      <w:r>
        <w:rPr>
          <w:rFonts w:eastAsia="MS Mincho" w:hint="eastAsia"/>
          <w:lang w:eastAsia="ja-JP"/>
        </w:rPr>
        <w:t>elimination</w:t>
      </w:r>
      <w:r w:rsidRPr="00C04B77">
        <w:rPr>
          <w:rFonts w:eastAsia="MS Mincho" w:hint="eastAsia"/>
          <w:lang w:eastAsia="ja-JP"/>
        </w:rPr>
        <w:t xml:space="preserve"> of </w:t>
      </w:r>
      <w:r>
        <w:rPr>
          <w:rFonts w:eastAsia="MS Mincho" w:hint="eastAsia"/>
          <w:lang w:eastAsia="ja-JP"/>
        </w:rPr>
        <w:t xml:space="preserve">the </w:t>
      </w:r>
      <w:r>
        <w:rPr>
          <w:rFonts w:eastAsia="MS Mincho"/>
          <w:lang w:eastAsia="ja-JP"/>
        </w:rPr>
        <w:t>v</w:t>
      </w:r>
      <w:r>
        <w:rPr>
          <w:rFonts w:eastAsia="MS Mincho" w:hint="eastAsia"/>
          <w:lang w:eastAsia="ja-JP"/>
        </w:rPr>
        <w:t>i</w:t>
      </w:r>
      <w:r>
        <w:rPr>
          <w:rFonts w:eastAsia="MS Mincho"/>
          <w:lang w:eastAsia="ja-JP"/>
        </w:rPr>
        <w:t>rt</w:t>
      </w:r>
      <w:r>
        <w:rPr>
          <w:rFonts w:eastAsia="MS Mincho" w:hint="eastAsia"/>
          <w:lang w:eastAsia="ja-JP"/>
        </w:rPr>
        <w:t>u</w:t>
      </w:r>
      <w:r>
        <w:rPr>
          <w:rFonts w:eastAsia="MS Mincho"/>
          <w:lang w:eastAsia="ja-JP"/>
        </w:rPr>
        <w:t>al</w:t>
      </w:r>
      <w:r>
        <w:rPr>
          <w:rFonts w:eastAsia="MS Mincho" w:hint="eastAsia"/>
          <w:lang w:eastAsia="ja-JP"/>
        </w:rPr>
        <w:t xml:space="preserve"> interference from</w:t>
      </w:r>
      <w:r w:rsidRPr="00C04B77">
        <w:rPr>
          <w:rFonts w:eastAsia="MS Mincho" w:hint="eastAsia"/>
          <w:lang w:eastAsia="ja-JP"/>
        </w:rPr>
        <w:t xml:space="preserve"> Sat. </w:t>
      </w:r>
      <w:r>
        <w:rPr>
          <w:rFonts w:eastAsia="MS Mincho" w:hint="eastAsia"/>
          <w:lang w:eastAsia="ja-JP"/>
        </w:rPr>
        <w:t>M</w:t>
      </w:r>
      <w:r w:rsidRPr="00C04B77">
        <w:rPr>
          <w:rFonts w:eastAsia="MS Mincho" w:hint="eastAsia"/>
          <w:lang w:eastAsia="ja-JP"/>
        </w:rPr>
        <w:t xml:space="preserve"> by </w:t>
      </w:r>
      <w:r w:rsidRPr="00C04B77">
        <w:rPr>
          <w:rFonts w:eastAsia="MS Mincho"/>
          <w:lang w:eastAsia="ja-JP"/>
        </w:rPr>
        <w:t>applying</w:t>
      </w:r>
      <w:r w:rsidRPr="00C04B77">
        <w:rPr>
          <w:rFonts w:eastAsia="MS Mincho" w:hint="eastAsia"/>
          <w:lang w:eastAsia="ja-JP"/>
        </w:rPr>
        <w:t xml:space="preserve"> RR </w:t>
      </w:r>
      <w:r>
        <w:rPr>
          <w:rFonts w:eastAsia="MS Mincho" w:hint="eastAsia"/>
          <w:lang w:eastAsia="ja-JP"/>
        </w:rPr>
        <w:t xml:space="preserve">AP30/30A </w:t>
      </w:r>
      <w:r w:rsidRPr="00956C25">
        <w:t xml:space="preserve">§ </w:t>
      </w:r>
      <w:r w:rsidRPr="00851F51">
        <w:t>4.1.</w:t>
      </w:r>
      <w:r>
        <w:rPr>
          <w:rFonts w:eastAsia="MS Mincho" w:hint="eastAsia"/>
          <w:lang w:eastAsia="ja-JP"/>
        </w:rPr>
        <w:t>20</w:t>
      </w:r>
      <w:r w:rsidRPr="00C04B77">
        <w:rPr>
          <w:rFonts w:eastAsia="MS Mincho" w:hint="eastAsia"/>
          <w:lang w:eastAsia="ja-JP"/>
        </w:rPr>
        <w:t>.</w:t>
      </w:r>
    </w:p>
    <w:p w14:paraId="2B20A72E" w14:textId="77777777" w:rsidR="008778C3" w:rsidRDefault="008778C3" w:rsidP="00B956F8"/>
    <w:p w14:paraId="2BA4ADEA" w14:textId="7B521093" w:rsidR="008778C3" w:rsidRPr="005C154E" w:rsidRDefault="008778C3" w:rsidP="00ED0AF9">
      <w:pPr>
        <w:pStyle w:val="Style1"/>
      </w:pPr>
      <w:r w:rsidRPr="005C154E">
        <w:t>3.1.3</w:t>
      </w:r>
      <w:r w:rsidRPr="005C154E">
        <w:tab/>
        <w:t xml:space="preserve">The Republic of Korea </w:t>
      </w:r>
      <w:r w:rsidR="000E686F">
        <w:t xml:space="preserve">– Document </w:t>
      </w:r>
      <w:hyperlink r:id="rId80" w:history="1">
        <w:r w:rsidRPr="005C154E">
          <w:t xml:space="preserve">APG19-4/INP-77                                                                                                                                                                                                                          </w:t>
        </w:r>
      </w:hyperlink>
      <w:r w:rsidRPr="005C154E">
        <w:t xml:space="preserve"> </w:t>
      </w:r>
    </w:p>
    <w:p w14:paraId="5F797CD4" w14:textId="77777777" w:rsidR="00ED0AF9" w:rsidRDefault="00ED0AF9" w:rsidP="005C154E">
      <w:pPr>
        <w:numPr>
          <w:ilvl w:val="0"/>
          <w:numId w:val="14"/>
        </w:numPr>
        <w:ind w:leftChars="145" w:left="708"/>
        <w:jc w:val="both"/>
        <w:rPr>
          <w:lang w:val="en-GB" w:eastAsia="ko-KR"/>
        </w:rPr>
      </w:pPr>
      <w:r w:rsidRPr="00886D2C">
        <w:rPr>
          <w:lang w:val="en-GB" w:eastAsia="ko-KR"/>
        </w:rPr>
        <w:t xml:space="preserve">The </w:t>
      </w:r>
      <w:r w:rsidRPr="005C154E">
        <w:rPr>
          <w:lang w:val="en-AU"/>
        </w:rPr>
        <w:t>Republic</w:t>
      </w:r>
      <w:r>
        <w:rPr>
          <w:lang w:val="en-GB" w:eastAsia="ko-KR"/>
        </w:rPr>
        <w:t xml:space="preserve"> of </w:t>
      </w:r>
      <w:r w:rsidRPr="00886D2C">
        <w:rPr>
          <w:lang w:val="en-GB" w:eastAsia="ko-KR"/>
        </w:rPr>
        <w:t>Korea</w:t>
      </w:r>
      <w:r>
        <w:rPr>
          <w:lang w:val="en-GB" w:eastAsia="ko-KR"/>
        </w:rPr>
        <w:t xml:space="preserve"> has a view that it is appropriate that the </w:t>
      </w:r>
      <w:r w:rsidRPr="00BB797D">
        <w:t xml:space="preserve">administration with an interfered-with network, depending on the specific situation of its network, </w:t>
      </w:r>
      <w:r>
        <w:t>would</w:t>
      </w:r>
      <w:r w:rsidRPr="00BB797D">
        <w:t xml:space="preserve"> determine whether or not the refer</w:t>
      </w:r>
      <w:r>
        <w:t>ence situation shall be updated</w:t>
      </w:r>
      <w:r w:rsidRPr="001019ED">
        <w:rPr>
          <w:lang w:val="en-GB" w:eastAsia="ko-KR"/>
        </w:rPr>
        <w:t xml:space="preserve">. </w:t>
      </w:r>
    </w:p>
    <w:p w14:paraId="52B6C5C1" w14:textId="77777777" w:rsidR="00ED0AF9" w:rsidRPr="00BB797D" w:rsidRDefault="00ED0AF9" w:rsidP="005C154E">
      <w:pPr>
        <w:numPr>
          <w:ilvl w:val="0"/>
          <w:numId w:val="14"/>
        </w:numPr>
        <w:ind w:leftChars="145" w:left="708"/>
        <w:jc w:val="both"/>
      </w:pPr>
      <w:r>
        <w:rPr>
          <w:lang w:val="en-GB"/>
        </w:rPr>
        <w:t xml:space="preserve">Therefore, the Republic of Korea supports Method G1 </w:t>
      </w:r>
      <w:r w:rsidRPr="00BB797D">
        <w:t xml:space="preserve">to modify </w:t>
      </w:r>
      <w:r w:rsidRPr="00BB797D">
        <w:rPr>
          <w:bCs/>
        </w:rPr>
        <w:t>§ 4.1.18</w:t>
      </w:r>
      <w:r w:rsidRPr="00BB797D">
        <w:rPr>
          <w:bCs/>
          <w:i/>
        </w:rPr>
        <w:t>bis</w:t>
      </w:r>
      <w:r w:rsidRPr="00BB797D">
        <w:rPr>
          <w:bCs/>
        </w:rPr>
        <w:t xml:space="preserve"> </w:t>
      </w:r>
      <w:r w:rsidRPr="00BB797D">
        <w:t xml:space="preserve">of RR Appendices </w:t>
      </w:r>
      <w:r w:rsidRPr="00BB797D">
        <w:rPr>
          <w:b/>
        </w:rPr>
        <w:t>30</w:t>
      </w:r>
      <w:r w:rsidRPr="00BB797D">
        <w:t xml:space="preserve"> and </w:t>
      </w:r>
      <w:r w:rsidRPr="00BB797D">
        <w:rPr>
          <w:b/>
        </w:rPr>
        <w:t>30A</w:t>
      </w:r>
      <w:r>
        <w:rPr>
          <w:b/>
        </w:rPr>
        <w:t xml:space="preserve"> </w:t>
      </w:r>
      <w:r>
        <w:t xml:space="preserve">in such a way that </w:t>
      </w:r>
      <w:r w:rsidRPr="00BB797D">
        <w:t xml:space="preserve">when a network has entered into the List using § 4.1.18, and when the </w:t>
      </w:r>
      <w:r w:rsidRPr="005C154E">
        <w:rPr>
          <w:lang w:val="en-AU"/>
        </w:rPr>
        <w:t>recording</w:t>
      </w:r>
      <w:r w:rsidRPr="00BB797D">
        <w:t xml:space="preserve"> of the associated assignment transitions from provisional to definitive while there is still disagreement, the reference situation of the interfered-with network should be updated in consultation with, and only with the agreement of, the affected administration.</w:t>
      </w:r>
    </w:p>
    <w:p w14:paraId="54B5DA03" w14:textId="77777777" w:rsidR="00ED0AF9" w:rsidRDefault="00ED0AF9" w:rsidP="00B956F8"/>
    <w:p w14:paraId="67B0B29C" w14:textId="369CEF8E" w:rsidR="008778C3" w:rsidRDefault="008778C3" w:rsidP="00B956F8">
      <w:pPr>
        <w:pStyle w:val="Style1"/>
      </w:pPr>
      <w:r>
        <w:t>3.1.</w:t>
      </w:r>
      <w:r w:rsidR="000A1BDB">
        <w:t>4</w:t>
      </w:r>
      <w:r>
        <w:tab/>
        <w:t xml:space="preserve">Singapore </w:t>
      </w:r>
      <w:r w:rsidR="000E686F">
        <w:t xml:space="preserve">– Document </w:t>
      </w:r>
      <w:hyperlink r:id="rId81" w:history="1">
        <w:hyperlink r:id="rId82" w:history="1">
          <w:r w:rsidR="000E686F" w:rsidRPr="000E686F">
            <w:t>APG19-/INP-92</w:t>
          </w:r>
        </w:hyperlink>
        <w:r w:rsidRPr="000E686F">
          <w:t xml:space="preserve">                                                                                                                                                                                                                   </w:t>
        </w:r>
      </w:hyperlink>
      <w:r w:rsidRPr="0096270D">
        <w:t xml:space="preserve"> </w:t>
      </w:r>
    </w:p>
    <w:p w14:paraId="7E51AA3B" w14:textId="77777777" w:rsidR="00ED0AF9" w:rsidRDefault="00ED0AF9" w:rsidP="005C154E">
      <w:pPr>
        <w:numPr>
          <w:ilvl w:val="0"/>
          <w:numId w:val="14"/>
        </w:numPr>
        <w:ind w:leftChars="145" w:left="708"/>
        <w:jc w:val="both"/>
      </w:pPr>
      <w:r w:rsidRPr="003E31B2">
        <w:t>S</w:t>
      </w:r>
      <w:r>
        <w:t xml:space="preserve">ingapore </w:t>
      </w:r>
      <w:r w:rsidRPr="005C154E">
        <w:t>supports</w:t>
      </w:r>
      <w:r w:rsidRPr="003E31B2">
        <w:t xml:space="preserve"> Method G1 which </w:t>
      </w:r>
      <w:r>
        <w:t>proposes</w:t>
      </w:r>
      <w:r w:rsidRPr="003E31B2">
        <w:t xml:space="preserve"> </w:t>
      </w:r>
      <w:r>
        <w:t>to update</w:t>
      </w:r>
      <w:r w:rsidRPr="003E31B2">
        <w:t xml:space="preserve"> the AP30 and 30A List reference situation only after reachi</w:t>
      </w:r>
      <w:r>
        <w:t>ng agreements in Regions 1 and 3.</w:t>
      </w:r>
    </w:p>
    <w:p w14:paraId="6FCB28CF" w14:textId="77777777" w:rsidR="008778C3" w:rsidRDefault="008778C3" w:rsidP="00B956F8">
      <w:pPr>
        <w:rPr>
          <w:lang w:eastAsia="ko-KR"/>
        </w:rPr>
      </w:pPr>
    </w:p>
    <w:p w14:paraId="5FE97DE4" w14:textId="1305EE73" w:rsidR="008778C3" w:rsidRDefault="008778C3" w:rsidP="00B956F8">
      <w:pPr>
        <w:pStyle w:val="Style1"/>
      </w:pPr>
      <w:r>
        <w:t>3.1.</w:t>
      </w:r>
      <w:r w:rsidR="000A1BDB">
        <w:t>5</w:t>
      </w:r>
      <w:r>
        <w:tab/>
        <w:t xml:space="preserve">China </w:t>
      </w:r>
      <w:r w:rsidR="000E686F">
        <w:t xml:space="preserve">– Document </w:t>
      </w:r>
      <w:hyperlink r:id="rId83" w:history="1">
        <w:r w:rsidRPr="000E686F">
          <w:t>APG19-4/INP-98</w:t>
        </w:r>
      </w:hyperlink>
    </w:p>
    <w:p w14:paraId="45B2E40C" w14:textId="77777777" w:rsidR="00B956F8" w:rsidRDefault="00B956F8" w:rsidP="005C154E">
      <w:pPr>
        <w:numPr>
          <w:ilvl w:val="0"/>
          <w:numId w:val="14"/>
        </w:numPr>
        <w:ind w:leftChars="145" w:left="708"/>
        <w:jc w:val="both"/>
        <w:rPr>
          <w:rFonts w:eastAsia="SimSun"/>
          <w:lang w:eastAsia="zh-CN"/>
        </w:rPr>
      </w:pPr>
      <w:r>
        <w:rPr>
          <w:rFonts w:eastAsia="SimSun"/>
          <w:lang w:eastAsia="zh-CN"/>
        </w:rPr>
        <w:t>F</w:t>
      </w:r>
      <w:r>
        <w:t xml:space="preserve">urther study on these issues is needed </w:t>
      </w:r>
      <w:r>
        <w:rPr>
          <w:rFonts w:eastAsia="SimSun"/>
          <w:lang w:eastAsia="zh-CN"/>
        </w:rPr>
        <w:t xml:space="preserve">with an aim to find the solution to address concerns raised by </w:t>
      </w:r>
      <w:r w:rsidRPr="005C154E">
        <w:rPr>
          <w:lang w:val="en-AU"/>
        </w:rPr>
        <w:t>some</w:t>
      </w:r>
      <w:r>
        <w:rPr>
          <w:rFonts w:eastAsia="SimSun"/>
          <w:lang w:eastAsia="zh-CN"/>
        </w:rPr>
        <w:t xml:space="preserve"> administrations</w:t>
      </w:r>
      <w:r w:rsidRPr="00AE077C">
        <w:rPr>
          <w:rFonts w:eastAsia="SimSun"/>
          <w:lang w:eastAsia="zh-CN"/>
        </w:rPr>
        <w:t>.</w:t>
      </w:r>
    </w:p>
    <w:p w14:paraId="1B8F74DD" w14:textId="77777777" w:rsidR="008778C3" w:rsidRDefault="008778C3" w:rsidP="00B956F8"/>
    <w:p w14:paraId="7AE99E83" w14:textId="77777777" w:rsidR="00AB1FCD" w:rsidRPr="007F379A" w:rsidRDefault="00AB1FCD" w:rsidP="00BA3933">
      <w:pPr>
        <w:pStyle w:val="Style2"/>
      </w:pPr>
      <w:r w:rsidRPr="007F379A">
        <w:t xml:space="preserve">3.2 </w:t>
      </w:r>
      <w:r w:rsidRPr="007F379A">
        <w:tab/>
        <w:t>Summary of issues raised during the meeting</w:t>
      </w:r>
    </w:p>
    <w:p w14:paraId="6F730B3C" w14:textId="69291761" w:rsidR="00AB1FCD" w:rsidRPr="007F379A" w:rsidRDefault="00BA7178" w:rsidP="00AB1FCD">
      <w:pPr>
        <w:numPr>
          <w:ilvl w:val="0"/>
          <w:numId w:val="14"/>
        </w:numPr>
        <w:ind w:leftChars="145" w:left="708"/>
        <w:jc w:val="both"/>
        <w:rPr>
          <w:lang w:val="en-NZ"/>
        </w:rPr>
      </w:pPr>
      <w:r>
        <w:rPr>
          <w:lang w:val="en-NZ"/>
        </w:rPr>
        <w:t>None.</w:t>
      </w:r>
    </w:p>
    <w:p w14:paraId="5C05712D" w14:textId="77777777" w:rsidR="00AB1FCD" w:rsidRPr="00E258C5" w:rsidRDefault="00AB1FCD" w:rsidP="00B956F8">
      <w:pPr>
        <w:rPr>
          <w:highlight w:val="yellow"/>
        </w:rPr>
      </w:pPr>
    </w:p>
    <w:p w14:paraId="57D3ADA7" w14:textId="77777777" w:rsidR="00AB1FCD" w:rsidRPr="00EE36C2" w:rsidRDefault="00AB1FCD" w:rsidP="00BA3933">
      <w:pPr>
        <w:pStyle w:val="Style3"/>
      </w:pPr>
      <w:r w:rsidRPr="00EE36C2">
        <w:t xml:space="preserve">4. </w:t>
      </w:r>
      <w:r w:rsidRPr="00EE36C2">
        <w:tab/>
        <w:t>APT Preliminary View(s)</w:t>
      </w:r>
    </w:p>
    <w:p w14:paraId="6EB9C57E" w14:textId="5E1DDEB4" w:rsidR="00AB1FCD" w:rsidRPr="00BA7178" w:rsidRDefault="00AB1FCD" w:rsidP="00BA7178">
      <w:pPr>
        <w:numPr>
          <w:ilvl w:val="0"/>
          <w:numId w:val="14"/>
        </w:numPr>
        <w:ind w:leftChars="145" w:left="708"/>
        <w:jc w:val="both"/>
        <w:rPr>
          <w:rFonts w:eastAsia="SimSun"/>
          <w:lang w:eastAsia="zh-CN"/>
        </w:rPr>
      </w:pPr>
      <w:r w:rsidRPr="00EE36C2">
        <w:t xml:space="preserve">APT Members </w:t>
      </w:r>
      <w:r w:rsidRPr="004F4860">
        <w:rPr>
          <w:lang w:val="id-ID"/>
        </w:rPr>
        <w:t xml:space="preserve">support </w:t>
      </w:r>
      <w:r w:rsidRPr="00EE36C2">
        <w:t xml:space="preserve">further </w:t>
      </w:r>
      <w:r w:rsidR="004F4860">
        <w:t xml:space="preserve">study on this issue </w:t>
      </w:r>
      <w:r w:rsidR="004F4860" w:rsidRPr="004F4860">
        <w:rPr>
          <w:rFonts w:eastAsia="SimSun"/>
          <w:lang w:eastAsia="zh-CN"/>
        </w:rPr>
        <w:t xml:space="preserve">with an aim to find the solution to address concerns raised by </w:t>
      </w:r>
      <w:r w:rsidR="004F4860" w:rsidRPr="004F4860">
        <w:rPr>
          <w:lang w:val="en-AU"/>
        </w:rPr>
        <w:t>some</w:t>
      </w:r>
      <w:r w:rsidR="004F4860" w:rsidRPr="004F4860">
        <w:rPr>
          <w:rFonts w:eastAsia="SimSun"/>
          <w:lang w:eastAsia="zh-CN"/>
        </w:rPr>
        <w:t xml:space="preserve"> administrations.</w:t>
      </w:r>
    </w:p>
    <w:p w14:paraId="67DA6D34" w14:textId="77777777" w:rsidR="00AB1FCD" w:rsidRPr="00E258C5" w:rsidRDefault="00AB1FCD" w:rsidP="00AB1FCD">
      <w:pPr>
        <w:rPr>
          <w:b/>
          <w:highlight w:val="yellow"/>
          <w:lang w:val="en-NZ"/>
        </w:rPr>
      </w:pPr>
    </w:p>
    <w:p w14:paraId="419C5C9A" w14:textId="77777777" w:rsidR="00AB1FCD" w:rsidRPr="00EE36C2" w:rsidRDefault="00AB1FCD" w:rsidP="00BA3933">
      <w:pPr>
        <w:pStyle w:val="Style3"/>
      </w:pPr>
      <w:r w:rsidRPr="00EE36C2">
        <w:t xml:space="preserve">5. </w:t>
      </w:r>
      <w:r w:rsidRPr="00EE36C2">
        <w:tab/>
        <w:t>Other View(s)</w:t>
      </w:r>
    </w:p>
    <w:p w14:paraId="26994B53" w14:textId="6C233491" w:rsidR="00AB1FCD" w:rsidRPr="00EE36C2" w:rsidRDefault="00AB1FCD" w:rsidP="00AB1FCD">
      <w:pPr>
        <w:numPr>
          <w:ilvl w:val="0"/>
          <w:numId w:val="14"/>
        </w:numPr>
        <w:ind w:leftChars="145" w:left="708"/>
        <w:jc w:val="both"/>
        <w:rPr>
          <w:b/>
          <w:lang w:val="en-NZ" w:eastAsia="ko-KR"/>
        </w:rPr>
      </w:pPr>
      <w:r w:rsidRPr="00EE36C2">
        <w:t xml:space="preserve">Some APT Members </w:t>
      </w:r>
      <w:r w:rsidR="00EE36C2" w:rsidRPr="00EE36C2">
        <w:t xml:space="preserve">support </w:t>
      </w:r>
      <w:r w:rsidR="00EE36C2" w:rsidRPr="00EE36C2">
        <w:rPr>
          <w:rFonts w:hint="eastAsia"/>
          <w:lang w:val="en-GB"/>
        </w:rPr>
        <w:t xml:space="preserve">Method </w:t>
      </w:r>
      <w:r w:rsidR="00EE36C2" w:rsidRPr="00EE36C2">
        <w:rPr>
          <w:lang w:val="en-GB"/>
        </w:rPr>
        <w:t xml:space="preserve">G1 where </w:t>
      </w:r>
      <w:r w:rsidR="00EE36C2" w:rsidRPr="00EE36C2">
        <w:t>administration with an interfered-with network, depending on the specific situation of its network, will determine whether or not the reference situation shall be updated.</w:t>
      </w:r>
    </w:p>
    <w:p w14:paraId="45D79E10" w14:textId="0C0A2091" w:rsidR="00EE36C2" w:rsidRPr="00EE36C2" w:rsidRDefault="0017075E" w:rsidP="00EE36C2">
      <w:pPr>
        <w:numPr>
          <w:ilvl w:val="0"/>
          <w:numId w:val="14"/>
        </w:numPr>
        <w:ind w:leftChars="145" w:left="708"/>
        <w:jc w:val="both"/>
        <w:rPr>
          <w:b/>
          <w:lang w:val="en-NZ" w:eastAsia="ko-KR"/>
        </w:rPr>
      </w:pPr>
      <w:r>
        <w:t>Some</w:t>
      </w:r>
      <w:r w:rsidRPr="00EE36C2">
        <w:t xml:space="preserve"> </w:t>
      </w:r>
      <w:r w:rsidR="00EE36C2" w:rsidRPr="00EE36C2">
        <w:t>APT Members support</w:t>
      </w:r>
      <w:r w:rsidR="00EE36C2">
        <w:t xml:space="preserve"> </w:t>
      </w:r>
      <w:r w:rsidR="00EE36C2" w:rsidRPr="00EE36C2">
        <w:t xml:space="preserve">to maintain EPM criteria (RR Appendix </w:t>
      </w:r>
      <w:r w:rsidR="00EE36C2" w:rsidRPr="00EE36C2">
        <w:rPr>
          <w:b/>
        </w:rPr>
        <w:t>30</w:t>
      </w:r>
      <w:r w:rsidR="00EE36C2" w:rsidRPr="00EE36C2">
        <w:t>) appropriately and update the reference EPM properly</w:t>
      </w:r>
      <w:r>
        <w:t>, with the no change to Radio Regulations under</w:t>
      </w:r>
      <w:r w:rsidR="00EE36C2">
        <w:t xml:space="preserve"> Method G3</w:t>
      </w:r>
      <w:r w:rsidR="00EE36C2">
        <w:rPr>
          <w:lang w:val="en-GB"/>
        </w:rPr>
        <w:t xml:space="preserve">. </w:t>
      </w:r>
    </w:p>
    <w:p w14:paraId="1DA47CCA" w14:textId="77777777" w:rsidR="00EE36C2" w:rsidRPr="00EE36C2" w:rsidRDefault="00EE36C2" w:rsidP="00EE36C2">
      <w:pPr>
        <w:ind w:left="348"/>
        <w:jc w:val="both"/>
        <w:rPr>
          <w:b/>
          <w:lang w:val="en-NZ" w:eastAsia="ko-KR"/>
        </w:rPr>
      </w:pPr>
    </w:p>
    <w:p w14:paraId="22669BCB" w14:textId="77777777" w:rsidR="00AB1FCD" w:rsidRPr="00E82847" w:rsidRDefault="00AB1FCD" w:rsidP="00BA3933">
      <w:pPr>
        <w:pStyle w:val="Style3"/>
      </w:pPr>
      <w:r w:rsidRPr="00E82847">
        <w:lastRenderedPageBreak/>
        <w:t xml:space="preserve">6. </w:t>
      </w:r>
      <w:r w:rsidRPr="00E82847">
        <w:tab/>
        <w:t>Issues for Consideration at Next APG Meeting</w:t>
      </w:r>
    </w:p>
    <w:p w14:paraId="55738D64" w14:textId="3FD8AF5C" w:rsidR="00AB1FCD" w:rsidRPr="00E82847" w:rsidRDefault="00AB1FCD" w:rsidP="00AB1FCD">
      <w:pPr>
        <w:numPr>
          <w:ilvl w:val="0"/>
          <w:numId w:val="14"/>
        </w:numPr>
        <w:ind w:leftChars="145" w:left="708"/>
        <w:jc w:val="both"/>
        <w:rPr>
          <w:rFonts w:eastAsia="MS Mincho"/>
          <w:lang w:val="en-NZ" w:eastAsia="ja-JP"/>
        </w:rPr>
      </w:pPr>
      <w:r w:rsidRPr="00E82847">
        <w:rPr>
          <w:rFonts w:eastAsia="MS Mincho"/>
          <w:lang w:val="en-NZ" w:eastAsia="ja-JP"/>
        </w:rPr>
        <w:t xml:space="preserve">APT </w:t>
      </w:r>
      <w:r w:rsidRPr="00E82847">
        <w:rPr>
          <w:lang w:val="en-NZ"/>
        </w:rPr>
        <w:t>Members</w:t>
      </w:r>
      <w:r w:rsidRPr="00E82847">
        <w:rPr>
          <w:rFonts w:eastAsia="MS Mincho"/>
          <w:lang w:val="en-NZ" w:eastAsia="ja-JP"/>
        </w:rPr>
        <w:t xml:space="preserve"> are invited to follow the progress of ITU-R studies and are encouraged to submit their </w:t>
      </w:r>
      <w:r w:rsidR="00E82847" w:rsidRPr="00E82847">
        <w:rPr>
          <w:rFonts w:eastAsia="MS Mincho"/>
          <w:lang w:val="en-NZ" w:eastAsia="ja-JP"/>
        </w:rPr>
        <w:t>contributions to the next meeting to finalize the APT Views at the APG19-5 meeting.</w:t>
      </w:r>
    </w:p>
    <w:p w14:paraId="4D041C94" w14:textId="77777777" w:rsidR="00AB1FCD" w:rsidRPr="00E258C5" w:rsidRDefault="00AB1FCD" w:rsidP="00AB1FCD">
      <w:pPr>
        <w:rPr>
          <w:b/>
          <w:highlight w:val="yellow"/>
          <w:lang w:val="en-NZ"/>
        </w:rPr>
      </w:pPr>
    </w:p>
    <w:p w14:paraId="10883F11" w14:textId="77777777" w:rsidR="00AB1FCD" w:rsidRPr="0098769C" w:rsidRDefault="00AB1FCD" w:rsidP="00BA3933">
      <w:pPr>
        <w:pStyle w:val="Style3"/>
      </w:pPr>
      <w:r w:rsidRPr="0098769C">
        <w:t xml:space="preserve">7. </w:t>
      </w:r>
      <w:r w:rsidRPr="0098769C">
        <w:tab/>
        <w:t>Views from Other Organisations</w:t>
      </w:r>
    </w:p>
    <w:p w14:paraId="633152EB" w14:textId="77777777" w:rsidR="00C273DC" w:rsidRPr="0098769C" w:rsidRDefault="00C273DC" w:rsidP="0098769C"/>
    <w:p w14:paraId="55E833BC" w14:textId="0DD29881" w:rsidR="00AB1FCD" w:rsidRPr="0098769C" w:rsidRDefault="00AB1FCD" w:rsidP="00BA3933">
      <w:pPr>
        <w:pStyle w:val="Style2"/>
      </w:pPr>
      <w:r w:rsidRPr="0098769C">
        <w:t xml:space="preserve">7.1 </w:t>
      </w:r>
      <w:r w:rsidRPr="0098769C">
        <w:tab/>
        <w:t>Regional Groups</w:t>
      </w:r>
    </w:p>
    <w:p w14:paraId="1C1FE112" w14:textId="77777777" w:rsidR="00C273DC" w:rsidRPr="0098769C" w:rsidRDefault="00C273DC" w:rsidP="0098769C"/>
    <w:p w14:paraId="577D4878" w14:textId="610BFCBF" w:rsidR="00795AB4" w:rsidRPr="0018240F" w:rsidRDefault="00795AB4" w:rsidP="00795AB4">
      <w:pPr>
        <w:pStyle w:val="Style1"/>
      </w:pPr>
      <w:r w:rsidRPr="0018240F">
        <w:t xml:space="preserve">7.1.1 </w:t>
      </w:r>
      <w:r w:rsidRPr="0018240F">
        <w:tab/>
        <w:t xml:space="preserve">ASMG </w:t>
      </w:r>
      <w:r w:rsidRPr="00B92836">
        <w:t>- Document APG19-</w:t>
      </w:r>
      <w:r w:rsidR="00BA7178">
        <w:t>4</w:t>
      </w:r>
      <w:r w:rsidRPr="00B92836">
        <w:t>/IN</w:t>
      </w:r>
      <w:r>
        <w:t>P-09</w:t>
      </w:r>
      <w:r w:rsidR="00BA7178">
        <w:t>(Rev.1)</w:t>
      </w:r>
    </w:p>
    <w:p w14:paraId="69699FD7" w14:textId="77777777" w:rsidR="005512D5" w:rsidRDefault="005512D5" w:rsidP="005512D5">
      <w:pPr>
        <w:numPr>
          <w:ilvl w:val="0"/>
          <w:numId w:val="14"/>
        </w:numPr>
        <w:ind w:leftChars="145" w:left="708"/>
        <w:jc w:val="both"/>
      </w:pPr>
      <w:r w:rsidRPr="005512D5">
        <w:t>Follow up studies</w:t>
      </w:r>
    </w:p>
    <w:p w14:paraId="711B157E" w14:textId="7B900276" w:rsidR="00795AB4" w:rsidRDefault="005512D5" w:rsidP="005512D5">
      <w:pPr>
        <w:numPr>
          <w:ilvl w:val="0"/>
          <w:numId w:val="14"/>
        </w:numPr>
        <w:ind w:leftChars="145" w:left="708"/>
        <w:jc w:val="both"/>
      </w:pPr>
      <w:r w:rsidRPr="005512D5">
        <w:t>Initial support Method A</w:t>
      </w:r>
    </w:p>
    <w:p w14:paraId="5EBB5403" w14:textId="77777777" w:rsidR="00BA7178" w:rsidRPr="005512D5" w:rsidRDefault="00BA7178" w:rsidP="00BA7178">
      <w:pPr>
        <w:ind w:left="708"/>
        <w:jc w:val="both"/>
      </w:pPr>
    </w:p>
    <w:p w14:paraId="371479AF" w14:textId="305CD9F0" w:rsidR="00795AB4" w:rsidRPr="00B92836" w:rsidRDefault="00795AB4" w:rsidP="00795AB4">
      <w:pPr>
        <w:pStyle w:val="Style1"/>
      </w:pPr>
      <w:r>
        <w:t>7</w:t>
      </w:r>
      <w:r w:rsidRPr="00B92836">
        <w:t xml:space="preserve">.1.2 </w:t>
      </w:r>
      <w:r w:rsidRPr="00B92836">
        <w:tab/>
        <w:t xml:space="preserve">ATU - Document </w:t>
      </w:r>
      <w:r w:rsidR="00BA7178" w:rsidRPr="00B92836">
        <w:t>APG19-</w:t>
      </w:r>
      <w:r w:rsidR="00BA7178">
        <w:t>4</w:t>
      </w:r>
      <w:r w:rsidR="00BA7178" w:rsidRPr="00B92836">
        <w:t>/IN</w:t>
      </w:r>
      <w:r w:rsidR="00BA7178">
        <w:t>P-09(Rev.1)</w:t>
      </w:r>
    </w:p>
    <w:p w14:paraId="69243F6D" w14:textId="77777777" w:rsidR="005512D5" w:rsidRPr="005512D5" w:rsidRDefault="005512D5" w:rsidP="005512D5">
      <w:pPr>
        <w:numPr>
          <w:ilvl w:val="0"/>
          <w:numId w:val="14"/>
        </w:numPr>
        <w:ind w:leftChars="145" w:left="708"/>
        <w:jc w:val="both"/>
      </w:pPr>
      <w:r w:rsidRPr="005512D5">
        <w:t xml:space="preserve">Method G1, which provides that when a network enters the List of Appendix 30 or 30A, the reference situation of the interfered with the network shall only be updated if-and-when the Bureau is informed that the agreement has been obtained. RR Provision 4.1.18 must be modified to reflect this view. </w:t>
      </w:r>
    </w:p>
    <w:p w14:paraId="5EE43DC5" w14:textId="77777777" w:rsidR="00AB1FCD" w:rsidRPr="005512D5" w:rsidRDefault="00AB1FCD" w:rsidP="005512D5">
      <w:pPr>
        <w:ind w:left="708"/>
        <w:jc w:val="both"/>
      </w:pPr>
    </w:p>
    <w:p w14:paraId="4B42DB37" w14:textId="77777777" w:rsidR="00E21887" w:rsidRPr="0018240F" w:rsidRDefault="00E21887" w:rsidP="00E21887">
      <w:pPr>
        <w:pStyle w:val="Style1"/>
      </w:pPr>
      <w:r w:rsidRPr="0018240F">
        <w:t xml:space="preserve">7.1.3 </w:t>
      </w:r>
      <w:r w:rsidRPr="0018240F">
        <w:tab/>
        <w:t>CEPT - Document APG19-4/INF-23</w:t>
      </w:r>
    </w:p>
    <w:p w14:paraId="6A3905CC" w14:textId="7F43274B" w:rsidR="00E21887" w:rsidRPr="007E2042" w:rsidRDefault="00837546" w:rsidP="007E2042">
      <w:pPr>
        <w:numPr>
          <w:ilvl w:val="0"/>
          <w:numId w:val="14"/>
        </w:numPr>
        <w:ind w:leftChars="145" w:left="708"/>
        <w:jc w:val="both"/>
      </w:pPr>
      <w:r w:rsidRPr="007E2042">
        <w:t xml:space="preserve">CEPT supports that when a network enters the List under § 4.1.18 of Appendix </w:t>
      </w:r>
      <w:r w:rsidRPr="007E2042">
        <w:rPr>
          <w:b/>
          <w:bCs/>
        </w:rPr>
        <w:t xml:space="preserve">30 </w:t>
      </w:r>
      <w:r w:rsidRPr="007E2042">
        <w:t xml:space="preserve">or </w:t>
      </w:r>
      <w:r w:rsidRPr="007E2042">
        <w:rPr>
          <w:b/>
          <w:bCs/>
        </w:rPr>
        <w:t>30A</w:t>
      </w:r>
      <w:r w:rsidRPr="007E2042">
        <w:t>, while there</w:t>
      </w:r>
      <w:r w:rsidR="007E2042">
        <w:t xml:space="preserve"> </w:t>
      </w:r>
      <w:r w:rsidRPr="007E2042">
        <w:t>is still disagreement, the reference situation of the interfered-with network shall</w:t>
      </w:r>
      <w:r w:rsidR="007E2042">
        <w:t xml:space="preserve"> </w:t>
      </w:r>
      <w:r w:rsidRPr="007E2042">
        <w:t>only be updated if and</w:t>
      </w:r>
      <w:r w:rsidR="007E2042">
        <w:t xml:space="preserve"> </w:t>
      </w:r>
      <w:r w:rsidRPr="007E2042">
        <w:t>when the Bureau is informed by the affected administration to do so. CEPT suggests modifying</w:t>
      </w:r>
      <w:r w:rsidR="007E2042">
        <w:t xml:space="preserve"> </w:t>
      </w:r>
      <w:r w:rsidRPr="007E2042">
        <w:t>§ 4.1.18</w:t>
      </w:r>
      <w:r w:rsidRPr="007E2042">
        <w:rPr>
          <w:i/>
          <w:iCs/>
        </w:rPr>
        <w:t xml:space="preserve">bis </w:t>
      </w:r>
      <w:r w:rsidRPr="007E2042">
        <w:t>to reflect this view as outlined in Method G1 in the draft CPM text.</w:t>
      </w:r>
    </w:p>
    <w:p w14:paraId="2D4D2B8A" w14:textId="77777777" w:rsidR="00837546" w:rsidRPr="007E2042" w:rsidRDefault="00837546" w:rsidP="007E2042">
      <w:pPr>
        <w:ind w:left="708"/>
        <w:jc w:val="both"/>
      </w:pPr>
    </w:p>
    <w:p w14:paraId="28A04F75" w14:textId="77777777" w:rsidR="00E21887" w:rsidRPr="006E77F3" w:rsidRDefault="00E21887" w:rsidP="00E21887">
      <w:pPr>
        <w:pStyle w:val="Style1"/>
      </w:pPr>
      <w:r w:rsidRPr="006E77F3">
        <w:t xml:space="preserve">7.1.4 </w:t>
      </w:r>
      <w:r w:rsidRPr="006E77F3">
        <w:tab/>
        <w:t xml:space="preserve">CITEL - </w:t>
      </w:r>
      <w:r w:rsidRPr="004768D1">
        <w:t>Document APG19-4/INF-22</w:t>
      </w:r>
    </w:p>
    <w:p w14:paraId="26E0F9AA" w14:textId="7018EBC3" w:rsidR="00E21887" w:rsidRPr="007E2042" w:rsidRDefault="00837546" w:rsidP="007E2042">
      <w:pPr>
        <w:numPr>
          <w:ilvl w:val="0"/>
          <w:numId w:val="14"/>
        </w:numPr>
        <w:ind w:leftChars="145" w:left="708"/>
        <w:jc w:val="both"/>
      </w:pPr>
      <w:r w:rsidRPr="007E2042">
        <w:t>DIAP supporting no change to the Region 2 BSS Plan</w:t>
      </w:r>
    </w:p>
    <w:p w14:paraId="3F4823CA" w14:textId="77777777" w:rsidR="007E2042" w:rsidRPr="007E2042" w:rsidRDefault="007E2042" w:rsidP="007E2042">
      <w:pPr>
        <w:ind w:left="348"/>
        <w:jc w:val="both"/>
      </w:pPr>
    </w:p>
    <w:p w14:paraId="1FD6A66F" w14:textId="77777777" w:rsidR="00E21887" w:rsidRPr="006E77F3" w:rsidRDefault="00E21887" w:rsidP="00E21887">
      <w:pPr>
        <w:pStyle w:val="Style1"/>
      </w:pPr>
      <w:r w:rsidRPr="006E77F3">
        <w:t xml:space="preserve">7.1.5 </w:t>
      </w:r>
      <w:r w:rsidRPr="006E77F3">
        <w:tab/>
        <w:t xml:space="preserve">RCC - </w:t>
      </w:r>
      <w:r w:rsidRPr="00B342A5">
        <w:t>Document APG19-4/INF-24</w:t>
      </w:r>
    </w:p>
    <w:p w14:paraId="1AA4E5F3" w14:textId="621F4394" w:rsidR="00AB1FCD" w:rsidRDefault="00837546" w:rsidP="007E2042">
      <w:pPr>
        <w:numPr>
          <w:ilvl w:val="0"/>
          <w:numId w:val="14"/>
        </w:numPr>
        <w:ind w:leftChars="145" w:left="708"/>
        <w:jc w:val="both"/>
      </w:pPr>
      <w:r w:rsidRPr="007E2042">
        <w:t>The RCC Administrations consider it unreasonable to modify§ 4.1.18 of</w:t>
      </w:r>
      <w:r w:rsidR="007E2042">
        <w:t xml:space="preserve"> </w:t>
      </w:r>
      <w:r w:rsidRPr="007E2042">
        <w:t>RR Appendices 30 and 30A, where the reference situation of the victim</w:t>
      </w:r>
      <w:r w:rsidR="007E2042">
        <w:t xml:space="preserve"> </w:t>
      </w:r>
      <w:r w:rsidRPr="007E2042">
        <w:t>satellite network would be updated only after the agreement is reached</w:t>
      </w:r>
      <w:r w:rsidR="007E2042">
        <w:t xml:space="preserve"> </w:t>
      </w:r>
      <w:r w:rsidRPr="007E2042">
        <w:t>between the administration notifying the network and the Administration</w:t>
      </w:r>
      <w:r w:rsidR="007E2042">
        <w:t xml:space="preserve"> </w:t>
      </w:r>
      <w:r w:rsidRPr="007E2042">
        <w:t>notifying interfering new network. (Method G3).</w:t>
      </w:r>
    </w:p>
    <w:p w14:paraId="76F3FEA8" w14:textId="77777777" w:rsidR="007E2042" w:rsidRPr="007E2042" w:rsidRDefault="007E2042" w:rsidP="007E2042">
      <w:pPr>
        <w:ind w:left="708"/>
        <w:jc w:val="both"/>
      </w:pPr>
    </w:p>
    <w:p w14:paraId="43166C33" w14:textId="77777777" w:rsidR="00AB1FCD" w:rsidRPr="0098769C" w:rsidRDefault="00AB1FCD" w:rsidP="00BA3933">
      <w:pPr>
        <w:pStyle w:val="Style2"/>
      </w:pPr>
      <w:r w:rsidRPr="0098769C">
        <w:t xml:space="preserve">7.2 </w:t>
      </w:r>
      <w:r w:rsidRPr="0098769C">
        <w:tab/>
        <w:t>International Organisations</w:t>
      </w:r>
    </w:p>
    <w:p w14:paraId="4B9F9B77" w14:textId="77777777" w:rsidR="0098769C" w:rsidRPr="0098769C" w:rsidRDefault="0098769C" w:rsidP="0098769C">
      <w:pPr>
        <w:pStyle w:val="Style1"/>
      </w:pPr>
    </w:p>
    <w:p w14:paraId="684746C3" w14:textId="77777777" w:rsidR="00642E9A" w:rsidRPr="008B1F56" w:rsidRDefault="00642E9A" w:rsidP="00642E9A">
      <w:pPr>
        <w:pStyle w:val="Style1"/>
      </w:pPr>
      <w:r>
        <w:t xml:space="preserve">7.2.1 </w:t>
      </w:r>
      <w:r>
        <w:tab/>
        <w:t>ICAO - Document APG19-4/INF-04</w:t>
      </w:r>
    </w:p>
    <w:p w14:paraId="11729942" w14:textId="77777777" w:rsidR="00642E9A" w:rsidRPr="008B1F56" w:rsidRDefault="00642E9A" w:rsidP="00642E9A">
      <w:pPr>
        <w:numPr>
          <w:ilvl w:val="0"/>
          <w:numId w:val="14"/>
        </w:numPr>
        <w:ind w:leftChars="145" w:left="708"/>
        <w:jc w:val="both"/>
      </w:pPr>
      <w:r w:rsidRPr="008B1F56">
        <w:t>None.</w:t>
      </w:r>
    </w:p>
    <w:p w14:paraId="746E3A76" w14:textId="77777777" w:rsidR="00642E9A" w:rsidRPr="008B1F56" w:rsidRDefault="00642E9A" w:rsidP="00642E9A">
      <w:pPr>
        <w:pStyle w:val="Style1"/>
      </w:pPr>
    </w:p>
    <w:p w14:paraId="43C5B7A1" w14:textId="77777777" w:rsidR="00642E9A" w:rsidRPr="008B1F56" w:rsidRDefault="00642E9A" w:rsidP="00642E9A">
      <w:pPr>
        <w:pStyle w:val="Style1"/>
      </w:pPr>
      <w:r w:rsidRPr="008B1F56">
        <w:t xml:space="preserve">7.2.1 </w:t>
      </w:r>
      <w:r w:rsidRPr="008B1F56">
        <w:tab/>
      </w:r>
      <w:r>
        <w:t>WMO - Document APG19-4/INF-02</w:t>
      </w:r>
    </w:p>
    <w:p w14:paraId="13227195" w14:textId="77777777" w:rsidR="00642E9A" w:rsidRPr="008B1F56" w:rsidRDefault="00642E9A" w:rsidP="00642E9A">
      <w:pPr>
        <w:numPr>
          <w:ilvl w:val="0"/>
          <w:numId w:val="14"/>
        </w:numPr>
        <w:ind w:leftChars="145" w:left="708"/>
        <w:jc w:val="both"/>
      </w:pPr>
      <w:r w:rsidRPr="008B1F56">
        <w:t>None.</w:t>
      </w:r>
    </w:p>
    <w:p w14:paraId="2B6C2FA8" w14:textId="77777777" w:rsidR="00642E9A" w:rsidRPr="008B1F56" w:rsidRDefault="00642E9A" w:rsidP="00642E9A">
      <w:pPr>
        <w:pStyle w:val="Style1"/>
      </w:pPr>
    </w:p>
    <w:p w14:paraId="706D014B" w14:textId="77777777" w:rsidR="00642E9A" w:rsidRPr="008B1F56" w:rsidRDefault="00642E9A" w:rsidP="00642E9A">
      <w:pPr>
        <w:pStyle w:val="Style1"/>
      </w:pPr>
      <w:r>
        <w:t>7.2.2</w:t>
      </w:r>
      <w:r>
        <w:tab/>
        <w:t>IARU</w:t>
      </w:r>
      <w:r w:rsidRPr="008B1F56">
        <w:t xml:space="preserve"> - Document </w:t>
      </w:r>
      <w:r>
        <w:t>APG19-4/INF-03</w:t>
      </w:r>
    </w:p>
    <w:p w14:paraId="20D77C1B" w14:textId="77777777" w:rsidR="00642E9A" w:rsidRDefault="00642E9A" w:rsidP="00642E9A">
      <w:pPr>
        <w:numPr>
          <w:ilvl w:val="0"/>
          <w:numId w:val="14"/>
        </w:numPr>
        <w:ind w:leftChars="145" w:left="708"/>
        <w:jc w:val="both"/>
      </w:pPr>
      <w:r w:rsidRPr="008B1F56">
        <w:t>None.</w:t>
      </w:r>
    </w:p>
    <w:p w14:paraId="021D85CD" w14:textId="77777777" w:rsidR="00AB1FCD" w:rsidRPr="00E258C5" w:rsidRDefault="00AB1FCD" w:rsidP="00AB1FCD">
      <w:pPr>
        <w:ind w:left="708"/>
        <w:jc w:val="both"/>
        <w:rPr>
          <w:highlight w:val="yellow"/>
          <w:lang w:val="en-NZ"/>
        </w:rPr>
      </w:pPr>
    </w:p>
    <w:p w14:paraId="41A2A905" w14:textId="77777777" w:rsidR="00AB1FCD" w:rsidRPr="00E258C5" w:rsidRDefault="00AB1FCD" w:rsidP="00AB1FCD">
      <w:pPr>
        <w:ind w:left="708"/>
        <w:jc w:val="both"/>
        <w:rPr>
          <w:highlight w:val="yellow"/>
          <w:lang w:val="en-NZ"/>
        </w:rPr>
      </w:pPr>
    </w:p>
    <w:p w14:paraId="183AEA5B" w14:textId="77777777" w:rsidR="00AB1FCD" w:rsidRPr="00E258C5" w:rsidRDefault="00AB1FCD" w:rsidP="00AB1FCD">
      <w:pPr>
        <w:ind w:left="708"/>
        <w:jc w:val="both"/>
        <w:rPr>
          <w:highlight w:val="yellow"/>
          <w:lang w:val="en-NZ"/>
        </w:rPr>
      </w:pPr>
    </w:p>
    <w:p w14:paraId="14CB0F19" w14:textId="77777777" w:rsidR="004169CE" w:rsidRDefault="004169CE">
      <w:pPr>
        <w:rPr>
          <w:b/>
          <w:bCs/>
        </w:rPr>
      </w:pPr>
      <w:r>
        <w:br w:type="page"/>
      </w:r>
    </w:p>
    <w:p w14:paraId="4861E3CF" w14:textId="77777777" w:rsidR="00597D2E" w:rsidRPr="007C20B2" w:rsidRDefault="00597D2E" w:rsidP="00990709">
      <w:pPr>
        <w:pStyle w:val="Heading1"/>
        <w:rPr>
          <w:bCs w:val="0"/>
        </w:rPr>
      </w:pPr>
      <w:r w:rsidRPr="007C20B2">
        <w:lastRenderedPageBreak/>
        <w:t xml:space="preserve">Issue H – </w:t>
      </w:r>
      <w:r w:rsidRPr="00990709">
        <w:t>Modifications</w:t>
      </w:r>
      <w:r w:rsidRPr="007C20B2">
        <w:rPr>
          <w:lang w:eastAsia="zh-CN"/>
        </w:rPr>
        <w:t xml:space="preserve"> to RR Appendix 4 items to be provided for non-geostationary satellite systems not subject to the procedures of Section II of RR Article 9</w:t>
      </w:r>
    </w:p>
    <w:p w14:paraId="6E6D4EC5" w14:textId="77777777" w:rsidR="00597D2E" w:rsidRPr="007C20B2" w:rsidRDefault="00597D2E" w:rsidP="00597D2E">
      <w:pPr>
        <w:jc w:val="both"/>
      </w:pPr>
    </w:p>
    <w:p w14:paraId="7273BBD9" w14:textId="3AF3CC54" w:rsidR="00597D2E" w:rsidRPr="00EA6D80" w:rsidRDefault="00597D2E" w:rsidP="00990709">
      <w:pPr>
        <w:pStyle w:val="Style3"/>
        <w:rPr>
          <w:lang w:val="en-NZ" w:eastAsia="ko-KR"/>
        </w:rPr>
      </w:pPr>
      <w:r w:rsidRPr="00EA6D80">
        <w:rPr>
          <w:lang w:val="en-NZ" w:eastAsia="ko-KR"/>
        </w:rPr>
        <w:t>1.</w:t>
      </w:r>
      <w:r>
        <w:rPr>
          <w:lang w:val="en-NZ" w:eastAsia="ko-KR"/>
        </w:rPr>
        <w:t xml:space="preserve"> </w:t>
      </w:r>
      <w:r>
        <w:rPr>
          <w:lang w:val="en-NZ" w:eastAsia="ko-KR"/>
        </w:rPr>
        <w:tab/>
      </w:r>
      <w:r w:rsidRPr="00EA6D80">
        <w:rPr>
          <w:lang w:val="en-NZ" w:eastAsia="ko-KR"/>
        </w:rPr>
        <w:t xml:space="preserve">Background </w:t>
      </w:r>
    </w:p>
    <w:p w14:paraId="44E25AA9" w14:textId="77777777" w:rsidR="00990709" w:rsidRDefault="00990709" w:rsidP="00990709">
      <w:pPr>
        <w:jc w:val="both"/>
        <w:rPr>
          <w:lang w:eastAsia="zh-CN"/>
        </w:rPr>
      </w:pPr>
    </w:p>
    <w:p w14:paraId="5CFA5D68" w14:textId="07D6575E" w:rsidR="00597D2E" w:rsidRDefault="00597D2E" w:rsidP="00990709">
      <w:pPr>
        <w:jc w:val="both"/>
        <w:rPr>
          <w:lang w:eastAsia="zh-CN"/>
        </w:rPr>
      </w:pPr>
      <w:r w:rsidRPr="00BB797D">
        <w:rPr>
          <w:lang w:eastAsia="zh-CN"/>
        </w:rPr>
        <w:t>The RR Appendix </w:t>
      </w:r>
      <w:r w:rsidRPr="00BB797D">
        <w:rPr>
          <w:b/>
          <w:bCs/>
          <w:lang w:eastAsia="zh-CN"/>
        </w:rPr>
        <w:t>4</w:t>
      </w:r>
      <w:r w:rsidRPr="00BB797D">
        <w:rPr>
          <w:lang w:eastAsia="zh-CN"/>
        </w:rPr>
        <w:t xml:space="preserve"> items provided in the API for frequency assignments to non-GSO networks or systems in frequency bands not subject to coordination under Section II of RR Article </w:t>
      </w:r>
      <w:r w:rsidRPr="00BB797D">
        <w:rPr>
          <w:rStyle w:val="Artref"/>
        </w:rPr>
        <w:t>9</w:t>
      </w:r>
      <w:r w:rsidRPr="00BB797D">
        <w:rPr>
          <w:lang w:eastAsia="zh-CN"/>
        </w:rPr>
        <w:t xml:space="preserve"> are used initially by administrations to identify potential interference scenarios to their existing and planned systems and to formulate their comments under RR No. </w:t>
      </w:r>
      <w:r w:rsidRPr="00BB797D">
        <w:rPr>
          <w:rStyle w:val="Artref"/>
          <w:b/>
          <w:bCs/>
        </w:rPr>
        <w:t>9.3</w:t>
      </w:r>
      <w:r w:rsidRPr="00BB797D">
        <w:rPr>
          <w:lang w:eastAsia="zh-CN"/>
        </w:rPr>
        <w:t>. The capability of these administrations to identify such potential scenarios depends, amongst other things, on whether the satellite orbits can be properly modelled based on the information provided in the API. The modelling of the orbit of satellites of non-GSO systems requires significantly more information than a GSO satellite network. Recent analysis performed for non-GSO satellite networks or systems based on APIs as published in the Radiocommunication Bureau International Frequency Information Circular (BR IFIC) have shown that, in some instances, there is a need for additional information in order to properly model the satellite orbits.</w:t>
      </w:r>
    </w:p>
    <w:p w14:paraId="0BDE3614" w14:textId="77777777" w:rsidR="00597D2E" w:rsidRPr="00BB797D" w:rsidRDefault="00597D2E" w:rsidP="00597D2E">
      <w:pPr>
        <w:rPr>
          <w:lang w:eastAsia="zh-CN"/>
        </w:rPr>
      </w:pPr>
    </w:p>
    <w:p w14:paraId="66CD41D4" w14:textId="77777777" w:rsidR="00597D2E" w:rsidRPr="00362D3A" w:rsidRDefault="00597D2E" w:rsidP="00362D3A">
      <w:pPr>
        <w:pStyle w:val="Style3"/>
      </w:pPr>
      <w:r w:rsidRPr="00362D3A">
        <w:t xml:space="preserve">2. </w:t>
      </w:r>
      <w:r w:rsidRPr="00362D3A">
        <w:tab/>
        <w:t>Documents</w:t>
      </w:r>
    </w:p>
    <w:p w14:paraId="5CAAE7CF" w14:textId="5E81889A" w:rsidR="00597D2E" w:rsidRPr="00990709" w:rsidRDefault="00990709" w:rsidP="004F748E">
      <w:pPr>
        <w:numPr>
          <w:ilvl w:val="0"/>
          <w:numId w:val="14"/>
        </w:numPr>
        <w:ind w:leftChars="145" w:left="708"/>
        <w:jc w:val="both"/>
        <w:rPr>
          <w:rFonts w:eastAsia="MS Mincho"/>
          <w:lang w:val="en-NZ" w:eastAsia="ja-JP"/>
        </w:rPr>
      </w:pPr>
      <w:r w:rsidRPr="00990709">
        <w:rPr>
          <w:lang w:val="en-NZ"/>
        </w:rPr>
        <w:t xml:space="preserve">Input Documents: </w:t>
      </w:r>
      <w:r>
        <w:rPr>
          <w:lang w:val="en-NZ"/>
        </w:rPr>
        <w:t>APG19-4/INP-</w:t>
      </w:r>
      <w:r w:rsidR="00597D2E" w:rsidRPr="00990709">
        <w:rPr>
          <w:lang w:val="de-DE"/>
        </w:rPr>
        <w:t>120 (INS</w:t>
      </w:r>
      <w:r w:rsidR="00597D2E" w:rsidRPr="00990709">
        <w:rPr>
          <w:rFonts w:eastAsia="MS Mincho"/>
          <w:lang w:val="en-NZ" w:eastAsia="ja-JP"/>
        </w:rPr>
        <w:t>), 77</w:t>
      </w:r>
      <w:r w:rsidR="0013774B">
        <w:rPr>
          <w:rFonts w:eastAsia="MS Mincho"/>
          <w:lang w:val="en-NZ" w:eastAsia="ja-JP"/>
        </w:rPr>
        <w:t xml:space="preserve"> </w:t>
      </w:r>
      <w:r w:rsidR="00597D2E" w:rsidRPr="00990709">
        <w:rPr>
          <w:rFonts w:eastAsia="MS Mincho"/>
          <w:lang w:val="en-NZ" w:eastAsia="ja-JP"/>
        </w:rPr>
        <w:t>(KOR), 17</w:t>
      </w:r>
      <w:r w:rsidR="0013774B">
        <w:rPr>
          <w:rFonts w:eastAsia="MS Mincho"/>
          <w:lang w:val="en-NZ" w:eastAsia="ja-JP"/>
        </w:rPr>
        <w:t xml:space="preserve"> </w:t>
      </w:r>
      <w:r w:rsidR="00597D2E" w:rsidRPr="00990709">
        <w:rPr>
          <w:rFonts w:eastAsia="MS Mincho"/>
          <w:lang w:val="en-NZ" w:eastAsia="ja-JP"/>
        </w:rPr>
        <w:t>(AUS), 44</w:t>
      </w:r>
      <w:r w:rsidR="0013774B">
        <w:rPr>
          <w:rFonts w:eastAsia="MS Mincho"/>
          <w:lang w:val="en-NZ" w:eastAsia="ja-JP"/>
        </w:rPr>
        <w:t xml:space="preserve"> </w:t>
      </w:r>
      <w:r w:rsidR="00597D2E" w:rsidRPr="00990709">
        <w:rPr>
          <w:rFonts w:eastAsia="MS Mincho"/>
          <w:lang w:val="en-NZ" w:eastAsia="ja-JP"/>
        </w:rPr>
        <w:t>(MLA &amp; THA), 61</w:t>
      </w:r>
      <w:r w:rsidR="0013774B">
        <w:rPr>
          <w:rFonts w:eastAsia="MS Mincho"/>
          <w:lang w:val="en-NZ" w:eastAsia="ja-JP"/>
        </w:rPr>
        <w:t xml:space="preserve"> </w:t>
      </w:r>
      <w:r w:rsidR="00597D2E" w:rsidRPr="00990709">
        <w:rPr>
          <w:rFonts w:eastAsia="MS Mincho"/>
          <w:lang w:val="en-NZ" w:eastAsia="ja-JP"/>
        </w:rPr>
        <w:t>(J), 98</w:t>
      </w:r>
      <w:r w:rsidR="0013774B">
        <w:rPr>
          <w:rFonts w:eastAsia="MS Mincho"/>
          <w:lang w:val="en-NZ" w:eastAsia="ja-JP"/>
        </w:rPr>
        <w:t xml:space="preserve"> </w:t>
      </w:r>
      <w:r w:rsidR="00597D2E" w:rsidRPr="00990709">
        <w:rPr>
          <w:rFonts w:eastAsia="MS Mincho"/>
          <w:lang w:val="en-NZ" w:eastAsia="ja-JP"/>
        </w:rPr>
        <w:t>(CHN),</w:t>
      </w:r>
      <w:r w:rsidR="0013774B">
        <w:rPr>
          <w:rFonts w:eastAsia="MS Mincho"/>
          <w:lang w:val="en-NZ" w:eastAsia="ja-JP"/>
        </w:rPr>
        <w:t xml:space="preserve"> </w:t>
      </w:r>
      <w:r w:rsidR="00597D2E" w:rsidRPr="00990709">
        <w:rPr>
          <w:rFonts w:eastAsia="MS Mincho"/>
          <w:lang w:val="en-NZ" w:eastAsia="ja-JP"/>
        </w:rPr>
        <w:t>112</w:t>
      </w:r>
      <w:r w:rsidR="0013774B">
        <w:rPr>
          <w:rFonts w:eastAsia="MS Mincho"/>
          <w:lang w:val="en-NZ" w:eastAsia="ja-JP"/>
        </w:rPr>
        <w:t xml:space="preserve"> </w:t>
      </w:r>
      <w:r w:rsidR="00597D2E" w:rsidRPr="00990709">
        <w:rPr>
          <w:rFonts w:eastAsia="MS Mincho"/>
          <w:lang w:val="en-NZ" w:eastAsia="ja-JP"/>
        </w:rPr>
        <w:t>(IND)</w:t>
      </w:r>
    </w:p>
    <w:p w14:paraId="238BE71D" w14:textId="78EDFFD2" w:rsidR="00597D2E" w:rsidRPr="005B6EBA" w:rsidRDefault="00597D2E" w:rsidP="00597D2E">
      <w:pPr>
        <w:numPr>
          <w:ilvl w:val="0"/>
          <w:numId w:val="14"/>
        </w:numPr>
        <w:ind w:leftChars="145" w:left="708"/>
        <w:jc w:val="both"/>
        <w:rPr>
          <w:b/>
          <w:lang w:val="en-NZ" w:eastAsia="ko-KR"/>
        </w:rPr>
      </w:pPr>
      <w:r w:rsidRPr="00990709">
        <w:rPr>
          <w:rFonts w:eastAsia="MS Mincho"/>
          <w:lang w:val="en-NZ" w:eastAsia="ja-JP"/>
        </w:rPr>
        <w:t>Informatio</w:t>
      </w:r>
      <w:r w:rsidRPr="005B6EBA">
        <w:rPr>
          <w:lang w:val="en-NZ"/>
        </w:rPr>
        <w:t xml:space="preserve">n Documents </w:t>
      </w:r>
      <w:r>
        <w:rPr>
          <w:lang w:val="en-NZ"/>
        </w:rPr>
        <w:t>APG19-4/INF-</w:t>
      </w:r>
      <w:r>
        <w:rPr>
          <w:lang w:val="en-NZ" w:bidi="fa-IR"/>
        </w:rPr>
        <w:t>22</w:t>
      </w:r>
      <w:r w:rsidR="0013774B">
        <w:rPr>
          <w:lang w:val="en-NZ" w:bidi="fa-IR"/>
        </w:rPr>
        <w:t xml:space="preserve"> </w:t>
      </w:r>
      <w:r>
        <w:rPr>
          <w:lang w:val="en-NZ" w:bidi="fa-IR"/>
        </w:rPr>
        <w:t>(CITEL),</w:t>
      </w:r>
      <w:r w:rsidR="0013774B">
        <w:rPr>
          <w:lang w:val="en-NZ" w:bidi="fa-IR"/>
        </w:rPr>
        <w:t xml:space="preserve"> </w:t>
      </w:r>
      <w:r>
        <w:rPr>
          <w:lang w:val="en-NZ" w:bidi="fa-IR"/>
        </w:rPr>
        <w:t xml:space="preserve">23 </w:t>
      </w:r>
      <w:r>
        <w:rPr>
          <w:lang w:bidi="fa-IR"/>
        </w:rPr>
        <w:t>CEPT),</w:t>
      </w:r>
      <w:r w:rsidR="0013774B">
        <w:rPr>
          <w:lang w:bidi="fa-IR"/>
        </w:rPr>
        <w:t xml:space="preserve"> </w:t>
      </w:r>
      <w:r>
        <w:rPr>
          <w:lang w:bidi="fa-IR"/>
        </w:rPr>
        <w:t>24</w:t>
      </w:r>
      <w:r w:rsidR="0013774B">
        <w:rPr>
          <w:lang w:bidi="fa-IR"/>
        </w:rPr>
        <w:t xml:space="preserve"> </w:t>
      </w:r>
      <w:r>
        <w:rPr>
          <w:lang w:val="en-NZ"/>
        </w:rPr>
        <w:t>(RCC)</w:t>
      </w:r>
    </w:p>
    <w:p w14:paraId="492E0120" w14:textId="379310B8" w:rsidR="00597D2E" w:rsidRDefault="00597D2E" w:rsidP="00597D2E">
      <w:pPr>
        <w:rPr>
          <w:b/>
          <w:lang w:val="en-NZ" w:eastAsia="ko-KR"/>
        </w:rPr>
      </w:pPr>
    </w:p>
    <w:p w14:paraId="04EE0E4E" w14:textId="4E8FBC98" w:rsidR="00597D2E" w:rsidRDefault="00597D2E" w:rsidP="00721B41">
      <w:pPr>
        <w:pStyle w:val="Style3"/>
        <w:rPr>
          <w:lang w:val="en-NZ" w:eastAsia="ko-KR"/>
        </w:rPr>
      </w:pPr>
      <w:r w:rsidRPr="00441526">
        <w:rPr>
          <w:lang w:val="en-NZ" w:eastAsia="ko-KR"/>
        </w:rPr>
        <w:t xml:space="preserve">3. </w:t>
      </w:r>
      <w:r w:rsidRPr="00441526">
        <w:rPr>
          <w:lang w:val="en-NZ" w:eastAsia="ko-KR"/>
        </w:rPr>
        <w:tab/>
        <w:t>Summary of discussions</w:t>
      </w:r>
    </w:p>
    <w:p w14:paraId="7B4300B0" w14:textId="77777777" w:rsidR="00721B41" w:rsidRPr="00441526" w:rsidRDefault="00721B41" w:rsidP="00721B41">
      <w:pPr>
        <w:rPr>
          <w:lang w:val="en-NZ" w:eastAsia="ko-KR"/>
        </w:rPr>
      </w:pPr>
    </w:p>
    <w:p w14:paraId="3BA78C78" w14:textId="7F26AA04" w:rsidR="00597D2E" w:rsidRDefault="00597D2E" w:rsidP="00721B41">
      <w:pPr>
        <w:pStyle w:val="Style2"/>
        <w:rPr>
          <w:lang w:val="en-NZ" w:eastAsia="ko-KR"/>
        </w:rPr>
      </w:pPr>
      <w:r w:rsidRPr="00441526">
        <w:rPr>
          <w:lang w:val="en-NZ" w:eastAsia="ko-KR"/>
        </w:rPr>
        <w:t>3.1</w:t>
      </w:r>
      <w:r w:rsidRPr="00441526">
        <w:rPr>
          <w:lang w:val="en-NZ" w:eastAsia="ko-KR"/>
        </w:rPr>
        <w:tab/>
        <w:t>S</w:t>
      </w:r>
      <w:r w:rsidRPr="00441526">
        <w:rPr>
          <w:rFonts w:hint="eastAsia"/>
          <w:lang w:val="en-NZ" w:eastAsia="ko-KR"/>
        </w:rPr>
        <w:t xml:space="preserve">ummary </w:t>
      </w:r>
      <w:r w:rsidRPr="00441526">
        <w:rPr>
          <w:lang w:val="en-NZ" w:eastAsia="ko-KR"/>
        </w:rPr>
        <w:t>of APT Members’ views</w:t>
      </w:r>
    </w:p>
    <w:p w14:paraId="09554BA0" w14:textId="77777777" w:rsidR="00721B41" w:rsidRPr="002150F8" w:rsidRDefault="00721B41" w:rsidP="00721B41">
      <w:pPr>
        <w:rPr>
          <w:lang w:val="en-NZ" w:eastAsia="ko-KR"/>
        </w:rPr>
      </w:pPr>
    </w:p>
    <w:p w14:paraId="25C4B209" w14:textId="77777777" w:rsidR="00597D2E" w:rsidRDefault="00597D2E" w:rsidP="00721B41">
      <w:pPr>
        <w:pStyle w:val="Style1"/>
        <w:rPr>
          <w:lang w:val="en-NZ" w:eastAsia="ko-KR"/>
        </w:rPr>
      </w:pPr>
      <w:r w:rsidRPr="00441526">
        <w:rPr>
          <w:lang w:val="en-NZ" w:eastAsia="ko-KR"/>
        </w:rPr>
        <w:t xml:space="preserve">3.1.1 </w:t>
      </w:r>
      <w:r w:rsidRPr="00441526">
        <w:rPr>
          <w:lang w:val="en-NZ" w:eastAsia="ko-KR"/>
        </w:rPr>
        <w:tab/>
      </w:r>
      <w:r>
        <w:rPr>
          <w:lang w:val="en-NZ" w:eastAsia="ko-KR"/>
        </w:rPr>
        <w:t>Indonesia</w:t>
      </w:r>
      <w:r w:rsidRPr="00441526">
        <w:rPr>
          <w:lang w:val="en-NZ" w:eastAsia="ko-KR"/>
        </w:rPr>
        <w:t xml:space="preserve"> </w:t>
      </w:r>
      <w:r w:rsidRPr="00441526">
        <w:t xml:space="preserve">- </w:t>
      </w:r>
      <w:r w:rsidRPr="00441526">
        <w:rPr>
          <w:lang w:val="en-NZ" w:eastAsia="ko-KR"/>
        </w:rPr>
        <w:t>Document APG19-3/INP-</w:t>
      </w:r>
      <w:r>
        <w:rPr>
          <w:lang w:val="en-NZ" w:eastAsia="ko-KR"/>
        </w:rPr>
        <w:t>120</w:t>
      </w:r>
    </w:p>
    <w:p w14:paraId="05EEBFF7" w14:textId="77777777" w:rsidR="00597D2E" w:rsidRPr="00E2546F" w:rsidRDefault="00597D2E" w:rsidP="00721B41">
      <w:pPr>
        <w:numPr>
          <w:ilvl w:val="0"/>
          <w:numId w:val="14"/>
        </w:numPr>
        <w:ind w:leftChars="145" w:left="708"/>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Pr="00E2546F">
        <w:rPr>
          <w:szCs w:val="28"/>
          <w:lang w:val="en-GB" w:eastAsia="ko-KR"/>
        </w:rPr>
        <w:t xml:space="preserve">to extend the requirement to provide items for frequency assignments of non-GSO systems in frequency bands subject to </w:t>
      </w:r>
      <w:r w:rsidRPr="00721B41">
        <w:rPr>
          <w:lang w:val="en-NZ"/>
        </w:rPr>
        <w:t>coordination</w:t>
      </w:r>
      <w:r w:rsidRPr="00E2546F">
        <w:rPr>
          <w:szCs w:val="28"/>
          <w:lang w:val="en-GB" w:eastAsia="ko-KR"/>
        </w:rPr>
        <w:t xml:space="preserve"> under Section II of RR Article</w:t>
      </w:r>
      <w:r w:rsidRPr="00E2546F">
        <w:rPr>
          <w:b/>
          <w:bCs/>
          <w:szCs w:val="28"/>
          <w:lang w:val="en-GB" w:eastAsia="ko-KR"/>
        </w:rPr>
        <w:t> 9</w:t>
      </w:r>
      <w:r w:rsidRPr="00E2546F">
        <w:rPr>
          <w:szCs w:val="28"/>
          <w:lang w:val="en-GB" w:eastAsia="ko-KR"/>
        </w:rPr>
        <w:t xml:space="preserve"> of RR Appendix </w:t>
      </w:r>
      <w:r w:rsidRPr="00E2546F">
        <w:rPr>
          <w:b/>
          <w:bCs/>
          <w:szCs w:val="28"/>
          <w:lang w:val="en-GB" w:eastAsia="ko-KR"/>
        </w:rPr>
        <w:t>4</w:t>
      </w:r>
      <w:r w:rsidRPr="00E2546F">
        <w:rPr>
          <w:szCs w:val="28"/>
          <w:lang w:val="en-GB" w:eastAsia="ko-KR"/>
        </w:rPr>
        <w:t xml:space="preserve"> </w:t>
      </w:r>
      <w:r w:rsidRPr="00E2546F">
        <w:rPr>
          <w:iCs/>
          <w:szCs w:val="28"/>
          <w:lang w:val="en-GB" w:eastAsia="ko-KR"/>
        </w:rPr>
        <w:t xml:space="preserve">parameters (namely the right ascension of the ascending node, the longitude of the ascending node and the associated date and time, the argument of the perigee) to API and notification filings for frequency assignments to non-GSO systems in </w:t>
      </w:r>
      <w:r w:rsidRPr="00E2546F">
        <w:rPr>
          <w:szCs w:val="28"/>
          <w:lang w:val="en-GB" w:eastAsia="ko-KR"/>
        </w:rPr>
        <w:t xml:space="preserve">frequency </w:t>
      </w:r>
      <w:r w:rsidRPr="00E2546F">
        <w:rPr>
          <w:iCs/>
          <w:szCs w:val="28"/>
          <w:lang w:val="en-GB" w:eastAsia="ko-KR"/>
        </w:rPr>
        <w:t>bands not subject to coordination under Section II of RR Article </w:t>
      </w:r>
      <w:r w:rsidRPr="00E2546F">
        <w:rPr>
          <w:b/>
          <w:bCs/>
          <w:szCs w:val="28"/>
          <w:lang w:val="en-GB" w:eastAsia="ko-KR"/>
        </w:rPr>
        <w:t>9</w:t>
      </w:r>
      <w:r>
        <w:rPr>
          <w:bCs/>
          <w:szCs w:val="28"/>
          <w:lang w:val="en-GB" w:eastAsia="ko-KR"/>
        </w:rPr>
        <w:t>.</w:t>
      </w:r>
    </w:p>
    <w:p w14:paraId="33471F27" w14:textId="77777777" w:rsidR="00597D2E" w:rsidRPr="00EA031D" w:rsidRDefault="00597D2E" w:rsidP="00721B41">
      <w:pPr>
        <w:rPr>
          <w:lang w:eastAsia="ko-KR"/>
        </w:rPr>
      </w:pPr>
    </w:p>
    <w:p w14:paraId="4A82EC64" w14:textId="77777777" w:rsidR="00597D2E" w:rsidRDefault="00597D2E" w:rsidP="00721B41">
      <w:pPr>
        <w:pStyle w:val="Style1"/>
        <w:rPr>
          <w:lang w:val="en-NZ" w:eastAsia="ko-KR"/>
        </w:rPr>
      </w:pPr>
      <w:r w:rsidRPr="00441526">
        <w:rPr>
          <w:lang w:val="en-NZ" w:eastAsia="ko-KR"/>
        </w:rPr>
        <w:t xml:space="preserve">3.1.2 </w:t>
      </w:r>
      <w:r w:rsidRPr="00441526">
        <w:rPr>
          <w:lang w:val="en-NZ" w:eastAsia="ko-KR"/>
        </w:rPr>
        <w:tab/>
      </w:r>
      <w:r>
        <w:rPr>
          <w:lang w:val="en-NZ" w:eastAsia="ko-KR"/>
        </w:rPr>
        <w:t>Korea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77</w:t>
      </w:r>
    </w:p>
    <w:p w14:paraId="1BB38E46" w14:textId="77777777" w:rsidR="00597D2E" w:rsidRPr="00335CE2" w:rsidRDefault="00597D2E" w:rsidP="00721B41">
      <w:pPr>
        <w:numPr>
          <w:ilvl w:val="0"/>
          <w:numId w:val="14"/>
        </w:numPr>
        <w:ind w:leftChars="145" w:left="708"/>
        <w:jc w:val="both"/>
        <w:rPr>
          <w:lang w:val="en-GB" w:eastAsia="ko-KR"/>
        </w:rPr>
      </w:pPr>
      <w:r>
        <w:rPr>
          <w:lang w:val="en-GB" w:eastAsia="ko-KR"/>
        </w:rPr>
        <w:t>Noting that t</w:t>
      </w:r>
      <w:r w:rsidRPr="009470B6">
        <w:rPr>
          <w:lang w:val="en-GB" w:eastAsia="ko-KR"/>
        </w:rPr>
        <w:t xml:space="preserve">he modelling of the orbit of satellites of non-GSO systems requires significantly more </w:t>
      </w:r>
      <w:r w:rsidRPr="00721B41">
        <w:rPr>
          <w:lang w:val="en-NZ"/>
        </w:rPr>
        <w:t>information</w:t>
      </w:r>
      <w:r w:rsidRPr="009470B6">
        <w:rPr>
          <w:lang w:val="en-GB" w:eastAsia="ko-KR"/>
        </w:rPr>
        <w:t xml:space="preserve"> than a GSO satellite network</w:t>
      </w:r>
      <w:r>
        <w:rPr>
          <w:lang w:val="en-GB" w:eastAsia="ko-KR"/>
        </w:rPr>
        <w:t xml:space="preserve"> and </w:t>
      </w:r>
      <w:r w:rsidRPr="00DD5A22">
        <w:rPr>
          <w:lang w:val="en-GB" w:eastAsia="ko-KR"/>
        </w:rPr>
        <w:t>there is a need for additional information in order to properly model the orbits</w:t>
      </w:r>
      <w:r>
        <w:rPr>
          <w:lang w:val="en-GB" w:eastAsia="ko-KR"/>
        </w:rPr>
        <w:t xml:space="preserve"> of non-GSO systems, t</w:t>
      </w:r>
      <w:r w:rsidRPr="00886D2C">
        <w:rPr>
          <w:lang w:val="en-GB" w:eastAsia="ko-KR"/>
        </w:rPr>
        <w:t xml:space="preserve">he </w:t>
      </w:r>
      <w:r>
        <w:rPr>
          <w:lang w:val="en-GB" w:eastAsia="ko-KR"/>
        </w:rPr>
        <w:t xml:space="preserve">Republic of </w:t>
      </w:r>
      <w:r w:rsidRPr="00886D2C">
        <w:rPr>
          <w:lang w:val="en-GB" w:eastAsia="ko-KR"/>
        </w:rPr>
        <w:t>Korea</w:t>
      </w:r>
      <w:r>
        <w:rPr>
          <w:lang w:val="en-GB" w:eastAsia="ko-KR"/>
        </w:rPr>
        <w:t xml:space="preserve"> supports the Method in the draft CPM text to </w:t>
      </w:r>
      <w:r w:rsidRPr="00BB797D">
        <w:t xml:space="preserve">extend the requirement to provide </w:t>
      </w:r>
      <w:r>
        <w:t>additional</w:t>
      </w:r>
      <w:r w:rsidRPr="00BB797D">
        <w:t xml:space="preserve"> items </w:t>
      </w:r>
      <w:r>
        <w:t xml:space="preserve">and add new items </w:t>
      </w:r>
      <w:r w:rsidRPr="00BB797D">
        <w:t>in RR Appendix </w:t>
      </w:r>
      <w:r w:rsidRPr="00F2013B">
        <w:rPr>
          <w:rStyle w:val="Appref"/>
          <w:b/>
        </w:rPr>
        <w:t>4</w:t>
      </w:r>
      <w:r w:rsidRPr="00BB797D">
        <w:t xml:space="preserve"> for APIs and notifications for frequency assignments to </w:t>
      </w:r>
      <w:r w:rsidRPr="00BB797D">
        <w:rPr>
          <w:lang w:eastAsia="zh-CN"/>
        </w:rPr>
        <w:t>non-GSO</w:t>
      </w:r>
      <w:r w:rsidRPr="00BB797D">
        <w:t xml:space="preserve"> systems in </w:t>
      </w:r>
      <w:r w:rsidRPr="00BB797D">
        <w:rPr>
          <w:lang w:eastAsia="zh-CN"/>
        </w:rPr>
        <w:t xml:space="preserve">frequency </w:t>
      </w:r>
      <w:r w:rsidRPr="00BB797D">
        <w:t>bands not subject to coordination under Section II of RR Article </w:t>
      </w:r>
      <w:r w:rsidRPr="00DD5A22">
        <w:rPr>
          <w:rStyle w:val="Artref"/>
          <w:b/>
        </w:rPr>
        <w:t>9</w:t>
      </w:r>
      <w:r w:rsidRPr="001019ED">
        <w:rPr>
          <w:lang w:val="en-GB" w:eastAsia="ko-KR"/>
        </w:rPr>
        <w:t xml:space="preserve">. </w:t>
      </w:r>
    </w:p>
    <w:p w14:paraId="5265D404" w14:textId="77777777" w:rsidR="00597D2E" w:rsidRPr="00906D8C" w:rsidRDefault="00597D2E" w:rsidP="00721B41"/>
    <w:p w14:paraId="27838D53" w14:textId="77777777" w:rsidR="00597D2E" w:rsidRDefault="00597D2E" w:rsidP="00721B41">
      <w:pPr>
        <w:pStyle w:val="Style1"/>
        <w:rPr>
          <w:lang w:val="en-NZ" w:eastAsia="ko-KR"/>
        </w:rPr>
      </w:pPr>
      <w:r w:rsidRPr="003D48F8">
        <w:rPr>
          <w:lang w:val="en-NZ" w:eastAsia="ko-KR"/>
        </w:rPr>
        <w:t>3.1.</w:t>
      </w:r>
      <w:r>
        <w:rPr>
          <w:lang w:val="en-NZ" w:eastAsia="ko-KR"/>
        </w:rPr>
        <w:t>3</w:t>
      </w:r>
      <w:r w:rsidRPr="003D48F8">
        <w:rPr>
          <w:lang w:val="en-NZ" w:eastAsia="ko-KR"/>
        </w:rPr>
        <w:tab/>
        <w:t>Austr</w:t>
      </w:r>
      <w:r>
        <w:rPr>
          <w:lang w:val="en-NZ" w:eastAsia="ko-KR"/>
        </w:rPr>
        <w:t>alia</w:t>
      </w:r>
      <w:r w:rsidRPr="003D48F8">
        <w:rPr>
          <w:lang w:val="en-NZ" w:eastAsia="ko-KR"/>
        </w:rPr>
        <w:t xml:space="preserve"> </w:t>
      </w:r>
      <w:r w:rsidRPr="00441526">
        <w:t xml:space="preserve">- </w:t>
      </w:r>
      <w:r w:rsidRPr="003D48F8">
        <w:rPr>
          <w:lang w:val="en-NZ" w:eastAsia="ko-KR"/>
        </w:rPr>
        <w:t>Document APG19-</w:t>
      </w:r>
      <w:r>
        <w:rPr>
          <w:lang w:val="en-NZ" w:eastAsia="ko-KR"/>
        </w:rPr>
        <w:t>4</w:t>
      </w:r>
      <w:r w:rsidRPr="003D48F8">
        <w:rPr>
          <w:lang w:val="en-NZ" w:eastAsia="ko-KR"/>
        </w:rPr>
        <w:t>/INP-</w:t>
      </w:r>
      <w:r>
        <w:rPr>
          <w:lang w:val="en-NZ" w:eastAsia="ko-KR"/>
        </w:rPr>
        <w:t>17</w:t>
      </w:r>
    </w:p>
    <w:p w14:paraId="7CD163E5" w14:textId="77777777" w:rsidR="00597D2E" w:rsidRDefault="00597D2E" w:rsidP="00721B41">
      <w:pPr>
        <w:numPr>
          <w:ilvl w:val="0"/>
          <w:numId w:val="14"/>
        </w:numPr>
        <w:ind w:leftChars="145" w:left="708"/>
        <w:jc w:val="both"/>
        <w:rPr>
          <w:lang w:val="en-AU"/>
        </w:rPr>
      </w:pPr>
      <w:r w:rsidRPr="00094867">
        <w:rPr>
          <w:lang w:val="en-AU"/>
        </w:rPr>
        <w:t xml:space="preserve">Australia supports the inclusion of missing Appendix </w:t>
      </w:r>
      <w:r w:rsidRPr="00094867">
        <w:rPr>
          <w:b/>
          <w:lang w:val="en-AU"/>
        </w:rPr>
        <w:t>4</w:t>
      </w:r>
      <w:r w:rsidRPr="00094867">
        <w:rPr>
          <w:lang w:val="en-AU"/>
        </w:rPr>
        <w:t xml:space="preserve"> data for modelling of non</w:t>
      </w:r>
      <w:r w:rsidRPr="00094867">
        <w:rPr>
          <w:lang w:val="en-AU"/>
        </w:rPr>
        <w:noBreakHyphen/>
        <w:t>GSO elements for systems not subject to coordination.</w:t>
      </w:r>
    </w:p>
    <w:p w14:paraId="07F2319F" w14:textId="77777777" w:rsidR="00597D2E" w:rsidRPr="00646C6A" w:rsidRDefault="00597D2E" w:rsidP="00597D2E">
      <w:pPr>
        <w:spacing w:after="120"/>
        <w:jc w:val="both"/>
        <w:rPr>
          <w:b/>
          <w:lang w:val="en-AU" w:eastAsia="ko-KR"/>
        </w:rPr>
      </w:pPr>
    </w:p>
    <w:p w14:paraId="716643C0" w14:textId="77777777" w:rsidR="00597D2E" w:rsidRDefault="00597D2E" w:rsidP="00721B41">
      <w:pPr>
        <w:pStyle w:val="Style1"/>
        <w:rPr>
          <w:lang w:val="en-NZ" w:eastAsia="ko-KR"/>
        </w:rPr>
      </w:pPr>
      <w:r w:rsidRPr="003D48F8">
        <w:rPr>
          <w:lang w:val="en-NZ" w:eastAsia="ko-KR"/>
        </w:rPr>
        <w:t>3.1.</w:t>
      </w:r>
      <w:r>
        <w:rPr>
          <w:lang w:val="en-NZ" w:eastAsia="ko-KR"/>
        </w:rPr>
        <w:t>4</w:t>
      </w:r>
      <w:r w:rsidRPr="003D48F8">
        <w:rPr>
          <w:lang w:val="en-NZ" w:eastAsia="ko-KR"/>
        </w:rPr>
        <w:tab/>
      </w:r>
      <w:r>
        <w:rPr>
          <w:lang w:val="en-NZ" w:eastAsia="ko-KR"/>
        </w:rPr>
        <w:t>Malaysia &amp;Thailand</w:t>
      </w:r>
      <w:r w:rsidRPr="003D48F8">
        <w:rPr>
          <w:lang w:val="en-NZ" w:eastAsia="ko-KR"/>
        </w:rPr>
        <w:t xml:space="preserve"> </w:t>
      </w:r>
      <w:r w:rsidRPr="00441526">
        <w:t xml:space="preserve">- </w:t>
      </w:r>
      <w:r w:rsidRPr="003D48F8">
        <w:rPr>
          <w:lang w:val="en-NZ" w:eastAsia="ko-KR"/>
        </w:rPr>
        <w:t>Document APG19-</w:t>
      </w:r>
      <w:r>
        <w:rPr>
          <w:lang w:val="en-NZ" w:eastAsia="ko-KR"/>
        </w:rPr>
        <w:t>4</w:t>
      </w:r>
      <w:r w:rsidRPr="003D48F8">
        <w:rPr>
          <w:lang w:val="en-NZ" w:eastAsia="ko-KR"/>
        </w:rPr>
        <w:t>/INP-</w:t>
      </w:r>
      <w:r>
        <w:rPr>
          <w:lang w:val="en-NZ" w:eastAsia="ko-KR"/>
        </w:rPr>
        <w:t>44</w:t>
      </w:r>
    </w:p>
    <w:p w14:paraId="7B421648" w14:textId="77777777" w:rsidR="00597D2E" w:rsidRDefault="00597D2E" w:rsidP="00721B41">
      <w:pPr>
        <w:numPr>
          <w:ilvl w:val="0"/>
          <w:numId w:val="14"/>
        </w:numPr>
        <w:ind w:leftChars="145" w:left="708"/>
        <w:jc w:val="both"/>
        <w:rPr>
          <w:lang w:val="en-GB"/>
        </w:rPr>
      </w:pPr>
      <w:r w:rsidRPr="00721B41">
        <w:rPr>
          <w:lang w:val="en-AU"/>
        </w:rPr>
        <w:t>Malaysia</w:t>
      </w:r>
      <w:r w:rsidRPr="00420405">
        <w:rPr>
          <w:lang w:val="en-GB"/>
        </w:rPr>
        <w:t xml:space="preserve"> </w:t>
      </w:r>
      <w:r>
        <w:rPr>
          <w:lang w:val="en-GB"/>
        </w:rPr>
        <w:t xml:space="preserve">and Thailand </w:t>
      </w:r>
      <w:r w:rsidRPr="00420405">
        <w:rPr>
          <w:lang w:val="en-GB"/>
        </w:rPr>
        <w:t xml:space="preserve">supports single method </w:t>
      </w:r>
      <w:r>
        <w:rPr>
          <w:lang w:val="en-GB"/>
        </w:rPr>
        <w:t>to:</w:t>
      </w:r>
    </w:p>
    <w:p w14:paraId="73B45BFF" w14:textId="77777777" w:rsidR="00597D2E" w:rsidRPr="000975E5" w:rsidRDefault="00597D2E" w:rsidP="00721B41">
      <w:pPr>
        <w:pStyle w:val="ListParagraph"/>
        <w:numPr>
          <w:ilvl w:val="0"/>
          <w:numId w:val="24"/>
        </w:numPr>
        <w:ind w:left="1068"/>
        <w:contextualSpacing/>
        <w:jc w:val="thaiDistribute"/>
        <w:rPr>
          <w:iCs/>
          <w:lang w:eastAsia="zh-CN"/>
        </w:rPr>
      </w:pPr>
      <w:r w:rsidRPr="00BB797D">
        <w:t xml:space="preserve">extend </w:t>
      </w:r>
      <w:r>
        <w:t xml:space="preserve">the requirement to provide </w:t>
      </w:r>
      <w:r w:rsidRPr="00BB797D">
        <w:t>RR Appendix </w:t>
      </w:r>
      <w:r w:rsidRPr="0001705F">
        <w:rPr>
          <w:rStyle w:val="Appref"/>
          <w:b/>
          <w:bCs/>
        </w:rPr>
        <w:t>4</w:t>
      </w:r>
      <w:r w:rsidRPr="00BB797D">
        <w:t xml:space="preserve"> </w:t>
      </w:r>
      <w:r w:rsidRPr="0001705F">
        <w:rPr>
          <w:iCs/>
          <w:lang w:eastAsia="zh-CN"/>
        </w:rPr>
        <w:t>parameters</w:t>
      </w:r>
      <w:r>
        <w:rPr>
          <w:iCs/>
          <w:lang w:eastAsia="zh-CN"/>
        </w:rPr>
        <w:t xml:space="preserve"> (</w:t>
      </w:r>
      <w:r w:rsidRPr="00BB797D">
        <w:rPr>
          <w:iCs/>
          <w:lang w:eastAsia="zh-CN"/>
        </w:rPr>
        <w:t>namely the right ascension of the ascending node, the longitude of the ascending node and the associated date and time, the argument of the perigee</w:t>
      </w:r>
      <w:r>
        <w:rPr>
          <w:iCs/>
          <w:lang w:eastAsia="zh-CN"/>
        </w:rPr>
        <w:t>)</w:t>
      </w:r>
      <w:r>
        <w:t xml:space="preserve"> </w:t>
      </w:r>
      <w:r w:rsidRPr="00EB3EFB">
        <w:rPr>
          <w:iCs/>
          <w:lang w:eastAsia="zh-CN"/>
        </w:rPr>
        <w:t xml:space="preserve">to API and notification filings for frequency assignments </w:t>
      </w:r>
      <w:r>
        <w:rPr>
          <w:iCs/>
          <w:lang w:eastAsia="zh-CN"/>
        </w:rPr>
        <w:t xml:space="preserve">of </w:t>
      </w:r>
      <w:r w:rsidRPr="00EB3EFB">
        <w:rPr>
          <w:iCs/>
          <w:lang w:eastAsia="zh-CN"/>
        </w:rPr>
        <w:t xml:space="preserve">non-GSO systems in </w:t>
      </w:r>
      <w:r w:rsidRPr="00BB797D">
        <w:rPr>
          <w:lang w:eastAsia="zh-CN"/>
        </w:rPr>
        <w:t xml:space="preserve">frequency </w:t>
      </w:r>
      <w:r w:rsidRPr="00EB3EFB">
        <w:rPr>
          <w:iCs/>
          <w:lang w:eastAsia="zh-CN"/>
        </w:rPr>
        <w:t xml:space="preserve">bands </w:t>
      </w:r>
      <w:r w:rsidRPr="006E6A8B">
        <w:rPr>
          <w:iCs/>
          <w:lang w:eastAsia="zh-CN"/>
        </w:rPr>
        <w:t xml:space="preserve">not subject </w:t>
      </w:r>
      <w:r w:rsidRPr="00EB3EFB">
        <w:rPr>
          <w:iCs/>
          <w:lang w:eastAsia="zh-CN"/>
        </w:rPr>
        <w:t>to coordination under Section II of RR Article </w:t>
      </w:r>
      <w:r w:rsidRPr="00414951">
        <w:rPr>
          <w:rStyle w:val="Artref"/>
        </w:rPr>
        <w:t>9</w:t>
      </w:r>
      <w:r w:rsidRPr="00414951">
        <w:rPr>
          <w:iCs/>
          <w:lang w:eastAsia="zh-CN"/>
        </w:rPr>
        <w:t xml:space="preserve">. Those requirements would apply only for </w:t>
      </w:r>
      <w:r w:rsidRPr="00BB797D">
        <w:t>constellation-type non-GSO systems, as shown by a new RR Appendix </w:t>
      </w:r>
      <w:r w:rsidRPr="00EB3EFB">
        <w:rPr>
          <w:rStyle w:val="Appref"/>
          <w:b/>
          <w:bCs/>
        </w:rPr>
        <w:t>4</w:t>
      </w:r>
      <w:r w:rsidRPr="00BB797D">
        <w:t xml:space="preserve"> item.</w:t>
      </w:r>
    </w:p>
    <w:p w14:paraId="693A3DF8" w14:textId="77777777" w:rsidR="00597D2E" w:rsidRPr="00B0657C" w:rsidRDefault="00597D2E" w:rsidP="00721B41">
      <w:pPr>
        <w:pStyle w:val="ListParagraph"/>
        <w:ind w:left="1068"/>
        <w:jc w:val="thaiDistribute"/>
        <w:rPr>
          <w:iCs/>
          <w:lang w:eastAsia="zh-CN"/>
        </w:rPr>
      </w:pPr>
    </w:p>
    <w:p w14:paraId="7A684881" w14:textId="77777777" w:rsidR="00597D2E" w:rsidRDefault="00597D2E" w:rsidP="00721B41">
      <w:pPr>
        <w:pStyle w:val="ListParagraph"/>
        <w:numPr>
          <w:ilvl w:val="0"/>
          <w:numId w:val="24"/>
        </w:numPr>
        <w:ind w:left="1068"/>
        <w:contextualSpacing/>
        <w:jc w:val="thaiDistribute"/>
        <w:rPr>
          <w:iCs/>
          <w:lang w:eastAsia="zh-CN"/>
        </w:rPr>
      </w:pPr>
      <w:r w:rsidRPr="001A1E88">
        <w:rPr>
          <w:iCs/>
          <w:lang w:eastAsia="zh-CN"/>
        </w:rPr>
        <w:t>add new RR Appendix </w:t>
      </w:r>
      <w:r w:rsidRPr="001A1E88">
        <w:rPr>
          <w:rStyle w:val="Appref"/>
          <w:b/>
          <w:bCs/>
        </w:rPr>
        <w:t>4</w:t>
      </w:r>
      <w:r w:rsidRPr="001A1E88">
        <w:rPr>
          <w:iCs/>
          <w:lang w:eastAsia="zh-CN"/>
        </w:rPr>
        <w:t xml:space="preserve"> data items for frequency assignments to non-GSO systems in </w:t>
      </w:r>
      <w:r w:rsidRPr="00BB797D">
        <w:rPr>
          <w:lang w:eastAsia="zh-CN"/>
        </w:rPr>
        <w:t xml:space="preserve">frequency </w:t>
      </w:r>
      <w:r w:rsidRPr="00EB3EFB">
        <w:rPr>
          <w:iCs/>
          <w:lang w:eastAsia="zh-CN"/>
        </w:rPr>
        <w:t>bands not subject to coordination under Section II of RR Article </w:t>
      </w:r>
      <w:r w:rsidRPr="000975E5">
        <w:rPr>
          <w:rStyle w:val="Artref"/>
        </w:rPr>
        <w:t>9</w:t>
      </w:r>
      <w:r w:rsidRPr="00EB3EFB">
        <w:rPr>
          <w:iCs/>
          <w:lang w:eastAsia="zh-CN"/>
        </w:rPr>
        <w:t xml:space="preserve">: </w:t>
      </w:r>
    </w:p>
    <w:p w14:paraId="0DB26EE8" w14:textId="77777777" w:rsidR="00597D2E" w:rsidRPr="000975E5" w:rsidRDefault="00597D2E" w:rsidP="00721B41">
      <w:pPr>
        <w:pStyle w:val="ListParagraph"/>
        <w:numPr>
          <w:ilvl w:val="0"/>
          <w:numId w:val="25"/>
        </w:numPr>
        <w:ind w:left="1428"/>
        <w:contextualSpacing/>
        <w:jc w:val="thaiDistribute"/>
        <w:rPr>
          <w:iCs/>
          <w:lang w:eastAsia="zh-CN"/>
        </w:rPr>
      </w:pPr>
      <w:r w:rsidRPr="00EB3EFB">
        <w:rPr>
          <w:iCs/>
          <w:lang w:eastAsia="zh-CN"/>
        </w:rPr>
        <w:t xml:space="preserve">mandatory items, </w:t>
      </w:r>
      <w:r w:rsidRPr="00BB797D">
        <w:t xml:space="preserve">identifying whether the orbit is sun-synchronous or not, </w:t>
      </w:r>
    </w:p>
    <w:p w14:paraId="11557F71" w14:textId="77777777" w:rsidR="00597D2E" w:rsidRPr="0059653A" w:rsidRDefault="00597D2E" w:rsidP="00721B41">
      <w:pPr>
        <w:pStyle w:val="ListParagraph"/>
        <w:numPr>
          <w:ilvl w:val="0"/>
          <w:numId w:val="25"/>
        </w:numPr>
        <w:ind w:left="1428"/>
        <w:contextualSpacing/>
        <w:jc w:val="thaiDistribute"/>
        <w:rPr>
          <w:iCs/>
          <w:lang w:eastAsia="zh-CN"/>
        </w:rPr>
      </w:pPr>
      <w:r w:rsidRPr="00BB797D">
        <w:t>optional items</w:t>
      </w:r>
      <w:r w:rsidRPr="00EB3EFB">
        <w:rPr>
          <w:iCs/>
          <w:lang w:eastAsia="zh-CN"/>
        </w:rPr>
        <w:t xml:space="preserve">, </w:t>
      </w:r>
      <w:r w:rsidRPr="00BB797D">
        <w:t xml:space="preserve">providing </w:t>
      </w:r>
      <w:r w:rsidRPr="00BB797D">
        <w:rPr>
          <w:lang w:eastAsia="zh-CN"/>
        </w:rPr>
        <w:t xml:space="preserve">the local time of the ascending node (LTAN) for </w:t>
      </w:r>
      <w:r w:rsidRPr="00BB797D">
        <w:t>sun-synchronous</w:t>
      </w:r>
      <w:r w:rsidRPr="00BB797D">
        <w:rPr>
          <w:lang w:eastAsia="zh-CN"/>
        </w:rPr>
        <w:t xml:space="preserve"> orbits.</w:t>
      </w:r>
    </w:p>
    <w:p w14:paraId="2E61C43B" w14:textId="77777777" w:rsidR="00721B41" w:rsidRDefault="00721B41" w:rsidP="00721B41">
      <w:pPr>
        <w:rPr>
          <w:lang w:eastAsia="ko-KR"/>
        </w:rPr>
      </w:pPr>
    </w:p>
    <w:p w14:paraId="1806DEA1" w14:textId="5A0FE219" w:rsidR="00597D2E" w:rsidRDefault="00597D2E" w:rsidP="00721B41">
      <w:pPr>
        <w:pStyle w:val="Style1"/>
        <w:rPr>
          <w:lang w:eastAsia="ko-KR"/>
        </w:rPr>
      </w:pPr>
      <w:r>
        <w:rPr>
          <w:lang w:eastAsia="ko-KR"/>
        </w:rPr>
        <w:t>3.1.5    Japan – Document APG19-4/INP-61</w:t>
      </w:r>
    </w:p>
    <w:p w14:paraId="5A979264" w14:textId="77777777" w:rsidR="00597D2E" w:rsidRPr="00F624F2" w:rsidRDefault="00597D2E" w:rsidP="00721B41">
      <w:pPr>
        <w:numPr>
          <w:ilvl w:val="0"/>
          <w:numId w:val="14"/>
        </w:numPr>
        <w:ind w:leftChars="145" w:left="708"/>
        <w:jc w:val="both"/>
        <w:rPr>
          <w:rFonts w:eastAsiaTheme="minorEastAsia"/>
          <w:lang w:eastAsia="ja-JP"/>
        </w:rPr>
      </w:pPr>
      <w:r w:rsidRPr="00F624F2">
        <w:rPr>
          <w:rFonts w:eastAsiaTheme="minorEastAsia" w:hint="eastAsia"/>
          <w:lang w:eastAsia="ja-JP"/>
        </w:rPr>
        <w:t>Japan supports</w:t>
      </w:r>
      <w:r w:rsidRPr="00F624F2">
        <w:rPr>
          <w:rFonts w:eastAsiaTheme="minorEastAsia"/>
          <w:lang w:eastAsia="ja-JP"/>
        </w:rPr>
        <w:t xml:space="preserve"> the current ITU-R study which is proposing the additional orbital parameters to </w:t>
      </w:r>
      <w:r w:rsidRPr="00721B41">
        <w:rPr>
          <w:iCs/>
          <w:szCs w:val="28"/>
          <w:lang w:val="en-GB" w:eastAsia="ko-KR"/>
        </w:rPr>
        <w:t>constellation</w:t>
      </w:r>
      <w:r w:rsidRPr="00F624F2">
        <w:rPr>
          <w:rFonts w:eastAsiaTheme="minorEastAsia"/>
          <w:lang w:eastAsia="ja-JP"/>
        </w:rPr>
        <w:t xml:space="preserve"> type </w:t>
      </w:r>
      <w:r w:rsidRPr="00F624F2">
        <w:rPr>
          <w:lang w:eastAsia="zh-CN"/>
        </w:rPr>
        <w:t>non-GSO systems in frequency bands not subject to coordination under Section II of RR Article </w:t>
      </w:r>
      <w:r w:rsidRPr="00F624F2">
        <w:rPr>
          <w:b/>
          <w:bCs/>
        </w:rPr>
        <w:t>9</w:t>
      </w:r>
      <w:r w:rsidRPr="00F624F2">
        <w:rPr>
          <w:bCs/>
        </w:rPr>
        <w:t>.  With regard to the proposed modifications to RR Appendix 4 items under Issue H for sun-synchronous non-GSO satellite networks, it is desirable to add the option of adding the local sun time of descending node in addition to the current proposal of adding the local sun time of ascending node.</w:t>
      </w:r>
    </w:p>
    <w:p w14:paraId="03D7E03F" w14:textId="77777777" w:rsidR="00597D2E" w:rsidRPr="00646C6A" w:rsidRDefault="00597D2E" w:rsidP="00721B41">
      <w:pPr>
        <w:rPr>
          <w:lang w:eastAsia="ko-KR"/>
        </w:rPr>
      </w:pPr>
    </w:p>
    <w:p w14:paraId="0BC2832B" w14:textId="77777777" w:rsidR="00597D2E" w:rsidRDefault="00597D2E" w:rsidP="00721B41">
      <w:pPr>
        <w:pStyle w:val="Style1"/>
        <w:rPr>
          <w:lang w:val="en-NZ" w:eastAsia="ko-KR"/>
        </w:rPr>
      </w:pPr>
      <w:r w:rsidRPr="00441526">
        <w:rPr>
          <w:lang w:val="en-NZ" w:eastAsia="ko-KR"/>
        </w:rPr>
        <w:t>3.1.</w:t>
      </w:r>
      <w:r>
        <w:rPr>
          <w:lang w:val="en-NZ" w:eastAsia="ko-KR"/>
        </w:rPr>
        <w:t>6</w:t>
      </w:r>
      <w:r w:rsidRPr="00441526">
        <w:rPr>
          <w:lang w:val="en-NZ" w:eastAsia="ko-KR"/>
        </w:rPr>
        <w:tab/>
      </w:r>
      <w:r>
        <w:rPr>
          <w:lang w:val="en-NZ" w:eastAsia="ko-KR"/>
        </w:rPr>
        <w:t>China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98</w:t>
      </w:r>
    </w:p>
    <w:p w14:paraId="402EB787" w14:textId="77777777" w:rsidR="00597D2E" w:rsidRDefault="00597D2E" w:rsidP="00721B41">
      <w:pPr>
        <w:numPr>
          <w:ilvl w:val="0"/>
          <w:numId w:val="14"/>
        </w:numPr>
        <w:ind w:leftChars="145" w:left="708"/>
        <w:jc w:val="both"/>
        <w:rPr>
          <w:rFonts w:eastAsia="SimSun"/>
          <w:lang w:eastAsia="zh-CN"/>
        </w:rPr>
      </w:pPr>
      <w:bookmarkStart w:id="5" w:name="OLE_LINK107"/>
      <w:bookmarkStart w:id="6" w:name="OLE_LINK108"/>
      <w:bookmarkStart w:id="7" w:name="OLE_LINK109"/>
      <w:r w:rsidRPr="00721B41">
        <w:rPr>
          <w:bCs/>
        </w:rPr>
        <w:t>China</w:t>
      </w:r>
      <w:r>
        <w:rPr>
          <w:rFonts w:eastAsia="SimSun"/>
          <w:lang w:eastAsia="zh-CN"/>
        </w:rPr>
        <w:t xml:space="preserve"> </w:t>
      </w:r>
      <w:r w:rsidRPr="0033401C">
        <w:rPr>
          <w:rFonts w:eastAsia="SimSun"/>
          <w:lang w:eastAsia="zh-CN"/>
        </w:rPr>
        <w:t xml:space="preserve">supports the only method </w:t>
      </w:r>
      <w:r>
        <w:rPr>
          <w:rFonts w:eastAsia="SimSun"/>
          <w:lang w:eastAsia="zh-CN"/>
        </w:rPr>
        <w:t>outlined in draft CPM text to address</w:t>
      </w:r>
      <w:r w:rsidRPr="0033401C">
        <w:rPr>
          <w:rFonts w:eastAsia="SimSun"/>
          <w:lang w:eastAsia="zh-CN"/>
        </w:rPr>
        <w:t xml:space="preserve"> </w:t>
      </w:r>
      <w:r>
        <w:rPr>
          <w:rFonts w:eastAsia="SimSun"/>
          <w:lang w:eastAsia="zh-CN"/>
        </w:rPr>
        <w:t>this issue</w:t>
      </w:r>
      <w:r w:rsidRPr="0033401C">
        <w:rPr>
          <w:rFonts w:eastAsia="SimSun"/>
          <w:lang w:eastAsia="zh-CN"/>
        </w:rPr>
        <w:t>.</w:t>
      </w:r>
      <w:bookmarkEnd w:id="5"/>
      <w:bookmarkEnd w:id="6"/>
      <w:bookmarkEnd w:id="7"/>
    </w:p>
    <w:p w14:paraId="5B4384A4" w14:textId="77777777" w:rsidR="00597D2E" w:rsidRDefault="00597D2E" w:rsidP="00721B41">
      <w:pPr>
        <w:rPr>
          <w:lang w:eastAsia="zh-CN"/>
        </w:rPr>
      </w:pPr>
    </w:p>
    <w:p w14:paraId="4844762C" w14:textId="6791DFF9" w:rsidR="00597D2E" w:rsidRDefault="00597D2E" w:rsidP="00721B41">
      <w:pPr>
        <w:pStyle w:val="Style1"/>
        <w:rPr>
          <w:lang w:val="en-NZ" w:eastAsia="ko-KR"/>
        </w:rPr>
      </w:pPr>
      <w:r w:rsidRPr="009265F3">
        <w:rPr>
          <w:rFonts w:eastAsia="SimSun"/>
          <w:bCs/>
          <w:lang w:eastAsia="zh-CN"/>
        </w:rPr>
        <w:t>3.1.7</w:t>
      </w:r>
      <w:r w:rsidR="00721B41">
        <w:rPr>
          <w:rFonts w:eastAsia="SimSun"/>
          <w:bCs/>
          <w:lang w:eastAsia="zh-CN"/>
        </w:rPr>
        <w:tab/>
      </w:r>
      <w:r>
        <w:rPr>
          <w:lang w:val="en-NZ" w:eastAsia="ko-KR"/>
        </w:rPr>
        <w:t>India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112</w:t>
      </w:r>
    </w:p>
    <w:p w14:paraId="27769C9A" w14:textId="77777777" w:rsidR="00597D2E" w:rsidRDefault="00597D2E" w:rsidP="00721B41">
      <w:pPr>
        <w:numPr>
          <w:ilvl w:val="0"/>
          <w:numId w:val="14"/>
        </w:numPr>
        <w:ind w:leftChars="145" w:left="708"/>
        <w:jc w:val="both"/>
        <w:rPr>
          <w:rFonts w:eastAsia="SimSun"/>
          <w:lang w:eastAsia="zh-CN"/>
        </w:rPr>
      </w:pPr>
      <w:r w:rsidRPr="00721B41">
        <w:rPr>
          <w:iCs/>
          <w:szCs w:val="28"/>
          <w:lang w:val="en-GB" w:eastAsia="ko-KR"/>
        </w:rPr>
        <w:t>India</w:t>
      </w:r>
      <w:r>
        <w:rPr>
          <w:rFonts w:eastAsia="SimSun"/>
          <w:lang w:eastAsia="zh-CN"/>
        </w:rPr>
        <w:t xml:space="preserve"> supports the only method outlined in draft CPM text to address this issue.</w:t>
      </w:r>
    </w:p>
    <w:p w14:paraId="0C6282DC" w14:textId="77777777" w:rsidR="00597D2E" w:rsidRPr="00A9603F" w:rsidRDefault="00597D2E" w:rsidP="00721B41">
      <w:pPr>
        <w:rPr>
          <w:lang w:eastAsia="ko-KR"/>
        </w:rPr>
      </w:pPr>
    </w:p>
    <w:p w14:paraId="3A42ED44" w14:textId="77777777" w:rsidR="00597D2E" w:rsidRDefault="00597D2E" w:rsidP="00721B41">
      <w:pPr>
        <w:pStyle w:val="Style3"/>
        <w:rPr>
          <w:lang w:val="en-NZ"/>
        </w:rPr>
      </w:pPr>
      <w:r w:rsidRPr="00441526">
        <w:rPr>
          <w:lang w:val="en-NZ"/>
        </w:rPr>
        <w:t xml:space="preserve">3.2 </w:t>
      </w:r>
      <w:r w:rsidRPr="00441526">
        <w:rPr>
          <w:lang w:val="en-NZ"/>
        </w:rPr>
        <w:tab/>
        <w:t>S</w:t>
      </w:r>
      <w:r w:rsidRPr="00441526">
        <w:rPr>
          <w:lang w:val="en-NZ" w:eastAsia="ko-KR"/>
        </w:rPr>
        <w:t>ummary of issues raised du</w:t>
      </w:r>
      <w:r w:rsidRPr="00441526">
        <w:rPr>
          <w:lang w:val="en-NZ"/>
        </w:rPr>
        <w:t>ring the meeting</w:t>
      </w:r>
    </w:p>
    <w:p w14:paraId="34951E26" w14:textId="77777777" w:rsidR="00597D2E" w:rsidRPr="00721B41" w:rsidRDefault="00597D2E" w:rsidP="00721B41">
      <w:pPr>
        <w:numPr>
          <w:ilvl w:val="0"/>
          <w:numId w:val="14"/>
        </w:numPr>
        <w:ind w:leftChars="145" w:left="708"/>
        <w:jc w:val="both"/>
        <w:rPr>
          <w:iCs/>
          <w:szCs w:val="28"/>
          <w:lang w:val="en-GB" w:eastAsia="ko-KR"/>
        </w:rPr>
      </w:pPr>
      <w:r w:rsidRPr="00721B41">
        <w:rPr>
          <w:rFonts w:eastAsia="SimSun"/>
          <w:lang w:eastAsia="zh-CN"/>
        </w:rPr>
        <w:t>None</w:t>
      </w:r>
      <w:r w:rsidRPr="00721B41">
        <w:rPr>
          <w:iCs/>
          <w:szCs w:val="28"/>
          <w:lang w:val="en-GB" w:eastAsia="ko-KR"/>
        </w:rPr>
        <w:t>.</w:t>
      </w:r>
    </w:p>
    <w:p w14:paraId="57B2667A" w14:textId="77777777" w:rsidR="00597D2E" w:rsidRPr="00CD0DEB" w:rsidRDefault="00597D2E" w:rsidP="00721B41">
      <w:pPr>
        <w:rPr>
          <w:lang w:eastAsia="zh-CN"/>
        </w:rPr>
      </w:pPr>
    </w:p>
    <w:p w14:paraId="72124BE1" w14:textId="77777777" w:rsidR="00597D2E" w:rsidRDefault="00597D2E" w:rsidP="00721B41">
      <w:pPr>
        <w:pStyle w:val="Style3"/>
        <w:rPr>
          <w:lang w:val="en-NZ" w:eastAsia="ko-KR"/>
        </w:rPr>
      </w:pPr>
      <w:r w:rsidRPr="00441526">
        <w:rPr>
          <w:lang w:val="en-NZ" w:eastAsia="ko-KR"/>
        </w:rPr>
        <w:t xml:space="preserve">4. </w:t>
      </w:r>
      <w:r w:rsidRPr="00441526">
        <w:rPr>
          <w:lang w:val="en-NZ" w:eastAsia="ko-KR"/>
        </w:rPr>
        <w:tab/>
        <w:t>APT Preliminary View(s)</w:t>
      </w:r>
    </w:p>
    <w:p w14:paraId="7106AD9C" w14:textId="77777777" w:rsidR="00597D2E" w:rsidRDefault="00597D2E" w:rsidP="00721B41">
      <w:pPr>
        <w:numPr>
          <w:ilvl w:val="0"/>
          <w:numId w:val="14"/>
        </w:numPr>
        <w:ind w:leftChars="145" w:left="708"/>
        <w:jc w:val="both"/>
        <w:rPr>
          <w:rFonts w:eastAsia="SimSun"/>
          <w:lang w:eastAsia="zh-CN"/>
        </w:rPr>
      </w:pPr>
      <w:r w:rsidRPr="00721B41">
        <w:rPr>
          <w:bCs/>
        </w:rPr>
        <w:t>APT</w:t>
      </w:r>
      <w:r>
        <w:t xml:space="preserve"> Members support the single method </w:t>
      </w:r>
      <w:r>
        <w:rPr>
          <w:rFonts w:eastAsia="SimSun"/>
          <w:lang w:eastAsia="zh-CN"/>
        </w:rPr>
        <w:t>outlined in draft CPM text to address</w:t>
      </w:r>
      <w:r w:rsidRPr="0033401C">
        <w:rPr>
          <w:rFonts w:eastAsia="SimSun"/>
          <w:lang w:eastAsia="zh-CN"/>
        </w:rPr>
        <w:t xml:space="preserve"> </w:t>
      </w:r>
      <w:r>
        <w:rPr>
          <w:rFonts w:eastAsia="SimSun"/>
          <w:lang w:eastAsia="zh-CN"/>
        </w:rPr>
        <w:t>this issue.</w:t>
      </w:r>
    </w:p>
    <w:p w14:paraId="283F1F6D" w14:textId="77777777" w:rsidR="00597D2E" w:rsidRPr="00D22DF4" w:rsidRDefault="00597D2E" w:rsidP="00597D2E"/>
    <w:p w14:paraId="18A565DA" w14:textId="77777777" w:rsidR="00597D2E" w:rsidRDefault="00597D2E" w:rsidP="00721B41">
      <w:pPr>
        <w:pStyle w:val="Style3"/>
        <w:rPr>
          <w:lang w:val="en-NZ" w:eastAsia="ko-KR"/>
        </w:rPr>
      </w:pPr>
      <w:r w:rsidRPr="00441526">
        <w:rPr>
          <w:lang w:val="en-NZ" w:eastAsia="ko-KR"/>
        </w:rPr>
        <w:t xml:space="preserve">5. </w:t>
      </w:r>
      <w:r w:rsidRPr="00441526">
        <w:rPr>
          <w:lang w:val="en-NZ" w:eastAsia="ko-KR"/>
        </w:rPr>
        <w:tab/>
        <w:t>Other View(s)</w:t>
      </w:r>
      <w:r>
        <w:rPr>
          <w:lang w:val="en-NZ" w:eastAsia="ko-KR"/>
        </w:rPr>
        <w:t xml:space="preserve"> from APT Members</w:t>
      </w:r>
    </w:p>
    <w:p w14:paraId="1C411A17" w14:textId="77777777" w:rsidR="00597D2E" w:rsidRPr="00124A93" w:rsidDel="007F687F" w:rsidRDefault="00597D2E" w:rsidP="00721B41">
      <w:pPr>
        <w:numPr>
          <w:ilvl w:val="0"/>
          <w:numId w:val="14"/>
        </w:numPr>
        <w:ind w:leftChars="145" w:left="708"/>
        <w:jc w:val="both"/>
        <w:rPr>
          <w:rFonts w:eastAsiaTheme="minorEastAsia"/>
          <w:lang w:eastAsia="ja-JP"/>
        </w:rPr>
      </w:pPr>
      <w:r w:rsidRPr="00F624F2">
        <w:rPr>
          <w:bCs/>
        </w:rPr>
        <w:t xml:space="preserve">With regard to the proposed modifications to RR Appendix 4 items under Issue H for sun-synchronous non-GSO satellite networks, it is desirable to add the option of adding the local sun time of </w:t>
      </w:r>
      <w:r w:rsidRPr="00721B41">
        <w:t>descending</w:t>
      </w:r>
      <w:r w:rsidRPr="00F624F2">
        <w:rPr>
          <w:bCs/>
        </w:rPr>
        <w:t xml:space="preserve"> node in addition to the current proposal of adding the local sun time of ascending node.</w:t>
      </w:r>
    </w:p>
    <w:p w14:paraId="0892992F" w14:textId="77777777" w:rsidR="00597D2E" w:rsidRPr="00441526" w:rsidRDefault="00597D2E" w:rsidP="00597D2E">
      <w:pPr>
        <w:rPr>
          <w:lang w:val="en-NZ"/>
        </w:rPr>
      </w:pPr>
    </w:p>
    <w:p w14:paraId="7B0B55B8" w14:textId="77777777" w:rsidR="00597D2E" w:rsidRPr="00441526" w:rsidRDefault="00597D2E" w:rsidP="00721B41">
      <w:pPr>
        <w:pStyle w:val="Style3"/>
        <w:rPr>
          <w:lang w:val="en-NZ" w:eastAsia="ko-KR"/>
        </w:rPr>
      </w:pPr>
      <w:r>
        <w:rPr>
          <w:lang w:val="en-NZ" w:eastAsia="ko-KR"/>
        </w:rPr>
        <w:t>6</w:t>
      </w:r>
      <w:r w:rsidRPr="00441526">
        <w:rPr>
          <w:lang w:val="en-NZ" w:eastAsia="ko-KR"/>
        </w:rPr>
        <w:t xml:space="preserve">. </w:t>
      </w:r>
      <w:r w:rsidRPr="00441526">
        <w:rPr>
          <w:lang w:val="en-NZ" w:eastAsia="ko-KR"/>
        </w:rPr>
        <w:tab/>
        <w:t>Issues for Consideration at Next APG Meeting</w:t>
      </w:r>
    </w:p>
    <w:p w14:paraId="7CE47624" w14:textId="77777777" w:rsidR="00597D2E" w:rsidRPr="00967444" w:rsidRDefault="00597D2E" w:rsidP="00721B41">
      <w:pPr>
        <w:numPr>
          <w:ilvl w:val="0"/>
          <w:numId w:val="14"/>
        </w:numPr>
        <w:ind w:leftChars="145" w:left="708"/>
        <w:jc w:val="both"/>
        <w:rPr>
          <w:rFonts w:eastAsia="MS Mincho"/>
          <w:lang w:val="en-NZ" w:eastAsia="ja-JP"/>
        </w:rPr>
      </w:pPr>
      <w:r w:rsidRPr="00721B41">
        <w:rPr>
          <w:bCs/>
        </w:rPr>
        <w:t>APT</w:t>
      </w:r>
      <w:r>
        <w:rPr>
          <w:rFonts w:eastAsia="MS Mincho"/>
          <w:lang w:val="en-NZ" w:eastAsia="ja-JP"/>
        </w:rPr>
        <w:t xml:space="preserve"> Members are encouraged to consider the additional option as mentioned in the above </w:t>
      </w:r>
      <w:r w:rsidRPr="00721B41">
        <w:t>section</w:t>
      </w:r>
      <w:r>
        <w:rPr>
          <w:rFonts w:eastAsia="MS Mincho"/>
          <w:lang w:val="en-NZ" w:eastAsia="ja-JP"/>
        </w:rPr>
        <w:t xml:space="preserve"> 5.</w:t>
      </w:r>
    </w:p>
    <w:p w14:paraId="63953E7C" w14:textId="77777777" w:rsidR="00597D2E" w:rsidRPr="00441526" w:rsidRDefault="00597D2E" w:rsidP="00597D2E">
      <w:pPr>
        <w:jc w:val="both"/>
        <w:rPr>
          <w:lang w:val="en-NZ"/>
        </w:rPr>
      </w:pPr>
    </w:p>
    <w:p w14:paraId="0B2F99EF" w14:textId="77777777" w:rsidR="00AC321A" w:rsidRDefault="00AC321A">
      <w:pPr>
        <w:rPr>
          <w:rFonts w:eastAsiaTheme="majorEastAsia"/>
          <w:b/>
          <w:szCs w:val="26"/>
          <w:lang w:val="en-NZ"/>
        </w:rPr>
      </w:pPr>
      <w:r>
        <w:rPr>
          <w:lang w:val="en-NZ"/>
        </w:rPr>
        <w:br w:type="page"/>
      </w:r>
    </w:p>
    <w:p w14:paraId="6F8AFB2D" w14:textId="24271A7B" w:rsidR="00597D2E" w:rsidRPr="006F518F" w:rsidRDefault="00597D2E" w:rsidP="00721B41">
      <w:pPr>
        <w:pStyle w:val="Style3"/>
        <w:rPr>
          <w:lang w:val="en-NZ"/>
        </w:rPr>
      </w:pPr>
      <w:r>
        <w:rPr>
          <w:lang w:val="en-NZ"/>
        </w:rPr>
        <w:lastRenderedPageBreak/>
        <w:t>7</w:t>
      </w:r>
      <w:r w:rsidRPr="00441526">
        <w:rPr>
          <w:lang w:val="en-NZ"/>
        </w:rPr>
        <w:t xml:space="preserve">. </w:t>
      </w:r>
      <w:r w:rsidRPr="00441526">
        <w:rPr>
          <w:lang w:val="en-NZ"/>
        </w:rPr>
        <w:tab/>
        <w:t>Views from Other Organisations</w:t>
      </w:r>
      <w:r>
        <w:rPr>
          <w:lang w:val="en-NZ"/>
        </w:rPr>
        <w:t xml:space="preserve"> </w:t>
      </w:r>
    </w:p>
    <w:p w14:paraId="41D2EF46" w14:textId="77777777" w:rsidR="00597D2E" w:rsidRPr="00441526" w:rsidRDefault="00597D2E" w:rsidP="00597D2E">
      <w:pPr>
        <w:jc w:val="both"/>
        <w:rPr>
          <w:lang w:val="en-NZ"/>
        </w:rPr>
      </w:pPr>
    </w:p>
    <w:p w14:paraId="54322912" w14:textId="78985688" w:rsidR="00597D2E" w:rsidRDefault="00597D2E" w:rsidP="00625657">
      <w:pPr>
        <w:pStyle w:val="Style2"/>
        <w:rPr>
          <w:lang w:val="en-NZ" w:eastAsia="ko-KR"/>
        </w:rPr>
      </w:pPr>
      <w:r>
        <w:rPr>
          <w:lang w:val="en-NZ" w:eastAsia="ko-KR"/>
        </w:rPr>
        <w:t>7</w:t>
      </w:r>
      <w:r w:rsidRPr="00441526">
        <w:rPr>
          <w:lang w:val="en-NZ" w:eastAsia="ko-KR"/>
        </w:rPr>
        <w:t xml:space="preserve">.1 </w:t>
      </w:r>
      <w:r w:rsidRPr="00441526">
        <w:rPr>
          <w:lang w:val="en-NZ" w:eastAsia="ko-KR"/>
        </w:rPr>
        <w:tab/>
        <w:t>Regional Groups</w:t>
      </w:r>
    </w:p>
    <w:p w14:paraId="073C85BA" w14:textId="77777777" w:rsidR="00625657" w:rsidRPr="00441526" w:rsidRDefault="00625657" w:rsidP="00625657">
      <w:pPr>
        <w:rPr>
          <w:lang w:val="en-NZ" w:eastAsia="ko-KR"/>
        </w:rPr>
      </w:pPr>
    </w:p>
    <w:p w14:paraId="235E6CCF" w14:textId="77777777" w:rsidR="00597D2E" w:rsidRDefault="00597D2E" w:rsidP="00625657">
      <w:pPr>
        <w:pStyle w:val="Style1"/>
        <w:rPr>
          <w:lang w:val="en-NZ" w:eastAsia="ko-KR"/>
        </w:rPr>
      </w:pPr>
      <w:r>
        <w:rPr>
          <w:lang w:val="en-NZ" w:eastAsia="ko-KR"/>
        </w:rPr>
        <w:t>7</w:t>
      </w:r>
      <w:r w:rsidRPr="00441526">
        <w:rPr>
          <w:lang w:val="en-NZ" w:eastAsia="ko-KR"/>
        </w:rPr>
        <w:t xml:space="preserve">.1.1 </w:t>
      </w:r>
      <w:r w:rsidRPr="00441526">
        <w:rPr>
          <w:lang w:val="en-NZ" w:eastAsia="ko-KR"/>
        </w:rPr>
        <w:tab/>
        <w:t>ASMG</w:t>
      </w:r>
      <w:r w:rsidRPr="00441526">
        <w:t xml:space="preserve"> </w:t>
      </w:r>
    </w:p>
    <w:p w14:paraId="78810FCC" w14:textId="38D992B2" w:rsidR="00597D2E" w:rsidRPr="0040013D" w:rsidRDefault="00597D2E" w:rsidP="00625657">
      <w:pPr>
        <w:numPr>
          <w:ilvl w:val="0"/>
          <w:numId w:val="14"/>
        </w:numPr>
        <w:ind w:leftChars="145" w:left="708"/>
        <w:jc w:val="both"/>
        <w:rPr>
          <w:lang w:val="en-NZ" w:bidi="fa-IR"/>
        </w:rPr>
      </w:pPr>
      <w:r>
        <w:rPr>
          <w:lang w:val="en-NZ"/>
        </w:rPr>
        <w:t>In order to access to update views/positions of the ASMG, APT members are encouraged to r</w:t>
      </w:r>
      <w:r w:rsidRPr="00DA6D38">
        <w:rPr>
          <w:lang w:val="en-NZ"/>
        </w:rPr>
        <w:t>efer to the</w:t>
      </w:r>
      <w:r w:rsidRPr="00CC4AD3">
        <w:rPr>
          <w:b/>
          <w:bCs/>
          <w:lang w:val="fr-FR"/>
        </w:rPr>
        <w:t xml:space="preserve"> </w:t>
      </w:r>
      <w:hyperlink r:id="rId84" w:history="1">
        <w:r w:rsidRPr="00337916">
          <w:rPr>
            <w:rStyle w:val="Hyperlink"/>
            <w:lang w:val="en-NZ" w:bidi="fa-IR"/>
          </w:rPr>
          <w:t>APG19-4/INP-09 (Rev.1)</w:t>
        </w:r>
      </w:hyperlink>
    </w:p>
    <w:p w14:paraId="0A47F3B5" w14:textId="77777777" w:rsidR="00597D2E" w:rsidRPr="00441526" w:rsidRDefault="00597D2E" w:rsidP="00625657">
      <w:pPr>
        <w:rPr>
          <w:lang w:val="en-NZ" w:eastAsia="ko-KR"/>
        </w:rPr>
      </w:pPr>
    </w:p>
    <w:p w14:paraId="055D1E21" w14:textId="77777777" w:rsidR="00597D2E" w:rsidRDefault="00597D2E" w:rsidP="00625657">
      <w:pPr>
        <w:pStyle w:val="Style1"/>
        <w:rPr>
          <w:lang w:val="en-NZ" w:eastAsia="ko-KR"/>
        </w:rPr>
      </w:pPr>
      <w:r>
        <w:rPr>
          <w:lang w:val="en-NZ" w:eastAsia="ko-KR"/>
        </w:rPr>
        <w:t>7</w:t>
      </w:r>
      <w:r w:rsidRPr="00441526">
        <w:rPr>
          <w:lang w:val="en-NZ" w:eastAsia="ko-KR"/>
        </w:rPr>
        <w:t xml:space="preserve">.1.2 </w:t>
      </w:r>
      <w:r w:rsidRPr="00441526">
        <w:rPr>
          <w:lang w:val="en-NZ" w:eastAsia="ko-KR"/>
        </w:rPr>
        <w:tab/>
        <w:t xml:space="preserve">ATU </w:t>
      </w:r>
    </w:p>
    <w:p w14:paraId="60599461" w14:textId="73405C2E" w:rsidR="00597D2E" w:rsidRPr="0040013D" w:rsidRDefault="00597D2E" w:rsidP="00625657">
      <w:pPr>
        <w:numPr>
          <w:ilvl w:val="0"/>
          <w:numId w:val="14"/>
        </w:numPr>
        <w:ind w:leftChars="145" w:left="708"/>
        <w:jc w:val="both"/>
        <w:rPr>
          <w:lang w:val="en-NZ" w:bidi="fa-IR"/>
        </w:rPr>
      </w:pPr>
      <w:r>
        <w:rPr>
          <w:lang w:val="en-NZ"/>
        </w:rPr>
        <w:t>In order to access to update views/positions of the ATU, APT members are encouraged to r</w:t>
      </w:r>
      <w:r w:rsidRPr="00DA6D38">
        <w:rPr>
          <w:lang w:val="en-NZ"/>
        </w:rPr>
        <w:t>efer to the</w:t>
      </w:r>
      <w:r w:rsidRPr="00CC4AD3">
        <w:rPr>
          <w:b/>
          <w:bCs/>
          <w:lang w:val="fr-FR"/>
        </w:rPr>
        <w:t xml:space="preserve"> </w:t>
      </w:r>
      <w:hyperlink r:id="rId85" w:history="1">
        <w:r w:rsidRPr="00337916">
          <w:rPr>
            <w:rStyle w:val="Hyperlink"/>
            <w:lang w:val="en-NZ" w:bidi="fa-IR"/>
          </w:rPr>
          <w:t>APG19-4/INP-09 (Rev.1)</w:t>
        </w:r>
      </w:hyperlink>
    </w:p>
    <w:p w14:paraId="679E3683" w14:textId="77777777" w:rsidR="00597D2E" w:rsidRDefault="00597D2E" w:rsidP="00625657">
      <w:pPr>
        <w:rPr>
          <w:lang w:val="en-NZ"/>
        </w:rPr>
      </w:pPr>
    </w:p>
    <w:p w14:paraId="3B9E214C" w14:textId="77777777" w:rsidR="00597D2E" w:rsidRDefault="00597D2E" w:rsidP="00625657">
      <w:pPr>
        <w:pStyle w:val="Style1"/>
        <w:rPr>
          <w:lang w:val="en-NZ" w:eastAsia="ko-KR"/>
        </w:rPr>
      </w:pPr>
      <w:r>
        <w:rPr>
          <w:lang w:val="en-NZ" w:eastAsia="ko-KR"/>
        </w:rPr>
        <w:t>7</w:t>
      </w:r>
      <w:r w:rsidRPr="00441526">
        <w:rPr>
          <w:lang w:val="en-NZ" w:eastAsia="ko-KR"/>
        </w:rPr>
        <w:t xml:space="preserve">.1.3 </w:t>
      </w:r>
      <w:r w:rsidRPr="00441526">
        <w:rPr>
          <w:lang w:val="en-NZ" w:eastAsia="ko-KR"/>
        </w:rPr>
        <w:tab/>
        <w:t xml:space="preserve">CEPT </w:t>
      </w:r>
      <w:r w:rsidRPr="00441526">
        <w:t xml:space="preserve">- </w:t>
      </w:r>
      <w:r w:rsidRPr="00441526">
        <w:rPr>
          <w:lang w:val="en-NZ" w:eastAsia="ko-KR"/>
        </w:rPr>
        <w:t>Document APG19-</w:t>
      </w:r>
      <w:r>
        <w:rPr>
          <w:lang w:val="en-NZ" w:eastAsia="ko-KR"/>
        </w:rPr>
        <w:t>4</w:t>
      </w:r>
      <w:r w:rsidRPr="00441526">
        <w:rPr>
          <w:lang w:val="en-NZ" w:eastAsia="ko-KR"/>
        </w:rPr>
        <w:t>/INF-</w:t>
      </w:r>
      <w:r>
        <w:rPr>
          <w:lang w:val="en-NZ" w:eastAsia="ko-KR"/>
        </w:rPr>
        <w:t>23</w:t>
      </w:r>
    </w:p>
    <w:p w14:paraId="3C70350E" w14:textId="77777777" w:rsidR="00597D2E" w:rsidRDefault="00597D2E" w:rsidP="00625657">
      <w:pPr>
        <w:numPr>
          <w:ilvl w:val="0"/>
          <w:numId w:val="14"/>
        </w:numPr>
        <w:ind w:leftChars="145" w:left="708"/>
        <w:jc w:val="both"/>
        <w:rPr>
          <w:lang w:val="en-NZ"/>
        </w:rPr>
      </w:pPr>
      <w:r w:rsidRPr="00DB27A8">
        <w:rPr>
          <w:lang w:val="en-NZ"/>
        </w:rPr>
        <w:t>CEPT supports the only method proposed for agenda item 7 Issue H.</w:t>
      </w:r>
    </w:p>
    <w:p w14:paraId="37B028C3" w14:textId="77777777" w:rsidR="00597D2E" w:rsidRPr="00441526" w:rsidRDefault="00597D2E" w:rsidP="00625657">
      <w:pPr>
        <w:rPr>
          <w:lang w:val="en-NZ"/>
        </w:rPr>
      </w:pPr>
    </w:p>
    <w:p w14:paraId="7C189009" w14:textId="195BBCD8" w:rsidR="00597D2E" w:rsidRPr="00884E5E" w:rsidRDefault="00625657" w:rsidP="00625657">
      <w:pPr>
        <w:pStyle w:val="Style1"/>
        <w:rPr>
          <w:lang w:val="en-NZ" w:eastAsia="ko-KR"/>
        </w:rPr>
      </w:pPr>
      <w:r>
        <w:rPr>
          <w:lang w:val="en-NZ" w:eastAsia="ko-KR"/>
        </w:rPr>
        <w:t>7.1.4</w:t>
      </w:r>
      <w:r>
        <w:rPr>
          <w:lang w:val="en-NZ" w:eastAsia="ko-KR"/>
        </w:rPr>
        <w:tab/>
      </w:r>
      <w:r w:rsidR="00597D2E" w:rsidRPr="00884E5E">
        <w:rPr>
          <w:lang w:val="en-NZ" w:eastAsia="ko-KR"/>
        </w:rPr>
        <w:t xml:space="preserve">CITEL </w:t>
      </w:r>
      <w:r w:rsidR="00597D2E" w:rsidRPr="00884E5E">
        <w:t xml:space="preserve">- </w:t>
      </w:r>
      <w:r w:rsidR="00597D2E" w:rsidRPr="00884E5E">
        <w:rPr>
          <w:lang w:val="en-NZ" w:eastAsia="ko-KR"/>
        </w:rPr>
        <w:t>Document APG19-</w:t>
      </w:r>
      <w:r w:rsidR="00597D2E">
        <w:rPr>
          <w:lang w:val="en-NZ" w:eastAsia="ko-KR"/>
        </w:rPr>
        <w:t>4</w:t>
      </w:r>
      <w:r w:rsidR="00597D2E" w:rsidRPr="00884E5E">
        <w:rPr>
          <w:lang w:val="en-NZ" w:eastAsia="ko-KR"/>
        </w:rPr>
        <w:t>/INF-</w:t>
      </w:r>
      <w:r w:rsidR="00597D2E">
        <w:rPr>
          <w:lang w:val="en-NZ" w:eastAsia="ko-KR"/>
        </w:rPr>
        <w:t>22</w:t>
      </w:r>
    </w:p>
    <w:p w14:paraId="555AA93F" w14:textId="77777777" w:rsidR="00597D2E" w:rsidRDefault="00597D2E" w:rsidP="00625657">
      <w:pPr>
        <w:numPr>
          <w:ilvl w:val="0"/>
          <w:numId w:val="14"/>
        </w:numPr>
        <w:ind w:leftChars="145" w:left="708"/>
        <w:jc w:val="both"/>
        <w:rPr>
          <w:lang w:val="en-NZ"/>
        </w:rPr>
      </w:pPr>
      <w:r>
        <w:rPr>
          <w:lang w:val="en-NZ"/>
        </w:rPr>
        <w:t>None.</w:t>
      </w:r>
    </w:p>
    <w:p w14:paraId="121BB905" w14:textId="77777777" w:rsidR="00597D2E" w:rsidRPr="00704B76" w:rsidRDefault="00597D2E" w:rsidP="00625657">
      <w:pPr>
        <w:rPr>
          <w:lang w:val="en-NZ"/>
        </w:rPr>
      </w:pPr>
    </w:p>
    <w:p w14:paraId="4C95B435" w14:textId="1415C5A3" w:rsidR="00597D2E" w:rsidRDefault="00625657" w:rsidP="00625657">
      <w:pPr>
        <w:pStyle w:val="Style1"/>
        <w:rPr>
          <w:lang w:val="en-NZ" w:eastAsia="ko-KR"/>
        </w:rPr>
      </w:pPr>
      <w:r>
        <w:rPr>
          <w:lang w:val="en-NZ" w:eastAsia="ko-KR"/>
        </w:rPr>
        <w:t>7.1.5</w:t>
      </w:r>
      <w:r>
        <w:rPr>
          <w:lang w:val="en-NZ" w:eastAsia="ko-KR"/>
        </w:rPr>
        <w:tab/>
      </w:r>
      <w:r w:rsidR="00597D2E" w:rsidRPr="00DA6D38">
        <w:rPr>
          <w:lang w:val="en-NZ" w:eastAsia="ko-KR"/>
        </w:rPr>
        <w:t>RCC</w:t>
      </w:r>
      <w:r w:rsidR="00597D2E">
        <w:rPr>
          <w:lang w:val="en-NZ" w:eastAsia="ko-KR"/>
        </w:rPr>
        <w:t>-</w:t>
      </w:r>
      <w:r w:rsidR="00597D2E" w:rsidRPr="00884E5E">
        <w:t xml:space="preserve">- </w:t>
      </w:r>
      <w:r w:rsidR="00597D2E" w:rsidRPr="00884E5E">
        <w:rPr>
          <w:lang w:val="en-NZ" w:eastAsia="ko-KR"/>
        </w:rPr>
        <w:t>Document APG19-</w:t>
      </w:r>
      <w:r w:rsidR="00597D2E">
        <w:rPr>
          <w:lang w:val="en-NZ" w:eastAsia="ko-KR"/>
        </w:rPr>
        <w:t>4</w:t>
      </w:r>
      <w:r w:rsidR="00597D2E" w:rsidRPr="00884E5E">
        <w:rPr>
          <w:lang w:val="en-NZ" w:eastAsia="ko-KR"/>
        </w:rPr>
        <w:t>/INF-</w:t>
      </w:r>
      <w:r w:rsidR="00597D2E">
        <w:rPr>
          <w:lang w:val="en-NZ" w:eastAsia="ko-KR"/>
        </w:rPr>
        <w:t>24</w:t>
      </w:r>
    </w:p>
    <w:p w14:paraId="262F225B" w14:textId="77777777" w:rsidR="00597D2E" w:rsidRDefault="00597D2E" w:rsidP="00625657">
      <w:pPr>
        <w:numPr>
          <w:ilvl w:val="0"/>
          <w:numId w:val="14"/>
        </w:numPr>
        <w:ind w:leftChars="145" w:left="708"/>
        <w:jc w:val="both"/>
        <w:rPr>
          <w:lang w:val="en-NZ"/>
        </w:rPr>
      </w:pPr>
      <w:r w:rsidRPr="0073174C">
        <w:rPr>
          <w:lang w:val="en-NZ"/>
        </w:rPr>
        <w:t>The RCC Administrations support modification of data of the RR Appendix 4 submitted for new non-GSO systems.</w:t>
      </w:r>
    </w:p>
    <w:p w14:paraId="7945D35F" w14:textId="77777777" w:rsidR="00597D2E" w:rsidRDefault="00597D2E" w:rsidP="00625657">
      <w:pPr>
        <w:rPr>
          <w:lang w:val="en-NZ"/>
        </w:rPr>
      </w:pPr>
    </w:p>
    <w:p w14:paraId="06CAED4F" w14:textId="77777777" w:rsidR="00597D2E" w:rsidRPr="00CA5CA7" w:rsidRDefault="00597D2E" w:rsidP="00597D2E">
      <w:pPr>
        <w:pStyle w:val="ListParagraph"/>
        <w:numPr>
          <w:ilvl w:val="1"/>
          <w:numId w:val="20"/>
        </w:numPr>
        <w:autoSpaceDE w:val="0"/>
        <w:autoSpaceDN w:val="0"/>
        <w:adjustRightInd w:val="0"/>
        <w:rPr>
          <w:b/>
          <w:lang w:val="en-NZ" w:eastAsia="ko-KR"/>
        </w:rPr>
      </w:pPr>
      <w:r w:rsidRPr="00CA5CA7">
        <w:rPr>
          <w:b/>
          <w:lang w:val="en-NZ" w:eastAsia="ko-KR"/>
        </w:rPr>
        <w:t>International Organisations</w:t>
      </w:r>
    </w:p>
    <w:p w14:paraId="31FEA4AD" w14:textId="77777777" w:rsidR="00597D2E" w:rsidRPr="00CA5CA7" w:rsidRDefault="00597D2E" w:rsidP="00625657"/>
    <w:p w14:paraId="11004470" w14:textId="77777777" w:rsidR="00597D2E" w:rsidRDefault="00597D2E" w:rsidP="00625657">
      <w:pPr>
        <w:pStyle w:val="Style1"/>
        <w:rPr>
          <w:lang w:val="en-NZ" w:eastAsia="ko-KR"/>
        </w:rPr>
      </w:pPr>
      <w:r>
        <w:rPr>
          <w:lang w:val="en-NZ" w:eastAsia="ko-KR"/>
        </w:rPr>
        <w:t>7</w:t>
      </w:r>
      <w:r w:rsidRPr="00441526">
        <w:rPr>
          <w:lang w:val="en-NZ" w:eastAsia="ko-KR"/>
        </w:rPr>
        <w:t xml:space="preserve">.2.1 </w:t>
      </w:r>
      <w:r w:rsidRPr="00441526">
        <w:rPr>
          <w:lang w:val="en-NZ" w:eastAsia="ko-KR"/>
        </w:rPr>
        <w:tab/>
        <w:t xml:space="preserve">ICAO </w:t>
      </w:r>
    </w:p>
    <w:p w14:paraId="524E2A05" w14:textId="37E2D210" w:rsidR="00597D2E" w:rsidRDefault="00597D2E" w:rsidP="00625657">
      <w:pPr>
        <w:numPr>
          <w:ilvl w:val="0"/>
          <w:numId w:val="14"/>
        </w:numPr>
        <w:ind w:leftChars="145" w:left="708"/>
        <w:jc w:val="both"/>
        <w:rPr>
          <w:lang w:val="en-NZ"/>
        </w:rPr>
      </w:pPr>
      <w:r w:rsidRPr="000424D9">
        <w:rPr>
          <w:lang w:val="en-NZ"/>
        </w:rPr>
        <w:t>None.</w:t>
      </w:r>
    </w:p>
    <w:p w14:paraId="13A19113" w14:textId="77777777" w:rsidR="00625657" w:rsidRDefault="00625657" w:rsidP="00625657">
      <w:pPr>
        <w:rPr>
          <w:lang w:val="en-NZ"/>
        </w:rPr>
      </w:pPr>
    </w:p>
    <w:p w14:paraId="1BAED789" w14:textId="4448190F" w:rsidR="00597D2E" w:rsidRPr="005A4C7E" w:rsidRDefault="00597D2E" w:rsidP="00625657">
      <w:pPr>
        <w:pStyle w:val="Style1"/>
        <w:rPr>
          <w:lang w:val="en-NZ" w:eastAsia="ko-KR"/>
        </w:rPr>
      </w:pPr>
      <w:r w:rsidRPr="005A4C7E">
        <w:rPr>
          <w:lang w:val="en-NZ" w:eastAsia="ko-KR"/>
        </w:rPr>
        <w:t>7.2.2</w:t>
      </w:r>
      <w:r w:rsidR="00AD04BF">
        <w:rPr>
          <w:lang w:val="en-NZ" w:eastAsia="ko-KR"/>
        </w:rPr>
        <w:tab/>
      </w:r>
      <w:r w:rsidRPr="005A4C7E">
        <w:rPr>
          <w:lang w:val="en-NZ" w:eastAsia="ko-KR"/>
        </w:rPr>
        <w:t>WMO</w:t>
      </w:r>
    </w:p>
    <w:p w14:paraId="1D8F74D2" w14:textId="3847308A" w:rsidR="00597D2E" w:rsidRDefault="00597D2E" w:rsidP="00625657">
      <w:pPr>
        <w:numPr>
          <w:ilvl w:val="0"/>
          <w:numId w:val="14"/>
        </w:numPr>
        <w:ind w:leftChars="145" w:left="708"/>
        <w:jc w:val="both"/>
        <w:rPr>
          <w:lang w:val="en-NZ"/>
        </w:rPr>
      </w:pPr>
      <w:r>
        <w:rPr>
          <w:lang w:val="en-NZ"/>
        </w:rPr>
        <w:t>None.</w:t>
      </w:r>
    </w:p>
    <w:p w14:paraId="1E1DDF2C" w14:textId="77777777" w:rsidR="00625657" w:rsidRPr="000424D9" w:rsidRDefault="00625657" w:rsidP="00625657">
      <w:pPr>
        <w:rPr>
          <w:lang w:val="en-NZ"/>
        </w:rPr>
      </w:pPr>
    </w:p>
    <w:p w14:paraId="23814BCC" w14:textId="77777777" w:rsidR="00597D2E" w:rsidRDefault="00597D2E" w:rsidP="00625657">
      <w:pPr>
        <w:pStyle w:val="Style1"/>
        <w:rPr>
          <w:lang w:val="en-NZ" w:eastAsia="ko-KR"/>
        </w:rPr>
      </w:pPr>
      <w:r>
        <w:rPr>
          <w:lang w:val="en-NZ" w:eastAsia="ko-KR"/>
        </w:rPr>
        <w:t>7</w:t>
      </w:r>
      <w:r w:rsidRPr="00441526">
        <w:rPr>
          <w:lang w:val="en-NZ" w:eastAsia="ko-KR"/>
        </w:rPr>
        <w:t>.2.</w:t>
      </w:r>
      <w:r>
        <w:rPr>
          <w:lang w:val="en-NZ" w:eastAsia="ko-KR"/>
        </w:rPr>
        <w:t>3</w:t>
      </w:r>
      <w:r w:rsidRPr="00441526">
        <w:rPr>
          <w:lang w:val="en-NZ" w:eastAsia="ko-KR"/>
        </w:rPr>
        <w:t xml:space="preserve"> </w:t>
      </w:r>
      <w:r w:rsidRPr="00441526">
        <w:rPr>
          <w:lang w:val="en-NZ" w:eastAsia="ko-KR"/>
        </w:rPr>
        <w:tab/>
        <w:t xml:space="preserve">IARU </w:t>
      </w:r>
    </w:p>
    <w:p w14:paraId="32458ABB" w14:textId="77777777" w:rsidR="00597D2E" w:rsidRPr="000424D9" w:rsidRDefault="00597D2E" w:rsidP="00625657">
      <w:pPr>
        <w:numPr>
          <w:ilvl w:val="0"/>
          <w:numId w:val="14"/>
        </w:numPr>
        <w:ind w:leftChars="145" w:left="708"/>
        <w:jc w:val="both"/>
        <w:rPr>
          <w:lang w:val="en-NZ"/>
        </w:rPr>
      </w:pPr>
      <w:r w:rsidRPr="000424D9">
        <w:rPr>
          <w:lang w:val="en-NZ"/>
        </w:rPr>
        <w:t>None.</w:t>
      </w:r>
    </w:p>
    <w:p w14:paraId="1F312B39" w14:textId="77777777" w:rsidR="00F717AB" w:rsidRDefault="00F717AB">
      <w:pPr>
        <w:rPr>
          <w:b/>
          <w:bCs/>
        </w:rPr>
      </w:pPr>
      <w:r>
        <w:br w:type="page"/>
      </w:r>
    </w:p>
    <w:p w14:paraId="2626550B" w14:textId="1FF543A7" w:rsidR="00597D2E" w:rsidRPr="000E5919" w:rsidRDefault="00597D2E" w:rsidP="008A2C26">
      <w:pPr>
        <w:pStyle w:val="Heading1"/>
        <w:rPr>
          <w:lang w:eastAsia="zh-CN"/>
        </w:rPr>
      </w:pPr>
      <w:r w:rsidRPr="000E5919">
        <w:lastRenderedPageBreak/>
        <w:t xml:space="preserve">Issue I – Additional </w:t>
      </w:r>
      <w:r w:rsidRPr="000E5919">
        <w:rPr>
          <w:lang w:eastAsia="zh-CN"/>
        </w:rPr>
        <w:t>RR Appendix 4 data items to be provided for non-geostationary satellite systems with multiple orbital planes</w:t>
      </w:r>
    </w:p>
    <w:p w14:paraId="27994291" w14:textId="77777777" w:rsidR="00597D2E" w:rsidRPr="000E5919" w:rsidRDefault="00597D2E" w:rsidP="008A2C26"/>
    <w:p w14:paraId="3D9B77AA" w14:textId="0D0A2B23" w:rsidR="00597D2E" w:rsidRPr="00A911BE" w:rsidRDefault="00597D2E" w:rsidP="008A2C26">
      <w:pPr>
        <w:pStyle w:val="Style3"/>
        <w:rPr>
          <w:lang w:val="en-NZ" w:eastAsia="ko-KR"/>
        </w:rPr>
      </w:pPr>
      <w:r w:rsidRPr="00A911BE">
        <w:rPr>
          <w:lang w:val="en-NZ" w:eastAsia="ko-KR"/>
        </w:rPr>
        <w:t>1.</w:t>
      </w:r>
      <w:r w:rsidR="008A2C26">
        <w:rPr>
          <w:lang w:val="en-NZ" w:eastAsia="ko-KR"/>
        </w:rPr>
        <w:tab/>
      </w:r>
      <w:r>
        <w:rPr>
          <w:lang w:val="en-NZ" w:eastAsia="ko-KR"/>
        </w:rPr>
        <w:t xml:space="preserve"> </w:t>
      </w:r>
      <w:r w:rsidRPr="00A911BE">
        <w:rPr>
          <w:lang w:val="en-NZ" w:eastAsia="ko-KR"/>
        </w:rPr>
        <w:t xml:space="preserve">Background </w:t>
      </w:r>
    </w:p>
    <w:p w14:paraId="2E4C50AD" w14:textId="77777777" w:rsidR="008A2C26" w:rsidRDefault="008A2C26" w:rsidP="00597D2E">
      <w:pPr>
        <w:rPr>
          <w:lang w:eastAsia="zh-CN"/>
        </w:rPr>
      </w:pPr>
    </w:p>
    <w:p w14:paraId="104A7713" w14:textId="48F65CA0" w:rsidR="00597D2E" w:rsidRPr="00BB797D" w:rsidRDefault="00597D2E" w:rsidP="008A2C26">
      <w:pPr>
        <w:jc w:val="both"/>
        <w:rPr>
          <w:lang w:eastAsia="zh-CN"/>
        </w:rPr>
      </w:pPr>
      <w:r w:rsidRPr="00BB797D">
        <w:rPr>
          <w:lang w:eastAsia="zh-CN"/>
        </w:rPr>
        <w:t>WRC-15 endorsed the recommendation of the Radiocommunication Bureau Director to allow two types of submissions for the coordination request (CR/C) for frequency assignments to non-GSO systems:</w:t>
      </w:r>
    </w:p>
    <w:p w14:paraId="13C6BDDD" w14:textId="77777777" w:rsidR="00597D2E" w:rsidRPr="00BB797D" w:rsidRDefault="00597D2E" w:rsidP="008A2C26">
      <w:pPr>
        <w:pStyle w:val="enumlev1"/>
        <w:jc w:val="both"/>
        <w:rPr>
          <w:lang w:eastAsia="zh-CN"/>
        </w:rPr>
      </w:pPr>
      <w:r w:rsidRPr="00BB797D">
        <w:rPr>
          <w:lang w:eastAsia="zh-CN"/>
        </w:rPr>
        <w:t>1)</w:t>
      </w:r>
      <w:r w:rsidRPr="00BB797D">
        <w:rPr>
          <w:lang w:eastAsia="zh-CN"/>
        </w:rPr>
        <w:tab/>
        <w:t>CR/C for frequency assignments to a non-GSO system with one (or more than one) set(s) of orbital characteristics with an indication that all frequency assignments of the system would be operated simultaneously;</w:t>
      </w:r>
    </w:p>
    <w:p w14:paraId="4A6E9656" w14:textId="77777777" w:rsidR="00597D2E" w:rsidRPr="00BB797D" w:rsidRDefault="00597D2E" w:rsidP="008A2C26">
      <w:pPr>
        <w:pStyle w:val="enumlev1"/>
        <w:jc w:val="both"/>
        <w:rPr>
          <w:lang w:eastAsia="zh-CN"/>
        </w:rPr>
      </w:pPr>
      <w:r w:rsidRPr="00BB797D">
        <w:rPr>
          <w:lang w:eastAsia="zh-CN"/>
        </w:rPr>
        <w:t>2)</w:t>
      </w:r>
      <w:r w:rsidRPr="00BB797D">
        <w:rPr>
          <w:lang w:eastAsia="zh-CN"/>
        </w:rPr>
        <w:tab/>
        <w:t>CR/C for frequency assignments to a non-GSO system with different sets of orbital characteristics with an indication that the different sets of orbital planes would be mutually exclusive, i.e. satellites on these sets of orbits would not be operated simultaneously and only one of these sets of orbital planes would be implemented.</w:t>
      </w:r>
    </w:p>
    <w:p w14:paraId="168B5E6E" w14:textId="77777777" w:rsidR="008A2C26" w:rsidRDefault="008A2C26" w:rsidP="008A2C26">
      <w:pPr>
        <w:jc w:val="both"/>
        <w:rPr>
          <w:lang w:eastAsia="zh-CN"/>
        </w:rPr>
      </w:pPr>
    </w:p>
    <w:p w14:paraId="0F8A2CEC" w14:textId="40BFBB90" w:rsidR="00597D2E" w:rsidRPr="00BB797D" w:rsidRDefault="00597D2E" w:rsidP="008A2C26">
      <w:pPr>
        <w:jc w:val="both"/>
        <w:rPr>
          <w:lang w:eastAsia="zh-CN"/>
        </w:rPr>
      </w:pPr>
      <w:r w:rsidRPr="00BB797D">
        <w:rPr>
          <w:lang w:eastAsia="zh-CN"/>
        </w:rPr>
        <w:t>However, no modification was made to RR Appendix </w:t>
      </w:r>
      <w:r w:rsidRPr="00BB797D">
        <w:rPr>
          <w:rStyle w:val="Appref"/>
          <w:b/>
          <w:bCs/>
        </w:rPr>
        <w:t>4</w:t>
      </w:r>
      <w:r w:rsidRPr="00BB797D">
        <w:rPr>
          <w:lang w:eastAsia="zh-CN"/>
        </w:rPr>
        <w:t xml:space="preserve"> to ensure the proper identification of the type of CR/C, leading the Bureau to systematically seek clarification from notifying administrations in case of a submission of a CR/C for frequency assignments to a non-GSO system with multiple orbital planes. Subsequently, the Radio Regulations Board adopted a Rules of Procedure for the receivability of non-GSO systems which implements the two types of submissions endorsed by WRC-15.</w:t>
      </w:r>
    </w:p>
    <w:p w14:paraId="02CC83A4" w14:textId="77777777" w:rsidR="008A2C26" w:rsidRDefault="008A2C26" w:rsidP="008A2C26">
      <w:pPr>
        <w:jc w:val="both"/>
        <w:rPr>
          <w:lang w:eastAsia="zh-CN"/>
        </w:rPr>
      </w:pPr>
    </w:p>
    <w:p w14:paraId="42EA1EBE" w14:textId="7BB250A3" w:rsidR="00597D2E" w:rsidRPr="00BB797D" w:rsidRDefault="00597D2E" w:rsidP="008A2C26">
      <w:pPr>
        <w:jc w:val="both"/>
        <w:rPr>
          <w:lang w:eastAsia="zh-CN"/>
        </w:rPr>
      </w:pPr>
      <w:r w:rsidRPr="00BB797D">
        <w:rPr>
          <w:lang w:eastAsia="zh-CN"/>
        </w:rPr>
        <w:t xml:space="preserve">Although WRC-15 did not specifically address the case of frequency assignments to non-GSO systems with multiple planes in </w:t>
      </w:r>
      <w:r w:rsidRPr="00BB797D">
        <w:t xml:space="preserve">frequency </w:t>
      </w:r>
      <w:r w:rsidRPr="00BB797D">
        <w:rPr>
          <w:lang w:eastAsia="zh-CN"/>
        </w:rPr>
        <w:t>bands not subject to coordination under Section II of RR Article </w:t>
      </w:r>
      <w:r w:rsidRPr="00BB797D">
        <w:rPr>
          <w:b/>
          <w:bCs/>
          <w:lang w:eastAsia="zh-CN"/>
        </w:rPr>
        <w:t>9</w:t>
      </w:r>
      <w:r w:rsidRPr="00BB797D">
        <w:rPr>
          <w:lang w:eastAsia="zh-CN"/>
        </w:rPr>
        <w:t>, it is important to consider the same level of flexibility for the submission of API and to reflect it in RR Appendix </w:t>
      </w:r>
      <w:r w:rsidRPr="00BB797D">
        <w:rPr>
          <w:rStyle w:val="Appref"/>
          <w:b/>
          <w:bCs/>
        </w:rPr>
        <w:t>4</w:t>
      </w:r>
      <w:r w:rsidRPr="00BB797D">
        <w:rPr>
          <w:lang w:eastAsia="zh-CN"/>
        </w:rPr>
        <w:t>.</w:t>
      </w:r>
    </w:p>
    <w:p w14:paraId="2AAA4407" w14:textId="77777777" w:rsidR="00597D2E" w:rsidRPr="00814DA6" w:rsidRDefault="00597D2E" w:rsidP="00597D2E">
      <w:pPr>
        <w:pStyle w:val="ListParagraph"/>
        <w:spacing w:after="120"/>
        <w:ind w:left="1080"/>
        <w:jc w:val="both"/>
        <w:rPr>
          <w:b/>
          <w:lang w:eastAsia="ko-KR"/>
        </w:rPr>
      </w:pPr>
    </w:p>
    <w:p w14:paraId="610094B0" w14:textId="77777777" w:rsidR="00597D2E" w:rsidRPr="00441526" w:rsidRDefault="00597D2E" w:rsidP="008A2C26">
      <w:pPr>
        <w:pStyle w:val="Style3"/>
        <w:rPr>
          <w:lang w:val="en-NZ" w:eastAsia="ko-KR"/>
        </w:rPr>
      </w:pPr>
      <w:r w:rsidRPr="00441526">
        <w:rPr>
          <w:lang w:val="en-NZ" w:eastAsia="ko-KR"/>
        </w:rPr>
        <w:t xml:space="preserve">2. </w:t>
      </w:r>
      <w:r w:rsidRPr="00441526">
        <w:rPr>
          <w:lang w:val="en-NZ" w:eastAsia="ko-KR"/>
        </w:rPr>
        <w:tab/>
        <w:t>Documents</w:t>
      </w:r>
    </w:p>
    <w:p w14:paraId="4D7EAE21" w14:textId="3CA3A7DC" w:rsidR="00597D2E" w:rsidRPr="008A2C26" w:rsidRDefault="008A2C26" w:rsidP="004F748E">
      <w:pPr>
        <w:numPr>
          <w:ilvl w:val="0"/>
          <w:numId w:val="14"/>
        </w:numPr>
        <w:ind w:leftChars="145" w:left="708"/>
        <w:jc w:val="both"/>
        <w:rPr>
          <w:lang w:val="de-DE"/>
        </w:rPr>
      </w:pPr>
      <w:r w:rsidRPr="008A2C26">
        <w:rPr>
          <w:lang w:val="en-NZ"/>
        </w:rPr>
        <w:t>Input Documents: APG19-4/INP-</w:t>
      </w:r>
      <w:r w:rsidR="00597D2E" w:rsidRPr="008A2C26">
        <w:rPr>
          <w:lang w:val="de-DE"/>
        </w:rPr>
        <w:t>120</w:t>
      </w:r>
      <w:r w:rsidR="0013774B">
        <w:rPr>
          <w:lang w:val="de-DE"/>
        </w:rPr>
        <w:t xml:space="preserve"> </w:t>
      </w:r>
      <w:r w:rsidR="00597D2E" w:rsidRPr="008A2C26">
        <w:rPr>
          <w:lang w:val="de-DE"/>
        </w:rPr>
        <w:t>(INS), 77</w:t>
      </w:r>
      <w:r w:rsidR="0013774B">
        <w:rPr>
          <w:lang w:val="de-DE"/>
        </w:rPr>
        <w:t xml:space="preserve"> </w:t>
      </w:r>
      <w:r w:rsidR="00597D2E" w:rsidRPr="008A2C26">
        <w:rPr>
          <w:lang w:val="de-DE"/>
        </w:rPr>
        <w:t>(KOR), 17</w:t>
      </w:r>
      <w:r w:rsidR="0013774B">
        <w:rPr>
          <w:lang w:val="de-DE"/>
        </w:rPr>
        <w:t xml:space="preserve"> </w:t>
      </w:r>
      <w:r w:rsidR="00597D2E" w:rsidRPr="008A2C26">
        <w:rPr>
          <w:lang w:val="de-DE"/>
        </w:rPr>
        <w:t>(AUS), 98</w:t>
      </w:r>
      <w:r w:rsidR="0013774B">
        <w:rPr>
          <w:lang w:val="de-DE"/>
        </w:rPr>
        <w:t xml:space="preserve"> </w:t>
      </w:r>
      <w:r w:rsidR="00597D2E" w:rsidRPr="008A2C26">
        <w:rPr>
          <w:lang w:val="de-DE"/>
        </w:rPr>
        <w:t>(CHN),</w:t>
      </w:r>
      <w:r>
        <w:rPr>
          <w:lang w:val="de-DE"/>
        </w:rPr>
        <w:t xml:space="preserve"> </w:t>
      </w:r>
      <w:r w:rsidR="00597D2E" w:rsidRPr="008A2C26">
        <w:rPr>
          <w:lang w:val="de-DE"/>
        </w:rPr>
        <w:t>55</w:t>
      </w:r>
      <w:r w:rsidR="0013774B">
        <w:rPr>
          <w:lang w:val="de-DE"/>
        </w:rPr>
        <w:t xml:space="preserve"> </w:t>
      </w:r>
      <w:r w:rsidR="00597D2E" w:rsidRPr="008A2C26">
        <w:rPr>
          <w:lang w:val="de-DE"/>
        </w:rPr>
        <w:t>(MLA),</w:t>
      </w:r>
      <w:r>
        <w:rPr>
          <w:lang w:val="de-DE"/>
        </w:rPr>
        <w:t xml:space="preserve"> </w:t>
      </w:r>
      <w:r w:rsidR="00597D2E" w:rsidRPr="008A2C26">
        <w:rPr>
          <w:lang w:val="de-DE"/>
        </w:rPr>
        <w:t>112</w:t>
      </w:r>
      <w:r w:rsidR="0013774B">
        <w:rPr>
          <w:lang w:val="de-DE"/>
        </w:rPr>
        <w:t xml:space="preserve"> </w:t>
      </w:r>
      <w:r w:rsidR="00597D2E" w:rsidRPr="008A2C26">
        <w:rPr>
          <w:lang w:val="de-DE"/>
        </w:rPr>
        <w:t>(IND)</w:t>
      </w:r>
    </w:p>
    <w:p w14:paraId="0FEB002F" w14:textId="514F8488" w:rsidR="00597D2E" w:rsidRPr="00C9690C" w:rsidRDefault="00597D2E" w:rsidP="008A2C26">
      <w:pPr>
        <w:numPr>
          <w:ilvl w:val="0"/>
          <w:numId w:val="14"/>
        </w:numPr>
        <w:ind w:leftChars="145" w:left="708"/>
        <w:jc w:val="both"/>
        <w:rPr>
          <w:b/>
          <w:lang w:val="en-NZ" w:eastAsia="ko-KR"/>
        </w:rPr>
      </w:pPr>
      <w:r w:rsidRPr="0063677D">
        <w:rPr>
          <w:lang w:val="en-NZ"/>
        </w:rPr>
        <w:t xml:space="preserve">Information Documents </w:t>
      </w:r>
      <w:r>
        <w:rPr>
          <w:lang w:val="en-NZ"/>
        </w:rPr>
        <w:t>APG19-4/INF-</w:t>
      </w:r>
      <w:r>
        <w:rPr>
          <w:lang w:val="en-NZ" w:bidi="fa-IR"/>
        </w:rPr>
        <w:t>22</w:t>
      </w:r>
      <w:r w:rsidR="0013774B">
        <w:rPr>
          <w:lang w:val="en-NZ" w:bidi="fa-IR"/>
        </w:rPr>
        <w:t xml:space="preserve"> </w:t>
      </w:r>
      <w:r>
        <w:rPr>
          <w:lang w:val="en-NZ" w:bidi="fa-IR"/>
        </w:rPr>
        <w:t>(CITEL),</w:t>
      </w:r>
      <w:r w:rsidR="0013774B">
        <w:rPr>
          <w:lang w:val="en-NZ" w:bidi="fa-IR"/>
        </w:rPr>
        <w:t xml:space="preserve"> </w:t>
      </w:r>
      <w:r>
        <w:rPr>
          <w:lang w:val="en-NZ" w:bidi="fa-IR"/>
        </w:rPr>
        <w:t xml:space="preserve">23 </w:t>
      </w:r>
      <w:r w:rsidR="0013774B">
        <w:rPr>
          <w:lang w:val="en-NZ" w:bidi="fa-IR"/>
        </w:rPr>
        <w:t>(</w:t>
      </w:r>
      <w:r>
        <w:rPr>
          <w:lang w:bidi="fa-IR"/>
        </w:rPr>
        <w:t>CEPT),</w:t>
      </w:r>
      <w:r w:rsidR="0013774B">
        <w:rPr>
          <w:lang w:bidi="fa-IR"/>
        </w:rPr>
        <w:t xml:space="preserve"> </w:t>
      </w:r>
      <w:r>
        <w:rPr>
          <w:lang w:bidi="fa-IR"/>
        </w:rPr>
        <w:t>24</w:t>
      </w:r>
      <w:r>
        <w:rPr>
          <w:lang w:val="en-NZ"/>
        </w:rPr>
        <w:t>(RCC)</w:t>
      </w:r>
    </w:p>
    <w:p w14:paraId="4572B688" w14:textId="77777777" w:rsidR="00597D2E" w:rsidRDefault="00597D2E" w:rsidP="00365DEB">
      <w:pPr>
        <w:rPr>
          <w:lang w:val="en-NZ" w:eastAsia="ko-KR"/>
        </w:rPr>
      </w:pPr>
    </w:p>
    <w:p w14:paraId="5CD166BB" w14:textId="430BFF86" w:rsidR="00597D2E" w:rsidRDefault="00597D2E" w:rsidP="00365DEB">
      <w:pPr>
        <w:pStyle w:val="Style3"/>
        <w:rPr>
          <w:lang w:val="en-NZ" w:eastAsia="ko-KR"/>
        </w:rPr>
      </w:pPr>
      <w:r w:rsidRPr="00C9690C">
        <w:rPr>
          <w:lang w:val="en-NZ" w:eastAsia="ko-KR"/>
        </w:rPr>
        <w:t xml:space="preserve">3. </w:t>
      </w:r>
      <w:r w:rsidRPr="00C9690C">
        <w:rPr>
          <w:lang w:val="en-NZ" w:eastAsia="ko-KR"/>
        </w:rPr>
        <w:tab/>
        <w:t>Summary of discussions</w:t>
      </w:r>
    </w:p>
    <w:p w14:paraId="3E568A53" w14:textId="77777777" w:rsidR="00365DEB" w:rsidRPr="00C9690C" w:rsidRDefault="00365DEB" w:rsidP="00365DEB">
      <w:pPr>
        <w:rPr>
          <w:lang w:val="en-NZ" w:eastAsia="ko-KR"/>
        </w:rPr>
      </w:pPr>
    </w:p>
    <w:p w14:paraId="685F0047" w14:textId="19057968" w:rsidR="00597D2E" w:rsidRDefault="00597D2E" w:rsidP="00365DEB">
      <w:pPr>
        <w:pStyle w:val="Style2"/>
        <w:rPr>
          <w:lang w:val="en-NZ" w:eastAsia="ko-KR"/>
        </w:rPr>
      </w:pPr>
      <w:r w:rsidRPr="00441526">
        <w:rPr>
          <w:lang w:val="en-NZ" w:eastAsia="ko-KR"/>
        </w:rPr>
        <w:t>3.1</w:t>
      </w:r>
      <w:r w:rsidRPr="00441526">
        <w:rPr>
          <w:lang w:val="en-NZ" w:eastAsia="ko-KR"/>
        </w:rPr>
        <w:tab/>
        <w:t>S</w:t>
      </w:r>
      <w:r w:rsidRPr="00441526">
        <w:rPr>
          <w:rFonts w:hint="eastAsia"/>
          <w:lang w:val="en-NZ" w:eastAsia="ko-KR"/>
        </w:rPr>
        <w:t xml:space="preserve">ummary </w:t>
      </w:r>
      <w:r w:rsidRPr="00441526">
        <w:rPr>
          <w:lang w:val="en-NZ" w:eastAsia="ko-KR"/>
        </w:rPr>
        <w:t>of APT Members’ views</w:t>
      </w:r>
    </w:p>
    <w:p w14:paraId="020F49CD" w14:textId="77777777" w:rsidR="00365DEB" w:rsidRPr="00441526" w:rsidRDefault="00365DEB" w:rsidP="00365DEB">
      <w:pPr>
        <w:rPr>
          <w:lang w:val="en-NZ" w:eastAsia="ko-KR"/>
        </w:rPr>
      </w:pPr>
    </w:p>
    <w:p w14:paraId="1F9A96A9" w14:textId="77777777" w:rsidR="00597D2E" w:rsidRDefault="00597D2E" w:rsidP="00365DEB">
      <w:pPr>
        <w:pStyle w:val="Style1"/>
        <w:rPr>
          <w:lang w:val="en-NZ" w:eastAsia="ko-KR"/>
        </w:rPr>
      </w:pPr>
      <w:r w:rsidRPr="00441526">
        <w:rPr>
          <w:lang w:val="en-NZ" w:eastAsia="ko-KR"/>
        </w:rPr>
        <w:t xml:space="preserve">3.1.1 </w:t>
      </w:r>
      <w:r w:rsidRPr="00441526">
        <w:rPr>
          <w:lang w:val="en-NZ" w:eastAsia="ko-KR"/>
        </w:rPr>
        <w:tab/>
      </w:r>
      <w:r>
        <w:rPr>
          <w:lang w:val="en-NZ" w:eastAsia="ko-KR"/>
        </w:rPr>
        <w:t>Indonesia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120</w:t>
      </w:r>
    </w:p>
    <w:p w14:paraId="08929655" w14:textId="77777777" w:rsidR="00597D2E" w:rsidRDefault="00597D2E" w:rsidP="00365DEB">
      <w:pPr>
        <w:numPr>
          <w:ilvl w:val="0"/>
          <w:numId w:val="14"/>
        </w:numPr>
        <w:ind w:leftChars="145" w:left="708"/>
        <w:jc w:val="both"/>
        <w:rPr>
          <w:szCs w:val="28"/>
          <w:lang w:eastAsia="ko-KR"/>
        </w:rPr>
      </w:pPr>
      <w:r>
        <w:t xml:space="preserve">Indonesia is of the view to </w:t>
      </w:r>
      <w:r>
        <w:rPr>
          <w:szCs w:val="28"/>
          <w:lang w:eastAsia="ko-KR"/>
        </w:rPr>
        <w:t xml:space="preserve">support the single method in draft CPM Report which propose </w:t>
      </w:r>
      <w:r>
        <w:rPr>
          <w:iCs/>
          <w:szCs w:val="28"/>
          <w:lang w:val="en-GB" w:eastAsia="ko-KR"/>
        </w:rPr>
        <w:t>to add two new RR Appendix </w:t>
      </w:r>
      <w:r>
        <w:rPr>
          <w:b/>
          <w:bCs/>
          <w:szCs w:val="28"/>
          <w:lang w:val="en-GB" w:eastAsia="ko-KR"/>
        </w:rPr>
        <w:t>4</w:t>
      </w:r>
      <w:r>
        <w:rPr>
          <w:iCs/>
          <w:szCs w:val="28"/>
          <w:lang w:val="en-GB" w:eastAsia="ko-KR"/>
        </w:rPr>
        <w:t xml:space="preserve"> data items: an indicator of whether all of the orbital planes define a single non-GSO system or multiple mutually exclusive configurations and in the case of the latter, another RR Appendix </w:t>
      </w:r>
      <w:r>
        <w:rPr>
          <w:b/>
          <w:bCs/>
          <w:szCs w:val="28"/>
          <w:lang w:val="en-GB" w:eastAsia="ko-KR"/>
        </w:rPr>
        <w:t>4</w:t>
      </w:r>
      <w:r>
        <w:rPr>
          <w:iCs/>
          <w:szCs w:val="28"/>
          <w:lang w:val="en-GB" w:eastAsia="ko-KR"/>
        </w:rPr>
        <w:t xml:space="preserve"> data item for the provision of an exhaustive list of the potential orbital plane configurations.</w:t>
      </w:r>
    </w:p>
    <w:p w14:paraId="7A9DF28C" w14:textId="77777777" w:rsidR="00597D2E" w:rsidRPr="006B1D6A" w:rsidRDefault="00597D2E" w:rsidP="00365DEB">
      <w:pPr>
        <w:rPr>
          <w:lang w:eastAsia="ko-KR"/>
        </w:rPr>
      </w:pPr>
    </w:p>
    <w:p w14:paraId="186EE37E" w14:textId="77777777" w:rsidR="00597D2E" w:rsidRDefault="00597D2E" w:rsidP="00365DEB">
      <w:pPr>
        <w:pStyle w:val="Style1"/>
        <w:rPr>
          <w:lang w:val="en-NZ" w:eastAsia="ko-KR"/>
        </w:rPr>
      </w:pPr>
      <w:r w:rsidRPr="00441526">
        <w:rPr>
          <w:lang w:val="en-NZ" w:eastAsia="ko-KR"/>
        </w:rPr>
        <w:t xml:space="preserve">3.1.2 </w:t>
      </w:r>
      <w:r w:rsidRPr="00441526">
        <w:rPr>
          <w:lang w:val="en-NZ" w:eastAsia="ko-KR"/>
        </w:rPr>
        <w:tab/>
      </w:r>
      <w:r>
        <w:rPr>
          <w:lang w:val="en-NZ" w:eastAsia="ko-KR"/>
        </w:rPr>
        <w:t>Korea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77</w:t>
      </w:r>
    </w:p>
    <w:p w14:paraId="711A0B59" w14:textId="2D6B591F" w:rsidR="00597D2E" w:rsidRDefault="00597D2E" w:rsidP="00365DEB">
      <w:pPr>
        <w:numPr>
          <w:ilvl w:val="0"/>
          <w:numId w:val="14"/>
        </w:numPr>
        <w:ind w:leftChars="145" w:left="708"/>
        <w:jc w:val="both"/>
        <w:rPr>
          <w:lang w:val="en-GB" w:eastAsia="ko-KR"/>
        </w:rPr>
      </w:pPr>
      <w:r>
        <w:rPr>
          <w:lang w:val="en-GB" w:eastAsia="ko-KR"/>
        </w:rPr>
        <w:t xml:space="preserve">The Republic of </w:t>
      </w:r>
      <w:r w:rsidRPr="00886D2C">
        <w:rPr>
          <w:lang w:val="en-GB" w:eastAsia="ko-KR"/>
        </w:rPr>
        <w:t>Korea</w:t>
      </w:r>
      <w:r>
        <w:rPr>
          <w:lang w:val="en-GB" w:eastAsia="ko-KR"/>
        </w:rPr>
        <w:t xml:space="preserve"> supports the Method in the draft CPM text </w:t>
      </w:r>
      <w:r w:rsidRPr="00BB797D">
        <w:t>to include new items in RR Appendix </w:t>
      </w:r>
      <w:r w:rsidRPr="00BB797D">
        <w:rPr>
          <w:b/>
          <w:bCs/>
        </w:rPr>
        <w:t>4</w:t>
      </w:r>
      <w:r w:rsidRPr="00BB797D">
        <w:t xml:space="preserve"> </w:t>
      </w:r>
      <w:r w:rsidRPr="00365DEB">
        <w:rPr>
          <w:iCs/>
          <w:szCs w:val="28"/>
          <w:lang w:val="en-GB" w:eastAsia="ko-KR"/>
        </w:rPr>
        <w:t>for</w:t>
      </w:r>
      <w:r w:rsidRPr="00BB797D">
        <w:t xml:space="preserve"> the provision of information relating to the multiple orbital planes and their relationship with respect to the non-GSO system</w:t>
      </w:r>
      <w:r w:rsidRPr="001019ED">
        <w:rPr>
          <w:lang w:val="en-GB" w:eastAsia="ko-KR"/>
        </w:rPr>
        <w:t xml:space="preserve">. </w:t>
      </w:r>
    </w:p>
    <w:p w14:paraId="0A46B7B5" w14:textId="77777777" w:rsidR="00365DEB" w:rsidRPr="00882252" w:rsidRDefault="00365DEB" w:rsidP="00365DEB">
      <w:pPr>
        <w:rPr>
          <w:lang w:val="en-GB" w:eastAsia="ko-KR"/>
        </w:rPr>
      </w:pPr>
    </w:p>
    <w:p w14:paraId="0F32467A" w14:textId="77777777" w:rsidR="00597D2E" w:rsidRDefault="00597D2E" w:rsidP="00365DEB">
      <w:pPr>
        <w:pStyle w:val="Style1"/>
        <w:rPr>
          <w:lang w:val="en-NZ" w:eastAsia="ko-KR"/>
        </w:rPr>
      </w:pPr>
      <w:r w:rsidRPr="003D48F8">
        <w:rPr>
          <w:lang w:val="en-NZ" w:eastAsia="ko-KR"/>
        </w:rPr>
        <w:lastRenderedPageBreak/>
        <w:t>3.1.</w:t>
      </w:r>
      <w:r>
        <w:rPr>
          <w:lang w:val="en-NZ" w:eastAsia="ko-KR"/>
        </w:rPr>
        <w:t>3</w:t>
      </w:r>
      <w:r w:rsidRPr="003D48F8">
        <w:rPr>
          <w:lang w:val="en-NZ" w:eastAsia="ko-KR"/>
        </w:rPr>
        <w:tab/>
      </w:r>
      <w:r w:rsidRPr="00365DEB">
        <w:t>Australia</w:t>
      </w:r>
      <w:r w:rsidRPr="003D48F8">
        <w:rPr>
          <w:lang w:val="en-NZ" w:eastAsia="ko-KR"/>
        </w:rPr>
        <w:t xml:space="preserve"> </w:t>
      </w:r>
      <w:r w:rsidRPr="00441526">
        <w:t xml:space="preserve">- </w:t>
      </w:r>
      <w:r w:rsidRPr="003D48F8">
        <w:rPr>
          <w:lang w:val="en-NZ" w:eastAsia="ko-KR"/>
        </w:rPr>
        <w:t>Document APG19-</w:t>
      </w:r>
      <w:r>
        <w:rPr>
          <w:lang w:val="en-NZ" w:eastAsia="ko-KR"/>
        </w:rPr>
        <w:t>4</w:t>
      </w:r>
      <w:r w:rsidRPr="003D48F8">
        <w:rPr>
          <w:lang w:val="en-NZ" w:eastAsia="ko-KR"/>
        </w:rPr>
        <w:t>/INP-</w:t>
      </w:r>
      <w:r>
        <w:rPr>
          <w:lang w:val="en-NZ" w:eastAsia="ko-KR"/>
        </w:rPr>
        <w:t>17</w:t>
      </w:r>
    </w:p>
    <w:p w14:paraId="16C67497" w14:textId="77777777" w:rsidR="00597D2E" w:rsidRDefault="00597D2E" w:rsidP="00365DEB">
      <w:pPr>
        <w:numPr>
          <w:ilvl w:val="0"/>
          <w:numId w:val="14"/>
        </w:numPr>
        <w:ind w:leftChars="145" w:left="708"/>
        <w:jc w:val="both"/>
        <w:rPr>
          <w:lang w:val="en-AU"/>
        </w:rPr>
      </w:pPr>
      <w:r w:rsidRPr="00094867">
        <w:rPr>
          <w:lang w:val="en-AU"/>
        </w:rPr>
        <w:t xml:space="preserve">Australia supports </w:t>
      </w:r>
      <w:r w:rsidRPr="00365DEB">
        <w:t>the</w:t>
      </w:r>
      <w:r w:rsidRPr="00094867">
        <w:rPr>
          <w:lang w:val="en-AU"/>
        </w:rPr>
        <w:t xml:space="preserve"> inclusion of additional Appendix </w:t>
      </w:r>
      <w:r w:rsidRPr="00094867">
        <w:rPr>
          <w:b/>
          <w:lang w:val="en-AU"/>
        </w:rPr>
        <w:t>4</w:t>
      </w:r>
      <w:r w:rsidRPr="00094867">
        <w:rPr>
          <w:lang w:val="en-AU"/>
        </w:rPr>
        <w:t xml:space="preserve"> data elements for multiple plane orbits.</w:t>
      </w:r>
    </w:p>
    <w:p w14:paraId="56737628" w14:textId="77777777" w:rsidR="00597D2E" w:rsidRPr="00D14654" w:rsidRDefault="00597D2E" w:rsidP="00365DEB">
      <w:pPr>
        <w:rPr>
          <w:lang w:val="en-AU"/>
        </w:rPr>
      </w:pPr>
    </w:p>
    <w:p w14:paraId="2688CA4E" w14:textId="77777777" w:rsidR="00597D2E" w:rsidRDefault="00597D2E" w:rsidP="00365DEB">
      <w:pPr>
        <w:pStyle w:val="Style1"/>
        <w:rPr>
          <w:lang w:val="en-NZ" w:eastAsia="ko-KR"/>
        </w:rPr>
      </w:pPr>
      <w:r w:rsidRPr="00441526">
        <w:rPr>
          <w:lang w:val="en-NZ" w:eastAsia="ko-KR"/>
        </w:rPr>
        <w:t>3.1.</w:t>
      </w:r>
      <w:r>
        <w:rPr>
          <w:lang w:val="en-NZ" w:eastAsia="ko-KR"/>
        </w:rPr>
        <w:t>4</w:t>
      </w:r>
      <w:r w:rsidRPr="00441526">
        <w:rPr>
          <w:lang w:val="en-NZ" w:eastAsia="ko-KR"/>
        </w:rPr>
        <w:tab/>
      </w:r>
      <w:r>
        <w:rPr>
          <w:lang w:val="en-NZ" w:eastAsia="ko-KR"/>
        </w:rPr>
        <w:t>China</w:t>
      </w:r>
      <w:r w:rsidRPr="00441526">
        <w:rPr>
          <w:lang w:val="en-NZ" w:eastAsia="ko-KR"/>
        </w:rPr>
        <w:t xml:space="preserve"> </w:t>
      </w:r>
      <w:r w:rsidRPr="00441526">
        <w:t xml:space="preserve">- </w:t>
      </w:r>
      <w:r w:rsidRPr="00441526">
        <w:rPr>
          <w:lang w:val="en-NZ" w:eastAsia="ko-KR"/>
        </w:rPr>
        <w:t>Document APG19-</w:t>
      </w:r>
      <w:r>
        <w:rPr>
          <w:lang w:val="en-NZ" w:eastAsia="ko-KR"/>
        </w:rPr>
        <w:t>4</w:t>
      </w:r>
      <w:r w:rsidRPr="00441526">
        <w:rPr>
          <w:lang w:val="en-NZ" w:eastAsia="ko-KR"/>
        </w:rPr>
        <w:t>/INP-</w:t>
      </w:r>
      <w:r>
        <w:rPr>
          <w:lang w:val="en-NZ" w:eastAsia="ko-KR"/>
        </w:rPr>
        <w:t>98</w:t>
      </w:r>
    </w:p>
    <w:p w14:paraId="68C5C9C8" w14:textId="77777777" w:rsidR="00597D2E" w:rsidRDefault="00597D2E" w:rsidP="00365DEB">
      <w:pPr>
        <w:numPr>
          <w:ilvl w:val="0"/>
          <w:numId w:val="14"/>
        </w:numPr>
        <w:ind w:leftChars="145" w:left="708"/>
        <w:jc w:val="both"/>
        <w:rPr>
          <w:rFonts w:eastAsia="SimSun"/>
          <w:lang w:eastAsia="zh-CN"/>
        </w:rPr>
      </w:pPr>
      <w:r>
        <w:rPr>
          <w:rFonts w:eastAsia="SimSun"/>
          <w:lang w:eastAsia="zh-CN"/>
        </w:rPr>
        <w:t xml:space="preserve">China </w:t>
      </w:r>
      <w:r w:rsidRPr="0033401C">
        <w:rPr>
          <w:rFonts w:eastAsia="SimSun"/>
          <w:lang w:eastAsia="zh-CN"/>
        </w:rPr>
        <w:t xml:space="preserve">supports the only method </w:t>
      </w:r>
      <w:r>
        <w:rPr>
          <w:rFonts w:eastAsia="SimSun"/>
          <w:lang w:eastAsia="zh-CN"/>
        </w:rPr>
        <w:t>outlined in draft CPM text to address</w:t>
      </w:r>
      <w:r w:rsidRPr="0033401C">
        <w:rPr>
          <w:rFonts w:eastAsia="SimSun"/>
          <w:lang w:eastAsia="zh-CN"/>
        </w:rPr>
        <w:t xml:space="preserve"> </w:t>
      </w:r>
      <w:r>
        <w:rPr>
          <w:rFonts w:eastAsia="SimSun"/>
          <w:lang w:eastAsia="zh-CN"/>
        </w:rPr>
        <w:t>this issue</w:t>
      </w:r>
      <w:r w:rsidRPr="008F4B46">
        <w:rPr>
          <w:rFonts w:eastAsia="SimSun"/>
          <w:lang w:eastAsia="zh-CN"/>
        </w:rPr>
        <w:t>.</w:t>
      </w:r>
    </w:p>
    <w:p w14:paraId="06DAE762" w14:textId="77777777" w:rsidR="00597D2E" w:rsidRPr="00722F1B" w:rsidRDefault="00597D2E" w:rsidP="00365DEB">
      <w:pPr>
        <w:rPr>
          <w:lang w:eastAsia="ko-KR"/>
        </w:rPr>
      </w:pPr>
    </w:p>
    <w:p w14:paraId="16EB5965" w14:textId="166BEBD1" w:rsidR="00597D2E" w:rsidRDefault="00365DEB" w:rsidP="00365DEB">
      <w:pPr>
        <w:pStyle w:val="Style1"/>
        <w:rPr>
          <w:lang w:val="en-NZ" w:eastAsia="ko-KR"/>
        </w:rPr>
      </w:pPr>
      <w:r>
        <w:rPr>
          <w:lang w:val="en-NZ" w:eastAsia="ko-KR"/>
        </w:rPr>
        <w:t>3.1.5</w:t>
      </w:r>
      <w:r>
        <w:rPr>
          <w:lang w:val="en-NZ" w:eastAsia="ko-KR"/>
        </w:rPr>
        <w:tab/>
      </w:r>
      <w:r w:rsidR="00597D2E">
        <w:rPr>
          <w:lang w:val="en-NZ" w:eastAsia="ko-KR"/>
        </w:rPr>
        <w:t>Malaysi</w:t>
      </w:r>
      <w:r>
        <w:rPr>
          <w:lang w:val="en-NZ" w:eastAsia="ko-KR"/>
        </w:rPr>
        <w:t xml:space="preserve">a </w:t>
      </w:r>
      <w:r w:rsidR="00597D2E">
        <w:rPr>
          <w:lang w:val="en-NZ" w:eastAsia="ko-KR"/>
        </w:rPr>
        <w:t>-</w:t>
      </w:r>
      <w:r>
        <w:rPr>
          <w:lang w:val="en-NZ" w:eastAsia="ko-KR"/>
        </w:rPr>
        <w:t xml:space="preserve"> </w:t>
      </w:r>
      <w:r w:rsidR="00597D2E">
        <w:rPr>
          <w:lang w:val="en-NZ" w:eastAsia="ko-KR"/>
        </w:rPr>
        <w:t>Document APG19-4/INP-55</w:t>
      </w:r>
    </w:p>
    <w:p w14:paraId="5DD13368" w14:textId="77777777" w:rsidR="00597D2E" w:rsidRDefault="00597D2E" w:rsidP="00365DEB">
      <w:pPr>
        <w:numPr>
          <w:ilvl w:val="0"/>
          <w:numId w:val="14"/>
        </w:numPr>
        <w:ind w:leftChars="145" w:left="708"/>
        <w:jc w:val="both"/>
        <w:rPr>
          <w:iCs/>
          <w:lang w:eastAsia="zh-CN"/>
        </w:rPr>
      </w:pPr>
      <w:r w:rsidRPr="00420405">
        <w:rPr>
          <w:lang w:val="en-GB"/>
        </w:rPr>
        <w:t xml:space="preserve">Malaysia supports single method to include </w:t>
      </w:r>
      <w:r w:rsidRPr="00BB797D">
        <w:rPr>
          <w:iCs/>
          <w:lang w:eastAsia="zh-CN"/>
        </w:rPr>
        <w:t>two new RR Appendix </w:t>
      </w:r>
      <w:r w:rsidRPr="00BB797D">
        <w:rPr>
          <w:rStyle w:val="Appref"/>
          <w:b/>
          <w:bCs/>
        </w:rPr>
        <w:t>4</w:t>
      </w:r>
      <w:r w:rsidRPr="00BB797D">
        <w:rPr>
          <w:iCs/>
          <w:lang w:eastAsia="zh-CN"/>
        </w:rPr>
        <w:t xml:space="preserve"> data items: an indicator of whether all </w:t>
      </w:r>
      <w:r w:rsidRPr="00365DEB">
        <w:rPr>
          <w:rFonts w:eastAsia="SimSun"/>
          <w:lang w:eastAsia="zh-CN"/>
        </w:rPr>
        <w:t>of</w:t>
      </w:r>
      <w:r w:rsidRPr="00BB797D">
        <w:rPr>
          <w:iCs/>
          <w:lang w:eastAsia="zh-CN"/>
        </w:rPr>
        <w:t xml:space="preserve"> the orbital planes define a single non-GSO system or multiple mutually exclusive configurations and in the case of the latter, another RR Appendix </w:t>
      </w:r>
      <w:r w:rsidRPr="00BB797D">
        <w:rPr>
          <w:rStyle w:val="Appref"/>
          <w:b/>
          <w:bCs/>
        </w:rPr>
        <w:t>4</w:t>
      </w:r>
      <w:r w:rsidRPr="00BB797D">
        <w:rPr>
          <w:iCs/>
          <w:lang w:eastAsia="zh-CN"/>
        </w:rPr>
        <w:t xml:space="preserve"> data item for the provision of an exhaustive list of the potential orbital plane configurations.</w:t>
      </w:r>
    </w:p>
    <w:p w14:paraId="3DAE1411" w14:textId="77777777" w:rsidR="00597D2E" w:rsidRDefault="00597D2E" w:rsidP="00365DEB">
      <w:pPr>
        <w:rPr>
          <w:lang w:eastAsia="zh-CN"/>
        </w:rPr>
      </w:pPr>
    </w:p>
    <w:p w14:paraId="5A44B09B" w14:textId="3007992C" w:rsidR="00597D2E" w:rsidRDefault="00597D2E" w:rsidP="00365DEB">
      <w:pPr>
        <w:pStyle w:val="Style1"/>
        <w:rPr>
          <w:lang w:val="en-NZ" w:eastAsia="ko-KR"/>
        </w:rPr>
      </w:pPr>
      <w:r w:rsidRPr="00E71018">
        <w:rPr>
          <w:lang w:val="en-NZ" w:eastAsia="ko-KR"/>
        </w:rPr>
        <w:t>3.1.6</w:t>
      </w:r>
      <w:r w:rsidR="00365DEB">
        <w:rPr>
          <w:lang w:val="en-NZ" w:eastAsia="ko-KR"/>
        </w:rPr>
        <w:tab/>
      </w:r>
      <w:r>
        <w:rPr>
          <w:lang w:val="en-NZ" w:eastAsia="ko-KR"/>
        </w:rPr>
        <w:t>India</w:t>
      </w:r>
      <w:r w:rsidR="00365DEB">
        <w:rPr>
          <w:lang w:val="en-NZ" w:eastAsia="ko-KR"/>
        </w:rPr>
        <w:t xml:space="preserve"> </w:t>
      </w:r>
      <w:r>
        <w:rPr>
          <w:lang w:val="en-NZ" w:eastAsia="ko-KR"/>
        </w:rPr>
        <w:t>-</w:t>
      </w:r>
      <w:r w:rsidR="00365DEB">
        <w:rPr>
          <w:lang w:val="en-NZ" w:eastAsia="ko-KR"/>
        </w:rPr>
        <w:t xml:space="preserve"> </w:t>
      </w:r>
      <w:r>
        <w:rPr>
          <w:lang w:val="en-NZ" w:eastAsia="ko-KR"/>
        </w:rPr>
        <w:t>Document APG19-4/INP-112</w:t>
      </w:r>
    </w:p>
    <w:p w14:paraId="183821BF" w14:textId="77777777" w:rsidR="00597D2E" w:rsidRPr="00E71018" w:rsidRDefault="00597D2E" w:rsidP="00365DEB">
      <w:pPr>
        <w:numPr>
          <w:ilvl w:val="0"/>
          <w:numId w:val="14"/>
        </w:numPr>
        <w:ind w:leftChars="145" w:left="708"/>
        <w:jc w:val="both"/>
        <w:rPr>
          <w:rFonts w:eastAsia="SimSun"/>
          <w:lang w:eastAsia="zh-CN"/>
        </w:rPr>
      </w:pPr>
      <w:r>
        <w:rPr>
          <w:rFonts w:eastAsia="SimSun"/>
          <w:lang w:eastAsia="zh-CN"/>
        </w:rPr>
        <w:t xml:space="preserve">India </w:t>
      </w:r>
      <w:r w:rsidRPr="0033401C">
        <w:rPr>
          <w:rFonts w:eastAsia="SimSun"/>
          <w:lang w:eastAsia="zh-CN"/>
        </w:rPr>
        <w:t xml:space="preserve">supports the only method </w:t>
      </w:r>
      <w:r>
        <w:rPr>
          <w:rFonts w:eastAsia="SimSun"/>
          <w:lang w:eastAsia="zh-CN"/>
        </w:rPr>
        <w:t>outlined in draft CPM text to address</w:t>
      </w:r>
      <w:r w:rsidRPr="0033401C">
        <w:rPr>
          <w:rFonts w:eastAsia="SimSun"/>
          <w:lang w:eastAsia="zh-CN"/>
        </w:rPr>
        <w:t xml:space="preserve"> </w:t>
      </w:r>
      <w:r>
        <w:rPr>
          <w:rFonts w:eastAsia="SimSun"/>
          <w:lang w:eastAsia="zh-CN"/>
        </w:rPr>
        <w:t>this issue</w:t>
      </w:r>
      <w:r w:rsidRPr="008F4B46">
        <w:rPr>
          <w:rFonts w:eastAsia="SimSun"/>
          <w:lang w:eastAsia="zh-CN"/>
        </w:rPr>
        <w:t>.</w:t>
      </w:r>
    </w:p>
    <w:p w14:paraId="3C736465" w14:textId="77777777" w:rsidR="00597D2E" w:rsidRPr="006B1D6A" w:rsidRDefault="00597D2E" w:rsidP="00365DEB"/>
    <w:p w14:paraId="31DF3F86" w14:textId="77777777" w:rsidR="00597D2E" w:rsidRPr="00441526" w:rsidRDefault="00597D2E" w:rsidP="00365DEB">
      <w:pPr>
        <w:pStyle w:val="Style2"/>
        <w:rPr>
          <w:lang w:val="en-NZ"/>
        </w:rPr>
      </w:pPr>
      <w:r w:rsidRPr="00441526">
        <w:rPr>
          <w:lang w:val="en-NZ"/>
        </w:rPr>
        <w:t xml:space="preserve">3.2 </w:t>
      </w:r>
      <w:r w:rsidRPr="00441526">
        <w:rPr>
          <w:lang w:val="en-NZ"/>
        </w:rPr>
        <w:tab/>
        <w:t>S</w:t>
      </w:r>
      <w:r w:rsidRPr="00441526">
        <w:rPr>
          <w:lang w:val="en-NZ" w:eastAsia="ko-KR"/>
        </w:rPr>
        <w:t>ummary of issues raised du</w:t>
      </w:r>
      <w:r w:rsidRPr="00441526">
        <w:rPr>
          <w:lang w:val="en-NZ"/>
        </w:rPr>
        <w:t>ring the meeting</w:t>
      </w:r>
    </w:p>
    <w:p w14:paraId="5C94C06F" w14:textId="45426214" w:rsidR="00597D2E" w:rsidRDefault="00597D2E" w:rsidP="00365DEB">
      <w:pPr>
        <w:numPr>
          <w:ilvl w:val="0"/>
          <w:numId w:val="14"/>
        </w:numPr>
        <w:ind w:leftChars="145" w:left="708"/>
        <w:jc w:val="both"/>
        <w:rPr>
          <w:lang w:val="en-NZ"/>
        </w:rPr>
      </w:pPr>
      <w:r w:rsidRPr="00365DEB">
        <w:rPr>
          <w:rFonts w:eastAsia="SimSun"/>
          <w:lang w:eastAsia="zh-CN"/>
        </w:rPr>
        <w:t>None</w:t>
      </w:r>
      <w:r>
        <w:rPr>
          <w:lang w:val="en-NZ"/>
        </w:rPr>
        <w:t>.</w:t>
      </w:r>
    </w:p>
    <w:p w14:paraId="51A74A79" w14:textId="4C679A22" w:rsidR="00597D2E" w:rsidRDefault="00597D2E" w:rsidP="00597D2E">
      <w:pPr>
        <w:rPr>
          <w:b/>
          <w:lang w:val="en-NZ" w:eastAsia="ko-KR"/>
        </w:rPr>
      </w:pPr>
    </w:p>
    <w:p w14:paraId="19E0F03B" w14:textId="77777777" w:rsidR="00597D2E" w:rsidRPr="00441526" w:rsidRDefault="00597D2E" w:rsidP="00365DEB">
      <w:pPr>
        <w:pStyle w:val="Style3"/>
        <w:rPr>
          <w:lang w:val="en-NZ" w:eastAsia="ko-KR"/>
        </w:rPr>
      </w:pPr>
      <w:r w:rsidRPr="00441526">
        <w:rPr>
          <w:lang w:val="en-NZ" w:eastAsia="ko-KR"/>
        </w:rPr>
        <w:t xml:space="preserve">4. </w:t>
      </w:r>
      <w:r w:rsidRPr="00441526">
        <w:rPr>
          <w:lang w:val="en-NZ" w:eastAsia="ko-KR"/>
        </w:rPr>
        <w:tab/>
        <w:t>APT Preliminary View(s)</w:t>
      </w:r>
    </w:p>
    <w:p w14:paraId="656CCCF7" w14:textId="77777777" w:rsidR="00597D2E" w:rsidDel="007F687F" w:rsidRDefault="00597D2E" w:rsidP="00365DEB">
      <w:pPr>
        <w:numPr>
          <w:ilvl w:val="0"/>
          <w:numId w:val="14"/>
        </w:numPr>
        <w:ind w:leftChars="145" w:left="708"/>
        <w:jc w:val="both"/>
        <w:rPr>
          <w:rFonts w:eastAsia="SimSun"/>
          <w:lang w:eastAsia="zh-CN"/>
        </w:rPr>
      </w:pPr>
      <w:r>
        <w:t xml:space="preserve">APT Members support the single method </w:t>
      </w:r>
      <w:r>
        <w:rPr>
          <w:rFonts w:eastAsia="SimSun"/>
          <w:lang w:eastAsia="zh-CN"/>
        </w:rPr>
        <w:t>outlined in draft CPM text to address</w:t>
      </w:r>
      <w:r w:rsidRPr="0033401C">
        <w:rPr>
          <w:rFonts w:eastAsia="SimSun"/>
          <w:lang w:eastAsia="zh-CN"/>
        </w:rPr>
        <w:t xml:space="preserve"> </w:t>
      </w:r>
      <w:r>
        <w:rPr>
          <w:rFonts w:eastAsia="SimSun"/>
          <w:lang w:eastAsia="zh-CN"/>
        </w:rPr>
        <w:t>this issue.</w:t>
      </w:r>
    </w:p>
    <w:p w14:paraId="1A000F27" w14:textId="77777777" w:rsidR="00597D2E" w:rsidRPr="00626BAB" w:rsidRDefault="00597D2E" w:rsidP="00597D2E"/>
    <w:p w14:paraId="0F520278" w14:textId="77777777" w:rsidR="00597D2E" w:rsidRDefault="00597D2E" w:rsidP="00365DEB">
      <w:pPr>
        <w:pStyle w:val="Style3"/>
        <w:rPr>
          <w:lang w:val="en-NZ" w:eastAsia="ko-KR"/>
        </w:rPr>
      </w:pPr>
      <w:r w:rsidRPr="00441526">
        <w:rPr>
          <w:lang w:val="en-NZ" w:eastAsia="ko-KR"/>
        </w:rPr>
        <w:t xml:space="preserve">5. </w:t>
      </w:r>
      <w:r w:rsidRPr="00441526">
        <w:rPr>
          <w:lang w:val="en-NZ" w:eastAsia="ko-KR"/>
        </w:rPr>
        <w:tab/>
        <w:t>Other View(s)</w:t>
      </w:r>
      <w:r>
        <w:rPr>
          <w:lang w:val="en-NZ" w:eastAsia="ko-KR"/>
        </w:rPr>
        <w:t xml:space="preserve"> from APT Members</w:t>
      </w:r>
    </w:p>
    <w:p w14:paraId="58356B04" w14:textId="77777777" w:rsidR="00597D2E" w:rsidRPr="00812FD2" w:rsidRDefault="00597D2E" w:rsidP="00365DEB">
      <w:pPr>
        <w:numPr>
          <w:ilvl w:val="0"/>
          <w:numId w:val="14"/>
        </w:numPr>
        <w:ind w:leftChars="145" w:left="708"/>
        <w:jc w:val="both"/>
        <w:rPr>
          <w:rFonts w:eastAsia="SimSun"/>
          <w:lang w:eastAsia="zh-CN"/>
        </w:rPr>
      </w:pPr>
      <w:r w:rsidRPr="00365DEB">
        <w:rPr>
          <w:iCs/>
          <w:lang w:eastAsia="zh-CN"/>
        </w:rPr>
        <w:t>None</w:t>
      </w:r>
      <w:r>
        <w:rPr>
          <w:rFonts w:eastAsia="SimSun"/>
          <w:lang w:eastAsia="zh-CN"/>
        </w:rPr>
        <w:t>.</w:t>
      </w:r>
    </w:p>
    <w:p w14:paraId="145765DA" w14:textId="77777777" w:rsidR="00597D2E" w:rsidRPr="00441526" w:rsidRDefault="00597D2E" w:rsidP="00365DEB">
      <w:pPr>
        <w:rPr>
          <w:lang w:val="en-NZ"/>
        </w:rPr>
      </w:pPr>
    </w:p>
    <w:p w14:paraId="77EB1729" w14:textId="77777777" w:rsidR="00597D2E" w:rsidRPr="00441526" w:rsidRDefault="00597D2E" w:rsidP="00365DEB">
      <w:pPr>
        <w:pStyle w:val="Style3"/>
        <w:rPr>
          <w:lang w:val="en-NZ" w:eastAsia="ko-KR"/>
        </w:rPr>
      </w:pPr>
      <w:r>
        <w:rPr>
          <w:lang w:val="en-NZ" w:eastAsia="ko-KR"/>
        </w:rPr>
        <w:t>6</w:t>
      </w:r>
      <w:r w:rsidRPr="00441526">
        <w:rPr>
          <w:lang w:val="en-NZ" w:eastAsia="ko-KR"/>
        </w:rPr>
        <w:t xml:space="preserve">. </w:t>
      </w:r>
      <w:r w:rsidRPr="00441526">
        <w:rPr>
          <w:lang w:val="en-NZ" w:eastAsia="ko-KR"/>
        </w:rPr>
        <w:tab/>
        <w:t>Issues for Consideration at Next APG Meeting</w:t>
      </w:r>
    </w:p>
    <w:p w14:paraId="10E47E3A" w14:textId="77777777" w:rsidR="00597D2E" w:rsidRDefault="00597D2E" w:rsidP="00365DEB">
      <w:pPr>
        <w:numPr>
          <w:ilvl w:val="0"/>
          <w:numId w:val="14"/>
        </w:numPr>
        <w:ind w:leftChars="145" w:left="708"/>
        <w:jc w:val="both"/>
        <w:rPr>
          <w:rFonts w:eastAsia="MS Mincho"/>
          <w:lang w:val="en-NZ" w:eastAsia="ja-JP"/>
        </w:rPr>
      </w:pPr>
      <w:r w:rsidRPr="00365DEB">
        <w:rPr>
          <w:rFonts w:eastAsia="SimSun"/>
          <w:lang w:eastAsia="zh-CN"/>
        </w:rPr>
        <w:t>None</w:t>
      </w:r>
      <w:r>
        <w:rPr>
          <w:rFonts w:eastAsia="MS Mincho"/>
          <w:lang w:val="en-NZ" w:eastAsia="ja-JP"/>
        </w:rPr>
        <w:t>.</w:t>
      </w:r>
    </w:p>
    <w:p w14:paraId="28CB3423" w14:textId="77777777" w:rsidR="00597D2E" w:rsidRPr="00441526" w:rsidRDefault="00597D2E" w:rsidP="00597D2E">
      <w:pPr>
        <w:jc w:val="both"/>
        <w:rPr>
          <w:lang w:val="en-NZ"/>
        </w:rPr>
      </w:pPr>
    </w:p>
    <w:p w14:paraId="169BFDFB" w14:textId="77777777" w:rsidR="00597D2E" w:rsidRPr="006F518F" w:rsidRDefault="00597D2E" w:rsidP="00365DEB">
      <w:pPr>
        <w:pStyle w:val="Style3"/>
        <w:rPr>
          <w:lang w:val="en-NZ"/>
        </w:rPr>
      </w:pPr>
      <w:r>
        <w:rPr>
          <w:lang w:val="en-NZ"/>
        </w:rPr>
        <w:t>7</w:t>
      </w:r>
      <w:r w:rsidRPr="00441526">
        <w:rPr>
          <w:lang w:val="en-NZ"/>
        </w:rPr>
        <w:t xml:space="preserve">. </w:t>
      </w:r>
      <w:r w:rsidRPr="00441526">
        <w:rPr>
          <w:lang w:val="en-NZ"/>
        </w:rPr>
        <w:tab/>
        <w:t>Views from Other Organisations</w:t>
      </w:r>
      <w:r>
        <w:rPr>
          <w:lang w:val="en-NZ"/>
        </w:rPr>
        <w:t xml:space="preserve"> </w:t>
      </w:r>
    </w:p>
    <w:p w14:paraId="796B42CC" w14:textId="77777777" w:rsidR="00597D2E" w:rsidRPr="00441526" w:rsidRDefault="00597D2E" w:rsidP="00365DEB">
      <w:pPr>
        <w:rPr>
          <w:lang w:val="en-NZ"/>
        </w:rPr>
      </w:pPr>
    </w:p>
    <w:p w14:paraId="22EE8A4A" w14:textId="0D4E6B3E" w:rsidR="00597D2E" w:rsidRDefault="00597D2E" w:rsidP="00365DEB">
      <w:pPr>
        <w:pStyle w:val="Style2"/>
        <w:rPr>
          <w:lang w:val="en-NZ" w:eastAsia="ko-KR"/>
        </w:rPr>
      </w:pPr>
      <w:r>
        <w:rPr>
          <w:lang w:val="en-NZ" w:eastAsia="ko-KR"/>
        </w:rPr>
        <w:t>7</w:t>
      </w:r>
      <w:r w:rsidRPr="00441526">
        <w:rPr>
          <w:lang w:val="en-NZ" w:eastAsia="ko-KR"/>
        </w:rPr>
        <w:t xml:space="preserve">.1 </w:t>
      </w:r>
      <w:r w:rsidRPr="00441526">
        <w:rPr>
          <w:lang w:val="en-NZ" w:eastAsia="ko-KR"/>
        </w:rPr>
        <w:tab/>
        <w:t>Regional Groups</w:t>
      </w:r>
    </w:p>
    <w:p w14:paraId="1474F22B" w14:textId="77777777" w:rsidR="00365DEB" w:rsidRPr="00441526" w:rsidRDefault="00365DEB" w:rsidP="00365DEB">
      <w:pPr>
        <w:rPr>
          <w:lang w:val="en-NZ" w:eastAsia="ko-KR"/>
        </w:rPr>
      </w:pPr>
    </w:p>
    <w:p w14:paraId="343C0E3A" w14:textId="77777777" w:rsidR="00597D2E" w:rsidRDefault="00597D2E" w:rsidP="00365DEB">
      <w:pPr>
        <w:pStyle w:val="Style1"/>
        <w:rPr>
          <w:lang w:val="en-NZ" w:eastAsia="ko-KR"/>
        </w:rPr>
      </w:pPr>
      <w:r>
        <w:rPr>
          <w:lang w:val="en-NZ" w:eastAsia="ko-KR"/>
        </w:rPr>
        <w:t>7</w:t>
      </w:r>
      <w:r w:rsidRPr="00441526">
        <w:rPr>
          <w:lang w:val="en-NZ" w:eastAsia="ko-KR"/>
        </w:rPr>
        <w:t xml:space="preserve">.1.1 </w:t>
      </w:r>
      <w:r w:rsidRPr="00441526">
        <w:rPr>
          <w:lang w:val="en-NZ" w:eastAsia="ko-KR"/>
        </w:rPr>
        <w:tab/>
        <w:t>ASMG</w:t>
      </w:r>
      <w:r w:rsidRPr="00441526">
        <w:t xml:space="preserve"> </w:t>
      </w:r>
    </w:p>
    <w:p w14:paraId="7EFA9CA3" w14:textId="77777777" w:rsidR="00597D2E" w:rsidRDefault="00597D2E" w:rsidP="00365DEB">
      <w:pPr>
        <w:numPr>
          <w:ilvl w:val="0"/>
          <w:numId w:val="14"/>
        </w:numPr>
        <w:ind w:leftChars="145" w:left="708"/>
        <w:jc w:val="both"/>
        <w:rPr>
          <w:lang w:val="en-NZ" w:bidi="fa-IR"/>
        </w:rPr>
      </w:pPr>
      <w:r>
        <w:rPr>
          <w:lang w:val="en-NZ"/>
        </w:rPr>
        <w:t xml:space="preserve">In </w:t>
      </w:r>
      <w:r w:rsidRPr="00365DEB">
        <w:rPr>
          <w:rFonts w:eastAsia="SimSun"/>
          <w:lang w:eastAsia="zh-CN"/>
        </w:rPr>
        <w:t>order</w:t>
      </w:r>
      <w:r>
        <w:rPr>
          <w:lang w:val="en-NZ"/>
        </w:rPr>
        <w:t xml:space="preserve"> to access to update views/positions of the ASMG, APT members are encouraged to refer to the</w:t>
      </w:r>
      <w:r>
        <w:rPr>
          <w:b/>
          <w:bCs/>
          <w:lang w:val="fr-FR"/>
        </w:rPr>
        <w:t xml:space="preserve"> </w:t>
      </w:r>
      <w:hyperlink r:id="rId86" w:history="1">
        <w:r>
          <w:rPr>
            <w:rStyle w:val="Hyperlink"/>
            <w:lang w:val="en-NZ" w:bidi="fa-IR"/>
          </w:rPr>
          <w:t>APG19-4/INP-09 (Rev.1)</w:t>
        </w:r>
      </w:hyperlink>
    </w:p>
    <w:p w14:paraId="6F5803AF" w14:textId="77777777" w:rsidR="00597D2E" w:rsidRPr="00441526" w:rsidRDefault="00597D2E" w:rsidP="00597D2E">
      <w:pPr>
        <w:spacing w:after="120"/>
        <w:jc w:val="both"/>
        <w:rPr>
          <w:b/>
          <w:lang w:val="en-NZ" w:eastAsia="ko-KR"/>
        </w:rPr>
      </w:pPr>
    </w:p>
    <w:p w14:paraId="1E925520" w14:textId="77777777" w:rsidR="00597D2E" w:rsidRDefault="00597D2E" w:rsidP="00365DEB">
      <w:pPr>
        <w:pStyle w:val="Style1"/>
        <w:rPr>
          <w:lang w:val="en-NZ" w:eastAsia="ko-KR"/>
        </w:rPr>
      </w:pPr>
      <w:r>
        <w:rPr>
          <w:lang w:val="en-NZ" w:eastAsia="ko-KR"/>
        </w:rPr>
        <w:t>7</w:t>
      </w:r>
      <w:r w:rsidRPr="00441526">
        <w:rPr>
          <w:lang w:val="en-NZ" w:eastAsia="ko-KR"/>
        </w:rPr>
        <w:t xml:space="preserve">.1.2 </w:t>
      </w:r>
      <w:r w:rsidRPr="00441526">
        <w:rPr>
          <w:lang w:val="en-NZ" w:eastAsia="ko-KR"/>
        </w:rPr>
        <w:tab/>
        <w:t>ATU</w:t>
      </w:r>
    </w:p>
    <w:p w14:paraId="6ED86C89" w14:textId="77777777" w:rsidR="00597D2E" w:rsidRDefault="00597D2E" w:rsidP="00365DEB">
      <w:pPr>
        <w:numPr>
          <w:ilvl w:val="0"/>
          <w:numId w:val="14"/>
        </w:numPr>
        <w:ind w:leftChars="145" w:left="708"/>
        <w:jc w:val="both"/>
      </w:pPr>
      <w:r>
        <w:rPr>
          <w:lang w:val="en-NZ"/>
        </w:rPr>
        <w:t>In order to access to update views/positions of the ATU, APT members are encouraged to refer to the</w:t>
      </w:r>
      <w:r>
        <w:rPr>
          <w:b/>
          <w:bCs/>
          <w:lang w:val="fr-FR"/>
        </w:rPr>
        <w:t xml:space="preserve"> </w:t>
      </w:r>
      <w:hyperlink r:id="rId87" w:history="1">
        <w:r>
          <w:rPr>
            <w:rStyle w:val="Hyperlink"/>
            <w:lang w:val="en-NZ" w:bidi="fa-IR"/>
          </w:rPr>
          <w:t>APG19-4/INP-09 (Rev.1)</w:t>
        </w:r>
      </w:hyperlink>
    </w:p>
    <w:p w14:paraId="7FC8C1A5" w14:textId="77777777" w:rsidR="00597D2E" w:rsidRDefault="00597D2E" w:rsidP="00597D2E">
      <w:pPr>
        <w:spacing w:before="40"/>
        <w:rPr>
          <w:lang w:val="en-NZ" w:bidi="fa-IR"/>
        </w:rPr>
      </w:pPr>
    </w:p>
    <w:p w14:paraId="53B9DD23" w14:textId="77777777" w:rsidR="00597D2E" w:rsidRDefault="00597D2E" w:rsidP="00365DEB">
      <w:pPr>
        <w:pStyle w:val="Style1"/>
        <w:rPr>
          <w:lang w:val="en-NZ" w:eastAsia="ko-KR"/>
        </w:rPr>
      </w:pPr>
      <w:r>
        <w:rPr>
          <w:lang w:val="en-NZ" w:eastAsia="ko-KR"/>
        </w:rPr>
        <w:t>7</w:t>
      </w:r>
      <w:r w:rsidRPr="00441526">
        <w:rPr>
          <w:lang w:val="en-NZ" w:eastAsia="ko-KR"/>
        </w:rPr>
        <w:t xml:space="preserve">.1.3 </w:t>
      </w:r>
      <w:r w:rsidRPr="00441526">
        <w:rPr>
          <w:lang w:val="en-NZ" w:eastAsia="ko-KR"/>
        </w:rPr>
        <w:tab/>
        <w:t xml:space="preserve">CEPT </w:t>
      </w:r>
      <w:r w:rsidRPr="00441526">
        <w:t xml:space="preserve">- </w:t>
      </w:r>
      <w:r w:rsidRPr="00441526">
        <w:rPr>
          <w:lang w:val="en-NZ" w:eastAsia="ko-KR"/>
        </w:rPr>
        <w:t>Document APG19-</w:t>
      </w:r>
      <w:r>
        <w:rPr>
          <w:lang w:val="en-NZ" w:eastAsia="ko-KR"/>
        </w:rPr>
        <w:t>4</w:t>
      </w:r>
      <w:r w:rsidRPr="00441526">
        <w:rPr>
          <w:lang w:val="en-NZ" w:eastAsia="ko-KR"/>
        </w:rPr>
        <w:t>/INF-</w:t>
      </w:r>
      <w:r>
        <w:rPr>
          <w:lang w:val="en-NZ" w:eastAsia="ko-KR"/>
        </w:rPr>
        <w:t>23</w:t>
      </w:r>
    </w:p>
    <w:p w14:paraId="1C656DD8" w14:textId="77777777" w:rsidR="00597D2E" w:rsidRPr="00D90CA7" w:rsidRDefault="00597D2E" w:rsidP="00365DEB">
      <w:pPr>
        <w:numPr>
          <w:ilvl w:val="0"/>
          <w:numId w:val="14"/>
        </w:numPr>
        <w:ind w:leftChars="145" w:left="708"/>
        <w:jc w:val="both"/>
        <w:rPr>
          <w:lang w:val="en-NZ"/>
        </w:rPr>
      </w:pPr>
      <w:r w:rsidRPr="00D90CA7">
        <w:rPr>
          <w:lang w:val="en-NZ"/>
        </w:rPr>
        <w:t>CEPT supports to further study the impact of this proposal in detail before taking any action.</w:t>
      </w:r>
    </w:p>
    <w:p w14:paraId="7A33C10C" w14:textId="77777777" w:rsidR="00597D2E" w:rsidRPr="00441526" w:rsidRDefault="00597D2E" w:rsidP="00597D2E">
      <w:pPr>
        <w:rPr>
          <w:lang w:val="en-NZ"/>
        </w:rPr>
      </w:pPr>
    </w:p>
    <w:p w14:paraId="2E81D170" w14:textId="37C91A0C" w:rsidR="00597D2E" w:rsidRDefault="00365DEB" w:rsidP="00365DEB">
      <w:pPr>
        <w:pStyle w:val="Style1"/>
        <w:rPr>
          <w:lang w:val="en-NZ" w:eastAsia="ko-KR"/>
        </w:rPr>
      </w:pPr>
      <w:r>
        <w:rPr>
          <w:lang w:val="en-NZ" w:eastAsia="ko-KR"/>
        </w:rPr>
        <w:lastRenderedPageBreak/>
        <w:t>7.1.4</w:t>
      </w:r>
      <w:r>
        <w:rPr>
          <w:lang w:val="en-NZ" w:eastAsia="ko-KR"/>
        </w:rPr>
        <w:tab/>
      </w:r>
      <w:r w:rsidR="00597D2E" w:rsidRPr="00061D47">
        <w:rPr>
          <w:lang w:val="en-NZ" w:eastAsia="ko-KR"/>
        </w:rPr>
        <w:t xml:space="preserve">CITEL </w:t>
      </w:r>
      <w:r w:rsidR="00597D2E" w:rsidRPr="00441526">
        <w:t xml:space="preserve">- </w:t>
      </w:r>
      <w:r w:rsidR="00597D2E" w:rsidRPr="00061D47">
        <w:rPr>
          <w:lang w:val="en-NZ" w:eastAsia="ko-KR"/>
        </w:rPr>
        <w:t>Document APG19-</w:t>
      </w:r>
      <w:r w:rsidR="00597D2E">
        <w:rPr>
          <w:lang w:val="en-NZ" w:eastAsia="ko-KR"/>
        </w:rPr>
        <w:t>4</w:t>
      </w:r>
      <w:r w:rsidR="00597D2E" w:rsidRPr="00061D47">
        <w:rPr>
          <w:lang w:val="en-NZ" w:eastAsia="ko-KR"/>
        </w:rPr>
        <w:t>/INF-</w:t>
      </w:r>
      <w:r w:rsidR="00597D2E">
        <w:rPr>
          <w:lang w:val="en-NZ" w:eastAsia="ko-KR"/>
        </w:rPr>
        <w:t>22</w:t>
      </w:r>
    </w:p>
    <w:p w14:paraId="454C74B4" w14:textId="18A7E0CC" w:rsidR="00597D2E" w:rsidRPr="008655E8" w:rsidRDefault="00597D2E" w:rsidP="00365DEB">
      <w:pPr>
        <w:numPr>
          <w:ilvl w:val="0"/>
          <w:numId w:val="14"/>
        </w:numPr>
        <w:ind w:leftChars="145" w:left="708"/>
        <w:jc w:val="both"/>
        <w:rPr>
          <w:lang w:val="en-NZ"/>
        </w:rPr>
      </w:pPr>
      <w:r w:rsidRPr="008655E8">
        <w:rPr>
          <w:lang w:val="en-NZ"/>
        </w:rPr>
        <w:t>one proposal supports new data elements, i</w:t>
      </w:r>
      <w:r w:rsidR="00365DEB">
        <w:rPr>
          <w:lang w:val="en-NZ"/>
        </w:rPr>
        <w:t>.</w:t>
      </w:r>
      <w:r w:rsidRPr="008655E8">
        <w:rPr>
          <w:lang w:val="en-NZ"/>
        </w:rPr>
        <w:t>e</w:t>
      </w:r>
      <w:r w:rsidR="00365DEB">
        <w:rPr>
          <w:lang w:val="en-NZ"/>
        </w:rPr>
        <w:t>.</w:t>
      </w:r>
      <w:r w:rsidRPr="008655E8">
        <w:rPr>
          <w:lang w:val="en-NZ"/>
        </w:rPr>
        <w:t xml:space="preserve"> the number of configurations</w:t>
      </w:r>
      <w:r>
        <w:rPr>
          <w:lang w:val="en-NZ"/>
        </w:rPr>
        <w:t xml:space="preserve"> </w:t>
      </w:r>
      <w:r w:rsidRPr="008655E8">
        <w:rPr>
          <w:lang w:val="en-NZ"/>
        </w:rPr>
        <w:t>and the identification of orbital planes for each configuration</w:t>
      </w:r>
      <w:r>
        <w:rPr>
          <w:lang w:val="en-NZ"/>
        </w:rPr>
        <w:t>.</w:t>
      </w:r>
    </w:p>
    <w:p w14:paraId="2125EE04" w14:textId="77777777" w:rsidR="00597D2E" w:rsidRPr="00061D47" w:rsidRDefault="00597D2E" w:rsidP="00597D2E">
      <w:pPr>
        <w:rPr>
          <w:lang w:val="en-NZ"/>
        </w:rPr>
      </w:pPr>
    </w:p>
    <w:p w14:paraId="4728D403" w14:textId="74FFF801" w:rsidR="00597D2E" w:rsidRDefault="00365DEB" w:rsidP="00365DEB">
      <w:pPr>
        <w:pStyle w:val="Style1"/>
        <w:rPr>
          <w:lang w:val="en-NZ" w:eastAsia="ko-KR"/>
        </w:rPr>
      </w:pPr>
      <w:r>
        <w:rPr>
          <w:lang w:val="en-NZ" w:eastAsia="ko-KR"/>
        </w:rPr>
        <w:t>7.1.5</w:t>
      </w:r>
      <w:r>
        <w:rPr>
          <w:lang w:val="en-NZ" w:eastAsia="ko-KR"/>
        </w:rPr>
        <w:tab/>
      </w:r>
      <w:r w:rsidR="00597D2E" w:rsidRPr="00DA6D38">
        <w:rPr>
          <w:lang w:val="en-NZ" w:eastAsia="ko-KR"/>
        </w:rPr>
        <w:t>RCC</w:t>
      </w:r>
      <w:r w:rsidR="00597D2E">
        <w:rPr>
          <w:lang w:val="en-NZ" w:eastAsia="ko-KR"/>
        </w:rPr>
        <w:t>- Document APG19-4/INF-24</w:t>
      </w:r>
    </w:p>
    <w:p w14:paraId="045A58A7" w14:textId="77777777" w:rsidR="00597D2E" w:rsidRPr="00541116" w:rsidRDefault="00597D2E" w:rsidP="00365DEB">
      <w:pPr>
        <w:numPr>
          <w:ilvl w:val="0"/>
          <w:numId w:val="14"/>
        </w:numPr>
        <w:ind w:leftChars="145" w:left="708"/>
        <w:jc w:val="both"/>
        <w:rPr>
          <w:lang w:val="en-NZ"/>
        </w:rPr>
      </w:pPr>
      <w:r w:rsidRPr="00541116">
        <w:rPr>
          <w:lang w:val="en-NZ"/>
        </w:rPr>
        <w:t>The RCC Administrations support insertion into RR Appendix 4 additional data elements submitted for new non-GSO systems with several orbital planes determining whether a satellite system is a multiple configurations that will operate simultaneously or it contains multiple configurations that are mutually exclusive.</w:t>
      </w:r>
    </w:p>
    <w:p w14:paraId="19079ED1" w14:textId="77777777" w:rsidR="00597D2E" w:rsidRPr="00441526" w:rsidRDefault="00597D2E" w:rsidP="00597D2E">
      <w:pPr>
        <w:rPr>
          <w:lang w:val="en-NZ"/>
        </w:rPr>
      </w:pPr>
    </w:p>
    <w:p w14:paraId="5464687A" w14:textId="7B67A01D" w:rsidR="00597D2E" w:rsidRDefault="00597D2E" w:rsidP="00365DEB">
      <w:pPr>
        <w:pStyle w:val="Style2"/>
        <w:rPr>
          <w:lang w:val="en-NZ" w:eastAsia="ko-KR"/>
        </w:rPr>
      </w:pPr>
      <w:r>
        <w:rPr>
          <w:lang w:val="en-NZ" w:eastAsia="ko-KR"/>
        </w:rPr>
        <w:t>7</w:t>
      </w:r>
      <w:r w:rsidRPr="00441526">
        <w:rPr>
          <w:lang w:val="en-NZ" w:eastAsia="ko-KR"/>
        </w:rPr>
        <w:t xml:space="preserve">.2 </w:t>
      </w:r>
      <w:r w:rsidRPr="00441526">
        <w:rPr>
          <w:lang w:val="en-NZ" w:eastAsia="ko-KR"/>
        </w:rPr>
        <w:tab/>
        <w:t>International Organisations</w:t>
      </w:r>
    </w:p>
    <w:p w14:paraId="5176669B" w14:textId="77777777" w:rsidR="00365DEB" w:rsidRPr="00441526" w:rsidRDefault="00365DEB" w:rsidP="00365DEB">
      <w:pPr>
        <w:rPr>
          <w:lang w:val="en-NZ" w:eastAsia="ko-KR"/>
        </w:rPr>
      </w:pPr>
    </w:p>
    <w:p w14:paraId="2B090523" w14:textId="77777777" w:rsidR="00597D2E" w:rsidRDefault="00597D2E" w:rsidP="00365DEB">
      <w:pPr>
        <w:pStyle w:val="Style1"/>
        <w:rPr>
          <w:lang w:val="en-NZ" w:eastAsia="ko-KR"/>
        </w:rPr>
      </w:pPr>
      <w:r>
        <w:rPr>
          <w:lang w:val="en-NZ" w:eastAsia="ko-KR"/>
        </w:rPr>
        <w:t>7</w:t>
      </w:r>
      <w:r w:rsidRPr="00441526">
        <w:rPr>
          <w:lang w:val="en-NZ" w:eastAsia="ko-KR"/>
        </w:rPr>
        <w:t xml:space="preserve">.2.1 </w:t>
      </w:r>
      <w:r w:rsidRPr="00441526">
        <w:rPr>
          <w:lang w:val="en-NZ" w:eastAsia="ko-KR"/>
        </w:rPr>
        <w:tab/>
        <w:t xml:space="preserve">ICAO </w:t>
      </w:r>
    </w:p>
    <w:p w14:paraId="1416CA03" w14:textId="1ADA31E8" w:rsidR="00597D2E" w:rsidRDefault="00597D2E" w:rsidP="00365DEB">
      <w:pPr>
        <w:numPr>
          <w:ilvl w:val="0"/>
          <w:numId w:val="14"/>
        </w:numPr>
        <w:ind w:leftChars="145" w:left="708"/>
        <w:jc w:val="both"/>
        <w:rPr>
          <w:lang w:val="en-NZ"/>
        </w:rPr>
      </w:pPr>
      <w:r w:rsidRPr="000424D9">
        <w:rPr>
          <w:lang w:val="en-NZ"/>
        </w:rPr>
        <w:t>None.</w:t>
      </w:r>
    </w:p>
    <w:p w14:paraId="3FB9485B" w14:textId="77777777" w:rsidR="00365DEB" w:rsidRDefault="00365DEB" w:rsidP="00365DEB">
      <w:pPr>
        <w:rPr>
          <w:lang w:val="en-NZ"/>
        </w:rPr>
      </w:pPr>
    </w:p>
    <w:p w14:paraId="495094B4" w14:textId="77777777" w:rsidR="00597D2E" w:rsidRDefault="00597D2E" w:rsidP="00365DEB">
      <w:pPr>
        <w:pStyle w:val="Style1"/>
        <w:rPr>
          <w:lang w:val="en-NZ" w:eastAsia="ko-KR"/>
        </w:rPr>
      </w:pPr>
      <w:r w:rsidRPr="00E12BA9">
        <w:rPr>
          <w:lang w:val="en-NZ" w:eastAsia="ko-KR"/>
        </w:rPr>
        <w:t>7.2.2     WMO</w:t>
      </w:r>
    </w:p>
    <w:p w14:paraId="33659F66" w14:textId="421991F1" w:rsidR="00597D2E" w:rsidRDefault="00597D2E" w:rsidP="00365DEB">
      <w:pPr>
        <w:numPr>
          <w:ilvl w:val="0"/>
          <w:numId w:val="14"/>
        </w:numPr>
        <w:ind w:leftChars="145" w:left="708"/>
        <w:jc w:val="both"/>
        <w:rPr>
          <w:bCs/>
          <w:lang w:val="en-NZ" w:eastAsia="ko-KR"/>
        </w:rPr>
      </w:pPr>
      <w:r w:rsidRPr="00365DEB">
        <w:rPr>
          <w:lang w:val="en-NZ"/>
        </w:rPr>
        <w:t>None</w:t>
      </w:r>
      <w:r w:rsidRPr="00E12BA9">
        <w:rPr>
          <w:bCs/>
          <w:lang w:val="en-NZ" w:eastAsia="ko-KR"/>
        </w:rPr>
        <w:t>.</w:t>
      </w:r>
    </w:p>
    <w:p w14:paraId="6A009DF2" w14:textId="77777777" w:rsidR="00365DEB" w:rsidRPr="00E12BA9" w:rsidRDefault="00365DEB" w:rsidP="00365DEB">
      <w:pPr>
        <w:rPr>
          <w:lang w:val="en-NZ" w:eastAsia="ko-KR"/>
        </w:rPr>
      </w:pPr>
    </w:p>
    <w:p w14:paraId="5CA0D602" w14:textId="77777777" w:rsidR="00597D2E" w:rsidRDefault="00597D2E" w:rsidP="00365DEB">
      <w:pPr>
        <w:pStyle w:val="Style1"/>
        <w:rPr>
          <w:lang w:val="en-NZ" w:eastAsia="ko-KR"/>
        </w:rPr>
      </w:pPr>
      <w:r>
        <w:rPr>
          <w:lang w:val="en-NZ" w:eastAsia="ko-KR"/>
        </w:rPr>
        <w:t>7</w:t>
      </w:r>
      <w:r w:rsidRPr="00441526">
        <w:rPr>
          <w:lang w:val="en-NZ" w:eastAsia="ko-KR"/>
        </w:rPr>
        <w:t>.2.</w:t>
      </w:r>
      <w:r>
        <w:rPr>
          <w:lang w:val="en-NZ" w:eastAsia="ko-KR"/>
        </w:rPr>
        <w:t>3</w:t>
      </w:r>
      <w:r w:rsidRPr="00441526">
        <w:rPr>
          <w:lang w:val="en-NZ" w:eastAsia="ko-KR"/>
        </w:rPr>
        <w:t xml:space="preserve"> </w:t>
      </w:r>
      <w:r w:rsidRPr="00441526">
        <w:rPr>
          <w:lang w:val="en-NZ" w:eastAsia="ko-KR"/>
        </w:rPr>
        <w:tab/>
        <w:t xml:space="preserve"> IARU </w:t>
      </w:r>
    </w:p>
    <w:p w14:paraId="213EEF48" w14:textId="77777777" w:rsidR="00597D2E" w:rsidRPr="000424D9" w:rsidRDefault="00597D2E" w:rsidP="00365DEB">
      <w:pPr>
        <w:numPr>
          <w:ilvl w:val="0"/>
          <w:numId w:val="14"/>
        </w:numPr>
        <w:ind w:leftChars="145" w:left="708"/>
        <w:jc w:val="both"/>
        <w:rPr>
          <w:lang w:val="en-NZ"/>
        </w:rPr>
      </w:pPr>
      <w:r w:rsidRPr="000424D9">
        <w:rPr>
          <w:lang w:val="en-NZ"/>
        </w:rPr>
        <w:t>None.</w:t>
      </w:r>
    </w:p>
    <w:p w14:paraId="066E6DDC" w14:textId="77777777" w:rsidR="00597D2E" w:rsidRDefault="00597D2E" w:rsidP="00597D2E">
      <w:pPr>
        <w:spacing w:after="120"/>
        <w:jc w:val="both"/>
        <w:rPr>
          <w:b/>
          <w:lang w:val="en-NZ" w:eastAsia="ko-KR"/>
        </w:rPr>
      </w:pPr>
    </w:p>
    <w:p w14:paraId="66ED476E" w14:textId="55793616" w:rsidR="00597D2E" w:rsidRDefault="00597D2E">
      <w:pPr>
        <w:rPr>
          <w:b/>
          <w:bCs/>
        </w:rPr>
      </w:pPr>
      <w:r>
        <w:br w:type="page"/>
      </w:r>
    </w:p>
    <w:p w14:paraId="7868E6B4" w14:textId="4C81FD5D" w:rsidR="00AB1FCD" w:rsidRPr="004169CE" w:rsidRDefault="00AB1FCD" w:rsidP="00B27803">
      <w:pPr>
        <w:pStyle w:val="Heading1"/>
      </w:pPr>
      <w:r w:rsidRPr="004169CE">
        <w:lastRenderedPageBreak/>
        <w:t xml:space="preserve">Issue J </w:t>
      </w:r>
      <w:r w:rsidR="00365DEB">
        <w:t>–</w:t>
      </w:r>
      <w:r w:rsidRPr="004169CE">
        <w:t xml:space="preserve"> Possible</w:t>
      </w:r>
      <w:r w:rsidR="00365DEB">
        <w:t xml:space="preserve"> </w:t>
      </w:r>
      <w:r w:rsidRPr="004169CE">
        <w:t>modification to Section 1 of Annex 1 of RR AP30 to allow a specified power flux-density to be exceeded</w:t>
      </w:r>
      <w:r w:rsidRPr="004169CE">
        <w:rPr>
          <w:webHidden/>
        </w:rPr>
        <w:tab/>
      </w:r>
    </w:p>
    <w:p w14:paraId="6B678A5D" w14:textId="77777777" w:rsidR="00AB1FCD" w:rsidRPr="00686581" w:rsidRDefault="00AB1FCD" w:rsidP="00AB1FCD">
      <w:pPr>
        <w:jc w:val="both"/>
        <w:rPr>
          <w:b/>
          <w:lang w:val="en-NZ"/>
        </w:rPr>
      </w:pPr>
    </w:p>
    <w:p w14:paraId="7E33FF1A" w14:textId="77777777" w:rsidR="00AB1FCD" w:rsidRPr="00686581" w:rsidRDefault="00AB1FCD" w:rsidP="00BA3933">
      <w:pPr>
        <w:pStyle w:val="Style3"/>
      </w:pPr>
      <w:r w:rsidRPr="00686581">
        <w:t xml:space="preserve">1. </w:t>
      </w:r>
      <w:r w:rsidRPr="00686581">
        <w:tab/>
        <w:t>Background</w:t>
      </w:r>
    </w:p>
    <w:p w14:paraId="5F07CF5A" w14:textId="77777777" w:rsidR="00686581" w:rsidRDefault="00686581" w:rsidP="00AB1FCD">
      <w:pPr>
        <w:jc w:val="both"/>
        <w:rPr>
          <w:highlight w:val="yellow"/>
          <w:lang w:eastAsia="ja-JP"/>
        </w:rPr>
      </w:pPr>
    </w:p>
    <w:p w14:paraId="59F09434" w14:textId="77777777" w:rsidR="00AB1FCD" w:rsidRPr="00E1558D" w:rsidRDefault="00AB1FCD" w:rsidP="00AB1FCD">
      <w:pPr>
        <w:jc w:val="both"/>
      </w:pPr>
      <w:r w:rsidRPr="00E1558D">
        <w:t>In order to provide</w:t>
      </w:r>
      <w:r w:rsidRPr="00E1558D">
        <w:rPr>
          <w:lang w:eastAsia="ja-JP"/>
        </w:rPr>
        <w:t xml:space="preserve"> the advanced</w:t>
      </w:r>
      <w:r w:rsidRPr="00E1558D">
        <w:t xml:space="preserve"> broadcasting</w:t>
      </w:r>
      <w:r w:rsidRPr="00E1558D">
        <w:rPr>
          <w:lang w:eastAsia="ja-JP"/>
        </w:rPr>
        <w:t>-</w:t>
      </w:r>
      <w:r w:rsidRPr="00E1558D">
        <w:t>satellite services</w:t>
      </w:r>
      <w:r w:rsidRPr="00E1558D">
        <w:rPr>
          <w:lang w:eastAsia="ja-JP"/>
        </w:rPr>
        <w:t xml:space="preserve"> (BSS)</w:t>
      </w:r>
      <w:r w:rsidRPr="00E1558D">
        <w:t xml:space="preserve"> like UHDTV (see Rec. </w:t>
      </w:r>
      <w:hyperlink r:id="rId88" w:history="1">
        <w:r w:rsidRPr="00E1558D">
          <w:rPr>
            <w:rStyle w:val="Hyperlink"/>
          </w:rPr>
          <w:t>ITU</w:t>
        </w:r>
        <w:r w:rsidRPr="00E1558D">
          <w:rPr>
            <w:rStyle w:val="Hyperlink"/>
          </w:rPr>
          <w:noBreakHyphen/>
          <w:t>R BT.2020</w:t>
        </w:r>
      </w:hyperlink>
      <w:r w:rsidRPr="00E1558D">
        <w:t xml:space="preserve">), a modulation scheme with high spectrum efficiency (e.g. APSK) and high required </w:t>
      </w:r>
      <w:r w:rsidRPr="00E1558D">
        <w:rPr>
          <w:i/>
          <w:iCs/>
        </w:rPr>
        <w:t>C/N</w:t>
      </w:r>
      <w:r w:rsidRPr="00E1558D">
        <w:t xml:space="preserve"> (carrier-to-noise ratio) is necessary (see Rec. </w:t>
      </w:r>
      <w:hyperlink r:id="rId89" w:history="1">
        <w:r w:rsidRPr="00E1558D">
          <w:rPr>
            <w:rStyle w:val="Hyperlink"/>
          </w:rPr>
          <w:t>ITU-R BO.2098</w:t>
        </w:r>
      </w:hyperlink>
      <w:r w:rsidRPr="00E1558D">
        <w:t xml:space="preserve"> and Rep. </w:t>
      </w:r>
      <w:hyperlink r:id="rId90" w:history="1">
        <w:r w:rsidRPr="00E1558D">
          <w:rPr>
            <w:rStyle w:val="Hyperlink"/>
          </w:rPr>
          <w:t>ITU-R BO.2397</w:t>
        </w:r>
      </w:hyperlink>
      <w:r w:rsidRPr="00E1558D">
        <w:t>). In that situation, a pfd value exceeding the limit of −103.6 dB(W/(m</w:t>
      </w:r>
      <w:r w:rsidRPr="00E1558D">
        <w:rPr>
          <w:vertAlign w:val="superscript"/>
        </w:rPr>
        <w:t>2</w:t>
      </w:r>
      <w:r w:rsidRPr="00E1558D">
        <w:t xml:space="preserve"> · 27 MHz)) </w:t>
      </w:r>
      <w:r w:rsidRPr="00E1558D">
        <w:rPr>
          <w:rFonts w:eastAsia="Malgun Gothic"/>
          <w:lang w:eastAsia="ko-KR"/>
        </w:rPr>
        <w:t xml:space="preserve">within the service area </w:t>
      </w:r>
      <w:r w:rsidRPr="00E1558D">
        <w:rPr>
          <w:lang w:eastAsia="ja-JP"/>
        </w:rPr>
        <w:t>is</w:t>
      </w:r>
      <w:r w:rsidRPr="00E1558D">
        <w:t xml:space="preserve"> required</w:t>
      </w:r>
      <w:r w:rsidRPr="00E1558D">
        <w:rPr>
          <w:lang w:eastAsia="ja-JP"/>
        </w:rPr>
        <w:t xml:space="preserve"> in order to achieve the same service availability as the conventional BSS</w:t>
      </w:r>
      <w:r w:rsidRPr="00E1558D">
        <w:t>.</w:t>
      </w:r>
    </w:p>
    <w:p w14:paraId="7D72825A" w14:textId="77777777" w:rsidR="00AB1FCD" w:rsidRPr="00E258C5" w:rsidRDefault="00AB1FCD" w:rsidP="00AB1FCD">
      <w:pPr>
        <w:jc w:val="both"/>
        <w:rPr>
          <w:highlight w:val="yellow"/>
          <w:lang w:eastAsia="ja-JP"/>
        </w:rPr>
      </w:pPr>
    </w:p>
    <w:p w14:paraId="6A9EC48F" w14:textId="3D010492" w:rsidR="00AB1FCD" w:rsidRPr="00E1558D" w:rsidRDefault="00AB1FCD" w:rsidP="00AB1FCD">
      <w:pPr>
        <w:jc w:val="both"/>
      </w:pPr>
      <w:r w:rsidRPr="00BB4CCA">
        <w:rPr>
          <w:lang w:eastAsia="ja-JP"/>
        </w:rPr>
        <w:t>T</w:t>
      </w:r>
      <w:r w:rsidRPr="00BB4CCA">
        <w:t xml:space="preserve">he Rules of Procedure addresses implementation of the pfd limit referred to in the first </w:t>
      </w:r>
      <w:r w:rsidRPr="00BB4CCA">
        <w:rPr>
          <w:rFonts w:eastAsia="Malgun Gothic"/>
          <w:lang w:eastAsia="ko-KR"/>
        </w:rPr>
        <w:t>paragraph</w:t>
      </w:r>
      <w:r w:rsidRPr="00BB4CCA">
        <w:t xml:space="preserve"> of Section 1 of Annex 1 to Appendix </w:t>
      </w:r>
      <w:r w:rsidRPr="00BB4CCA">
        <w:rPr>
          <w:b/>
        </w:rPr>
        <w:t>30</w:t>
      </w:r>
      <w:r w:rsidRPr="00BB4CCA">
        <w:t xml:space="preserve"> of the Radio Regulations as a hard limit that shall not be exceeded in order to protect BSS assignments from interference that may be caused by BSS networks located outside an arc of </w:t>
      </w:r>
      <w:r w:rsidR="001928EF" w:rsidRPr="00BB797D">
        <w:rPr>
          <w:rFonts w:ascii="Symbol" w:hAnsi="Symbol" w:cs="Symbol"/>
          <w:lang w:eastAsia="zh-CN"/>
        </w:rPr>
        <w:t></w:t>
      </w:r>
      <w:r w:rsidR="001928EF">
        <w:rPr>
          <w:rFonts w:ascii="Symbol" w:hAnsi="Symbol" w:cs="Symbol"/>
          <w:lang w:eastAsia="zh-CN"/>
        </w:rPr>
        <w:t></w:t>
      </w:r>
      <w:r w:rsidR="001928EF" w:rsidRPr="00BB797D">
        <w:rPr>
          <w:lang w:eastAsia="zh-CN"/>
        </w:rPr>
        <w:t>9</w:t>
      </w:r>
      <w:r w:rsidR="001928EF" w:rsidRPr="00BB797D">
        <w:rPr>
          <w:rFonts w:ascii="Symbol" w:hAnsi="Symbol" w:cs="Symbol"/>
          <w:lang w:eastAsia="zh-CN"/>
        </w:rPr>
        <w:t></w:t>
      </w:r>
      <w:r w:rsidR="001928EF" w:rsidRPr="00BB797D">
        <w:rPr>
          <w:spacing w:val="24"/>
          <w:lang w:eastAsia="zh-CN"/>
        </w:rPr>
        <w:t xml:space="preserve"> </w:t>
      </w:r>
      <w:r w:rsidRPr="00E1558D">
        <w:t>a</w:t>
      </w:r>
      <w:r w:rsidRPr="00BB4CCA">
        <w:t>round</w:t>
      </w:r>
      <w:r w:rsidRPr="00E1558D">
        <w:t xml:space="preserve"> </w:t>
      </w:r>
      <w:r w:rsidRPr="00BB4CCA">
        <w:t>a</w:t>
      </w:r>
      <w:r w:rsidRPr="00E1558D">
        <w:t xml:space="preserve"> </w:t>
      </w:r>
      <w:r w:rsidRPr="00BB4CCA">
        <w:t>w</w:t>
      </w:r>
      <w:r w:rsidRPr="00E1558D">
        <w:t>a</w:t>
      </w:r>
      <w:r w:rsidRPr="00BB4CCA">
        <w:t>nted</w:t>
      </w:r>
      <w:r w:rsidRPr="00E1558D">
        <w:t xml:space="preserve"> </w:t>
      </w:r>
      <w:r w:rsidRPr="00BB4CCA">
        <w:t>B</w:t>
      </w:r>
      <w:r w:rsidRPr="00E1558D">
        <w:t>S</w:t>
      </w:r>
      <w:r w:rsidRPr="00BB4CCA">
        <w:t>S</w:t>
      </w:r>
      <w:r w:rsidRPr="00E1558D">
        <w:t xml:space="preserve"> </w:t>
      </w:r>
      <w:r w:rsidRPr="00BB4CCA">
        <w:t>n</w:t>
      </w:r>
      <w:r w:rsidRPr="00E1558D">
        <w:t>e</w:t>
      </w:r>
      <w:r w:rsidRPr="00BB4CCA">
        <w:t>twor</w:t>
      </w:r>
      <w:r w:rsidRPr="00E1558D">
        <w:t>k.</w:t>
      </w:r>
    </w:p>
    <w:p w14:paraId="67E7A020" w14:textId="77777777" w:rsidR="00AB1FCD" w:rsidRPr="00E1558D" w:rsidRDefault="00AB1FCD" w:rsidP="00AB1FCD">
      <w:pPr>
        <w:jc w:val="both"/>
      </w:pPr>
    </w:p>
    <w:p w14:paraId="45E38740" w14:textId="77777777" w:rsidR="00AA4FAA" w:rsidRPr="00E1558D" w:rsidRDefault="00AA4FAA" w:rsidP="00E1558D">
      <w:pPr>
        <w:jc w:val="both"/>
      </w:pPr>
      <w:r w:rsidRPr="00E1558D">
        <w:t>In the case that an administration applies the relevant provisions of RR Article 23 to request the exclusion of its territory from the service areas of BSS networks of other administrations, such BSS networks of other administrations are not entitled to be protected within the territory of the objecting administration (i.e. the notifying administration mentioned above). It should be also noted that coordination among BSS networks belonging to the same notifying administration is an internal matter of that administration.</w:t>
      </w:r>
    </w:p>
    <w:p w14:paraId="0869D4A7" w14:textId="77777777" w:rsidR="00BB4CCA" w:rsidRDefault="00BB4CCA" w:rsidP="00BB4CCA">
      <w:pPr>
        <w:jc w:val="both"/>
      </w:pPr>
    </w:p>
    <w:p w14:paraId="44C8866E" w14:textId="5C9CDA26" w:rsidR="00AA4FAA" w:rsidRPr="00E1558D" w:rsidRDefault="00AA4FAA" w:rsidP="00BB4CCA">
      <w:pPr>
        <w:jc w:val="both"/>
      </w:pPr>
      <w:r w:rsidRPr="00C060DE">
        <w:t xml:space="preserve">If that limit is not exceeded outside the territory of the notifying administration, the BSS networks outside the coordination arc of other administrations are protected outside the territory of the notifying administration. </w:t>
      </w:r>
      <w:r w:rsidRPr="00E1558D">
        <w:t xml:space="preserve">For </w:t>
      </w:r>
      <w:r w:rsidRPr="00C060DE">
        <w:t>the BSS networks inside the coordination arc of other administrations, the current coordination procedure continues to be applied.</w:t>
      </w:r>
    </w:p>
    <w:p w14:paraId="776940DB" w14:textId="77777777" w:rsidR="00BB4CCA" w:rsidRPr="00E1558D" w:rsidRDefault="00BB4CCA" w:rsidP="00AB1FCD">
      <w:pPr>
        <w:jc w:val="both"/>
      </w:pPr>
    </w:p>
    <w:p w14:paraId="3BF6E755" w14:textId="52ABDDA2" w:rsidR="00AB1FCD" w:rsidRPr="00E1558D" w:rsidRDefault="00BB4CCA" w:rsidP="00AB1FCD">
      <w:pPr>
        <w:jc w:val="both"/>
      </w:pPr>
      <w:r w:rsidRPr="00C060DE">
        <w:t>According to the idea above,</w:t>
      </w:r>
      <w:r w:rsidR="00AB1FCD" w:rsidRPr="00BB4CCA">
        <w:t xml:space="preserve"> </w:t>
      </w:r>
      <w:r w:rsidRPr="00E1558D">
        <w:t xml:space="preserve">the pfd limit of </w:t>
      </w:r>
      <w:r w:rsidRPr="00BB4CCA">
        <w:t>−103.6 dB(W/(m</w:t>
      </w:r>
      <w:r w:rsidRPr="00E1558D">
        <w:t>2</w:t>
      </w:r>
      <w:r w:rsidRPr="00BB4CCA">
        <w:t xml:space="preserve"> · 27 MHz)) </w:t>
      </w:r>
      <w:r w:rsidRPr="00E1558D">
        <w:t xml:space="preserve">may be exceeded only </w:t>
      </w:r>
      <w:r w:rsidRPr="00BB4CCA">
        <w:t>within the national territory of the notifying administration</w:t>
      </w:r>
      <w:r w:rsidRPr="00E1558D">
        <w:t xml:space="preserve"> provided that, on the border areas and other territory of other country, this pfd limit is not exceeded</w:t>
      </w:r>
      <w:r w:rsidRPr="00BB4CCA">
        <w:t xml:space="preserve">, </w:t>
      </w:r>
      <w:r w:rsidR="00AB1FCD" w:rsidRPr="00BB4CCA">
        <w:t xml:space="preserve">under the condition that the assignment does not overlap with the Regions 1 and 3 guardbands as defined in § 3.9 of Annex 5 to RR Appendix </w:t>
      </w:r>
      <w:r w:rsidR="00AB1FCD" w:rsidRPr="000F638A">
        <w:rPr>
          <w:b/>
        </w:rPr>
        <w:t>30</w:t>
      </w:r>
      <w:r w:rsidRPr="00BB4CCA">
        <w:t xml:space="preserve"> </w:t>
      </w:r>
      <w:r w:rsidRPr="00C060DE">
        <w:t>in order to ensure the protection of services in adjacent bands</w:t>
      </w:r>
      <w:r w:rsidR="00AB1FCD" w:rsidRPr="00E1558D">
        <w:t>.</w:t>
      </w:r>
    </w:p>
    <w:p w14:paraId="0A157D73" w14:textId="77777777" w:rsidR="00AB1FCD" w:rsidRPr="00E1558D" w:rsidRDefault="00AB1FCD" w:rsidP="00AB1FCD">
      <w:pPr>
        <w:jc w:val="both"/>
      </w:pPr>
    </w:p>
    <w:p w14:paraId="1DFE1F41" w14:textId="45594ECC" w:rsidR="00F225D6" w:rsidRDefault="00F225D6" w:rsidP="00E1558D">
      <w:pPr>
        <w:jc w:val="both"/>
      </w:pPr>
      <w:r>
        <w:t>T</w:t>
      </w:r>
      <w:r w:rsidRPr="00C060DE">
        <w:t xml:space="preserve">wo methods are provided. Method J1 proposes modifications to Section 1, Annex 1 of RR Appendix </w:t>
      </w:r>
      <w:r w:rsidRPr="00E1558D">
        <w:t>30</w:t>
      </w:r>
      <w:r w:rsidRPr="00C060DE">
        <w:t xml:space="preserve"> and Method J2 proposes no changes to the Radio Regulations.</w:t>
      </w:r>
    </w:p>
    <w:p w14:paraId="146EC51D" w14:textId="77777777" w:rsidR="00F225D6" w:rsidRDefault="00F225D6" w:rsidP="00E1558D">
      <w:pPr>
        <w:jc w:val="both"/>
      </w:pPr>
    </w:p>
    <w:p w14:paraId="09B66840" w14:textId="3901C852" w:rsidR="00F23D0B" w:rsidRPr="00AC2E55" w:rsidRDefault="00F23D0B" w:rsidP="00E1558D">
      <w:pPr>
        <w:jc w:val="both"/>
        <w:rPr>
          <w:lang w:eastAsia="ja-JP"/>
        </w:rPr>
      </w:pPr>
      <w:r>
        <w:t xml:space="preserve">The </w:t>
      </w:r>
      <w:r w:rsidRPr="00B92836">
        <w:t>Working Party 4A (WP4A) meeting in</w:t>
      </w:r>
      <w:r w:rsidRPr="00B92836">
        <w:rPr>
          <w:lang w:eastAsia="zh-CN"/>
        </w:rPr>
        <w:t xml:space="preserve"> </w:t>
      </w:r>
      <w:r>
        <w:rPr>
          <w:lang w:eastAsia="zh-CN"/>
        </w:rPr>
        <w:t>July</w:t>
      </w:r>
      <w:r w:rsidRPr="00B92836">
        <w:rPr>
          <w:lang w:eastAsia="zh-CN"/>
        </w:rPr>
        <w:t xml:space="preserve"> 2018 </w:t>
      </w:r>
      <w:r>
        <w:t>received one</w:t>
      </w:r>
      <w:r w:rsidRPr="00A21B38">
        <w:rPr>
          <w:lang w:eastAsia="ja-JP"/>
        </w:rPr>
        <w:t xml:space="preserve"> input on this topic</w:t>
      </w:r>
      <w:r>
        <w:rPr>
          <w:lang w:eastAsia="ja-JP"/>
        </w:rPr>
        <w:t xml:space="preserve"> from the Director of the BR that provided a description of the BR process for pfd examination which was used to modify the previous text. The meeting </w:t>
      </w:r>
      <w:r w:rsidRPr="00B92836">
        <w:rPr>
          <w:lang w:eastAsia="zh-CN"/>
        </w:rPr>
        <w:t xml:space="preserve">updated </w:t>
      </w:r>
      <w:r>
        <w:rPr>
          <w:lang w:eastAsia="zh-CN"/>
        </w:rPr>
        <w:t xml:space="preserve">and agreed on </w:t>
      </w:r>
      <w:r w:rsidRPr="00B92836">
        <w:rPr>
          <w:lang w:eastAsia="zh-CN"/>
        </w:rPr>
        <w:t>the draft CPM text for WRC-19 Agen</w:t>
      </w:r>
      <w:r>
        <w:rPr>
          <w:lang w:eastAsia="zh-CN"/>
        </w:rPr>
        <w:t>da Item 7 Issue J</w:t>
      </w:r>
      <w:r w:rsidRPr="00B92836">
        <w:rPr>
          <w:lang w:eastAsia="zh-CN"/>
        </w:rPr>
        <w:t xml:space="preserve"> (</w:t>
      </w:r>
      <w:hyperlink r:id="rId91" w:history="1">
        <w:r w:rsidRPr="00C61CC7">
          <w:rPr>
            <w:rStyle w:val="Hyperlink"/>
            <w:lang w:eastAsia="zh-CN"/>
          </w:rPr>
          <w:t xml:space="preserve">Annex 39 </w:t>
        </w:r>
        <w:r w:rsidRPr="00C61CC7">
          <w:rPr>
            <w:rStyle w:val="Hyperlink"/>
            <w:lang w:val="en-NZ"/>
          </w:rPr>
          <w:t>to</w:t>
        </w:r>
        <w:r w:rsidRPr="00C61CC7">
          <w:rPr>
            <w:rStyle w:val="Hyperlink"/>
            <w:lang w:eastAsia="zh-CN"/>
          </w:rPr>
          <w:t xml:space="preserve"> Document 826</w:t>
        </w:r>
      </w:hyperlink>
      <w:r w:rsidRPr="00B92836">
        <w:rPr>
          <w:lang w:eastAsia="zh-CN"/>
        </w:rPr>
        <w:t xml:space="preserve"> of the Working Party 4A Chairman’s Report). </w:t>
      </w:r>
    </w:p>
    <w:p w14:paraId="22435201" w14:textId="77777777" w:rsidR="00F23D0B" w:rsidRDefault="00F23D0B" w:rsidP="00AB1FCD">
      <w:pPr>
        <w:jc w:val="both"/>
        <w:rPr>
          <w:lang w:eastAsia="ja-JP"/>
        </w:rPr>
      </w:pPr>
    </w:p>
    <w:p w14:paraId="249AA8A3" w14:textId="13197537" w:rsidR="00AB1FCD" w:rsidRPr="00C61CC7" w:rsidRDefault="00AB1FCD" w:rsidP="00AB1FCD">
      <w:pPr>
        <w:spacing w:after="120"/>
        <w:jc w:val="both"/>
        <w:rPr>
          <w:b/>
          <w:lang w:val="en-NZ" w:eastAsia="ko-KR"/>
        </w:rPr>
      </w:pPr>
      <w:r w:rsidRPr="00C61CC7">
        <w:rPr>
          <w:b/>
          <w:lang w:val="en-NZ" w:eastAsia="ko-KR"/>
        </w:rPr>
        <w:t xml:space="preserve">Relevant ITU-R Recommendations and Reports </w:t>
      </w:r>
    </w:p>
    <w:p w14:paraId="3989079C" w14:textId="7D9BEF15" w:rsidR="00D91C60" w:rsidRPr="00C61CC7" w:rsidRDefault="00C31275" w:rsidP="00D91C60">
      <w:pPr>
        <w:numPr>
          <w:ilvl w:val="0"/>
          <w:numId w:val="14"/>
        </w:numPr>
        <w:ind w:leftChars="145" w:left="708"/>
        <w:jc w:val="both"/>
        <w:rPr>
          <w:lang w:eastAsia="ko-KR"/>
        </w:rPr>
      </w:pPr>
      <w:hyperlink r:id="rId92" w:history="1">
        <w:r w:rsidR="00D91C60" w:rsidRPr="00C61CC7">
          <w:rPr>
            <w:rStyle w:val="Hyperlink"/>
            <w:lang w:eastAsia="zh-CN"/>
          </w:rPr>
          <w:t xml:space="preserve">Annex 39 </w:t>
        </w:r>
        <w:r w:rsidR="00D91C60" w:rsidRPr="00C61CC7">
          <w:rPr>
            <w:rStyle w:val="Hyperlink"/>
            <w:lang w:val="en-NZ"/>
          </w:rPr>
          <w:t>to</w:t>
        </w:r>
        <w:r w:rsidR="00D91C60" w:rsidRPr="00C61CC7">
          <w:rPr>
            <w:rStyle w:val="Hyperlink"/>
            <w:lang w:eastAsia="zh-CN"/>
          </w:rPr>
          <w:t xml:space="preserve"> Document 826</w:t>
        </w:r>
      </w:hyperlink>
      <w:r w:rsidR="00D91C60" w:rsidRPr="00C61CC7">
        <w:rPr>
          <w:lang w:eastAsia="zh-CN"/>
        </w:rPr>
        <w:t xml:space="preserve"> of the Working Party 4A Chairman Report</w:t>
      </w:r>
      <w:r w:rsidR="00D91C60" w:rsidRPr="00C61CC7">
        <w:rPr>
          <w:lang w:val="en-GB" w:eastAsia="ko-KR"/>
        </w:rPr>
        <w:t xml:space="preserve">, </w:t>
      </w:r>
      <w:r w:rsidR="00C61CC7" w:rsidRPr="00C61CC7">
        <w:rPr>
          <w:lang w:val="en-GB" w:eastAsia="ko-KR"/>
        </w:rPr>
        <w:t>July</w:t>
      </w:r>
      <w:r w:rsidR="00D91C60" w:rsidRPr="00C61CC7">
        <w:rPr>
          <w:lang w:val="en-GB" w:eastAsia="ko-KR"/>
        </w:rPr>
        <w:t xml:space="preserve"> 2018: Preliminary D</w:t>
      </w:r>
      <w:r w:rsidR="00D91C60" w:rsidRPr="00C61CC7">
        <w:t>raft CPM text for WRC-19 agenda item 7 – Issue J</w:t>
      </w:r>
    </w:p>
    <w:p w14:paraId="42D6268D" w14:textId="77777777" w:rsidR="00AB1FCD" w:rsidRPr="00E258C5" w:rsidRDefault="00AB1FCD" w:rsidP="00AB1FCD">
      <w:pPr>
        <w:jc w:val="both"/>
        <w:rPr>
          <w:highlight w:val="yellow"/>
          <w:lang w:val="en-NZ"/>
        </w:rPr>
      </w:pPr>
    </w:p>
    <w:p w14:paraId="009B6505" w14:textId="77777777" w:rsidR="001928EF" w:rsidRDefault="001928EF">
      <w:pPr>
        <w:rPr>
          <w:rFonts w:eastAsiaTheme="majorEastAsia"/>
          <w:b/>
          <w:szCs w:val="26"/>
        </w:rPr>
      </w:pPr>
      <w:r>
        <w:br w:type="page"/>
      </w:r>
    </w:p>
    <w:p w14:paraId="2C91D44D" w14:textId="294CC12B" w:rsidR="00AB1FCD" w:rsidRPr="00686581" w:rsidRDefault="00AB1FCD" w:rsidP="00BA3933">
      <w:pPr>
        <w:pStyle w:val="Style3"/>
      </w:pPr>
      <w:r w:rsidRPr="00686581">
        <w:lastRenderedPageBreak/>
        <w:t xml:space="preserve">2. </w:t>
      </w:r>
      <w:r w:rsidRPr="00686581">
        <w:tab/>
        <w:t>Documents</w:t>
      </w:r>
    </w:p>
    <w:p w14:paraId="6ECD2E3A" w14:textId="2D1E40F1" w:rsidR="007A2F9C" w:rsidRPr="00686581" w:rsidRDefault="007A2F9C" w:rsidP="007A2F9C">
      <w:pPr>
        <w:numPr>
          <w:ilvl w:val="0"/>
          <w:numId w:val="14"/>
        </w:numPr>
        <w:ind w:leftChars="145" w:left="708"/>
        <w:jc w:val="both"/>
        <w:rPr>
          <w:rStyle w:val="Hyperlink"/>
          <w:color w:val="auto"/>
          <w:u w:val="none"/>
          <w:lang w:val="en-NZ"/>
        </w:rPr>
      </w:pPr>
      <w:r w:rsidRPr="00686581">
        <w:t>Input Documents:</w:t>
      </w:r>
      <w:r w:rsidRPr="00686581">
        <w:rPr>
          <w:lang w:val="en-NZ"/>
        </w:rPr>
        <w:t xml:space="preserve"> </w:t>
      </w:r>
      <w:r w:rsidR="001928EF">
        <w:t>APG19-4/INP-</w:t>
      </w:r>
      <w:hyperlink r:id="rId93" w:history="1">
        <w:r w:rsidRPr="00686581">
          <w:rPr>
            <w:rStyle w:val="Hyperlink"/>
            <w:lang w:eastAsia="ko-KR"/>
          </w:rPr>
          <w:t>17 (AUS)</w:t>
        </w:r>
      </w:hyperlink>
      <w:r w:rsidRPr="00686581">
        <w:rPr>
          <w:lang w:eastAsia="ko-KR"/>
        </w:rPr>
        <w:t xml:space="preserve">, </w:t>
      </w:r>
      <w:hyperlink r:id="rId94" w:history="1">
        <w:r w:rsidR="004F4860" w:rsidRPr="001928EF">
          <w:rPr>
            <w:rStyle w:val="Hyperlink"/>
            <w:lang w:eastAsia="ko-KR"/>
          </w:rPr>
          <w:t>61 (J)</w:t>
        </w:r>
      </w:hyperlink>
      <w:r w:rsidR="004F4860">
        <w:rPr>
          <w:lang w:eastAsia="ko-KR"/>
        </w:rPr>
        <w:t xml:space="preserve">, </w:t>
      </w:r>
      <w:hyperlink r:id="rId95" w:history="1">
        <w:r w:rsidRPr="00686581">
          <w:rPr>
            <w:rStyle w:val="Hyperlink"/>
            <w:lang w:eastAsia="ko-KR"/>
          </w:rPr>
          <w:t>77 (KOR)</w:t>
        </w:r>
      </w:hyperlink>
      <w:r w:rsidRPr="00686581">
        <w:rPr>
          <w:lang w:eastAsia="ko-KR"/>
        </w:rPr>
        <w:t xml:space="preserve">, </w:t>
      </w:r>
      <w:hyperlink r:id="rId96" w:history="1">
        <w:r w:rsidRPr="00686581">
          <w:rPr>
            <w:rStyle w:val="Hyperlink"/>
            <w:lang w:eastAsia="ko-KR"/>
          </w:rPr>
          <w:t>98 (CHN)</w:t>
        </w:r>
      </w:hyperlink>
      <w:r w:rsidRPr="00686581">
        <w:rPr>
          <w:lang w:eastAsia="ko-KR"/>
        </w:rPr>
        <w:t xml:space="preserve">, </w:t>
      </w:r>
      <w:hyperlink r:id="rId97" w:history="1">
        <w:r w:rsidRPr="00686581">
          <w:rPr>
            <w:rStyle w:val="Hyperlink"/>
            <w:lang w:eastAsia="ko-KR"/>
          </w:rPr>
          <w:t>112 (IND)</w:t>
        </w:r>
      </w:hyperlink>
    </w:p>
    <w:p w14:paraId="3EFC2D5C" w14:textId="77777777" w:rsidR="001928EF" w:rsidRPr="0096270D" w:rsidRDefault="001928EF" w:rsidP="001928EF">
      <w:pPr>
        <w:numPr>
          <w:ilvl w:val="0"/>
          <w:numId w:val="14"/>
        </w:numPr>
        <w:ind w:leftChars="145" w:left="708"/>
        <w:jc w:val="both"/>
        <w:rPr>
          <w:lang w:val="en-NZ"/>
        </w:rPr>
      </w:pPr>
      <w:r w:rsidRPr="0096270D">
        <w:t xml:space="preserve">Information Documents: </w:t>
      </w:r>
      <w:r>
        <w:t>APG19-4/INP-</w:t>
      </w:r>
      <w:hyperlink r:id="rId98" w:history="1">
        <w:r w:rsidRPr="0029254C">
          <w:rPr>
            <w:rStyle w:val="Hyperlink"/>
          </w:rPr>
          <w:t>09(Rev.1)</w:t>
        </w:r>
        <w:r>
          <w:rPr>
            <w:rStyle w:val="Hyperlink"/>
          </w:rPr>
          <w:t xml:space="preserve"> </w:t>
        </w:r>
        <w:r w:rsidRPr="0029254C">
          <w:rPr>
            <w:rStyle w:val="Hyperlink"/>
          </w:rPr>
          <w:t>(ASMG, ATU)</w:t>
        </w:r>
      </w:hyperlink>
      <w:r>
        <w:t>, APG19-4/INF-</w:t>
      </w:r>
      <w:hyperlink r:id="rId99" w:history="1">
        <w:r w:rsidRPr="00F01E5B">
          <w:rPr>
            <w:rStyle w:val="Hyperlink"/>
          </w:rPr>
          <w:t>0</w:t>
        </w:r>
        <w:r>
          <w:rPr>
            <w:rStyle w:val="Hyperlink"/>
          </w:rPr>
          <w:t>2</w:t>
        </w:r>
        <w:r w:rsidRPr="00F01E5B">
          <w:rPr>
            <w:rStyle w:val="Hyperlink"/>
          </w:rPr>
          <w:t xml:space="preserve"> (</w:t>
        </w:r>
        <w:r>
          <w:rPr>
            <w:rStyle w:val="Hyperlink"/>
          </w:rPr>
          <w:t>WMO</w:t>
        </w:r>
        <w:r w:rsidRPr="00F01E5B">
          <w:rPr>
            <w:rStyle w:val="Hyperlink"/>
          </w:rPr>
          <w:t>)</w:t>
        </w:r>
      </w:hyperlink>
      <w:r w:rsidRPr="004E19F9">
        <w:rPr>
          <w:rStyle w:val="Hyperlink"/>
          <w:u w:val="none"/>
        </w:rPr>
        <w:t xml:space="preserve">, </w:t>
      </w:r>
      <w:hyperlink r:id="rId100" w:history="1">
        <w:r w:rsidRPr="00F01E5B">
          <w:rPr>
            <w:rStyle w:val="Hyperlink"/>
          </w:rPr>
          <w:t>03 (IARU)</w:t>
        </w:r>
      </w:hyperlink>
      <w:r>
        <w:t xml:space="preserve">, </w:t>
      </w:r>
      <w:hyperlink r:id="rId101" w:history="1">
        <w:r w:rsidRPr="00F01E5B">
          <w:rPr>
            <w:rStyle w:val="Hyperlink"/>
          </w:rPr>
          <w:t>04 (ICAO)</w:t>
        </w:r>
      </w:hyperlink>
      <w:r>
        <w:t xml:space="preserve">, </w:t>
      </w:r>
      <w:hyperlink r:id="rId102" w:history="1">
        <w:r w:rsidRPr="0096270D">
          <w:rPr>
            <w:rStyle w:val="Hyperlink"/>
            <w:lang w:eastAsia="ko-KR"/>
          </w:rPr>
          <w:t>22 (CITEL)</w:t>
        </w:r>
      </w:hyperlink>
      <w:r w:rsidRPr="0096270D">
        <w:rPr>
          <w:lang w:eastAsia="ko-KR"/>
        </w:rPr>
        <w:t xml:space="preserve">, </w:t>
      </w:r>
      <w:hyperlink r:id="rId103" w:history="1">
        <w:r w:rsidRPr="0096270D">
          <w:rPr>
            <w:rStyle w:val="Hyperlink"/>
            <w:lang w:eastAsia="ko-KR"/>
          </w:rPr>
          <w:t>23 (CEPT)</w:t>
        </w:r>
      </w:hyperlink>
      <w:r w:rsidRPr="00F01E5B">
        <w:rPr>
          <w:rStyle w:val="Hyperlink"/>
          <w:color w:val="auto"/>
          <w:u w:val="none"/>
          <w:lang w:eastAsia="ko-KR"/>
        </w:rPr>
        <w:t xml:space="preserve">, </w:t>
      </w:r>
      <w:hyperlink r:id="rId104" w:history="1">
        <w:r w:rsidRPr="00F01E5B">
          <w:rPr>
            <w:rStyle w:val="Hyperlink"/>
          </w:rPr>
          <w:t>24 (RCC)</w:t>
        </w:r>
      </w:hyperlink>
    </w:p>
    <w:p w14:paraId="0101A768" w14:textId="77777777" w:rsidR="00AB1FCD" w:rsidRPr="00686581" w:rsidRDefault="00AB1FCD" w:rsidP="00B956F8">
      <w:pPr>
        <w:rPr>
          <w:highlight w:val="yellow"/>
        </w:rPr>
      </w:pPr>
    </w:p>
    <w:p w14:paraId="377FF5FB" w14:textId="77777777" w:rsidR="00AB1FCD" w:rsidRPr="00686581" w:rsidRDefault="00AB1FCD" w:rsidP="00BA3933">
      <w:pPr>
        <w:pStyle w:val="Style3"/>
      </w:pPr>
      <w:r w:rsidRPr="00686581">
        <w:t xml:space="preserve">3. </w:t>
      </w:r>
      <w:r w:rsidRPr="00686581">
        <w:tab/>
        <w:t>Summary of discussions</w:t>
      </w:r>
    </w:p>
    <w:p w14:paraId="321FB3C4" w14:textId="77777777" w:rsidR="00686581" w:rsidRPr="00686581" w:rsidRDefault="00686581" w:rsidP="008637B7"/>
    <w:p w14:paraId="430C76AD" w14:textId="49AAA243" w:rsidR="00AB1FCD" w:rsidRPr="00686581" w:rsidRDefault="00AB1FCD" w:rsidP="00BA3933">
      <w:pPr>
        <w:pStyle w:val="Style2"/>
      </w:pPr>
      <w:r w:rsidRPr="00686581">
        <w:t>3.1</w:t>
      </w:r>
      <w:r w:rsidRPr="00686581">
        <w:tab/>
        <w:t>Summary of APT Members’ views</w:t>
      </w:r>
    </w:p>
    <w:p w14:paraId="0A3F5631" w14:textId="77777777" w:rsidR="00686581" w:rsidRPr="00686581" w:rsidRDefault="00686581" w:rsidP="000A1BDB"/>
    <w:p w14:paraId="21EAC2F9" w14:textId="05402E5D" w:rsidR="008778C3" w:rsidRPr="000E686F" w:rsidRDefault="008778C3" w:rsidP="00B956F8">
      <w:pPr>
        <w:pStyle w:val="Style1"/>
      </w:pPr>
      <w:r w:rsidRPr="00686581">
        <w:t xml:space="preserve">3.1.1 </w:t>
      </w:r>
      <w:r w:rsidRPr="00686581">
        <w:tab/>
        <w:t xml:space="preserve">Australia – Document </w:t>
      </w:r>
      <w:hyperlink r:id="rId105" w:history="1">
        <w:r w:rsidRPr="000E686F">
          <w:t>APG19-4/INP-17</w:t>
        </w:r>
      </w:hyperlink>
    </w:p>
    <w:p w14:paraId="10D87D9C" w14:textId="6F4A40C1" w:rsidR="008778C3" w:rsidRDefault="008778C3" w:rsidP="00B956F8">
      <w:pPr>
        <w:numPr>
          <w:ilvl w:val="0"/>
          <w:numId w:val="14"/>
        </w:numPr>
        <w:ind w:leftChars="145" w:left="708"/>
        <w:jc w:val="both"/>
        <w:rPr>
          <w:lang w:val="en-AU"/>
        </w:rPr>
      </w:pPr>
      <w:r w:rsidRPr="00B956F8">
        <w:t>Australia</w:t>
      </w:r>
      <w:r w:rsidRPr="00094867">
        <w:rPr>
          <w:lang w:val="en-AU"/>
        </w:rPr>
        <w:t xml:space="preserve"> will consider support for Method J1.</w:t>
      </w:r>
    </w:p>
    <w:p w14:paraId="0EA31458" w14:textId="77777777" w:rsidR="008778C3" w:rsidRDefault="008778C3" w:rsidP="008637B7">
      <w:pPr>
        <w:rPr>
          <w:lang w:val="en-AU"/>
        </w:rPr>
      </w:pPr>
    </w:p>
    <w:p w14:paraId="1D5F1A4E" w14:textId="44E3E440" w:rsidR="001928EF" w:rsidRPr="00C70983" w:rsidRDefault="001928EF" w:rsidP="001928EF">
      <w:pPr>
        <w:pStyle w:val="Style1"/>
      </w:pPr>
      <w:r w:rsidRPr="00C70983">
        <w:t xml:space="preserve">3.1.2 </w:t>
      </w:r>
      <w:r w:rsidRPr="00C70983">
        <w:tab/>
        <w:t xml:space="preserve">Japan  - Document </w:t>
      </w:r>
      <w:hyperlink r:id="rId106" w:history="1">
        <w:r w:rsidRPr="00C70983">
          <w:t>APG19-</w:t>
        </w:r>
        <w:r>
          <w:t>4</w:t>
        </w:r>
        <w:r w:rsidRPr="00C70983">
          <w:t>/INP-</w:t>
        </w:r>
        <w:r>
          <w:t>61</w:t>
        </w:r>
      </w:hyperlink>
    </w:p>
    <w:p w14:paraId="2A126121" w14:textId="77777777" w:rsidR="001928EF" w:rsidRPr="00F624F2" w:rsidRDefault="001928EF" w:rsidP="001928EF">
      <w:pPr>
        <w:numPr>
          <w:ilvl w:val="0"/>
          <w:numId w:val="14"/>
        </w:numPr>
        <w:ind w:leftChars="145" w:left="708"/>
        <w:jc w:val="both"/>
        <w:rPr>
          <w:rFonts w:eastAsia="MS Mincho"/>
          <w:lang w:eastAsia="ja-JP"/>
        </w:rPr>
      </w:pPr>
      <w:r w:rsidRPr="00F624F2">
        <w:rPr>
          <w:rFonts w:eastAsiaTheme="minorEastAsia"/>
          <w:lang w:eastAsia="ja-JP"/>
        </w:rPr>
        <w:t xml:space="preserve">With respect to </w:t>
      </w:r>
      <w:r w:rsidRPr="00F624F2">
        <w:rPr>
          <w:rFonts w:eastAsiaTheme="minorEastAsia" w:hint="eastAsia"/>
          <w:lang w:eastAsia="ja-JP"/>
        </w:rPr>
        <w:t>p</w:t>
      </w:r>
      <w:r w:rsidRPr="00F624F2">
        <w:rPr>
          <w:rFonts w:eastAsiaTheme="minorEastAsia"/>
          <w:lang w:eastAsia="ja-JP"/>
        </w:rPr>
        <w:t>fd limit in Section 1, Annex 1 of RR Appendix</w:t>
      </w:r>
      <w:r w:rsidRPr="00F624F2">
        <w:rPr>
          <w:rFonts w:eastAsiaTheme="minorEastAsia" w:hint="eastAsia"/>
          <w:lang w:eastAsia="ja-JP"/>
        </w:rPr>
        <w:t xml:space="preserve"> </w:t>
      </w:r>
      <w:r w:rsidRPr="00F624F2">
        <w:rPr>
          <w:rFonts w:eastAsiaTheme="minorEastAsia"/>
          <w:lang w:eastAsia="ja-JP"/>
        </w:rPr>
        <w:t xml:space="preserve">30 (Issue J), </w:t>
      </w:r>
      <w:r w:rsidRPr="00F624F2">
        <w:rPr>
          <w:rFonts w:eastAsiaTheme="minorEastAsia" w:hint="eastAsia"/>
          <w:lang w:eastAsia="ja-JP"/>
        </w:rPr>
        <w:t>Japan supports</w:t>
      </w:r>
      <w:r w:rsidRPr="00F624F2">
        <w:rPr>
          <w:rFonts w:eastAsiaTheme="minorEastAsia"/>
          <w:lang w:eastAsia="ja-JP"/>
        </w:rPr>
        <w:t xml:space="preserve"> </w:t>
      </w:r>
      <w:r w:rsidRPr="00F624F2">
        <w:rPr>
          <w:rFonts w:eastAsiaTheme="minorEastAsia" w:hint="eastAsia"/>
          <w:lang w:eastAsia="ja-JP"/>
        </w:rPr>
        <w:t xml:space="preserve">Method J1 </w:t>
      </w:r>
      <w:r w:rsidRPr="001928EF">
        <w:t>to</w:t>
      </w:r>
      <w:r w:rsidRPr="00F624F2">
        <w:rPr>
          <w:rFonts w:eastAsiaTheme="minorEastAsia"/>
          <w:lang w:eastAsia="ja-JP"/>
        </w:rPr>
        <w:t xml:space="preserve"> modify the RR AP30 and allow exceedance the pfd limit of -103.6 </w:t>
      </w:r>
      <w:r w:rsidRPr="00F624F2">
        <w:rPr>
          <w:lang w:eastAsia="ja-JP"/>
        </w:rPr>
        <w:t>dB(W/(m</w:t>
      </w:r>
      <w:r w:rsidRPr="00F624F2">
        <w:rPr>
          <w:vertAlign w:val="superscript"/>
          <w:lang w:eastAsia="ja-JP"/>
        </w:rPr>
        <w:t>2</w:t>
      </w:r>
      <w:r w:rsidRPr="00F624F2">
        <w:rPr>
          <w:lang w:eastAsia="ja-JP"/>
        </w:rPr>
        <w:t xml:space="preserve"> · 27 MHz)) only within the national territory of notifying Administration and in the assignment frequency not overlapping with the Regions 1 and 3 guardbands,</w:t>
      </w:r>
      <w:r w:rsidRPr="00F624F2">
        <w:rPr>
          <w:rFonts w:eastAsiaTheme="minorEastAsia"/>
          <w:lang w:eastAsia="ja-JP"/>
        </w:rPr>
        <w:t xml:space="preserve"> making a point to ensure smooth introduction of the future BSS.</w:t>
      </w:r>
    </w:p>
    <w:p w14:paraId="5D660598" w14:textId="1E24FBCB" w:rsidR="004F4860" w:rsidRDefault="004F4860" w:rsidP="000A1BDB"/>
    <w:p w14:paraId="3285D20F" w14:textId="171BBEF3" w:rsidR="008778C3" w:rsidRDefault="001928EF" w:rsidP="00B956F8">
      <w:pPr>
        <w:pStyle w:val="Style1"/>
      </w:pPr>
      <w:r>
        <w:t>3.1.3</w:t>
      </w:r>
      <w:r>
        <w:tab/>
      </w:r>
      <w:r w:rsidR="008778C3">
        <w:t xml:space="preserve">The Republic of Korea </w:t>
      </w:r>
      <w:r w:rsidR="000E686F">
        <w:t xml:space="preserve">– Document </w:t>
      </w:r>
      <w:hyperlink r:id="rId107" w:history="1">
        <w:r w:rsidR="008778C3" w:rsidRPr="000E686F">
          <w:t xml:space="preserve">APG19-4/INP-77                                                                                                                                                                                                                          </w:t>
        </w:r>
      </w:hyperlink>
      <w:r w:rsidR="008778C3" w:rsidRPr="0096270D">
        <w:t xml:space="preserve"> </w:t>
      </w:r>
    </w:p>
    <w:p w14:paraId="5FBF22AB" w14:textId="77777777" w:rsidR="00ED0AF9" w:rsidRDefault="00ED0AF9" w:rsidP="00B956F8">
      <w:pPr>
        <w:numPr>
          <w:ilvl w:val="0"/>
          <w:numId w:val="14"/>
        </w:numPr>
        <w:ind w:leftChars="145" w:left="708"/>
        <w:jc w:val="both"/>
        <w:rPr>
          <w:lang w:val="en-GB" w:eastAsia="ko-KR"/>
        </w:rPr>
      </w:pPr>
      <w:r>
        <w:rPr>
          <w:lang w:val="en-GB" w:eastAsia="ko-KR"/>
        </w:rPr>
        <w:t xml:space="preserve">The Republic of </w:t>
      </w:r>
      <w:r w:rsidRPr="00886D2C">
        <w:rPr>
          <w:lang w:val="en-GB" w:eastAsia="ko-KR"/>
        </w:rPr>
        <w:t>Korea</w:t>
      </w:r>
      <w:r>
        <w:rPr>
          <w:lang w:val="en-GB" w:eastAsia="ko-KR"/>
        </w:rPr>
        <w:t xml:space="preserve"> has a view that </w:t>
      </w:r>
      <w:r w:rsidRPr="00F43BF1">
        <w:rPr>
          <w:lang w:val="en-GB" w:eastAsia="ko-KR"/>
        </w:rPr>
        <w:t xml:space="preserve">the pfd limit referred to in the first paragraph of Section 1 of </w:t>
      </w:r>
      <w:r w:rsidRPr="00B956F8">
        <w:t>Annex</w:t>
      </w:r>
      <w:r w:rsidRPr="00F43BF1">
        <w:rPr>
          <w:lang w:val="en-GB" w:eastAsia="ko-KR"/>
        </w:rPr>
        <w:t xml:space="preserve"> 1 to RR Appendix </w:t>
      </w:r>
      <w:r w:rsidRPr="00F43BF1">
        <w:rPr>
          <w:b/>
          <w:lang w:val="en-GB" w:eastAsia="ko-KR"/>
        </w:rPr>
        <w:t>30</w:t>
      </w:r>
      <w:r w:rsidRPr="00F43BF1">
        <w:rPr>
          <w:lang w:val="en-GB" w:eastAsia="ko-KR"/>
        </w:rPr>
        <w:t xml:space="preserve"> is a hard limit that shall not be exceeded in order to protect BSS assignments from interference that may be caused by BSS networks located outside an arc of </w:t>
      </w:r>
      <w:r w:rsidRPr="00BB797D">
        <w:rPr>
          <w:rFonts w:ascii="Symbol" w:hAnsi="Symbol" w:cs="Symbol"/>
          <w:lang w:eastAsia="zh-CN"/>
        </w:rPr>
        <w:t></w:t>
      </w:r>
      <w:r>
        <w:rPr>
          <w:rFonts w:ascii="Symbol" w:hAnsi="Symbol" w:cs="Symbol"/>
          <w:lang w:eastAsia="zh-CN"/>
        </w:rPr>
        <w:t></w:t>
      </w:r>
      <w:r w:rsidRPr="00BB797D">
        <w:rPr>
          <w:lang w:eastAsia="zh-CN"/>
        </w:rPr>
        <w:t>9</w:t>
      </w:r>
      <w:r w:rsidRPr="00BB797D">
        <w:rPr>
          <w:rFonts w:ascii="Symbol" w:hAnsi="Symbol" w:cs="Symbol"/>
          <w:lang w:eastAsia="zh-CN"/>
        </w:rPr>
        <w:t></w:t>
      </w:r>
      <w:r w:rsidRPr="00BB797D">
        <w:rPr>
          <w:spacing w:val="24"/>
          <w:lang w:eastAsia="zh-CN"/>
        </w:rPr>
        <w:t xml:space="preserve"> </w:t>
      </w:r>
      <w:r w:rsidRPr="00F43BF1">
        <w:rPr>
          <w:lang w:val="en-GB" w:eastAsia="ko-KR"/>
        </w:rPr>
        <w:t>around a wanted BSS network.</w:t>
      </w:r>
      <w:r>
        <w:rPr>
          <w:lang w:val="en-GB" w:eastAsia="ko-KR"/>
        </w:rPr>
        <w:t xml:space="preserve"> </w:t>
      </w:r>
    </w:p>
    <w:p w14:paraId="42A1EDF6" w14:textId="77777777" w:rsidR="00ED0AF9" w:rsidRPr="009D08DE" w:rsidRDefault="00ED0AF9" w:rsidP="00B956F8">
      <w:pPr>
        <w:numPr>
          <w:ilvl w:val="0"/>
          <w:numId w:val="14"/>
        </w:numPr>
        <w:ind w:leftChars="145" w:left="708"/>
        <w:jc w:val="both"/>
        <w:rPr>
          <w:lang w:val="en-GB" w:eastAsia="ko-KR"/>
        </w:rPr>
      </w:pPr>
      <w:r>
        <w:rPr>
          <w:lang w:val="en-GB" w:eastAsia="ko-KR"/>
        </w:rPr>
        <w:t xml:space="preserve">Also </w:t>
      </w:r>
      <w:r w:rsidRPr="00B956F8">
        <w:t>noting</w:t>
      </w:r>
      <w:r>
        <w:rPr>
          <w:lang w:val="en-GB" w:eastAsia="ko-KR"/>
        </w:rPr>
        <w:t xml:space="preserve"> that there may be potential impact, which has not been evaluated, due to the possible exceedance of the pfd limit even within the territory of the notifying administration, the Republic of Korea supports Method J2 which is no changes to the Radio Regulations.</w:t>
      </w:r>
    </w:p>
    <w:p w14:paraId="4ED6A88D" w14:textId="77777777" w:rsidR="008778C3" w:rsidRDefault="008778C3" w:rsidP="00B956F8">
      <w:pPr>
        <w:rPr>
          <w:lang w:eastAsia="ko-KR"/>
        </w:rPr>
      </w:pPr>
    </w:p>
    <w:p w14:paraId="1C0D04A3" w14:textId="3EF7784F" w:rsidR="008778C3" w:rsidRDefault="008778C3" w:rsidP="00B956F8">
      <w:pPr>
        <w:pStyle w:val="Style1"/>
      </w:pPr>
      <w:r>
        <w:t>3.1.4</w:t>
      </w:r>
      <w:r>
        <w:tab/>
        <w:t xml:space="preserve">China </w:t>
      </w:r>
      <w:r w:rsidR="000E686F">
        <w:t xml:space="preserve">– Document </w:t>
      </w:r>
      <w:hyperlink r:id="rId108" w:history="1">
        <w:r w:rsidRPr="000E686F">
          <w:t>APG19-4/INP-98</w:t>
        </w:r>
      </w:hyperlink>
    </w:p>
    <w:p w14:paraId="3A77ABC5" w14:textId="1BD7502D" w:rsidR="008778C3" w:rsidRPr="00B956F8" w:rsidRDefault="00B956F8" w:rsidP="00B956F8">
      <w:pPr>
        <w:numPr>
          <w:ilvl w:val="0"/>
          <w:numId w:val="14"/>
        </w:numPr>
        <w:ind w:leftChars="145" w:left="708"/>
        <w:jc w:val="both"/>
      </w:pPr>
      <w:r w:rsidRPr="00B956F8">
        <w:t>China does not support modification</w:t>
      </w:r>
      <w:r w:rsidRPr="00F65BF9">
        <w:t xml:space="preserve"> of </w:t>
      </w:r>
      <w:r>
        <w:t>a hard</w:t>
      </w:r>
      <w:r w:rsidRPr="00F65BF9">
        <w:t xml:space="preserve"> pfd limit </w:t>
      </w:r>
      <w:r>
        <w:t>(</w:t>
      </w:r>
      <w:r w:rsidRPr="00F65BF9">
        <w:t>−103.6 dB(W/(m</w:t>
      </w:r>
      <w:r w:rsidRPr="00B956F8">
        <w:t>2</w:t>
      </w:r>
      <w:r w:rsidRPr="00F65BF9">
        <w:t>· 27 MHz)</w:t>
      </w:r>
      <w:r>
        <w:t xml:space="preserve"> which is included</w:t>
      </w:r>
      <w:r w:rsidRPr="00F65BF9">
        <w:t xml:space="preserve"> in Annex </w:t>
      </w:r>
      <w:r w:rsidRPr="00B956F8">
        <w:t>1</w:t>
      </w:r>
      <w:r w:rsidRPr="00F65BF9">
        <w:t xml:space="preserve"> to RR Appendix </w:t>
      </w:r>
      <w:r w:rsidRPr="00B956F8">
        <w:t>30.</w:t>
      </w:r>
    </w:p>
    <w:p w14:paraId="2E2B9F46" w14:textId="77777777" w:rsidR="00B956F8" w:rsidRPr="00B956F8" w:rsidRDefault="00B956F8" w:rsidP="00B956F8">
      <w:pPr>
        <w:rPr>
          <w:lang w:eastAsia="zh-CN"/>
        </w:rPr>
      </w:pPr>
    </w:p>
    <w:p w14:paraId="1C057425" w14:textId="54ACE251" w:rsidR="008778C3" w:rsidRDefault="000A1BDB" w:rsidP="00B956F8">
      <w:pPr>
        <w:pStyle w:val="Style1"/>
      </w:pPr>
      <w:r>
        <w:t>3.1.5</w:t>
      </w:r>
      <w:r w:rsidR="008778C3">
        <w:tab/>
        <w:t xml:space="preserve">India </w:t>
      </w:r>
      <w:r w:rsidR="000E686F">
        <w:t xml:space="preserve">– Document </w:t>
      </w:r>
      <w:hyperlink r:id="rId109" w:history="1">
        <w:r w:rsidR="008778C3" w:rsidRPr="000E686F">
          <w:t>APG19-4/INP-112</w:t>
        </w:r>
      </w:hyperlink>
      <w:r w:rsidR="008778C3" w:rsidRPr="0096270D">
        <w:t xml:space="preserve"> </w:t>
      </w:r>
    </w:p>
    <w:p w14:paraId="1B6FC07F" w14:textId="7FA37862" w:rsidR="00AB1FCD" w:rsidRPr="00686581" w:rsidRDefault="00A55097" w:rsidP="00686581">
      <w:pPr>
        <w:numPr>
          <w:ilvl w:val="0"/>
          <w:numId w:val="14"/>
        </w:numPr>
        <w:ind w:leftChars="145" w:left="708"/>
        <w:jc w:val="both"/>
      </w:pPr>
      <w:r w:rsidRPr="00686581">
        <w:t>Method J2: Agreed</w:t>
      </w:r>
    </w:p>
    <w:p w14:paraId="3FFFE0E0" w14:textId="77777777" w:rsidR="00A55097" w:rsidRPr="00E258C5" w:rsidRDefault="00A55097" w:rsidP="00AB1FCD">
      <w:pPr>
        <w:jc w:val="both"/>
        <w:rPr>
          <w:highlight w:val="yellow"/>
          <w:lang w:val="en-NZ"/>
        </w:rPr>
      </w:pPr>
    </w:p>
    <w:p w14:paraId="293899E3" w14:textId="77777777" w:rsidR="00AB1FCD" w:rsidRPr="001C2427" w:rsidRDefault="00AB1FCD" w:rsidP="00A55097">
      <w:pPr>
        <w:pStyle w:val="Style2"/>
      </w:pPr>
      <w:r w:rsidRPr="001C2427">
        <w:t xml:space="preserve">3.2 </w:t>
      </w:r>
      <w:r w:rsidRPr="001C2427">
        <w:tab/>
        <w:t>Summary of issues raised during the meeting</w:t>
      </w:r>
    </w:p>
    <w:p w14:paraId="3E20F089" w14:textId="3F555C09" w:rsidR="00D4290C" w:rsidRPr="00673C38" w:rsidRDefault="003B640D" w:rsidP="00D4290C">
      <w:pPr>
        <w:numPr>
          <w:ilvl w:val="0"/>
          <w:numId w:val="14"/>
        </w:numPr>
        <w:ind w:leftChars="145" w:left="708"/>
        <w:jc w:val="both"/>
        <w:rPr>
          <w:rFonts w:eastAsia="SimSun"/>
          <w:lang w:eastAsia="zh-CN"/>
        </w:rPr>
      </w:pPr>
      <w:r>
        <w:rPr>
          <w:rFonts w:eastAsia="SimSun"/>
          <w:lang w:eastAsia="zh-CN"/>
        </w:rPr>
        <w:t>None.</w:t>
      </w:r>
    </w:p>
    <w:p w14:paraId="37AFDFA9" w14:textId="77777777" w:rsidR="00AB1FCD" w:rsidRPr="00E258C5" w:rsidRDefault="00AB1FCD" w:rsidP="00AB1FCD">
      <w:pPr>
        <w:jc w:val="both"/>
        <w:rPr>
          <w:b/>
          <w:highlight w:val="yellow"/>
          <w:lang w:val="en-NZ"/>
        </w:rPr>
      </w:pPr>
    </w:p>
    <w:p w14:paraId="712425D1" w14:textId="77777777" w:rsidR="00AB1FCD" w:rsidRPr="009F4ED4" w:rsidRDefault="00AB1FCD" w:rsidP="00BA3933">
      <w:pPr>
        <w:pStyle w:val="Style3"/>
      </w:pPr>
      <w:r w:rsidRPr="009F4ED4">
        <w:t xml:space="preserve">4. </w:t>
      </w:r>
      <w:r w:rsidRPr="009F4ED4">
        <w:tab/>
        <w:t>APT Preliminary View(s)</w:t>
      </w:r>
    </w:p>
    <w:p w14:paraId="16ED3A78" w14:textId="77777777" w:rsidR="004F4860" w:rsidRPr="004F4860" w:rsidRDefault="004F4860" w:rsidP="004F4860">
      <w:pPr>
        <w:numPr>
          <w:ilvl w:val="0"/>
          <w:numId w:val="14"/>
        </w:numPr>
        <w:ind w:leftChars="145" w:left="708"/>
        <w:jc w:val="both"/>
        <w:rPr>
          <w:rFonts w:eastAsia="SimSun"/>
          <w:lang w:eastAsia="zh-CN"/>
        </w:rPr>
      </w:pPr>
      <w:r w:rsidRPr="00EE36C2">
        <w:t xml:space="preserve">APT Members </w:t>
      </w:r>
      <w:r w:rsidRPr="004F4860">
        <w:rPr>
          <w:lang w:val="id-ID"/>
        </w:rPr>
        <w:t xml:space="preserve">support </w:t>
      </w:r>
      <w:r w:rsidRPr="00EE36C2">
        <w:t xml:space="preserve">further </w:t>
      </w:r>
      <w:r>
        <w:t xml:space="preserve">study on this issue </w:t>
      </w:r>
      <w:r w:rsidRPr="004F4860">
        <w:rPr>
          <w:rFonts w:eastAsia="SimSun"/>
          <w:lang w:eastAsia="zh-CN"/>
        </w:rPr>
        <w:t xml:space="preserve">with an aim to find the solution to address concerns raised by </w:t>
      </w:r>
      <w:r w:rsidRPr="004F4860">
        <w:rPr>
          <w:lang w:val="en-AU"/>
        </w:rPr>
        <w:t>some</w:t>
      </w:r>
      <w:r w:rsidRPr="004F4860">
        <w:rPr>
          <w:rFonts w:eastAsia="SimSun"/>
          <w:lang w:eastAsia="zh-CN"/>
        </w:rPr>
        <w:t xml:space="preserve"> administrations.</w:t>
      </w:r>
    </w:p>
    <w:p w14:paraId="2B633942" w14:textId="77777777" w:rsidR="00AB1FCD" w:rsidRPr="009F4ED4" w:rsidRDefault="00AB1FCD" w:rsidP="00AB1FCD">
      <w:pPr>
        <w:jc w:val="both"/>
      </w:pPr>
      <w:r w:rsidRPr="009F4ED4">
        <w:rPr>
          <w:lang w:val="en-NZ"/>
        </w:rPr>
        <w:tab/>
      </w:r>
    </w:p>
    <w:p w14:paraId="18986076" w14:textId="77777777" w:rsidR="00AB1FCD" w:rsidRPr="009F4ED4" w:rsidRDefault="00AB1FCD" w:rsidP="00BA3933">
      <w:pPr>
        <w:pStyle w:val="Style3"/>
      </w:pPr>
      <w:r w:rsidRPr="009F4ED4">
        <w:t xml:space="preserve">5. </w:t>
      </w:r>
      <w:r w:rsidRPr="009F4ED4">
        <w:tab/>
        <w:t>Other View(s)</w:t>
      </w:r>
    </w:p>
    <w:p w14:paraId="50C6B1EE" w14:textId="7640212F" w:rsidR="004F4860" w:rsidRPr="009F4ED4" w:rsidRDefault="004F4860" w:rsidP="004F4860">
      <w:pPr>
        <w:numPr>
          <w:ilvl w:val="0"/>
          <w:numId w:val="14"/>
        </w:numPr>
        <w:ind w:leftChars="145" w:left="708"/>
        <w:jc w:val="both"/>
      </w:pPr>
      <w:r>
        <w:t xml:space="preserve">Some </w:t>
      </w:r>
      <w:r w:rsidRPr="009F4ED4">
        <w:t xml:space="preserve">APT Members are of the view that the power flux-density limit referred to in the first paragraph of </w:t>
      </w:r>
      <w:r w:rsidRPr="004F4860">
        <w:rPr>
          <w:lang w:val="en-NZ"/>
        </w:rPr>
        <w:t>Section</w:t>
      </w:r>
      <w:r w:rsidRPr="009F4ED4">
        <w:t xml:space="preserve"> 1 of Annex 1 to </w:t>
      </w:r>
      <w:r w:rsidRPr="009F4ED4">
        <w:rPr>
          <w:lang w:eastAsia="ko-KR"/>
        </w:rPr>
        <w:t xml:space="preserve">RR </w:t>
      </w:r>
      <w:r w:rsidRPr="009F4ED4">
        <w:t xml:space="preserve">Appendix </w:t>
      </w:r>
      <w:r w:rsidRPr="004F4860">
        <w:rPr>
          <w:b/>
        </w:rPr>
        <w:t>30</w:t>
      </w:r>
      <w:r w:rsidRPr="009F4ED4">
        <w:t xml:space="preserve"> is a hard limit that shall not be exceeded </w:t>
      </w:r>
      <w:r w:rsidRPr="009F4ED4">
        <w:rPr>
          <w:lang w:eastAsia="zh-CN"/>
        </w:rPr>
        <w:t>in</w:t>
      </w:r>
      <w:r w:rsidRPr="004F4860">
        <w:rPr>
          <w:spacing w:val="24"/>
          <w:lang w:eastAsia="zh-CN"/>
        </w:rPr>
        <w:t xml:space="preserve"> </w:t>
      </w:r>
      <w:r w:rsidRPr="009F4ED4">
        <w:rPr>
          <w:lang w:eastAsia="zh-CN"/>
        </w:rPr>
        <w:t>o</w:t>
      </w:r>
      <w:r w:rsidRPr="004F4860">
        <w:rPr>
          <w:spacing w:val="-3"/>
          <w:lang w:eastAsia="zh-CN"/>
        </w:rPr>
        <w:t>r</w:t>
      </w:r>
      <w:r w:rsidRPr="009F4ED4">
        <w:rPr>
          <w:lang w:eastAsia="zh-CN"/>
        </w:rPr>
        <w:t>d</w:t>
      </w:r>
      <w:r w:rsidRPr="004F4860">
        <w:rPr>
          <w:spacing w:val="-1"/>
          <w:lang w:eastAsia="zh-CN"/>
        </w:rPr>
        <w:t>e</w:t>
      </w:r>
      <w:r w:rsidRPr="009F4ED4">
        <w:rPr>
          <w:lang w:eastAsia="zh-CN"/>
        </w:rPr>
        <w:t>r</w:t>
      </w:r>
      <w:r w:rsidRPr="004F4860">
        <w:rPr>
          <w:spacing w:val="23"/>
          <w:lang w:eastAsia="zh-CN"/>
        </w:rPr>
        <w:t xml:space="preserve"> </w:t>
      </w:r>
      <w:r w:rsidRPr="009F4ED4">
        <w:rPr>
          <w:lang w:eastAsia="zh-CN"/>
        </w:rPr>
        <w:t>to</w:t>
      </w:r>
      <w:r w:rsidRPr="004F4860">
        <w:rPr>
          <w:spacing w:val="24"/>
          <w:lang w:eastAsia="zh-CN"/>
        </w:rPr>
        <w:t xml:space="preserve"> </w:t>
      </w:r>
      <w:r w:rsidRPr="009F4ED4">
        <w:rPr>
          <w:lang w:eastAsia="zh-CN"/>
        </w:rPr>
        <w:t>prot</w:t>
      </w:r>
      <w:r w:rsidRPr="004F4860">
        <w:rPr>
          <w:spacing w:val="-1"/>
          <w:lang w:eastAsia="zh-CN"/>
        </w:rPr>
        <w:t>ec</w:t>
      </w:r>
      <w:r w:rsidRPr="009F4ED4">
        <w:rPr>
          <w:lang w:eastAsia="zh-CN"/>
        </w:rPr>
        <w:t>t</w:t>
      </w:r>
      <w:r w:rsidRPr="004F4860">
        <w:rPr>
          <w:spacing w:val="24"/>
          <w:lang w:eastAsia="zh-CN"/>
        </w:rPr>
        <w:t xml:space="preserve"> </w:t>
      </w:r>
      <w:r w:rsidRPr="004F4860">
        <w:rPr>
          <w:spacing w:val="-2"/>
          <w:lang w:eastAsia="zh-CN"/>
        </w:rPr>
        <w:t>B</w:t>
      </w:r>
      <w:r w:rsidRPr="004F4860">
        <w:rPr>
          <w:spacing w:val="1"/>
          <w:lang w:eastAsia="zh-CN"/>
        </w:rPr>
        <w:t>S</w:t>
      </w:r>
      <w:r w:rsidRPr="009F4ED4">
        <w:rPr>
          <w:lang w:eastAsia="zh-CN"/>
        </w:rPr>
        <w:t xml:space="preserve">S </w:t>
      </w:r>
      <w:r w:rsidRPr="004F4860">
        <w:rPr>
          <w:spacing w:val="-1"/>
          <w:lang w:eastAsia="zh-CN"/>
        </w:rPr>
        <w:t>a</w:t>
      </w:r>
      <w:r w:rsidRPr="009F4ED4">
        <w:rPr>
          <w:lang w:eastAsia="zh-CN"/>
        </w:rPr>
        <w:t>ss</w:t>
      </w:r>
      <w:r w:rsidRPr="004F4860">
        <w:rPr>
          <w:spacing w:val="1"/>
          <w:lang w:eastAsia="zh-CN"/>
        </w:rPr>
        <w:t>i</w:t>
      </w:r>
      <w:r w:rsidRPr="004F4860">
        <w:rPr>
          <w:spacing w:val="-2"/>
          <w:lang w:eastAsia="zh-CN"/>
        </w:rPr>
        <w:t>g</w:t>
      </w:r>
      <w:r w:rsidRPr="009F4ED4">
        <w:rPr>
          <w:lang w:eastAsia="zh-CN"/>
        </w:rPr>
        <w:t>nments</w:t>
      </w:r>
      <w:r w:rsidRPr="004F4860">
        <w:rPr>
          <w:spacing w:val="10"/>
          <w:lang w:eastAsia="zh-CN"/>
        </w:rPr>
        <w:t xml:space="preserve"> </w:t>
      </w:r>
      <w:r w:rsidRPr="004F4860">
        <w:rPr>
          <w:spacing w:val="1"/>
          <w:lang w:eastAsia="zh-CN"/>
        </w:rPr>
        <w:t>f</w:t>
      </w:r>
      <w:r w:rsidRPr="009F4ED4">
        <w:rPr>
          <w:lang w:eastAsia="zh-CN"/>
        </w:rPr>
        <w:t>rom</w:t>
      </w:r>
      <w:r w:rsidRPr="004F4860">
        <w:rPr>
          <w:spacing w:val="9"/>
          <w:lang w:eastAsia="zh-CN"/>
        </w:rPr>
        <w:t xml:space="preserve"> </w:t>
      </w:r>
      <w:r w:rsidRPr="009F4ED4">
        <w:rPr>
          <w:lang w:eastAsia="zh-CN"/>
        </w:rPr>
        <w:t>in</w:t>
      </w:r>
      <w:r w:rsidRPr="004F4860">
        <w:rPr>
          <w:spacing w:val="1"/>
          <w:lang w:eastAsia="zh-CN"/>
        </w:rPr>
        <w:t>t</w:t>
      </w:r>
      <w:r w:rsidRPr="004F4860">
        <w:rPr>
          <w:spacing w:val="-1"/>
          <w:lang w:eastAsia="zh-CN"/>
        </w:rPr>
        <w:t>e</w:t>
      </w:r>
      <w:r w:rsidRPr="009F4ED4">
        <w:rPr>
          <w:lang w:eastAsia="zh-CN"/>
        </w:rPr>
        <w:t>r</w:t>
      </w:r>
      <w:r w:rsidRPr="004F4860">
        <w:rPr>
          <w:spacing w:val="1"/>
          <w:lang w:eastAsia="zh-CN"/>
        </w:rPr>
        <w:t>fe</w:t>
      </w:r>
      <w:r w:rsidRPr="009F4ED4">
        <w:rPr>
          <w:lang w:eastAsia="zh-CN"/>
        </w:rPr>
        <w:t>r</w:t>
      </w:r>
      <w:r w:rsidRPr="004F4860">
        <w:rPr>
          <w:spacing w:val="-2"/>
          <w:lang w:eastAsia="zh-CN"/>
        </w:rPr>
        <w:t>e</w:t>
      </w:r>
      <w:r w:rsidRPr="009F4ED4">
        <w:rPr>
          <w:lang w:eastAsia="zh-CN"/>
        </w:rPr>
        <w:t>n</w:t>
      </w:r>
      <w:r w:rsidRPr="004F4860">
        <w:rPr>
          <w:spacing w:val="-1"/>
          <w:lang w:eastAsia="zh-CN"/>
        </w:rPr>
        <w:t>c</w:t>
      </w:r>
      <w:r w:rsidRPr="009F4ED4">
        <w:rPr>
          <w:lang w:eastAsia="zh-CN"/>
        </w:rPr>
        <w:t>e</w:t>
      </w:r>
      <w:r w:rsidRPr="004F4860">
        <w:rPr>
          <w:spacing w:val="11"/>
          <w:lang w:eastAsia="zh-CN"/>
        </w:rPr>
        <w:t xml:space="preserve"> </w:t>
      </w:r>
      <w:r w:rsidRPr="009F4ED4">
        <w:rPr>
          <w:lang w:eastAsia="zh-CN"/>
        </w:rPr>
        <w:t>that</w:t>
      </w:r>
      <w:r w:rsidRPr="004F4860">
        <w:rPr>
          <w:spacing w:val="9"/>
          <w:lang w:eastAsia="zh-CN"/>
        </w:rPr>
        <w:t xml:space="preserve"> </w:t>
      </w:r>
      <w:r w:rsidRPr="009F4ED4">
        <w:rPr>
          <w:lang w:eastAsia="zh-CN"/>
        </w:rPr>
        <w:t>m</w:t>
      </w:r>
      <w:r w:rsidRPr="004F4860">
        <w:rPr>
          <w:spacing w:val="4"/>
          <w:lang w:eastAsia="zh-CN"/>
        </w:rPr>
        <w:t>a</w:t>
      </w:r>
      <w:r w:rsidRPr="009F4ED4">
        <w:rPr>
          <w:lang w:eastAsia="zh-CN"/>
        </w:rPr>
        <w:t>y</w:t>
      </w:r>
      <w:r w:rsidRPr="004F4860">
        <w:rPr>
          <w:spacing w:val="5"/>
          <w:lang w:eastAsia="zh-CN"/>
        </w:rPr>
        <w:t xml:space="preserve"> </w:t>
      </w:r>
      <w:r w:rsidRPr="004F4860">
        <w:rPr>
          <w:spacing w:val="2"/>
          <w:lang w:eastAsia="zh-CN"/>
        </w:rPr>
        <w:t>b</w:t>
      </w:r>
      <w:r w:rsidRPr="009F4ED4">
        <w:rPr>
          <w:lang w:eastAsia="zh-CN"/>
        </w:rPr>
        <w:t>e</w:t>
      </w:r>
      <w:r w:rsidRPr="004F4860">
        <w:rPr>
          <w:spacing w:val="8"/>
          <w:lang w:eastAsia="zh-CN"/>
        </w:rPr>
        <w:t xml:space="preserve"> </w:t>
      </w:r>
      <w:r w:rsidRPr="004F4860">
        <w:rPr>
          <w:spacing w:val="1"/>
          <w:lang w:eastAsia="zh-CN"/>
        </w:rPr>
        <w:t>c</w:t>
      </w:r>
      <w:r w:rsidRPr="004F4860">
        <w:rPr>
          <w:spacing w:val="-1"/>
          <w:lang w:eastAsia="zh-CN"/>
        </w:rPr>
        <w:t>a</w:t>
      </w:r>
      <w:r w:rsidRPr="009F4ED4">
        <w:rPr>
          <w:lang w:eastAsia="zh-CN"/>
        </w:rPr>
        <w:t>us</w:t>
      </w:r>
      <w:r w:rsidRPr="004F4860">
        <w:rPr>
          <w:spacing w:val="-1"/>
          <w:lang w:eastAsia="zh-CN"/>
        </w:rPr>
        <w:t>e</w:t>
      </w:r>
      <w:r w:rsidRPr="009F4ED4">
        <w:rPr>
          <w:lang w:eastAsia="zh-CN"/>
        </w:rPr>
        <w:t>d</w:t>
      </w:r>
      <w:r w:rsidRPr="004F4860">
        <w:rPr>
          <w:spacing w:val="12"/>
          <w:lang w:eastAsia="zh-CN"/>
        </w:rPr>
        <w:t xml:space="preserve"> </w:t>
      </w:r>
      <w:r w:rsidRPr="004F4860">
        <w:rPr>
          <w:spacing w:val="2"/>
          <w:lang w:eastAsia="zh-CN"/>
        </w:rPr>
        <w:lastRenderedPageBreak/>
        <w:t>b</w:t>
      </w:r>
      <w:r w:rsidRPr="009F4ED4">
        <w:rPr>
          <w:lang w:eastAsia="zh-CN"/>
        </w:rPr>
        <w:t>y</w:t>
      </w:r>
      <w:r w:rsidRPr="004F4860">
        <w:rPr>
          <w:spacing w:val="7"/>
          <w:lang w:eastAsia="zh-CN"/>
        </w:rPr>
        <w:t xml:space="preserve"> </w:t>
      </w:r>
      <w:r w:rsidRPr="004F4860">
        <w:rPr>
          <w:spacing w:val="-2"/>
          <w:lang w:eastAsia="zh-CN"/>
        </w:rPr>
        <w:t>B</w:t>
      </w:r>
      <w:r w:rsidRPr="004F4860">
        <w:rPr>
          <w:spacing w:val="1"/>
          <w:lang w:eastAsia="zh-CN"/>
        </w:rPr>
        <w:t>S</w:t>
      </w:r>
      <w:r w:rsidRPr="009F4ED4">
        <w:rPr>
          <w:lang w:eastAsia="zh-CN"/>
        </w:rPr>
        <w:t>S</w:t>
      </w:r>
      <w:r w:rsidRPr="004F4860">
        <w:rPr>
          <w:spacing w:val="10"/>
          <w:lang w:eastAsia="zh-CN"/>
        </w:rPr>
        <w:t xml:space="preserve"> </w:t>
      </w:r>
      <w:r w:rsidRPr="009F4ED4">
        <w:rPr>
          <w:lang w:eastAsia="zh-CN"/>
        </w:rPr>
        <w:t>n</w:t>
      </w:r>
      <w:r w:rsidRPr="004F4860">
        <w:rPr>
          <w:spacing w:val="-1"/>
          <w:lang w:eastAsia="zh-CN"/>
        </w:rPr>
        <w:t>e</w:t>
      </w:r>
      <w:r w:rsidRPr="009F4ED4">
        <w:rPr>
          <w:lang w:eastAsia="zh-CN"/>
        </w:rPr>
        <w:t>twor</w:t>
      </w:r>
      <w:r w:rsidRPr="004F4860">
        <w:rPr>
          <w:spacing w:val="-1"/>
          <w:lang w:eastAsia="zh-CN"/>
        </w:rPr>
        <w:t>k</w:t>
      </w:r>
      <w:r w:rsidRPr="009F4ED4">
        <w:rPr>
          <w:lang w:eastAsia="zh-CN"/>
        </w:rPr>
        <w:t>s</w:t>
      </w:r>
      <w:r w:rsidRPr="004F4860">
        <w:rPr>
          <w:spacing w:val="10"/>
          <w:lang w:eastAsia="zh-CN"/>
        </w:rPr>
        <w:t xml:space="preserve"> </w:t>
      </w:r>
      <w:r w:rsidRPr="009F4ED4">
        <w:rPr>
          <w:lang w:eastAsia="zh-CN"/>
        </w:rPr>
        <w:t>lo</w:t>
      </w:r>
      <w:r w:rsidRPr="004F4860">
        <w:rPr>
          <w:spacing w:val="2"/>
          <w:lang w:eastAsia="zh-CN"/>
        </w:rPr>
        <w:t>c</w:t>
      </w:r>
      <w:r w:rsidRPr="004F4860">
        <w:rPr>
          <w:spacing w:val="-1"/>
          <w:lang w:eastAsia="zh-CN"/>
        </w:rPr>
        <w:t>a</w:t>
      </w:r>
      <w:r w:rsidRPr="009F4ED4">
        <w:rPr>
          <w:lang w:eastAsia="zh-CN"/>
        </w:rPr>
        <w:t>t</w:t>
      </w:r>
      <w:r w:rsidRPr="004F4860">
        <w:rPr>
          <w:spacing w:val="2"/>
          <w:lang w:eastAsia="zh-CN"/>
        </w:rPr>
        <w:t>e</w:t>
      </w:r>
      <w:r w:rsidRPr="009F4ED4">
        <w:rPr>
          <w:lang w:eastAsia="zh-CN"/>
        </w:rPr>
        <w:t>d</w:t>
      </w:r>
      <w:r w:rsidRPr="004F4860">
        <w:rPr>
          <w:spacing w:val="9"/>
          <w:lang w:eastAsia="zh-CN"/>
        </w:rPr>
        <w:t xml:space="preserve"> </w:t>
      </w:r>
      <w:r w:rsidRPr="009F4ED4">
        <w:rPr>
          <w:lang w:eastAsia="zh-CN"/>
        </w:rPr>
        <w:t>outs</w:t>
      </w:r>
      <w:r w:rsidRPr="004F4860">
        <w:rPr>
          <w:spacing w:val="1"/>
          <w:lang w:eastAsia="zh-CN"/>
        </w:rPr>
        <w:t>i</w:t>
      </w:r>
      <w:r w:rsidRPr="009F4ED4">
        <w:rPr>
          <w:lang w:eastAsia="zh-CN"/>
        </w:rPr>
        <w:t>de</w:t>
      </w:r>
      <w:r w:rsidRPr="004F4860">
        <w:rPr>
          <w:spacing w:val="8"/>
          <w:lang w:eastAsia="zh-CN"/>
        </w:rPr>
        <w:t xml:space="preserve"> </w:t>
      </w:r>
      <w:r w:rsidRPr="004F4860">
        <w:rPr>
          <w:spacing w:val="-1"/>
          <w:lang w:eastAsia="zh-CN"/>
        </w:rPr>
        <w:t>a</w:t>
      </w:r>
      <w:r w:rsidRPr="009F4ED4">
        <w:rPr>
          <w:lang w:eastAsia="zh-CN"/>
        </w:rPr>
        <w:t>n</w:t>
      </w:r>
      <w:r w:rsidRPr="004F4860">
        <w:rPr>
          <w:spacing w:val="9"/>
          <w:lang w:eastAsia="zh-CN"/>
        </w:rPr>
        <w:t xml:space="preserve"> </w:t>
      </w:r>
      <w:r w:rsidRPr="004F4860">
        <w:rPr>
          <w:spacing w:val="1"/>
          <w:lang w:eastAsia="zh-CN"/>
        </w:rPr>
        <w:t>a</w:t>
      </w:r>
      <w:r w:rsidRPr="009F4ED4">
        <w:rPr>
          <w:lang w:eastAsia="zh-CN"/>
        </w:rPr>
        <w:t>rc</w:t>
      </w:r>
      <w:r w:rsidRPr="004F4860">
        <w:rPr>
          <w:spacing w:val="8"/>
          <w:lang w:eastAsia="zh-CN"/>
        </w:rPr>
        <w:t xml:space="preserve"> </w:t>
      </w:r>
      <w:r w:rsidRPr="009F4ED4">
        <w:rPr>
          <w:lang w:eastAsia="zh-CN"/>
        </w:rPr>
        <w:t xml:space="preserve">of </w:t>
      </w:r>
      <w:r w:rsidRPr="004F4860">
        <w:rPr>
          <w:rFonts w:ascii="Symbol" w:hAnsi="Symbol" w:cs="Symbol"/>
          <w:lang w:val="ru-RU" w:eastAsia="zh-CN"/>
        </w:rPr>
        <w:t></w:t>
      </w:r>
      <w:r w:rsidRPr="004F4860">
        <w:rPr>
          <w:spacing w:val="-29"/>
          <w:lang w:eastAsia="zh-CN"/>
        </w:rPr>
        <w:t xml:space="preserve"> </w:t>
      </w:r>
      <w:r w:rsidRPr="009F4ED4">
        <w:rPr>
          <w:lang w:eastAsia="zh-CN"/>
        </w:rPr>
        <w:t>9</w:t>
      </w:r>
      <w:r w:rsidRPr="004F4860">
        <w:rPr>
          <w:rFonts w:ascii="Symbol" w:hAnsi="Symbol" w:cs="Symbol"/>
          <w:lang w:val="ru-RU" w:eastAsia="zh-CN"/>
        </w:rPr>
        <w:t></w:t>
      </w:r>
      <w:r w:rsidRPr="004F4860">
        <w:rPr>
          <w:spacing w:val="24"/>
          <w:lang w:eastAsia="zh-CN"/>
        </w:rPr>
        <w:t xml:space="preserve"> </w:t>
      </w:r>
      <w:r w:rsidRPr="009F4ED4">
        <w:t>around</w:t>
      </w:r>
      <w:r w:rsidRPr="004F4860">
        <w:rPr>
          <w:spacing w:val="23"/>
          <w:lang w:eastAsia="zh-CN"/>
        </w:rPr>
        <w:t xml:space="preserve"> </w:t>
      </w:r>
      <w:r w:rsidRPr="009F4ED4">
        <w:rPr>
          <w:lang w:eastAsia="zh-CN"/>
        </w:rPr>
        <w:t>a</w:t>
      </w:r>
      <w:r w:rsidRPr="004F4860">
        <w:rPr>
          <w:spacing w:val="23"/>
          <w:lang w:eastAsia="zh-CN"/>
        </w:rPr>
        <w:t xml:space="preserve"> </w:t>
      </w:r>
      <w:r w:rsidRPr="009F4ED4">
        <w:rPr>
          <w:lang w:eastAsia="zh-CN"/>
        </w:rPr>
        <w:t>w</w:t>
      </w:r>
      <w:r w:rsidRPr="004F4860">
        <w:rPr>
          <w:spacing w:val="-1"/>
          <w:lang w:eastAsia="zh-CN"/>
        </w:rPr>
        <w:t>a</w:t>
      </w:r>
      <w:r w:rsidRPr="009F4ED4">
        <w:rPr>
          <w:lang w:eastAsia="zh-CN"/>
        </w:rPr>
        <w:t>nted</w:t>
      </w:r>
      <w:r w:rsidRPr="004F4860">
        <w:rPr>
          <w:spacing w:val="23"/>
          <w:lang w:eastAsia="zh-CN"/>
        </w:rPr>
        <w:t xml:space="preserve"> </w:t>
      </w:r>
      <w:r w:rsidRPr="009F4ED4">
        <w:rPr>
          <w:lang w:eastAsia="zh-CN"/>
        </w:rPr>
        <w:t>B</w:t>
      </w:r>
      <w:r w:rsidRPr="004F4860">
        <w:rPr>
          <w:spacing w:val="1"/>
          <w:lang w:eastAsia="zh-CN"/>
        </w:rPr>
        <w:t>S</w:t>
      </w:r>
      <w:r w:rsidRPr="009F4ED4">
        <w:rPr>
          <w:lang w:eastAsia="zh-CN"/>
        </w:rPr>
        <w:t>S</w:t>
      </w:r>
      <w:r w:rsidRPr="004F4860">
        <w:rPr>
          <w:spacing w:val="24"/>
          <w:lang w:eastAsia="zh-CN"/>
        </w:rPr>
        <w:t xml:space="preserve"> </w:t>
      </w:r>
      <w:r w:rsidRPr="009F4ED4">
        <w:rPr>
          <w:lang w:eastAsia="zh-CN"/>
        </w:rPr>
        <w:t>n</w:t>
      </w:r>
      <w:r w:rsidRPr="004F4860">
        <w:rPr>
          <w:spacing w:val="-1"/>
          <w:lang w:eastAsia="zh-CN"/>
        </w:rPr>
        <w:t>e</w:t>
      </w:r>
      <w:r w:rsidRPr="009F4ED4">
        <w:rPr>
          <w:lang w:eastAsia="zh-CN"/>
        </w:rPr>
        <w:t>twor</w:t>
      </w:r>
      <w:r w:rsidRPr="004F4860">
        <w:rPr>
          <w:spacing w:val="-1"/>
          <w:lang w:eastAsia="zh-CN"/>
        </w:rPr>
        <w:t xml:space="preserve">k. </w:t>
      </w:r>
      <w:r>
        <w:rPr>
          <w:spacing w:val="-1"/>
          <w:lang w:eastAsia="zh-CN"/>
        </w:rPr>
        <w:t xml:space="preserve">Hence, some </w:t>
      </w:r>
      <w:r w:rsidRPr="009F4ED4">
        <w:t xml:space="preserve">APT Members </w:t>
      </w:r>
      <w:r w:rsidR="006025DB">
        <w:rPr>
          <w:lang w:val="en-GB" w:eastAsia="ko-KR"/>
        </w:rPr>
        <w:t>support</w:t>
      </w:r>
      <w:r w:rsidRPr="004F4860">
        <w:rPr>
          <w:lang w:val="en-GB" w:eastAsia="ko-KR"/>
        </w:rPr>
        <w:t xml:space="preserve"> Method J2 which is no changes to the Radio Regulations.</w:t>
      </w:r>
    </w:p>
    <w:p w14:paraId="28B94D49" w14:textId="2315B55A" w:rsidR="00AB1FCD" w:rsidRPr="009F4ED4" w:rsidRDefault="0017075E" w:rsidP="00AB1FCD">
      <w:pPr>
        <w:numPr>
          <w:ilvl w:val="0"/>
          <w:numId w:val="14"/>
        </w:numPr>
        <w:ind w:leftChars="145" w:left="708"/>
        <w:jc w:val="both"/>
      </w:pPr>
      <w:r>
        <w:t xml:space="preserve">Some </w:t>
      </w:r>
      <w:r w:rsidR="00897611">
        <w:t>APT Member</w:t>
      </w:r>
      <w:r>
        <w:t>s</w:t>
      </w:r>
      <w:r w:rsidR="00AB1FCD" w:rsidRPr="009F4ED4">
        <w:t xml:space="preserve"> </w:t>
      </w:r>
      <w:r w:rsidR="001C2427">
        <w:t xml:space="preserve">support </w:t>
      </w:r>
      <w:r w:rsidR="009F4ED4" w:rsidRPr="009F4ED4">
        <w:t xml:space="preserve">Method J1. </w:t>
      </w:r>
    </w:p>
    <w:p w14:paraId="67D6A8C2" w14:textId="77777777" w:rsidR="00AB1FCD" w:rsidRPr="00E258C5" w:rsidRDefault="00AB1FCD" w:rsidP="008637B7">
      <w:pPr>
        <w:rPr>
          <w:highlight w:val="yellow"/>
        </w:rPr>
      </w:pPr>
    </w:p>
    <w:p w14:paraId="31150001" w14:textId="77777777" w:rsidR="00AB1FCD" w:rsidRPr="009F4ED4" w:rsidRDefault="00AB1FCD" w:rsidP="00BA3933">
      <w:pPr>
        <w:pStyle w:val="Style3"/>
      </w:pPr>
      <w:r w:rsidRPr="009F4ED4">
        <w:t xml:space="preserve">6. </w:t>
      </w:r>
      <w:r w:rsidRPr="009F4ED4">
        <w:tab/>
        <w:t>Issues for Consideration at Next APG Meeting</w:t>
      </w:r>
    </w:p>
    <w:p w14:paraId="0DAE04ED" w14:textId="764876A3" w:rsidR="00AB1FCD" w:rsidRPr="009F4ED4" w:rsidRDefault="00AB1FCD" w:rsidP="00AB1FCD">
      <w:pPr>
        <w:numPr>
          <w:ilvl w:val="0"/>
          <w:numId w:val="14"/>
        </w:numPr>
        <w:ind w:leftChars="145" w:left="708"/>
        <w:jc w:val="both"/>
        <w:rPr>
          <w:rFonts w:eastAsia="MS Mincho"/>
          <w:lang w:val="en-NZ" w:eastAsia="ja-JP"/>
        </w:rPr>
      </w:pPr>
      <w:r w:rsidRPr="009F4ED4">
        <w:rPr>
          <w:rFonts w:eastAsia="MS Mincho"/>
          <w:lang w:val="en-NZ" w:eastAsia="ja-JP"/>
        </w:rPr>
        <w:t xml:space="preserve">APT </w:t>
      </w:r>
      <w:r w:rsidRPr="009F4ED4">
        <w:rPr>
          <w:lang w:val="en-NZ"/>
        </w:rPr>
        <w:t>Members</w:t>
      </w:r>
      <w:r w:rsidRPr="009F4ED4">
        <w:rPr>
          <w:rFonts w:eastAsia="MS Mincho"/>
          <w:lang w:val="en-NZ" w:eastAsia="ja-JP"/>
        </w:rPr>
        <w:t xml:space="preserve"> are invited to follow the progress of ITU-R studies and are encouraged to submit their </w:t>
      </w:r>
      <w:r w:rsidR="00EE2278" w:rsidRPr="00D607D1">
        <w:rPr>
          <w:rFonts w:eastAsia="MS Mincho"/>
          <w:lang w:val="en-NZ" w:eastAsia="ja-JP"/>
        </w:rPr>
        <w:t xml:space="preserve">contributions </w:t>
      </w:r>
      <w:r w:rsidR="00EE2278">
        <w:rPr>
          <w:rFonts w:eastAsia="MS Mincho"/>
          <w:lang w:val="en-NZ" w:eastAsia="ja-JP"/>
        </w:rPr>
        <w:t xml:space="preserve">to the next meeting to finalize the APT Views at the APG19-5 </w:t>
      </w:r>
      <w:r w:rsidR="00EE2278" w:rsidRPr="00B74F88">
        <w:rPr>
          <w:rFonts w:eastAsia="MS Mincho"/>
          <w:lang w:val="en-NZ" w:eastAsia="ja-JP"/>
        </w:rPr>
        <w:t>meeting.</w:t>
      </w:r>
    </w:p>
    <w:p w14:paraId="67FFB46A" w14:textId="77777777" w:rsidR="00AB1FCD" w:rsidRPr="00E258C5" w:rsidRDefault="00AB1FCD" w:rsidP="00AB1FCD">
      <w:pPr>
        <w:rPr>
          <w:highlight w:val="yellow"/>
        </w:rPr>
      </w:pPr>
    </w:p>
    <w:p w14:paraId="755F9963" w14:textId="77777777" w:rsidR="00AB1FCD" w:rsidRPr="00686581" w:rsidRDefault="00AB1FCD" w:rsidP="00BA3933">
      <w:pPr>
        <w:pStyle w:val="Style3"/>
      </w:pPr>
      <w:r w:rsidRPr="00686581">
        <w:t xml:space="preserve">7. </w:t>
      </w:r>
      <w:r w:rsidRPr="00686581">
        <w:tab/>
        <w:t>Views from Other Organisations</w:t>
      </w:r>
    </w:p>
    <w:p w14:paraId="6AD2372C" w14:textId="77777777" w:rsidR="00686581" w:rsidRPr="00686581" w:rsidRDefault="00686581" w:rsidP="005A1D24"/>
    <w:p w14:paraId="6F8C6565" w14:textId="59D566B6" w:rsidR="00AB1FCD" w:rsidRPr="00686581" w:rsidRDefault="00AB1FCD" w:rsidP="00BA3933">
      <w:pPr>
        <w:pStyle w:val="Style2"/>
      </w:pPr>
      <w:r w:rsidRPr="00686581">
        <w:t xml:space="preserve">7.1 </w:t>
      </w:r>
      <w:r w:rsidRPr="00686581">
        <w:tab/>
        <w:t>Regional Groups</w:t>
      </w:r>
    </w:p>
    <w:p w14:paraId="6F6863DC" w14:textId="77777777" w:rsidR="00686581" w:rsidRPr="00686581" w:rsidRDefault="00686581" w:rsidP="00B956F8">
      <w:pPr>
        <w:pStyle w:val="Style1"/>
      </w:pPr>
    </w:p>
    <w:p w14:paraId="11515E53" w14:textId="16825883" w:rsidR="008B7FA8" w:rsidRPr="0018240F" w:rsidRDefault="008B7FA8" w:rsidP="008B7FA8">
      <w:pPr>
        <w:pStyle w:val="Style1"/>
      </w:pPr>
      <w:r w:rsidRPr="0018240F">
        <w:t xml:space="preserve">7.1.1 </w:t>
      </w:r>
      <w:r w:rsidRPr="0018240F">
        <w:tab/>
        <w:t xml:space="preserve">ASMG </w:t>
      </w:r>
      <w:r w:rsidRPr="00B92836">
        <w:t>- Document APG19-</w:t>
      </w:r>
      <w:r w:rsidR="003B640D">
        <w:t>4</w:t>
      </w:r>
      <w:r w:rsidRPr="00B92836">
        <w:t>/IN</w:t>
      </w:r>
      <w:r>
        <w:t>P-09</w:t>
      </w:r>
      <w:r w:rsidR="003B640D">
        <w:t>(Rev.1)</w:t>
      </w:r>
    </w:p>
    <w:p w14:paraId="32DC6CF3" w14:textId="77777777" w:rsidR="00171C09" w:rsidRDefault="00171C09" w:rsidP="00171C09">
      <w:pPr>
        <w:numPr>
          <w:ilvl w:val="0"/>
          <w:numId w:val="14"/>
        </w:numPr>
        <w:ind w:leftChars="145" w:left="708"/>
        <w:jc w:val="both"/>
      </w:pPr>
      <w:r w:rsidRPr="00171C09">
        <w:t>Initial support for Method B</w:t>
      </w:r>
    </w:p>
    <w:p w14:paraId="258F9F66" w14:textId="0B93C84C" w:rsidR="008B7FA8" w:rsidRPr="00171C09" w:rsidRDefault="00171C09" w:rsidP="00171C09">
      <w:pPr>
        <w:numPr>
          <w:ilvl w:val="0"/>
          <w:numId w:val="14"/>
        </w:numPr>
        <w:ind w:leftChars="145" w:left="708"/>
        <w:jc w:val="both"/>
      </w:pPr>
      <w:r w:rsidRPr="00171C09">
        <w:t>Follow up studies with respect to cross border interference and guard bands</w:t>
      </w:r>
    </w:p>
    <w:p w14:paraId="3CF23A62" w14:textId="77777777" w:rsidR="00171C09" w:rsidRPr="005512D5" w:rsidRDefault="00171C09" w:rsidP="00171C09">
      <w:pPr>
        <w:ind w:left="708"/>
        <w:jc w:val="both"/>
      </w:pPr>
    </w:p>
    <w:p w14:paraId="4DB9E5A0" w14:textId="12C87A6F" w:rsidR="008B7FA8" w:rsidRPr="00B92836" w:rsidRDefault="008B7FA8" w:rsidP="008B7FA8">
      <w:pPr>
        <w:pStyle w:val="Style1"/>
      </w:pPr>
      <w:r>
        <w:t>7</w:t>
      </w:r>
      <w:r w:rsidRPr="00B92836">
        <w:t xml:space="preserve">.1.2 </w:t>
      </w:r>
      <w:r w:rsidRPr="00B92836">
        <w:tab/>
        <w:t xml:space="preserve">ATU - </w:t>
      </w:r>
      <w:r w:rsidR="003B640D" w:rsidRPr="00B92836">
        <w:t>Document APG19-</w:t>
      </w:r>
      <w:r w:rsidR="003B640D">
        <w:t>4</w:t>
      </w:r>
      <w:r w:rsidR="003B640D" w:rsidRPr="00B92836">
        <w:t>/IN</w:t>
      </w:r>
      <w:r w:rsidR="003B640D">
        <w:t>P-09(Rev.1)</w:t>
      </w:r>
    </w:p>
    <w:p w14:paraId="2E7510AE" w14:textId="6EBE32B5" w:rsidR="00AB1FCD" w:rsidRPr="00171C09" w:rsidRDefault="00171C09" w:rsidP="00171C09">
      <w:pPr>
        <w:numPr>
          <w:ilvl w:val="0"/>
          <w:numId w:val="14"/>
        </w:numPr>
        <w:ind w:leftChars="145" w:left="708"/>
        <w:jc w:val="both"/>
      </w:pPr>
      <w:r w:rsidRPr="00171C09">
        <w:t>Method J2 which proposes no change to the Radio Regulations since the pfd limit referred to in the first paragraph of Section 1 of Annex 1 to RR Appendix 30 is hard limit that shall not be exceeded in order to protect BSS assignments from interference that may be caused by BSS netw</w:t>
      </w:r>
      <w:r w:rsidR="0017075E">
        <w:t xml:space="preserve">orks located outside an arc of </w:t>
      </w:r>
      <w:r>
        <w:t>±</w:t>
      </w:r>
      <w:r w:rsidRPr="00171C09">
        <w:t>9</w:t>
      </w:r>
      <w:r>
        <w:t>°</w:t>
      </w:r>
      <w:r w:rsidRPr="00171C09">
        <w:t xml:space="preserve"> around a wanted BSS network.</w:t>
      </w:r>
    </w:p>
    <w:p w14:paraId="01B35EC5" w14:textId="77777777" w:rsidR="00171C09" w:rsidRPr="00171C09" w:rsidRDefault="00171C09" w:rsidP="00171C09">
      <w:pPr>
        <w:numPr>
          <w:ilvl w:val="0"/>
          <w:numId w:val="14"/>
        </w:numPr>
        <w:ind w:leftChars="145" w:left="708"/>
        <w:jc w:val="both"/>
      </w:pPr>
    </w:p>
    <w:p w14:paraId="7E7E0921" w14:textId="77777777" w:rsidR="00686581" w:rsidRPr="0018240F" w:rsidRDefault="00686581" w:rsidP="00686581">
      <w:pPr>
        <w:pStyle w:val="Style1"/>
      </w:pPr>
      <w:r w:rsidRPr="0018240F">
        <w:t xml:space="preserve">7.1.3 </w:t>
      </w:r>
      <w:r w:rsidRPr="0018240F">
        <w:tab/>
        <w:t>CEPT - Document APG19-4/INF-23</w:t>
      </w:r>
    </w:p>
    <w:p w14:paraId="30303856" w14:textId="2B1E37B6" w:rsidR="00686581" w:rsidRDefault="005A1D24" w:rsidP="005A1D24">
      <w:pPr>
        <w:numPr>
          <w:ilvl w:val="0"/>
          <w:numId w:val="14"/>
        </w:numPr>
        <w:ind w:leftChars="145" w:left="708"/>
        <w:jc w:val="both"/>
      </w:pPr>
      <w:r w:rsidRPr="005A1D24">
        <w:t>CEPT supports to further study the impact of this propo</w:t>
      </w:r>
      <w:r>
        <w:t>sal in detail before taking any a</w:t>
      </w:r>
      <w:r w:rsidRPr="005A1D24">
        <w:t>ction.</w:t>
      </w:r>
    </w:p>
    <w:p w14:paraId="11DDA556" w14:textId="77777777" w:rsidR="005A1D24" w:rsidRPr="005A1D24" w:rsidRDefault="005A1D24" w:rsidP="005A1D24">
      <w:pPr>
        <w:ind w:left="708"/>
        <w:jc w:val="both"/>
      </w:pPr>
    </w:p>
    <w:p w14:paraId="44EE1AB3" w14:textId="77777777" w:rsidR="00686581" w:rsidRPr="006E77F3" w:rsidRDefault="00686581" w:rsidP="00686581">
      <w:pPr>
        <w:pStyle w:val="Style1"/>
      </w:pPr>
      <w:r w:rsidRPr="006E77F3">
        <w:t xml:space="preserve">7.1.4 </w:t>
      </w:r>
      <w:r w:rsidRPr="006E77F3">
        <w:tab/>
        <w:t xml:space="preserve">CITEL - </w:t>
      </w:r>
      <w:r w:rsidRPr="004768D1">
        <w:t>Document APG19-4/INF-22</w:t>
      </w:r>
    </w:p>
    <w:p w14:paraId="7AF8A934" w14:textId="77777777" w:rsidR="005A1D24" w:rsidRPr="006E77F3" w:rsidRDefault="005A1D24" w:rsidP="005A1D24">
      <w:pPr>
        <w:numPr>
          <w:ilvl w:val="0"/>
          <w:numId w:val="14"/>
        </w:numPr>
        <w:ind w:leftChars="145" w:left="708"/>
        <w:jc w:val="both"/>
      </w:pPr>
      <w:r w:rsidRPr="006E77F3">
        <w:t>None.</w:t>
      </w:r>
    </w:p>
    <w:p w14:paraId="2C9FA12A" w14:textId="77777777" w:rsidR="00686581" w:rsidRPr="006E77F3" w:rsidRDefault="00686581" w:rsidP="00686581">
      <w:pPr>
        <w:ind w:left="708"/>
        <w:jc w:val="both"/>
        <w:rPr>
          <w:lang w:val="en-NZ"/>
        </w:rPr>
      </w:pPr>
    </w:p>
    <w:p w14:paraId="02F68C39" w14:textId="77777777" w:rsidR="00686581" w:rsidRPr="006E77F3" w:rsidRDefault="00686581" w:rsidP="00686581">
      <w:pPr>
        <w:pStyle w:val="Style1"/>
      </w:pPr>
      <w:r w:rsidRPr="006E77F3">
        <w:t xml:space="preserve">7.1.5 </w:t>
      </w:r>
      <w:r w:rsidRPr="006E77F3">
        <w:tab/>
        <w:t xml:space="preserve">RCC - </w:t>
      </w:r>
      <w:r w:rsidRPr="00B342A5">
        <w:t>Document APG19-4/INF-24</w:t>
      </w:r>
    </w:p>
    <w:p w14:paraId="41D515CE" w14:textId="7CA0AEE0" w:rsidR="00AB1FCD" w:rsidRDefault="005A1D24" w:rsidP="005A1D24">
      <w:pPr>
        <w:numPr>
          <w:ilvl w:val="0"/>
          <w:numId w:val="14"/>
        </w:numPr>
        <w:ind w:leftChars="145" w:left="708"/>
        <w:jc w:val="both"/>
      </w:pPr>
      <w:r w:rsidRPr="005A1D24">
        <w:t>The RCC Administrations do not support modification of a hard pfd limit</w:t>
      </w:r>
      <w:r>
        <w:t xml:space="preserve"> </w:t>
      </w:r>
      <w:r w:rsidRPr="005A1D24">
        <w:t>(-103.6 dB(W/(m2· 27 MHz), identified in Annex 1 to RR Appendix 30,</w:t>
      </w:r>
      <w:r>
        <w:t xml:space="preserve"> </w:t>
      </w:r>
      <w:r w:rsidRPr="005A1D24">
        <w:t>and consider that to ensure protection of assignments to systems in the</w:t>
      </w:r>
      <w:r>
        <w:t xml:space="preserve"> </w:t>
      </w:r>
      <w:r w:rsidRPr="005A1D24">
        <w:t>broadcasting-satellite service from interference caused by networks in</w:t>
      </w:r>
      <w:r>
        <w:t xml:space="preserve"> </w:t>
      </w:r>
      <w:r w:rsidRPr="005A1D24">
        <w:t>the broadcasting-satellite service located outside of the coordination</w:t>
      </w:r>
      <w:r>
        <w:t xml:space="preserve"> </w:t>
      </w:r>
      <w:r w:rsidRPr="005A1D24">
        <w:t>arc, hard pfd limit identified in Section 1, Annex 1 to RR Appendix 30</w:t>
      </w:r>
      <w:r>
        <w:t xml:space="preserve"> </w:t>
      </w:r>
      <w:r w:rsidRPr="005A1D24">
        <w:t>shall be observed, even if a test point is located in the territory of a</w:t>
      </w:r>
      <w:r>
        <w:t xml:space="preserve"> </w:t>
      </w:r>
      <w:r w:rsidRPr="005A1D24">
        <w:t>notifying administration (Method J2).</w:t>
      </w:r>
    </w:p>
    <w:p w14:paraId="375DC3B5" w14:textId="77777777" w:rsidR="005A1D24" w:rsidRPr="005A1D24" w:rsidRDefault="005A1D24" w:rsidP="00C75F33">
      <w:pPr>
        <w:ind w:left="708"/>
        <w:jc w:val="both"/>
      </w:pPr>
    </w:p>
    <w:p w14:paraId="26B24FDC" w14:textId="77777777" w:rsidR="00AB1FCD" w:rsidRPr="00686581" w:rsidRDefault="00AB1FCD" w:rsidP="00B956F8">
      <w:pPr>
        <w:pStyle w:val="Style2"/>
      </w:pPr>
      <w:r w:rsidRPr="00686581">
        <w:t xml:space="preserve">7.2 </w:t>
      </w:r>
      <w:r w:rsidRPr="00686581">
        <w:tab/>
        <w:t>International Organisations</w:t>
      </w:r>
    </w:p>
    <w:p w14:paraId="35174AFF" w14:textId="77777777" w:rsidR="00686581" w:rsidRDefault="00686581" w:rsidP="00B956F8">
      <w:pPr>
        <w:pStyle w:val="Style1"/>
      </w:pPr>
    </w:p>
    <w:p w14:paraId="05C0D3FB" w14:textId="77777777" w:rsidR="00642E9A" w:rsidRPr="008B1F56" w:rsidRDefault="00642E9A" w:rsidP="00642E9A">
      <w:pPr>
        <w:pStyle w:val="Style1"/>
      </w:pPr>
      <w:r>
        <w:t xml:space="preserve">7.2.1 </w:t>
      </w:r>
      <w:r>
        <w:tab/>
        <w:t>ICAO - Document APG19-4/INF-04</w:t>
      </w:r>
    </w:p>
    <w:p w14:paraId="5190F230" w14:textId="77777777" w:rsidR="00642E9A" w:rsidRPr="008B1F56" w:rsidRDefault="00642E9A" w:rsidP="00642E9A">
      <w:pPr>
        <w:numPr>
          <w:ilvl w:val="0"/>
          <w:numId w:val="14"/>
        </w:numPr>
        <w:ind w:leftChars="145" w:left="708"/>
        <w:jc w:val="both"/>
      </w:pPr>
      <w:r w:rsidRPr="008B1F56">
        <w:t>None.</w:t>
      </w:r>
    </w:p>
    <w:p w14:paraId="40A80982" w14:textId="77777777" w:rsidR="00642E9A" w:rsidRPr="008B1F56" w:rsidRDefault="00642E9A" w:rsidP="00642E9A">
      <w:pPr>
        <w:pStyle w:val="Style1"/>
      </w:pPr>
    </w:p>
    <w:p w14:paraId="0981938D" w14:textId="77777777" w:rsidR="00642E9A" w:rsidRPr="008B1F56" w:rsidRDefault="00642E9A" w:rsidP="00642E9A">
      <w:pPr>
        <w:pStyle w:val="Style1"/>
      </w:pPr>
      <w:r w:rsidRPr="008B1F56">
        <w:t xml:space="preserve">7.2.1 </w:t>
      </w:r>
      <w:r w:rsidRPr="008B1F56">
        <w:tab/>
      </w:r>
      <w:r>
        <w:t>WMO - Document APG19-4/INF-02</w:t>
      </w:r>
    </w:p>
    <w:p w14:paraId="4B063B19" w14:textId="77777777" w:rsidR="00642E9A" w:rsidRPr="008B1F56" w:rsidRDefault="00642E9A" w:rsidP="00642E9A">
      <w:pPr>
        <w:numPr>
          <w:ilvl w:val="0"/>
          <w:numId w:val="14"/>
        </w:numPr>
        <w:ind w:leftChars="145" w:left="708"/>
        <w:jc w:val="both"/>
      </w:pPr>
      <w:r w:rsidRPr="008B1F56">
        <w:t>None.</w:t>
      </w:r>
    </w:p>
    <w:p w14:paraId="491614BC" w14:textId="77777777" w:rsidR="00642E9A" w:rsidRPr="008B1F56" w:rsidRDefault="00642E9A" w:rsidP="00642E9A">
      <w:pPr>
        <w:pStyle w:val="Style1"/>
      </w:pPr>
    </w:p>
    <w:p w14:paraId="6F26444A" w14:textId="77777777" w:rsidR="00642E9A" w:rsidRPr="008B1F56" w:rsidRDefault="00642E9A" w:rsidP="00642E9A">
      <w:pPr>
        <w:pStyle w:val="Style1"/>
      </w:pPr>
      <w:r>
        <w:t>7.2.2</w:t>
      </w:r>
      <w:r>
        <w:tab/>
        <w:t>IARU</w:t>
      </w:r>
      <w:r w:rsidRPr="008B1F56">
        <w:t xml:space="preserve"> - Document </w:t>
      </w:r>
      <w:r>
        <w:t>APG19-4/INF-03</w:t>
      </w:r>
    </w:p>
    <w:p w14:paraId="2A16BC7A" w14:textId="77777777" w:rsidR="00642E9A" w:rsidRDefault="00642E9A" w:rsidP="00642E9A">
      <w:pPr>
        <w:numPr>
          <w:ilvl w:val="0"/>
          <w:numId w:val="14"/>
        </w:numPr>
        <w:ind w:leftChars="145" w:left="708"/>
        <w:jc w:val="both"/>
      </w:pPr>
      <w:r w:rsidRPr="008B1F56">
        <w:t>None.</w:t>
      </w:r>
    </w:p>
    <w:p w14:paraId="32B86ED2" w14:textId="77777777" w:rsidR="00AB1FCD" w:rsidRPr="00E258C5" w:rsidRDefault="00AB1FCD" w:rsidP="00AB1FCD">
      <w:pPr>
        <w:jc w:val="both"/>
        <w:rPr>
          <w:b/>
          <w:highlight w:val="yellow"/>
          <w:lang w:val="en-NZ"/>
        </w:rPr>
      </w:pPr>
    </w:p>
    <w:p w14:paraId="68804A73" w14:textId="77777777" w:rsidR="00AB1FCD" w:rsidRPr="00E258C5" w:rsidRDefault="00AB1FCD" w:rsidP="00AB1FCD">
      <w:pPr>
        <w:jc w:val="both"/>
        <w:rPr>
          <w:b/>
          <w:highlight w:val="yellow"/>
          <w:lang w:val="en-NZ"/>
        </w:rPr>
      </w:pPr>
    </w:p>
    <w:p w14:paraId="1CB507A7" w14:textId="391B8DD8" w:rsidR="00597D2E" w:rsidRDefault="00597D2E">
      <w:pPr>
        <w:rPr>
          <w:b/>
          <w:highlight w:val="yellow"/>
          <w:lang w:val="en-NZ"/>
        </w:rPr>
      </w:pPr>
      <w:r>
        <w:rPr>
          <w:b/>
          <w:highlight w:val="yellow"/>
          <w:lang w:val="en-NZ"/>
        </w:rPr>
        <w:br w:type="page"/>
      </w:r>
    </w:p>
    <w:p w14:paraId="339D618A" w14:textId="53FCD912" w:rsidR="00597D2E" w:rsidRDefault="00597D2E" w:rsidP="00B27803">
      <w:pPr>
        <w:pStyle w:val="Heading1"/>
      </w:pPr>
      <w:r>
        <w:lastRenderedPageBreak/>
        <w:t xml:space="preserve">Issue K – Difficulties for Part B examinations under </w:t>
      </w:r>
      <w:r>
        <w:rPr>
          <w:lang w:eastAsia="ja-JP"/>
        </w:rPr>
        <w:t>§ 4.1.12 or 4.2.16 of RR Appendices 30 and 30A and</w:t>
      </w:r>
      <w:r>
        <w:rPr>
          <w:lang w:eastAsia="zh-CN"/>
        </w:rPr>
        <w:t xml:space="preserve"> § 6.21 </w:t>
      </w:r>
      <w:r>
        <w:rPr>
          <w:i/>
          <w:iCs/>
          <w:lang w:eastAsia="zh-CN"/>
        </w:rPr>
        <w:t>c)</w:t>
      </w:r>
      <w:r>
        <w:t xml:space="preserve"> of RR Appendix 30B</w:t>
      </w:r>
    </w:p>
    <w:p w14:paraId="26205E62" w14:textId="77777777" w:rsidR="00B27803" w:rsidRPr="00B27803" w:rsidRDefault="00B27803" w:rsidP="00B27803"/>
    <w:p w14:paraId="37B3C965" w14:textId="77777777" w:rsidR="00597D2E" w:rsidRDefault="00597D2E" w:rsidP="00B27803">
      <w:pPr>
        <w:pStyle w:val="Style3"/>
        <w:rPr>
          <w:lang w:val="en-NZ" w:eastAsia="ko-KR"/>
        </w:rPr>
      </w:pPr>
      <w:r>
        <w:rPr>
          <w:lang w:val="en-NZ" w:eastAsia="ko-KR"/>
        </w:rPr>
        <w:t xml:space="preserve">1. </w:t>
      </w:r>
      <w:r>
        <w:rPr>
          <w:lang w:val="en-NZ" w:eastAsia="ko-KR"/>
        </w:rPr>
        <w:tab/>
        <w:t>Background</w:t>
      </w:r>
    </w:p>
    <w:p w14:paraId="33702F21" w14:textId="77777777" w:rsidR="00B27803" w:rsidRDefault="00B27803" w:rsidP="00B27803">
      <w:pPr>
        <w:jc w:val="both"/>
        <w:rPr>
          <w:lang w:eastAsia="zh-CN"/>
        </w:rPr>
      </w:pPr>
    </w:p>
    <w:p w14:paraId="0741EE81" w14:textId="2BE96263" w:rsidR="00597D2E" w:rsidRDefault="00597D2E" w:rsidP="00B27803">
      <w:pPr>
        <w:jc w:val="both"/>
        <w:rPr>
          <w:lang w:eastAsia="zh-CN"/>
        </w:rPr>
      </w:pPr>
      <w:r>
        <w:rPr>
          <w:lang w:eastAsia="zh-CN"/>
        </w:rPr>
        <w:t xml:space="preserve">Examination under RR Appendix </w:t>
      </w:r>
      <w:r>
        <w:rPr>
          <w:b/>
          <w:lang w:eastAsia="zh-CN"/>
        </w:rPr>
        <w:t>30B</w:t>
      </w:r>
      <w:r>
        <w:rPr>
          <w:lang w:eastAsia="zh-CN"/>
        </w:rPr>
        <w:t xml:space="preserve"> § 6.21 c) is based on the assignments for which the Bureau has previously received complete information in accordance with § 6.1 (i.e. Network SR-Part A) even though the Network SR-Part B has already been published under § 6.23 or § 6.25 with much reduced characteristic (e.g. reduced service area and coverage area) and from that Part B publication, Network SR-Part A no longer exists in the AP</w:t>
      </w:r>
      <w:r>
        <w:rPr>
          <w:b/>
          <w:bCs/>
          <w:lang w:eastAsia="zh-CN"/>
        </w:rPr>
        <w:t>30B</w:t>
      </w:r>
      <w:r>
        <w:rPr>
          <w:lang w:eastAsia="zh-CN"/>
        </w:rPr>
        <w:t xml:space="preserve"> databases. </w:t>
      </w:r>
    </w:p>
    <w:p w14:paraId="076770EE" w14:textId="59789F4F" w:rsidR="00597D2E" w:rsidRDefault="00597D2E" w:rsidP="00B27803">
      <w:pPr>
        <w:tabs>
          <w:tab w:val="left" w:pos="1134"/>
          <w:tab w:val="left" w:pos="1871"/>
          <w:tab w:val="left" w:pos="2268"/>
        </w:tabs>
        <w:overflowPunct w:val="0"/>
        <w:autoSpaceDE w:val="0"/>
        <w:autoSpaceDN w:val="0"/>
        <w:adjustRightInd w:val="0"/>
        <w:spacing w:before="120"/>
        <w:jc w:val="both"/>
        <w:textAlignment w:val="baseline"/>
        <w:rPr>
          <w:lang w:eastAsia="zh-CN"/>
        </w:rPr>
      </w:pPr>
      <w:r>
        <w:rPr>
          <w:lang w:eastAsia="zh-CN"/>
        </w:rPr>
        <w:t>This creates difficulties to the notifying administration and may prevent its notice submitted under § 6.17 (Network JR-Part B) from entering into the List with favourable findings as the examination of its submission in respect of the senior network (Network SR-Part A) is unfavourable even though in reality, its network (Network JR-Part B) can co-exist with the senior network in the List (Network SR-Part B) and if examination in respect of Network SR is based on its Part B, examination result will become favourable.</w:t>
      </w:r>
    </w:p>
    <w:p w14:paraId="03846CF3" w14:textId="77777777" w:rsidR="00B27803" w:rsidRDefault="00B27803" w:rsidP="00B27803">
      <w:pPr>
        <w:rPr>
          <w:highlight w:val="yellow"/>
          <w:lang w:eastAsia="ja-JP"/>
        </w:rPr>
      </w:pPr>
    </w:p>
    <w:p w14:paraId="2664186E" w14:textId="77777777" w:rsidR="00597D2E" w:rsidRDefault="00597D2E" w:rsidP="00B27803">
      <w:pPr>
        <w:pStyle w:val="Style3"/>
        <w:rPr>
          <w:lang w:val="en-NZ" w:eastAsia="ko-KR"/>
        </w:rPr>
      </w:pPr>
      <w:r>
        <w:rPr>
          <w:lang w:val="en-NZ" w:eastAsia="ko-KR"/>
        </w:rPr>
        <w:t xml:space="preserve">2. </w:t>
      </w:r>
      <w:r>
        <w:rPr>
          <w:lang w:val="en-NZ" w:eastAsia="ko-KR"/>
        </w:rPr>
        <w:tab/>
        <w:t>Documents</w:t>
      </w:r>
    </w:p>
    <w:p w14:paraId="6909EFC0" w14:textId="44DA060A" w:rsidR="00597D2E" w:rsidRPr="00B27803" w:rsidRDefault="00597D2E" w:rsidP="00B27803">
      <w:pPr>
        <w:numPr>
          <w:ilvl w:val="0"/>
          <w:numId w:val="14"/>
        </w:numPr>
        <w:ind w:leftChars="145" w:left="708"/>
        <w:jc w:val="both"/>
      </w:pPr>
      <w:r w:rsidRPr="00B27803">
        <w:t>Input Documents APG19-4/</w:t>
      </w:r>
      <w:r w:rsidR="00B27803">
        <w:t>INP-17</w:t>
      </w:r>
      <w:r w:rsidR="004F748E">
        <w:t xml:space="preserve"> </w:t>
      </w:r>
      <w:r w:rsidR="00B27803">
        <w:t xml:space="preserve">(AUS), </w:t>
      </w:r>
      <w:r>
        <w:t>39</w:t>
      </w:r>
      <w:r w:rsidR="004F748E">
        <w:t xml:space="preserve"> </w:t>
      </w:r>
      <w:r>
        <w:t>(VTN), 77</w:t>
      </w:r>
      <w:r w:rsidR="004F748E">
        <w:t xml:space="preserve"> </w:t>
      </w:r>
      <w:r>
        <w:t>(KOR), 92</w:t>
      </w:r>
      <w:r w:rsidR="004F748E">
        <w:t xml:space="preserve"> </w:t>
      </w:r>
      <w:r>
        <w:t>(SNG), 98</w:t>
      </w:r>
      <w:r w:rsidR="004F748E">
        <w:t xml:space="preserve"> </w:t>
      </w:r>
      <w:r>
        <w:t>(CHN), 120</w:t>
      </w:r>
      <w:r w:rsidR="004F748E">
        <w:t xml:space="preserve"> </w:t>
      </w:r>
      <w:r w:rsidR="0088554D">
        <w:t>(INS)</w:t>
      </w:r>
    </w:p>
    <w:p w14:paraId="3D3F9701" w14:textId="10811A9F" w:rsidR="00597D2E" w:rsidRDefault="00597D2E" w:rsidP="00B27803">
      <w:pPr>
        <w:numPr>
          <w:ilvl w:val="0"/>
          <w:numId w:val="14"/>
        </w:numPr>
        <w:ind w:leftChars="145" w:left="708"/>
        <w:jc w:val="both"/>
      </w:pPr>
      <w:r w:rsidRPr="00B27803">
        <w:t>Information Documents APG19-4/INP-09(Rev.1) (ASMG, ATU)</w:t>
      </w:r>
      <w:r>
        <w:t xml:space="preserve">, </w:t>
      </w:r>
      <w:r w:rsidR="00B27803">
        <w:t>APG19-4/</w:t>
      </w:r>
      <w:r w:rsidRPr="00B27803">
        <w:t>INF-22</w:t>
      </w:r>
      <w:r w:rsidR="004F748E">
        <w:t xml:space="preserve"> </w:t>
      </w:r>
      <w:r w:rsidRPr="00B27803">
        <w:t>(CITEL), 23</w:t>
      </w:r>
      <w:r w:rsidR="004F748E">
        <w:t xml:space="preserve"> </w:t>
      </w:r>
      <w:r w:rsidRPr="00B27803">
        <w:t>(CEPT), 24</w:t>
      </w:r>
      <w:r w:rsidR="004F748E">
        <w:t xml:space="preserve"> </w:t>
      </w:r>
      <w:r w:rsidR="0088554D">
        <w:t>(RCC)</w:t>
      </w:r>
    </w:p>
    <w:p w14:paraId="1F855773" w14:textId="77777777" w:rsidR="00B27803" w:rsidRPr="00B27803" w:rsidRDefault="00B27803" w:rsidP="00B27803"/>
    <w:p w14:paraId="4B90DDAD" w14:textId="03583663" w:rsidR="00597D2E" w:rsidRDefault="00597D2E" w:rsidP="00B27803">
      <w:pPr>
        <w:pStyle w:val="Style3"/>
        <w:rPr>
          <w:lang w:val="en-NZ" w:eastAsia="ko-KR"/>
        </w:rPr>
      </w:pPr>
      <w:r>
        <w:rPr>
          <w:lang w:val="en-NZ" w:eastAsia="ko-KR"/>
        </w:rPr>
        <w:t xml:space="preserve">3. </w:t>
      </w:r>
      <w:r>
        <w:rPr>
          <w:lang w:val="en-NZ" w:eastAsia="ko-KR"/>
        </w:rPr>
        <w:tab/>
        <w:t>Summary of discussions</w:t>
      </w:r>
    </w:p>
    <w:p w14:paraId="6A2B3034" w14:textId="77777777" w:rsidR="00B27803" w:rsidRDefault="00B27803" w:rsidP="00B27803">
      <w:pPr>
        <w:rPr>
          <w:lang w:val="en-NZ" w:eastAsia="ko-KR"/>
        </w:rPr>
      </w:pPr>
    </w:p>
    <w:p w14:paraId="0F95074C" w14:textId="15E53C98" w:rsidR="00597D2E" w:rsidRDefault="00597D2E" w:rsidP="00B27803">
      <w:pPr>
        <w:pStyle w:val="Style2"/>
        <w:rPr>
          <w:lang w:val="en-NZ" w:eastAsia="ko-KR"/>
        </w:rPr>
      </w:pPr>
      <w:r>
        <w:rPr>
          <w:lang w:val="en-NZ" w:eastAsia="ko-KR"/>
        </w:rPr>
        <w:t>3.1</w:t>
      </w:r>
      <w:r>
        <w:rPr>
          <w:lang w:val="en-NZ" w:eastAsia="ko-KR"/>
        </w:rPr>
        <w:tab/>
        <w:t>Summary of APT Members’ views</w:t>
      </w:r>
    </w:p>
    <w:p w14:paraId="165256CF" w14:textId="77777777" w:rsidR="00B27803" w:rsidRDefault="00B27803" w:rsidP="00B27803">
      <w:pPr>
        <w:rPr>
          <w:lang w:val="en-NZ" w:eastAsia="ko-KR"/>
        </w:rPr>
      </w:pPr>
    </w:p>
    <w:p w14:paraId="6345B318" w14:textId="77777777" w:rsidR="00597D2E" w:rsidRDefault="00597D2E" w:rsidP="00B27803">
      <w:pPr>
        <w:pStyle w:val="Style1"/>
        <w:rPr>
          <w:lang w:val="en-NZ" w:eastAsia="ko-KR"/>
        </w:rPr>
      </w:pPr>
      <w:r>
        <w:rPr>
          <w:lang w:val="en-NZ" w:eastAsia="ko-KR"/>
        </w:rPr>
        <w:t xml:space="preserve">3.1.1 </w:t>
      </w:r>
      <w:r>
        <w:rPr>
          <w:lang w:val="en-NZ" w:eastAsia="ko-KR"/>
        </w:rPr>
        <w:tab/>
        <w:t xml:space="preserve">Australia </w:t>
      </w:r>
      <w:r>
        <w:t xml:space="preserve">- </w:t>
      </w:r>
      <w:r>
        <w:rPr>
          <w:lang w:val="en-NZ" w:eastAsia="ko-KR"/>
        </w:rPr>
        <w:t>Document APG19-4/INP-17</w:t>
      </w:r>
    </w:p>
    <w:p w14:paraId="03F47A50" w14:textId="005330A1" w:rsidR="00597D2E" w:rsidRDefault="00597D2E" w:rsidP="00B27803">
      <w:pPr>
        <w:numPr>
          <w:ilvl w:val="0"/>
          <w:numId w:val="14"/>
        </w:numPr>
        <w:ind w:leftChars="145" w:left="708"/>
        <w:jc w:val="both"/>
        <w:rPr>
          <w:lang w:val="en-AU"/>
        </w:rPr>
      </w:pPr>
      <w:r>
        <w:rPr>
          <w:lang w:val="en-AU"/>
        </w:rPr>
        <w:t xml:space="preserve">Australia </w:t>
      </w:r>
      <w:r w:rsidRPr="00B27803">
        <w:t>supports</w:t>
      </w:r>
      <w:r>
        <w:rPr>
          <w:lang w:val="en-AU"/>
        </w:rPr>
        <w:t xml:space="preserve"> the single Method of the draft CPM Report text.</w:t>
      </w:r>
    </w:p>
    <w:p w14:paraId="127D3A9A" w14:textId="77777777" w:rsidR="00B27803" w:rsidRDefault="00B27803" w:rsidP="00B27803">
      <w:pPr>
        <w:rPr>
          <w:highlight w:val="yellow"/>
          <w:lang w:val="en-NZ" w:eastAsia="ko-KR"/>
        </w:rPr>
      </w:pPr>
    </w:p>
    <w:p w14:paraId="5504F354" w14:textId="77777777" w:rsidR="00597D2E" w:rsidRDefault="00597D2E" w:rsidP="00B27803">
      <w:pPr>
        <w:pStyle w:val="Style1"/>
        <w:rPr>
          <w:lang w:val="en-AU"/>
        </w:rPr>
      </w:pPr>
      <w:r>
        <w:rPr>
          <w:lang w:val="en-NZ" w:eastAsia="ko-KR"/>
        </w:rPr>
        <w:t xml:space="preserve">3.1.2 </w:t>
      </w:r>
      <w:r>
        <w:rPr>
          <w:lang w:val="en-NZ" w:eastAsia="ko-KR"/>
        </w:rPr>
        <w:tab/>
        <w:t>Viet Nam – Document APG19-4/INP-39</w:t>
      </w:r>
    </w:p>
    <w:p w14:paraId="39F7B40F" w14:textId="693DDC91" w:rsidR="00597D2E" w:rsidRDefault="00597D2E" w:rsidP="00B27803">
      <w:pPr>
        <w:numPr>
          <w:ilvl w:val="0"/>
          <w:numId w:val="14"/>
        </w:numPr>
        <w:ind w:leftChars="145" w:left="708"/>
        <w:jc w:val="both"/>
        <w:rPr>
          <w:rFonts w:eastAsia="Times New Roman"/>
          <w:lang w:eastAsia="ja-JP"/>
        </w:rPr>
      </w:pPr>
      <w:r>
        <w:rPr>
          <w:rFonts w:eastAsia="Times New Roman"/>
          <w:lang w:eastAsia="ja-JP"/>
        </w:rPr>
        <w:t xml:space="preserve">Viet Nam supports method A which adds one more examination under §4.1.12 and 4.2.16 of RR Appendix </w:t>
      </w:r>
      <w:r>
        <w:rPr>
          <w:rFonts w:eastAsia="Times New Roman"/>
          <w:b/>
          <w:lang w:eastAsia="ja-JP"/>
        </w:rPr>
        <w:t>30</w:t>
      </w:r>
      <w:r>
        <w:rPr>
          <w:rFonts w:eastAsia="Times New Roman"/>
          <w:lang w:eastAsia="ja-JP"/>
        </w:rPr>
        <w:t xml:space="preserve"> and</w:t>
      </w:r>
      <w:r>
        <w:rPr>
          <w:rFonts w:eastAsia="Times New Roman"/>
          <w:b/>
          <w:lang w:eastAsia="ja-JP"/>
        </w:rPr>
        <w:t>30A</w:t>
      </w:r>
      <w:r>
        <w:rPr>
          <w:rFonts w:eastAsia="Times New Roman"/>
          <w:lang w:eastAsia="ja-JP"/>
        </w:rPr>
        <w:t xml:space="preserve"> and§ 6.21 c) of RR Appendix </w:t>
      </w:r>
      <w:r>
        <w:rPr>
          <w:rFonts w:eastAsia="Times New Roman"/>
          <w:b/>
          <w:lang w:eastAsia="ja-JP"/>
        </w:rPr>
        <w:t>30B</w:t>
      </w:r>
      <w:r>
        <w:rPr>
          <w:rFonts w:eastAsia="Times New Roman"/>
          <w:lang w:eastAsia="ja-JP"/>
        </w:rPr>
        <w:t xml:space="preserve"> such that should any remaining affected networks whose assignments have been entered in the List before the submission under§4.1.12 and 4.2.</w:t>
      </w:r>
      <w:r w:rsidRPr="00B27803">
        <w:t>16</w:t>
      </w:r>
      <w:r>
        <w:rPr>
          <w:rFonts w:eastAsia="Times New Roman"/>
          <w:lang w:eastAsia="ja-JP"/>
        </w:rPr>
        <w:t xml:space="preserve"> of RR Appendix </w:t>
      </w:r>
      <w:r>
        <w:rPr>
          <w:rFonts w:eastAsia="Times New Roman"/>
          <w:b/>
          <w:lang w:eastAsia="ja-JP"/>
        </w:rPr>
        <w:t xml:space="preserve">30 </w:t>
      </w:r>
      <w:r>
        <w:rPr>
          <w:rFonts w:eastAsia="Times New Roman"/>
          <w:lang w:eastAsia="ja-JP"/>
        </w:rPr>
        <w:t xml:space="preserve">and </w:t>
      </w:r>
      <w:r>
        <w:rPr>
          <w:rFonts w:eastAsia="Times New Roman"/>
          <w:b/>
          <w:lang w:eastAsia="ja-JP"/>
        </w:rPr>
        <w:t>30A</w:t>
      </w:r>
      <w:r>
        <w:rPr>
          <w:rFonts w:eastAsia="Times New Roman"/>
          <w:lang w:eastAsia="ja-JP"/>
        </w:rPr>
        <w:t xml:space="preserve"> or § 6.17of RR Appendix </w:t>
      </w:r>
      <w:r>
        <w:rPr>
          <w:rFonts w:eastAsia="Times New Roman"/>
          <w:b/>
          <w:lang w:eastAsia="ja-JP"/>
        </w:rPr>
        <w:t>30B</w:t>
      </w:r>
      <w:r>
        <w:rPr>
          <w:rFonts w:eastAsia="Times New Roman"/>
          <w:lang w:eastAsia="ja-JP"/>
        </w:rPr>
        <w:t>, the Bureau shall further examine if the remaining corresponding assignments in the List are still considered as being affected.</w:t>
      </w:r>
    </w:p>
    <w:p w14:paraId="05439ED9" w14:textId="77777777" w:rsidR="00B27803" w:rsidRDefault="00B27803" w:rsidP="00B27803">
      <w:pPr>
        <w:rPr>
          <w:highlight w:val="yellow"/>
          <w:lang w:val="en-NZ" w:eastAsia="ko-KR"/>
        </w:rPr>
      </w:pPr>
    </w:p>
    <w:p w14:paraId="6EC3756B" w14:textId="77777777" w:rsidR="00597D2E" w:rsidRDefault="00597D2E" w:rsidP="00B27803">
      <w:pPr>
        <w:pStyle w:val="Style1"/>
        <w:rPr>
          <w:lang w:val="en-AU"/>
        </w:rPr>
      </w:pPr>
      <w:r>
        <w:rPr>
          <w:lang w:val="en-NZ" w:eastAsia="ko-KR"/>
        </w:rPr>
        <w:t xml:space="preserve">3.1.3 </w:t>
      </w:r>
      <w:r>
        <w:rPr>
          <w:lang w:val="en-NZ" w:eastAsia="ko-KR"/>
        </w:rPr>
        <w:tab/>
        <w:t>Korea (Rep. of) – Document APG19-4/INP-77</w:t>
      </w:r>
    </w:p>
    <w:p w14:paraId="5B7C7F22" w14:textId="0E318D4D" w:rsidR="00597D2E" w:rsidRDefault="00597D2E" w:rsidP="00F467E8">
      <w:pPr>
        <w:numPr>
          <w:ilvl w:val="0"/>
          <w:numId w:val="14"/>
        </w:numPr>
        <w:ind w:leftChars="145" w:left="708"/>
        <w:jc w:val="both"/>
        <w:rPr>
          <w:lang w:val="en-GB" w:eastAsia="ko-KR"/>
        </w:rPr>
      </w:pPr>
      <w:r>
        <w:rPr>
          <w:lang w:val="en-GB" w:eastAsia="ko-KR"/>
        </w:rPr>
        <w:t xml:space="preserve">The Republic of Korea supports the Method in the draft CPM text to add one more examination under § 4.1.12 and § 4.2.16 of RR Appendices </w:t>
      </w:r>
      <w:r>
        <w:rPr>
          <w:b/>
          <w:lang w:val="en-GB" w:eastAsia="ko-KR"/>
        </w:rPr>
        <w:t xml:space="preserve">30 </w:t>
      </w:r>
      <w:r>
        <w:rPr>
          <w:lang w:val="en-GB" w:eastAsia="ko-KR"/>
        </w:rPr>
        <w:t xml:space="preserve">and </w:t>
      </w:r>
      <w:r>
        <w:rPr>
          <w:b/>
          <w:lang w:val="en-GB" w:eastAsia="ko-KR"/>
        </w:rPr>
        <w:t>30A</w:t>
      </w:r>
      <w:r>
        <w:rPr>
          <w:lang w:val="en-GB" w:eastAsia="ko-KR"/>
        </w:rPr>
        <w:t xml:space="preserve"> and § 6.21 c) of RR Appendix </w:t>
      </w:r>
      <w:r>
        <w:rPr>
          <w:b/>
          <w:lang w:val="en-GB" w:eastAsia="ko-KR"/>
        </w:rPr>
        <w:t xml:space="preserve">30B </w:t>
      </w:r>
      <w:r>
        <w:rPr>
          <w:lang w:val="en-GB" w:eastAsia="ko-KR"/>
        </w:rPr>
        <w:t xml:space="preserve">such that should any remaining affected networks whose assignments have been entered in the List before the submission under § 4.1.12 and § 4.2.16 of RR Appendices </w:t>
      </w:r>
      <w:r>
        <w:rPr>
          <w:b/>
          <w:lang w:val="en-GB" w:eastAsia="ko-KR"/>
        </w:rPr>
        <w:t>30</w:t>
      </w:r>
      <w:r>
        <w:rPr>
          <w:lang w:val="en-GB" w:eastAsia="ko-KR"/>
        </w:rPr>
        <w:t xml:space="preserve"> and </w:t>
      </w:r>
      <w:r>
        <w:rPr>
          <w:b/>
          <w:lang w:val="en-GB" w:eastAsia="ko-KR"/>
        </w:rPr>
        <w:t>30A</w:t>
      </w:r>
      <w:r>
        <w:rPr>
          <w:lang w:val="en-GB" w:eastAsia="ko-KR"/>
        </w:rPr>
        <w:t xml:space="preserve"> or § 6.17 of RR Appendix </w:t>
      </w:r>
      <w:r>
        <w:rPr>
          <w:b/>
          <w:lang w:val="en-GB" w:eastAsia="ko-KR"/>
        </w:rPr>
        <w:t>30B</w:t>
      </w:r>
      <w:r>
        <w:rPr>
          <w:lang w:val="en-GB" w:eastAsia="ko-KR"/>
        </w:rPr>
        <w:t>, the Bureau shall further examine if the remaining corresponding assignments in the List are still considered as being affected.</w:t>
      </w:r>
    </w:p>
    <w:p w14:paraId="1E068BBB" w14:textId="77777777" w:rsidR="00B27803" w:rsidRDefault="00B27803" w:rsidP="00B27803">
      <w:pPr>
        <w:rPr>
          <w:highlight w:val="yellow"/>
          <w:lang w:val="en-NZ" w:eastAsia="ko-KR"/>
        </w:rPr>
      </w:pPr>
    </w:p>
    <w:p w14:paraId="52261F88" w14:textId="77777777" w:rsidR="00597D2E" w:rsidRDefault="00597D2E" w:rsidP="00B27803">
      <w:pPr>
        <w:pStyle w:val="Style1"/>
        <w:rPr>
          <w:lang w:val="en-NZ" w:eastAsia="ko-KR"/>
        </w:rPr>
      </w:pPr>
      <w:r>
        <w:rPr>
          <w:lang w:val="en-NZ" w:eastAsia="ko-KR"/>
        </w:rPr>
        <w:lastRenderedPageBreak/>
        <w:t xml:space="preserve">3.1.4 </w:t>
      </w:r>
      <w:r>
        <w:rPr>
          <w:lang w:val="en-NZ" w:eastAsia="ko-KR"/>
        </w:rPr>
        <w:tab/>
        <w:t>Singapore – Document APG19-4/INP-92</w:t>
      </w:r>
    </w:p>
    <w:p w14:paraId="1B9478A1" w14:textId="7C2B46B8" w:rsidR="00597D2E" w:rsidRDefault="00597D2E" w:rsidP="00F467E8">
      <w:pPr>
        <w:numPr>
          <w:ilvl w:val="0"/>
          <w:numId w:val="14"/>
        </w:numPr>
        <w:ind w:leftChars="145" w:left="708"/>
        <w:jc w:val="both"/>
        <w:rPr>
          <w:lang w:eastAsia="ko-KR"/>
        </w:rPr>
      </w:pPr>
      <w:r>
        <w:rPr>
          <w:lang w:eastAsia="ko-KR"/>
        </w:rPr>
        <w:t xml:space="preserve">Singapore supports the only Method which is to add one more examination under § 6.21 c) for AP30B and </w:t>
      </w:r>
      <w:r w:rsidRPr="00F467E8">
        <w:rPr>
          <w:lang w:val="en-GB" w:eastAsia="ko-KR"/>
        </w:rPr>
        <w:t>under</w:t>
      </w:r>
      <w:r>
        <w:rPr>
          <w:lang w:eastAsia="ko-KR"/>
        </w:rPr>
        <w:t xml:space="preserve"> § 4.1.12, §4.2.16 for AP30/30A such that should any remaining affected networks whose assignments have been entered in the List before the submission under § 6.17 for AP30B and under §4.1.12, §4.2.16 of AP30/30A, the Bureau shall further examine if these assignments in the List are still being affected, using its Part B characteristics. This method avoids overprotection of networks based on characteristics that are no longer valid and could potentially reduce the application of provisions for provisional recording in the List.</w:t>
      </w:r>
    </w:p>
    <w:p w14:paraId="2344ED1E" w14:textId="77777777" w:rsidR="00B27803" w:rsidRDefault="00B27803" w:rsidP="00B27803">
      <w:pPr>
        <w:rPr>
          <w:highlight w:val="yellow"/>
          <w:lang w:val="en-NZ" w:eastAsia="ko-KR"/>
        </w:rPr>
      </w:pPr>
    </w:p>
    <w:p w14:paraId="29E47242" w14:textId="77777777" w:rsidR="00597D2E" w:rsidRDefault="00597D2E" w:rsidP="00B27803">
      <w:pPr>
        <w:pStyle w:val="Style1"/>
        <w:rPr>
          <w:highlight w:val="yellow"/>
          <w:lang w:val="en-AU"/>
        </w:rPr>
      </w:pPr>
      <w:r>
        <w:rPr>
          <w:lang w:val="en-NZ" w:eastAsia="ko-KR"/>
        </w:rPr>
        <w:t xml:space="preserve">3.1.5 </w:t>
      </w:r>
      <w:r>
        <w:rPr>
          <w:lang w:val="en-NZ" w:eastAsia="ko-KR"/>
        </w:rPr>
        <w:tab/>
        <w:t>China – Document APG19-4/INP-98</w:t>
      </w:r>
    </w:p>
    <w:p w14:paraId="3C00298A" w14:textId="26495D82" w:rsidR="00597D2E" w:rsidRDefault="00597D2E" w:rsidP="00F467E8">
      <w:pPr>
        <w:numPr>
          <w:ilvl w:val="0"/>
          <w:numId w:val="14"/>
        </w:numPr>
        <w:ind w:leftChars="145" w:left="708"/>
        <w:jc w:val="both"/>
        <w:rPr>
          <w:rFonts w:eastAsia="SimSun"/>
          <w:lang w:eastAsia="zh-CN"/>
        </w:rPr>
      </w:pPr>
      <w:r>
        <w:rPr>
          <w:rFonts w:eastAsia="SimSun"/>
          <w:lang w:eastAsia="zh-CN"/>
        </w:rPr>
        <w:t xml:space="preserve">To increase the efficiency of spectrum use, China supports the single method in the draft CPM </w:t>
      </w:r>
      <w:r w:rsidRPr="00F467E8">
        <w:rPr>
          <w:lang w:val="en-GB" w:eastAsia="ko-KR"/>
        </w:rPr>
        <w:t>text</w:t>
      </w:r>
      <w:r>
        <w:rPr>
          <w:rFonts w:eastAsia="SimSun"/>
          <w:lang w:eastAsia="zh-CN"/>
        </w:rPr>
        <w:t>.</w:t>
      </w:r>
    </w:p>
    <w:p w14:paraId="6795143F" w14:textId="77777777" w:rsidR="00B27803" w:rsidRDefault="00B27803" w:rsidP="00B27803">
      <w:pPr>
        <w:rPr>
          <w:highlight w:val="yellow"/>
          <w:lang w:val="en-NZ" w:eastAsia="ko-KR"/>
        </w:rPr>
      </w:pPr>
    </w:p>
    <w:p w14:paraId="6D466B9F" w14:textId="77777777" w:rsidR="00597D2E" w:rsidRDefault="00597D2E" w:rsidP="00B27803">
      <w:pPr>
        <w:pStyle w:val="Style1"/>
        <w:rPr>
          <w:lang w:val="en-NZ" w:eastAsia="ko-KR"/>
        </w:rPr>
      </w:pPr>
      <w:r>
        <w:rPr>
          <w:lang w:val="en-NZ" w:eastAsia="ko-KR"/>
        </w:rPr>
        <w:t xml:space="preserve">3.1.6 </w:t>
      </w:r>
      <w:r>
        <w:rPr>
          <w:lang w:val="en-NZ" w:eastAsia="ko-KR"/>
        </w:rPr>
        <w:tab/>
        <w:t>Indonesia – Document APG19-4/INP-120</w:t>
      </w:r>
    </w:p>
    <w:p w14:paraId="419BA075" w14:textId="5D36B4CA" w:rsidR="00597D2E" w:rsidRDefault="00597D2E" w:rsidP="00F467E8">
      <w:pPr>
        <w:numPr>
          <w:ilvl w:val="0"/>
          <w:numId w:val="14"/>
        </w:numPr>
        <w:ind w:leftChars="145" w:left="708"/>
        <w:jc w:val="both"/>
        <w:rPr>
          <w:szCs w:val="28"/>
          <w:lang w:val="en-GB" w:eastAsia="ko-KR"/>
        </w:rPr>
      </w:pPr>
      <w:r>
        <w:t xml:space="preserve">Indonesia is of the view to </w:t>
      </w:r>
      <w:r>
        <w:rPr>
          <w:szCs w:val="28"/>
          <w:lang w:eastAsia="ko-KR"/>
        </w:rPr>
        <w:t xml:space="preserve">support the single method in draft CPM Report which propose to </w:t>
      </w:r>
      <w:r>
        <w:rPr>
          <w:szCs w:val="28"/>
          <w:lang w:val="en-GB" w:eastAsia="ko-KR"/>
        </w:rPr>
        <w:t xml:space="preserve">add one more examination under § 4.1.12 and § 4.2.16 of RR Appendices </w:t>
      </w:r>
      <w:r>
        <w:rPr>
          <w:b/>
          <w:szCs w:val="28"/>
          <w:lang w:val="en-GB" w:eastAsia="ko-KR"/>
        </w:rPr>
        <w:t>30</w:t>
      </w:r>
      <w:r>
        <w:rPr>
          <w:szCs w:val="28"/>
          <w:lang w:val="en-GB" w:eastAsia="ko-KR"/>
        </w:rPr>
        <w:t xml:space="preserve"> and </w:t>
      </w:r>
      <w:r>
        <w:rPr>
          <w:b/>
          <w:szCs w:val="28"/>
          <w:lang w:val="en-GB" w:eastAsia="ko-KR"/>
        </w:rPr>
        <w:t>30A</w:t>
      </w:r>
      <w:r>
        <w:rPr>
          <w:szCs w:val="28"/>
          <w:lang w:val="en-GB" w:eastAsia="ko-KR"/>
        </w:rPr>
        <w:t xml:space="preserve"> and § 6.21 </w:t>
      </w:r>
      <w:r>
        <w:rPr>
          <w:i/>
          <w:iCs/>
          <w:szCs w:val="28"/>
          <w:lang w:val="en-GB" w:eastAsia="ko-KR"/>
        </w:rPr>
        <w:t>c)</w:t>
      </w:r>
      <w:r>
        <w:rPr>
          <w:szCs w:val="28"/>
          <w:lang w:val="en-GB" w:eastAsia="ko-KR"/>
        </w:rPr>
        <w:t xml:space="preserve"> of RR </w:t>
      </w:r>
      <w:r w:rsidRPr="00F467E8">
        <w:rPr>
          <w:lang w:val="en-GB" w:eastAsia="ko-KR"/>
        </w:rPr>
        <w:t>Appendix</w:t>
      </w:r>
      <w:r>
        <w:rPr>
          <w:szCs w:val="28"/>
          <w:lang w:val="en-GB" w:eastAsia="ko-KR"/>
        </w:rPr>
        <w:t xml:space="preserve"> </w:t>
      </w:r>
      <w:r>
        <w:rPr>
          <w:b/>
          <w:szCs w:val="28"/>
          <w:lang w:val="en-GB" w:eastAsia="ko-KR"/>
        </w:rPr>
        <w:t>30B</w:t>
      </w:r>
      <w:r>
        <w:rPr>
          <w:szCs w:val="28"/>
          <w:lang w:val="en-GB" w:eastAsia="ko-KR"/>
        </w:rPr>
        <w:t xml:space="preserve"> such that should any remaining affected networks whose assignments have been entered in the List before the submission under § 4.1.12 and § 4.2.16 of RR Appendices </w:t>
      </w:r>
      <w:r>
        <w:rPr>
          <w:b/>
          <w:szCs w:val="28"/>
          <w:lang w:val="en-GB" w:eastAsia="ko-KR"/>
        </w:rPr>
        <w:t>30</w:t>
      </w:r>
      <w:r>
        <w:rPr>
          <w:szCs w:val="28"/>
          <w:lang w:val="en-GB" w:eastAsia="ko-KR"/>
        </w:rPr>
        <w:t xml:space="preserve"> and </w:t>
      </w:r>
      <w:r>
        <w:rPr>
          <w:b/>
          <w:szCs w:val="28"/>
          <w:lang w:val="en-GB" w:eastAsia="ko-KR"/>
        </w:rPr>
        <w:t>30A</w:t>
      </w:r>
      <w:r>
        <w:rPr>
          <w:szCs w:val="28"/>
          <w:lang w:val="en-GB" w:eastAsia="ko-KR"/>
        </w:rPr>
        <w:t xml:space="preserve"> or § 6.17 of RR Appendix </w:t>
      </w:r>
      <w:r>
        <w:rPr>
          <w:b/>
          <w:szCs w:val="28"/>
          <w:lang w:val="en-GB" w:eastAsia="ko-KR"/>
        </w:rPr>
        <w:t>30B</w:t>
      </w:r>
      <w:r>
        <w:rPr>
          <w:szCs w:val="28"/>
          <w:lang w:val="en-GB" w:eastAsia="ko-KR"/>
        </w:rPr>
        <w:t>, the Bureau shall further examine if the remaining corresponding assignments in the List are still considered as being affected.</w:t>
      </w:r>
    </w:p>
    <w:p w14:paraId="16C2858C" w14:textId="77777777" w:rsidR="00B27803" w:rsidRDefault="00B27803" w:rsidP="00B27803">
      <w:pPr>
        <w:rPr>
          <w:lang w:eastAsia="ko-KR"/>
        </w:rPr>
      </w:pPr>
    </w:p>
    <w:p w14:paraId="0A677F59" w14:textId="77777777" w:rsidR="00597D2E" w:rsidRDefault="00597D2E" w:rsidP="00F467E8">
      <w:pPr>
        <w:pStyle w:val="Style2"/>
        <w:rPr>
          <w:lang w:val="en-NZ"/>
        </w:rPr>
      </w:pPr>
      <w:r>
        <w:rPr>
          <w:lang w:val="en-NZ"/>
        </w:rPr>
        <w:t xml:space="preserve">3.2 </w:t>
      </w:r>
      <w:r>
        <w:rPr>
          <w:lang w:val="en-NZ"/>
        </w:rPr>
        <w:tab/>
        <w:t>S</w:t>
      </w:r>
      <w:r>
        <w:rPr>
          <w:lang w:val="en-NZ" w:eastAsia="ko-KR"/>
        </w:rPr>
        <w:t>ummary of issues raised du</w:t>
      </w:r>
      <w:r>
        <w:rPr>
          <w:lang w:val="en-NZ"/>
        </w:rPr>
        <w:t>ring the meeting</w:t>
      </w:r>
    </w:p>
    <w:p w14:paraId="3F8D40D0" w14:textId="2144ED33" w:rsidR="00597D2E" w:rsidRDefault="00597D2E" w:rsidP="00F467E8">
      <w:pPr>
        <w:numPr>
          <w:ilvl w:val="0"/>
          <w:numId w:val="14"/>
        </w:numPr>
        <w:ind w:leftChars="145" w:left="708"/>
        <w:jc w:val="both"/>
        <w:rPr>
          <w:lang w:val="en-NZ"/>
        </w:rPr>
      </w:pPr>
      <w:r>
        <w:rPr>
          <w:lang w:val="en-NZ"/>
        </w:rPr>
        <w:t>None.</w:t>
      </w:r>
    </w:p>
    <w:p w14:paraId="6C4C7D37" w14:textId="77777777" w:rsidR="00F467E8" w:rsidRDefault="00F467E8" w:rsidP="00F467E8">
      <w:pPr>
        <w:rPr>
          <w:lang w:val="en-NZ"/>
        </w:rPr>
      </w:pPr>
    </w:p>
    <w:p w14:paraId="28FC5058" w14:textId="77777777" w:rsidR="00597D2E" w:rsidRDefault="00597D2E" w:rsidP="00F467E8">
      <w:pPr>
        <w:pStyle w:val="Style3"/>
        <w:rPr>
          <w:lang w:val="en-NZ" w:eastAsia="ko-KR"/>
        </w:rPr>
      </w:pPr>
      <w:r>
        <w:rPr>
          <w:lang w:val="en-NZ" w:eastAsia="ko-KR"/>
        </w:rPr>
        <w:t xml:space="preserve">4. </w:t>
      </w:r>
      <w:r>
        <w:rPr>
          <w:lang w:val="en-NZ" w:eastAsia="ko-KR"/>
        </w:rPr>
        <w:tab/>
        <w:t>APT Preliminary View(s)</w:t>
      </w:r>
    </w:p>
    <w:p w14:paraId="72A2FF35" w14:textId="7E3C88E6" w:rsidR="00597D2E" w:rsidRPr="00F467E8" w:rsidRDefault="00597D2E" w:rsidP="00F467E8">
      <w:pPr>
        <w:numPr>
          <w:ilvl w:val="0"/>
          <w:numId w:val="14"/>
        </w:numPr>
        <w:ind w:leftChars="145" w:left="708"/>
        <w:jc w:val="both"/>
        <w:rPr>
          <w:rFonts w:eastAsia="Times New Roman"/>
          <w:szCs w:val="20"/>
          <w:lang w:eastAsia="ja-JP"/>
        </w:rPr>
      </w:pPr>
      <w:r>
        <w:rPr>
          <w:lang w:val="en-GB" w:eastAsia="ko-KR"/>
        </w:rPr>
        <w:t xml:space="preserve">APT Members support the Method in the draft CPM text to add one more examination under § 4.1.12 and § 4.2.16 of RR Appendices </w:t>
      </w:r>
      <w:r>
        <w:rPr>
          <w:b/>
          <w:lang w:val="en-GB" w:eastAsia="ko-KR"/>
        </w:rPr>
        <w:t xml:space="preserve">30 </w:t>
      </w:r>
      <w:r>
        <w:rPr>
          <w:lang w:val="en-GB" w:eastAsia="ko-KR"/>
        </w:rPr>
        <w:t xml:space="preserve">and </w:t>
      </w:r>
      <w:r>
        <w:rPr>
          <w:b/>
          <w:lang w:val="en-GB" w:eastAsia="ko-KR"/>
        </w:rPr>
        <w:t>30A</w:t>
      </w:r>
      <w:r>
        <w:rPr>
          <w:lang w:val="en-GB" w:eastAsia="ko-KR"/>
        </w:rPr>
        <w:t xml:space="preserve"> and § 6.21 c) of RR Appendix </w:t>
      </w:r>
      <w:r>
        <w:rPr>
          <w:b/>
          <w:lang w:val="en-GB" w:eastAsia="ko-KR"/>
        </w:rPr>
        <w:t xml:space="preserve">30B </w:t>
      </w:r>
      <w:r>
        <w:rPr>
          <w:lang w:val="en-GB" w:eastAsia="ko-KR"/>
        </w:rPr>
        <w:t xml:space="preserve">such that should any remaining affected networks whose assignments have been entered in the List before the submission under § 4.1.12 and § 4.2.16 of RR Appendices </w:t>
      </w:r>
      <w:r>
        <w:rPr>
          <w:b/>
          <w:lang w:val="en-GB" w:eastAsia="ko-KR"/>
        </w:rPr>
        <w:t>30</w:t>
      </w:r>
      <w:r>
        <w:rPr>
          <w:lang w:val="en-GB" w:eastAsia="ko-KR"/>
        </w:rPr>
        <w:t xml:space="preserve"> and </w:t>
      </w:r>
      <w:r>
        <w:rPr>
          <w:b/>
          <w:lang w:val="en-GB" w:eastAsia="ko-KR"/>
        </w:rPr>
        <w:t>30A</w:t>
      </w:r>
      <w:r>
        <w:rPr>
          <w:lang w:val="en-GB" w:eastAsia="ko-KR"/>
        </w:rPr>
        <w:t xml:space="preserve"> or § 6.17 of RR Appendix </w:t>
      </w:r>
      <w:r>
        <w:rPr>
          <w:b/>
          <w:lang w:val="en-GB" w:eastAsia="ko-KR"/>
        </w:rPr>
        <w:t>30B</w:t>
      </w:r>
      <w:r>
        <w:rPr>
          <w:lang w:val="en-GB" w:eastAsia="ko-KR"/>
        </w:rPr>
        <w:t>, the Bureau shall further examine if the remaining corresponding assignments in the List are still considered as being affected.</w:t>
      </w:r>
    </w:p>
    <w:p w14:paraId="735CCF32" w14:textId="77777777" w:rsidR="00F467E8" w:rsidRDefault="00F467E8" w:rsidP="00F467E8">
      <w:pPr>
        <w:rPr>
          <w:lang w:eastAsia="ja-JP"/>
        </w:rPr>
      </w:pPr>
    </w:p>
    <w:p w14:paraId="722579C7" w14:textId="77777777" w:rsidR="00597D2E" w:rsidRDefault="00597D2E" w:rsidP="00F467E8">
      <w:pPr>
        <w:pStyle w:val="Style3"/>
        <w:rPr>
          <w:lang w:val="en-NZ" w:eastAsia="ko-KR"/>
        </w:rPr>
      </w:pPr>
      <w:r>
        <w:rPr>
          <w:lang w:val="en-NZ" w:eastAsia="ko-KR"/>
        </w:rPr>
        <w:t xml:space="preserve">5. </w:t>
      </w:r>
      <w:r>
        <w:rPr>
          <w:lang w:val="en-NZ" w:eastAsia="ko-KR"/>
        </w:rPr>
        <w:tab/>
        <w:t>Other View(s)</w:t>
      </w:r>
    </w:p>
    <w:p w14:paraId="22BDCC4B" w14:textId="46CBD039" w:rsidR="00597D2E" w:rsidRDefault="00597D2E" w:rsidP="00F467E8">
      <w:pPr>
        <w:numPr>
          <w:ilvl w:val="0"/>
          <w:numId w:val="14"/>
        </w:numPr>
        <w:ind w:leftChars="145" w:left="708"/>
        <w:jc w:val="both"/>
        <w:rPr>
          <w:lang w:val="en-NZ"/>
        </w:rPr>
      </w:pPr>
      <w:r w:rsidRPr="00F467E8">
        <w:rPr>
          <w:lang w:val="en-GB" w:eastAsia="ko-KR"/>
        </w:rPr>
        <w:t>None</w:t>
      </w:r>
      <w:r>
        <w:rPr>
          <w:lang w:val="en-NZ"/>
        </w:rPr>
        <w:t>.</w:t>
      </w:r>
    </w:p>
    <w:p w14:paraId="13FFFD3E" w14:textId="77777777" w:rsidR="00F467E8" w:rsidRDefault="00F467E8" w:rsidP="00F467E8">
      <w:pPr>
        <w:rPr>
          <w:lang w:val="en-NZ"/>
        </w:rPr>
      </w:pPr>
    </w:p>
    <w:p w14:paraId="66531C9B" w14:textId="77777777" w:rsidR="00597D2E" w:rsidRDefault="00597D2E" w:rsidP="00F467E8">
      <w:pPr>
        <w:pStyle w:val="Style3"/>
        <w:rPr>
          <w:lang w:val="en-NZ" w:eastAsia="ko-KR"/>
        </w:rPr>
      </w:pPr>
      <w:r>
        <w:rPr>
          <w:lang w:val="en-NZ" w:eastAsia="ko-KR"/>
        </w:rPr>
        <w:t xml:space="preserve">6. </w:t>
      </w:r>
      <w:r>
        <w:rPr>
          <w:lang w:val="en-NZ" w:eastAsia="ko-KR"/>
        </w:rPr>
        <w:tab/>
        <w:t>Issues for Consideration at Next APG Meeting</w:t>
      </w:r>
    </w:p>
    <w:p w14:paraId="1D7D4B77" w14:textId="4A85A3E1" w:rsidR="00597D2E" w:rsidRDefault="00597D2E" w:rsidP="00F467E8">
      <w:pPr>
        <w:numPr>
          <w:ilvl w:val="0"/>
          <w:numId w:val="14"/>
        </w:numPr>
        <w:ind w:leftChars="145" w:left="708"/>
        <w:jc w:val="both"/>
        <w:rPr>
          <w:lang w:val="en-NZ"/>
        </w:rPr>
      </w:pPr>
      <w:r w:rsidRPr="00F467E8">
        <w:rPr>
          <w:lang w:val="en-GB" w:eastAsia="ko-KR"/>
        </w:rPr>
        <w:t>None</w:t>
      </w:r>
      <w:r>
        <w:rPr>
          <w:lang w:val="en-NZ"/>
        </w:rPr>
        <w:t>.</w:t>
      </w:r>
    </w:p>
    <w:p w14:paraId="03ECCC2E" w14:textId="77777777" w:rsidR="00F467E8" w:rsidRDefault="00F467E8" w:rsidP="00F467E8">
      <w:pPr>
        <w:rPr>
          <w:lang w:val="en-NZ"/>
        </w:rPr>
      </w:pPr>
    </w:p>
    <w:p w14:paraId="6AC4CFF2" w14:textId="691CD69E" w:rsidR="00597D2E" w:rsidRDefault="00597D2E" w:rsidP="00C55948">
      <w:pPr>
        <w:pStyle w:val="Style3"/>
        <w:rPr>
          <w:lang w:val="en-NZ"/>
        </w:rPr>
      </w:pPr>
      <w:r>
        <w:rPr>
          <w:lang w:val="en-NZ"/>
        </w:rPr>
        <w:t xml:space="preserve">7. </w:t>
      </w:r>
      <w:r>
        <w:rPr>
          <w:lang w:val="en-NZ"/>
        </w:rPr>
        <w:tab/>
        <w:t xml:space="preserve">Views </w:t>
      </w:r>
      <w:r w:rsidRPr="00C55948">
        <w:t>from</w:t>
      </w:r>
      <w:r>
        <w:rPr>
          <w:lang w:val="en-NZ"/>
        </w:rPr>
        <w:t xml:space="preserve"> Other Organisations</w:t>
      </w:r>
    </w:p>
    <w:p w14:paraId="126263E3" w14:textId="77777777" w:rsidR="00C55948" w:rsidRDefault="00C55948" w:rsidP="00C55948">
      <w:pPr>
        <w:rPr>
          <w:lang w:val="en-NZ"/>
        </w:rPr>
      </w:pPr>
    </w:p>
    <w:p w14:paraId="1B6A6E34" w14:textId="7EE8F3F5" w:rsidR="00597D2E" w:rsidRDefault="00597D2E" w:rsidP="00C55948">
      <w:pPr>
        <w:pStyle w:val="Style2"/>
        <w:rPr>
          <w:lang w:val="en-NZ" w:eastAsia="ko-KR"/>
        </w:rPr>
      </w:pPr>
      <w:r>
        <w:rPr>
          <w:lang w:val="en-NZ" w:eastAsia="ko-KR"/>
        </w:rPr>
        <w:t xml:space="preserve">7.1 </w:t>
      </w:r>
      <w:r>
        <w:rPr>
          <w:lang w:val="en-NZ" w:eastAsia="ko-KR"/>
        </w:rPr>
        <w:tab/>
        <w:t>Regional Groups</w:t>
      </w:r>
    </w:p>
    <w:p w14:paraId="49E3EB19" w14:textId="77777777" w:rsidR="00C55948" w:rsidRDefault="00C55948" w:rsidP="00C55948">
      <w:pPr>
        <w:rPr>
          <w:lang w:val="en-NZ" w:eastAsia="ko-KR"/>
        </w:rPr>
      </w:pPr>
    </w:p>
    <w:p w14:paraId="5D127AF5" w14:textId="77777777" w:rsidR="00597D2E" w:rsidRDefault="00597D2E" w:rsidP="00C55948">
      <w:pPr>
        <w:pStyle w:val="Style1"/>
        <w:rPr>
          <w:lang w:val="en-NZ" w:eastAsia="ko-KR"/>
        </w:rPr>
      </w:pPr>
      <w:r>
        <w:rPr>
          <w:lang w:val="en-NZ" w:eastAsia="ko-KR"/>
        </w:rPr>
        <w:t xml:space="preserve">7.1.1 </w:t>
      </w:r>
      <w:r>
        <w:rPr>
          <w:lang w:val="en-NZ" w:eastAsia="ko-KR"/>
        </w:rPr>
        <w:tab/>
        <w:t>ASMG</w:t>
      </w:r>
      <w:r>
        <w:rPr>
          <w:lang w:val="en-NZ"/>
        </w:rPr>
        <w:t xml:space="preserve"> </w:t>
      </w:r>
      <w:r>
        <w:rPr>
          <w:lang w:val="en-NZ" w:eastAsia="ko-KR"/>
        </w:rPr>
        <w:t>– Document INP-09(Rev.1)(ASMG, ATU)</w:t>
      </w:r>
    </w:p>
    <w:p w14:paraId="29040071" w14:textId="77777777" w:rsidR="00597D2E" w:rsidRDefault="00597D2E" w:rsidP="00C55948">
      <w:pPr>
        <w:numPr>
          <w:ilvl w:val="0"/>
          <w:numId w:val="14"/>
        </w:numPr>
        <w:ind w:leftChars="145" w:left="708"/>
        <w:jc w:val="both"/>
        <w:rPr>
          <w:lang w:val="en-NZ"/>
        </w:rPr>
      </w:pPr>
      <w:r>
        <w:rPr>
          <w:lang w:val="en-NZ"/>
        </w:rPr>
        <w:t xml:space="preserve">Support Appendix 30B modification, according to ASMG submission. </w:t>
      </w:r>
    </w:p>
    <w:p w14:paraId="1991B70F" w14:textId="1EE5B6EF" w:rsidR="00597D2E" w:rsidRDefault="00597D2E" w:rsidP="00C55948">
      <w:pPr>
        <w:numPr>
          <w:ilvl w:val="0"/>
          <w:numId w:val="14"/>
        </w:numPr>
        <w:ind w:leftChars="145" w:left="708"/>
        <w:jc w:val="both"/>
        <w:rPr>
          <w:lang w:val="en-NZ"/>
        </w:rPr>
      </w:pPr>
      <w:r>
        <w:rPr>
          <w:lang w:val="en-NZ"/>
        </w:rPr>
        <w:t>Follow up studies for the proposed Appendix30/30A modifications.</w:t>
      </w:r>
    </w:p>
    <w:p w14:paraId="6DA7A3DF" w14:textId="77777777" w:rsidR="00C55948" w:rsidRDefault="00C55948" w:rsidP="00C55948">
      <w:pPr>
        <w:rPr>
          <w:lang w:val="en-NZ"/>
        </w:rPr>
      </w:pPr>
    </w:p>
    <w:p w14:paraId="06288349" w14:textId="77777777" w:rsidR="00597D2E" w:rsidRDefault="00597D2E" w:rsidP="00C55948">
      <w:pPr>
        <w:pStyle w:val="Style1"/>
        <w:rPr>
          <w:lang w:val="en-NZ" w:eastAsia="ko-KR"/>
        </w:rPr>
      </w:pPr>
      <w:r>
        <w:rPr>
          <w:lang w:val="en-NZ" w:eastAsia="ko-KR"/>
        </w:rPr>
        <w:t xml:space="preserve">7.1.2 </w:t>
      </w:r>
      <w:r>
        <w:rPr>
          <w:lang w:val="en-NZ" w:eastAsia="ko-KR"/>
        </w:rPr>
        <w:tab/>
        <w:t>ATU– Document INP-09(Rev.1)(ASMG, ATU)</w:t>
      </w:r>
    </w:p>
    <w:p w14:paraId="5B4129E9" w14:textId="17FC033C" w:rsidR="00597D2E" w:rsidRDefault="00597D2E" w:rsidP="00C55948">
      <w:pPr>
        <w:numPr>
          <w:ilvl w:val="0"/>
          <w:numId w:val="14"/>
        </w:numPr>
        <w:ind w:leftChars="145" w:left="708"/>
        <w:jc w:val="both"/>
        <w:rPr>
          <w:lang w:val="en-NZ"/>
        </w:rPr>
      </w:pPr>
      <w:r w:rsidRPr="00C55948">
        <w:rPr>
          <w:lang w:val="en-NZ"/>
        </w:rPr>
        <w:t>ATU supports only method, proposed which intends to make satellite coordination easier and to allow satellites networks opportunity of additional examination that have received unfavourable finding.</w:t>
      </w:r>
    </w:p>
    <w:p w14:paraId="3A14DF34" w14:textId="77777777" w:rsidR="00C55948" w:rsidRDefault="00C55948" w:rsidP="00C55948">
      <w:pPr>
        <w:rPr>
          <w:lang w:val="en-NZ"/>
        </w:rPr>
      </w:pPr>
    </w:p>
    <w:p w14:paraId="6DF1B7CB" w14:textId="77777777" w:rsidR="00597D2E" w:rsidRDefault="00597D2E" w:rsidP="00C55948">
      <w:pPr>
        <w:pStyle w:val="Style1"/>
        <w:rPr>
          <w:lang w:val="en-NZ" w:eastAsia="ko-KR"/>
        </w:rPr>
      </w:pPr>
      <w:r>
        <w:rPr>
          <w:lang w:val="en-NZ" w:eastAsia="ko-KR"/>
        </w:rPr>
        <w:t xml:space="preserve">7.1.3 </w:t>
      </w:r>
      <w:r>
        <w:rPr>
          <w:lang w:val="en-NZ" w:eastAsia="ko-KR"/>
        </w:rPr>
        <w:tab/>
        <w:t>CEPT– Document APG19-4/INF-23</w:t>
      </w:r>
    </w:p>
    <w:p w14:paraId="6D24D304" w14:textId="7FF5B303" w:rsidR="00597D2E" w:rsidRDefault="00597D2E" w:rsidP="00C55948">
      <w:pPr>
        <w:numPr>
          <w:ilvl w:val="0"/>
          <w:numId w:val="14"/>
        </w:numPr>
        <w:ind w:leftChars="145" w:left="708"/>
        <w:jc w:val="both"/>
        <w:rPr>
          <w:rFonts w:eastAsia="Calibri"/>
        </w:rPr>
      </w:pPr>
      <w:r>
        <w:rPr>
          <w:rFonts w:eastAsia="Calibri"/>
        </w:rPr>
        <w:t xml:space="preserve">CEPT supports that the examination under § 4.1.12 or 4.2.16 of RR Appendices 30 and 30A and § 6.21 c) of RR Appendix 30B is performed in two steps, if needed, to better reflect the actual situation and to enable newcomers to benefit from the reduction of satellite networks parameters and </w:t>
      </w:r>
      <w:r w:rsidRPr="00C55948">
        <w:rPr>
          <w:lang w:val="en-NZ"/>
        </w:rPr>
        <w:t>characteristics</w:t>
      </w:r>
      <w:r>
        <w:rPr>
          <w:rFonts w:eastAsia="Calibri"/>
        </w:rPr>
        <w:t xml:space="preserve"> of other networks emerging during the coordination process, and thus increase the efficiency of spectrum use, as outlined in the single method in the draft CPM text. CEPT believes that this method avoids over protection of earlier networks based on part A characteristics which could be obsolete and no longer valid due to changes during the coordination process and in entering into the List (Part B). This method would hence enable spectrum efficiency by addressing potential difficulties encountered by notifying administrations in the Part B examination to enter into the List with favourable findings. CEPT support the overall aim to facilitate entering new assignments into the RR Appendix 30B List and to facilitate coordination of networks for newcomers which the proposal in Issue K targets.</w:t>
      </w:r>
    </w:p>
    <w:p w14:paraId="0FE168C3" w14:textId="77777777" w:rsidR="00C55948" w:rsidRDefault="00C55948" w:rsidP="00017AF5"/>
    <w:p w14:paraId="38C02C6D" w14:textId="77777777" w:rsidR="00597D2E" w:rsidRDefault="00597D2E" w:rsidP="00C55948">
      <w:pPr>
        <w:pStyle w:val="Style1"/>
        <w:rPr>
          <w:lang w:val="en-NZ" w:eastAsia="ko-KR"/>
        </w:rPr>
      </w:pPr>
      <w:r>
        <w:rPr>
          <w:lang w:val="en-NZ" w:eastAsia="ko-KR"/>
        </w:rPr>
        <w:t xml:space="preserve">7.1.4 </w:t>
      </w:r>
      <w:r>
        <w:rPr>
          <w:lang w:val="en-NZ" w:eastAsia="ko-KR"/>
        </w:rPr>
        <w:tab/>
        <w:t>CITEL – Document APG19-4/INF-22</w:t>
      </w:r>
    </w:p>
    <w:p w14:paraId="3F7521B2" w14:textId="07755183" w:rsidR="00597D2E" w:rsidRPr="00C55948" w:rsidRDefault="00597D2E" w:rsidP="00C55948">
      <w:pPr>
        <w:numPr>
          <w:ilvl w:val="0"/>
          <w:numId w:val="14"/>
        </w:numPr>
        <w:ind w:leftChars="145" w:left="708"/>
        <w:jc w:val="both"/>
        <w:rPr>
          <w:b/>
          <w:lang w:val="en-NZ" w:eastAsia="ko-KR"/>
        </w:rPr>
      </w:pPr>
      <w:r>
        <w:t xml:space="preserve">The </w:t>
      </w:r>
      <w:r w:rsidRPr="00C55948">
        <w:rPr>
          <w:rFonts w:eastAsia="Calibri"/>
        </w:rPr>
        <w:t>CITEL</w:t>
      </w:r>
      <w:r>
        <w:t xml:space="preserve"> supports single method shown in the draft CPM report.</w:t>
      </w:r>
    </w:p>
    <w:p w14:paraId="3AC4C6C9" w14:textId="77777777" w:rsidR="00C55948" w:rsidRDefault="00C55948" w:rsidP="00C55948">
      <w:pPr>
        <w:rPr>
          <w:lang w:val="en-NZ" w:eastAsia="ko-KR"/>
        </w:rPr>
      </w:pPr>
    </w:p>
    <w:p w14:paraId="0B9A8A2D" w14:textId="77777777" w:rsidR="00597D2E" w:rsidRDefault="00597D2E" w:rsidP="00C55948">
      <w:pPr>
        <w:pStyle w:val="Style1"/>
        <w:rPr>
          <w:lang w:val="en-NZ" w:eastAsia="ko-KR"/>
        </w:rPr>
      </w:pPr>
      <w:r>
        <w:rPr>
          <w:lang w:val="en-NZ" w:eastAsia="ko-KR"/>
        </w:rPr>
        <w:t xml:space="preserve">7.1.5 </w:t>
      </w:r>
      <w:r>
        <w:rPr>
          <w:lang w:val="en-NZ" w:eastAsia="ko-KR"/>
        </w:rPr>
        <w:tab/>
        <w:t>RCC– Document APG19-4/INF-24</w:t>
      </w:r>
    </w:p>
    <w:p w14:paraId="42B39206" w14:textId="436D0AB5" w:rsidR="00597D2E" w:rsidRDefault="00597D2E" w:rsidP="00C55948">
      <w:pPr>
        <w:numPr>
          <w:ilvl w:val="0"/>
          <w:numId w:val="14"/>
        </w:numPr>
        <w:ind w:leftChars="145" w:left="708"/>
        <w:jc w:val="both"/>
        <w:rPr>
          <w:lang w:val="en-NZ"/>
        </w:rPr>
      </w:pPr>
      <w:r>
        <w:rPr>
          <w:lang w:val="en-NZ"/>
        </w:rPr>
        <w:t>The RCC Administrations support re-examination of notices under §§ 4.1.12 or 4.2.16 of Appendices 30 and 30А and § 6.21 с) of RR Appendix 30B at the stage of publication relating to IFIC Part B in the case when networks which were the basis for the unfavourable finding were included in the List with decreased by results of coordination characteristics.</w:t>
      </w:r>
    </w:p>
    <w:p w14:paraId="494095D3" w14:textId="77777777" w:rsidR="00C55948" w:rsidRDefault="00C55948" w:rsidP="00C55948">
      <w:pPr>
        <w:rPr>
          <w:lang w:val="en-NZ"/>
        </w:rPr>
      </w:pPr>
    </w:p>
    <w:p w14:paraId="7DF5DA6D" w14:textId="4DC09D50" w:rsidR="00597D2E" w:rsidRDefault="00597D2E" w:rsidP="00C55948">
      <w:pPr>
        <w:pStyle w:val="Style2"/>
        <w:rPr>
          <w:lang w:val="en-NZ" w:eastAsia="ko-KR"/>
        </w:rPr>
      </w:pPr>
      <w:r>
        <w:rPr>
          <w:lang w:val="en-NZ" w:eastAsia="ko-KR"/>
        </w:rPr>
        <w:t xml:space="preserve">7.2 </w:t>
      </w:r>
      <w:r>
        <w:rPr>
          <w:lang w:val="en-NZ" w:eastAsia="ko-KR"/>
        </w:rPr>
        <w:tab/>
        <w:t>International Organisations</w:t>
      </w:r>
    </w:p>
    <w:p w14:paraId="715FE1D9" w14:textId="77777777" w:rsidR="00C55948" w:rsidRDefault="00C55948" w:rsidP="00C55948">
      <w:pPr>
        <w:rPr>
          <w:lang w:val="en-NZ" w:eastAsia="ko-KR"/>
        </w:rPr>
      </w:pPr>
    </w:p>
    <w:p w14:paraId="5BC9772A" w14:textId="77777777" w:rsidR="00597D2E" w:rsidRDefault="00597D2E" w:rsidP="00C55948">
      <w:pPr>
        <w:pStyle w:val="Style1"/>
        <w:rPr>
          <w:lang w:val="en-NZ" w:eastAsia="ko-KR"/>
        </w:rPr>
      </w:pPr>
      <w:r>
        <w:rPr>
          <w:lang w:val="en-NZ" w:eastAsia="ko-KR"/>
        </w:rPr>
        <w:t>7.2.1</w:t>
      </w:r>
      <w:r>
        <w:rPr>
          <w:lang w:val="en-NZ" w:eastAsia="ko-KR"/>
        </w:rPr>
        <w:tab/>
        <w:t>ICAO</w:t>
      </w:r>
    </w:p>
    <w:p w14:paraId="5AED71EE" w14:textId="06682F3B" w:rsidR="00597D2E" w:rsidRDefault="00597D2E" w:rsidP="00017AF5">
      <w:pPr>
        <w:numPr>
          <w:ilvl w:val="0"/>
          <w:numId w:val="14"/>
        </w:numPr>
        <w:ind w:leftChars="145" w:left="708"/>
        <w:jc w:val="both"/>
        <w:rPr>
          <w:lang w:val="en-NZ"/>
        </w:rPr>
      </w:pPr>
      <w:r>
        <w:rPr>
          <w:lang w:val="en-NZ"/>
        </w:rPr>
        <w:t>None.</w:t>
      </w:r>
    </w:p>
    <w:p w14:paraId="65E8A566" w14:textId="77777777" w:rsidR="00C55948" w:rsidRDefault="00C55948" w:rsidP="00017AF5">
      <w:pPr>
        <w:rPr>
          <w:lang w:val="en-NZ"/>
        </w:rPr>
      </w:pPr>
    </w:p>
    <w:p w14:paraId="623891F9" w14:textId="77777777" w:rsidR="00597D2E" w:rsidRDefault="00597D2E" w:rsidP="00C55948">
      <w:pPr>
        <w:pStyle w:val="Style1"/>
        <w:rPr>
          <w:lang w:val="en-NZ" w:eastAsia="ko-KR"/>
        </w:rPr>
      </w:pPr>
      <w:r>
        <w:rPr>
          <w:lang w:val="en-NZ" w:eastAsia="ko-KR"/>
        </w:rPr>
        <w:t xml:space="preserve">7.2.2 </w:t>
      </w:r>
      <w:r>
        <w:rPr>
          <w:lang w:val="en-NZ" w:eastAsia="ko-KR"/>
        </w:rPr>
        <w:tab/>
        <w:t>WMO</w:t>
      </w:r>
    </w:p>
    <w:p w14:paraId="0765EAE3" w14:textId="633CA90E" w:rsidR="00C55948" w:rsidRDefault="00597D2E" w:rsidP="00017AF5">
      <w:pPr>
        <w:numPr>
          <w:ilvl w:val="0"/>
          <w:numId w:val="14"/>
        </w:numPr>
        <w:ind w:leftChars="145" w:left="708"/>
        <w:jc w:val="both"/>
        <w:rPr>
          <w:lang w:val="en-NZ"/>
        </w:rPr>
      </w:pPr>
      <w:r>
        <w:rPr>
          <w:lang w:val="en-NZ"/>
        </w:rPr>
        <w:t>None</w:t>
      </w:r>
      <w:r w:rsidR="00C55948">
        <w:rPr>
          <w:lang w:val="en-NZ"/>
        </w:rPr>
        <w:t>.</w:t>
      </w:r>
    </w:p>
    <w:p w14:paraId="292E6EDB" w14:textId="77777777" w:rsidR="00C55948" w:rsidRPr="00C55948" w:rsidRDefault="00C55948" w:rsidP="00C55948">
      <w:pPr>
        <w:rPr>
          <w:lang w:val="en-NZ"/>
        </w:rPr>
      </w:pPr>
    </w:p>
    <w:p w14:paraId="6EF20BED" w14:textId="77777777" w:rsidR="00597D2E" w:rsidRDefault="00597D2E" w:rsidP="00C55948">
      <w:pPr>
        <w:pStyle w:val="Style1"/>
        <w:rPr>
          <w:lang w:val="en-NZ" w:eastAsia="ja-JP"/>
        </w:rPr>
      </w:pPr>
      <w:r>
        <w:rPr>
          <w:lang w:val="en-NZ" w:eastAsia="ja-JP"/>
        </w:rPr>
        <w:t>7.2.3</w:t>
      </w:r>
      <w:r>
        <w:rPr>
          <w:lang w:val="en-NZ" w:eastAsia="ja-JP"/>
        </w:rPr>
        <w:tab/>
        <w:t>IARU</w:t>
      </w:r>
    </w:p>
    <w:p w14:paraId="56C07BE2" w14:textId="144716FB" w:rsidR="00597D2E" w:rsidRDefault="00597D2E" w:rsidP="00017AF5">
      <w:pPr>
        <w:numPr>
          <w:ilvl w:val="0"/>
          <w:numId w:val="14"/>
        </w:numPr>
        <w:ind w:leftChars="145" w:left="708"/>
        <w:jc w:val="both"/>
        <w:rPr>
          <w:rFonts w:eastAsiaTheme="minorEastAsia"/>
          <w:color w:val="000000" w:themeColor="text1"/>
          <w:lang w:val="en-NZ" w:eastAsia="ja-JP"/>
        </w:rPr>
      </w:pPr>
      <w:r>
        <w:rPr>
          <w:lang w:val="en-NZ"/>
        </w:rPr>
        <w:t>None</w:t>
      </w:r>
    </w:p>
    <w:p w14:paraId="315D6AFD" w14:textId="77777777" w:rsidR="00597D2E" w:rsidRDefault="00597D2E" w:rsidP="00597D2E">
      <w:pPr>
        <w:rPr>
          <w:b/>
          <w:lang w:val="en-NZ"/>
        </w:rPr>
      </w:pPr>
    </w:p>
    <w:p w14:paraId="08B2295A" w14:textId="0557CDC7" w:rsidR="00597D2E" w:rsidRDefault="00597D2E" w:rsidP="00017AF5">
      <w:pPr>
        <w:pStyle w:val="Heading1"/>
      </w:pPr>
      <w:r>
        <w:br w:type="page"/>
      </w:r>
      <w:r>
        <w:lastRenderedPageBreak/>
        <w:t>Issue L –</w:t>
      </w:r>
      <w:r>
        <w:rPr>
          <w:lang w:eastAsia="zh-CN"/>
        </w:rPr>
        <w:t>Update to RR Appendix 4 data elements required for RR Article 22 epfd verification after revision of Recommendation ITU-R S.1503</w:t>
      </w:r>
    </w:p>
    <w:p w14:paraId="35E925F5" w14:textId="77777777" w:rsidR="00597D2E" w:rsidRDefault="00597D2E" w:rsidP="00597D2E">
      <w:pPr>
        <w:jc w:val="both"/>
      </w:pPr>
    </w:p>
    <w:p w14:paraId="4C61EDB0" w14:textId="189056CB" w:rsidR="00597D2E" w:rsidRDefault="00597D2E" w:rsidP="00017AF5">
      <w:pPr>
        <w:pStyle w:val="Style3"/>
        <w:rPr>
          <w:lang w:val="en-NZ" w:eastAsia="ko-KR"/>
        </w:rPr>
      </w:pPr>
      <w:r>
        <w:rPr>
          <w:lang w:val="en-NZ" w:eastAsia="ko-KR"/>
        </w:rPr>
        <w:t>1.</w:t>
      </w:r>
      <w:r w:rsidR="00017AF5">
        <w:rPr>
          <w:lang w:val="en-NZ" w:eastAsia="ko-KR"/>
        </w:rPr>
        <w:tab/>
      </w:r>
      <w:r>
        <w:rPr>
          <w:lang w:val="en-NZ" w:eastAsia="ko-KR"/>
        </w:rPr>
        <w:t xml:space="preserve"> Background </w:t>
      </w:r>
    </w:p>
    <w:p w14:paraId="2AC2FCEA" w14:textId="77777777" w:rsidR="00AA4F80" w:rsidRDefault="00AA4F80" w:rsidP="00597D2E"/>
    <w:p w14:paraId="63E84FED" w14:textId="251827FE" w:rsidR="00597D2E" w:rsidRDefault="00597D2E" w:rsidP="00AA4F80">
      <w:pPr>
        <w:jc w:val="both"/>
      </w:pPr>
      <w:r>
        <w:t xml:space="preserve">Recommendation ITU-R S.1503 defines an algorithm that can be used to determine whether a non-GSO FSS system or network meets the equivalent power flux-density (epfd) limits in RR Article </w:t>
      </w:r>
      <w:r>
        <w:rPr>
          <w:rStyle w:val="Artref"/>
          <w:b/>
          <w:bCs/>
          <w:spacing w:val="-2"/>
        </w:rPr>
        <w:t>22</w:t>
      </w:r>
      <w:r>
        <w:t xml:space="preserve">. A revision to this Recommendation from versions ITU-R S.1503-2 to version ITU-R S.1503-3 was formally approved </w:t>
      </w:r>
      <w:r>
        <w:rPr>
          <w:spacing w:val="-2"/>
          <w:lang w:eastAsia="zh-CN"/>
        </w:rPr>
        <w:t>on 15 January 2018</w:t>
      </w:r>
      <w:r>
        <w:t xml:space="preserve"> after the procedure for simultaneous adoption and approval by correspondence.</w:t>
      </w:r>
    </w:p>
    <w:p w14:paraId="1E61EEF6" w14:textId="77777777" w:rsidR="00AA4F80" w:rsidRDefault="00AA4F80" w:rsidP="00AA4F80">
      <w:pPr>
        <w:jc w:val="both"/>
      </w:pPr>
    </w:p>
    <w:p w14:paraId="624F32E1" w14:textId="156D54FB" w:rsidR="00597D2E" w:rsidRDefault="00597D2E" w:rsidP="00AA4F80">
      <w:pPr>
        <w:jc w:val="both"/>
      </w:pPr>
      <w:r>
        <w:t>The revised version introduced increased flexibility for non-GSO system operators to model their network while ensuring that the core algorithm to calculate epfd statistics was largely unchanged. This increased flexibility comes partly from new input parameters and partly from additional dimensions to existing input parameters. For example, the exclusion zone angle was assumed to be a single value in Recommendation ITU-R S.1503-2 but in the revision it can vary by latitude and frequency band.</w:t>
      </w:r>
    </w:p>
    <w:p w14:paraId="14477A31" w14:textId="77777777" w:rsidR="00AA4F80" w:rsidRDefault="00AA4F80" w:rsidP="00AA4F80">
      <w:pPr>
        <w:jc w:val="both"/>
      </w:pPr>
    </w:p>
    <w:p w14:paraId="135FBE47" w14:textId="15276213" w:rsidR="00597D2E" w:rsidRDefault="00597D2E" w:rsidP="00AA4F80">
      <w:pPr>
        <w:jc w:val="both"/>
      </w:pPr>
      <w:r>
        <w:t xml:space="preserve">The motivation for this work is to provide a better framework for GSO and non-GSO systems in frequency bands where there are epfd limits to protect the GSO in RR Article </w:t>
      </w:r>
      <w:r>
        <w:rPr>
          <w:rStyle w:val="Artref"/>
          <w:b/>
          <w:bCs/>
        </w:rPr>
        <w:t>22</w:t>
      </w:r>
      <w:r>
        <w:t>. Improvements in the detail and accuracy of the modelling of non-GSO systems can improve spectrum utilization, increasing spectrum efficiency while maintaining the protection of the GSO. It can facilitate the introduction of new technologies and development of a wider range of non-GSO system types.</w:t>
      </w:r>
    </w:p>
    <w:p w14:paraId="22EA3631" w14:textId="77777777" w:rsidR="00AA4F80" w:rsidRDefault="00AA4F80" w:rsidP="00AA4F80">
      <w:pPr>
        <w:jc w:val="both"/>
      </w:pPr>
    </w:p>
    <w:p w14:paraId="5B1369C8" w14:textId="77777777" w:rsidR="00597D2E" w:rsidRDefault="00597D2E" w:rsidP="00AA4F80">
      <w:pPr>
        <w:jc w:val="both"/>
        <w:rPr>
          <w:spacing w:val="-2"/>
        </w:rPr>
      </w:pPr>
      <w:r>
        <w:rPr>
          <w:spacing w:val="-2"/>
        </w:rPr>
        <w:t xml:space="preserve">To realize these benefits it is necessary for the input data to be available, and to ensure this can occur they should be mandatory parameters defined in RR Appendix </w:t>
      </w:r>
      <w:r>
        <w:rPr>
          <w:rStyle w:val="Appref"/>
          <w:b/>
          <w:bCs/>
        </w:rPr>
        <w:t>4</w:t>
      </w:r>
      <w:r>
        <w:rPr>
          <w:spacing w:val="-2"/>
        </w:rPr>
        <w:t xml:space="preserve">. Hence it is proposed to revise RR Appendix </w:t>
      </w:r>
      <w:r>
        <w:rPr>
          <w:rStyle w:val="Appref"/>
          <w:b/>
          <w:bCs/>
        </w:rPr>
        <w:t>4</w:t>
      </w:r>
      <w:r>
        <w:rPr>
          <w:spacing w:val="-2"/>
        </w:rPr>
        <w:t xml:space="preserve"> to include these additional parameters.</w:t>
      </w:r>
    </w:p>
    <w:p w14:paraId="12CDFC25" w14:textId="77777777" w:rsidR="00597D2E" w:rsidRDefault="00597D2E" w:rsidP="002E4D25">
      <w:pPr>
        <w:rPr>
          <w:lang w:eastAsia="ko-KR"/>
        </w:rPr>
      </w:pPr>
    </w:p>
    <w:p w14:paraId="034ECCCB" w14:textId="77777777" w:rsidR="00597D2E" w:rsidRPr="002E4D25" w:rsidRDefault="00597D2E" w:rsidP="002E4D25">
      <w:pPr>
        <w:pStyle w:val="Style3"/>
        <w:rPr>
          <w:lang w:val="en-NZ"/>
        </w:rPr>
      </w:pPr>
      <w:r w:rsidRPr="002E4D25">
        <w:rPr>
          <w:lang w:val="en-NZ"/>
        </w:rPr>
        <w:t xml:space="preserve">2. </w:t>
      </w:r>
      <w:r w:rsidRPr="002E4D25">
        <w:rPr>
          <w:lang w:val="en-NZ"/>
        </w:rPr>
        <w:tab/>
        <w:t>Documents</w:t>
      </w:r>
    </w:p>
    <w:p w14:paraId="5BB6B5A7" w14:textId="1001E3BA" w:rsidR="00597D2E" w:rsidRPr="002E4D25" w:rsidRDefault="00597D2E" w:rsidP="002E4D25">
      <w:pPr>
        <w:numPr>
          <w:ilvl w:val="0"/>
          <w:numId w:val="14"/>
        </w:numPr>
        <w:ind w:leftChars="145" w:left="708"/>
        <w:jc w:val="both"/>
        <w:rPr>
          <w:lang w:val="en-NZ"/>
        </w:rPr>
      </w:pPr>
      <w:r w:rsidRPr="002E4D25">
        <w:rPr>
          <w:lang w:val="en-NZ"/>
        </w:rPr>
        <w:t>Input Documents</w:t>
      </w:r>
      <w:r w:rsidR="002E4D25" w:rsidRPr="002E4D25">
        <w:rPr>
          <w:lang w:val="en-NZ"/>
        </w:rPr>
        <w:t>: APG19-4/INP-</w:t>
      </w:r>
      <w:r w:rsidRPr="002E4D25">
        <w:rPr>
          <w:lang w:val="en-NZ"/>
        </w:rPr>
        <w:t>17</w:t>
      </w:r>
      <w:r w:rsidR="004F748E">
        <w:rPr>
          <w:lang w:val="en-NZ"/>
        </w:rPr>
        <w:t xml:space="preserve"> </w:t>
      </w:r>
      <w:r w:rsidRPr="002E4D25">
        <w:rPr>
          <w:lang w:val="en-NZ"/>
        </w:rPr>
        <w:t>(AUS),</w:t>
      </w:r>
      <w:r w:rsidR="002E4D25" w:rsidRPr="002E4D25">
        <w:rPr>
          <w:lang w:val="en-NZ"/>
        </w:rPr>
        <w:t xml:space="preserve"> </w:t>
      </w:r>
      <w:r w:rsidRPr="002E4D25">
        <w:rPr>
          <w:lang w:val="en-NZ"/>
        </w:rPr>
        <w:t>44</w:t>
      </w:r>
      <w:r w:rsidR="004F748E">
        <w:rPr>
          <w:lang w:val="en-NZ"/>
        </w:rPr>
        <w:t xml:space="preserve"> </w:t>
      </w:r>
      <w:r w:rsidRPr="002E4D25">
        <w:rPr>
          <w:lang w:val="en-NZ"/>
        </w:rPr>
        <w:t>(MLA &amp; THA),</w:t>
      </w:r>
      <w:r w:rsidR="002E4D25" w:rsidRPr="002E4D25">
        <w:rPr>
          <w:lang w:val="en-NZ"/>
        </w:rPr>
        <w:t xml:space="preserve"> </w:t>
      </w:r>
      <w:r w:rsidRPr="002E4D25">
        <w:rPr>
          <w:lang w:val="en-NZ"/>
        </w:rPr>
        <w:t>77</w:t>
      </w:r>
      <w:r w:rsidR="004F748E">
        <w:rPr>
          <w:lang w:val="en-NZ"/>
        </w:rPr>
        <w:t xml:space="preserve"> </w:t>
      </w:r>
      <w:r w:rsidRPr="002E4D25">
        <w:rPr>
          <w:lang w:val="en-NZ"/>
        </w:rPr>
        <w:t>(KOR),</w:t>
      </w:r>
      <w:r w:rsidR="002E4D25" w:rsidRPr="002E4D25">
        <w:rPr>
          <w:lang w:val="en-NZ"/>
        </w:rPr>
        <w:t xml:space="preserve"> </w:t>
      </w:r>
      <w:r w:rsidRPr="002E4D25">
        <w:rPr>
          <w:lang w:val="en-NZ"/>
        </w:rPr>
        <w:t>98</w:t>
      </w:r>
      <w:r w:rsidR="004F748E">
        <w:rPr>
          <w:lang w:val="en-NZ"/>
        </w:rPr>
        <w:t xml:space="preserve"> </w:t>
      </w:r>
      <w:r w:rsidRPr="002E4D25">
        <w:rPr>
          <w:lang w:val="en-NZ"/>
        </w:rPr>
        <w:t>(CHN),</w:t>
      </w:r>
      <w:r w:rsidR="002E4D25" w:rsidRPr="002E4D25">
        <w:rPr>
          <w:lang w:val="en-NZ"/>
        </w:rPr>
        <w:t xml:space="preserve"> </w:t>
      </w:r>
      <w:r w:rsidRPr="002E4D25">
        <w:rPr>
          <w:lang w:val="en-NZ"/>
        </w:rPr>
        <w:t>112</w:t>
      </w:r>
      <w:r w:rsidR="004F748E">
        <w:rPr>
          <w:lang w:val="en-NZ"/>
        </w:rPr>
        <w:t xml:space="preserve"> </w:t>
      </w:r>
      <w:r w:rsidRPr="002E4D25">
        <w:rPr>
          <w:lang w:val="en-NZ"/>
        </w:rPr>
        <w:t>(IND)</w:t>
      </w:r>
    </w:p>
    <w:p w14:paraId="0B63B643" w14:textId="3389FECF" w:rsidR="00597D2E" w:rsidRPr="002E4D25" w:rsidRDefault="00597D2E" w:rsidP="002E4D25">
      <w:pPr>
        <w:numPr>
          <w:ilvl w:val="0"/>
          <w:numId w:val="14"/>
        </w:numPr>
        <w:ind w:leftChars="145" w:left="708"/>
        <w:jc w:val="both"/>
        <w:rPr>
          <w:lang w:val="en-NZ"/>
        </w:rPr>
      </w:pPr>
      <w:r>
        <w:rPr>
          <w:lang w:val="en-NZ"/>
        </w:rPr>
        <w:t>Information Documents APG19-4/INF-22</w:t>
      </w:r>
      <w:r w:rsidR="004F748E">
        <w:rPr>
          <w:lang w:val="en-NZ"/>
        </w:rPr>
        <w:t xml:space="preserve"> </w:t>
      </w:r>
      <w:r>
        <w:rPr>
          <w:lang w:val="en-NZ"/>
        </w:rPr>
        <w:t>(CITEL),</w:t>
      </w:r>
      <w:r w:rsidR="002E4D25">
        <w:rPr>
          <w:lang w:val="en-NZ"/>
        </w:rPr>
        <w:t xml:space="preserve"> </w:t>
      </w:r>
      <w:r>
        <w:rPr>
          <w:lang w:val="en-NZ"/>
        </w:rPr>
        <w:t xml:space="preserve">23 </w:t>
      </w:r>
      <w:r w:rsidRPr="002E4D25">
        <w:rPr>
          <w:lang w:val="en-NZ"/>
        </w:rPr>
        <w:t>CEPT),</w:t>
      </w:r>
      <w:r w:rsidR="002E4D25" w:rsidRPr="002E4D25">
        <w:rPr>
          <w:lang w:val="en-NZ"/>
        </w:rPr>
        <w:t xml:space="preserve"> </w:t>
      </w:r>
      <w:r w:rsidRPr="002E4D25">
        <w:rPr>
          <w:lang w:val="en-NZ"/>
        </w:rPr>
        <w:t>24</w:t>
      </w:r>
      <w:r>
        <w:rPr>
          <w:lang w:val="en-NZ"/>
        </w:rPr>
        <w:t>(RCC)</w:t>
      </w:r>
    </w:p>
    <w:p w14:paraId="0B53CC9C" w14:textId="77777777" w:rsidR="00597D2E" w:rsidRDefault="00597D2E" w:rsidP="002E4D25">
      <w:pPr>
        <w:rPr>
          <w:lang w:val="en-NZ" w:eastAsia="ko-KR"/>
        </w:rPr>
      </w:pPr>
    </w:p>
    <w:p w14:paraId="28DD2CDA" w14:textId="5A0EDD42" w:rsidR="00597D2E" w:rsidRDefault="00597D2E" w:rsidP="002E4D25">
      <w:pPr>
        <w:pStyle w:val="Style3"/>
        <w:rPr>
          <w:lang w:val="en-NZ" w:eastAsia="ko-KR"/>
        </w:rPr>
      </w:pPr>
      <w:r>
        <w:rPr>
          <w:lang w:val="en-NZ" w:eastAsia="ko-KR"/>
        </w:rPr>
        <w:t xml:space="preserve">3. </w:t>
      </w:r>
      <w:r>
        <w:rPr>
          <w:lang w:val="en-NZ" w:eastAsia="ko-KR"/>
        </w:rPr>
        <w:tab/>
        <w:t>Summary of discussions</w:t>
      </w:r>
    </w:p>
    <w:p w14:paraId="074B22EB" w14:textId="77777777" w:rsidR="002E4D25" w:rsidRDefault="002E4D25" w:rsidP="002E4D25">
      <w:pPr>
        <w:rPr>
          <w:lang w:val="en-NZ" w:eastAsia="ko-KR"/>
        </w:rPr>
      </w:pPr>
    </w:p>
    <w:p w14:paraId="480E792B" w14:textId="68874119" w:rsidR="00597D2E" w:rsidRDefault="00597D2E" w:rsidP="002E4D25">
      <w:pPr>
        <w:pStyle w:val="Style1"/>
        <w:rPr>
          <w:lang w:val="en-NZ" w:eastAsia="ko-KR"/>
        </w:rPr>
      </w:pPr>
      <w:r>
        <w:rPr>
          <w:lang w:val="en-NZ" w:eastAsia="ko-KR"/>
        </w:rPr>
        <w:t>3.1</w:t>
      </w:r>
      <w:r>
        <w:rPr>
          <w:lang w:val="en-NZ" w:eastAsia="ko-KR"/>
        </w:rPr>
        <w:tab/>
        <w:t>Summary of APT Members’ views</w:t>
      </w:r>
    </w:p>
    <w:p w14:paraId="27D950F9" w14:textId="77777777" w:rsidR="002E4D25" w:rsidRDefault="002E4D25" w:rsidP="002E4D25">
      <w:pPr>
        <w:rPr>
          <w:lang w:val="en-NZ" w:eastAsia="ko-KR"/>
        </w:rPr>
      </w:pPr>
    </w:p>
    <w:p w14:paraId="6E4B3585" w14:textId="77777777" w:rsidR="00597D2E" w:rsidRDefault="00597D2E" w:rsidP="002E4D25">
      <w:pPr>
        <w:pStyle w:val="Style1"/>
        <w:rPr>
          <w:lang w:val="en-NZ" w:eastAsia="ko-KR"/>
        </w:rPr>
      </w:pPr>
      <w:r>
        <w:rPr>
          <w:lang w:val="en-NZ" w:eastAsia="ko-KR"/>
        </w:rPr>
        <w:t xml:space="preserve">3.1.1 </w:t>
      </w:r>
      <w:r>
        <w:rPr>
          <w:lang w:val="en-NZ" w:eastAsia="ko-KR"/>
        </w:rPr>
        <w:tab/>
      </w:r>
      <w:r w:rsidRPr="002E4D25">
        <w:t>Australia</w:t>
      </w:r>
      <w:r>
        <w:rPr>
          <w:lang w:val="en-NZ" w:eastAsia="ko-KR"/>
        </w:rPr>
        <w:t xml:space="preserve"> </w:t>
      </w:r>
      <w:r>
        <w:t xml:space="preserve">- </w:t>
      </w:r>
      <w:r>
        <w:rPr>
          <w:lang w:val="en-NZ" w:eastAsia="ko-KR"/>
        </w:rPr>
        <w:t>Document APG19-4/INP-17</w:t>
      </w:r>
    </w:p>
    <w:p w14:paraId="5651136B" w14:textId="77777777" w:rsidR="00597D2E" w:rsidRDefault="00597D2E" w:rsidP="002E4D25">
      <w:pPr>
        <w:numPr>
          <w:ilvl w:val="0"/>
          <w:numId w:val="14"/>
        </w:numPr>
        <w:ind w:leftChars="145" w:left="708"/>
        <w:jc w:val="both"/>
        <w:rPr>
          <w:lang w:val="en-AU"/>
        </w:rPr>
      </w:pPr>
      <w:r>
        <w:rPr>
          <w:lang w:val="en-AU"/>
        </w:rPr>
        <w:t xml:space="preserve">Australia supports updating the required Appendix </w:t>
      </w:r>
      <w:r>
        <w:rPr>
          <w:b/>
          <w:lang w:val="en-AU"/>
        </w:rPr>
        <w:t>4</w:t>
      </w:r>
      <w:r>
        <w:rPr>
          <w:lang w:val="en-AU"/>
        </w:rPr>
        <w:t xml:space="preserve"> data elements for RR Article </w:t>
      </w:r>
      <w:r>
        <w:rPr>
          <w:b/>
          <w:lang w:val="en-AU"/>
        </w:rPr>
        <w:t>22</w:t>
      </w:r>
      <w:r>
        <w:rPr>
          <w:lang w:val="en-AU"/>
        </w:rPr>
        <w:t xml:space="preserve"> epfd verification as a </w:t>
      </w:r>
      <w:r w:rsidRPr="002E4D25">
        <w:rPr>
          <w:lang w:val="en-NZ"/>
        </w:rPr>
        <w:t>consequence</w:t>
      </w:r>
      <w:r>
        <w:rPr>
          <w:lang w:val="en-AU"/>
        </w:rPr>
        <w:t xml:space="preserve"> of ITU-R Recommendation S.1503-3 approval.</w:t>
      </w:r>
    </w:p>
    <w:p w14:paraId="7F62E37B" w14:textId="77777777" w:rsidR="00597D2E" w:rsidRDefault="00597D2E" w:rsidP="00597D2E">
      <w:pPr>
        <w:spacing w:after="120"/>
        <w:jc w:val="both"/>
        <w:rPr>
          <w:b/>
          <w:lang w:val="en-AU" w:eastAsia="ko-KR"/>
        </w:rPr>
      </w:pPr>
    </w:p>
    <w:p w14:paraId="0FBDF04E" w14:textId="5615E85B" w:rsidR="00597D2E" w:rsidRDefault="00597D2E" w:rsidP="002E4D25">
      <w:pPr>
        <w:pStyle w:val="Style1"/>
        <w:rPr>
          <w:lang w:val="en-NZ" w:eastAsia="ko-KR"/>
        </w:rPr>
      </w:pPr>
      <w:r>
        <w:rPr>
          <w:lang w:val="en-NZ" w:eastAsia="ko-KR"/>
        </w:rPr>
        <w:t>3.1.2</w:t>
      </w:r>
      <w:r w:rsidR="002E4D25">
        <w:rPr>
          <w:lang w:val="en-NZ" w:eastAsia="ko-KR"/>
        </w:rPr>
        <w:tab/>
      </w:r>
      <w:r>
        <w:rPr>
          <w:lang w:val="en-NZ" w:eastAsia="ko-KR"/>
        </w:rPr>
        <w:t xml:space="preserve">Malaysia &amp; </w:t>
      </w:r>
      <w:r w:rsidR="002E4D25">
        <w:rPr>
          <w:lang w:val="en-NZ" w:eastAsia="ko-KR"/>
        </w:rPr>
        <w:t>Thailand</w:t>
      </w:r>
      <w:r>
        <w:rPr>
          <w:lang w:val="en-NZ" w:eastAsia="ko-KR"/>
        </w:rPr>
        <w:t xml:space="preserve"> APG19-4/INP-44</w:t>
      </w:r>
    </w:p>
    <w:p w14:paraId="04B89550" w14:textId="77777777" w:rsidR="00597D2E" w:rsidRDefault="00597D2E" w:rsidP="002E4D25">
      <w:pPr>
        <w:numPr>
          <w:ilvl w:val="0"/>
          <w:numId w:val="14"/>
        </w:numPr>
        <w:ind w:leftChars="145" w:left="708"/>
        <w:jc w:val="both"/>
        <w:rPr>
          <w:iCs/>
          <w:lang w:val="en-GB"/>
        </w:rPr>
      </w:pPr>
      <w:r w:rsidRPr="002E4D25">
        <w:rPr>
          <w:lang w:val="en-NZ"/>
        </w:rPr>
        <w:t>Malaysia</w:t>
      </w:r>
      <w:r>
        <w:rPr>
          <w:lang w:val="en-GB"/>
        </w:rPr>
        <w:t xml:space="preserve"> and Thailand support single method </w:t>
      </w:r>
      <w:r>
        <w:rPr>
          <w:iCs/>
          <w:lang w:val="en-GB"/>
        </w:rPr>
        <w:t>to simplify the regulatory regime</w:t>
      </w:r>
      <w:r>
        <w:rPr>
          <w:b/>
          <w:iCs/>
          <w:lang w:val="en-GB"/>
        </w:rPr>
        <w:t xml:space="preserve"> </w:t>
      </w:r>
      <w:r>
        <w:rPr>
          <w:iCs/>
          <w:lang w:val="en-GB"/>
        </w:rPr>
        <w:t>as captured in the proposed new WRC Resolution together with an associated regulatory regime for</w:t>
      </w:r>
      <w:r>
        <w:rPr>
          <w:lang w:val="en-GB"/>
        </w:rPr>
        <w:t xml:space="preserve"> </w:t>
      </w:r>
      <w:r>
        <w:rPr>
          <w:iCs/>
          <w:lang w:val="en-GB"/>
        </w:rPr>
        <w:t xml:space="preserve">non-GSO satellite systems with short-duration missions. </w:t>
      </w:r>
    </w:p>
    <w:p w14:paraId="3844E1A6" w14:textId="77777777" w:rsidR="00597D2E" w:rsidRDefault="00597D2E" w:rsidP="00597D2E">
      <w:pPr>
        <w:spacing w:after="120"/>
        <w:jc w:val="both"/>
        <w:rPr>
          <w:b/>
          <w:lang w:val="en-GB" w:eastAsia="ko-KR"/>
        </w:rPr>
      </w:pPr>
    </w:p>
    <w:p w14:paraId="45917100" w14:textId="77777777" w:rsidR="00597D2E" w:rsidRDefault="00597D2E" w:rsidP="002E4D25">
      <w:pPr>
        <w:pStyle w:val="Style1"/>
        <w:rPr>
          <w:lang w:val="en-NZ" w:eastAsia="ko-KR"/>
        </w:rPr>
      </w:pPr>
      <w:r>
        <w:rPr>
          <w:lang w:val="en-NZ" w:eastAsia="ko-KR"/>
        </w:rPr>
        <w:lastRenderedPageBreak/>
        <w:t xml:space="preserve">3.1.3 </w:t>
      </w:r>
      <w:r>
        <w:rPr>
          <w:lang w:val="en-NZ" w:eastAsia="ko-KR"/>
        </w:rPr>
        <w:tab/>
        <w:t xml:space="preserve">Korea </w:t>
      </w:r>
      <w:r>
        <w:t xml:space="preserve">- </w:t>
      </w:r>
      <w:r>
        <w:rPr>
          <w:lang w:val="en-NZ" w:eastAsia="ko-KR"/>
        </w:rPr>
        <w:t>Document APG19-4/INP-77</w:t>
      </w:r>
    </w:p>
    <w:p w14:paraId="77A8E2B7" w14:textId="77777777" w:rsidR="00597D2E" w:rsidRDefault="00597D2E" w:rsidP="002E4D25">
      <w:pPr>
        <w:numPr>
          <w:ilvl w:val="0"/>
          <w:numId w:val="14"/>
        </w:numPr>
        <w:ind w:leftChars="145" w:left="708"/>
        <w:jc w:val="both"/>
        <w:rPr>
          <w:lang w:eastAsia="ko-KR"/>
        </w:rPr>
      </w:pPr>
      <w:r>
        <w:rPr>
          <w:lang w:eastAsia="ko-KR"/>
        </w:rPr>
        <w:t xml:space="preserve">The Republic of Korea supports the Method in the draft CPM text to modify </w:t>
      </w:r>
      <w:r>
        <w:rPr>
          <w:lang w:eastAsia="zh-CN"/>
        </w:rPr>
        <w:t xml:space="preserve">RR Appendix </w:t>
      </w:r>
      <w:r>
        <w:rPr>
          <w:b/>
          <w:lang w:eastAsia="zh-CN"/>
        </w:rPr>
        <w:t>4</w:t>
      </w:r>
      <w:r>
        <w:rPr>
          <w:lang w:eastAsia="zh-CN"/>
        </w:rPr>
        <w:t xml:space="preserve"> in </w:t>
      </w:r>
      <w:r w:rsidRPr="002E4D25">
        <w:rPr>
          <w:lang w:val="en-NZ"/>
        </w:rPr>
        <w:t>consequence</w:t>
      </w:r>
      <w:r>
        <w:rPr>
          <w:lang w:eastAsia="zh-CN"/>
        </w:rPr>
        <w:t xml:space="preserve"> of the revision of Recommendation ITU-R S.1503.</w:t>
      </w:r>
    </w:p>
    <w:p w14:paraId="631D0B7F" w14:textId="77777777" w:rsidR="00F51E34" w:rsidRDefault="00F51E34" w:rsidP="00F51E34">
      <w:pPr>
        <w:ind w:left="348"/>
        <w:jc w:val="both"/>
        <w:rPr>
          <w:lang w:eastAsia="ko-KR"/>
        </w:rPr>
      </w:pPr>
    </w:p>
    <w:p w14:paraId="3826C6C6" w14:textId="77777777" w:rsidR="00597D2E" w:rsidRDefault="00597D2E" w:rsidP="002E4D25">
      <w:pPr>
        <w:pStyle w:val="Style1"/>
        <w:rPr>
          <w:lang w:val="en-NZ" w:eastAsia="ko-KR"/>
        </w:rPr>
      </w:pPr>
      <w:r>
        <w:rPr>
          <w:lang w:val="en-NZ" w:eastAsia="ko-KR"/>
        </w:rPr>
        <w:t>3.1.4</w:t>
      </w:r>
      <w:r>
        <w:rPr>
          <w:lang w:val="en-NZ" w:eastAsia="ko-KR"/>
        </w:rPr>
        <w:tab/>
        <w:t xml:space="preserve">China </w:t>
      </w:r>
      <w:r>
        <w:t xml:space="preserve">- </w:t>
      </w:r>
      <w:r>
        <w:rPr>
          <w:lang w:val="en-NZ" w:eastAsia="ko-KR"/>
        </w:rPr>
        <w:t>Document APG19-4/INP-98</w:t>
      </w:r>
    </w:p>
    <w:p w14:paraId="42A45A85" w14:textId="77777777" w:rsidR="00597D2E" w:rsidRDefault="00597D2E" w:rsidP="002E4D25">
      <w:pPr>
        <w:numPr>
          <w:ilvl w:val="0"/>
          <w:numId w:val="14"/>
        </w:numPr>
        <w:ind w:leftChars="145" w:left="708"/>
        <w:jc w:val="both"/>
        <w:rPr>
          <w:rFonts w:eastAsia="SimSun"/>
          <w:lang w:eastAsia="zh-CN"/>
        </w:rPr>
      </w:pPr>
      <w:r>
        <w:rPr>
          <w:rFonts w:eastAsia="SimSun"/>
          <w:lang w:eastAsia="zh-CN"/>
        </w:rPr>
        <w:t xml:space="preserve">China </w:t>
      </w:r>
      <w:r w:rsidRPr="002E4D25">
        <w:rPr>
          <w:lang w:val="en-NZ"/>
        </w:rPr>
        <w:t>supports</w:t>
      </w:r>
      <w:r>
        <w:rPr>
          <w:rFonts w:eastAsia="SimSun"/>
          <w:lang w:eastAsia="zh-CN"/>
        </w:rPr>
        <w:t xml:space="preserve"> revision of RR Appendix </w:t>
      </w:r>
      <w:r>
        <w:rPr>
          <w:rFonts w:eastAsia="SimSun"/>
          <w:b/>
          <w:lang w:eastAsia="zh-CN"/>
        </w:rPr>
        <w:t>4</w:t>
      </w:r>
      <w:r>
        <w:rPr>
          <w:rFonts w:eastAsia="SimSun"/>
          <w:lang w:eastAsia="zh-CN"/>
        </w:rPr>
        <w:t xml:space="preserve"> as a consequence to the Recommendation ITU-R S.1503-3 coming into force, as outlined in the single method in the draft CPM text.</w:t>
      </w:r>
    </w:p>
    <w:p w14:paraId="363169D2" w14:textId="77777777" w:rsidR="00597D2E" w:rsidRDefault="00597D2E" w:rsidP="00597D2E">
      <w:pPr>
        <w:jc w:val="both"/>
        <w:rPr>
          <w:rFonts w:eastAsia="SimSun"/>
          <w:lang w:eastAsia="zh-CN"/>
        </w:rPr>
      </w:pPr>
    </w:p>
    <w:p w14:paraId="20B57E66" w14:textId="77777777" w:rsidR="00597D2E" w:rsidRDefault="00597D2E" w:rsidP="002E4D25">
      <w:pPr>
        <w:pStyle w:val="Style1"/>
        <w:rPr>
          <w:lang w:val="en-NZ" w:eastAsia="ko-KR"/>
        </w:rPr>
      </w:pPr>
      <w:r>
        <w:rPr>
          <w:lang w:val="en-NZ" w:eastAsia="ko-KR"/>
        </w:rPr>
        <w:t>3.1.5</w:t>
      </w:r>
      <w:r>
        <w:rPr>
          <w:lang w:val="en-NZ" w:eastAsia="ko-KR"/>
        </w:rPr>
        <w:tab/>
        <w:t xml:space="preserve">India </w:t>
      </w:r>
      <w:r>
        <w:t xml:space="preserve">- </w:t>
      </w:r>
      <w:r>
        <w:rPr>
          <w:lang w:val="en-NZ" w:eastAsia="ko-KR"/>
        </w:rPr>
        <w:t>Document APG19-4/INP-112</w:t>
      </w:r>
    </w:p>
    <w:p w14:paraId="6DBED21D" w14:textId="71369A9A" w:rsidR="00597D2E" w:rsidRDefault="00597D2E" w:rsidP="002E4D25">
      <w:pPr>
        <w:numPr>
          <w:ilvl w:val="0"/>
          <w:numId w:val="14"/>
        </w:numPr>
        <w:ind w:leftChars="145" w:left="708"/>
        <w:jc w:val="both"/>
        <w:rPr>
          <w:lang w:eastAsia="zh-CN"/>
        </w:rPr>
      </w:pPr>
      <w:r>
        <w:rPr>
          <w:lang w:eastAsia="ko-KR"/>
        </w:rPr>
        <w:t xml:space="preserve">India supports the Method in the draft CPM text to modify </w:t>
      </w:r>
      <w:r>
        <w:rPr>
          <w:lang w:eastAsia="zh-CN"/>
        </w:rPr>
        <w:t xml:space="preserve">RR Appendix </w:t>
      </w:r>
      <w:r>
        <w:rPr>
          <w:b/>
          <w:lang w:eastAsia="zh-CN"/>
        </w:rPr>
        <w:t>4</w:t>
      </w:r>
      <w:r>
        <w:rPr>
          <w:lang w:eastAsia="zh-CN"/>
        </w:rPr>
        <w:t xml:space="preserve"> in consequence of the revision of Recommendation ITU-R S.1503.</w:t>
      </w:r>
    </w:p>
    <w:p w14:paraId="56D5F450" w14:textId="77777777" w:rsidR="002E4D25" w:rsidRDefault="002E4D25" w:rsidP="002E4D25">
      <w:pPr>
        <w:rPr>
          <w:lang w:eastAsia="ko-KR"/>
        </w:rPr>
      </w:pPr>
    </w:p>
    <w:p w14:paraId="4C8F922E" w14:textId="77777777" w:rsidR="00597D2E" w:rsidRDefault="00597D2E" w:rsidP="002E4D25">
      <w:pPr>
        <w:pStyle w:val="Style2"/>
        <w:rPr>
          <w:lang w:val="en-NZ"/>
        </w:rPr>
      </w:pPr>
      <w:r>
        <w:rPr>
          <w:lang w:val="en-NZ"/>
        </w:rPr>
        <w:t xml:space="preserve">3.2 </w:t>
      </w:r>
      <w:r>
        <w:rPr>
          <w:lang w:val="en-NZ"/>
        </w:rPr>
        <w:tab/>
        <w:t>S</w:t>
      </w:r>
      <w:r>
        <w:rPr>
          <w:lang w:val="en-NZ" w:eastAsia="ko-KR"/>
        </w:rPr>
        <w:t>ummary of issues raised du</w:t>
      </w:r>
      <w:r>
        <w:rPr>
          <w:lang w:val="en-NZ"/>
        </w:rPr>
        <w:t>ring the meeting</w:t>
      </w:r>
    </w:p>
    <w:p w14:paraId="3AE7BB10" w14:textId="77777777" w:rsidR="00597D2E" w:rsidRDefault="00597D2E" w:rsidP="002E4D25">
      <w:pPr>
        <w:numPr>
          <w:ilvl w:val="0"/>
          <w:numId w:val="14"/>
        </w:numPr>
        <w:ind w:leftChars="145" w:left="708"/>
        <w:jc w:val="both"/>
        <w:rPr>
          <w:rFonts w:eastAsia="SimSun"/>
          <w:lang w:eastAsia="zh-CN"/>
        </w:rPr>
      </w:pPr>
      <w:r>
        <w:rPr>
          <w:rFonts w:eastAsia="SimSun"/>
          <w:lang w:eastAsia="zh-CN"/>
        </w:rPr>
        <w:t>None.</w:t>
      </w:r>
    </w:p>
    <w:p w14:paraId="0D91A844" w14:textId="2DB6FE05" w:rsidR="00597D2E" w:rsidRDefault="00597D2E" w:rsidP="00597D2E">
      <w:pPr>
        <w:rPr>
          <w:b/>
          <w:lang w:val="en-NZ" w:eastAsia="ko-KR"/>
        </w:rPr>
      </w:pPr>
    </w:p>
    <w:p w14:paraId="27F0E9DC" w14:textId="77777777" w:rsidR="00597D2E" w:rsidRDefault="00597D2E" w:rsidP="00E7540E">
      <w:pPr>
        <w:pStyle w:val="Style3"/>
        <w:rPr>
          <w:lang w:val="en-NZ" w:eastAsia="ko-KR"/>
        </w:rPr>
      </w:pPr>
      <w:r>
        <w:rPr>
          <w:lang w:val="en-NZ" w:eastAsia="ko-KR"/>
        </w:rPr>
        <w:t xml:space="preserve">4. </w:t>
      </w:r>
      <w:r>
        <w:rPr>
          <w:lang w:val="en-NZ" w:eastAsia="ko-KR"/>
        </w:rPr>
        <w:tab/>
        <w:t>APT Preliminary View(s)</w:t>
      </w:r>
    </w:p>
    <w:p w14:paraId="60485664" w14:textId="77777777" w:rsidR="00597D2E" w:rsidRDefault="00597D2E" w:rsidP="00E7540E">
      <w:pPr>
        <w:numPr>
          <w:ilvl w:val="0"/>
          <w:numId w:val="14"/>
        </w:numPr>
        <w:ind w:leftChars="145" w:left="708"/>
        <w:jc w:val="both"/>
        <w:rPr>
          <w:rFonts w:eastAsia="SimSun"/>
          <w:lang w:eastAsia="zh-CN"/>
        </w:rPr>
      </w:pPr>
      <w:r>
        <w:t xml:space="preserve">APT Members support the </w:t>
      </w:r>
      <w:r>
        <w:rPr>
          <w:rFonts w:eastAsia="MS Mincho"/>
          <w:lang w:eastAsia="ja-JP"/>
        </w:rPr>
        <w:t>single</w:t>
      </w:r>
      <w:r>
        <w:t xml:space="preserve"> method </w:t>
      </w:r>
      <w:r>
        <w:rPr>
          <w:rFonts w:eastAsia="SimSun"/>
          <w:lang w:eastAsia="zh-CN"/>
        </w:rPr>
        <w:t>outlined in draft CPM text to address this issue</w:t>
      </w:r>
    </w:p>
    <w:p w14:paraId="52272061" w14:textId="77777777" w:rsidR="00597D2E" w:rsidRDefault="00597D2E" w:rsidP="00597D2E"/>
    <w:p w14:paraId="42121237" w14:textId="77777777" w:rsidR="00597D2E" w:rsidRDefault="00597D2E" w:rsidP="00E7540E">
      <w:pPr>
        <w:pStyle w:val="Style3"/>
        <w:rPr>
          <w:lang w:val="en-NZ" w:eastAsia="ko-KR"/>
        </w:rPr>
      </w:pPr>
      <w:r>
        <w:rPr>
          <w:lang w:val="en-NZ" w:eastAsia="ko-KR"/>
        </w:rPr>
        <w:t xml:space="preserve">5. </w:t>
      </w:r>
      <w:r>
        <w:rPr>
          <w:lang w:val="en-NZ" w:eastAsia="ko-KR"/>
        </w:rPr>
        <w:tab/>
        <w:t>Other View(s) from APT Members</w:t>
      </w:r>
    </w:p>
    <w:p w14:paraId="4A518DD0" w14:textId="77777777" w:rsidR="00597D2E" w:rsidRDefault="00597D2E" w:rsidP="00E7540E">
      <w:pPr>
        <w:numPr>
          <w:ilvl w:val="0"/>
          <w:numId w:val="14"/>
        </w:numPr>
        <w:ind w:leftChars="145" w:left="708"/>
        <w:jc w:val="both"/>
        <w:rPr>
          <w:rFonts w:eastAsia="SimSun"/>
          <w:lang w:eastAsia="zh-CN"/>
        </w:rPr>
      </w:pPr>
      <w:r w:rsidRPr="00E7540E">
        <w:t>None</w:t>
      </w:r>
      <w:r>
        <w:rPr>
          <w:rFonts w:eastAsia="SimSun"/>
          <w:lang w:eastAsia="zh-CN"/>
        </w:rPr>
        <w:t>.</w:t>
      </w:r>
    </w:p>
    <w:p w14:paraId="35BA497E" w14:textId="77777777" w:rsidR="00597D2E" w:rsidRDefault="00597D2E" w:rsidP="00597D2E">
      <w:pPr>
        <w:rPr>
          <w:lang w:val="en-NZ"/>
        </w:rPr>
      </w:pPr>
    </w:p>
    <w:p w14:paraId="46A233F3" w14:textId="77777777" w:rsidR="00597D2E" w:rsidRDefault="00597D2E" w:rsidP="00597D2E">
      <w:pPr>
        <w:spacing w:after="120"/>
        <w:jc w:val="both"/>
        <w:rPr>
          <w:b/>
          <w:lang w:val="en-NZ" w:eastAsia="ko-KR"/>
        </w:rPr>
      </w:pPr>
      <w:r>
        <w:rPr>
          <w:b/>
          <w:lang w:val="en-NZ" w:eastAsia="ko-KR"/>
        </w:rPr>
        <w:t xml:space="preserve">6. </w:t>
      </w:r>
      <w:r>
        <w:rPr>
          <w:b/>
          <w:lang w:val="en-NZ" w:eastAsia="ko-KR"/>
        </w:rPr>
        <w:tab/>
        <w:t>Issues for Consideration at Next APG Meeting</w:t>
      </w:r>
    </w:p>
    <w:p w14:paraId="57AFCE90" w14:textId="77777777" w:rsidR="00597D2E" w:rsidRDefault="00597D2E" w:rsidP="00E7540E">
      <w:pPr>
        <w:numPr>
          <w:ilvl w:val="0"/>
          <w:numId w:val="14"/>
        </w:numPr>
        <w:ind w:leftChars="145" w:left="708"/>
        <w:jc w:val="both"/>
        <w:rPr>
          <w:rFonts w:eastAsia="MS Mincho"/>
          <w:lang w:val="en-NZ" w:eastAsia="ja-JP"/>
        </w:rPr>
      </w:pPr>
      <w:r w:rsidRPr="00E7540E">
        <w:t>None</w:t>
      </w:r>
      <w:r>
        <w:rPr>
          <w:rFonts w:eastAsia="MS Mincho"/>
          <w:lang w:val="en-NZ" w:eastAsia="ja-JP"/>
        </w:rPr>
        <w:t>.</w:t>
      </w:r>
    </w:p>
    <w:p w14:paraId="0E9449A0" w14:textId="77777777" w:rsidR="00597D2E" w:rsidRDefault="00597D2E" w:rsidP="00597D2E">
      <w:pPr>
        <w:jc w:val="both"/>
        <w:rPr>
          <w:lang w:val="en-NZ"/>
        </w:rPr>
      </w:pPr>
    </w:p>
    <w:p w14:paraId="69D93466" w14:textId="77777777" w:rsidR="00597D2E" w:rsidRDefault="00597D2E" w:rsidP="00E7540E">
      <w:pPr>
        <w:pStyle w:val="Style3"/>
        <w:rPr>
          <w:lang w:val="en-NZ"/>
        </w:rPr>
      </w:pPr>
      <w:r>
        <w:rPr>
          <w:lang w:val="en-NZ"/>
        </w:rPr>
        <w:t xml:space="preserve">7. </w:t>
      </w:r>
      <w:r>
        <w:rPr>
          <w:lang w:val="en-NZ"/>
        </w:rPr>
        <w:tab/>
        <w:t xml:space="preserve">Views from Other Organisations </w:t>
      </w:r>
    </w:p>
    <w:p w14:paraId="4CBC0C83" w14:textId="77777777" w:rsidR="00597D2E" w:rsidRDefault="00597D2E" w:rsidP="00597D2E">
      <w:pPr>
        <w:jc w:val="both"/>
        <w:rPr>
          <w:lang w:val="en-NZ"/>
        </w:rPr>
      </w:pPr>
    </w:p>
    <w:p w14:paraId="6538E729" w14:textId="040A65FD" w:rsidR="00597D2E" w:rsidRDefault="00597D2E" w:rsidP="00E7540E">
      <w:pPr>
        <w:pStyle w:val="Style2"/>
        <w:rPr>
          <w:lang w:val="en-NZ" w:eastAsia="ko-KR"/>
        </w:rPr>
      </w:pPr>
      <w:r>
        <w:rPr>
          <w:lang w:val="en-NZ" w:eastAsia="ko-KR"/>
        </w:rPr>
        <w:t xml:space="preserve">7.1 </w:t>
      </w:r>
      <w:r>
        <w:rPr>
          <w:lang w:val="en-NZ" w:eastAsia="ko-KR"/>
        </w:rPr>
        <w:tab/>
        <w:t>Regional Groups</w:t>
      </w:r>
    </w:p>
    <w:p w14:paraId="1DF75C07" w14:textId="77777777" w:rsidR="00E7540E" w:rsidRDefault="00E7540E" w:rsidP="00E7540E">
      <w:pPr>
        <w:rPr>
          <w:lang w:val="en-NZ" w:eastAsia="ko-KR"/>
        </w:rPr>
      </w:pPr>
    </w:p>
    <w:p w14:paraId="53090D79" w14:textId="77777777" w:rsidR="00597D2E" w:rsidRDefault="00597D2E" w:rsidP="00E7540E">
      <w:pPr>
        <w:pStyle w:val="Style1"/>
        <w:rPr>
          <w:lang w:val="en-NZ" w:eastAsia="ko-KR"/>
        </w:rPr>
      </w:pPr>
      <w:r>
        <w:rPr>
          <w:lang w:val="en-NZ" w:eastAsia="ko-KR"/>
        </w:rPr>
        <w:t xml:space="preserve">7.1.1 </w:t>
      </w:r>
      <w:r>
        <w:rPr>
          <w:lang w:val="en-NZ" w:eastAsia="ko-KR"/>
        </w:rPr>
        <w:tab/>
        <w:t>ASMG</w:t>
      </w:r>
      <w:r>
        <w:rPr>
          <w:lang w:val="en-NZ"/>
        </w:rPr>
        <w:t xml:space="preserve"> </w:t>
      </w:r>
    </w:p>
    <w:p w14:paraId="1D56C548" w14:textId="77777777" w:rsidR="00597D2E" w:rsidRDefault="00597D2E" w:rsidP="00E7540E">
      <w:pPr>
        <w:numPr>
          <w:ilvl w:val="0"/>
          <w:numId w:val="14"/>
        </w:numPr>
        <w:ind w:leftChars="145" w:left="708"/>
        <w:jc w:val="both"/>
        <w:rPr>
          <w:lang w:val="en-NZ" w:bidi="fa-IR"/>
        </w:rPr>
      </w:pPr>
      <w:r>
        <w:rPr>
          <w:lang w:val="en-NZ"/>
        </w:rPr>
        <w:t xml:space="preserve">In order to access to update views/positions of the ASMG, APT members are encouraged to </w:t>
      </w:r>
      <w:r w:rsidRPr="00E7540E">
        <w:t>refer</w:t>
      </w:r>
      <w:r>
        <w:rPr>
          <w:lang w:val="en-NZ"/>
        </w:rPr>
        <w:t xml:space="preserve"> to the</w:t>
      </w:r>
      <w:r>
        <w:rPr>
          <w:b/>
          <w:bCs/>
          <w:lang w:val="fr-FR"/>
        </w:rPr>
        <w:t xml:space="preserve"> </w:t>
      </w:r>
      <w:hyperlink r:id="rId110" w:history="1">
        <w:r>
          <w:rPr>
            <w:rStyle w:val="Hyperlink"/>
            <w:lang w:val="en-NZ" w:bidi="fa-IR"/>
          </w:rPr>
          <w:t>APG19-4/INP-09 (Rev.1)</w:t>
        </w:r>
      </w:hyperlink>
    </w:p>
    <w:p w14:paraId="24DB2B55" w14:textId="77777777" w:rsidR="00597D2E" w:rsidRDefault="00597D2E" w:rsidP="00597D2E">
      <w:pPr>
        <w:spacing w:after="120"/>
        <w:jc w:val="both"/>
        <w:rPr>
          <w:b/>
          <w:lang w:val="en-NZ" w:eastAsia="ko-KR"/>
        </w:rPr>
      </w:pPr>
    </w:p>
    <w:p w14:paraId="071A1CFF" w14:textId="77777777" w:rsidR="00597D2E" w:rsidRDefault="00597D2E" w:rsidP="00E7540E">
      <w:pPr>
        <w:pStyle w:val="Style1"/>
        <w:rPr>
          <w:lang w:val="en-NZ" w:eastAsia="ko-KR"/>
        </w:rPr>
      </w:pPr>
      <w:r>
        <w:rPr>
          <w:lang w:val="en-NZ" w:eastAsia="ko-KR"/>
        </w:rPr>
        <w:t xml:space="preserve">7.1.2 </w:t>
      </w:r>
      <w:r>
        <w:rPr>
          <w:lang w:val="en-NZ" w:eastAsia="ko-KR"/>
        </w:rPr>
        <w:tab/>
      </w:r>
      <w:r w:rsidRPr="00E7540E">
        <w:rPr>
          <w:lang w:val="en-NZ" w:eastAsia="ko-KR"/>
        </w:rPr>
        <w:t>ATU</w:t>
      </w:r>
    </w:p>
    <w:p w14:paraId="0FD71032" w14:textId="77777777" w:rsidR="00597D2E" w:rsidRDefault="00597D2E" w:rsidP="00E7540E">
      <w:pPr>
        <w:numPr>
          <w:ilvl w:val="0"/>
          <w:numId w:val="14"/>
        </w:numPr>
        <w:ind w:leftChars="145" w:left="708"/>
        <w:jc w:val="both"/>
      </w:pPr>
      <w:r>
        <w:rPr>
          <w:lang w:val="en-NZ"/>
        </w:rPr>
        <w:t xml:space="preserve">In </w:t>
      </w:r>
      <w:r w:rsidRPr="00E7540E">
        <w:t>order</w:t>
      </w:r>
      <w:r>
        <w:rPr>
          <w:lang w:val="en-NZ"/>
        </w:rPr>
        <w:t xml:space="preserve"> to access to update views/positions of the ATU, APT members are encouraged to refer to the</w:t>
      </w:r>
      <w:r>
        <w:rPr>
          <w:b/>
          <w:bCs/>
          <w:lang w:val="fr-FR"/>
        </w:rPr>
        <w:t xml:space="preserve"> </w:t>
      </w:r>
      <w:hyperlink r:id="rId111" w:history="1">
        <w:r>
          <w:rPr>
            <w:rStyle w:val="Hyperlink"/>
            <w:lang w:val="en-NZ" w:bidi="fa-IR"/>
          </w:rPr>
          <w:t>APG19-4/INP-09 (Rev.1)</w:t>
        </w:r>
      </w:hyperlink>
    </w:p>
    <w:p w14:paraId="4895126C" w14:textId="77777777" w:rsidR="00597D2E" w:rsidRDefault="00597D2E" w:rsidP="00597D2E">
      <w:pPr>
        <w:spacing w:before="40"/>
        <w:rPr>
          <w:lang w:val="en-NZ" w:bidi="fa-IR"/>
        </w:rPr>
      </w:pPr>
    </w:p>
    <w:p w14:paraId="19F0A549" w14:textId="5FD0D242" w:rsidR="00597D2E" w:rsidRDefault="00E7540E" w:rsidP="00E7540E">
      <w:pPr>
        <w:pStyle w:val="Style1"/>
        <w:rPr>
          <w:lang w:val="en-NZ" w:eastAsia="ko-KR"/>
        </w:rPr>
      </w:pPr>
      <w:r>
        <w:rPr>
          <w:lang w:val="en-NZ" w:eastAsia="ko-KR"/>
        </w:rPr>
        <w:t>7.1.3</w:t>
      </w:r>
      <w:r>
        <w:rPr>
          <w:lang w:val="en-NZ" w:eastAsia="ko-KR"/>
        </w:rPr>
        <w:tab/>
      </w:r>
      <w:r w:rsidR="00597D2E">
        <w:rPr>
          <w:lang w:val="en-NZ" w:eastAsia="ko-KR"/>
        </w:rPr>
        <w:t xml:space="preserve">CEPT </w:t>
      </w:r>
      <w:r w:rsidR="00597D2E">
        <w:t xml:space="preserve">- </w:t>
      </w:r>
      <w:r w:rsidR="00597D2E">
        <w:rPr>
          <w:lang w:val="en-NZ" w:eastAsia="ko-KR"/>
        </w:rPr>
        <w:t>Document APG19-4/INF-23</w:t>
      </w:r>
    </w:p>
    <w:p w14:paraId="40019226" w14:textId="77777777" w:rsidR="00597D2E" w:rsidRDefault="00597D2E" w:rsidP="00E7540E">
      <w:pPr>
        <w:numPr>
          <w:ilvl w:val="0"/>
          <w:numId w:val="14"/>
        </w:numPr>
        <w:ind w:leftChars="145" w:left="708"/>
        <w:jc w:val="both"/>
        <w:rPr>
          <w:lang w:val="en-NZ"/>
        </w:rPr>
      </w:pPr>
      <w:r w:rsidRPr="00E7540E">
        <w:t>CEPT</w:t>
      </w:r>
      <w:r>
        <w:rPr>
          <w:lang w:val="en-NZ"/>
        </w:rPr>
        <w:t xml:space="preserve"> supports revision of RR Appendix 4 as a consequence to the Recommendation ITU-R S.1503-3 coming into force, as outlined in the single method in the draft CPM text.</w:t>
      </w:r>
    </w:p>
    <w:p w14:paraId="1750913A" w14:textId="77777777" w:rsidR="00597D2E" w:rsidRDefault="00597D2E" w:rsidP="00597D2E">
      <w:pPr>
        <w:rPr>
          <w:lang w:val="en-NZ"/>
        </w:rPr>
      </w:pPr>
    </w:p>
    <w:p w14:paraId="08E0143F" w14:textId="6AF5F5A0" w:rsidR="00597D2E" w:rsidRDefault="00E7540E" w:rsidP="00E7540E">
      <w:pPr>
        <w:pStyle w:val="Style1"/>
        <w:rPr>
          <w:lang w:val="en-NZ" w:eastAsia="ko-KR"/>
        </w:rPr>
      </w:pPr>
      <w:r>
        <w:rPr>
          <w:lang w:val="en-NZ" w:eastAsia="ko-KR"/>
        </w:rPr>
        <w:t>7.1.4</w:t>
      </w:r>
      <w:r>
        <w:rPr>
          <w:lang w:val="en-NZ" w:eastAsia="ko-KR"/>
        </w:rPr>
        <w:tab/>
      </w:r>
      <w:r w:rsidR="00597D2E">
        <w:rPr>
          <w:lang w:val="en-NZ" w:eastAsia="ko-KR"/>
        </w:rPr>
        <w:t xml:space="preserve">CITEL </w:t>
      </w:r>
      <w:r w:rsidR="00597D2E">
        <w:t xml:space="preserve">- </w:t>
      </w:r>
      <w:r w:rsidR="00597D2E">
        <w:rPr>
          <w:lang w:val="en-NZ" w:eastAsia="ko-KR"/>
        </w:rPr>
        <w:t>Document APG19-4/INF-22</w:t>
      </w:r>
    </w:p>
    <w:p w14:paraId="177574E1" w14:textId="77777777" w:rsidR="00597D2E" w:rsidRDefault="00597D2E" w:rsidP="00E7540E">
      <w:pPr>
        <w:numPr>
          <w:ilvl w:val="0"/>
          <w:numId w:val="14"/>
        </w:numPr>
        <w:ind w:leftChars="145" w:left="708"/>
        <w:jc w:val="both"/>
        <w:rPr>
          <w:lang w:val="en-NZ"/>
        </w:rPr>
      </w:pPr>
      <w:r w:rsidRPr="00E7540E">
        <w:t>CITEL</w:t>
      </w:r>
      <w:r>
        <w:rPr>
          <w:lang w:val="en-NZ"/>
        </w:rPr>
        <w:t xml:space="preserve"> support single method shown in the draft CPM report.</w:t>
      </w:r>
    </w:p>
    <w:p w14:paraId="101193DD" w14:textId="77777777" w:rsidR="00597D2E" w:rsidRDefault="00597D2E" w:rsidP="00597D2E">
      <w:pPr>
        <w:rPr>
          <w:lang w:val="en-NZ"/>
        </w:rPr>
      </w:pPr>
    </w:p>
    <w:p w14:paraId="0D623AA3" w14:textId="2BB40D41" w:rsidR="00597D2E" w:rsidRDefault="00E7540E" w:rsidP="00E7540E">
      <w:pPr>
        <w:pStyle w:val="Style1"/>
        <w:rPr>
          <w:lang w:val="en-NZ" w:eastAsia="ko-KR"/>
        </w:rPr>
      </w:pPr>
      <w:r>
        <w:rPr>
          <w:lang w:val="en-NZ" w:eastAsia="ko-KR"/>
        </w:rPr>
        <w:lastRenderedPageBreak/>
        <w:t>7.1.5</w:t>
      </w:r>
      <w:r>
        <w:rPr>
          <w:lang w:val="en-NZ" w:eastAsia="ko-KR"/>
        </w:rPr>
        <w:tab/>
      </w:r>
      <w:r w:rsidR="00597D2E">
        <w:rPr>
          <w:lang w:val="en-NZ" w:eastAsia="ko-KR"/>
        </w:rPr>
        <w:t>RCC- Document APG19-4/INF-24</w:t>
      </w:r>
    </w:p>
    <w:p w14:paraId="0C703F48" w14:textId="77777777" w:rsidR="00597D2E" w:rsidRDefault="00597D2E" w:rsidP="00E7540E">
      <w:pPr>
        <w:numPr>
          <w:ilvl w:val="0"/>
          <w:numId w:val="14"/>
        </w:numPr>
        <w:ind w:leftChars="145" w:left="708"/>
        <w:jc w:val="both"/>
        <w:rPr>
          <w:lang w:val="en-NZ"/>
        </w:rPr>
      </w:pPr>
      <w:r>
        <w:rPr>
          <w:lang w:val="en-NZ"/>
        </w:rPr>
        <w:t xml:space="preserve">The RCC Administrations do not oppose updating data elements of RR Appendix 4 required in </w:t>
      </w:r>
      <w:r w:rsidRPr="00E7540E">
        <w:t>order</w:t>
      </w:r>
      <w:r>
        <w:rPr>
          <w:lang w:val="en-NZ"/>
        </w:rPr>
        <w:t xml:space="preserve"> to verify epfd levels identified in RR Article 22, in accordance with current version of Recommendation ITU– R S.1503-3.</w:t>
      </w:r>
    </w:p>
    <w:p w14:paraId="49386C3F" w14:textId="77777777" w:rsidR="00597D2E" w:rsidRDefault="00597D2E" w:rsidP="00597D2E">
      <w:pPr>
        <w:autoSpaceDE w:val="0"/>
        <w:autoSpaceDN w:val="0"/>
        <w:adjustRightInd w:val="0"/>
        <w:rPr>
          <w:lang w:val="en-NZ"/>
        </w:rPr>
      </w:pPr>
    </w:p>
    <w:p w14:paraId="149D847B" w14:textId="266A684C" w:rsidR="00597D2E" w:rsidRDefault="00597D2E" w:rsidP="00E7540E">
      <w:pPr>
        <w:pStyle w:val="Style2"/>
        <w:rPr>
          <w:lang w:val="en-NZ" w:eastAsia="ko-KR"/>
        </w:rPr>
      </w:pPr>
      <w:r>
        <w:rPr>
          <w:lang w:val="en-NZ" w:eastAsia="ko-KR"/>
        </w:rPr>
        <w:t xml:space="preserve">7.2 </w:t>
      </w:r>
      <w:r>
        <w:rPr>
          <w:lang w:val="en-NZ" w:eastAsia="ko-KR"/>
        </w:rPr>
        <w:tab/>
        <w:t>International Organisations</w:t>
      </w:r>
    </w:p>
    <w:p w14:paraId="1D249B15" w14:textId="77777777" w:rsidR="00E7540E" w:rsidRDefault="00E7540E" w:rsidP="00E7540E">
      <w:pPr>
        <w:rPr>
          <w:lang w:val="en-NZ" w:eastAsia="ko-KR"/>
        </w:rPr>
      </w:pPr>
    </w:p>
    <w:p w14:paraId="79F0231E" w14:textId="77777777" w:rsidR="00597D2E" w:rsidRDefault="00597D2E" w:rsidP="00E7540E">
      <w:pPr>
        <w:pStyle w:val="Style1"/>
        <w:rPr>
          <w:lang w:val="en-NZ" w:eastAsia="ko-KR"/>
        </w:rPr>
      </w:pPr>
      <w:r>
        <w:rPr>
          <w:lang w:val="en-NZ" w:eastAsia="ko-KR"/>
        </w:rPr>
        <w:t xml:space="preserve">7.2.1 </w:t>
      </w:r>
      <w:r>
        <w:rPr>
          <w:lang w:val="en-NZ" w:eastAsia="ko-KR"/>
        </w:rPr>
        <w:tab/>
      </w:r>
      <w:r w:rsidRPr="00E7540E">
        <w:t>ICAO</w:t>
      </w:r>
      <w:r>
        <w:rPr>
          <w:lang w:val="en-NZ" w:eastAsia="ko-KR"/>
        </w:rPr>
        <w:t xml:space="preserve"> </w:t>
      </w:r>
    </w:p>
    <w:p w14:paraId="0C803E32" w14:textId="30A95FC6" w:rsidR="00597D2E" w:rsidRDefault="00597D2E" w:rsidP="00E7540E">
      <w:pPr>
        <w:numPr>
          <w:ilvl w:val="0"/>
          <w:numId w:val="14"/>
        </w:numPr>
        <w:ind w:leftChars="145" w:left="708"/>
        <w:jc w:val="both"/>
        <w:rPr>
          <w:lang w:val="en-NZ"/>
        </w:rPr>
      </w:pPr>
      <w:r w:rsidRPr="00E7540E">
        <w:t>None</w:t>
      </w:r>
      <w:r>
        <w:rPr>
          <w:lang w:val="en-NZ"/>
        </w:rPr>
        <w:t>.</w:t>
      </w:r>
    </w:p>
    <w:p w14:paraId="11EFAA82" w14:textId="77777777" w:rsidR="00E7540E" w:rsidRDefault="00E7540E" w:rsidP="00E7540E">
      <w:pPr>
        <w:rPr>
          <w:lang w:val="en-NZ"/>
        </w:rPr>
      </w:pPr>
    </w:p>
    <w:p w14:paraId="2EDEC73A" w14:textId="7FC940E0" w:rsidR="00597D2E" w:rsidRPr="00E7540E" w:rsidRDefault="00E7540E" w:rsidP="00E7540E">
      <w:pPr>
        <w:pStyle w:val="Style1"/>
      </w:pPr>
      <w:r>
        <w:rPr>
          <w:lang w:val="en-NZ" w:eastAsia="ko-KR"/>
        </w:rPr>
        <w:t>7.2.2</w:t>
      </w:r>
      <w:r>
        <w:rPr>
          <w:lang w:val="en-NZ" w:eastAsia="ko-KR"/>
        </w:rPr>
        <w:tab/>
      </w:r>
      <w:r w:rsidR="00597D2E">
        <w:rPr>
          <w:lang w:val="en-NZ" w:eastAsia="ko-KR"/>
        </w:rPr>
        <w:t>WMO</w:t>
      </w:r>
    </w:p>
    <w:p w14:paraId="338DC55A" w14:textId="6A903E34" w:rsidR="00597D2E" w:rsidRDefault="00597D2E" w:rsidP="00E7540E">
      <w:pPr>
        <w:numPr>
          <w:ilvl w:val="0"/>
          <w:numId w:val="14"/>
        </w:numPr>
        <w:ind w:leftChars="145" w:left="708"/>
        <w:jc w:val="both"/>
        <w:rPr>
          <w:bCs/>
          <w:lang w:val="en-NZ" w:eastAsia="ko-KR"/>
        </w:rPr>
      </w:pPr>
      <w:r w:rsidRPr="00E7540E">
        <w:t>None</w:t>
      </w:r>
      <w:r>
        <w:rPr>
          <w:bCs/>
          <w:lang w:val="en-NZ" w:eastAsia="ko-KR"/>
        </w:rPr>
        <w:t>.</w:t>
      </w:r>
    </w:p>
    <w:p w14:paraId="1B911614" w14:textId="77777777" w:rsidR="00E7540E" w:rsidRDefault="00E7540E" w:rsidP="00E7540E">
      <w:pPr>
        <w:rPr>
          <w:lang w:val="en-NZ" w:eastAsia="ko-KR"/>
        </w:rPr>
      </w:pPr>
    </w:p>
    <w:p w14:paraId="60D8D9E5" w14:textId="77777777" w:rsidR="00597D2E" w:rsidRDefault="00597D2E" w:rsidP="00E7540E">
      <w:pPr>
        <w:pStyle w:val="Style1"/>
        <w:rPr>
          <w:lang w:val="en-NZ" w:eastAsia="ko-KR"/>
        </w:rPr>
      </w:pPr>
      <w:r>
        <w:rPr>
          <w:lang w:val="en-NZ" w:eastAsia="ko-KR"/>
        </w:rPr>
        <w:t xml:space="preserve">7.2.3 </w:t>
      </w:r>
      <w:r>
        <w:rPr>
          <w:lang w:val="en-NZ" w:eastAsia="ko-KR"/>
        </w:rPr>
        <w:tab/>
        <w:t xml:space="preserve"> IARU</w:t>
      </w:r>
    </w:p>
    <w:p w14:paraId="7A2C1BFA" w14:textId="77777777" w:rsidR="00597D2E" w:rsidRDefault="00597D2E" w:rsidP="00E7540E">
      <w:pPr>
        <w:numPr>
          <w:ilvl w:val="0"/>
          <w:numId w:val="14"/>
        </w:numPr>
        <w:ind w:leftChars="145" w:left="708"/>
        <w:jc w:val="both"/>
        <w:rPr>
          <w:lang w:val="en-NZ"/>
        </w:rPr>
      </w:pPr>
      <w:r w:rsidRPr="00E7540E">
        <w:t>None</w:t>
      </w:r>
      <w:r>
        <w:rPr>
          <w:lang w:val="en-NZ"/>
        </w:rPr>
        <w:t>.</w:t>
      </w:r>
    </w:p>
    <w:p w14:paraId="18F6C473" w14:textId="77777777" w:rsidR="00597D2E" w:rsidRDefault="00597D2E">
      <w:pPr>
        <w:rPr>
          <w:b/>
        </w:rPr>
      </w:pPr>
      <w:r>
        <w:rPr>
          <w:b/>
        </w:rPr>
        <w:br w:type="page"/>
      </w:r>
    </w:p>
    <w:p w14:paraId="2A287E1E" w14:textId="731A89AB" w:rsidR="00597D2E" w:rsidRDefault="00597D2E" w:rsidP="00E83CB1">
      <w:pPr>
        <w:pStyle w:val="Heading1"/>
      </w:pPr>
      <w:r>
        <w:lastRenderedPageBreak/>
        <w:t>Issue M – Simplified regulatory regime for non-GSO satellite systems with short duration missions</w:t>
      </w:r>
    </w:p>
    <w:p w14:paraId="5C206D0A" w14:textId="77777777" w:rsidR="00E83CB1" w:rsidRPr="00E83CB1" w:rsidRDefault="00E83CB1" w:rsidP="00E83CB1"/>
    <w:p w14:paraId="6E7B0842" w14:textId="77777777" w:rsidR="00597D2E" w:rsidRDefault="00597D2E" w:rsidP="00597D2E">
      <w:pPr>
        <w:spacing w:before="120"/>
        <w:jc w:val="both"/>
        <w:rPr>
          <w:b/>
          <w:lang w:val="en-NZ" w:eastAsia="ko-KR"/>
        </w:rPr>
      </w:pPr>
      <w:r>
        <w:rPr>
          <w:b/>
          <w:lang w:val="en-NZ" w:eastAsia="ko-KR"/>
        </w:rPr>
        <w:t xml:space="preserve">1. </w:t>
      </w:r>
      <w:r>
        <w:rPr>
          <w:b/>
          <w:lang w:val="en-NZ" w:eastAsia="ko-KR"/>
        </w:rPr>
        <w:tab/>
        <w:t>Background</w:t>
      </w:r>
    </w:p>
    <w:p w14:paraId="2C59BC86" w14:textId="77777777" w:rsidR="00E83CB1" w:rsidRDefault="00E83CB1" w:rsidP="00E83CB1">
      <w:pPr>
        <w:jc w:val="both"/>
        <w:rPr>
          <w:iCs/>
        </w:rPr>
      </w:pPr>
    </w:p>
    <w:p w14:paraId="00F8B122" w14:textId="630405A7" w:rsidR="00597D2E" w:rsidRDefault="00597D2E" w:rsidP="00E83CB1">
      <w:pPr>
        <w:jc w:val="both"/>
        <w:rPr>
          <w:b/>
          <w:iCs/>
        </w:rPr>
      </w:pPr>
      <w:r>
        <w:rPr>
          <w:iCs/>
        </w:rPr>
        <w:t xml:space="preserve">At WRC-15 a proposal for a new agenda item for WRC-19 “to consider modifications to the regulatory </w:t>
      </w:r>
      <w:r w:rsidRPr="00E83CB1">
        <w:t>procedures</w:t>
      </w:r>
      <w:r>
        <w:rPr>
          <w:iCs/>
        </w:rPr>
        <w:t xml:space="preserve"> for notifying satellite networks to accommodate nanosatellite and picosatellite missions” was submitted.WRC-15 decided not to include this as an item on the WRC-19 agenda, and concluded that this matter could best be dealt with by the ITU-R under the standing WRC agenda item 7.</w:t>
      </w:r>
    </w:p>
    <w:p w14:paraId="2CBAB3E0" w14:textId="77777777" w:rsidR="00E83CB1" w:rsidRDefault="00E83CB1" w:rsidP="00E83CB1">
      <w:pPr>
        <w:jc w:val="both"/>
        <w:rPr>
          <w:iCs/>
        </w:rPr>
      </w:pPr>
    </w:p>
    <w:p w14:paraId="5FB02138" w14:textId="09A226E4" w:rsidR="00597D2E" w:rsidRDefault="00597D2E" w:rsidP="00E83CB1">
      <w:pPr>
        <w:jc w:val="both"/>
        <w:rPr>
          <w:iCs/>
        </w:rPr>
      </w:pPr>
      <w:r>
        <w:rPr>
          <w:iCs/>
        </w:rPr>
        <w:t xml:space="preserve">Considering that the size of a satellite is independent of the nature of the service that it is intended to provide, a simplified regulatory regime has been developed for satellites with short duration missions, independent of the size of the satellite. </w:t>
      </w:r>
    </w:p>
    <w:p w14:paraId="5B953312" w14:textId="77777777" w:rsidR="00E83CB1" w:rsidRDefault="00E83CB1" w:rsidP="00E83CB1">
      <w:pPr>
        <w:jc w:val="both"/>
        <w:rPr>
          <w:iCs/>
        </w:rPr>
      </w:pPr>
    </w:p>
    <w:p w14:paraId="02F74035" w14:textId="0FEB5A35" w:rsidR="00597D2E" w:rsidRDefault="00597D2E" w:rsidP="00E83CB1">
      <w:pPr>
        <w:jc w:val="both"/>
        <w:rPr>
          <w:iCs/>
        </w:rPr>
      </w:pPr>
      <w:r>
        <w:rPr>
          <w:iCs/>
        </w:rPr>
        <w:t xml:space="preserve">Based on the above, ITU-R developed a method to address this issue that consists </w:t>
      </w:r>
      <w:r w:rsidR="00E83CB1">
        <w:rPr>
          <w:iCs/>
        </w:rPr>
        <w:t>of modifications</w:t>
      </w:r>
      <w:r>
        <w:rPr>
          <w:iCs/>
        </w:rPr>
        <w:t xml:space="preserve"> to the existing regulatory procedures for advanced publication and notification of satellite networks and systems that are not subject to Section II of RR Article </w:t>
      </w:r>
      <w:r>
        <w:rPr>
          <w:b/>
          <w:iCs/>
        </w:rPr>
        <w:t xml:space="preserve">9 </w:t>
      </w:r>
      <w:r>
        <w:rPr>
          <w:iCs/>
        </w:rPr>
        <w:t>to facilitate the recording of non-GSO satellite systems with short duration missions in the MIFR.</w:t>
      </w:r>
    </w:p>
    <w:p w14:paraId="52F0571A" w14:textId="77777777" w:rsidR="00E83CB1" w:rsidRDefault="00E83CB1" w:rsidP="00E83CB1"/>
    <w:p w14:paraId="6266EE8B" w14:textId="77777777" w:rsidR="00597D2E" w:rsidRDefault="00597D2E" w:rsidP="00597D2E">
      <w:pPr>
        <w:spacing w:before="120"/>
        <w:jc w:val="both"/>
        <w:rPr>
          <w:b/>
          <w:lang w:val="en-NZ" w:eastAsia="ko-KR"/>
        </w:rPr>
      </w:pPr>
      <w:r>
        <w:rPr>
          <w:b/>
          <w:lang w:val="en-NZ" w:eastAsia="ko-KR"/>
        </w:rPr>
        <w:t xml:space="preserve">2. </w:t>
      </w:r>
      <w:r>
        <w:rPr>
          <w:b/>
          <w:lang w:val="en-NZ" w:eastAsia="ko-KR"/>
        </w:rPr>
        <w:tab/>
        <w:t>Documents</w:t>
      </w:r>
    </w:p>
    <w:p w14:paraId="21DA3AAB" w14:textId="4070A654" w:rsidR="00597D2E" w:rsidRDefault="00597D2E" w:rsidP="00E83CB1">
      <w:pPr>
        <w:numPr>
          <w:ilvl w:val="0"/>
          <w:numId w:val="14"/>
        </w:numPr>
        <w:ind w:leftChars="145" w:left="708"/>
        <w:jc w:val="both"/>
        <w:rPr>
          <w:lang w:val="en-NZ"/>
        </w:rPr>
      </w:pPr>
      <w:r>
        <w:rPr>
          <w:lang w:val="en-NZ"/>
        </w:rPr>
        <w:t>Input Documents APG19-4/</w:t>
      </w:r>
      <w:r w:rsidRPr="00E83CB1">
        <w:rPr>
          <w:lang w:val="en-NZ"/>
        </w:rPr>
        <w:t>INP-17</w:t>
      </w:r>
      <w:r w:rsidR="00E83CB1">
        <w:rPr>
          <w:lang w:val="en-NZ"/>
        </w:rPr>
        <w:t xml:space="preserve"> </w:t>
      </w:r>
      <w:r w:rsidRPr="00E83CB1">
        <w:rPr>
          <w:lang w:val="en-NZ"/>
        </w:rPr>
        <w:t>(AUS), 39</w:t>
      </w:r>
      <w:r w:rsidR="00E83CB1">
        <w:rPr>
          <w:lang w:val="en-NZ"/>
        </w:rPr>
        <w:t xml:space="preserve"> </w:t>
      </w:r>
      <w:r w:rsidRPr="00E83CB1">
        <w:rPr>
          <w:lang w:val="en-NZ"/>
        </w:rPr>
        <w:t>(VTN), 44</w:t>
      </w:r>
      <w:r w:rsidR="00E83CB1">
        <w:rPr>
          <w:lang w:val="en-NZ"/>
        </w:rPr>
        <w:t xml:space="preserve"> </w:t>
      </w:r>
      <w:r w:rsidRPr="00E83CB1">
        <w:rPr>
          <w:lang w:val="en-NZ"/>
        </w:rPr>
        <w:t>(MLA_THA), 61</w:t>
      </w:r>
      <w:r w:rsidR="00E83CB1">
        <w:rPr>
          <w:lang w:val="en-NZ"/>
        </w:rPr>
        <w:t xml:space="preserve"> </w:t>
      </w:r>
      <w:r w:rsidRPr="00E83CB1">
        <w:rPr>
          <w:lang w:val="en-NZ"/>
        </w:rPr>
        <w:t>(J), 77</w:t>
      </w:r>
      <w:r w:rsidR="00E83CB1">
        <w:rPr>
          <w:lang w:val="en-NZ"/>
        </w:rPr>
        <w:t xml:space="preserve"> </w:t>
      </w:r>
      <w:r w:rsidRPr="00E83CB1">
        <w:rPr>
          <w:lang w:val="en-NZ"/>
        </w:rPr>
        <w:t>(KOR), 98</w:t>
      </w:r>
      <w:r w:rsidR="00E83CB1">
        <w:rPr>
          <w:lang w:val="en-NZ"/>
        </w:rPr>
        <w:t xml:space="preserve"> </w:t>
      </w:r>
      <w:r w:rsidRPr="00E83CB1">
        <w:rPr>
          <w:lang w:val="en-NZ"/>
        </w:rPr>
        <w:t>(CHN), 112</w:t>
      </w:r>
      <w:r w:rsidR="00E83CB1">
        <w:rPr>
          <w:lang w:val="en-NZ"/>
        </w:rPr>
        <w:t xml:space="preserve"> </w:t>
      </w:r>
      <w:r w:rsidRPr="00E83CB1">
        <w:rPr>
          <w:lang w:val="en-NZ"/>
        </w:rPr>
        <w:t>(IND), 120</w:t>
      </w:r>
      <w:r w:rsidR="00E83CB1">
        <w:rPr>
          <w:lang w:val="en-NZ"/>
        </w:rPr>
        <w:t xml:space="preserve"> </w:t>
      </w:r>
      <w:r w:rsidR="0088554D">
        <w:rPr>
          <w:lang w:val="en-NZ"/>
        </w:rPr>
        <w:t>(INS)</w:t>
      </w:r>
    </w:p>
    <w:p w14:paraId="4C097961" w14:textId="12BFFF1F" w:rsidR="00597D2E" w:rsidRDefault="00597D2E" w:rsidP="00E83CB1">
      <w:pPr>
        <w:numPr>
          <w:ilvl w:val="0"/>
          <w:numId w:val="14"/>
        </w:numPr>
        <w:ind w:leftChars="145" w:left="708"/>
        <w:jc w:val="both"/>
        <w:rPr>
          <w:lang w:val="en-NZ"/>
        </w:rPr>
      </w:pPr>
      <w:r>
        <w:rPr>
          <w:lang w:val="en-NZ"/>
        </w:rPr>
        <w:t>Information Documents APG19-4/INP-09(Rev.1) (ASMG, ATU)</w:t>
      </w:r>
      <w:r w:rsidRPr="00E83CB1">
        <w:rPr>
          <w:lang w:val="en-NZ"/>
        </w:rPr>
        <w:t>,</w:t>
      </w:r>
      <w:r w:rsidR="00E83CB1">
        <w:rPr>
          <w:lang w:val="en-NZ"/>
        </w:rPr>
        <w:t xml:space="preserve"> APG19-4/</w:t>
      </w:r>
      <w:r>
        <w:rPr>
          <w:lang w:val="en-NZ"/>
        </w:rPr>
        <w:t>INF-22</w:t>
      </w:r>
      <w:r w:rsidR="00E83CB1">
        <w:rPr>
          <w:lang w:val="en-NZ"/>
        </w:rPr>
        <w:t xml:space="preserve"> </w:t>
      </w:r>
      <w:r>
        <w:rPr>
          <w:lang w:val="en-NZ"/>
        </w:rPr>
        <w:t>(CITEL), 23</w:t>
      </w:r>
      <w:r w:rsidR="00E83CB1">
        <w:rPr>
          <w:lang w:val="en-NZ"/>
        </w:rPr>
        <w:t xml:space="preserve"> </w:t>
      </w:r>
      <w:r>
        <w:rPr>
          <w:lang w:val="en-NZ"/>
        </w:rPr>
        <w:t>(CEPT), 24</w:t>
      </w:r>
      <w:r w:rsidR="00E83CB1">
        <w:rPr>
          <w:lang w:val="en-NZ"/>
        </w:rPr>
        <w:t xml:space="preserve"> </w:t>
      </w:r>
      <w:r w:rsidR="0088554D">
        <w:rPr>
          <w:lang w:val="en-NZ"/>
        </w:rPr>
        <w:t>(RCC)</w:t>
      </w:r>
    </w:p>
    <w:p w14:paraId="6A2209F6" w14:textId="77777777" w:rsidR="00E83CB1" w:rsidRDefault="00E83CB1" w:rsidP="00E83CB1">
      <w:pPr>
        <w:rPr>
          <w:lang w:val="en-NZ"/>
        </w:rPr>
      </w:pPr>
    </w:p>
    <w:p w14:paraId="22824E1D" w14:textId="31A66BBC" w:rsidR="00597D2E" w:rsidRDefault="00597D2E" w:rsidP="00B13A59">
      <w:pPr>
        <w:pStyle w:val="Style3"/>
        <w:rPr>
          <w:lang w:val="en-NZ" w:eastAsia="ko-KR"/>
        </w:rPr>
      </w:pPr>
      <w:r>
        <w:rPr>
          <w:lang w:val="en-NZ" w:eastAsia="ko-KR"/>
        </w:rPr>
        <w:t xml:space="preserve">3. </w:t>
      </w:r>
      <w:r>
        <w:rPr>
          <w:lang w:val="en-NZ" w:eastAsia="ko-KR"/>
        </w:rPr>
        <w:tab/>
        <w:t>Summary of discussions</w:t>
      </w:r>
    </w:p>
    <w:p w14:paraId="587FCB6F" w14:textId="77777777" w:rsidR="00B13A59" w:rsidRDefault="00B13A59" w:rsidP="00B13A59">
      <w:pPr>
        <w:rPr>
          <w:lang w:val="en-NZ" w:eastAsia="ko-KR"/>
        </w:rPr>
      </w:pPr>
    </w:p>
    <w:p w14:paraId="7BFB7A22" w14:textId="39AC4DBF" w:rsidR="00597D2E" w:rsidRDefault="00597D2E" w:rsidP="00E24B1A">
      <w:pPr>
        <w:pStyle w:val="Style2"/>
        <w:rPr>
          <w:lang w:val="en-NZ" w:eastAsia="ko-KR"/>
        </w:rPr>
      </w:pPr>
      <w:r>
        <w:rPr>
          <w:lang w:val="en-NZ" w:eastAsia="ko-KR"/>
        </w:rPr>
        <w:t>3.1</w:t>
      </w:r>
      <w:r>
        <w:rPr>
          <w:lang w:val="en-NZ" w:eastAsia="ko-KR"/>
        </w:rPr>
        <w:tab/>
        <w:t>Summary of APT Members’ views</w:t>
      </w:r>
    </w:p>
    <w:p w14:paraId="222F6BDC" w14:textId="77777777" w:rsidR="00B13A59" w:rsidRDefault="00B13A59" w:rsidP="00B13A59">
      <w:pPr>
        <w:rPr>
          <w:lang w:val="en-NZ" w:eastAsia="ko-KR"/>
        </w:rPr>
      </w:pPr>
    </w:p>
    <w:p w14:paraId="7989751E" w14:textId="57CF257F" w:rsidR="00597D2E" w:rsidRDefault="00597D2E" w:rsidP="00E24B1A">
      <w:pPr>
        <w:pStyle w:val="Style1"/>
        <w:rPr>
          <w:lang w:val="en-NZ" w:eastAsia="ko-KR"/>
        </w:rPr>
      </w:pPr>
      <w:r>
        <w:rPr>
          <w:lang w:val="en-NZ" w:eastAsia="ko-KR"/>
        </w:rPr>
        <w:t xml:space="preserve">3.1.1 </w:t>
      </w:r>
      <w:r>
        <w:rPr>
          <w:lang w:val="en-NZ" w:eastAsia="ko-KR"/>
        </w:rPr>
        <w:tab/>
        <w:t>Australia</w:t>
      </w:r>
      <w:r>
        <w:t xml:space="preserve">- </w:t>
      </w:r>
      <w:r>
        <w:rPr>
          <w:lang w:val="en-NZ" w:eastAsia="ko-KR"/>
        </w:rPr>
        <w:t>Document APG19-4/INP-17</w:t>
      </w:r>
    </w:p>
    <w:p w14:paraId="295EE906" w14:textId="77777777" w:rsidR="00597D2E" w:rsidRPr="00B13A59" w:rsidRDefault="00597D2E" w:rsidP="00B13A59">
      <w:pPr>
        <w:numPr>
          <w:ilvl w:val="0"/>
          <w:numId w:val="14"/>
        </w:numPr>
        <w:ind w:leftChars="145" w:left="708"/>
        <w:jc w:val="both"/>
        <w:rPr>
          <w:lang w:val="en-NZ"/>
        </w:rPr>
      </w:pPr>
      <w:r>
        <w:rPr>
          <w:lang w:val="en-AU"/>
        </w:rPr>
        <w:t xml:space="preserve">Australia supports the establishment of new regulations for non-GSO satellites with short duration missions, provided </w:t>
      </w:r>
      <w:r w:rsidRPr="00B13A59">
        <w:rPr>
          <w:lang w:val="en-NZ"/>
        </w:rPr>
        <w:t xml:space="preserve">that the applicability is optional and does not create unreasonable obligations for operators of existing satellite services. </w:t>
      </w:r>
    </w:p>
    <w:p w14:paraId="391E5F06" w14:textId="79E5841F" w:rsidR="00597D2E" w:rsidRDefault="00597D2E" w:rsidP="00B13A59">
      <w:pPr>
        <w:numPr>
          <w:ilvl w:val="0"/>
          <w:numId w:val="14"/>
        </w:numPr>
        <w:ind w:leftChars="145" w:left="708"/>
        <w:jc w:val="both"/>
        <w:rPr>
          <w:lang w:val="en-AU"/>
        </w:rPr>
      </w:pPr>
      <w:r w:rsidRPr="00B13A59">
        <w:rPr>
          <w:lang w:val="en-NZ"/>
        </w:rPr>
        <w:t>Australia also supports the retention of the typical 4 month commenting period from the date of BR IFIC containing information published</w:t>
      </w:r>
      <w:r>
        <w:rPr>
          <w:lang w:val="en-AU"/>
        </w:rPr>
        <w:t xml:space="preserve"> under No. </w:t>
      </w:r>
      <w:r>
        <w:rPr>
          <w:b/>
          <w:lang w:val="en-AU"/>
        </w:rPr>
        <w:t>9.2B</w:t>
      </w:r>
      <w:r>
        <w:rPr>
          <w:lang w:val="en-AU"/>
        </w:rPr>
        <w:t>.</w:t>
      </w:r>
    </w:p>
    <w:p w14:paraId="750A859B" w14:textId="77777777" w:rsidR="00E24B1A" w:rsidRDefault="00E24B1A" w:rsidP="00E24B1A">
      <w:pPr>
        <w:rPr>
          <w:lang w:val="en-AU"/>
        </w:rPr>
      </w:pPr>
    </w:p>
    <w:p w14:paraId="5D304CD5" w14:textId="77777777" w:rsidR="00597D2E" w:rsidRDefault="00597D2E" w:rsidP="00E24B1A">
      <w:pPr>
        <w:pStyle w:val="Style1"/>
        <w:rPr>
          <w:lang w:val="en-AU"/>
        </w:rPr>
      </w:pPr>
      <w:r>
        <w:rPr>
          <w:lang w:val="en-NZ" w:eastAsia="ko-KR"/>
        </w:rPr>
        <w:t>3.1.2</w:t>
      </w:r>
      <w:r>
        <w:rPr>
          <w:lang w:val="en-NZ" w:eastAsia="ko-KR"/>
        </w:rPr>
        <w:tab/>
        <w:t>Viet Nam – Document APG19-4/INP-39</w:t>
      </w:r>
    </w:p>
    <w:p w14:paraId="2100778C" w14:textId="2FB47E53" w:rsidR="00597D2E" w:rsidRDefault="00597D2E" w:rsidP="00E24B1A">
      <w:pPr>
        <w:numPr>
          <w:ilvl w:val="0"/>
          <w:numId w:val="14"/>
        </w:numPr>
        <w:ind w:leftChars="145" w:left="708"/>
        <w:jc w:val="both"/>
        <w:rPr>
          <w:iCs/>
        </w:rPr>
      </w:pPr>
      <w:r>
        <w:rPr>
          <w:iCs/>
        </w:rPr>
        <w:t>Viet Nam supports a new WRC Resolution, together with an associated regulatory regime for non-GSO satellite systems with short duration missions.</w:t>
      </w:r>
    </w:p>
    <w:p w14:paraId="3A5F0919" w14:textId="77777777" w:rsidR="00E24B1A" w:rsidRDefault="00E24B1A" w:rsidP="00E24B1A">
      <w:pPr>
        <w:rPr>
          <w:highlight w:val="yellow"/>
          <w:lang w:val="en-NZ" w:eastAsia="ko-KR"/>
        </w:rPr>
      </w:pPr>
    </w:p>
    <w:p w14:paraId="29F70C7A" w14:textId="77777777" w:rsidR="00597D2E" w:rsidRDefault="00597D2E" w:rsidP="00E24B1A">
      <w:pPr>
        <w:pStyle w:val="Style1"/>
        <w:rPr>
          <w:lang w:val="en-AU"/>
        </w:rPr>
      </w:pPr>
      <w:r>
        <w:rPr>
          <w:lang w:val="en-NZ" w:eastAsia="ko-KR"/>
        </w:rPr>
        <w:t>3.1.3</w:t>
      </w:r>
      <w:r>
        <w:rPr>
          <w:lang w:val="en-NZ" w:eastAsia="ko-KR"/>
        </w:rPr>
        <w:tab/>
        <w:t>Malaysia – Document APG19-4/INP-44</w:t>
      </w:r>
    </w:p>
    <w:p w14:paraId="05A67D44" w14:textId="6AECE0D7" w:rsidR="00597D2E" w:rsidRDefault="00597D2E" w:rsidP="00E24B1A">
      <w:pPr>
        <w:numPr>
          <w:ilvl w:val="0"/>
          <w:numId w:val="14"/>
        </w:numPr>
        <w:ind w:leftChars="145" w:left="708"/>
        <w:jc w:val="both"/>
        <w:rPr>
          <w:iCs/>
          <w:lang w:val="en-GB"/>
        </w:rPr>
      </w:pPr>
      <w:r>
        <w:rPr>
          <w:lang w:val="en-GB"/>
        </w:rPr>
        <w:t xml:space="preserve">Malaysia </w:t>
      </w:r>
      <w:r w:rsidRPr="00E24B1A">
        <w:rPr>
          <w:iCs/>
        </w:rPr>
        <w:t>supports</w:t>
      </w:r>
      <w:r>
        <w:rPr>
          <w:lang w:val="en-GB"/>
        </w:rPr>
        <w:t xml:space="preserve"> single method </w:t>
      </w:r>
      <w:r>
        <w:rPr>
          <w:iCs/>
          <w:lang w:val="en-GB"/>
        </w:rPr>
        <w:t>to simplify the regulatory regime as captured in the proposed new WRC Resolution together with an associated regulatory regime for non-GSO satellite systems with short-duration missions.</w:t>
      </w:r>
    </w:p>
    <w:p w14:paraId="1C7A935D" w14:textId="77777777" w:rsidR="00E24B1A" w:rsidRDefault="00E24B1A" w:rsidP="00E24B1A">
      <w:pPr>
        <w:rPr>
          <w:highlight w:val="yellow"/>
          <w:lang w:val="en-NZ" w:eastAsia="ko-KR"/>
        </w:rPr>
      </w:pPr>
    </w:p>
    <w:p w14:paraId="5F203E1E" w14:textId="77777777" w:rsidR="00597D2E" w:rsidRDefault="00597D2E" w:rsidP="00E24B1A">
      <w:pPr>
        <w:pStyle w:val="Style1"/>
        <w:rPr>
          <w:lang w:val="en-AU"/>
        </w:rPr>
      </w:pPr>
      <w:r>
        <w:rPr>
          <w:lang w:val="en-NZ" w:eastAsia="ko-KR"/>
        </w:rPr>
        <w:lastRenderedPageBreak/>
        <w:t>3.1.4</w:t>
      </w:r>
      <w:r>
        <w:rPr>
          <w:lang w:val="en-NZ" w:eastAsia="ko-KR"/>
        </w:rPr>
        <w:tab/>
        <w:t>Thailand – Document APG19-4/INP-44</w:t>
      </w:r>
    </w:p>
    <w:p w14:paraId="72FBE960" w14:textId="257428FC" w:rsidR="00597D2E" w:rsidRDefault="00597D2E" w:rsidP="00E24B1A">
      <w:pPr>
        <w:numPr>
          <w:ilvl w:val="0"/>
          <w:numId w:val="14"/>
        </w:numPr>
        <w:ind w:leftChars="145" w:left="708"/>
        <w:jc w:val="both"/>
        <w:rPr>
          <w:iCs/>
          <w:lang w:val="en-GB"/>
        </w:rPr>
      </w:pPr>
      <w:r>
        <w:rPr>
          <w:lang w:val="en-GB"/>
        </w:rPr>
        <w:t xml:space="preserve">Thailand supports single method </w:t>
      </w:r>
      <w:r>
        <w:rPr>
          <w:iCs/>
          <w:lang w:val="en-GB"/>
        </w:rPr>
        <w:t>to simplify the regulatory regime as captured in the proposed new WRC Resolution together with an associated regulatory regime for non-GSO satellite systems with short-duration missions.</w:t>
      </w:r>
    </w:p>
    <w:p w14:paraId="745508FC" w14:textId="77777777" w:rsidR="00E24B1A" w:rsidRDefault="00E24B1A" w:rsidP="00E24B1A">
      <w:pPr>
        <w:rPr>
          <w:highlight w:val="yellow"/>
          <w:lang w:val="en-NZ" w:eastAsia="ko-KR"/>
        </w:rPr>
      </w:pPr>
    </w:p>
    <w:p w14:paraId="4534F7F8" w14:textId="77777777" w:rsidR="00597D2E" w:rsidRDefault="00597D2E" w:rsidP="00E24B1A">
      <w:pPr>
        <w:pStyle w:val="Style1"/>
        <w:rPr>
          <w:lang w:val="en-AU"/>
        </w:rPr>
      </w:pPr>
      <w:r>
        <w:rPr>
          <w:lang w:val="en-NZ" w:eastAsia="ko-KR"/>
        </w:rPr>
        <w:t>3.1.5</w:t>
      </w:r>
      <w:r>
        <w:rPr>
          <w:lang w:val="en-NZ" w:eastAsia="ko-KR"/>
        </w:rPr>
        <w:tab/>
        <w:t>Japan – Document APG19-4/INP-61</w:t>
      </w:r>
    </w:p>
    <w:p w14:paraId="1C19B4BF" w14:textId="7D46A9A6" w:rsidR="00597D2E" w:rsidRDefault="00597D2E" w:rsidP="00E24B1A">
      <w:pPr>
        <w:numPr>
          <w:ilvl w:val="0"/>
          <w:numId w:val="14"/>
        </w:numPr>
        <w:ind w:leftChars="145" w:left="708"/>
        <w:jc w:val="both"/>
        <w:rPr>
          <w:rFonts w:eastAsiaTheme="minorEastAsia"/>
          <w:lang w:eastAsia="ja-JP"/>
        </w:rPr>
      </w:pPr>
      <w:r>
        <w:rPr>
          <w:rFonts w:eastAsia="MS Mincho"/>
          <w:lang w:eastAsia="ja-JP"/>
        </w:rPr>
        <w:t xml:space="preserve">With </w:t>
      </w:r>
      <w:r>
        <w:rPr>
          <w:rFonts w:cs="Calibri"/>
          <w:lang w:val="en-AU"/>
        </w:rPr>
        <w:t>respect</w:t>
      </w:r>
      <w:r>
        <w:rPr>
          <w:rFonts w:eastAsia="MS Mincho"/>
          <w:lang w:eastAsia="ja-JP"/>
        </w:rPr>
        <w:t xml:space="preserve"> to simplified regulatory regime for non-GSO satellite systems with short-duration missions(Issue M), </w:t>
      </w:r>
      <w:r>
        <w:rPr>
          <w:rFonts w:eastAsiaTheme="minorEastAsia"/>
          <w:lang w:eastAsia="ja-JP"/>
        </w:rPr>
        <w:t xml:space="preserve">Japan recognizes the importance of  ITU-R studies to develop a new Resolution to simplify regulatory regime for non-GSO satellite systems whose operational lifetime shall not </w:t>
      </w:r>
      <w:r w:rsidRPr="00E24B1A">
        <w:rPr>
          <w:iCs/>
          <w:lang w:val="en-GB"/>
        </w:rPr>
        <w:t>exceed</w:t>
      </w:r>
      <w:r>
        <w:rPr>
          <w:rFonts w:eastAsiaTheme="minorEastAsia"/>
          <w:lang w:eastAsia="ja-JP"/>
        </w:rPr>
        <w:t xml:space="preserve"> three years from the date of BIU, but it is necessary to study thoroughly, because sufficient time is needed to secure whether harmful interference between the existing or planned satellite networks and the newly proposed non-GSO satellite networks may occur and to prepare comments to </w:t>
      </w:r>
      <w:r>
        <w:t xml:space="preserve">the </w:t>
      </w:r>
      <w:r>
        <w:rPr>
          <w:rFonts w:eastAsiaTheme="minorEastAsia"/>
          <w:lang w:eastAsia="ja-JP"/>
        </w:rPr>
        <w:t>proposing A</w:t>
      </w:r>
      <w:r>
        <w:t>dministration</w:t>
      </w:r>
      <w:r>
        <w:rPr>
          <w:rFonts w:eastAsiaTheme="minorEastAsia"/>
          <w:lang w:eastAsia="ja-JP"/>
        </w:rPr>
        <w:t>.</w:t>
      </w:r>
    </w:p>
    <w:p w14:paraId="1AE73A1F" w14:textId="77777777" w:rsidR="00E24B1A" w:rsidRDefault="00E24B1A" w:rsidP="00E24B1A">
      <w:pPr>
        <w:rPr>
          <w:highlight w:val="yellow"/>
          <w:lang w:val="en-NZ" w:eastAsia="ko-KR"/>
        </w:rPr>
      </w:pPr>
    </w:p>
    <w:p w14:paraId="2137BA16" w14:textId="77777777" w:rsidR="00597D2E" w:rsidRDefault="00597D2E" w:rsidP="00E24B1A">
      <w:pPr>
        <w:pStyle w:val="Style1"/>
        <w:rPr>
          <w:lang w:val="en-AU"/>
        </w:rPr>
      </w:pPr>
      <w:r>
        <w:rPr>
          <w:lang w:val="en-NZ" w:eastAsia="ko-KR"/>
        </w:rPr>
        <w:t>3.1.6</w:t>
      </w:r>
      <w:r>
        <w:rPr>
          <w:lang w:val="en-NZ" w:eastAsia="ko-KR"/>
        </w:rPr>
        <w:tab/>
        <w:t>Korea – Document APG19-4/INP-77</w:t>
      </w:r>
    </w:p>
    <w:p w14:paraId="71EAA865" w14:textId="77777777" w:rsidR="00597D2E" w:rsidRPr="00E24B1A" w:rsidRDefault="00597D2E" w:rsidP="00E24B1A">
      <w:pPr>
        <w:numPr>
          <w:ilvl w:val="0"/>
          <w:numId w:val="14"/>
        </w:numPr>
        <w:ind w:leftChars="145" w:left="708"/>
        <w:jc w:val="both"/>
        <w:rPr>
          <w:iCs/>
          <w:lang w:val="en-GB"/>
        </w:rPr>
      </w:pPr>
      <w:r>
        <w:rPr>
          <w:lang w:eastAsia="ko-KR"/>
        </w:rPr>
        <w:t xml:space="preserve">The Republic of Korea supports developing a simplified regulatory regime for non-GSO satellite systems </w:t>
      </w:r>
      <w:r w:rsidRPr="00E24B1A">
        <w:rPr>
          <w:iCs/>
          <w:lang w:val="en-GB"/>
        </w:rPr>
        <w:t xml:space="preserve">with short-duration missions that are not subject to Section II of RR Article 9. </w:t>
      </w:r>
    </w:p>
    <w:p w14:paraId="524B12B1" w14:textId="33AD71A2" w:rsidR="00597D2E" w:rsidRDefault="00597D2E" w:rsidP="00E24B1A">
      <w:pPr>
        <w:numPr>
          <w:ilvl w:val="0"/>
          <w:numId w:val="14"/>
        </w:numPr>
        <w:ind w:leftChars="145" w:left="708"/>
        <w:jc w:val="both"/>
        <w:rPr>
          <w:lang w:eastAsia="ko-KR"/>
        </w:rPr>
      </w:pPr>
      <w:r w:rsidRPr="00E24B1A">
        <w:rPr>
          <w:iCs/>
          <w:lang w:val="en-GB"/>
        </w:rPr>
        <w:t>However, t</w:t>
      </w:r>
      <w:r>
        <w:rPr>
          <w:lang w:eastAsia="ko-KR"/>
        </w:rPr>
        <w:t xml:space="preserve">he Republic of Korea has a view that the simplified regulatory regime for non-GSO satellite systems with short-duration missions should not place any burden on potentially affected administrations, in particular, for their </w:t>
      </w:r>
      <w:r>
        <w:t>communicating to the publishing administration their comments</w:t>
      </w:r>
      <w:r>
        <w:rPr>
          <w:lang w:eastAsia="ko-KR"/>
        </w:rPr>
        <w:t xml:space="preserve"> following publication of the systems by the Bureau.</w:t>
      </w:r>
    </w:p>
    <w:p w14:paraId="1FED1A70" w14:textId="77777777" w:rsidR="00E24B1A" w:rsidRDefault="00E24B1A" w:rsidP="00E24B1A">
      <w:pPr>
        <w:rPr>
          <w:highlight w:val="yellow"/>
          <w:lang w:val="en-NZ" w:eastAsia="ko-KR"/>
        </w:rPr>
      </w:pPr>
    </w:p>
    <w:p w14:paraId="2518EEA3" w14:textId="77777777" w:rsidR="00597D2E" w:rsidRDefault="00597D2E" w:rsidP="00E24B1A">
      <w:pPr>
        <w:pStyle w:val="Style1"/>
        <w:rPr>
          <w:highlight w:val="yellow"/>
          <w:lang w:val="en-AU"/>
        </w:rPr>
      </w:pPr>
      <w:r>
        <w:rPr>
          <w:lang w:val="en-NZ" w:eastAsia="ko-KR"/>
        </w:rPr>
        <w:t>3.1.7</w:t>
      </w:r>
      <w:r>
        <w:rPr>
          <w:lang w:val="en-NZ" w:eastAsia="ko-KR"/>
        </w:rPr>
        <w:tab/>
        <w:t>China – Document APG19-4/INP-98</w:t>
      </w:r>
    </w:p>
    <w:p w14:paraId="4887B0FD" w14:textId="661BF235" w:rsidR="00597D2E" w:rsidRDefault="00597D2E" w:rsidP="00E24B1A">
      <w:pPr>
        <w:numPr>
          <w:ilvl w:val="0"/>
          <w:numId w:val="14"/>
        </w:numPr>
        <w:ind w:leftChars="145" w:left="708"/>
        <w:jc w:val="both"/>
        <w:rPr>
          <w:rFonts w:eastAsia="SimSun"/>
          <w:lang w:eastAsia="zh-CN"/>
        </w:rPr>
      </w:pPr>
      <w:r>
        <w:rPr>
          <w:rFonts w:eastAsia="SimSun"/>
          <w:lang w:eastAsia="zh-CN"/>
        </w:rPr>
        <w:t xml:space="preserve">China supports the general principles of the draft new WRC Resolution together with the associated regulatory </w:t>
      </w:r>
      <w:r w:rsidRPr="00E24B1A">
        <w:rPr>
          <w:iCs/>
          <w:lang w:val="en-GB"/>
        </w:rPr>
        <w:t>regime</w:t>
      </w:r>
      <w:r>
        <w:rPr>
          <w:rFonts w:eastAsia="SimSun"/>
          <w:lang w:eastAsia="zh-CN"/>
        </w:rPr>
        <w:t>. However, the amount of time of 4 months for comments raised by administrations following a publication of an API shall not be changed.</w:t>
      </w:r>
    </w:p>
    <w:p w14:paraId="5927CBF2" w14:textId="77777777" w:rsidR="00E24B1A" w:rsidRDefault="00E24B1A" w:rsidP="00E24B1A">
      <w:pPr>
        <w:rPr>
          <w:highlight w:val="yellow"/>
          <w:lang w:val="en-NZ" w:eastAsia="ko-KR"/>
        </w:rPr>
      </w:pPr>
    </w:p>
    <w:p w14:paraId="189DC895" w14:textId="77777777" w:rsidR="00597D2E" w:rsidRDefault="00597D2E" w:rsidP="00E24B1A">
      <w:pPr>
        <w:pStyle w:val="Style1"/>
        <w:rPr>
          <w:lang w:val="en-NZ" w:eastAsia="ko-KR"/>
        </w:rPr>
      </w:pPr>
      <w:r>
        <w:rPr>
          <w:lang w:val="en-NZ" w:eastAsia="ko-KR"/>
        </w:rPr>
        <w:t>3.1.8</w:t>
      </w:r>
      <w:r>
        <w:rPr>
          <w:lang w:val="en-NZ" w:eastAsia="ko-KR"/>
        </w:rPr>
        <w:tab/>
        <w:t>India – Document APG19-4/INP-112</w:t>
      </w:r>
    </w:p>
    <w:p w14:paraId="7824BA77" w14:textId="66C7E3F2" w:rsidR="00597D2E" w:rsidRDefault="00597D2E" w:rsidP="00E24B1A">
      <w:pPr>
        <w:numPr>
          <w:ilvl w:val="0"/>
          <w:numId w:val="14"/>
        </w:numPr>
        <w:ind w:leftChars="145" w:left="708"/>
        <w:jc w:val="both"/>
      </w:pPr>
      <w:r w:rsidRPr="00E24B1A">
        <w:rPr>
          <w:iCs/>
          <w:lang w:val="en-GB"/>
        </w:rPr>
        <w:t>India</w:t>
      </w:r>
      <w:r>
        <w:t xml:space="preserve"> agreed to the </w:t>
      </w:r>
      <w:r>
        <w:rPr>
          <w:lang w:val="en-GB"/>
        </w:rPr>
        <w:t>single method</w:t>
      </w:r>
      <w:r>
        <w:t>.</w:t>
      </w:r>
    </w:p>
    <w:p w14:paraId="1D809D5F" w14:textId="77777777" w:rsidR="00E24B1A" w:rsidRDefault="00E24B1A" w:rsidP="00E24B1A">
      <w:pPr>
        <w:rPr>
          <w:highlight w:val="yellow"/>
          <w:lang w:val="en-AU"/>
        </w:rPr>
      </w:pPr>
    </w:p>
    <w:p w14:paraId="34126C3B" w14:textId="77777777" w:rsidR="00597D2E" w:rsidRDefault="00597D2E" w:rsidP="00E24B1A">
      <w:pPr>
        <w:pStyle w:val="Style1"/>
        <w:rPr>
          <w:lang w:val="en-NZ" w:eastAsia="ko-KR"/>
        </w:rPr>
      </w:pPr>
      <w:r>
        <w:rPr>
          <w:lang w:val="en-NZ" w:eastAsia="ko-KR"/>
        </w:rPr>
        <w:t>3.1.9</w:t>
      </w:r>
      <w:r>
        <w:rPr>
          <w:lang w:val="en-NZ" w:eastAsia="ko-KR"/>
        </w:rPr>
        <w:tab/>
        <w:t>Indonesia – Document APG19-4/INP-120</w:t>
      </w:r>
    </w:p>
    <w:p w14:paraId="41CED6CB" w14:textId="6A2212E9" w:rsidR="00597D2E" w:rsidRDefault="00597D2E" w:rsidP="00E24B1A">
      <w:pPr>
        <w:numPr>
          <w:ilvl w:val="0"/>
          <w:numId w:val="14"/>
        </w:numPr>
        <w:ind w:leftChars="145" w:left="708"/>
        <w:jc w:val="both"/>
        <w:rPr>
          <w:iCs/>
        </w:rPr>
      </w:pPr>
      <w:r>
        <w:t xml:space="preserve">Indonesia </w:t>
      </w:r>
      <w:r w:rsidRPr="00E24B1A">
        <w:rPr>
          <w:iCs/>
          <w:lang w:val="en-GB"/>
        </w:rPr>
        <w:t>is</w:t>
      </w:r>
      <w:r>
        <w:t xml:space="preserve"> of the view to support the consideration for developing </w:t>
      </w:r>
      <w:r>
        <w:rPr>
          <w:iCs/>
        </w:rPr>
        <w:t>a simplified regulatory regime for non-GSO satellite systems with short-duration missions while ensuring the protection of existing and future satellite networks.</w:t>
      </w:r>
    </w:p>
    <w:p w14:paraId="383C66D6" w14:textId="77777777" w:rsidR="00E24B1A" w:rsidRDefault="00E24B1A" w:rsidP="00E03F5D"/>
    <w:p w14:paraId="37130EE6" w14:textId="77777777" w:rsidR="00597D2E" w:rsidRDefault="00597D2E" w:rsidP="00E03F5D">
      <w:pPr>
        <w:pStyle w:val="Style2"/>
        <w:rPr>
          <w:lang w:val="en-NZ"/>
        </w:rPr>
      </w:pPr>
      <w:r>
        <w:rPr>
          <w:lang w:val="en-NZ"/>
        </w:rPr>
        <w:t xml:space="preserve">3.2 </w:t>
      </w:r>
      <w:r>
        <w:rPr>
          <w:lang w:val="en-NZ"/>
        </w:rPr>
        <w:tab/>
        <w:t>S</w:t>
      </w:r>
      <w:r>
        <w:rPr>
          <w:lang w:val="en-NZ" w:eastAsia="ko-KR"/>
        </w:rPr>
        <w:t>ummary of issues raised du</w:t>
      </w:r>
      <w:r>
        <w:rPr>
          <w:lang w:val="en-NZ"/>
        </w:rPr>
        <w:t>ring the meeting</w:t>
      </w:r>
    </w:p>
    <w:p w14:paraId="712F6FA2" w14:textId="72E74289" w:rsidR="00597D2E" w:rsidRDefault="00597D2E" w:rsidP="00E03F5D">
      <w:pPr>
        <w:numPr>
          <w:ilvl w:val="0"/>
          <w:numId w:val="14"/>
        </w:numPr>
        <w:ind w:leftChars="145" w:left="708"/>
        <w:jc w:val="both"/>
        <w:rPr>
          <w:lang w:val="en-NZ"/>
        </w:rPr>
      </w:pPr>
      <w:r w:rsidRPr="00E03F5D">
        <w:rPr>
          <w:iCs/>
        </w:rPr>
        <w:t>None</w:t>
      </w:r>
      <w:r>
        <w:rPr>
          <w:lang w:val="en-NZ"/>
        </w:rPr>
        <w:t>.</w:t>
      </w:r>
    </w:p>
    <w:p w14:paraId="2CF086B2" w14:textId="77777777" w:rsidR="00E03F5D" w:rsidRDefault="00E03F5D" w:rsidP="00E03F5D">
      <w:pPr>
        <w:rPr>
          <w:lang w:val="en-NZ"/>
        </w:rPr>
      </w:pPr>
    </w:p>
    <w:p w14:paraId="43DA9123" w14:textId="77777777" w:rsidR="00597D2E" w:rsidRDefault="00597D2E" w:rsidP="00E03F5D">
      <w:pPr>
        <w:pStyle w:val="Style3"/>
        <w:rPr>
          <w:lang w:val="en-NZ" w:eastAsia="ko-KR"/>
        </w:rPr>
      </w:pPr>
      <w:r>
        <w:rPr>
          <w:lang w:val="en-NZ" w:eastAsia="ko-KR"/>
        </w:rPr>
        <w:t xml:space="preserve">4. </w:t>
      </w:r>
      <w:r>
        <w:rPr>
          <w:lang w:val="en-NZ" w:eastAsia="ko-KR"/>
        </w:rPr>
        <w:tab/>
        <w:t>APT Preliminary View(s)</w:t>
      </w:r>
    </w:p>
    <w:p w14:paraId="32FECC26" w14:textId="77777777" w:rsidR="00597D2E" w:rsidRPr="00E03F5D" w:rsidRDefault="00597D2E" w:rsidP="00E03F5D">
      <w:pPr>
        <w:numPr>
          <w:ilvl w:val="0"/>
          <w:numId w:val="14"/>
        </w:numPr>
        <w:ind w:leftChars="145" w:left="708"/>
        <w:jc w:val="both"/>
        <w:rPr>
          <w:iCs/>
        </w:rPr>
      </w:pPr>
      <w:r>
        <w:rPr>
          <w:rFonts w:eastAsia="SimSun"/>
          <w:lang w:eastAsia="zh-CN"/>
        </w:rPr>
        <w:t xml:space="preserve">APT members support </w:t>
      </w:r>
      <w:r>
        <w:rPr>
          <w:iCs/>
        </w:rPr>
        <w:t>a simplified regulatory regime for non-GSO satellite systems</w:t>
      </w:r>
      <w:r>
        <w:rPr>
          <w:lang w:val="en-AU"/>
        </w:rPr>
        <w:t xml:space="preserve">with short duration </w:t>
      </w:r>
      <w:r w:rsidRPr="00E03F5D">
        <w:rPr>
          <w:iCs/>
        </w:rPr>
        <w:t>missions. APT members also support the principles of the draft new WRC Resolution in draft CPM text.</w:t>
      </w:r>
    </w:p>
    <w:p w14:paraId="73EA9EE0" w14:textId="77777777" w:rsidR="00597D2E" w:rsidRDefault="00597D2E" w:rsidP="00E03F5D">
      <w:pPr>
        <w:numPr>
          <w:ilvl w:val="0"/>
          <w:numId w:val="14"/>
        </w:numPr>
        <w:ind w:leftChars="145" w:left="708"/>
        <w:jc w:val="both"/>
        <w:rPr>
          <w:lang w:eastAsia="ko-KR"/>
        </w:rPr>
      </w:pPr>
      <w:r w:rsidRPr="00E03F5D">
        <w:rPr>
          <w:iCs/>
        </w:rPr>
        <w:lastRenderedPageBreak/>
        <w:t>APT members are of the view that the simplified regulatory regime for non-GSO satellite systems with</w:t>
      </w:r>
      <w:r>
        <w:rPr>
          <w:lang w:eastAsia="ko-KR"/>
        </w:rPr>
        <w:t xml:space="preserve"> short-duration missions should not place additional burden on potentially affected administrations.</w:t>
      </w:r>
    </w:p>
    <w:p w14:paraId="0ADDE5BF" w14:textId="14F9DE06" w:rsidR="00597D2E" w:rsidRDefault="00597D2E" w:rsidP="00E03F5D">
      <w:pPr>
        <w:numPr>
          <w:ilvl w:val="0"/>
          <w:numId w:val="14"/>
        </w:numPr>
        <w:ind w:leftChars="145" w:left="708"/>
        <w:jc w:val="both"/>
        <w:rPr>
          <w:b/>
          <w:lang w:val="en-AU"/>
        </w:rPr>
      </w:pPr>
      <w:r>
        <w:rPr>
          <w:lang w:val="en-AU"/>
        </w:rPr>
        <w:t xml:space="preserve">APT </w:t>
      </w:r>
      <w:r w:rsidRPr="00E03F5D">
        <w:rPr>
          <w:iCs/>
        </w:rPr>
        <w:t>members</w:t>
      </w:r>
      <w:r>
        <w:rPr>
          <w:lang w:val="en-AU"/>
        </w:rPr>
        <w:t xml:space="preserve"> support the retention of the typical 4 month commenting period from the date of BR IFIC containing information published under No. </w:t>
      </w:r>
      <w:r>
        <w:rPr>
          <w:b/>
          <w:lang w:val="en-AU"/>
        </w:rPr>
        <w:t>9.2B.</w:t>
      </w:r>
    </w:p>
    <w:p w14:paraId="50C73AA2" w14:textId="77777777" w:rsidR="00E03F5D" w:rsidRDefault="00E03F5D" w:rsidP="00E03F5D">
      <w:pPr>
        <w:rPr>
          <w:lang w:val="en-AU"/>
        </w:rPr>
      </w:pPr>
    </w:p>
    <w:p w14:paraId="7DC3994A" w14:textId="77777777" w:rsidR="00597D2E" w:rsidRDefault="00597D2E" w:rsidP="00E03F5D">
      <w:pPr>
        <w:pStyle w:val="Style3"/>
        <w:rPr>
          <w:lang w:val="en-NZ" w:eastAsia="ko-KR"/>
        </w:rPr>
      </w:pPr>
      <w:r>
        <w:rPr>
          <w:lang w:val="en-NZ" w:eastAsia="ko-KR"/>
        </w:rPr>
        <w:t xml:space="preserve">5. </w:t>
      </w:r>
      <w:r>
        <w:rPr>
          <w:lang w:val="en-NZ" w:eastAsia="ko-KR"/>
        </w:rPr>
        <w:tab/>
        <w:t>Other View(s)</w:t>
      </w:r>
    </w:p>
    <w:p w14:paraId="53DCA1F8" w14:textId="226C1722" w:rsidR="00597D2E" w:rsidRDefault="00597D2E" w:rsidP="00E03F5D">
      <w:pPr>
        <w:numPr>
          <w:ilvl w:val="0"/>
          <w:numId w:val="14"/>
        </w:numPr>
        <w:ind w:leftChars="145" w:left="708"/>
        <w:jc w:val="both"/>
        <w:rPr>
          <w:lang w:val="en-AU"/>
        </w:rPr>
      </w:pPr>
      <w:r>
        <w:rPr>
          <w:lang w:val="en-AU"/>
        </w:rPr>
        <w:t xml:space="preserve">Some other APT members are of the view that that the further development of the new Resolution is required to give flexibility in its applications and do not create unreasonable obligations </w:t>
      </w:r>
      <w:r w:rsidRPr="00E03F5D">
        <w:rPr>
          <w:iCs/>
        </w:rPr>
        <w:t>for</w:t>
      </w:r>
      <w:r>
        <w:rPr>
          <w:lang w:val="en-AU"/>
        </w:rPr>
        <w:t xml:space="preserve"> operators of existing satellite services.</w:t>
      </w:r>
    </w:p>
    <w:p w14:paraId="27C03D3C" w14:textId="77777777" w:rsidR="00E03F5D" w:rsidRDefault="00E03F5D" w:rsidP="00E03F5D">
      <w:pPr>
        <w:rPr>
          <w:lang w:val="en-GB"/>
        </w:rPr>
      </w:pPr>
    </w:p>
    <w:p w14:paraId="523E8B1F" w14:textId="77777777" w:rsidR="00597D2E" w:rsidRDefault="00597D2E" w:rsidP="00E03F5D">
      <w:pPr>
        <w:pStyle w:val="Style3"/>
        <w:rPr>
          <w:lang w:val="en-NZ" w:eastAsia="ko-KR"/>
        </w:rPr>
      </w:pPr>
      <w:r>
        <w:rPr>
          <w:lang w:val="en-NZ" w:eastAsia="ko-KR"/>
        </w:rPr>
        <w:t xml:space="preserve">6. </w:t>
      </w:r>
      <w:r>
        <w:rPr>
          <w:lang w:val="en-NZ" w:eastAsia="ko-KR"/>
        </w:rPr>
        <w:tab/>
        <w:t>Issues for Consideration at Next APG Meeting</w:t>
      </w:r>
    </w:p>
    <w:p w14:paraId="446C10E8" w14:textId="06214A5F" w:rsidR="00597D2E" w:rsidRDefault="00597D2E" w:rsidP="00E03F5D">
      <w:pPr>
        <w:numPr>
          <w:ilvl w:val="0"/>
          <w:numId w:val="14"/>
        </w:numPr>
        <w:ind w:leftChars="145" w:left="708"/>
        <w:jc w:val="both"/>
        <w:rPr>
          <w:rFonts w:eastAsia="MS Mincho"/>
          <w:color w:val="000000" w:themeColor="text1"/>
          <w:lang w:val="en-NZ" w:eastAsia="ja-JP"/>
        </w:rPr>
      </w:pPr>
      <w:r>
        <w:rPr>
          <w:rFonts w:eastAsia="MS Mincho"/>
          <w:color w:val="000000" w:themeColor="text1"/>
          <w:lang w:val="en-NZ" w:eastAsia="ja-JP"/>
        </w:rPr>
        <w:t xml:space="preserve">APT Members are invited to follow the progress of ITU-R studies, and are encouraged to submit their </w:t>
      </w:r>
      <w:r w:rsidRPr="00E03F5D">
        <w:rPr>
          <w:iCs/>
        </w:rPr>
        <w:t>contributions</w:t>
      </w:r>
      <w:r>
        <w:rPr>
          <w:rFonts w:eastAsia="MS Mincho"/>
          <w:color w:val="000000" w:themeColor="text1"/>
          <w:lang w:val="en-NZ" w:eastAsia="ja-JP"/>
        </w:rPr>
        <w:t xml:space="preserve"> for further considerations at the next meeting.</w:t>
      </w:r>
    </w:p>
    <w:p w14:paraId="462ED91B" w14:textId="77777777" w:rsidR="00E03F5D" w:rsidRDefault="00E03F5D" w:rsidP="00E03F5D">
      <w:pPr>
        <w:rPr>
          <w:lang w:val="en-NZ" w:eastAsia="ko-KR"/>
        </w:rPr>
      </w:pPr>
    </w:p>
    <w:p w14:paraId="00D17CA9" w14:textId="1664804D" w:rsidR="00597D2E" w:rsidRDefault="00597D2E" w:rsidP="00E03F5D">
      <w:pPr>
        <w:pStyle w:val="Style3"/>
        <w:rPr>
          <w:lang w:val="en-NZ"/>
        </w:rPr>
      </w:pPr>
      <w:r>
        <w:rPr>
          <w:lang w:val="en-NZ"/>
        </w:rPr>
        <w:t xml:space="preserve">7. </w:t>
      </w:r>
      <w:r>
        <w:rPr>
          <w:lang w:val="en-NZ"/>
        </w:rPr>
        <w:tab/>
        <w:t>Views from Other Organisations</w:t>
      </w:r>
    </w:p>
    <w:p w14:paraId="289AC4A5" w14:textId="77777777" w:rsidR="00E03F5D" w:rsidRDefault="00E03F5D" w:rsidP="00E03F5D">
      <w:pPr>
        <w:rPr>
          <w:lang w:val="en-NZ"/>
        </w:rPr>
      </w:pPr>
    </w:p>
    <w:p w14:paraId="7FA813D7" w14:textId="5476AA08" w:rsidR="00597D2E" w:rsidRDefault="00597D2E" w:rsidP="00E03F5D">
      <w:pPr>
        <w:pStyle w:val="Style2"/>
        <w:rPr>
          <w:lang w:val="en-NZ" w:eastAsia="ko-KR"/>
        </w:rPr>
      </w:pPr>
      <w:r>
        <w:rPr>
          <w:lang w:val="en-NZ" w:eastAsia="ko-KR"/>
        </w:rPr>
        <w:t xml:space="preserve">7.1 </w:t>
      </w:r>
      <w:r>
        <w:rPr>
          <w:lang w:val="en-NZ" w:eastAsia="ko-KR"/>
        </w:rPr>
        <w:tab/>
        <w:t>Regional Groups</w:t>
      </w:r>
    </w:p>
    <w:p w14:paraId="6765E8AB" w14:textId="77777777" w:rsidR="00E03F5D" w:rsidRDefault="00E03F5D" w:rsidP="00E03F5D">
      <w:pPr>
        <w:rPr>
          <w:lang w:val="en-NZ" w:eastAsia="ko-KR"/>
        </w:rPr>
      </w:pPr>
    </w:p>
    <w:p w14:paraId="6E0E2500" w14:textId="77777777" w:rsidR="00597D2E" w:rsidRDefault="00597D2E" w:rsidP="00E03F5D">
      <w:pPr>
        <w:pStyle w:val="Style1"/>
        <w:rPr>
          <w:color w:val="000000" w:themeColor="text1"/>
          <w:lang w:val="en-NZ" w:eastAsia="ko-KR"/>
        </w:rPr>
      </w:pPr>
      <w:r>
        <w:rPr>
          <w:color w:val="000000" w:themeColor="text1"/>
          <w:lang w:val="en-NZ" w:eastAsia="ko-KR"/>
        </w:rPr>
        <w:t xml:space="preserve">7.1.1 </w:t>
      </w:r>
      <w:r>
        <w:rPr>
          <w:color w:val="000000" w:themeColor="text1"/>
          <w:lang w:val="en-NZ" w:eastAsia="ko-KR"/>
        </w:rPr>
        <w:tab/>
        <w:t>ASMG</w:t>
      </w:r>
      <w:r>
        <w:rPr>
          <w:lang w:val="en-NZ" w:eastAsia="ko-KR"/>
        </w:rPr>
        <w:t>– Document INP-09(Rev.1) (ASMG, ATU)</w:t>
      </w:r>
    </w:p>
    <w:p w14:paraId="2FAE6D28" w14:textId="77777777" w:rsidR="00597D2E" w:rsidRPr="00E03F5D" w:rsidRDefault="00597D2E" w:rsidP="00E03F5D">
      <w:pPr>
        <w:numPr>
          <w:ilvl w:val="0"/>
          <w:numId w:val="14"/>
        </w:numPr>
        <w:ind w:leftChars="145" w:left="708"/>
        <w:jc w:val="both"/>
        <w:rPr>
          <w:iCs/>
        </w:rPr>
      </w:pPr>
      <w:r>
        <w:rPr>
          <w:rFonts w:eastAsia="Malgun Gothic"/>
          <w:color w:val="000000" w:themeColor="text1"/>
          <w:lang w:val="en-AU"/>
        </w:rPr>
        <w:t xml:space="preserve">Follow up </w:t>
      </w:r>
      <w:r w:rsidRPr="00E03F5D">
        <w:rPr>
          <w:iCs/>
        </w:rPr>
        <w:t>studies.</w:t>
      </w:r>
    </w:p>
    <w:p w14:paraId="519E709F" w14:textId="3540E37D" w:rsidR="00597D2E" w:rsidRDefault="00597D2E" w:rsidP="00E03F5D">
      <w:pPr>
        <w:numPr>
          <w:ilvl w:val="0"/>
          <w:numId w:val="14"/>
        </w:numPr>
        <w:ind w:leftChars="145" w:left="708"/>
        <w:jc w:val="both"/>
        <w:rPr>
          <w:rFonts w:eastAsia="Malgun Gothic"/>
          <w:color w:val="000000" w:themeColor="text1"/>
          <w:lang w:val="en-AU"/>
        </w:rPr>
      </w:pPr>
      <w:r w:rsidRPr="00E03F5D">
        <w:rPr>
          <w:iCs/>
        </w:rPr>
        <w:t>Study propo</w:t>
      </w:r>
      <w:r>
        <w:rPr>
          <w:rFonts w:eastAsia="Malgun Gothic"/>
          <w:color w:val="000000" w:themeColor="text1"/>
          <w:lang w:val="en-AU"/>
        </w:rPr>
        <w:t>sed resolution, considering pros and cons of its applications.</w:t>
      </w:r>
    </w:p>
    <w:p w14:paraId="1564074F" w14:textId="77777777" w:rsidR="00E03F5D" w:rsidRDefault="00E03F5D" w:rsidP="00E03F5D">
      <w:pPr>
        <w:rPr>
          <w:lang w:val="en-AU"/>
        </w:rPr>
      </w:pPr>
    </w:p>
    <w:p w14:paraId="46535C7A" w14:textId="77777777" w:rsidR="00597D2E" w:rsidRDefault="00597D2E" w:rsidP="00E03F5D">
      <w:pPr>
        <w:pStyle w:val="Style1"/>
        <w:rPr>
          <w:color w:val="000000" w:themeColor="text1"/>
          <w:lang w:val="en-NZ" w:eastAsia="ko-KR"/>
        </w:rPr>
      </w:pPr>
      <w:r>
        <w:rPr>
          <w:color w:val="000000" w:themeColor="text1"/>
          <w:lang w:val="en-NZ" w:eastAsia="ko-KR"/>
        </w:rPr>
        <w:t xml:space="preserve">7.1.2 </w:t>
      </w:r>
      <w:r>
        <w:rPr>
          <w:color w:val="000000" w:themeColor="text1"/>
          <w:lang w:val="en-NZ" w:eastAsia="ko-KR"/>
        </w:rPr>
        <w:tab/>
        <w:t>ATU</w:t>
      </w:r>
      <w:r>
        <w:rPr>
          <w:lang w:val="en-NZ" w:eastAsia="ko-KR"/>
        </w:rPr>
        <w:t>– Document INP-09(Rev.1) (ASMG, ATU)</w:t>
      </w:r>
    </w:p>
    <w:p w14:paraId="070F9090" w14:textId="39790D75" w:rsidR="00597D2E" w:rsidRDefault="00597D2E" w:rsidP="00CA0888">
      <w:pPr>
        <w:numPr>
          <w:ilvl w:val="0"/>
          <w:numId w:val="14"/>
        </w:numPr>
        <w:ind w:leftChars="145" w:left="708"/>
        <w:jc w:val="both"/>
        <w:rPr>
          <w:spacing w:val="-2"/>
          <w:lang w:eastAsia="zh-CN"/>
        </w:rPr>
      </w:pPr>
      <w:r>
        <w:rPr>
          <w:spacing w:val="-2"/>
          <w:lang w:eastAsia="zh-CN"/>
        </w:rPr>
        <w:t>The adoption of the new WRC Resolution, together with an associated regulatory regime for non-GSO satellite systems with short duration missions as proposed in the draft CPM text.</w:t>
      </w:r>
    </w:p>
    <w:p w14:paraId="74061E56" w14:textId="77777777" w:rsidR="00E03F5D" w:rsidRDefault="00E03F5D" w:rsidP="00E03F5D">
      <w:pPr>
        <w:rPr>
          <w:lang w:val="en-NZ"/>
        </w:rPr>
      </w:pPr>
    </w:p>
    <w:p w14:paraId="7B29886D" w14:textId="77777777" w:rsidR="00597D2E" w:rsidRDefault="00597D2E" w:rsidP="00E03F5D">
      <w:pPr>
        <w:pStyle w:val="Style1"/>
        <w:rPr>
          <w:color w:val="000000" w:themeColor="text1"/>
          <w:lang w:val="en-NZ" w:eastAsia="ko-KR"/>
        </w:rPr>
      </w:pPr>
      <w:r>
        <w:rPr>
          <w:color w:val="000000" w:themeColor="text1"/>
          <w:lang w:val="en-NZ" w:eastAsia="ko-KR"/>
        </w:rPr>
        <w:t xml:space="preserve">7.1.3 </w:t>
      </w:r>
      <w:r>
        <w:rPr>
          <w:color w:val="000000" w:themeColor="text1"/>
          <w:lang w:val="en-NZ" w:eastAsia="ko-KR"/>
        </w:rPr>
        <w:tab/>
        <w:t>CEPT</w:t>
      </w:r>
      <w:r>
        <w:rPr>
          <w:lang w:val="en-NZ" w:eastAsia="ko-KR"/>
        </w:rPr>
        <w:t>– Document APG19-4/INF-23</w:t>
      </w:r>
    </w:p>
    <w:p w14:paraId="0363AC92" w14:textId="77777777" w:rsidR="00597D2E" w:rsidRDefault="00597D2E" w:rsidP="00CA0888">
      <w:pPr>
        <w:numPr>
          <w:ilvl w:val="0"/>
          <w:numId w:val="14"/>
        </w:numPr>
        <w:ind w:leftChars="145" w:left="708"/>
        <w:jc w:val="both"/>
        <w:rPr>
          <w:rFonts w:eastAsia="Calibri"/>
        </w:rPr>
      </w:pPr>
      <w:r>
        <w:rPr>
          <w:rFonts w:eastAsia="Calibri"/>
        </w:rPr>
        <w:t xml:space="preserve">CEPT supports the regulatory framework in the draft CPM text method where the short lifetimes of non-GSO space </w:t>
      </w:r>
      <w:r w:rsidRPr="00CA0888">
        <w:rPr>
          <w:spacing w:val="-2"/>
          <w:lang w:eastAsia="zh-CN"/>
        </w:rPr>
        <w:t>stations are taken into account. CEPT proposes to introduce this simplified regulatory regime for the advance publication, notification and recording procedures for non-GSO satellite systems with short duration missions not subject to Section II of RR Article 9 and in that respect supports the principles of the draft new WRC Resolution together with the associated regulatory regime</w:t>
      </w:r>
      <w:r>
        <w:rPr>
          <w:rFonts w:eastAsia="Calibri"/>
        </w:rPr>
        <w:t xml:space="preserve">. This regulatory regime for non-GSO satellite systems with short duration missions not subject to Section II of RR Article 9 shall be based on the following principles:  </w:t>
      </w:r>
    </w:p>
    <w:p w14:paraId="21E010F7" w14:textId="6264AAD0" w:rsidR="00597D2E" w:rsidRDefault="00597D2E" w:rsidP="00CA0888">
      <w:pPr>
        <w:ind w:left="1170" w:hanging="450"/>
        <w:jc w:val="both"/>
        <w:rPr>
          <w:rFonts w:eastAsia="Calibri"/>
        </w:rPr>
      </w:pPr>
      <w:r>
        <w:rPr>
          <w:rFonts w:eastAsia="Calibri"/>
        </w:rPr>
        <w:t xml:space="preserve">• </w:t>
      </w:r>
      <w:r w:rsidR="00CA0888">
        <w:rPr>
          <w:rFonts w:eastAsia="Calibri"/>
        </w:rPr>
        <w:tab/>
      </w:r>
      <w:r>
        <w:rPr>
          <w:rFonts w:eastAsia="Calibri"/>
        </w:rPr>
        <w:t xml:space="preserve">The satellite operator shall stop the emission of the space station in case of harmful interference experienced by current assignments such in line with RR No. </w:t>
      </w:r>
      <w:r w:rsidRPr="00F51E34">
        <w:rPr>
          <w:rFonts w:eastAsia="Calibri"/>
          <w:b/>
        </w:rPr>
        <w:t>22.1</w:t>
      </w:r>
      <w:r>
        <w:rPr>
          <w:rFonts w:eastAsia="Calibri"/>
        </w:rPr>
        <w:t xml:space="preserve">;  </w:t>
      </w:r>
    </w:p>
    <w:p w14:paraId="2BF7A8DA" w14:textId="08C0D65A" w:rsidR="00597D2E" w:rsidRDefault="00597D2E" w:rsidP="00CA0888">
      <w:pPr>
        <w:ind w:left="1170" w:hanging="450"/>
        <w:jc w:val="both"/>
        <w:rPr>
          <w:rFonts w:eastAsia="Calibri"/>
        </w:rPr>
      </w:pPr>
      <w:r>
        <w:rPr>
          <w:rFonts w:eastAsia="Calibri"/>
        </w:rPr>
        <w:t xml:space="preserve">• </w:t>
      </w:r>
      <w:r w:rsidR="00CA0888">
        <w:rPr>
          <w:rFonts w:eastAsia="Calibri"/>
        </w:rPr>
        <w:tab/>
      </w:r>
      <w:r>
        <w:rPr>
          <w:rFonts w:eastAsia="Calibri"/>
        </w:rPr>
        <w:t xml:space="preserve">The API and the corresponding notification shall be accurate and complete regarding the orbital parameters and the number of carriers; </w:t>
      </w:r>
    </w:p>
    <w:p w14:paraId="571573DB" w14:textId="68EBEFF8" w:rsidR="00597D2E" w:rsidRDefault="00597D2E" w:rsidP="00CA0888">
      <w:pPr>
        <w:ind w:left="1170" w:hanging="450"/>
        <w:jc w:val="both"/>
        <w:rPr>
          <w:rFonts w:eastAsia="Calibri"/>
        </w:rPr>
      </w:pPr>
      <w:r>
        <w:rPr>
          <w:rFonts w:eastAsia="Calibri"/>
        </w:rPr>
        <w:t xml:space="preserve">• </w:t>
      </w:r>
      <w:r w:rsidR="00CA0888">
        <w:rPr>
          <w:rFonts w:eastAsia="Calibri"/>
        </w:rPr>
        <w:tab/>
      </w:r>
      <w:r>
        <w:rPr>
          <w:rFonts w:eastAsia="Calibri"/>
        </w:rPr>
        <w:t xml:space="preserve">The amount of time of 4 months for comments raised by administrations following a publication of an API shall not be changed;  </w:t>
      </w:r>
    </w:p>
    <w:p w14:paraId="6D0A8F64" w14:textId="3E61DC8E" w:rsidR="00597D2E" w:rsidRDefault="00597D2E" w:rsidP="00CA0888">
      <w:pPr>
        <w:ind w:left="1170" w:hanging="450"/>
        <w:jc w:val="both"/>
        <w:rPr>
          <w:rFonts w:eastAsia="Calibri"/>
        </w:rPr>
      </w:pPr>
      <w:r>
        <w:rPr>
          <w:rFonts w:eastAsia="Calibri"/>
        </w:rPr>
        <w:t xml:space="preserve">• </w:t>
      </w:r>
      <w:r w:rsidR="00CA0888">
        <w:rPr>
          <w:rFonts w:eastAsia="Calibri"/>
        </w:rPr>
        <w:tab/>
      </w:r>
      <w:r>
        <w:rPr>
          <w:rFonts w:eastAsia="Calibri"/>
        </w:rPr>
        <w:t>The API associated to a limited number of small satellites (maximum of 10) shall be unique, shall not be duplicated or re-used; the maximum duration is 3 years, any extension is prohibited.</w:t>
      </w:r>
    </w:p>
    <w:p w14:paraId="4A7888BE" w14:textId="77777777" w:rsidR="00E03F5D" w:rsidRDefault="00E03F5D" w:rsidP="00E03F5D"/>
    <w:p w14:paraId="492BF2AD" w14:textId="77777777" w:rsidR="00597D2E" w:rsidRDefault="00597D2E" w:rsidP="00E03F5D">
      <w:pPr>
        <w:pStyle w:val="Style1"/>
        <w:rPr>
          <w:color w:val="000000" w:themeColor="text1"/>
          <w:lang w:val="en-NZ" w:eastAsia="ko-KR"/>
        </w:rPr>
      </w:pPr>
      <w:r>
        <w:rPr>
          <w:color w:val="000000" w:themeColor="text1"/>
          <w:lang w:val="en-NZ" w:eastAsia="ko-KR"/>
        </w:rPr>
        <w:lastRenderedPageBreak/>
        <w:t xml:space="preserve">7.1.4 </w:t>
      </w:r>
      <w:r>
        <w:rPr>
          <w:color w:val="000000" w:themeColor="text1"/>
          <w:lang w:val="en-NZ" w:eastAsia="ko-KR"/>
        </w:rPr>
        <w:tab/>
        <w:t>CITEL</w:t>
      </w:r>
      <w:r>
        <w:rPr>
          <w:lang w:val="en-NZ" w:eastAsia="ko-KR"/>
        </w:rPr>
        <w:t>– Document APG19-4/INF-22</w:t>
      </w:r>
    </w:p>
    <w:p w14:paraId="3609C0B9" w14:textId="0D22CC2D" w:rsidR="00597D2E" w:rsidRDefault="00597D2E" w:rsidP="00CA0888">
      <w:pPr>
        <w:numPr>
          <w:ilvl w:val="0"/>
          <w:numId w:val="14"/>
        </w:numPr>
        <w:ind w:leftChars="145" w:left="708"/>
        <w:jc w:val="both"/>
        <w:rPr>
          <w:rFonts w:eastAsia="Malgun Gothic"/>
          <w:color w:val="000000" w:themeColor="text1"/>
          <w:lang w:val="en-AU"/>
        </w:rPr>
      </w:pPr>
      <w:r>
        <w:rPr>
          <w:rFonts w:eastAsia="Malgun Gothic"/>
          <w:color w:val="000000" w:themeColor="text1"/>
          <w:lang w:val="en-AU"/>
        </w:rPr>
        <w:t xml:space="preserve">Have to </w:t>
      </w:r>
      <w:r w:rsidRPr="00585CCB">
        <w:rPr>
          <w:spacing w:val="-2"/>
          <w:lang w:eastAsia="zh-CN"/>
        </w:rPr>
        <w:t>study</w:t>
      </w:r>
      <w:r>
        <w:rPr>
          <w:rFonts w:eastAsia="Malgun Gothic"/>
          <w:color w:val="000000" w:themeColor="text1"/>
          <w:lang w:val="en-AU"/>
        </w:rPr>
        <w:t xml:space="preserve"> the details of </w:t>
      </w:r>
      <w:r w:rsidRPr="00CA0888">
        <w:rPr>
          <w:spacing w:val="-2"/>
          <w:lang w:eastAsia="zh-CN"/>
        </w:rPr>
        <w:t>the</w:t>
      </w:r>
      <w:r>
        <w:rPr>
          <w:rFonts w:eastAsia="Malgun Gothic"/>
          <w:color w:val="000000" w:themeColor="text1"/>
          <w:lang w:val="en-AU"/>
        </w:rPr>
        <w:t xml:space="preserve"> proposed new Resolution.</w:t>
      </w:r>
    </w:p>
    <w:p w14:paraId="0AFF8416" w14:textId="77777777" w:rsidR="00E03F5D" w:rsidRDefault="00E03F5D" w:rsidP="00E03F5D">
      <w:pPr>
        <w:rPr>
          <w:lang w:val="en-NZ"/>
        </w:rPr>
      </w:pPr>
    </w:p>
    <w:p w14:paraId="2F3345EF" w14:textId="77777777" w:rsidR="00597D2E" w:rsidRDefault="00597D2E" w:rsidP="00E03F5D">
      <w:pPr>
        <w:pStyle w:val="Style1"/>
        <w:rPr>
          <w:color w:val="000000" w:themeColor="text1"/>
          <w:lang w:val="en-NZ" w:eastAsia="ko-KR"/>
        </w:rPr>
      </w:pPr>
      <w:r>
        <w:rPr>
          <w:color w:val="000000" w:themeColor="text1"/>
          <w:lang w:val="en-NZ" w:eastAsia="ko-KR"/>
        </w:rPr>
        <w:t xml:space="preserve">7.1.5 </w:t>
      </w:r>
      <w:r>
        <w:rPr>
          <w:color w:val="000000" w:themeColor="text1"/>
          <w:lang w:val="en-NZ" w:eastAsia="ko-KR"/>
        </w:rPr>
        <w:tab/>
        <w:t>RCC</w:t>
      </w:r>
      <w:r>
        <w:rPr>
          <w:lang w:val="en-NZ" w:eastAsia="ko-KR"/>
        </w:rPr>
        <w:t>– Document APG19-4/INF-24</w:t>
      </w:r>
    </w:p>
    <w:p w14:paraId="5D0EBBA9" w14:textId="77777777" w:rsidR="00597D2E" w:rsidRDefault="00597D2E" w:rsidP="00585CCB">
      <w:pPr>
        <w:numPr>
          <w:ilvl w:val="0"/>
          <w:numId w:val="14"/>
        </w:numPr>
        <w:ind w:leftChars="145" w:left="708"/>
        <w:jc w:val="both"/>
        <w:rPr>
          <w:rFonts w:eastAsia="Malgun Gothic"/>
          <w:color w:val="000000" w:themeColor="text1"/>
          <w:lang w:val="en-AU"/>
        </w:rPr>
      </w:pPr>
      <w:r>
        <w:rPr>
          <w:rFonts w:eastAsia="Malgun Gothic"/>
          <w:color w:val="000000" w:themeColor="text1"/>
          <w:lang w:val="en-AU"/>
        </w:rPr>
        <w:t xml:space="preserve">The RCC </w:t>
      </w:r>
      <w:r w:rsidRPr="00585CCB">
        <w:rPr>
          <w:spacing w:val="-2"/>
          <w:lang w:eastAsia="zh-CN"/>
        </w:rPr>
        <w:t>Administrations</w:t>
      </w:r>
      <w:r>
        <w:rPr>
          <w:rFonts w:eastAsia="Malgun Gothic"/>
          <w:color w:val="000000" w:themeColor="text1"/>
          <w:lang w:val="en-AU"/>
        </w:rPr>
        <w:t xml:space="preserve"> oppose modifications to RR Article 9 to simplify the regulatory regime for non-GSO systems with short duration missions. </w:t>
      </w:r>
    </w:p>
    <w:p w14:paraId="19423A6F" w14:textId="77777777" w:rsidR="00597D2E" w:rsidRPr="00585CCB" w:rsidRDefault="00597D2E" w:rsidP="00585CCB">
      <w:pPr>
        <w:numPr>
          <w:ilvl w:val="0"/>
          <w:numId w:val="14"/>
        </w:numPr>
        <w:ind w:leftChars="145" w:left="708"/>
        <w:jc w:val="both"/>
        <w:rPr>
          <w:spacing w:val="-2"/>
          <w:lang w:eastAsia="zh-CN"/>
        </w:rPr>
      </w:pPr>
      <w:r>
        <w:rPr>
          <w:rFonts w:eastAsia="Malgun Gothic"/>
          <w:color w:val="000000" w:themeColor="text1"/>
          <w:lang w:val="en-AU"/>
        </w:rPr>
        <w:t xml:space="preserve">The </w:t>
      </w:r>
      <w:r w:rsidRPr="00585CCB">
        <w:rPr>
          <w:spacing w:val="-2"/>
          <w:lang w:eastAsia="zh-CN"/>
        </w:rPr>
        <w:t xml:space="preserve">RCC Administrations study the procedure of submitting data to the Bureau concerning non-GSO systems with short-duration missions (less than 3 years), not subject to the coordination procedure under Section II of RR Article 9 and possible measures to prevent possible interference to existing and planned assignments. </w:t>
      </w:r>
    </w:p>
    <w:p w14:paraId="1CC8675A" w14:textId="077AFA24" w:rsidR="00597D2E" w:rsidRDefault="00597D2E" w:rsidP="00585CCB">
      <w:pPr>
        <w:numPr>
          <w:ilvl w:val="0"/>
          <w:numId w:val="14"/>
        </w:numPr>
        <w:ind w:leftChars="145" w:left="708"/>
        <w:jc w:val="both"/>
        <w:rPr>
          <w:rFonts w:eastAsia="Malgun Gothic"/>
          <w:color w:val="000000" w:themeColor="text1"/>
          <w:lang w:val="en-AU"/>
        </w:rPr>
      </w:pPr>
      <w:r w:rsidRPr="00585CCB">
        <w:rPr>
          <w:spacing w:val="-2"/>
          <w:lang w:eastAsia="zh-CN"/>
        </w:rPr>
        <w:t>The RCC Administrations</w:t>
      </w:r>
      <w:r>
        <w:rPr>
          <w:rFonts w:eastAsia="Malgun Gothic"/>
          <w:color w:val="000000" w:themeColor="text1"/>
          <w:lang w:val="en-AU"/>
        </w:rPr>
        <w:t xml:space="preserve"> are in favour of maintaining 4-month period for comments by administrations after publishing API for simplified regulatory regime for non-GSO systems.</w:t>
      </w:r>
    </w:p>
    <w:p w14:paraId="13DAE8C2" w14:textId="77777777" w:rsidR="00E03F5D" w:rsidRDefault="00E03F5D" w:rsidP="00E03F5D">
      <w:pPr>
        <w:rPr>
          <w:lang w:val="en-AU"/>
        </w:rPr>
      </w:pPr>
    </w:p>
    <w:p w14:paraId="4F31B5EB" w14:textId="5A336773" w:rsidR="00597D2E" w:rsidRDefault="00597D2E" w:rsidP="00E03F5D">
      <w:pPr>
        <w:pStyle w:val="Style2"/>
        <w:rPr>
          <w:lang w:val="en-NZ" w:eastAsia="ko-KR"/>
        </w:rPr>
      </w:pPr>
      <w:r>
        <w:rPr>
          <w:lang w:val="en-NZ" w:eastAsia="ko-KR"/>
        </w:rPr>
        <w:t xml:space="preserve">7.2 </w:t>
      </w:r>
      <w:r>
        <w:rPr>
          <w:lang w:val="en-NZ" w:eastAsia="ko-KR"/>
        </w:rPr>
        <w:tab/>
        <w:t>International Organisations</w:t>
      </w:r>
    </w:p>
    <w:p w14:paraId="0114809F" w14:textId="77777777" w:rsidR="00585CCB" w:rsidRDefault="00585CCB" w:rsidP="001B625E">
      <w:pPr>
        <w:rPr>
          <w:lang w:val="en-NZ" w:eastAsia="ko-KR"/>
        </w:rPr>
      </w:pPr>
    </w:p>
    <w:p w14:paraId="411CEA7D" w14:textId="77777777" w:rsidR="00597D2E" w:rsidRDefault="00597D2E" w:rsidP="00E03F5D">
      <w:pPr>
        <w:pStyle w:val="Style1"/>
        <w:rPr>
          <w:lang w:val="en-NZ" w:eastAsia="ko-KR"/>
        </w:rPr>
      </w:pPr>
      <w:r>
        <w:rPr>
          <w:lang w:val="en-NZ" w:eastAsia="ko-KR"/>
        </w:rPr>
        <w:t>7.2.1</w:t>
      </w:r>
      <w:r>
        <w:rPr>
          <w:lang w:val="en-NZ" w:eastAsia="ko-KR"/>
        </w:rPr>
        <w:tab/>
        <w:t>ICAO</w:t>
      </w:r>
    </w:p>
    <w:p w14:paraId="0D5C8964" w14:textId="50201E5C" w:rsidR="00597D2E" w:rsidRDefault="00597D2E" w:rsidP="00585CCB">
      <w:pPr>
        <w:numPr>
          <w:ilvl w:val="0"/>
          <w:numId w:val="14"/>
        </w:numPr>
        <w:ind w:leftChars="145" w:left="708"/>
        <w:jc w:val="both"/>
        <w:rPr>
          <w:lang w:val="en-NZ"/>
        </w:rPr>
      </w:pPr>
      <w:r w:rsidRPr="00585CCB">
        <w:rPr>
          <w:rFonts w:eastAsia="Malgun Gothic"/>
          <w:color w:val="000000" w:themeColor="text1"/>
          <w:lang w:val="en-AU"/>
        </w:rPr>
        <w:t>None</w:t>
      </w:r>
      <w:r>
        <w:rPr>
          <w:lang w:val="en-NZ"/>
        </w:rPr>
        <w:t>.</w:t>
      </w:r>
    </w:p>
    <w:p w14:paraId="7B399EFD" w14:textId="77777777" w:rsidR="00E03F5D" w:rsidRDefault="00E03F5D" w:rsidP="00E03F5D">
      <w:pPr>
        <w:rPr>
          <w:lang w:val="en-NZ"/>
        </w:rPr>
      </w:pPr>
    </w:p>
    <w:p w14:paraId="320F7BD9" w14:textId="7550BAE5" w:rsidR="00597D2E" w:rsidRDefault="00597D2E" w:rsidP="00E03F5D">
      <w:pPr>
        <w:pStyle w:val="Style1"/>
        <w:rPr>
          <w:lang w:val="en-NZ" w:eastAsia="ko-KR"/>
        </w:rPr>
      </w:pPr>
      <w:r>
        <w:rPr>
          <w:lang w:val="en-NZ" w:eastAsia="ko-KR"/>
        </w:rPr>
        <w:t>7.2.2</w:t>
      </w:r>
      <w:r w:rsidR="001B625E">
        <w:rPr>
          <w:lang w:val="en-NZ" w:eastAsia="ko-KR"/>
        </w:rPr>
        <w:tab/>
      </w:r>
      <w:r>
        <w:rPr>
          <w:lang w:val="en-NZ" w:eastAsia="ko-KR"/>
        </w:rPr>
        <w:t>WMO</w:t>
      </w:r>
    </w:p>
    <w:p w14:paraId="170F085B" w14:textId="6C953B81" w:rsidR="00597D2E" w:rsidRDefault="00597D2E" w:rsidP="00585CCB">
      <w:pPr>
        <w:numPr>
          <w:ilvl w:val="0"/>
          <w:numId w:val="14"/>
        </w:numPr>
        <w:ind w:leftChars="145" w:left="708"/>
        <w:jc w:val="both"/>
        <w:rPr>
          <w:lang w:val="en-NZ"/>
        </w:rPr>
      </w:pPr>
      <w:r w:rsidRPr="00585CCB">
        <w:rPr>
          <w:rFonts w:eastAsia="Malgun Gothic"/>
          <w:color w:val="000000" w:themeColor="text1"/>
          <w:lang w:val="en-AU"/>
        </w:rPr>
        <w:t>None</w:t>
      </w:r>
    </w:p>
    <w:p w14:paraId="3418BDC6" w14:textId="77777777" w:rsidR="00E03F5D" w:rsidRDefault="00E03F5D" w:rsidP="00E03F5D">
      <w:pPr>
        <w:rPr>
          <w:lang w:val="en-NZ"/>
        </w:rPr>
      </w:pPr>
    </w:p>
    <w:p w14:paraId="36C03A57" w14:textId="77777777" w:rsidR="00597D2E" w:rsidRDefault="00597D2E" w:rsidP="00E03F5D">
      <w:pPr>
        <w:pStyle w:val="Style1"/>
        <w:rPr>
          <w:lang w:val="en-NZ" w:eastAsia="ja-JP"/>
        </w:rPr>
      </w:pPr>
      <w:r>
        <w:rPr>
          <w:lang w:val="en-NZ" w:eastAsia="ja-JP"/>
        </w:rPr>
        <w:t>7.2.3</w:t>
      </w:r>
      <w:r>
        <w:rPr>
          <w:lang w:val="en-NZ" w:eastAsia="ja-JP"/>
        </w:rPr>
        <w:tab/>
        <w:t>IARU</w:t>
      </w:r>
    </w:p>
    <w:p w14:paraId="078AE6B0" w14:textId="77777777" w:rsidR="00597D2E" w:rsidRDefault="00597D2E" w:rsidP="00585CCB">
      <w:pPr>
        <w:numPr>
          <w:ilvl w:val="0"/>
          <w:numId w:val="14"/>
        </w:numPr>
        <w:ind w:leftChars="145" w:left="708"/>
        <w:jc w:val="both"/>
        <w:rPr>
          <w:rFonts w:eastAsiaTheme="minorEastAsia"/>
          <w:color w:val="000000" w:themeColor="text1"/>
          <w:lang w:val="en-NZ" w:eastAsia="ja-JP"/>
        </w:rPr>
      </w:pPr>
      <w:r w:rsidRPr="00585CCB">
        <w:rPr>
          <w:rFonts w:eastAsia="Malgun Gothic"/>
          <w:color w:val="000000" w:themeColor="text1"/>
          <w:lang w:val="en-AU"/>
        </w:rPr>
        <w:t>None</w:t>
      </w:r>
    </w:p>
    <w:p w14:paraId="711D6ADC" w14:textId="5FD1743D" w:rsidR="00AB1FCD" w:rsidRDefault="00AB1FCD" w:rsidP="00AB1FCD">
      <w:pPr>
        <w:rPr>
          <w:b/>
          <w:highlight w:val="yellow"/>
          <w:lang w:val="en-NZ"/>
        </w:rPr>
      </w:pPr>
    </w:p>
    <w:p w14:paraId="01653B67" w14:textId="23A49FD5" w:rsidR="00E03F5D" w:rsidRDefault="00E03F5D" w:rsidP="00AB1FCD">
      <w:pPr>
        <w:rPr>
          <w:b/>
          <w:highlight w:val="yellow"/>
          <w:lang w:val="en-NZ"/>
        </w:rPr>
      </w:pPr>
    </w:p>
    <w:p w14:paraId="7D9477CE" w14:textId="43C525D7" w:rsidR="00E03F5D" w:rsidRDefault="00E03F5D" w:rsidP="00AB1FCD">
      <w:pPr>
        <w:rPr>
          <w:b/>
          <w:highlight w:val="yellow"/>
          <w:lang w:val="en-NZ"/>
        </w:rPr>
      </w:pPr>
    </w:p>
    <w:p w14:paraId="7D497F0B" w14:textId="77777777" w:rsidR="00E03F5D" w:rsidRPr="00E258C5" w:rsidRDefault="00E03F5D" w:rsidP="00AB1FCD">
      <w:pPr>
        <w:rPr>
          <w:b/>
          <w:highlight w:val="yellow"/>
          <w:lang w:val="en-NZ"/>
        </w:rPr>
      </w:pPr>
    </w:p>
    <w:p w14:paraId="67F35E64" w14:textId="77777777" w:rsidR="00AB1FCD" w:rsidRPr="00E258C5" w:rsidRDefault="00AB1FCD" w:rsidP="00AB1FCD">
      <w:pPr>
        <w:rPr>
          <w:b/>
          <w:highlight w:val="yellow"/>
          <w:lang w:val="en-NZ"/>
        </w:rPr>
      </w:pPr>
    </w:p>
    <w:p w14:paraId="7E792287" w14:textId="77777777" w:rsidR="00AB1FCD" w:rsidRPr="00B92836" w:rsidRDefault="00AB1FCD" w:rsidP="00AB1FCD">
      <w:pPr>
        <w:jc w:val="center"/>
        <w:rPr>
          <w:snapToGrid w:val="0"/>
          <w:lang w:val="en-NZ"/>
        </w:rPr>
      </w:pPr>
      <w:r w:rsidRPr="009F4ED4">
        <w:rPr>
          <w:lang w:val="en-NZ"/>
        </w:rPr>
        <w:t>____________</w:t>
      </w:r>
    </w:p>
    <w:p w14:paraId="45B8CA05" w14:textId="7EC0BAD0" w:rsidR="00DA7595" w:rsidRPr="009A4A6D" w:rsidRDefault="00DA7595" w:rsidP="00AB1FCD">
      <w:pPr>
        <w:jc w:val="center"/>
        <w:rPr>
          <w:snapToGrid w:val="0"/>
        </w:rPr>
      </w:pPr>
    </w:p>
    <w:sectPr w:rsidR="00DA7595" w:rsidRPr="009A4A6D" w:rsidSect="00991587">
      <w:headerReference w:type="default" r:id="rId112"/>
      <w:footerReference w:type="even" r:id="rId113"/>
      <w:footerReference w:type="default" r:id="rId114"/>
      <w:footerReference w:type="first" r:id="rId1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692E1" w14:textId="77777777" w:rsidR="00C31275" w:rsidRDefault="00C31275">
      <w:r>
        <w:separator/>
      </w:r>
    </w:p>
  </w:endnote>
  <w:endnote w:type="continuationSeparator" w:id="0">
    <w:p w14:paraId="1492C895" w14:textId="77777777" w:rsidR="00C31275" w:rsidRDefault="00C3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Arial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5C53" w14:textId="77777777" w:rsidR="00F2013B" w:rsidRDefault="00F201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5BFA8" w14:textId="77777777" w:rsidR="00F2013B" w:rsidRDefault="00F201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5333" w14:textId="7F3A526D" w:rsidR="00F2013B" w:rsidRDefault="00F2013B"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OUT-22</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91587">
      <w:rPr>
        <w:rStyle w:val="PageNumber"/>
        <w:noProof/>
      </w:rPr>
      <w:t>75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91587">
      <w:rPr>
        <w:rStyle w:val="PageNumber"/>
        <w:noProof/>
      </w:rPr>
      <w:t>75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F2013B" w:rsidRPr="001A25A5" w14:paraId="795B9D86" w14:textId="77777777" w:rsidTr="004F4860">
      <w:trPr>
        <w:cantSplit/>
        <w:trHeight w:val="204"/>
        <w:jc w:val="center"/>
      </w:trPr>
      <w:tc>
        <w:tcPr>
          <w:tcW w:w="1617" w:type="dxa"/>
          <w:tcBorders>
            <w:top w:val="single" w:sz="12" w:space="0" w:color="auto"/>
          </w:tcBorders>
        </w:tcPr>
        <w:p w14:paraId="0BABA936" w14:textId="77777777" w:rsidR="00F2013B" w:rsidRPr="001A25A5" w:rsidRDefault="00F2013B" w:rsidP="00C8508D">
          <w:pPr>
            <w:rPr>
              <w:b/>
              <w:bCs/>
            </w:rPr>
          </w:pPr>
          <w:r w:rsidRPr="001A25A5">
            <w:rPr>
              <w:b/>
              <w:bCs/>
            </w:rPr>
            <w:t>Contact:</w:t>
          </w:r>
        </w:p>
      </w:tc>
      <w:tc>
        <w:tcPr>
          <w:tcW w:w="4394" w:type="dxa"/>
          <w:tcBorders>
            <w:top w:val="single" w:sz="12" w:space="0" w:color="auto"/>
          </w:tcBorders>
        </w:tcPr>
        <w:p w14:paraId="0627250E" w14:textId="562EEEAC" w:rsidR="00F2013B" w:rsidRPr="00C10098" w:rsidRDefault="00F2013B" w:rsidP="006422B2">
          <w:pPr>
            <w:pStyle w:val="Equation"/>
            <w:tabs>
              <w:tab w:val="clear" w:pos="4820"/>
              <w:tab w:val="clear" w:pos="9639"/>
              <w:tab w:val="left" w:pos="1191"/>
              <w:tab w:val="left" w:pos="1588"/>
              <w:tab w:val="left" w:pos="1985"/>
            </w:tabs>
            <w:spacing w:beforeLines="0" w:before="0"/>
            <w:rPr>
              <w:lang w:val="en-NZ"/>
            </w:rPr>
          </w:pPr>
        </w:p>
      </w:tc>
      <w:tc>
        <w:tcPr>
          <w:tcW w:w="3912" w:type="dxa"/>
          <w:tcBorders>
            <w:top w:val="single" w:sz="12" w:space="0" w:color="auto"/>
          </w:tcBorders>
        </w:tcPr>
        <w:p w14:paraId="26C547AE" w14:textId="61872D1A" w:rsidR="00F2013B" w:rsidRPr="001A25A5" w:rsidRDefault="00F2013B" w:rsidP="00C8508D">
          <w:pPr>
            <w:rPr>
              <w:lang w:eastAsia="ja-JP"/>
            </w:rPr>
          </w:pPr>
          <w:r w:rsidRPr="001A25A5">
            <w:t>Email</w:t>
          </w:r>
          <w:r w:rsidRPr="001A25A5">
            <w:rPr>
              <w:rFonts w:hint="eastAsia"/>
            </w:rPr>
            <w:t xml:space="preserve">: </w:t>
          </w:r>
        </w:p>
      </w:tc>
    </w:tr>
  </w:tbl>
  <w:p w14:paraId="15130B08" w14:textId="6B0E3AC9" w:rsidR="00F2013B" w:rsidRPr="00C8508D" w:rsidRDefault="00F2013B" w:rsidP="00C85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8499D" w14:textId="77777777" w:rsidR="00C31275" w:rsidRDefault="00C31275">
      <w:r>
        <w:separator/>
      </w:r>
    </w:p>
  </w:footnote>
  <w:footnote w:type="continuationSeparator" w:id="0">
    <w:p w14:paraId="24624225" w14:textId="77777777" w:rsidR="00C31275" w:rsidRDefault="00C31275">
      <w:r>
        <w:continuationSeparator/>
      </w:r>
    </w:p>
  </w:footnote>
  <w:footnote w:id="1">
    <w:p w14:paraId="36970E88" w14:textId="77777777" w:rsidR="00F2013B" w:rsidRDefault="00F2013B" w:rsidP="00CF17AB">
      <w:pPr>
        <w:pStyle w:val="FootnoteText"/>
        <w:rPr>
          <w:bCs/>
          <w:lang w:val="en-CA"/>
        </w:rPr>
      </w:pPr>
      <w:r>
        <w:rPr>
          <w:rStyle w:val="FootnoteReference"/>
        </w:rPr>
        <w:footnoteRef/>
      </w:r>
      <w:r>
        <w:tab/>
        <w:t xml:space="preserve">See </w:t>
      </w:r>
      <w:r>
        <w:rPr>
          <w:iCs/>
        </w:rPr>
        <w:t>§ 2.6</w:t>
      </w:r>
      <w:r>
        <w:t xml:space="preserve"> of RR Appendix </w:t>
      </w:r>
      <w:r>
        <w:rPr>
          <w:b/>
        </w:rPr>
        <w:t>30B</w:t>
      </w:r>
      <w:r>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907F" w14:textId="77777777" w:rsidR="00F2013B" w:rsidRDefault="00F2013B" w:rsidP="00C15633">
    <w:pPr>
      <w:pStyle w:val="Header"/>
      <w:tabs>
        <w:tab w:val="center" w:pos="4763"/>
        <w:tab w:val="left" w:pos="5820"/>
      </w:tabs>
      <w:rPr>
        <w:lang w:eastAsia="ko-KR"/>
      </w:rPr>
    </w:pPr>
    <w:r>
      <w:rPr>
        <w:lang w:eastAsia="ko-KR"/>
      </w:rPr>
      <w:tab/>
    </w:r>
  </w:p>
  <w:p w14:paraId="11090087" w14:textId="77777777" w:rsidR="00F2013B" w:rsidRDefault="00F201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A9516"/>
    <w:lvl w:ilvl="0">
      <w:start w:val="1"/>
      <w:numFmt w:val="bullet"/>
      <w:pStyle w:val="ListBullet"/>
      <w:lvlText w:val="&gt;"/>
      <w:lvlJc w:val="left"/>
      <w:pPr>
        <w:tabs>
          <w:tab w:val="num" w:pos="295"/>
        </w:tabs>
        <w:ind w:left="295" w:hanging="295"/>
      </w:pPr>
      <w:rPr>
        <w:rFonts w:ascii="Symbol" w:hAnsi="Symbol" w:hint="default"/>
        <w:sz w:val="20"/>
      </w:rPr>
    </w:lvl>
  </w:abstractNum>
  <w:abstractNum w:abstractNumId="1" w15:restartNumberingAfterBreak="0">
    <w:nsid w:val="01385FD0"/>
    <w:multiLevelType w:val="hybridMultilevel"/>
    <w:tmpl w:val="158A8C6A"/>
    <w:lvl w:ilvl="0" w:tplc="7B2A6C4E">
      <w:start w:val="21"/>
      <w:numFmt w:val="bullet"/>
      <w:lvlText w:val="−"/>
      <w:lvlJc w:val="left"/>
      <w:pPr>
        <w:ind w:left="1080" w:hanging="360"/>
      </w:pPr>
      <w:rPr>
        <w:rFonts w:ascii="Times New Roman" w:eastAsia="Times New Roman" w:hAnsi="Times New Roman" w:cs="Times New Roman" w:hint="default"/>
      </w:rPr>
    </w:lvl>
    <w:lvl w:ilvl="1" w:tplc="32400D54">
      <w:start w:val="1"/>
      <w:numFmt w:val="bullet"/>
      <w:lvlText w:val="–"/>
      <w:lvlJc w:val="left"/>
      <w:pPr>
        <w:ind w:left="2160" w:hanging="720"/>
      </w:pPr>
      <w:rPr>
        <w:rFonts w:ascii="Times New Roman" w:eastAsia="BatangChe" w:hAnsi="Times New Roman" w:cs="Times New Roman" w:hint="default"/>
        <w:i w:val="0"/>
      </w:rPr>
    </w:lvl>
    <w:lvl w:ilvl="2" w:tplc="38090005">
      <w:start w:val="1"/>
      <w:numFmt w:val="bullet"/>
      <w:lvlText w:val=""/>
      <w:lvlJc w:val="left"/>
      <w:pPr>
        <w:ind w:left="2520" w:hanging="360"/>
      </w:pPr>
      <w:rPr>
        <w:rFonts w:ascii="Wingdings" w:hAnsi="Wingdings" w:hint="default"/>
      </w:rPr>
    </w:lvl>
    <w:lvl w:ilvl="3" w:tplc="38090001">
      <w:start w:val="1"/>
      <w:numFmt w:val="bullet"/>
      <w:lvlText w:val=""/>
      <w:lvlJc w:val="left"/>
      <w:pPr>
        <w:ind w:left="3240" w:hanging="360"/>
      </w:pPr>
      <w:rPr>
        <w:rFonts w:ascii="Symbol" w:hAnsi="Symbol" w:hint="default"/>
      </w:rPr>
    </w:lvl>
    <w:lvl w:ilvl="4" w:tplc="38090003">
      <w:start w:val="1"/>
      <w:numFmt w:val="bullet"/>
      <w:lvlText w:val="o"/>
      <w:lvlJc w:val="left"/>
      <w:pPr>
        <w:ind w:left="3960" w:hanging="360"/>
      </w:pPr>
      <w:rPr>
        <w:rFonts w:ascii="Courier New" w:hAnsi="Courier New" w:cs="Courier New" w:hint="default"/>
      </w:rPr>
    </w:lvl>
    <w:lvl w:ilvl="5" w:tplc="38090005">
      <w:start w:val="1"/>
      <w:numFmt w:val="bullet"/>
      <w:lvlText w:val=""/>
      <w:lvlJc w:val="left"/>
      <w:pPr>
        <w:ind w:left="4680" w:hanging="360"/>
      </w:pPr>
      <w:rPr>
        <w:rFonts w:ascii="Wingdings" w:hAnsi="Wingdings" w:hint="default"/>
      </w:rPr>
    </w:lvl>
    <w:lvl w:ilvl="6" w:tplc="38090001">
      <w:start w:val="1"/>
      <w:numFmt w:val="bullet"/>
      <w:lvlText w:val=""/>
      <w:lvlJc w:val="left"/>
      <w:pPr>
        <w:ind w:left="5400" w:hanging="360"/>
      </w:pPr>
      <w:rPr>
        <w:rFonts w:ascii="Symbol" w:hAnsi="Symbol" w:hint="default"/>
      </w:rPr>
    </w:lvl>
    <w:lvl w:ilvl="7" w:tplc="38090003">
      <w:start w:val="1"/>
      <w:numFmt w:val="bullet"/>
      <w:lvlText w:val="o"/>
      <w:lvlJc w:val="left"/>
      <w:pPr>
        <w:ind w:left="6120" w:hanging="360"/>
      </w:pPr>
      <w:rPr>
        <w:rFonts w:ascii="Courier New" w:hAnsi="Courier New" w:cs="Courier New" w:hint="default"/>
      </w:rPr>
    </w:lvl>
    <w:lvl w:ilvl="8" w:tplc="38090005">
      <w:start w:val="1"/>
      <w:numFmt w:val="bullet"/>
      <w:lvlText w:val=""/>
      <w:lvlJc w:val="left"/>
      <w:pPr>
        <w:ind w:left="6840" w:hanging="360"/>
      </w:pPr>
      <w:rPr>
        <w:rFonts w:ascii="Wingdings" w:hAnsi="Wingdings" w:hint="default"/>
      </w:rPr>
    </w:lvl>
  </w:abstractNum>
  <w:abstractNum w:abstractNumId="2" w15:restartNumberingAfterBreak="0">
    <w:nsid w:val="07CE0FA9"/>
    <w:multiLevelType w:val="hybridMultilevel"/>
    <w:tmpl w:val="5F188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717BF"/>
    <w:multiLevelType w:val="hybridMultilevel"/>
    <w:tmpl w:val="714261E4"/>
    <w:lvl w:ilvl="0" w:tplc="85FCAFBE">
      <w:start w:val="1"/>
      <w:numFmt w:val="decimal"/>
      <w:lvlText w:val="(%1)"/>
      <w:lvlJc w:val="left"/>
      <w:pPr>
        <w:ind w:left="1068" w:hanging="360"/>
      </w:pPr>
      <w:rPr>
        <w:rFonts w:hint="default"/>
      </w:rPr>
    </w:lvl>
    <w:lvl w:ilvl="1" w:tplc="04090003">
      <w:start w:val="1"/>
      <w:numFmt w:val="bullet"/>
      <w:lvlText w:val=""/>
      <w:lvlJc w:val="left"/>
      <w:pPr>
        <w:ind w:left="1508" w:hanging="400"/>
      </w:pPr>
      <w:rPr>
        <w:rFonts w:ascii="Wingdings" w:hAnsi="Wingdings" w:hint="default"/>
      </w:rPr>
    </w:lvl>
    <w:lvl w:ilvl="2" w:tplc="04090005">
      <w:start w:val="1"/>
      <w:numFmt w:val="bullet"/>
      <w:lvlText w:val=""/>
      <w:lvlJc w:val="left"/>
      <w:pPr>
        <w:ind w:left="1908" w:hanging="400"/>
      </w:pPr>
      <w:rPr>
        <w:rFonts w:ascii="Wingdings" w:hAnsi="Wingdings" w:hint="default"/>
      </w:rPr>
    </w:lvl>
    <w:lvl w:ilvl="3" w:tplc="14090003">
      <w:start w:val="1"/>
      <w:numFmt w:val="bullet"/>
      <w:lvlText w:val="o"/>
      <w:lvlJc w:val="left"/>
      <w:pPr>
        <w:ind w:left="2308" w:hanging="400"/>
      </w:pPr>
      <w:rPr>
        <w:rFonts w:ascii="Courier New" w:hAnsi="Courier New" w:cs="Courier New"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16E6885"/>
    <w:multiLevelType w:val="hybridMultilevel"/>
    <w:tmpl w:val="B7C47F10"/>
    <w:lvl w:ilvl="0" w:tplc="3184F1C6">
      <w:start w:val="1"/>
      <w:numFmt w:val="bullet"/>
      <w:lvlText w:val="-"/>
      <w:lvlJc w:val="left"/>
      <w:pPr>
        <w:ind w:left="1080" w:hanging="360"/>
      </w:pPr>
      <w:rPr>
        <w:rFonts w:ascii="Times New Roman" w:eastAsia="BatangCh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3B345A"/>
    <w:multiLevelType w:val="hybridMultilevel"/>
    <w:tmpl w:val="EBF2202C"/>
    <w:lvl w:ilvl="0" w:tplc="81F65682">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D87056D"/>
    <w:multiLevelType w:val="hybridMultilevel"/>
    <w:tmpl w:val="BA803446"/>
    <w:lvl w:ilvl="0" w:tplc="38090017">
      <w:start w:val="1"/>
      <w:numFmt w:val="lowerLetter"/>
      <w:lvlText w:val="%1)"/>
      <w:lvlJc w:val="left"/>
      <w:pPr>
        <w:ind w:left="1068" w:hanging="360"/>
      </w:pPr>
    </w:lvl>
    <w:lvl w:ilvl="1" w:tplc="38090019">
      <w:start w:val="1"/>
      <w:numFmt w:val="lowerLetter"/>
      <w:lvlText w:val="%2."/>
      <w:lvlJc w:val="left"/>
      <w:pPr>
        <w:ind w:left="1788" w:hanging="360"/>
      </w:pPr>
    </w:lvl>
    <w:lvl w:ilvl="2" w:tplc="3809001B">
      <w:start w:val="1"/>
      <w:numFmt w:val="lowerRoman"/>
      <w:lvlText w:val="%3."/>
      <w:lvlJc w:val="right"/>
      <w:pPr>
        <w:ind w:left="2508" w:hanging="180"/>
      </w:pPr>
    </w:lvl>
    <w:lvl w:ilvl="3" w:tplc="3809000F">
      <w:start w:val="1"/>
      <w:numFmt w:val="decimal"/>
      <w:lvlText w:val="%4."/>
      <w:lvlJc w:val="left"/>
      <w:pPr>
        <w:ind w:left="3228" w:hanging="360"/>
      </w:pPr>
    </w:lvl>
    <w:lvl w:ilvl="4" w:tplc="38090019">
      <w:start w:val="1"/>
      <w:numFmt w:val="lowerLetter"/>
      <w:lvlText w:val="%5."/>
      <w:lvlJc w:val="left"/>
      <w:pPr>
        <w:ind w:left="3948" w:hanging="360"/>
      </w:pPr>
    </w:lvl>
    <w:lvl w:ilvl="5" w:tplc="3809001B">
      <w:start w:val="1"/>
      <w:numFmt w:val="lowerRoman"/>
      <w:lvlText w:val="%6."/>
      <w:lvlJc w:val="right"/>
      <w:pPr>
        <w:ind w:left="4668" w:hanging="180"/>
      </w:pPr>
    </w:lvl>
    <w:lvl w:ilvl="6" w:tplc="3809000F">
      <w:start w:val="1"/>
      <w:numFmt w:val="decimal"/>
      <w:lvlText w:val="%7."/>
      <w:lvlJc w:val="left"/>
      <w:pPr>
        <w:ind w:left="5388" w:hanging="360"/>
      </w:pPr>
    </w:lvl>
    <w:lvl w:ilvl="7" w:tplc="38090019">
      <w:start w:val="1"/>
      <w:numFmt w:val="lowerLetter"/>
      <w:lvlText w:val="%8."/>
      <w:lvlJc w:val="left"/>
      <w:pPr>
        <w:ind w:left="6108" w:hanging="360"/>
      </w:pPr>
    </w:lvl>
    <w:lvl w:ilvl="8" w:tplc="3809001B">
      <w:start w:val="1"/>
      <w:numFmt w:val="lowerRoman"/>
      <w:lvlText w:val="%9."/>
      <w:lvlJc w:val="right"/>
      <w:pPr>
        <w:ind w:left="6828" w:hanging="180"/>
      </w:pPr>
    </w:lvl>
  </w:abstractNum>
  <w:abstractNum w:abstractNumId="8" w15:restartNumberingAfterBreak="0">
    <w:nsid w:val="1D8B0A67"/>
    <w:multiLevelType w:val="hybridMultilevel"/>
    <w:tmpl w:val="96FCE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9E43BDC"/>
    <w:multiLevelType w:val="hybridMultilevel"/>
    <w:tmpl w:val="AA643B1E"/>
    <w:lvl w:ilvl="0" w:tplc="CB7499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504D35"/>
    <w:multiLevelType w:val="hybridMultilevel"/>
    <w:tmpl w:val="CB62FF9A"/>
    <w:lvl w:ilvl="0" w:tplc="38090017">
      <w:start w:val="1"/>
      <w:numFmt w:val="lowerLetter"/>
      <w:lvlText w:val="%1)"/>
      <w:lvlJc w:val="left"/>
      <w:pPr>
        <w:ind w:left="1068" w:hanging="360"/>
      </w:pPr>
    </w:lvl>
    <w:lvl w:ilvl="1" w:tplc="4EB8689A">
      <w:start w:val="1"/>
      <w:numFmt w:val="decimal"/>
      <w:lvlText w:val="%2)"/>
      <w:lvlJc w:val="left"/>
      <w:pPr>
        <w:ind w:left="2148" w:hanging="720"/>
      </w:pPr>
      <w:rPr>
        <w:rFonts w:hint="default"/>
      </w:r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0DA49C7"/>
    <w:multiLevelType w:val="hybridMultilevel"/>
    <w:tmpl w:val="20884DC2"/>
    <w:lvl w:ilvl="0" w:tplc="A114EBFA">
      <w:start w:val="1"/>
      <w:numFmt w:val="bullet"/>
      <w:lvlText w:val="-"/>
      <w:lvlJc w:val="left"/>
      <w:pPr>
        <w:ind w:left="1140" w:hanging="420"/>
      </w:pPr>
      <w:rPr>
        <w:rFonts w:ascii="Malgun Gothic" w:eastAsia="Malgun Gothic" w:hAnsi="Malgun Gothic" w:cs="Arial"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453E1064"/>
    <w:multiLevelType w:val="multilevel"/>
    <w:tmpl w:val="F1C8234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9619EC"/>
    <w:multiLevelType w:val="hybridMultilevel"/>
    <w:tmpl w:val="65943636"/>
    <w:lvl w:ilvl="0" w:tplc="62B29F86">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47E60585"/>
    <w:multiLevelType w:val="hybridMultilevel"/>
    <w:tmpl w:val="EFD692C2"/>
    <w:lvl w:ilvl="0" w:tplc="5B7E6A96">
      <w:start w:val="1"/>
      <w:numFmt w:val="bullet"/>
      <w:lvlText w:val="&gt;"/>
      <w:lvlJc w:val="left"/>
      <w:pPr>
        <w:ind w:left="720" w:hanging="360"/>
      </w:pPr>
      <w:rPr>
        <w:rFonts w:ascii="Vivaldi" w:hAnsi="Vivaldi" w:hint="default"/>
      </w:rPr>
    </w:lvl>
    <w:lvl w:ilvl="1" w:tplc="5B7E6A96">
      <w:start w:val="1"/>
      <w:numFmt w:val="bullet"/>
      <w:lvlText w:val="&gt;"/>
      <w:lvlJc w:val="left"/>
      <w:pPr>
        <w:ind w:left="2220" w:hanging="1140"/>
      </w:pPr>
      <w:rPr>
        <w:rFonts w:ascii="Vivaldi" w:hAnsi="Vival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237399"/>
    <w:multiLevelType w:val="hybridMultilevel"/>
    <w:tmpl w:val="9C447724"/>
    <w:lvl w:ilvl="0" w:tplc="7AF0D51E">
      <w:start w:val="1"/>
      <w:numFmt w:val="lowerLetter"/>
      <w:lvlText w:val="(%1)"/>
      <w:lvlJc w:val="left"/>
      <w:pPr>
        <w:ind w:left="1068" w:hanging="360"/>
      </w:pPr>
      <w:rPr>
        <w:rFonts w:hint="default"/>
      </w:rPr>
    </w:lvl>
    <w:lvl w:ilvl="1" w:tplc="48090019">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23" w15:restartNumberingAfterBreak="0">
    <w:nsid w:val="711A4FEA"/>
    <w:multiLevelType w:val="hybridMultilevel"/>
    <w:tmpl w:val="16D2B77C"/>
    <w:lvl w:ilvl="0" w:tplc="5B7E6A96">
      <w:start w:val="1"/>
      <w:numFmt w:val="bullet"/>
      <w:lvlText w:val="&gt;"/>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6"/>
  </w:num>
  <w:num w:numId="2">
    <w:abstractNumId w:val="11"/>
  </w:num>
  <w:num w:numId="3">
    <w:abstractNumId w:val="10"/>
  </w:num>
  <w:num w:numId="4">
    <w:abstractNumId w:val="24"/>
  </w:num>
  <w:num w:numId="5">
    <w:abstractNumId w:val="14"/>
  </w:num>
  <w:num w:numId="6">
    <w:abstractNumId w:val="17"/>
  </w:num>
  <w:num w:numId="7">
    <w:abstractNumId w:val="9"/>
  </w:num>
  <w:num w:numId="8">
    <w:abstractNumId w:val="4"/>
  </w:num>
  <w:num w:numId="9">
    <w:abstractNumId w:val="23"/>
  </w:num>
  <w:num w:numId="10">
    <w:abstractNumId w:val="12"/>
  </w:num>
  <w:num w:numId="11">
    <w:abstractNumId w:val="0"/>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num>
  <w:num w:numId="16">
    <w:abstractNumId w:val="3"/>
  </w:num>
  <w:num w:numId="17">
    <w:abstractNumId w:val="18"/>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6"/>
  </w:num>
  <w:num w:numId="23">
    <w:abstractNumId w:val="15"/>
  </w:num>
  <w:num w:numId="24">
    <w:abstractNumId w:val="2"/>
  </w:num>
  <w:num w:numId="25">
    <w:abstractNumId w:val="5"/>
  </w:num>
  <w:num w:numId="26">
    <w:abstractNumId w:val="18"/>
  </w:num>
  <w:num w:numId="27">
    <w:abstractNumId w:val="19"/>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1AD3"/>
    <w:rsid w:val="00017AF5"/>
    <w:rsid w:val="000230BB"/>
    <w:rsid w:val="0002440A"/>
    <w:rsid w:val="00026B93"/>
    <w:rsid w:val="00027FCB"/>
    <w:rsid w:val="0003595B"/>
    <w:rsid w:val="000476FF"/>
    <w:rsid w:val="00064A69"/>
    <w:rsid w:val="000713CF"/>
    <w:rsid w:val="00094867"/>
    <w:rsid w:val="00095E01"/>
    <w:rsid w:val="000A119F"/>
    <w:rsid w:val="000A1BDB"/>
    <w:rsid w:val="000A5418"/>
    <w:rsid w:val="000B6172"/>
    <w:rsid w:val="000C585A"/>
    <w:rsid w:val="000E0BB8"/>
    <w:rsid w:val="000E686F"/>
    <w:rsid w:val="000F00B3"/>
    <w:rsid w:val="000F12B4"/>
    <w:rsid w:val="000F2C0B"/>
    <w:rsid w:val="000F305D"/>
    <w:rsid w:val="000F517C"/>
    <w:rsid w:val="000F5540"/>
    <w:rsid w:val="000F638A"/>
    <w:rsid w:val="00113A82"/>
    <w:rsid w:val="001154F7"/>
    <w:rsid w:val="00121DC4"/>
    <w:rsid w:val="001233EE"/>
    <w:rsid w:val="001323BF"/>
    <w:rsid w:val="0013774B"/>
    <w:rsid w:val="00151760"/>
    <w:rsid w:val="001539DD"/>
    <w:rsid w:val="00167652"/>
    <w:rsid w:val="0017075E"/>
    <w:rsid w:val="00171C09"/>
    <w:rsid w:val="0017321E"/>
    <w:rsid w:val="00176532"/>
    <w:rsid w:val="0018196A"/>
    <w:rsid w:val="0018240F"/>
    <w:rsid w:val="00183671"/>
    <w:rsid w:val="0018640B"/>
    <w:rsid w:val="001928EF"/>
    <w:rsid w:val="00196568"/>
    <w:rsid w:val="001A25A5"/>
    <w:rsid w:val="001A2F16"/>
    <w:rsid w:val="001A5014"/>
    <w:rsid w:val="001B18C2"/>
    <w:rsid w:val="001B413D"/>
    <w:rsid w:val="001B531B"/>
    <w:rsid w:val="001B625E"/>
    <w:rsid w:val="001C2427"/>
    <w:rsid w:val="001C45AC"/>
    <w:rsid w:val="001D19EC"/>
    <w:rsid w:val="001D5D7E"/>
    <w:rsid w:val="001E2396"/>
    <w:rsid w:val="00240338"/>
    <w:rsid w:val="00240968"/>
    <w:rsid w:val="002466D8"/>
    <w:rsid w:val="00254A1B"/>
    <w:rsid w:val="00274CE4"/>
    <w:rsid w:val="00281B25"/>
    <w:rsid w:val="0028454D"/>
    <w:rsid w:val="00291C9E"/>
    <w:rsid w:val="0029254C"/>
    <w:rsid w:val="002926D4"/>
    <w:rsid w:val="00294783"/>
    <w:rsid w:val="00297850"/>
    <w:rsid w:val="002C07DA"/>
    <w:rsid w:val="002C1210"/>
    <w:rsid w:val="002C7EA9"/>
    <w:rsid w:val="002E4D25"/>
    <w:rsid w:val="002F3227"/>
    <w:rsid w:val="002F7ED7"/>
    <w:rsid w:val="00305628"/>
    <w:rsid w:val="00307368"/>
    <w:rsid w:val="003373B2"/>
    <w:rsid w:val="00342F20"/>
    <w:rsid w:val="00357153"/>
    <w:rsid w:val="00362D3A"/>
    <w:rsid w:val="00363428"/>
    <w:rsid w:val="00365DEB"/>
    <w:rsid w:val="003809C7"/>
    <w:rsid w:val="00384E5E"/>
    <w:rsid w:val="0038707A"/>
    <w:rsid w:val="003A428B"/>
    <w:rsid w:val="003B6263"/>
    <w:rsid w:val="003B640D"/>
    <w:rsid w:val="003C63C5"/>
    <w:rsid w:val="003C64A7"/>
    <w:rsid w:val="003D1C8B"/>
    <w:rsid w:val="003D3FDA"/>
    <w:rsid w:val="003D5F18"/>
    <w:rsid w:val="003E54B1"/>
    <w:rsid w:val="003E68CE"/>
    <w:rsid w:val="003E7F0E"/>
    <w:rsid w:val="003F3357"/>
    <w:rsid w:val="003F6DA9"/>
    <w:rsid w:val="004169CE"/>
    <w:rsid w:val="00420822"/>
    <w:rsid w:val="00425973"/>
    <w:rsid w:val="00427ACD"/>
    <w:rsid w:val="00443D3F"/>
    <w:rsid w:val="0044419D"/>
    <w:rsid w:val="0045458F"/>
    <w:rsid w:val="004633B4"/>
    <w:rsid w:val="004768D1"/>
    <w:rsid w:val="004A067D"/>
    <w:rsid w:val="004B0590"/>
    <w:rsid w:val="004B3553"/>
    <w:rsid w:val="004B679F"/>
    <w:rsid w:val="004B6E46"/>
    <w:rsid w:val="004C3788"/>
    <w:rsid w:val="004E19F9"/>
    <w:rsid w:val="004E5C19"/>
    <w:rsid w:val="004F4860"/>
    <w:rsid w:val="004F748E"/>
    <w:rsid w:val="00515AF1"/>
    <w:rsid w:val="00520657"/>
    <w:rsid w:val="0052184D"/>
    <w:rsid w:val="00522CF8"/>
    <w:rsid w:val="00530E8C"/>
    <w:rsid w:val="00545933"/>
    <w:rsid w:val="005512D5"/>
    <w:rsid w:val="00552DE5"/>
    <w:rsid w:val="00557544"/>
    <w:rsid w:val="00584D3A"/>
    <w:rsid w:val="00585CCB"/>
    <w:rsid w:val="00587875"/>
    <w:rsid w:val="00587DB2"/>
    <w:rsid w:val="00597D2E"/>
    <w:rsid w:val="005A1D24"/>
    <w:rsid w:val="005B3573"/>
    <w:rsid w:val="005C154E"/>
    <w:rsid w:val="005D0BC9"/>
    <w:rsid w:val="005D5914"/>
    <w:rsid w:val="005E3853"/>
    <w:rsid w:val="005E4110"/>
    <w:rsid w:val="006025DB"/>
    <w:rsid w:val="00607E2B"/>
    <w:rsid w:val="006139D6"/>
    <w:rsid w:val="00623CE1"/>
    <w:rsid w:val="00625657"/>
    <w:rsid w:val="0063062B"/>
    <w:rsid w:val="00632E33"/>
    <w:rsid w:val="006422B2"/>
    <w:rsid w:val="00642E9A"/>
    <w:rsid w:val="00667229"/>
    <w:rsid w:val="00671C2E"/>
    <w:rsid w:val="00673C38"/>
    <w:rsid w:val="00682BE5"/>
    <w:rsid w:val="00686581"/>
    <w:rsid w:val="00690840"/>
    <w:rsid w:val="00690FED"/>
    <w:rsid w:val="00693155"/>
    <w:rsid w:val="006939A5"/>
    <w:rsid w:val="006955D0"/>
    <w:rsid w:val="006968D2"/>
    <w:rsid w:val="006E77F3"/>
    <w:rsid w:val="0070270C"/>
    <w:rsid w:val="00712451"/>
    <w:rsid w:val="00721B41"/>
    <w:rsid w:val="00726307"/>
    <w:rsid w:val="00731041"/>
    <w:rsid w:val="00732F08"/>
    <w:rsid w:val="0074079C"/>
    <w:rsid w:val="0074190C"/>
    <w:rsid w:val="007419EC"/>
    <w:rsid w:val="00745BC1"/>
    <w:rsid w:val="00762576"/>
    <w:rsid w:val="00791060"/>
    <w:rsid w:val="00795AB4"/>
    <w:rsid w:val="007A2F9C"/>
    <w:rsid w:val="007A58E1"/>
    <w:rsid w:val="007A5BE6"/>
    <w:rsid w:val="007B5626"/>
    <w:rsid w:val="007C4B5A"/>
    <w:rsid w:val="007C64F6"/>
    <w:rsid w:val="007C6CC6"/>
    <w:rsid w:val="007D3FAA"/>
    <w:rsid w:val="007D6F98"/>
    <w:rsid w:val="007E2042"/>
    <w:rsid w:val="007F1FF7"/>
    <w:rsid w:val="007F379A"/>
    <w:rsid w:val="007F51AF"/>
    <w:rsid w:val="008020D7"/>
    <w:rsid w:val="008024EF"/>
    <w:rsid w:val="0080570B"/>
    <w:rsid w:val="008148E1"/>
    <w:rsid w:val="00815260"/>
    <w:rsid w:val="00817E6B"/>
    <w:rsid w:val="00830D12"/>
    <w:rsid w:val="008319BF"/>
    <w:rsid w:val="008352A9"/>
    <w:rsid w:val="00837546"/>
    <w:rsid w:val="00843A32"/>
    <w:rsid w:val="00852CDC"/>
    <w:rsid w:val="008637B7"/>
    <w:rsid w:val="008778C3"/>
    <w:rsid w:val="00881566"/>
    <w:rsid w:val="0088554D"/>
    <w:rsid w:val="00887CC0"/>
    <w:rsid w:val="00897611"/>
    <w:rsid w:val="00897A2E"/>
    <w:rsid w:val="008A020C"/>
    <w:rsid w:val="008A2C26"/>
    <w:rsid w:val="008B1F56"/>
    <w:rsid w:val="008B366B"/>
    <w:rsid w:val="008B7FA8"/>
    <w:rsid w:val="008D0E09"/>
    <w:rsid w:val="008E689C"/>
    <w:rsid w:val="00920B2D"/>
    <w:rsid w:val="009314F6"/>
    <w:rsid w:val="00931F47"/>
    <w:rsid w:val="0093348C"/>
    <w:rsid w:val="009350A0"/>
    <w:rsid w:val="009371A8"/>
    <w:rsid w:val="0096270D"/>
    <w:rsid w:val="00962B65"/>
    <w:rsid w:val="0097693B"/>
    <w:rsid w:val="0098769C"/>
    <w:rsid w:val="00990709"/>
    <w:rsid w:val="00991587"/>
    <w:rsid w:val="00993355"/>
    <w:rsid w:val="009A03DD"/>
    <w:rsid w:val="009A4A6D"/>
    <w:rsid w:val="009B3AE5"/>
    <w:rsid w:val="009D4B4D"/>
    <w:rsid w:val="009D690D"/>
    <w:rsid w:val="009F4ED4"/>
    <w:rsid w:val="00A13265"/>
    <w:rsid w:val="00A26F7A"/>
    <w:rsid w:val="00A36CB2"/>
    <w:rsid w:val="00A44C1B"/>
    <w:rsid w:val="00A55097"/>
    <w:rsid w:val="00A575B9"/>
    <w:rsid w:val="00A62E33"/>
    <w:rsid w:val="00A71136"/>
    <w:rsid w:val="00A7340E"/>
    <w:rsid w:val="00A77D26"/>
    <w:rsid w:val="00A85456"/>
    <w:rsid w:val="00A923CB"/>
    <w:rsid w:val="00AA474C"/>
    <w:rsid w:val="00AA4F80"/>
    <w:rsid w:val="00AA4FAA"/>
    <w:rsid w:val="00AB1FCD"/>
    <w:rsid w:val="00AC2E55"/>
    <w:rsid w:val="00AC2E8A"/>
    <w:rsid w:val="00AC321A"/>
    <w:rsid w:val="00AD04BF"/>
    <w:rsid w:val="00AD7E5F"/>
    <w:rsid w:val="00AE2ECE"/>
    <w:rsid w:val="00AF6271"/>
    <w:rsid w:val="00AF6C61"/>
    <w:rsid w:val="00B01AA1"/>
    <w:rsid w:val="00B03C84"/>
    <w:rsid w:val="00B063F9"/>
    <w:rsid w:val="00B13A59"/>
    <w:rsid w:val="00B27803"/>
    <w:rsid w:val="00B30C81"/>
    <w:rsid w:val="00B342A5"/>
    <w:rsid w:val="00B4793B"/>
    <w:rsid w:val="00B665A6"/>
    <w:rsid w:val="00B66A64"/>
    <w:rsid w:val="00B74715"/>
    <w:rsid w:val="00B74F88"/>
    <w:rsid w:val="00B956F8"/>
    <w:rsid w:val="00BA2FB2"/>
    <w:rsid w:val="00BA3933"/>
    <w:rsid w:val="00BA7178"/>
    <w:rsid w:val="00BB4CCA"/>
    <w:rsid w:val="00BE5F38"/>
    <w:rsid w:val="00BE629D"/>
    <w:rsid w:val="00C02111"/>
    <w:rsid w:val="00C02F41"/>
    <w:rsid w:val="00C15633"/>
    <w:rsid w:val="00C15799"/>
    <w:rsid w:val="00C17DF9"/>
    <w:rsid w:val="00C241DB"/>
    <w:rsid w:val="00C273DC"/>
    <w:rsid w:val="00C31275"/>
    <w:rsid w:val="00C357AD"/>
    <w:rsid w:val="00C400F2"/>
    <w:rsid w:val="00C44FA2"/>
    <w:rsid w:val="00C52E4B"/>
    <w:rsid w:val="00C55948"/>
    <w:rsid w:val="00C6069C"/>
    <w:rsid w:val="00C61CC7"/>
    <w:rsid w:val="00C70983"/>
    <w:rsid w:val="00C75F33"/>
    <w:rsid w:val="00C8508D"/>
    <w:rsid w:val="00C85119"/>
    <w:rsid w:val="00CA0888"/>
    <w:rsid w:val="00CC14D4"/>
    <w:rsid w:val="00CD5431"/>
    <w:rsid w:val="00CF17AB"/>
    <w:rsid w:val="00CF2491"/>
    <w:rsid w:val="00D06610"/>
    <w:rsid w:val="00D07BF1"/>
    <w:rsid w:val="00D111F8"/>
    <w:rsid w:val="00D1252E"/>
    <w:rsid w:val="00D343B1"/>
    <w:rsid w:val="00D4290C"/>
    <w:rsid w:val="00D42A40"/>
    <w:rsid w:val="00D462A1"/>
    <w:rsid w:val="00D5203A"/>
    <w:rsid w:val="00D57772"/>
    <w:rsid w:val="00D607D1"/>
    <w:rsid w:val="00D60B46"/>
    <w:rsid w:val="00D72AE3"/>
    <w:rsid w:val="00D75A4D"/>
    <w:rsid w:val="00D8478B"/>
    <w:rsid w:val="00D86151"/>
    <w:rsid w:val="00D91C60"/>
    <w:rsid w:val="00D934C8"/>
    <w:rsid w:val="00DA31D5"/>
    <w:rsid w:val="00DA7595"/>
    <w:rsid w:val="00DB0A68"/>
    <w:rsid w:val="00DC43A3"/>
    <w:rsid w:val="00DD7C09"/>
    <w:rsid w:val="00DF558E"/>
    <w:rsid w:val="00E0124F"/>
    <w:rsid w:val="00E02C33"/>
    <w:rsid w:val="00E03F5D"/>
    <w:rsid w:val="00E1558D"/>
    <w:rsid w:val="00E21887"/>
    <w:rsid w:val="00E24B1A"/>
    <w:rsid w:val="00E4072B"/>
    <w:rsid w:val="00E54352"/>
    <w:rsid w:val="00E57F08"/>
    <w:rsid w:val="00E674D3"/>
    <w:rsid w:val="00E70FD0"/>
    <w:rsid w:val="00E7540E"/>
    <w:rsid w:val="00E82847"/>
    <w:rsid w:val="00E83CB1"/>
    <w:rsid w:val="00EA754E"/>
    <w:rsid w:val="00EC38A0"/>
    <w:rsid w:val="00ED0AF9"/>
    <w:rsid w:val="00ED22B5"/>
    <w:rsid w:val="00EE2278"/>
    <w:rsid w:val="00EE36C2"/>
    <w:rsid w:val="00EE69A6"/>
    <w:rsid w:val="00EF1851"/>
    <w:rsid w:val="00F01E5B"/>
    <w:rsid w:val="00F2013B"/>
    <w:rsid w:val="00F225D6"/>
    <w:rsid w:val="00F23D0B"/>
    <w:rsid w:val="00F40E86"/>
    <w:rsid w:val="00F467E8"/>
    <w:rsid w:val="00F51E34"/>
    <w:rsid w:val="00F526B5"/>
    <w:rsid w:val="00F549D7"/>
    <w:rsid w:val="00F604C7"/>
    <w:rsid w:val="00F64E93"/>
    <w:rsid w:val="00F717AB"/>
    <w:rsid w:val="00F84067"/>
    <w:rsid w:val="00F95A82"/>
    <w:rsid w:val="00FA75E2"/>
    <w:rsid w:val="00FC727A"/>
    <w:rsid w:val="00FE2421"/>
    <w:rsid w:val="00FE3DE5"/>
    <w:rsid w:val="00FF0271"/>
    <w:rsid w:val="00FF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5C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C44FA2"/>
    <w:pPr>
      <w:keepNext/>
      <w:outlineLvl w:val="0"/>
    </w:pPr>
    <w:rPr>
      <w:b/>
      <w:bCs/>
    </w:rPr>
  </w:style>
  <w:style w:type="paragraph" w:styleId="Heading2">
    <w:name w:val="heading 2"/>
    <w:basedOn w:val="Normal"/>
    <w:next w:val="Normal"/>
    <w:link w:val="Heading2Char"/>
    <w:semiHidden/>
    <w:unhideWhenUsed/>
    <w:qFormat/>
    <w:rsid w:val="00AB1F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A393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B1FC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Heading2"/>
    <w:next w:val="Normal"/>
    <w:qFormat/>
    <w:rsid w:val="0096270D"/>
    <w:pPr>
      <w:outlineLvl w:val="7"/>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aliases w:val="ECC Hyperlink,CEO_Hyperlink,超级链接"/>
    <w:basedOn w:val="DefaultParagraphFont"/>
    <w:unhideWhenUsed/>
    <w:qFormat/>
    <w:rsid w:val="00FA75E2"/>
    <w:rPr>
      <w:color w:val="0000FF" w:themeColor="hyperlink"/>
      <w:u w:val="single"/>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nhideWhenUsed/>
    <w:qFormat/>
    <w:rsid w:val="00B665A6"/>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rsid w:val="00B665A6"/>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
    <w:basedOn w:val="DefaultParagraphFont"/>
    <w:unhideWhenUsed/>
    <w:qFormat/>
    <w:rsid w:val="00B665A6"/>
    <w:rPr>
      <w:vertAlign w:val="superscript"/>
    </w:rPr>
  </w:style>
  <w:style w:type="paragraph" w:styleId="ListBullet">
    <w:name w:val="List Bullet"/>
    <w:basedOn w:val="Normal"/>
    <w:qFormat/>
    <w:rsid w:val="00B665A6"/>
    <w:pPr>
      <w:numPr>
        <w:numId w:val="11"/>
      </w:numPr>
      <w:spacing w:after="80"/>
    </w:pPr>
    <w:rPr>
      <w:rFonts w:ascii="Arial" w:eastAsia="Times New Roman" w:hAnsi="Arial"/>
      <w:sz w:val="20"/>
      <w:lang w:val="en-AU" w:eastAsia="en-AU"/>
    </w:rPr>
  </w:style>
  <w:style w:type="paragraph" w:customStyle="1" w:styleId="enumlev1">
    <w:name w:val="enumlev1"/>
    <w:basedOn w:val="Normal"/>
    <w:link w:val="enumlev1Char"/>
    <w:qFormat/>
    <w:rsid w:val="00094867"/>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qFormat/>
    <w:locked/>
    <w:rsid w:val="00094867"/>
    <w:rPr>
      <w:rFonts w:eastAsia="Times New Roman"/>
      <w:sz w:val="24"/>
      <w:lang w:val="en-GB"/>
    </w:rPr>
  </w:style>
  <w:style w:type="character" w:customStyle="1" w:styleId="Appref">
    <w:name w:val="App_ref"/>
    <w:basedOn w:val="DefaultParagraphFont"/>
    <w:rsid w:val="00094867"/>
  </w:style>
  <w:style w:type="character" w:customStyle="1" w:styleId="Artref">
    <w:name w:val="Art_ref"/>
    <w:basedOn w:val="DefaultParagraphFont"/>
    <w:qFormat/>
    <w:rsid w:val="00094867"/>
  </w:style>
  <w:style w:type="paragraph" w:styleId="BalloonText">
    <w:name w:val="Balloon Text"/>
    <w:basedOn w:val="Normal"/>
    <w:link w:val="BalloonTextChar"/>
    <w:semiHidden/>
    <w:unhideWhenUsed/>
    <w:rsid w:val="000C585A"/>
    <w:rPr>
      <w:rFonts w:ascii="Segoe UI" w:hAnsi="Segoe UI" w:cs="Segoe UI"/>
      <w:sz w:val="18"/>
      <w:szCs w:val="18"/>
    </w:rPr>
  </w:style>
  <w:style w:type="character" w:customStyle="1" w:styleId="BalloonTextChar">
    <w:name w:val="Balloon Text Char"/>
    <w:basedOn w:val="DefaultParagraphFont"/>
    <w:link w:val="BalloonText"/>
    <w:semiHidden/>
    <w:rsid w:val="000C585A"/>
    <w:rPr>
      <w:rFonts w:ascii="Segoe UI" w:eastAsia="BatangChe" w:hAnsi="Segoe UI" w:cs="Segoe UI"/>
      <w:sz w:val="18"/>
      <w:szCs w:val="18"/>
    </w:rPr>
  </w:style>
  <w:style w:type="paragraph" w:styleId="ListParagraph">
    <w:name w:val="List Paragraph"/>
    <w:basedOn w:val="Normal"/>
    <w:link w:val="ListParagraphChar"/>
    <w:uiPriority w:val="34"/>
    <w:qFormat/>
    <w:rsid w:val="005E3853"/>
    <w:pPr>
      <w:ind w:left="720"/>
    </w:pPr>
  </w:style>
  <w:style w:type="table" w:styleId="TableGrid">
    <w:name w:val="Table Grid"/>
    <w:basedOn w:val="TableNormal"/>
    <w:uiPriority w:val="39"/>
    <w:rsid w:val="005E3853"/>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AB1FC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AB1FCD"/>
    <w:rPr>
      <w:rFonts w:asciiTheme="majorHAnsi" w:eastAsiaTheme="majorEastAsia" w:hAnsiTheme="majorHAnsi" w:cstheme="majorBidi"/>
      <w:i/>
      <w:iCs/>
      <w:color w:val="365F91" w:themeColor="accent1" w:themeShade="BF"/>
      <w:sz w:val="24"/>
      <w:szCs w:val="24"/>
    </w:rPr>
  </w:style>
  <w:style w:type="character" w:customStyle="1" w:styleId="ListParagraphChar">
    <w:name w:val="List Paragraph Char"/>
    <w:basedOn w:val="DefaultParagraphFont"/>
    <w:link w:val="ListParagraph"/>
    <w:uiPriority w:val="34"/>
    <w:locked/>
    <w:rsid w:val="00AB1FCD"/>
    <w:rPr>
      <w:rFonts w:eastAsia="BatangChe"/>
      <w:sz w:val="24"/>
      <w:szCs w:val="24"/>
    </w:rPr>
  </w:style>
  <w:style w:type="character" w:styleId="Strong">
    <w:name w:val="Strong"/>
    <w:basedOn w:val="DefaultParagraphFont"/>
    <w:qFormat/>
    <w:rsid w:val="007419EC"/>
    <w:rPr>
      <w:b/>
      <w:bCs/>
    </w:rPr>
  </w:style>
  <w:style w:type="character" w:customStyle="1" w:styleId="UnresolvedMention1">
    <w:name w:val="Unresolved Mention1"/>
    <w:basedOn w:val="DefaultParagraphFont"/>
    <w:uiPriority w:val="99"/>
    <w:semiHidden/>
    <w:unhideWhenUsed/>
    <w:rsid w:val="0096270D"/>
    <w:rPr>
      <w:color w:val="808080"/>
      <w:shd w:val="clear" w:color="auto" w:fill="E6E6E6"/>
    </w:rPr>
  </w:style>
  <w:style w:type="character" w:styleId="FollowedHyperlink">
    <w:name w:val="FollowedHyperlink"/>
    <w:basedOn w:val="DefaultParagraphFont"/>
    <w:semiHidden/>
    <w:unhideWhenUsed/>
    <w:rsid w:val="00ED0AF9"/>
    <w:rPr>
      <w:color w:val="800080" w:themeColor="followedHyperlink"/>
      <w:u w:val="single"/>
    </w:rPr>
  </w:style>
  <w:style w:type="paragraph" w:customStyle="1" w:styleId="Style1">
    <w:name w:val="Style1"/>
    <w:basedOn w:val="Heading4"/>
    <w:link w:val="Style1Char"/>
    <w:qFormat/>
    <w:rsid w:val="00ED0AF9"/>
    <w:pPr>
      <w:spacing w:before="0"/>
    </w:pPr>
    <w:rPr>
      <w:rFonts w:ascii="Times New Roman" w:hAnsi="Times New Roman"/>
      <w:b/>
      <w:i w:val="0"/>
      <w:color w:val="auto"/>
    </w:rPr>
  </w:style>
  <w:style w:type="paragraph" w:customStyle="1" w:styleId="Style2">
    <w:name w:val="Style2"/>
    <w:basedOn w:val="Heading3"/>
    <w:link w:val="Style2Char"/>
    <w:qFormat/>
    <w:rsid w:val="00B956F8"/>
    <w:pPr>
      <w:spacing w:before="0"/>
    </w:pPr>
    <w:rPr>
      <w:rFonts w:ascii="Times New Roman" w:hAnsi="Times New Roman"/>
      <w:b/>
      <w:color w:val="auto"/>
    </w:rPr>
  </w:style>
  <w:style w:type="character" w:customStyle="1" w:styleId="Style1Char">
    <w:name w:val="Style1 Char"/>
    <w:basedOn w:val="Heading4Char"/>
    <w:link w:val="Style1"/>
    <w:rsid w:val="00ED0AF9"/>
    <w:rPr>
      <w:rFonts w:asciiTheme="majorHAnsi" w:eastAsiaTheme="majorEastAsia" w:hAnsiTheme="majorHAnsi" w:cstheme="majorBidi"/>
      <w:b/>
      <w:i w:val="0"/>
      <w:iCs/>
      <w:color w:val="365F91" w:themeColor="accent1" w:themeShade="BF"/>
      <w:sz w:val="24"/>
      <w:szCs w:val="24"/>
    </w:rPr>
  </w:style>
  <w:style w:type="paragraph" w:customStyle="1" w:styleId="Style3">
    <w:name w:val="Style3"/>
    <w:basedOn w:val="Heading2"/>
    <w:link w:val="Style3Char"/>
    <w:qFormat/>
    <w:rsid w:val="00BA3933"/>
    <w:rPr>
      <w:rFonts w:ascii="Times New Roman" w:hAnsi="Times New Roman" w:cs="Times New Roman"/>
      <w:b/>
      <w:color w:val="auto"/>
      <w:sz w:val="24"/>
    </w:rPr>
  </w:style>
  <w:style w:type="character" w:customStyle="1" w:styleId="Style2Char">
    <w:name w:val="Style2 Char"/>
    <w:basedOn w:val="Heading2Char"/>
    <w:link w:val="Style2"/>
    <w:rsid w:val="00BA3933"/>
    <w:rPr>
      <w:rFonts w:asciiTheme="majorHAnsi" w:eastAsiaTheme="majorEastAsia" w:hAnsiTheme="majorHAnsi" w:cstheme="majorBidi"/>
      <w:b/>
      <w:color w:val="365F91" w:themeColor="accent1" w:themeShade="BF"/>
      <w:sz w:val="24"/>
      <w:szCs w:val="24"/>
    </w:rPr>
  </w:style>
  <w:style w:type="character" w:customStyle="1" w:styleId="Style3Char">
    <w:name w:val="Style3 Char"/>
    <w:basedOn w:val="Heading2Char"/>
    <w:link w:val="Style3"/>
    <w:rsid w:val="00BA3933"/>
    <w:rPr>
      <w:rFonts w:asciiTheme="majorHAnsi" w:eastAsiaTheme="majorEastAsia" w:hAnsiTheme="majorHAnsi" w:cstheme="majorBidi"/>
      <w:b/>
      <w:color w:val="365F91" w:themeColor="accent1" w:themeShade="BF"/>
      <w:sz w:val="24"/>
      <w:szCs w:val="26"/>
    </w:rPr>
  </w:style>
  <w:style w:type="character" w:customStyle="1" w:styleId="Heading3Char">
    <w:name w:val="Heading 3 Char"/>
    <w:basedOn w:val="DefaultParagraphFont"/>
    <w:link w:val="Heading3"/>
    <w:semiHidden/>
    <w:rsid w:val="00BA3933"/>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18240F"/>
    <w:rPr>
      <w:rFonts w:ascii="Arial" w:hAnsi="Arial" w:cs="Arial" w:hint="default"/>
      <w:b w:val="0"/>
      <w:bCs w:val="0"/>
      <w:i w:val="0"/>
      <w:iCs w:val="0"/>
      <w:color w:val="000000"/>
      <w:sz w:val="28"/>
      <w:szCs w:val="28"/>
    </w:rPr>
  </w:style>
  <w:style w:type="character" w:customStyle="1" w:styleId="fontstyle21">
    <w:name w:val="fontstyle21"/>
    <w:basedOn w:val="DefaultParagraphFont"/>
    <w:rsid w:val="0018240F"/>
    <w:rPr>
      <w:rFonts w:ascii="Arial" w:hAnsi="Arial" w:cs="Arial" w:hint="default"/>
      <w:b/>
      <w:bCs/>
      <w:i w:val="0"/>
      <w:iCs w:val="0"/>
      <w:color w:val="000000"/>
      <w:sz w:val="28"/>
      <w:szCs w:val="28"/>
    </w:rPr>
  </w:style>
  <w:style w:type="character" w:customStyle="1" w:styleId="fontstyle31">
    <w:name w:val="fontstyle31"/>
    <w:basedOn w:val="DefaultParagraphFont"/>
    <w:rsid w:val="00837546"/>
    <w:rPr>
      <w:rFonts w:ascii="Arial" w:hAnsi="Arial" w:cs="Arial" w:hint="default"/>
      <w:b w:val="0"/>
      <w:bCs w:val="0"/>
      <w:i/>
      <w:iCs/>
      <w:color w:val="000000"/>
      <w:sz w:val="28"/>
      <w:szCs w:val="28"/>
    </w:rPr>
  </w:style>
  <w:style w:type="paragraph" w:customStyle="1" w:styleId="Headingb">
    <w:name w:val="Heading_b"/>
    <w:basedOn w:val="Normal"/>
    <w:next w:val="Normal"/>
    <w:uiPriority w:val="99"/>
    <w:qFormat/>
    <w:rsid w:val="00C400F2"/>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styleId="Quote">
    <w:name w:val="Quote"/>
    <w:basedOn w:val="Normal"/>
    <w:next w:val="Normal"/>
    <w:link w:val="QuoteChar"/>
    <w:uiPriority w:val="29"/>
    <w:qFormat/>
    <w:rsid w:val="00CF17AB"/>
    <w:pPr>
      <w:keepNext/>
      <w:keepLines/>
      <w:tabs>
        <w:tab w:val="left" w:pos="1134"/>
        <w:tab w:val="left" w:pos="1871"/>
        <w:tab w:val="left" w:pos="2268"/>
      </w:tabs>
      <w:overflowPunct w:val="0"/>
      <w:autoSpaceDE w:val="0"/>
      <w:autoSpaceDN w:val="0"/>
      <w:adjustRightInd w:val="0"/>
      <w:spacing w:before="240"/>
    </w:pPr>
    <w:rPr>
      <w:rFonts w:ascii="Times New Roman Bold" w:eastAsia="Times New Roman" w:hAnsi="Times New Roman Bold" w:cs="Times New Roman Bold"/>
      <w:b/>
      <w:iCs/>
      <w:color w:val="404040" w:themeColor="text1" w:themeTint="BF"/>
      <w:szCs w:val="20"/>
      <w:u w:val="single"/>
      <w:lang w:val="en-GB"/>
    </w:rPr>
  </w:style>
  <w:style w:type="character" w:customStyle="1" w:styleId="QuoteChar">
    <w:name w:val="Quote Char"/>
    <w:basedOn w:val="DefaultParagraphFont"/>
    <w:link w:val="Quote"/>
    <w:uiPriority w:val="29"/>
    <w:rsid w:val="00CF17AB"/>
    <w:rPr>
      <w:rFonts w:ascii="Times New Roman Bold" w:eastAsia="Times New Roman" w:hAnsi="Times New Roman Bold" w:cs="Times New Roman Bold"/>
      <w:b/>
      <w:iCs/>
      <w:color w:val="404040" w:themeColor="text1" w:themeTint="BF"/>
      <w:sz w:val="24"/>
      <w:u w:val="single"/>
      <w:lang w:val="en-GB"/>
    </w:rPr>
  </w:style>
  <w:style w:type="paragraph" w:customStyle="1" w:styleId="Unquote">
    <w:name w:val="Unquote"/>
    <w:basedOn w:val="Normal"/>
    <w:rsid w:val="00CF17AB"/>
    <w:pPr>
      <w:tabs>
        <w:tab w:val="left" w:pos="1134"/>
        <w:tab w:val="left" w:pos="1871"/>
        <w:tab w:val="left" w:pos="2268"/>
      </w:tabs>
      <w:overflowPunct w:val="0"/>
      <w:autoSpaceDE w:val="0"/>
      <w:autoSpaceDN w:val="0"/>
      <w:adjustRightInd w:val="0"/>
      <w:spacing w:before="120" w:after="240"/>
    </w:pPr>
    <w:rPr>
      <w:rFonts w:ascii="Times New Roman Bold" w:eastAsia="Times New Roman" w:hAnsi="Times New Roman Bold" w:cs="Times New Roman Bold"/>
      <w:b/>
      <w:i/>
      <w:iCs/>
      <w:szCs w:val="20"/>
      <w:u w:val="single"/>
    </w:rPr>
  </w:style>
  <w:style w:type="character" w:customStyle="1" w:styleId="Artdef">
    <w:name w:val="Art_def"/>
    <w:basedOn w:val="DefaultParagraphFont"/>
    <w:rsid w:val="00CF17AB"/>
    <w:rPr>
      <w:rFonts w:ascii="Times New Roman" w:hAnsi="Times New Roman" w:cs="Times New Roman" w:hint="default"/>
      <w:b/>
      <w:bCs w:val="0"/>
    </w:rPr>
  </w:style>
  <w:style w:type="character" w:customStyle="1" w:styleId="ApprefBold">
    <w:name w:val="App_ref + Bold"/>
    <w:qFormat/>
    <w:rsid w:val="00CF17AB"/>
    <w:rPr>
      <w:b/>
      <w:bCs/>
      <w:color w:val="000000"/>
    </w:rPr>
  </w:style>
  <w:style w:type="character" w:customStyle="1" w:styleId="ApprefBold0">
    <w:name w:val="App_ref +  Bold"/>
    <w:rsid w:val="00CF17AB"/>
    <w:rPr>
      <w:b/>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9731">
      <w:bodyDiv w:val="1"/>
      <w:marLeft w:val="0"/>
      <w:marRight w:val="0"/>
      <w:marTop w:val="0"/>
      <w:marBottom w:val="0"/>
      <w:divBdr>
        <w:top w:val="none" w:sz="0" w:space="0" w:color="auto"/>
        <w:left w:val="none" w:sz="0" w:space="0" w:color="auto"/>
        <w:bottom w:val="none" w:sz="0" w:space="0" w:color="auto"/>
        <w:right w:val="none" w:sz="0" w:space="0" w:color="auto"/>
      </w:divBdr>
    </w:div>
    <w:div w:id="792096374">
      <w:bodyDiv w:val="1"/>
      <w:marLeft w:val="0"/>
      <w:marRight w:val="0"/>
      <w:marTop w:val="0"/>
      <w:marBottom w:val="0"/>
      <w:divBdr>
        <w:top w:val="none" w:sz="0" w:space="0" w:color="auto"/>
        <w:left w:val="none" w:sz="0" w:space="0" w:color="auto"/>
        <w:bottom w:val="none" w:sz="0" w:space="0" w:color="auto"/>
        <w:right w:val="none" w:sz="0" w:space="0" w:color="auto"/>
      </w:divBdr>
    </w:div>
    <w:div w:id="1749688886">
      <w:bodyDiv w:val="1"/>
      <w:marLeft w:val="0"/>
      <w:marRight w:val="0"/>
      <w:marTop w:val="0"/>
      <w:marBottom w:val="0"/>
      <w:divBdr>
        <w:top w:val="none" w:sz="0" w:space="0" w:color="auto"/>
        <w:left w:val="none" w:sz="0" w:space="0" w:color="auto"/>
        <w:bottom w:val="none" w:sz="0" w:space="0" w:color="auto"/>
        <w:right w:val="none" w:sz="0" w:space="0" w:color="auto"/>
      </w:divBdr>
    </w:div>
    <w:div w:id="1765488719">
      <w:bodyDiv w:val="1"/>
      <w:marLeft w:val="0"/>
      <w:marRight w:val="0"/>
      <w:marTop w:val="0"/>
      <w:marBottom w:val="0"/>
      <w:divBdr>
        <w:top w:val="none" w:sz="0" w:space="0" w:color="auto"/>
        <w:left w:val="none" w:sz="0" w:space="0" w:color="auto"/>
        <w:bottom w:val="none" w:sz="0" w:space="0" w:color="auto"/>
        <w:right w:val="none" w:sz="0" w:space="0" w:color="auto"/>
      </w:divBdr>
    </w:div>
    <w:div w:id="2091349717">
      <w:bodyDiv w:val="1"/>
      <w:marLeft w:val="0"/>
      <w:marRight w:val="0"/>
      <w:marTop w:val="0"/>
      <w:marBottom w:val="0"/>
      <w:divBdr>
        <w:top w:val="none" w:sz="0" w:space="0" w:color="auto"/>
        <w:left w:val="none" w:sz="0" w:space="0" w:color="auto"/>
        <w:bottom w:val="none" w:sz="0" w:space="0" w:color="auto"/>
        <w:right w:val="none" w:sz="0" w:space="0" w:color="auto"/>
      </w:divBdr>
    </w:div>
    <w:div w:id="21009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t.int/sites/default/files/2019/01/APG19-4-INF-24_RCC.pdf" TargetMode="External"/><Relationship Id="rId117" Type="http://schemas.openxmlformats.org/officeDocument/2006/relationships/theme" Target="theme/theme1.xml"/><Relationship Id="rId21" Type="http://schemas.openxmlformats.org/officeDocument/2006/relationships/hyperlink" Target="https://www.apt.int/sites/default/files/2018/12/APG19-4-INF-02_WMO-Position_20181109.docx" TargetMode="External"/><Relationship Id="rId42" Type="http://schemas.openxmlformats.org/officeDocument/2006/relationships/hyperlink" Target="https://www.apt.int/sites/default/files/2018/12/APG19-4-INP-112_India_Proposal_for_Modification_to_Draft_CPM_Text_of_Chapter_3_Agenda_Item_7.docx" TargetMode="External"/><Relationship Id="rId47" Type="http://schemas.openxmlformats.org/officeDocument/2006/relationships/hyperlink" Target="https://www.apt.int/sites/default/files/2018/12/APG19-4-INF-04_ICAO_01_WRC-19_ICAO-Pos_for_APG-4_for_WP5.docx" TargetMode="External"/><Relationship Id="rId63" Type="http://schemas.openxmlformats.org/officeDocument/2006/relationships/hyperlink" Target="https://www.itu.int/dms_ties/itu-r/md/15/wp4a/c/R15-WP4A-C-0826!N36!MSW-E.docx" TargetMode="External"/><Relationship Id="rId68" Type="http://schemas.openxmlformats.org/officeDocument/2006/relationships/hyperlink" Target="https://www.apt.int/sites/default/files/2018/12/APG19-4-INP-77_WP3_kor.docx" TargetMode="External"/><Relationship Id="rId84" Type="http://schemas.openxmlformats.org/officeDocument/2006/relationships/hyperlink" Target="file:///C:\Users\MA14468\Desktop\APG19-4\Doc\Temp%20Doc\First%20session%20of%20the%20DG%207A\APG19-4-INP-09Rev.1_Report-second_Inter-regional_Workshop_on_preparations_for_WRC-19.docx" TargetMode="External"/><Relationship Id="rId89" Type="http://schemas.openxmlformats.org/officeDocument/2006/relationships/hyperlink" Target="http://www.itu.int/rec/R-REC-BO.2098/en" TargetMode="External"/><Relationship Id="rId112" Type="http://schemas.openxmlformats.org/officeDocument/2006/relationships/header" Target="header1.xml"/><Relationship Id="rId16" Type="http://schemas.openxmlformats.org/officeDocument/2006/relationships/hyperlink" Target="https://www.apt.int/sites/default/files/2018/12/APG19-4-INP-98_China2_Preliminary_views_on_WRC-19_AI_1.4_1.5_1.6_7_9.1_issues_9.1.2_9.1.3_9.1.9.docx" TargetMode="External"/><Relationship Id="rId107" Type="http://schemas.openxmlformats.org/officeDocument/2006/relationships/hyperlink" Target="https://www.apt.int/sites/default/files/2018/12/APG19-4-INP-77_WP3_kor.docx" TargetMode="External"/><Relationship Id="rId11" Type="http://schemas.openxmlformats.org/officeDocument/2006/relationships/hyperlink" Target="https://www.itu.int/dms_ties/itu-r/md/15/wp4a/c/R15-WP4A-C-0826!N31!MSW-E.docx" TargetMode="External"/><Relationship Id="rId32" Type="http://schemas.openxmlformats.org/officeDocument/2006/relationships/hyperlink" Target="https://www.apt.int/sites/default/files/2018/12/APG19-4-INP-112_India_Proposal_for_Modification_to_Draft_CPM_Text_of_Chapter_3_Agenda_Item_7.docx" TargetMode="External"/><Relationship Id="rId37" Type="http://schemas.openxmlformats.org/officeDocument/2006/relationships/hyperlink" Target="https://www.apt.int/sites/default/files/2018/12/APG19-4-INP-39_Vietnam_WP3_1.6_7_9.1.2.docx" TargetMode="External"/><Relationship Id="rId53" Type="http://schemas.openxmlformats.org/officeDocument/2006/relationships/hyperlink" Target="https://www.apt.int/sites/default/files/2018/12/APG19-4-INP-43_MLA_SNG_THA_WP3_AI_7B_7C_7D.docx" TargetMode="External"/><Relationship Id="rId58" Type="http://schemas.openxmlformats.org/officeDocument/2006/relationships/hyperlink" Target="https://www.apt.int/sites/default/files/2019/01/APG19-4-INP-120_INS3_Preliminary_View_-_WP3.docx" TargetMode="External"/><Relationship Id="rId74" Type="http://schemas.openxmlformats.org/officeDocument/2006/relationships/hyperlink" Target="https://www.apt.int/sites/default/files/2018/12/APG19-4-INF-04_ICAO_01_WRC-19_ICAO-Pos_for_APG-4_for_WP5.docx" TargetMode="External"/><Relationship Id="rId79" Type="http://schemas.openxmlformats.org/officeDocument/2006/relationships/hyperlink" Target="https://www.apt.int/sites/default/files/2018/12/APG19-4-INP-70_12_J_WP3_AI7uEIssue_GOther.docx" TargetMode="External"/><Relationship Id="rId102" Type="http://schemas.openxmlformats.org/officeDocument/2006/relationships/hyperlink" Target="https://www.apt.int/sites/default/files/2019/01/APG19-4-INF-22_CITEL_PPT.pdf" TargetMode="External"/><Relationship Id="rId5" Type="http://schemas.openxmlformats.org/officeDocument/2006/relationships/footnotes" Target="footnotes.xml"/><Relationship Id="rId90" Type="http://schemas.openxmlformats.org/officeDocument/2006/relationships/hyperlink" Target="http://www.itu.int/pub/R-REP-BO.2397" TargetMode="External"/><Relationship Id="rId95" Type="http://schemas.openxmlformats.org/officeDocument/2006/relationships/hyperlink" Target="https://www.apt.int/sites/default/files/2018/12/APG19-4-INP-77_WP3_kor.docx" TargetMode="External"/><Relationship Id="rId22" Type="http://schemas.openxmlformats.org/officeDocument/2006/relationships/hyperlink" Target="https://www.apt.int/sites/default/files/2018/12/APG19-4-INF-03_IARU.DOCX" TargetMode="External"/><Relationship Id="rId27" Type="http://schemas.openxmlformats.org/officeDocument/2006/relationships/hyperlink" Target="https://www.apt.int/sites/default/files/2019/01/APG19-4-INP-17_AUS3_-_Australian_Contribution_to_APG19-4_Chapter_3.docx" TargetMode="External"/><Relationship Id="rId43" Type="http://schemas.openxmlformats.org/officeDocument/2006/relationships/hyperlink" Target="https://www.apt.int/sites/default/files/2019/01/APG19-4-INP-120_INS3_Preliminary_View_-_WP3.docx" TargetMode="External"/><Relationship Id="rId48" Type="http://schemas.openxmlformats.org/officeDocument/2006/relationships/hyperlink" Target="https://www.apt.int/sites/default/files/2019/01/APG19-4-INF-22_CITEL_PPT.pdf" TargetMode="External"/><Relationship Id="rId64" Type="http://schemas.openxmlformats.org/officeDocument/2006/relationships/hyperlink" Target="https://www.itu.int/dms_ties/itu-r/md/15/wp4a/c/R15-WP4A-C-0826!N36!MSW-E.docx" TargetMode="External"/><Relationship Id="rId69" Type="http://schemas.openxmlformats.org/officeDocument/2006/relationships/hyperlink" Target="https://www.apt.int/sites/default/files/2019/01/APG19-4-INP-92_WP3_Singapore_1.4_1.5_1.6_7.docx" TargetMode="External"/><Relationship Id="rId113" Type="http://schemas.openxmlformats.org/officeDocument/2006/relationships/footer" Target="footer1.xml"/><Relationship Id="rId80" Type="http://schemas.openxmlformats.org/officeDocument/2006/relationships/hyperlink" Target="https://www.apt.int/sites/default/files/2018/12/APG19-4-INP-77_WP3_kor.docx" TargetMode="External"/><Relationship Id="rId85" Type="http://schemas.openxmlformats.org/officeDocument/2006/relationships/hyperlink" Target="file:///C:\Users\MA14468\Desktop\APG19-4\Doc\Temp%20Doc\First%20session%20of%20the%20DG%207A\APG19-4-INP-09Rev.1_Report-second_Inter-regional_Workshop_on_preparations_for_WRC-19.docx" TargetMode="External"/><Relationship Id="rId12" Type="http://schemas.openxmlformats.org/officeDocument/2006/relationships/hyperlink" Target="https://www.itu.int/dms_ties/itu-r/md/15/wp4a/c/R15-WP4A-C-0826!N31!MSW-E.docx" TargetMode="External"/><Relationship Id="rId17" Type="http://schemas.openxmlformats.org/officeDocument/2006/relationships/hyperlink" Target="https://www.apt.int/sites/default/files/2018/12/APG19-4-INP-107_Mongolian_Preliminary_Views_on_WRC-19_Agenda_Item_7_WP_3_APG19-4.docx" TargetMode="External"/><Relationship Id="rId33" Type="http://schemas.openxmlformats.org/officeDocument/2006/relationships/hyperlink" Target="https://www.apt.int/sites/default/files/2019/01/APG19-4-INP-120_INS3_Preliminary_View_-_WP3.docx" TargetMode="External"/><Relationship Id="rId38" Type="http://schemas.openxmlformats.org/officeDocument/2006/relationships/hyperlink" Target="https://www.apt.int/sites/default/files/2018/12/APG19-4-INP-43_MLA_SNG_THA_WP3_AI_7B_7C_7D.docx" TargetMode="External"/><Relationship Id="rId59" Type="http://schemas.openxmlformats.org/officeDocument/2006/relationships/hyperlink" Target="file:///C:\Users\MA14468\Desktop\APG19-4\Doc\Temp%20Doc\First%20session%20of%20the%20DG%207A\APG19-4-INP-09Rev.1_Report-second_Inter-regional_Workshop_on_preparations_for_WRC-19.docx" TargetMode="External"/><Relationship Id="rId103" Type="http://schemas.openxmlformats.org/officeDocument/2006/relationships/hyperlink" Target="https://www.apt.int/sites/default/files/2019/01/APG19-4-INF-23_CEPT_PPT.pdf" TargetMode="External"/><Relationship Id="rId108" Type="http://schemas.openxmlformats.org/officeDocument/2006/relationships/hyperlink" Target="https://www.apt.int/sites/default/files/2018/12/APG19-4-INP-98_China2_Preliminary_views_on_WRC-19_AI_1.4_1.5_1.6_7_9.1_issues_9.1.2_9.1.3_9.1.9.docx" TargetMode="External"/><Relationship Id="rId54" Type="http://schemas.openxmlformats.org/officeDocument/2006/relationships/hyperlink" Target="https://www.apt.int/sites/default/files/2018/12/APG19-4-INP-77_WP3_kor.docx" TargetMode="External"/><Relationship Id="rId70" Type="http://schemas.openxmlformats.org/officeDocument/2006/relationships/hyperlink" Target="https://www.apt.int/sites/default/files/2018/12/APG19-4-INP-98_China2_Preliminary_views_on_WRC-19_AI_1.4_1.5_1.6_7_9.1_issues_9.1.2_9.1.3_9.1.9.docx" TargetMode="External"/><Relationship Id="rId75" Type="http://schemas.openxmlformats.org/officeDocument/2006/relationships/hyperlink" Target="https://www.apt.int/sites/default/files/2019/01/APG19-4-INF-22_CITEL_PPT.pdf" TargetMode="External"/><Relationship Id="rId91" Type="http://schemas.openxmlformats.org/officeDocument/2006/relationships/hyperlink" Target="https://www.itu.int/dms_ties/itu-r/md/15/wp4a/c/R15-WP4A-C-0826!N39!MSW-E.docx" TargetMode="External"/><Relationship Id="rId96" Type="http://schemas.openxmlformats.org/officeDocument/2006/relationships/hyperlink" Target="https://www.apt.int/sites/default/files/2018/12/APG19-4-INP-98_China2_Preliminary_views_on_WRC-19_AI_1.4_1.5_1.6_7_9.1_issues_9.1.2_9.1.3_9.1.9.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pt.int/sites/default/files/2018/12/APG19-4-INF-04_ICAO_01_WRC-19_ICAO-Pos_for_APG-4_for_WP5.docx" TargetMode="External"/><Relationship Id="rId28" Type="http://schemas.openxmlformats.org/officeDocument/2006/relationships/hyperlink" Target="https://www.apt.int/sites/default/files/2018/12/APG19-4-INP-43_MLA_SNG_THA_WP3_AI_7B_7C_7D.docx" TargetMode="External"/><Relationship Id="rId49" Type="http://schemas.openxmlformats.org/officeDocument/2006/relationships/hyperlink" Target="https://www.apt.int/sites/default/files/2019/01/APG19-4-INF-23_CEPT_PPT.pdf" TargetMode="External"/><Relationship Id="rId114" Type="http://schemas.openxmlformats.org/officeDocument/2006/relationships/footer" Target="footer2.xml"/><Relationship Id="rId10" Type="http://schemas.openxmlformats.org/officeDocument/2006/relationships/hyperlink" Target="file:///C:\Backup\APG19-4\Downloads\First%20session%20of%20the%20DG%207A\APG19-4-INP-09Rev.1_Report-second_Inter-regional_Workshop_on_preparations_for_WRC-19.docx" TargetMode="External"/><Relationship Id="rId31" Type="http://schemas.openxmlformats.org/officeDocument/2006/relationships/hyperlink" Target="https://www.apt.int/sites/default/files/2018/12/APG19-4-INP-107_Mongolian_Preliminary_Views_on_WRC-19_Agenda_Item_7_WP_3_APG19-4.docx" TargetMode="External"/><Relationship Id="rId44" Type="http://schemas.openxmlformats.org/officeDocument/2006/relationships/hyperlink" Target="https://www.apt.int/sites/default/files/2018/12/APG19-4-INP-09Rev.1_Report-second_Inter-regional_Workshop_on_preparations_for_WRC-19.docx" TargetMode="External"/><Relationship Id="rId52" Type="http://schemas.openxmlformats.org/officeDocument/2006/relationships/hyperlink" Target="https://www.apt.int/sites/default/files/2018/12/APG19-4-INP-39_Vietnam_WP3_1.6_7_9.1.2.docx" TargetMode="External"/><Relationship Id="rId60" Type="http://schemas.openxmlformats.org/officeDocument/2006/relationships/hyperlink" Target="file:///C:\Users\MA14468\Desktop\APG19-4\Doc\Temp%20Doc\First%20session%20of%20the%20DG%207A\APG19-4-INP-09Rev.1_Report-second_Inter-regional_Workshop_on_preparations_for_WRC-19.docx" TargetMode="External"/><Relationship Id="rId65" Type="http://schemas.openxmlformats.org/officeDocument/2006/relationships/hyperlink" Target="https://www.apt.int/sites/default/files/2019/01/APG19-4-INP-17_AUS3_-_Australian_Contribution_to_APG19-4_Chapter_3.docx" TargetMode="External"/><Relationship Id="rId73" Type="http://schemas.openxmlformats.org/officeDocument/2006/relationships/hyperlink" Target="https://www.apt.int/sites/default/files/2018/12/APG19-4-INF-03_IARU.DOCX" TargetMode="External"/><Relationship Id="rId78" Type="http://schemas.openxmlformats.org/officeDocument/2006/relationships/hyperlink" Target="https://www.apt.int/sites/default/files/2019/01/APG19-4-INP-17_AUS3_-_Australian_Contribution_to_APG19-4_Chapter_3.docx" TargetMode="External"/><Relationship Id="rId81" Type="http://schemas.openxmlformats.org/officeDocument/2006/relationships/hyperlink" Target="https://www.apt.int/sites/default/files/2018/12/APG19-4-INP-77_WP3_kor.docx" TargetMode="External"/><Relationship Id="rId86" Type="http://schemas.openxmlformats.org/officeDocument/2006/relationships/hyperlink" Target="file:///C:\Users\aa\Desktop\DG%207A\First%20session%20of%20the%20DG%207A\APG19-4-INP-09Rev.1_Report-second_Inter-regional_Workshop_on_preparations_for_WRC-19.docx" TargetMode="External"/><Relationship Id="rId94" Type="http://schemas.openxmlformats.org/officeDocument/2006/relationships/hyperlink" Target="https://www.apt.int/sites/default/files/2018/12/APG19-4-INP-61_3_J_WP3.docx" TargetMode="External"/><Relationship Id="rId99" Type="http://schemas.openxmlformats.org/officeDocument/2006/relationships/hyperlink" Target="https://www.apt.int/sites/default/files/2018/12/APG19-4-INF-02_WMO-Position_20181109.docx" TargetMode="External"/><Relationship Id="rId101" Type="http://schemas.openxmlformats.org/officeDocument/2006/relationships/hyperlink" Target="https://www.apt.int/sites/default/files/2018/12/APG19-4-INF-04_ICAO_01_WRC-19_ICAO-Pos_for_APG-4_for_WP5.docx" TargetMode="External"/><Relationship Id="rId4" Type="http://schemas.openxmlformats.org/officeDocument/2006/relationships/webSettings" Target="webSettings.xml"/><Relationship Id="rId9" Type="http://schemas.openxmlformats.org/officeDocument/2006/relationships/hyperlink" Target="file:///C:\Backup\APG19-4\Downloads\First%20session%20of%20the%20DG%207A\APG19-4-INP-09Rev.1_Report-second_Inter-regional_Workshop_on_preparations_for_WRC-19.docx" TargetMode="External"/><Relationship Id="rId13" Type="http://schemas.openxmlformats.org/officeDocument/2006/relationships/hyperlink" Target="https://www.apt.int/sites/default/files/2019/01/APG19-4-INP-17_AUS3_-_Australian_Contribution_to_APG19-4_Chapter_3.docx" TargetMode="External"/><Relationship Id="rId18" Type="http://schemas.openxmlformats.org/officeDocument/2006/relationships/hyperlink" Target="https://www.apt.int/sites/default/files/2018/12/APG19-4-INP-112_India_Proposal_for_Modification_to_Draft_CPM_Text_of_Chapter_3_Agenda_Item_7.docx" TargetMode="External"/><Relationship Id="rId39" Type="http://schemas.openxmlformats.org/officeDocument/2006/relationships/hyperlink" Target="https://www.apt.int/sites/default/files/2018/12/APG19-4-INP-77_WP3_kor.docx" TargetMode="External"/><Relationship Id="rId109" Type="http://schemas.openxmlformats.org/officeDocument/2006/relationships/hyperlink" Target="https://www.apt.int/sites/default/files/2018/12/APG19-4-INP-112_India_Proposal_for_Modification_to_Draft_CPM_Text_of_Chapter_3_Agenda_Item_7.docx" TargetMode="External"/><Relationship Id="rId34" Type="http://schemas.openxmlformats.org/officeDocument/2006/relationships/hyperlink" Target="https://www.itu.int/dms_ties/itu-r/md/15/wp4a/c/R15-WP4A-C-0826!N32!MSW-E.docx" TargetMode="External"/><Relationship Id="rId50" Type="http://schemas.openxmlformats.org/officeDocument/2006/relationships/hyperlink" Target="https://www.apt.int/sites/default/files/2019/01/APG19-4-INF-24_RCC.pdf" TargetMode="External"/><Relationship Id="rId55" Type="http://schemas.openxmlformats.org/officeDocument/2006/relationships/hyperlink" Target="https://www.apt.int/sites/default/files/2018/12/APG19-4-INP-98_China2_Preliminary_views_on_WRC-19_AI_1.4_1.5_1.6_7_9.1_issues_9.1.2_9.1.3_9.1.9.docx" TargetMode="External"/><Relationship Id="rId76" Type="http://schemas.openxmlformats.org/officeDocument/2006/relationships/hyperlink" Target="https://www.apt.int/sites/default/files/2019/01/APG19-4-INF-23_CEPT_PPT.pdf" TargetMode="External"/><Relationship Id="rId97" Type="http://schemas.openxmlformats.org/officeDocument/2006/relationships/hyperlink" Target="https://www.apt.int/sites/default/files/2018/12/APG19-4-INP-112_India_Proposal_for_Modification_to_Draft_CPM_Text_of_Chapter_3_Agenda_Item_7.docx" TargetMode="External"/><Relationship Id="rId104" Type="http://schemas.openxmlformats.org/officeDocument/2006/relationships/hyperlink" Target="https://www.apt.int/sites/default/files/2019/01/APG19-4-INF-24_RCC.pdf" TargetMode="External"/><Relationship Id="rId7" Type="http://schemas.openxmlformats.org/officeDocument/2006/relationships/image" Target="media/image1.jpeg"/><Relationship Id="rId71" Type="http://schemas.openxmlformats.org/officeDocument/2006/relationships/hyperlink" Target="https://www.apt.int/sites/default/files/2018/12/APG19-4-INP-09Rev.1_Report-second_Inter-regional_Workshop_on_preparations_for_WRC-19.docx" TargetMode="External"/><Relationship Id="rId92" Type="http://schemas.openxmlformats.org/officeDocument/2006/relationships/hyperlink" Target="https://www.itu.int/dms_ties/itu-r/md/15/wp4a/c/R15-WP4A-C-0826!N39!MSW-E.docx" TargetMode="External"/><Relationship Id="rId2" Type="http://schemas.openxmlformats.org/officeDocument/2006/relationships/styles" Target="styles.xml"/><Relationship Id="rId29" Type="http://schemas.openxmlformats.org/officeDocument/2006/relationships/hyperlink" Target="https://www.apt.int/sites/default/files/2018/12/APG19-4-INP-77_WP3_kor.docx" TargetMode="External"/><Relationship Id="rId24" Type="http://schemas.openxmlformats.org/officeDocument/2006/relationships/hyperlink" Target="https://www.apt.int/sites/default/files/2019/01/APG19-4-INF-22_CITEL_PPT.pdf" TargetMode="External"/><Relationship Id="rId40" Type="http://schemas.openxmlformats.org/officeDocument/2006/relationships/hyperlink" Target="https://www.apt.int/sites/default/files/2018/12/APG19-4-INP-98_China2_Preliminary_views_on_WRC-19_AI_1.4_1.5_1.6_7_9.1_issues_9.1.2_9.1.3_9.1.9.docx" TargetMode="External"/><Relationship Id="rId45" Type="http://schemas.openxmlformats.org/officeDocument/2006/relationships/hyperlink" Target="https://www.apt.int/sites/default/files/2018/12/APG19-4-INF-02_WMO-Position_20181109.docx" TargetMode="External"/><Relationship Id="rId66" Type="http://schemas.openxmlformats.org/officeDocument/2006/relationships/hyperlink" Target="https://www.apt.int/sites/default/files/2018/12/APG19-4-INP-61_3_J_WP3.docx" TargetMode="External"/><Relationship Id="rId87" Type="http://schemas.openxmlformats.org/officeDocument/2006/relationships/hyperlink" Target="file:///C:\Users\aa\Desktop\DG%207A\First%20session%20of%20the%20DG%207A\APG19-4-INP-09Rev.1_Report-second_Inter-regional_Workshop_on_preparations_for_WRC-19.docx" TargetMode="External"/><Relationship Id="rId110" Type="http://schemas.openxmlformats.org/officeDocument/2006/relationships/hyperlink" Target="file:///C:\Users\aa\Desktop\DG%207A\First%20session%20of%20the%20DG%207A\APG19-4-INP-09Rev.1_Report-second_Inter-regional_Workshop_on_preparations_for_WRC-19.docx" TargetMode="External"/><Relationship Id="rId115" Type="http://schemas.openxmlformats.org/officeDocument/2006/relationships/footer" Target="footer3.xml"/><Relationship Id="rId61" Type="http://schemas.openxmlformats.org/officeDocument/2006/relationships/hyperlink" Target="file:///C:\Users\MA14468\Desktop\APG19-4\Doc\Temp%20Doc\First%20session%20of%20the%20DG%207A\APG19-4-INP-09Rev.1_Report-second_Inter-regional_Workshop_on_preparations_for_WRC-19.docx" TargetMode="External"/><Relationship Id="rId82" Type="http://schemas.openxmlformats.org/officeDocument/2006/relationships/hyperlink" Target="https://www.apt.int/sites/default/files/2019/01/APG19-4-INP-92_WP3_Singapore_1.4_1.5_1.6_7.docx" TargetMode="External"/><Relationship Id="rId19" Type="http://schemas.openxmlformats.org/officeDocument/2006/relationships/hyperlink" Target="https://www.apt.int/sites/default/files/2019/01/APG19-4-INP-120_INS3_Preliminary_View_-_WP3.docx" TargetMode="External"/><Relationship Id="rId14" Type="http://schemas.openxmlformats.org/officeDocument/2006/relationships/hyperlink" Target="https://www.apt.int/sites/default/files/2018/12/APG19-4-INP-43_MLA_SNG_THA_WP3_AI_7B_7C_7D.docx" TargetMode="External"/><Relationship Id="rId30" Type="http://schemas.openxmlformats.org/officeDocument/2006/relationships/hyperlink" Target="https://www.apt.int/sites/default/files/2018/12/APG19-4-INP-98_China2_Preliminary_views_on_WRC-19_AI_1.4_1.5_1.6_7_9.1_issues_9.1.2_9.1.3_9.1.9.docx" TargetMode="External"/><Relationship Id="rId35" Type="http://schemas.openxmlformats.org/officeDocument/2006/relationships/hyperlink" Target="https://www.itu.int/dms_ties/itu-r/md/15/wp4a/c/R15-WP4A-C-0826!N32!MSW-E.docx" TargetMode="External"/><Relationship Id="rId56" Type="http://schemas.openxmlformats.org/officeDocument/2006/relationships/hyperlink" Target="https://www.apt.int/sites/default/files/2018/12/APG19-4-INP-107_Mongolian_Preliminary_Views_on_WRC-19_Agenda_Item_7_WP_3_APG19-4.docx" TargetMode="External"/><Relationship Id="rId77" Type="http://schemas.openxmlformats.org/officeDocument/2006/relationships/hyperlink" Target="https://www.apt.int/sites/default/files/2019/01/APG19-4-INF-24_RCC.pdf" TargetMode="External"/><Relationship Id="rId100" Type="http://schemas.openxmlformats.org/officeDocument/2006/relationships/hyperlink" Target="https://www.apt.int/sites/default/files/2018/12/APG19-4-INF-03_IARU.DOCX" TargetMode="External"/><Relationship Id="rId105" Type="http://schemas.openxmlformats.org/officeDocument/2006/relationships/hyperlink" Target="https://www.apt.int/sites/default/files/2019/01/APG19-4-INP-17_AUS3_-_Australian_Contribution_to_APG19-4_Chapter_3.docx" TargetMode="External"/><Relationship Id="rId8" Type="http://schemas.openxmlformats.org/officeDocument/2006/relationships/image" Target="media/image2.emf"/><Relationship Id="rId51" Type="http://schemas.openxmlformats.org/officeDocument/2006/relationships/hyperlink" Target="https://www.apt.int/sites/default/files/2019/01/APG19-4-INP-17_AUS3_-_Australian_Contribution_to_APG19-4_Chapter_3.docx" TargetMode="External"/><Relationship Id="rId72" Type="http://schemas.openxmlformats.org/officeDocument/2006/relationships/hyperlink" Target="https://www.apt.int/sites/default/files/2018/12/APG19-4-INF-02_WMO-Position_20181109.docx" TargetMode="External"/><Relationship Id="rId93" Type="http://schemas.openxmlformats.org/officeDocument/2006/relationships/hyperlink" Target="https://www.apt.int/sites/default/files/2019/01/APG19-4-INP-17_AUS3_-_Australian_Contribution_to_APG19-4_Chapter_3.docx" TargetMode="External"/><Relationship Id="rId98" Type="http://schemas.openxmlformats.org/officeDocument/2006/relationships/hyperlink" Target="https://www.apt.int/sites/default/files/2018/12/APG19-4-INP-09Rev.1_Report-second_Inter-regional_Workshop_on_preparations_for_WRC-19.docx" TargetMode="External"/><Relationship Id="rId3" Type="http://schemas.openxmlformats.org/officeDocument/2006/relationships/settings" Target="settings.xml"/><Relationship Id="rId25" Type="http://schemas.openxmlformats.org/officeDocument/2006/relationships/hyperlink" Target="https://www.apt.int/sites/default/files/2019/01/APG19-4-INF-23_CEPT_PPT.pdf" TargetMode="External"/><Relationship Id="rId46" Type="http://schemas.openxmlformats.org/officeDocument/2006/relationships/hyperlink" Target="https://www.apt.int/sites/default/files/2018/12/APG19-4-INF-03_IARU.DOCX" TargetMode="External"/><Relationship Id="rId67" Type="http://schemas.openxmlformats.org/officeDocument/2006/relationships/hyperlink" Target="https://www.apt.int/sites/default/files/2018/12/APG19-4-INP-70_12_J_WP3_AI7uEIssue_GOther.docx" TargetMode="External"/><Relationship Id="rId116" Type="http://schemas.openxmlformats.org/officeDocument/2006/relationships/fontTable" Target="fontTable.xml"/><Relationship Id="rId20" Type="http://schemas.openxmlformats.org/officeDocument/2006/relationships/hyperlink" Target="https://www.apt.int/sites/default/files/2018/12/APG19-4-INP-09Rev.1_Report-second_Inter-regional_Workshop_on_preparations_for_WRC-19.docx" TargetMode="External"/><Relationship Id="rId41" Type="http://schemas.openxmlformats.org/officeDocument/2006/relationships/hyperlink" Target="https://www.apt.int/sites/default/files/2018/12/APG19-4-INP-107_Mongolian_Preliminary_Views_on_WRC-19_Agenda_Item_7_WP_3_APG19-4.docx" TargetMode="External"/><Relationship Id="rId62" Type="http://schemas.openxmlformats.org/officeDocument/2006/relationships/hyperlink" Target="file:///C:\Users\MA14468\Desktop\APG19-4\Doc\Temp%20Doc\First%20session%20of%20the%20DG%207A\APG19-4-INP-09Rev.1_Report-second_Inter-regional_Workshop_on_preparations_for_WRC-19.docx" TargetMode="External"/><Relationship Id="rId83" Type="http://schemas.openxmlformats.org/officeDocument/2006/relationships/hyperlink" Target="https://www.apt.int/sites/default/files/2018/12/APG19-4-INP-98_China2_Preliminary_views_on_WRC-19_AI_1.4_1.5_1.6_7_9.1_issues_9.1.2_9.1.3_9.1.9.docx" TargetMode="External"/><Relationship Id="rId88" Type="http://schemas.openxmlformats.org/officeDocument/2006/relationships/hyperlink" Target="http://www.itu.int/rec/R-REC-BT.2020/en" TargetMode="External"/><Relationship Id="rId111" Type="http://schemas.openxmlformats.org/officeDocument/2006/relationships/hyperlink" Target="file:///C:\Users\aa\Desktop\DG%207A\First%20session%20of%20the%20DG%207A\APG19-4-INP-09Rev.1_Report-second_Inter-regional_Workshop_on_preparations_for_WRC-19.docx" TargetMode="External"/><Relationship Id="rId15" Type="http://schemas.openxmlformats.org/officeDocument/2006/relationships/hyperlink" Target="https://www.apt.int/sites/default/files/2018/12/APG19-4-INP-77_WP3_kor.docx" TargetMode="External"/><Relationship Id="rId36" Type="http://schemas.openxmlformats.org/officeDocument/2006/relationships/hyperlink" Target="https://www.apt.int/sites/default/files/2019/01/APG19-4-INP-17_AUS3_-_Australian_Contribution_to_APG19-4_Chapter_3.docx" TargetMode="External"/><Relationship Id="rId57" Type="http://schemas.openxmlformats.org/officeDocument/2006/relationships/hyperlink" Target="https://www.apt.int/sites/default/files/2018/12/APG19-4-INP-112_India_Proposal_for_Modification_to_Draft_CPM_Text_of_Chapter_3_Agenda_Item_7.docx" TargetMode="External"/><Relationship Id="rId106" Type="http://schemas.openxmlformats.org/officeDocument/2006/relationships/hyperlink" Target="https://www.apt.int/sites/default/files/2018/12/APG19-4-INP-70_12_J_WP3_AI7uEIssue_GOth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24549</Words>
  <Characters>139934</Characters>
  <Application>Microsoft Office Word</Application>
  <DocSecurity>0</DocSecurity>
  <Lines>1166</Lines>
  <Paragraphs>328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164155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2019-01-15T02:39:00Z</dcterms:created>
  <dcterms:modified xsi:type="dcterms:W3CDTF">2019-01-15T02:39:00Z</dcterms:modified>
</cp:coreProperties>
</file>