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A17BE5">
      <w:pPr>
        <w:wordWrap/>
        <w:overflowPunct w:val="0"/>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854E91" w:rsidRDefault="00854E91" w:rsidP="00A17BE5">
      <w:pPr>
        <w:wordWrap/>
        <w:overflowPunct w:val="0"/>
        <w:jc w:val="center"/>
        <w:rPr>
          <w:rFonts w:ascii="Times New Roman" w:hAnsi="Times New Roman" w:cs="Times New Roman"/>
          <w:sz w:val="24"/>
          <w:szCs w:val="24"/>
        </w:rPr>
      </w:pPr>
      <w:r>
        <w:rPr>
          <w:rFonts w:ascii="Times New Roman" w:hAnsi="Times New Roman" w:cs="Times New Roman"/>
          <w:sz w:val="24"/>
          <w:szCs w:val="24"/>
        </w:rPr>
        <w:t xml:space="preserve">Hiroyuki Atarashi, </w:t>
      </w:r>
      <w:hyperlink r:id="rId8" w:history="1">
        <w:r w:rsidRPr="00BD431E">
          <w:rPr>
            <w:rStyle w:val="a8"/>
            <w:rFonts w:ascii="Times New Roman" w:hAnsi="Times New Roman" w:cs="Times New Roman"/>
            <w:sz w:val="24"/>
            <w:szCs w:val="24"/>
          </w:rPr>
          <w:t>hiroyuki.atarashi.yt@nttdocomo.com</w:t>
        </w:r>
      </w:hyperlink>
    </w:p>
    <w:p w:rsidR="004D7CC0" w:rsidRPr="004D7CC0" w:rsidRDefault="00854E91" w:rsidP="00A17BE5">
      <w:pPr>
        <w:wordWrap/>
        <w:overflowPunct w:val="0"/>
        <w:jc w:val="center"/>
        <w:rPr>
          <w:rFonts w:ascii="Times New Roman" w:hAnsi="Times New Roman" w:cs="Times New Roman"/>
          <w:sz w:val="24"/>
          <w:szCs w:val="24"/>
        </w:rPr>
      </w:pPr>
      <w:r>
        <w:rPr>
          <w:rFonts w:ascii="Times New Roman" w:hAnsi="Times New Roman" w:cs="Times New Roman"/>
          <w:sz w:val="24"/>
          <w:szCs w:val="24"/>
        </w:rPr>
        <w:t>2</w:t>
      </w:r>
      <w:r w:rsidR="00B33B5B">
        <w:rPr>
          <w:rFonts w:ascii="Times New Roman" w:hAnsi="Times New Roman" w:cs="Times New Roman"/>
          <w:sz w:val="24"/>
          <w:szCs w:val="24"/>
        </w:rPr>
        <w:t>5</w:t>
      </w:r>
      <w:r>
        <w:rPr>
          <w:rFonts w:ascii="Times New Roman" w:hAnsi="Times New Roman" w:cs="Times New Roman"/>
          <w:sz w:val="24"/>
          <w:szCs w:val="24"/>
        </w:rPr>
        <w:t xml:space="preserve"> February, 2019</w:t>
      </w:r>
      <w:r w:rsidR="004D7CC0">
        <w:rPr>
          <w:rFonts w:ascii="Times New Roman" w:hAnsi="Times New Roman" w:cs="Times New Roman"/>
          <w:sz w:val="24"/>
          <w:szCs w:val="24"/>
        </w:rPr>
        <w:t xml:space="preserve"> </w:t>
      </w:r>
    </w:p>
    <w:p w:rsidR="00EA1B34" w:rsidRPr="004C0889" w:rsidRDefault="00EA1B34" w:rsidP="00A17BE5">
      <w:pPr>
        <w:pStyle w:val="a3"/>
        <w:numPr>
          <w:ilvl w:val="0"/>
          <w:numId w:val="1"/>
        </w:numPr>
        <w:wordWrap/>
        <w:overflowPunct w:val="0"/>
        <w:ind w:leftChars="0" w:left="360"/>
        <w:rPr>
          <w:rFonts w:ascii="Times New Roman" w:hAnsi="Times New Roman" w:cs="Times New Roman"/>
          <w:b/>
          <w:sz w:val="24"/>
          <w:szCs w:val="24"/>
        </w:rPr>
      </w:pPr>
      <w:r w:rsidRPr="004C0889">
        <w:rPr>
          <w:rFonts w:ascii="Times New Roman" w:hAnsi="Times New Roman" w:cs="Times New Roman"/>
          <w:b/>
          <w:sz w:val="24"/>
          <w:szCs w:val="24"/>
        </w:rPr>
        <w:t>Agenda Item</w:t>
      </w:r>
    </w:p>
    <w:p w:rsidR="004D7CC0" w:rsidRDefault="00AF3056" w:rsidP="00A17BE5">
      <w:pPr>
        <w:wordWrap/>
        <w:overflowPunct w:val="0"/>
        <w:rPr>
          <w:rFonts w:ascii="Times New Roman" w:hAnsi="Times New Roman" w:cs="Times New Roman"/>
          <w:i/>
          <w:sz w:val="24"/>
          <w:szCs w:val="24"/>
          <w:lang w:val="en-GB"/>
        </w:rPr>
      </w:pPr>
      <w:r>
        <w:rPr>
          <w:rFonts w:ascii="Times New Roman" w:hAnsi="Times New Roman" w:cs="Times New Roman"/>
          <w:i/>
          <w:sz w:val="24"/>
          <w:szCs w:val="24"/>
          <w:lang w:val="en-GB"/>
        </w:rPr>
        <w:t>1.13</w:t>
      </w:r>
      <w:r>
        <w:rPr>
          <w:rFonts w:ascii="Times New Roman" w:hAnsi="Times New Roman" w:cs="Times New Roman"/>
          <w:i/>
          <w:sz w:val="24"/>
          <w:szCs w:val="24"/>
          <w:lang w:val="en-GB"/>
        </w:rPr>
        <w:tab/>
      </w:r>
      <w:proofErr w:type="gramStart"/>
      <w:r w:rsidRPr="00AF3056">
        <w:rPr>
          <w:rFonts w:ascii="Times New Roman" w:hAnsi="Times New Roman" w:cs="Times New Roman"/>
          <w:i/>
          <w:sz w:val="24"/>
          <w:szCs w:val="24"/>
          <w:lang w:val="en-GB"/>
        </w:rPr>
        <w:t>to</w:t>
      </w:r>
      <w:proofErr w:type="gramEnd"/>
      <w:r w:rsidRPr="00AF3056">
        <w:rPr>
          <w:rFonts w:ascii="Times New Roman" w:hAnsi="Times New Roman" w:cs="Times New Roman"/>
          <w:i/>
          <w:sz w:val="24"/>
          <w:szCs w:val="24"/>
          <w:lang w:val="en-GB"/>
        </w:rPr>
        <w:t xml:space="preserve"> consider identification of frequency bands for the future development of International Mobile Telecommunications (IMT), including possible additional allocations to the mobile service on a primary basis, in accordance with Resolution </w:t>
      </w:r>
      <w:r w:rsidRPr="00AF3056">
        <w:rPr>
          <w:rFonts w:ascii="Times New Roman" w:hAnsi="Times New Roman" w:cs="Times New Roman"/>
          <w:b/>
          <w:i/>
          <w:sz w:val="24"/>
          <w:szCs w:val="24"/>
          <w:lang w:val="en-GB"/>
        </w:rPr>
        <w:t>238 (WRC 15)</w:t>
      </w:r>
      <w:r w:rsidRPr="00AF3056">
        <w:rPr>
          <w:rFonts w:ascii="Times New Roman" w:hAnsi="Times New Roman" w:cs="Times New Roman"/>
          <w:i/>
          <w:sz w:val="24"/>
          <w:szCs w:val="24"/>
          <w:lang w:val="en-GB"/>
        </w:rPr>
        <w:t>;</w:t>
      </w:r>
    </w:p>
    <w:p w:rsidR="00EA1B34" w:rsidRPr="004C0889" w:rsidRDefault="00EA1B34" w:rsidP="00A17BE5">
      <w:pPr>
        <w:pStyle w:val="a3"/>
        <w:numPr>
          <w:ilvl w:val="0"/>
          <w:numId w:val="1"/>
        </w:numPr>
        <w:wordWrap/>
        <w:overflowPunct w:val="0"/>
        <w:ind w:leftChars="0" w:left="360"/>
        <w:rPr>
          <w:rFonts w:ascii="Times New Roman" w:hAnsi="Times New Roman" w:cs="Times New Roman"/>
          <w:b/>
          <w:sz w:val="24"/>
          <w:szCs w:val="24"/>
        </w:rPr>
      </w:pPr>
      <w:r w:rsidRPr="004C0889">
        <w:rPr>
          <w:rFonts w:ascii="Times New Roman" w:hAnsi="Times New Roman" w:cs="Times New Roman"/>
          <w:b/>
          <w:sz w:val="24"/>
          <w:szCs w:val="24"/>
        </w:rPr>
        <w:t>APT Preliminary View</w:t>
      </w:r>
      <w:r w:rsidR="000B5983" w:rsidRPr="004C0889">
        <w:rPr>
          <w:rFonts w:ascii="Times New Roman" w:hAnsi="Times New Roman" w:cs="Times New Roman"/>
          <w:b/>
          <w:sz w:val="24"/>
          <w:szCs w:val="24"/>
        </w:rPr>
        <w:t xml:space="preserve">s and/or </w:t>
      </w:r>
      <w:r w:rsidR="00D1517A" w:rsidRPr="004C0889">
        <w:rPr>
          <w:rFonts w:ascii="Times New Roman" w:hAnsi="Times New Roman" w:cs="Times New Roman"/>
          <w:b/>
          <w:sz w:val="24"/>
          <w:szCs w:val="24"/>
        </w:rPr>
        <w:t xml:space="preserve">APT Views for the modification of draft CPM Report (which </w:t>
      </w:r>
      <w:r w:rsidR="00683E04" w:rsidRPr="004C0889">
        <w:rPr>
          <w:rFonts w:ascii="Times New Roman" w:hAnsi="Times New Roman" w:cs="Times New Roman"/>
          <w:b/>
          <w:sz w:val="24"/>
          <w:szCs w:val="24"/>
        </w:rPr>
        <w:t xml:space="preserve">was </w:t>
      </w:r>
      <w:r w:rsidR="000B5983" w:rsidRPr="004C0889">
        <w:rPr>
          <w:rFonts w:ascii="Times New Roman" w:hAnsi="Times New Roman" w:cs="Times New Roman"/>
          <w:b/>
          <w:sz w:val="24"/>
          <w:szCs w:val="24"/>
        </w:rPr>
        <w:t>submitted</w:t>
      </w:r>
      <w:r w:rsidRPr="004C0889">
        <w:rPr>
          <w:rFonts w:ascii="Times New Roman" w:hAnsi="Times New Roman" w:cs="Times New Roman"/>
          <w:b/>
          <w:sz w:val="24"/>
          <w:szCs w:val="24"/>
        </w:rPr>
        <w:t xml:space="preserve"> to CPM19-2</w:t>
      </w:r>
      <w:r w:rsidR="00D1517A" w:rsidRPr="004C0889">
        <w:rPr>
          <w:rFonts w:ascii="Times New Roman" w:hAnsi="Times New Roman" w:cs="Times New Roman"/>
          <w:b/>
          <w:sz w:val="24"/>
          <w:szCs w:val="24"/>
        </w:rPr>
        <w:t>)</w:t>
      </w:r>
      <w:r w:rsidR="000B5983" w:rsidRPr="004C0889">
        <w:rPr>
          <w:rFonts w:ascii="Times New Roman" w:hAnsi="Times New Roman" w:cs="Times New Roman"/>
          <w:b/>
          <w:sz w:val="24"/>
          <w:szCs w:val="24"/>
        </w:rPr>
        <w:t xml:space="preserve"> on the Agenda Item</w:t>
      </w:r>
    </w:p>
    <w:p w:rsidR="004D7CC0" w:rsidRDefault="00AF3056" w:rsidP="00A17BE5">
      <w:pPr>
        <w:wordWrap/>
        <w:overflowPunct w:val="0"/>
        <w:rPr>
          <w:rFonts w:ascii="Times New Roman" w:eastAsia="ＭＳ 明朝" w:hAnsi="Times New Roman" w:cs="Times New Roman"/>
          <w:sz w:val="24"/>
          <w:szCs w:val="24"/>
          <w:lang w:eastAsia="ja-JP"/>
        </w:rPr>
      </w:pPr>
      <w:r w:rsidRPr="00AF3056">
        <w:rPr>
          <w:rFonts w:ascii="Times New Roman" w:eastAsia="ＭＳ 明朝" w:hAnsi="Times New Roman" w:cs="Times New Roman" w:hint="eastAsia"/>
          <w:i/>
          <w:sz w:val="24"/>
          <w:szCs w:val="24"/>
          <w:lang w:eastAsia="ja-JP"/>
        </w:rPr>
        <w:t>See the Attachment</w:t>
      </w:r>
    </w:p>
    <w:p w:rsidR="008742F3" w:rsidRPr="004C0889" w:rsidRDefault="00EA1B34" w:rsidP="00A17BE5">
      <w:pPr>
        <w:pStyle w:val="a3"/>
        <w:numPr>
          <w:ilvl w:val="0"/>
          <w:numId w:val="1"/>
        </w:numPr>
        <w:wordWrap/>
        <w:overflowPunct w:val="0"/>
        <w:ind w:leftChars="0" w:left="360"/>
        <w:rPr>
          <w:rFonts w:ascii="Times New Roman" w:hAnsi="Times New Roman" w:cs="Times New Roman"/>
          <w:b/>
          <w:sz w:val="24"/>
          <w:szCs w:val="24"/>
        </w:rPr>
      </w:pPr>
      <w:r w:rsidRPr="004C0889">
        <w:rPr>
          <w:rFonts w:ascii="Times New Roman" w:hAnsi="Times New Roman" w:cs="Times New Roman"/>
          <w:b/>
          <w:sz w:val="24"/>
          <w:szCs w:val="24"/>
        </w:rPr>
        <w:t xml:space="preserve">Topics proposed by other regional Groups or ITU Members which are </w:t>
      </w:r>
      <w:r w:rsidR="008742F3" w:rsidRPr="004C0889">
        <w:rPr>
          <w:rFonts w:ascii="Times New Roman" w:hAnsi="Times New Roman" w:cs="Times New Roman"/>
          <w:b/>
          <w:sz w:val="24"/>
          <w:szCs w:val="24"/>
        </w:rPr>
        <w:t xml:space="preserve">not included in </w:t>
      </w:r>
      <w:r w:rsidR="00C82B13" w:rsidRPr="004C0889">
        <w:rPr>
          <w:rFonts w:ascii="Times New Roman" w:hAnsi="Times New Roman" w:cs="Times New Roman"/>
          <w:b/>
          <w:sz w:val="24"/>
          <w:szCs w:val="24"/>
        </w:rPr>
        <w:t>no. 2 above</w:t>
      </w:r>
    </w:p>
    <w:p w:rsidR="008F2319" w:rsidRPr="008F2319" w:rsidRDefault="008F2319" w:rsidP="008F2319">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T</w:t>
      </w:r>
      <w:r>
        <w:rPr>
          <w:rFonts w:ascii="Times New Roman" w:eastAsia="ＭＳ 明朝" w:hAnsi="Times New Roman" w:cs="Times New Roman"/>
          <w:sz w:val="24"/>
          <w:szCs w:val="24"/>
          <w:lang w:eastAsia="ja-JP"/>
        </w:rPr>
        <w:t xml:space="preserve">he </w:t>
      </w:r>
      <w:r w:rsidR="00EB4449">
        <w:rPr>
          <w:rFonts w:ascii="Times New Roman" w:eastAsia="ＭＳ 明朝" w:hAnsi="Times New Roman" w:cs="Times New Roman"/>
          <w:sz w:val="24"/>
          <w:szCs w:val="24"/>
          <w:lang w:eastAsia="ja-JP"/>
        </w:rPr>
        <w:t xml:space="preserve">completely </w:t>
      </w:r>
      <w:r>
        <w:rPr>
          <w:rFonts w:ascii="Times New Roman" w:eastAsia="ＭＳ 明朝" w:hAnsi="Times New Roman" w:cs="Times New Roman"/>
          <w:sz w:val="24"/>
          <w:szCs w:val="24"/>
          <w:lang w:eastAsia="ja-JP"/>
        </w:rPr>
        <w:t xml:space="preserve">new </w:t>
      </w:r>
      <w:r w:rsidR="00EB4449">
        <w:rPr>
          <w:rFonts w:ascii="Times New Roman" w:eastAsia="ＭＳ 明朝" w:hAnsi="Times New Roman" w:cs="Times New Roman"/>
          <w:sz w:val="24"/>
          <w:szCs w:val="24"/>
          <w:lang w:eastAsia="ja-JP"/>
        </w:rPr>
        <w:t>elements</w:t>
      </w:r>
      <w:r>
        <w:rPr>
          <w:rFonts w:ascii="Times New Roman" w:eastAsia="ＭＳ 明朝" w:hAnsi="Times New Roman" w:cs="Times New Roman"/>
          <w:sz w:val="24"/>
          <w:szCs w:val="24"/>
          <w:lang w:eastAsia="ja-JP"/>
        </w:rPr>
        <w:t xml:space="preserve"> </w:t>
      </w:r>
      <w:r w:rsidR="00EB4449">
        <w:rPr>
          <w:rFonts w:ascii="Times New Roman" w:eastAsia="ＭＳ 明朝" w:hAnsi="Times New Roman" w:cs="Times New Roman"/>
          <w:sz w:val="24"/>
          <w:szCs w:val="24"/>
          <w:lang w:eastAsia="ja-JP"/>
        </w:rPr>
        <w:t xml:space="preserve">proposed for </w:t>
      </w:r>
      <w:r>
        <w:rPr>
          <w:rFonts w:ascii="Times New Roman" w:eastAsia="ＭＳ 明朝" w:hAnsi="Times New Roman" w:cs="Times New Roman"/>
          <w:sz w:val="24"/>
          <w:szCs w:val="24"/>
          <w:lang w:eastAsia="ja-JP"/>
        </w:rPr>
        <w:t>the CPM Report are as follows:</w:t>
      </w:r>
    </w:p>
    <w:p w:rsidR="00A17BE5" w:rsidRPr="00A17BE5" w:rsidRDefault="00A17BE5" w:rsidP="00DC5075">
      <w:pPr>
        <w:pStyle w:val="a3"/>
        <w:numPr>
          <w:ilvl w:val="0"/>
          <w:numId w:val="3"/>
        </w:numPr>
        <w:wordWrap/>
        <w:overflowPunct w:val="0"/>
        <w:spacing w:after="0"/>
        <w:ind w:leftChars="0"/>
        <w:rPr>
          <w:rFonts w:ascii="Times New Roman" w:hAnsi="Times New Roman" w:cs="Times New Roman"/>
          <w:sz w:val="24"/>
          <w:szCs w:val="24"/>
        </w:rPr>
      </w:pPr>
      <w:r>
        <w:rPr>
          <w:rFonts w:ascii="Times New Roman" w:eastAsia="ＭＳ 明朝" w:hAnsi="Times New Roman" w:cs="Times New Roman"/>
          <w:sz w:val="24"/>
          <w:szCs w:val="24"/>
          <w:lang w:eastAsia="ja-JP"/>
        </w:rPr>
        <w:t>N</w:t>
      </w:r>
      <w:r>
        <w:rPr>
          <w:rFonts w:ascii="Times New Roman" w:eastAsia="ＭＳ 明朝" w:hAnsi="Times New Roman" w:cs="Times New Roman" w:hint="eastAsia"/>
          <w:sz w:val="24"/>
          <w:szCs w:val="24"/>
          <w:lang w:eastAsia="ja-JP"/>
        </w:rPr>
        <w:t xml:space="preserve">ew sharing and </w:t>
      </w:r>
      <w:r>
        <w:rPr>
          <w:rFonts w:ascii="Times New Roman" w:eastAsia="ＭＳ 明朝" w:hAnsi="Times New Roman" w:cs="Times New Roman"/>
          <w:sz w:val="24"/>
          <w:szCs w:val="24"/>
          <w:lang w:eastAsia="ja-JP"/>
        </w:rPr>
        <w:t>compatibility</w:t>
      </w:r>
      <w:r>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sz w:val="24"/>
          <w:szCs w:val="24"/>
          <w:lang w:eastAsia="ja-JP"/>
        </w:rPr>
        <w:t>studies in the frequency ranges</w:t>
      </w:r>
      <w:r w:rsidRPr="00A17BE5">
        <w:rPr>
          <w:rFonts w:ascii="Times New Roman" w:eastAsia="ＭＳ 明朝" w:hAnsi="Times New Roman" w:cs="Times New Roman"/>
          <w:sz w:val="24"/>
          <w:szCs w:val="24"/>
          <w:lang w:eastAsia="ja-JP"/>
        </w:rPr>
        <w:t xml:space="preserve"> 45.5-47 GHz</w:t>
      </w:r>
      <w:r>
        <w:rPr>
          <w:rFonts w:ascii="Times New Roman" w:eastAsia="ＭＳ 明朝" w:hAnsi="Times New Roman" w:cs="Times New Roman"/>
          <w:sz w:val="24"/>
          <w:szCs w:val="24"/>
          <w:lang w:eastAsia="ja-JP"/>
        </w:rPr>
        <w:t xml:space="preserve"> and 66-71 GHz</w:t>
      </w:r>
      <w:r w:rsidR="008F2319">
        <w:rPr>
          <w:rFonts w:ascii="Times New Roman" w:eastAsia="ＭＳ 明朝" w:hAnsi="Times New Roman" w:cs="Times New Roman"/>
          <w:sz w:val="24"/>
          <w:szCs w:val="24"/>
          <w:lang w:eastAsia="ja-JP"/>
        </w:rPr>
        <w:t xml:space="preserve"> – </w:t>
      </w:r>
      <w:r>
        <w:rPr>
          <w:rFonts w:ascii="Times New Roman" w:eastAsia="ＭＳ 明朝" w:hAnsi="Times New Roman" w:cs="Times New Roman"/>
          <w:sz w:val="24"/>
          <w:szCs w:val="24"/>
          <w:lang w:eastAsia="ja-JP"/>
        </w:rPr>
        <w:t xml:space="preserve">see Documents </w:t>
      </w:r>
      <w:hyperlink r:id="rId9" w:history="1">
        <w:r w:rsidRPr="008C1A48">
          <w:rPr>
            <w:rStyle w:val="a8"/>
            <w:rFonts w:ascii="Times New Roman" w:eastAsia="ＭＳ 明朝" w:hAnsi="Times New Roman" w:cs="Times New Roman"/>
            <w:sz w:val="24"/>
            <w:szCs w:val="24"/>
            <w:lang w:eastAsia="ja-JP"/>
          </w:rPr>
          <w:t>CPM19-2/151</w:t>
        </w:r>
      </w:hyperlink>
      <w:r w:rsidRPr="00A17BE5">
        <w:rPr>
          <w:rFonts w:ascii="Times New Roman" w:eastAsia="ＭＳ 明朝" w:hAnsi="Times New Roman" w:cs="Times New Roman"/>
          <w:sz w:val="24"/>
          <w:szCs w:val="24"/>
          <w:lang w:eastAsia="ja-JP"/>
        </w:rPr>
        <w:t xml:space="preserve">, </w:t>
      </w:r>
      <w:hyperlink r:id="rId10" w:history="1">
        <w:r w:rsidRPr="008C1A48">
          <w:rPr>
            <w:rStyle w:val="a8"/>
            <w:rFonts w:ascii="Times New Roman" w:eastAsia="ＭＳ 明朝" w:hAnsi="Times New Roman" w:cs="Times New Roman"/>
            <w:sz w:val="24"/>
            <w:szCs w:val="24"/>
            <w:lang w:eastAsia="ja-JP"/>
          </w:rPr>
          <w:t>152</w:t>
        </w:r>
      </w:hyperlink>
      <w:r w:rsidRPr="00A17BE5">
        <w:rPr>
          <w:rFonts w:ascii="Times New Roman" w:eastAsia="ＭＳ 明朝" w:hAnsi="Times New Roman" w:cs="Times New Roman"/>
          <w:sz w:val="24"/>
          <w:szCs w:val="24"/>
          <w:lang w:eastAsia="ja-JP"/>
        </w:rPr>
        <w:t xml:space="preserve">, </w:t>
      </w:r>
      <w:hyperlink r:id="rId11" w:history="1">
        <w:r w:rsidRPr="008C1A48">
          <w:rPr>
            <w:rStyle w:val="a8"/>
            <w:rFonts w:ascii="Times New Roman" w:eastAsia="ＭＳ 明朝" w:hAnsi="Times New Roman" w:cs="Times New Roman"/>
            <w:sz w:val="24"/>
            <w:szCs w:val="24"/>
            <w:lang w:eastAsia="ja-JP"/>
          </w:rPr>
          <w:t>153</w:t>
        </w:r>
      </w:hyperlink>
      <w:r w:rsidRPr="00A17BE5">
        <w:rPr>
          <w:rFonts w:ascii="Times New Roman" w:eastAsia="ＭＳ 明朝" w:hAnsi="Times New Roman" w:cs="Times New Roman"/>
          <w:sz w:val="24"/>
          <w:szCs w:val="24"/>
          <w:lang w:eastAsia="ja-JP"/>
        </w:rPr>
        <w:t xml:space="preserve">, </w:t>
      </w:r>
      <w:hyperlink r:id="rId12" w:history="1">
        <w:r w:rsidRPr="008C1A48">
          <w:rPr>
            <w:rStyle w:val="a8"/>
            <w:rFonts w:ascii="Times New Roman" w:eastAsia="ＭＳ 明朝" w:hAnsi="Times New Roman" w:cs="Times New Roman"/>
            <w:sz w:val="24"/>
            <w:szCs w:val="24"/>
            <w:lang w:eastAsia="ja-JP"/>
          </w:rPr>
          <w:t>182</w:t>
        </w:r>
      </w:hyperlink>
      <w:r w:rsidRPr="00A17BE5">
        <w:rPr>
          <w:rFonts w:ascii="Times New Roman" w:eastAsia="ＭＳ 明朝" w:hAnsi="Times New Roman" w:cs="Times New Roman"/>
          <w:sz w:val="24"/>
          <w:szCs w:val="24"/>
          <w:lang w:eastAsia="ja-JP"/>
        </w:rPr>
        <w:t xml:space="preserve">, </w:t>
      </w:r>
      <w:hyperlink r:id="rId13" w:history="1">
        <w:r w:rsidRPr="008C1A48">
          <w:rPr>
            <w:rStyle w:val="a8"/>
            <w:rFonts w:ascii="Times New Roman" w:eastAsia="ＭＳ 明朝" w:hAnsi="Times New Roman" w:cs="Times New Roman"/>
            <w:sz w:val="24"/>
            <w:szCs w:val="24"/>
            <w:lang w:eastAsia="ja-JP"/>
          </w:rPr>
          <w:t>183</w:t>
        </w:r>
      </w:hyperlink>
      <w:r w:rsidRPr="00A17BE5">
        <w:rPr>
          <w:rFonts w:ascii="Times New Roman" w:eastAsia="ＭＳ 明朝" w:hAnsi="Times New Roman" w:cs="Times New Roman"/>
          <w:sz w:val="24"/>
          <w:szCs w:val="24"/>
          <w:lang w:eastAsia="ja-JP"/>
        </w:rPr>
        <w:t xml:space="preserve"> and </w:t>
      </w:r>
      <w:hyperlink r:id="rId14" w:history="1">
        <w:r w:rsidRPr="008C1A48">
          <w:rPr>
            <w:rStyle w:val="a8"/>
            <w:rFonts w:ascii="Times New Roman" w:eastAsia="ＭＳ 明朝" w:hAnsi="Times New Roman" w:cs="Times New Roman"/>
            <w:sz w:val="24"/>
            <w:szCs w:val="24"/>
            <w:lang w:eastAsia="ja-JP"/>
          </w:rPr>
          <w:t>186</w:t>
        </w:r>
      </w:hyperlink>
      <w:r w:rsidR="00191428">
        <w:rPr>
          <w:rFonts w:ascii="Times New Roman" w:eastAsia="ＭＳ 明朝" w:hAnsi="Times New Roman" w:cs="Times New Roman"/>
          <w:sz w:val="24"/>
          <w:szCs w:val="24"/>
          <w:lang w:eastAsia="ja-JP"/>
        </w:rPr>
        <w:t>,</w:t>
      </w:r>
    </w:p>
    <w:p w:rsidR="00A17BE5" w:rsidRPr="00191428" w:rsidRDefault="00EB4449" w:rsidP="00DC5075">
      <w:pPr>
        <w:pStyle w:val="a3"/>
        <w:numPr>
          <w:ilvl w:val="0"/>
          <w:numId w:val="3"/>
        </w:numPr>
        <w:wordWrap/>
        <w:overflowPunct w:val="0"/>
        <w:spacing w:after="0"/>
        <w:ind w:leftChars="0"/>
        <w:rPr>
          <w:rFonts w:ascii="Times New Roman" w:hAnsi="Times New Roman" w:cs="Times New Roman"/>
          <w:sz w:val="24"/>
          <w:szCs w:val="24"/>
        </w:rPr>
      </w:pPr>
      <w:r>
        <w:rPr>
          <w:rFonts w:ascii="Times New Roman" w:eastAsia="ＭＳ 明朝" w:hAnsi="Times New Roman" w:cs="Times New Roman"/>
          <w:sz w:val="24"/>
          <w:szCs w:val="24"/>
          <w:lang w:eastAsia="ja-JP"/>
        </w:rPr>
        <w:t>A</w:t>
      </w:r>
      <w:r w:rsidR="00191428">
        <w:rPr>
          <w:rFonts w:ascii="Times New Roman" w:eastAsia="ＭＳ 明朝" w:hAnsi="Times New Roman" w:cs="Times New Roman" w:hint="eastAsia"/>
          <w:sz w:val="24"/>
          <w:szCs w:val="24"/>
          <w:lang w:eastAsia="ja-JP"/>
        </w:rPr>
        <w:t xml:space="preserve"> new method, Met</w:t>
      </w:r>
      <w:r w:rsidR="00191428">
        <w:rPr>
          <w:rFonts w:ascii="Times New Roman" w:eastAsia="ＭＳ 明朝" w:hAnsi="Times New Roman" w:cs="Times New Roman"/>
          <w:sz w:val="24"/>
          <w:szCs w:val="24"/>
          <w:lang w:eastAsia="ja-JP"/>
        </w:rPr>
        <w:t>hod C3 (</w:t>
      </w:r>
      <w:r w:rsidR="00191428" w:rsidRPr="00191428">
        <w:rPr>
          <w:rFonts w:ascii="Times New Roman" w:eastAsia="ＭＳ 明朝" w:hAnsi="Times New Roman" w:cs="Times New Roman"/>
          <w:sz w:val="24"/>
          <w:szCs w:val="24"/>
          <w:lang w:eastAsia="ja-JP"/>
        </w:rPr>
        <w:t>Identification of the frequency band 37-40.5 GHz for IMT except Region 1 and provide a common 2 GHz of spectrum to the FSS throughout Region 1</w:t>
      </w:r>
      <w:r w:rsidR="00191428">
        <w:rPr>
          <w:rFonts w:ascii="Times New Roman" w:eastAsia="ＭＳ 明朝" w:hAnsi="Times New Roman" w:cs="Times New Roman"/>
          <w:sz w:val="24"/>
          <w:szCs w:val="24"/>
          <w:lang w:eastAsia="ja-JP"/>
        </w:rPr>
        <w:t>)</w:t>
      </w:r>
      <w:r w:rsidR="008F2319">
        <w:rPr>
          <w:rFonts w:ascii="Times New Roman" w:eastAsia="ＭＳ 明朝" w:hAnsi="Times New Roman" w:cs="Times New Roman"/>
          <w:sz w:val="24"/>
          <w:szCs w:val="24"/>
          <w:lang w:eastAsia="ja-JP"/>
        </w:rPr>
        <w:t xml:space="preserve"> – see Document </w:t>
      </w:r>
      <w:hyperlink r:id="rId15" w:history="1">
        <w:r w:rsidR="008F2319" w:rsidRPr="008C1A48">
          <w:rPr>
            <w:rStyle w:val="a8"/>
            <w:rFonts w:ascii="Times New Roman" w:eastAsia="ＭＳ 明朝" w:hAnsi="Times New Roman" w:cs="Times New Roman"/>
            <w:sz w:val="24"/>
            <w:szCs w:val="24"/>
            <w:lang w:eastAsia="ja-JP"/>
          </w:rPr>
          <w:t>CPM19-2/173</w:t>
        </w:r>
      </w:hyperlink>
      <w:r w:rsidR="00191428">
        <w:rPr>
          <w:rFonts w:ascii="Times New Roman" w:eastAsia="ＭＳ 明朝" w:hAnsi="Times New Roman" w:cs="Times New Roman"/>
          <w:sz w:val="24"/>
          <w:szCs w:val="24"/>
          <w:lang w:eastAsia="ja-JP"/>
        </w:rPr>
        <w:t>,</w:t>
      </w:r>
    </w:p>
    <w:p w:rsidR="008F2319" w:rsidRPr="008F2319" w:rsidRDefault="00EB4449" w:rsidP="00DC5075">
      <w:pPr>
        <w:pStyle w:val="a3"/>
        <w:numPr>
          <w:ilvl w:val="0"/>
          <w:numId w:val="3"/>
        </w:numPr>
        <w:wordWrap/>
        <w:overflowPunct w:val="0"/>
        <w:spacing w:after="0"/>
        <w:ind w:leftChars="0"/>
        <w:rPr>
          <w:rFonts w:ascii="Times New Roman" w:hAnsi="Times New Roman" w:cs="Times New Roman"/>
          <w:sz w:val="24"/>
          <w:szCs w:val="24"/>
        </w:rPr>
      </w:pPr>
      <w:r>
        <w:rPr>
          <w:rFonts w:ascii="Times New Roman" w:eastAsia="ＭＳ 明朝" w:hAnsi="Times New Roman" w:cs="Times New Roman"/>
          <w:sz w:val="24"/>
          <w:szCs w:val="24"/>
          <w:lang w:eastAsia="ja-JP"/>
        </w:rPr>
        <w:t>N</w:t>
      </w:r>
      <w:r w:rsidR="008F2319">
        <w:rPr>
          <w:rFonts w:ascii="Times New Roman" w:eastAsia="ＭＳ 明朝" w:hAnsi="Times New Roman" w:cs="Times New Roman" w:hint="eastAsia"/>
          <w:sz w:val="24"/>
          <w:szCs w:val="24"/>
          <w:lang w:eastAsia="ja-JP"/>
        </w:rPr>
        <w:t xml:space="preserve">ew </w:t>
      </w:r>
      <w:r w:rsidR="008F2319">
        <w:rPr>
          <w:rFonts w:ascii="Times New Roman" w:eastAsia="ＭＳ 明朝" w:hAnsi="Times New Roman" w:cs="Times New Roman"/>
          <w:sz w:val="24"/>
          <w:szCs w:val="24"/>
          <w:lang w:eastAsia="ja-JP"/>
        </w:rPr>
        <w:t>sub-options/</w:t>
      </w:r>
      <w:r w:rsidR="008F2319">
        <w:rPr>
          <w:rFonts w:ascii="Times New Roman" w:eastAsia="ＭＳ 明朝" w:hAnsi="Times New Roman" w:cs="Times New Roman" w:hint="eastAsia"/>
          <w:sz w:val="24"/>
          <w:szCs w:val="24"/>
          <w:lang w:eastAsia="ja-JP"/>
        </w:rPr>
        <w:t>option</w:t>
      </w:r>
      <w:r w:rsidR="008F2319">
        <w:rPr>
          <w:rFonts w:ascii="Times New Roman" w:eastAsia="ＭＳ 明朝" w:hAnsi="Times New Roman" w:cs="Times New Roman"/>
          <w:sz w:val="24"/>
          <w:szCs w:val="24"/>
          <w:lang w:eastAsia="ja-JP"/>
        </w:rPr>
        <w:t>s</w:t>
      </w:r>
      <w:r w:rsidR="008F2319">
        <w:rPr>
          <w:rFonts w:ascii="Times New Roman" w:eastAsia="ＭＳ 明朝" w:hAnsi="Times New Roman" w:cs="Times New Roman" w:hint="eastAsia"/>
          <w:sz w:val="24"/>
          <w:szCs w:val="24"/>
          <w:lang w:eastAsia="ja-JP"/>
        </w:rPr>
        <w:t xml:space="preserve"> under the Conditions </w:t>
      </w:r>
      <w:r w:rsidR="008F2319">
        <w:rPr>
          <w:rFonts w:ascii="Times New Roman" w:eastAsia="ＭＳ 明朝" w:hAnsi="Times New Roman" w:cs="Times New Roman"/>
          <w:sz w:val="24"/>
          <w:szCs w:val="24"/>
          <w:lang w:eastAsia="ja-JP"/>
        </w:rPr>
        <w:t>for p</w:t>
      </w:r>
      <w:r w:rsidR="008F2319" w:rsidRPr="008F2319">
        <w:rPr>
          <w:rFonts w:ascii="Times New Roman" w:eastAsia="ＭＳ 明朝" w:hAnsi="Times New Roman" w:cs="Times New Roman"/>
          <w:sz w:val="24"/>
          <w:szCs w:val="24"/>
          <w:lang w:eastAsia="ja-JP"/>
        </w:rPr>
        <w:t>rotection measures for the FSS (space-to-Earth)</w:t>
      </w:r>
      <w:r w:rsidR="008F2319">
        <w:rPr>
          <w:rFonts w:ascii="Times New Roman" w:eastAsia="ＭＳ 明朝" w:hAnsi="Times New Roman" w:cs="Times New Roman"/>
          <w:sz w:val="24"/>
          <w:szCs w:val="24"/>
          <w:lang w:eastAsia="ja-JP"/>
        </w:rPr>
        <w:t xml:space="preserve"> – see Document </w:t>
      </w:r>
      <w:hyperlink r:id="rId16" w:history="1">
        <w:r w:rsidR="008F2319" w:rsidRPr="008C1A48">
          <w:rPr>
            <w:rStyle w:val="a8"/>
            <w:rFonts w:ascii="Times New Roman" w:eastAsia="ＭＳ 明朝" w:hAnsi="Times New Roman" w:cs="Times New Roman"/>
            <w:sz w:val="24"/>
            <w:szCs w:val="24"/>
            <w:lang w:eastAsia="ja-JP"/>
          </w:rPr>
          <w:t>CPM19-2/174</w:t>
        </w:r>
      </w:hyperlink>
      <w:r w:rsidR="008F2319">
        <w:rPr>
          <w:rFonts w:ascii="Times New Roman" w:eastAsia="ＭＳ 明朝" w:hAnsi="Times New Roman" w:cs="Times New Roman"/>
          <w:sz w:val="24"/>
          <w:szCs w:val="24"/>
          <w:lang w:eastAsia="ja-JP"/>
        </w:rPr>
        <w:t>,</w:t>
      </w:r>
    </w:p>
    <w:p w:rsidR="00191428" w:rsidRPr="00191428" w:rsidRDefault="00EB4449" w:rsidP="00DC5075">
      <w:pPr>
        <w:pStyle w:val="a3"/>
        <w:numPr>
          <w:ilvl w:val="0"/>
          <w:numId w:val="3"/>
        </w:numPr>
        <w:wordWrap/>
        <w:overflowPunct w:val="0"/>
        <w:spacing w:after="0"/>
        <w:ind w:leftChars="0"/>
        <w:rPr>
          <w:rFonts w:ascii="Times New Roman" w:hAnsi="Times New Roman" w:cs="Times New Roman"/>
          <w:sz w:val="24"/>
          <w:szCs w:val="24"/>
        </w:rPr>
      </w:pPr>
      <w:r>
        <w:rPr>
          <w:rFonts w:ascii="Times New Roman" w:eastAsia="ＭＳ 明朝" w:hAnsi="Times New Roman" w:cs="Times New Roman"/>
          <w:sz w:val="24"/>
          <w:szCs w:val="24"/>
          <w:lang w:eastAsia="ja-JP"/>
        </w:rPr>
        <w:t>A</w:t>
      </w:r>
      <w:r w:rsidR="00191428">
        <w:rPr>
          <w:rFonts w:ascii="Times New Roman" w:eastAsia="ＭＳ 明朝" w:hAnsi="Times New Roman" w:cs="Times New Roman" w:hint="eastAsia"/>
          <w:sz w:val="24"/>
          <w:szCs w:val="24"/>
          <w:lang w:eastAsia="ja-JP"/>
        </w:rPr>
        <w:t xml:space="preserve"> new condition, </w:t>
      </w:r>
      <w:r w:rsidR="00191428" w:rsidRPr="00191428">
        <w:rPr>
          <w:rFonts w:ascii="Times New Roman" w:eastAsia="ＭＳ 明朝" w:hAnsi="Times New Roman" w:cs="Times New Roman"/>
          <w:sz w:val="24"/>
          <w:szCs w:val="24"/>
          <w:lang w:eastAsia="ja-JP"/>
        </w:rPr>
        <w:t>Condition</w:t>
      </w:r>
      <w:r w:rsidR="00191428">
        <w:rPr>
          <w:rFonts w:ascii="Times New Roman" w:eastAsia="ＭＳ 明朝" w:hAnsi="Times New Roman" w:cs="Times New Roman"/>
          <w:sz w:val="24"/>
          <w:szCs w:val="24"/>
          <w:lang w:eastAsia="ja-JP"/>
        </w:rPr>
        <w:t>s</w:t>
      </w:r>
      <w:r w:rsidR="00191428" w:rsidRPr="00191428">
        <w:rPr>
          <w:rFonts w:ascii="Times New Roman" w:eastAsia="ＭＳ 明朝" w:hAnsi="Times New Roman" w:cs="Times New Roman"/>
          <w:sz w:val="24"/>
          <w:szCs w:val="24"/>
          <w:lang w:eastAsia="ja-JP"/>
        </w:rPr>
        <w:t xml:space="preserve"> E2d</w:t>
      </w:r>
      <w:r w:rsidR="00191428">
        <w:rPr>
          <w:rFonts w:ascii="Times New Roman" w:eastAsia="ＭＳ 明朝" w:hAnsi="Times New Roman" w:cs="Times New Roman"/>
          <w:sz w:val="24"/>
          <w:szCs w:val="24"/>
          <w:lang w:eastAsia="ja-JP"/>
        </w:rPr>
        <w:t>/I2d (</w:t>
      </w:r>
      <w:r w:rsidR="00191428" w:rsidRPr="00191428">
        <w:rPr>
          <w:rFonts w:ascii="Times New Roman" w:eastAsia="ＭＳ 明朝" w:hAnsi="Times New Roman" w:cs="Times New Roman"/>
          <w:sz w:val="24"/>
          <w:szCs w:val="24"/>
          <w:lang w:eastAsia="ja-JP"/>
        </w:rPr>
        <w:t>Measures related to transmitting earth stations in the FSS (Earth-to-space) at known locations</w:t>
      </w:r>
      <w:r w:rsidR="00191428">
        <w:rPr>
          <w:rFonts w:ascii="Times New Roman" w:eastAsia="ＭＳ 明朝" w:hAnsi="Times New Roman" w:cs="Times New Roman"/>
          <w:sz w:val="24"/>
          <w:szCs w:val="24"/>
          <w:lang w:eastAsia="ja-JP"/>
        </w:rPr>
        <w:t>)</w:t>
      </w:r>
      <w:r w:rsidR="008F2319">
        <w:rPr>
          <w:rFonts w:ascii="Times New Roman" w:eastAsia="ＭＳ 明朝" w:hAnsi="Times New Roman" w:cs="Times New Roman"/>
          <w:sz w:val="24"/>
          <w:szCs w:val="24"/>
          <w:lang w:eastAsia="ja-JP"/>
        </w:rPr>
        <w:t xml:space="preserve"> – see Document </w:t>
      </w:r>
      <w:hyperlink r:id="rId17" w:history="1">
        <w:r w:rsidR="008F2319" w:rsidRPr="008C1A48">
          <w:rPr>
            <w:rStyle w:val="a8"/>
            <w:rFonts w:ascii="Times New Roman" w:eastAsia="ＭＳ 明朝" w:hAnsi="Times New Roman" w:cs="Times New Roman"/>
            <w:sz w:val="24"/>
            <w:szCs w:val="24"/>
            <w:lang w:eastAsia="ja-JP"/>
          </w:rPr>
          <w:t>CPM19-2/188</w:t>
        </w:r>
      </w:hyperlink>
      <w:r w:rsidR="00191428">
        <w:rPr>
          <w:rFonts w:ascii="Times New Roman" w:eastAsia="ＭＳ 明朝" w:hAnsi="Times New Roman" w:cs="Times New Roman"/>
          <w:sz w:val="24"/>
          <w:szCs w:val="24"/>
          <w:lang w:eastAsia="ja-JP"/>
        </w:rPr>
        <w:t>,</w:t>
      </w:r>
    </w:p>
    <w:p w:rsidR="00191428" w:rsidRPr="00DC5075" w:rsidRDefault="00EB4449" w:rsidP="00DC5075">
      <w:pPr>
        <w:pStyle w:val="a3"/>
        <w:numPr>
          <w:ilvl w:val="0"/>
          <w:numId w:val="3"/>
        </w:numPr>
        <w:wordWrap/>
        <w:overflowPunct w:val="0"/>
        <w:spacing w:after="0"/>
        <w:ind w:leftChars="0"/>
        <w:rPr>
          <w:rFonts w:ascii="Times New Roman" w:hAnsi="Times New Roman" w:cs="Times New Roman"/>
          <w:sz w:val="24"/>
          <w:szCs w:val="24"/>
        </w:rPr>
      </w:pPr>
      <w:r>
        <w:rPr>
          <w:rFonts w:ascii="Times New Roman" w:eastAsia="ＭＳ 明朝" w:hAnsi="Times New Roman" w:cs="Times New Roman"/>
          <w:sz w:val="24"/>
          <w:szCs w:val="24"/>
          <w:lang w:eastAsia="ja-JP"/>
        </w:rPr>
        <w:t>N</w:t>
      </w:r>
      <w:r w:rsidR="00191428">
        <w:rPr>
          <w:rFonts w:ascii="Times New Roman" w:eastAsia="ＭＳ 明朝" w:hAnsi="Times New Roman" w:cs="Times New Roman"/>
          <w:sz w:val="24"/>
          <w:szCs w:val="24"/>
          <w:lang w:eastAsia="ja-JP"/>
        </w:rPr>
        <w:t>ew methods, Methods F1a/G1a (</w:t>
      </w:r>
      <w:r w:rsidR="00191428" w:rsidRPr="00191428">
        <w:rPr>
          <w:rFonts w:ascii="Times New Roman" w:eastAsia="ＭＳ 明朝" w:hAnsi="Times New Roman" w:cs="Times New Roman"/>
          <w:sz w:val="24"/>
          <w:szCs w:val="24"/>
          <w:lang w:eastAsia="ja-JP"/>
        </w:rPr>
        <w:t>NOC, No further study</w:t>
      </w:r>
      <w:r w:rsidR="00191428">
        <w:rPr>
          <w:rFonts w:ascii="Times New Roman" w:eastAsia="ＭＳ 明朝" w:hAnsi="Times New Roman" w:cs="Times New Roman"/>
          <w:sz w:val="24"/>
          <w:szCs w:val="24"/>
          <w:lang w:eastAsia="ja-JP"/>
        </w:rPr>
        <w:t>) and F1b/G1b (</w:t>
      </w:r>
      <w:r w:rsidR="00191428" w:rsidRPr="00191428">
        <w:rPr>
          <w:rFonts w:ascii="Times New Roman" w:eastAsia="ＭＳ 明朝" w:hAnsi="Times New Roman" w:cs="Times New Roman"/>
          <w:sz w:val="24"/>
          <w:szCs w:val="24"/>
          <w:lang w:eastAsia="ja-JP"/>
        </w:rPr>
        <w:t>NOC, Proposal for further ITU-R study</w:t>
      </w:r>
      <w:r w:rsidR="00191428">
        <w:rPr>
          <w:rFonts w:ascii="Times New Roman" w:eastAsia="ＭＳ 明朝" w:hAnsi="Times New Roman" w:cs="Times New Roman"/>
          <w:sz w:val="24"/>
          <w:szCs w:val="24"/>
          <w:lang w:eastAsia="ja-JP"/>
        </w:rPr>
        <w:t xml:space="preserve">) – See Document </w:t>
      </w:r>
      <w:hyperlink r:id="rId18" w:history="1">
        <w:r w:rsidR="00191428" w:rsidRPr="008C1A48">
          <w:rPr>
            <w:rStyle w:val="a8"/>
            <w:rFonts w:ascii="Times New Roman" w:eastAsia="ＭＳ 明朝" w:hAnsi="Times New Roman" w:cs="Times New Roman"/>
            <w:sz w:val="24"/>
            <w:szCs w:val="24"/>
            <w:lang w:eastAsia="ja-JP"/>
          </w:rPr>
          <w:t>CPM19-2/145</w:t>
        </w:r>
      </w:hyperlink>
      <w:r w:rsidR="008F2319">
        <w:rPr>
          <w:rFonts w:ascii="Times New Roman" w:eastAsia="ＭＳ 明朝" w:hAnsi="Times New Roman" w:cs="Times New Roman"/>
          <w:sz w:val="24"/>
          <w:szCs w:val="24"/>
          <w:lang w:eastAsia="ja-JP"/>
        </w:rPr>
        <w:t>.</w:t>
      </w:r>
    </w:p>
    <w:p w:rsidR="00DC5075" w:rsidRPr="008F2319" w:rsidRDefault="00DC5075" w:rsidP="00DC5075">
      <w:pPr>
        <w:pStyle w:val="a3"/>
        <w:wordWrap/>
        <w:overflowPunct w:val="0"/>
        <w:spacing w:after="0"/>
        <w:ind w:leftChars="0" w:left="840"/>
        <w:rPr>
          <w:rFonts w:ascii="Times New Roman" w:hAnsi="Times New Roman" w:cs="Times New Roman"/>
          <w:sz w:val="24"/>
          <w:szCs w:val="24"/>
        </w:rPr>
      </w:pPr>
    </w:p>
    <w:p w:rsidR="00EA1B34" w:rsidRPr="004C0889" w:rsidRDefault="008742F3" w:rsidP="00A17BE5">
      <w:pPr>
        <w:pStyle w:val="a3"/>
        <w:numPr>
          <w:ilvl w:val="0"/>
          <w:numId w:val="1"/>
        </w:numPr>
        <w:wordWrap/>
        <w:overflowPunct w:val="0"/>
        <w:ind w:leftChars="0" w:left="360"/>
        <w:rPr>
          <w:rFonts w:ascii="Times New Roman" w:hAnsi="Times New Roman" w:cs="Times New Roman"/>
          <w:b/>
          <w:sz w:val="24"/>
          <w:szCs w:val="24"/>
        </w:rPr>
      </w:pPr>
      <w:r w:rsidRPr="004C0889">
        <w:rPr>
          <w:rFonts w:ascii="Times New Roman" w:hAnsi="Times New Roman" w:cs="Times New Roman"/>
          <w:b/>
          <w:sz w:val="24"/>
          <w:szCs w:val="24"/>
        </w:rPr>
        <w:t xml:space="preserve">Progress of discussion during </w:t>
      </w:r>
      <w:r w:rsidR="000B5983" w:rsidRPr="004C0889">
        <w:rPr>
          <w:rFonts w:ascii="Times New Roman" w:hAnsi="Times New Roman" w:cs="Times New Roman"/>
          <w:b/>
          <w:sz w:val="24"/>
          <w:szCs w:val="24"/>
        </w:rPr>
        <w:t>CPM19-2</w:t>
      </w:r>
      <w:r w:rsidR="00D1517A" w:rsidRPr="004C0889">
        <w:rPr>
          <w:rFonts w:ascii="Times New Roman" w:hAnsi="Times New Roman" w:cs="Times New Roman"/>
          <w:b/>
          <w:sz w:val="24"/>
          <w:szCs w:val="24"/>
        </w:rPr>
        <w:t xml:space="preserve"> on the Agenda Item</w:t>
      </w:r>
    </w:p>
    <w:p w:rsidR="004D7CC0" w:rsidRDefault="00404DB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“SWG 2a – </w:t>
      </w:r>
      <w:proofErr w:type="spellStart"/>
      <w:r>
        <w:rPr>
          <w:rFonts w:ascii="Times New Roman" w:eastAsia="ＭＳ 明朝" w:hAnsi="Times New Roman" w:cs="Times New Roman"/>
          <w:sz w:val="24"/>
          <w:szCs w:val="24"/>
          <w:lang w:eastAsia="ja-JP"/>
        </w:rPr>
        <w:t>ai</w:t>
      </w:r>
      <w:proofErr w:type="spellEnd"/>
      <w:r>
        <w:rPr>
          <w:rFonts w:ascii="Times New Roman" w:eastAsia="ＭＳ 明朝" w:hAnsi="Times New Roman" w:cs="Times New Roman"/>
          <w:sz w:val="24"/>
          <w:szCs w:val="24"/>
          <w:lang w:eastAsia="ja-JP"/>
        </w:rPr>
        <w:t xml:space="preserve"> 1.13” </w:t>
      </w:r>
      <w:r w:rsidR="002A14EC">
        <w:rPr>
          <w:rFonts w:ascii="Times New Roman" w:eastAsia="ＭＳ 明朝" w:hAnsi="Times New Roman" w:cs="Times New Roman"/>
          <w:sz w:val="24"/>
          <w:szCs w:val="24"/>
          <w:lang w:eastAsia="ja-JP"/>
        </w:rPr>
        <w:t>is</w:t>
      </w:r>
      <w:r>
        <w:rPr>
          <w:rFonts w:ascii="Times New Roman" w:eastAsia="ＭＳ 明朝" w:hAnsi="Times New Roman" w:cs="Times New Roman"/>
          <w:sz w:val="24"/>
          <w:szCs w:val="24"/>
          <w:lang w:eastAsia="ja-JP"/>
        </w:rPr>
        <w:t xml:space="preserve"> </w:t>
      </w:r>
      <w:r w:rsidR="004C0889">
        <w:rPr>
          <w:rFonts w:ascii="Times New Roman" w:eastAsia="ＭＳ 明朝" w:hAnsi="Times New Roman" w:cs="Times New Roman"/>
          <w:sz w:val="24"/>
          <w:szCs w:val="24"/>
          <w:lang w:eastAsia="ja-JP"/>
        </w:rPr>
        <w:t>review</w:t>
      </w:r>
      <w:r w:rsidR="002A14EC">
        <w:rPr>
          <w:rFonts w:ascii="Times New Roman" w:eastAsia="ＭＳ 明朝" w:hAnsi="Times New Roman" w:cs="Times New Roman"/>
          <w:sz w:val="24"/>
          <w:szCs w:val="24"/>
          <w:lang w:eastAsia="ja-JP"/>
        </w:rPr>
        <w:t>ing</w:t>
      </w:r>
      <w:r w:rsidR="004C0889">
        <w:rPr>
          <w:rFonts w:ascii="Times New Roman" w:eastAsia="ＭＳ 明朝" w:hAnsi="Times New Roman" w:cs="Times New Roman"/>
          <w:sz w:val="24"/>
          <w:szCs w:val="24"/>
          <w:lang w:eastAsia="ja-JP"/>
        </w:rPr>
        <w:t xml:space="preserve"> the compilation document</w:t>
      </w:r>
    </w:p>
    <w:tbl>
      <w:tblPr>
        <w:tblStyle w:val="a9"/>
        <w:tblW w:w="0" w:type="auto"/>
        <w:tblLook w:val="04A0" w:firstRow="1" w:lastRow="0" w:firstColumn="1" w:lastColumn="0" w:noHBand="0" w:noVBand="1"/>
      </w:tblPr>
      <w:tblGrid>
        <w:gridCol w:w="704"/>
        <w:gridCol w:w="2096"/>
        <w:gridCol w:w="6586"/>
      </w:tblGrid>
      <w:tr w:rsidR="002A14EC" w:rsidTr="0036222B">
        <w:trPr>
          <w:tblHeader/>
        </w:trPr>
        <w:tc>
          <w:tcPr>
            <w:tcW w:w="703" w:type="dxa"/>
            <w:shd w:val="clear" w:color="auto" w:fill="BFBFBF" w:themeFill="background1" w:themeFillShade="BF"/>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Sect.</w:t>
            </w:r>
          </w:p>
        </w:tc>
        <w:tc>
          <w:tcPr>
            <w:tcW w:w="2096" w:type="dxa"/>
            <w:shd w:val="clear" w:color="auto" w:fill="BFBFBF" w:themeFill="background1" w:themeFillShade="BF"/>
          </w:tcPr>
          <w:p w:rsidR="002A14EC" w:rsidRDefault="000C21B8"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Contents</w:t>
            </w:r>
          </w:p>
        </w:tc>
        <w:tc>
          <w:tcPr>
            <w:tcW w:w="6361" w:type="dxa"/>
            <w:shd w:val="clear" w:color="auto" w:fill="BFBFBF" w:themeFill="background1" w:themeFillShade="BF"/>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Status</w:t>
            </w:r>
          </w:p>
        </w:tc>
      </w:tr>
      <w:tr w:rsidR="002A14EC" w:rsidTr="000C21B8">
        <w:tc>
          <w:tcPr>
            <w:tcW w:w="703"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1</w:t>
            </w:r>
          </w:p>
        </w:tc>
        <w:tc>
          <w:tcPr>
            <w:tcW w:w="2096"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Executive summary</w:t>
            </w:r>
          </w:p>
        </w:tc>
        <w:tc>
          <w:tcPr>
            <w:tcW w:w="6361" w:type="dxa"/>
          </w:tcPr>
          <w:p w:rsidR="002A14EC" w:rsidRPr="002A14EC" w:rsidRDefault="002A14EC" w:rsidP="002A14EC">
            <w:pPr>
              <w:pStyle w:val="a3"/>
              <w:numPr>
                <w:ilvl w:val="0"/>
                <w:numId w:val="8"/>
              </w:numPr>
              <w:wordWrap/>
              <w:overflowPunct w:val="0"/>
              <w:ind w:leftChars="0"/>
              <w:rPr>
                <w:rFonts w:ascii="Times New Roman" w:eastAsia="ＭＳ 明朝" w:hAnsi="Times New Roman" w:cs="Times New Roman"/>
                <w:sz w:val="24"/>
                <w:szCs w:val="24"/>
                <w:lang w:eastAsia="ja-JP"/>
              </w:rPr>
            </w:pPr>
            <w:r w:rsidRPr="002A14EC">
              <w:rPr>
                <w:rFonts w:ascii="Times New Roman" w:eastAsia="ＭＳ 明朝" w:hAnsi="Times New Roman" w:cs="Times New Roman"/>
                <w:sz w:val="24"/>
                <w:szCs w:val="24"/>
                <w:lang w:eastAsia="ja-JP"/>
              </w:rPr>
              <w:t>C</w:t>
            </w:r>
            <w:r w:rsidRPr="002A14EC">
              <w:rPr>
                <w:rFonts w:ascii="Times New Roman" w:eastAsia="ＭＳ 明朝" w:hAnsi="Times New Roman" w:cs="Times New Roman" w:hint="eastAsia"/>
                <w:sz w:val="24"/>
                <w:szCs w:val="24"/>
                <w:lang w:eastAsia="ja-JP"/>
              </w:rPr>
              <w:t>ompleted</w:t>
            </w:r>
            <w:r w:rsidR="0036222B">
              <w:rPr>
                <w:rFonts w:ascii="Times New Roman" w:eastAsia="ＭＳ 明朝" w:hAnsi="Times New Roman" w:cs="Times New Roman"/>
                <w:sz w:val="24"/>
                <w:szCs w:val="24"/>
                <w:lang w:eastAsia="ja-JP"/>
              </w:rPr>
              <w:t>.</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2</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Background</w:t>
            </w:r>
          </w:p>
        </w:tc>
        <w:tc>
          <w:tcPr>
            <w:tcW w:w="6613" w:type="dxa"/>
          </w:tcPr>
          <w:p w:rsidR="002A14EC" w:rsidRDefault="002A14EC" w:rsidP="002A14EC">
            <w:pPr>
              <w:pStyle w:val="a3"/>
              <w:numPr>
                <w:ilvl w:val="0"/>
                <w:numId w:val="8"/>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C</w:t>
            </w:r>
            <w:r>
              <w:rPr>
                <w:rFonts w:ascii="Times New Roman" w:eastAsia="ＭＳ 明朝" w:hAnsi="Times New Roman" w:cs="Times New Roman" w:hint="eastAsia"/>
                <w:sz w:val="24"/>
                <w:szCs w:val="24"/>
                <w:lang w:eastAsia="ja-JP"/>
              </w:rPr>
              <w:t>ompleted</w:t>
            </w:r>
            <w:r w:rsidR="0036222B">
              <w:rPr>
                <w:rFonts w:ascii="Times New Roman" w:eastAsia="ＭＳ 明朝" w:hAnsi="Times New Roman" w:cs="Times New Roman" w:hint="eastAsia"/>
                <w:sz w:val="24"/>
                <w:szCs w:val="24"/>
                <w:lang w:eastAsia="ja-JP"/>
              </w:rPr>
              <w:t>.</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3</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Summary and analysis of studies</w:t>
            </w:r>
          </w:p>
        </w:tc>
        <w:tc>
          <w:tcPr>
            <w:tcW w:w="6613" w:type="dxa"/>
          </w:tcPr>
          <w:p w:rsidR="002A14EC" w:rsidRDefault="002A14EC" w:rsidP="002A14EC">
            <w:pPr>
              <w:pStyle w:val="a3"/>
              <w:numPr>
                <w:ilvl w:val="0"/>
                <w:numId w:val="8"/>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Completed, except for </w:t>
            </w:r>
            <w:r>
              <w:rPr>
                <w:rFonts w:ascii="Times New Roman" w:eastAsia="ＭＳ 明朝" w:hAnsi="Times New Roman" w:cs="Times New Roman"/>
                <w:sz w:val="24"/>
                <w:szCs w:val="24"/>
                <w:lang w:eastAsia="ja-JP"/>
              </w:rPr>
              <w:t>t</w:t>
            </w:r>
            <w:r w:rsidRPr="002A14EC">
              <w:rPr>
                <w:rFonts w:ascii="Times New Roman" w:eastAsia="ＭＳ 明朝" w:hAnsi="Times New Roman" w:cs="Times New Roman"/>
                <w:sz w:val="24"/>
                <w:szCs w:val="24"/>
                <w:lang w:eastAsia="ja-JP"/>
              </w:rPr>
              <w:t>he text related to new studies.</w:t>
            </w:r>
          </w:p>
          <w:p w:rsidR="0036222B" w:rsidRDefault="0036222B" w:rsidP="00E4735D">
            <w:pPr>
              <w:pStyle w:val="a3"/>
              <w:numPr>
                <w:ilvl w:val="0"/>
                <w:numId w:val="8"/>
              </w:numPr>
              <w:wordWrap/>
              <w:overflowPunct w:val="0"/>
              <w:ind w:leftChars="0"/>
              <w:rPr>
                <w:rFonts w:ascii="Times New Roman" w:eastAsia="ＭＳ 明朝" w:hAnsi="Times New Roman" w:cs="Times New Roman"/>
                <w:sz w:val="24"/>
                <w:szCs w:val="24"/>
                <w:lang w:eastAsia="ja-JP"/>
              </w:rPr>
            </w:pPr>
            <w:r w:rsidRPr="0036222B">
              <w:rPr>
                <w:rFonts w:ascii="Times New Roman" w:eastAsia="ＭＳ 明朝" w:hAnsi="Times New Roman" w:cs="Times New Roman"/>
                <w:sz w:val="24"/>
                <w:szCs w:val="24"/>
                <w:lang w:eastAsia="ja-JP"/>
              </w:rPr>
              <w:t xml:space="preserve">DG 2a4 </w:t>
            </w:r>
            <w:r w:rsidR="000C21B8">
              <w:rPr>
                <w:rFonts w:ascii="Times New Roman" w:eastAsia="ＭＳ 明朝" w:hAnsi="Times New Roman" w:cs="Times New Roman"/>
                <w:sz w:val="24"/>
                <w:szCs w:val="24"/>
                <w:lang w:eastAsia="ja-JP"/>
              </w:rPr>
              <w:t xml:space="preserve">is </w:t>
            </w:r>
            <w:r w:rsidRPr="0036222B">
              <w:rPr>
                <w:rFonts w:ascii="Times New Roman" w:eastAsia="ＭＳ 明朝" w:hAnsi="Times New Roman" w:cs="Times New Roman"/>
                <w:sz w:val="24"/>
                <w:szCs w:val="24"/>
                <w:lang w:eastAsia="ja-JP"/>
              </w:rPr>
              <w:t>develop</w:t>
            </w:r>
            <w:r w:rsidR="000C21B8">
              <w:rPr>
                <w:rFonts w:ascii="Times New Roman" w:eastAsia="ＭＳ 明朝" w:hAnsi="Times New Roman" w:cs="Times New Roman"/>
                <w:sz w:val="24"/>
                <w:szCs w:val="24"/>
                <w:lang w:eastAsia="ja-JP"/>
              </w:rPr>
              <w:t xml:space="preserve">ing </w:t>
            </w:r>
            <w:r w:rsidRPr="0036222B">
              <w:rPr>
                <w:rFonts w:ascii="Times New Roman" w:eastAsia="ＭＳ 明朝" w:hAnsi="Times New Roman" w:cs="Times New Roman"/>
                <w:sz w:val="24"/>
                <w:szCs w:val="24"/>
                <w:lang w:eastAsia="ja-JP"/>
              </w:rPr>
              <w:t xml:space="preserve">summary </w:t>
            </w:r>
            <w:r w:rsidR="00E4735D">
              <w:rPr>
                <w:rFonts w:ascii="Times New Roman" w:eastAsia="ＭＳ 明朝" w:hAnsi="Times New Roman" w:cs="Times New Roman" w:hint="eastAsia"/>
                <w:sz w:val="24"/>
                <w:szCs w:val="24"/>
                <w:lang w:eastAsia="ja-JP"/>
              </w:rPr>
              <w:t xml:space="preserve">text </w:t>
            </w:r>
            <w:r w:rsidRPr="0036222B">
              <w:rPr>
                <w:rFonts w:ascii="Times New Roman" w:eastAsia="ＭＳ 明朝" w:hAnsi="Times New Roman" w:cs="Times New Roman"/>
                <w:sz w:val="24"/>
                <w:szCs w:val="24"/>
                <w:lang w:eastAsia="ja-JP"/>
              </w:rPr>
              <w:t xml:space="preserve">of </w:t>
            </w:r>
            <w:r w:rsidR="00E4735D">
              <w:rPr>
                <w:rFonts w:ascii="Times New Roman" w:eastAsia="ＭＳ 明朝" w:hAnsi="Times New Roman" w:cs="Times New Roman" w:hint="eastAsia"/>
                <w:sz w:val="24"/>
                <w:szCs w:val="24"/>
                <w:lang w:eastAsia="ja-JP"/>
              </w:rPr>
              <w:t xml:space="preserve">the </w:t>
            </w:r>
            <w:r w:rsidRPr="0036222B">
              <w:rPr>
                <w:rFonts w:ascii="Times New Roman" w:eastAsia="ＭＳ 明朝" w:hAnsi="Times New Roman" w:cs="Times New Roman"/>
                <w:sz w:val="24"/>
                <w:szCs w:val="24"/>
                <w:lang w:eastAsia="ja-JP"/>
              </w:rPr>
              <w:t>studies</w:t>
            </w:r>
            <w:r w:rsidR="00E4735D">
              <w:rPr>
                <w:rFonts w:ascii="Times New Roman" w:eastAsia="ＭＳ 明朝" w:hAnsi="Times New Roman" w:cs="Times New Roman" w:hint="eastAsia"/>
                <w:sz w:val="24"/>
                <w:szCs w:val="24"/>
                <w:lang w:eastAsia="ja-JP"/>
              </w:rPr>
              <w:t xml:space="preserve">; however, </w:t>
            </w:r>
            <w:r w:rsidRPr="0036222B">
              <w:rPr>
                <w:rFonts w:ascii="Times New Roman" w:eastAsia="ＭＳ 明朝" w:hAnsi="Times New Roman" w:cs="Times New Roman"/>
                <w:sz w:val="24"/>
                <w:szCs w:val="24"/>
                <w:lang w:eastAsia="ja-JP"/>
              </w:rPr>
              <w:t>the location of summar</w:t>
            </w:r>
            <w:r w:rsidR="00B73AC9">
              <w:rPr>
                <w:rFonts w:ascii="Times New Roman" w:eastAsia="ＭＳ 明朝" w:hAnsi="Times New Roman" w:cs="Times New Roman"/>
                <w:sz w:val="24"/>
                <w:szCs w:val="24"/>
                <w:lang w:eastAsia="ja-JP"/>
              </w:rPr>
              <w:t xml:space="preserve">y text </w:t>
            </w:r>
            <w:r w:rsidR="00E4735D">
              <w:rPr>
                <w:rFonts w:ascii="Times New Roman" w:eastAsia="ＭＳ 明朝" w:hAnsi="Times New Roman" w:cs="Times New Roman" w:hint="eastAsia"/>
                <w:sz w:val="24"/>
                <w:szCs w:val="24"/>
                <w:lang w:eastAsia="ja-JP"/>
              </w:rPr>
              <w:t xml:space="preserve">is yet to be decided by </w:t>
            </w:r>
            <w:r w:rsidRPr="0036222B">
              <w:rPr>
                <w:rFonts w:ascii="Times New Roman" w:eastAsia="ＭＳ 明朝" w:hAnsi="Times New Roman" w:cs="Times New Roman"/>
                <w:sz w:val="24"/>
                <w:szCs w:val="24"/>
                <w:lang w:eastAsia="ja-JP"/>
              </w:rPr>
              <w:t>SWG 2a.</w:t>
            </w:r>
          </w:p>
        </w:tc>
      </w:tr>
      <w:tr w:rsidR="002A14EC" w:rsidTr="002A14EC">
        <w:tc>
          <w:tcPr>
            <w:tcW w:w="704" w:type="dxa"/>
          </w:tcPr>
          <w:p w:rsidR="002A14EC" w:rsidRDefault="002A14EC" w:rsidP="002A14EC">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Method</w:t>
            </w:r>
            <w:r>
              <w:rPr>
                <w:rFonts w:ascii="Times New Roman" w:eastAsia="ＭＳ 明朝" w:hAnsi="Times New Roman" w:cs="Times New Roman"/>
                <w:sz w:val="24"/>
                <w:szCs w:val="24"/>
                <w:lang w:eastAsia="ja-JP"/>
              </w:rPr>
              <w:t>/Regulatory example</w:t>
            </w:r>
          </w:p>
        </w:tc>
        <w:tc>
          <w:tcPr>
            <w:tcW w:w="6613" w:type="dxa"/>
          </w:tcPr>
          <w:p w:rsidR="002A14EC" w:rsidRPr="0036222B" w:rsidRDefault="0036222B" w:rsidP="000C21B8">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Agreed to keep </w:t>
            </w:r>
            <w:r w:rsidRPr="0036222B">
              <w:rPr>
                <w:rFonts w:ascii="Times New Roman" w:eastAsia="ＭＳ 明朝" w:hAnsi="Times New Roman" w:cs="Times New Roman"/>
                <w:sz w:val="24"/>
                <w:szCs w:val="24"/>
                <w:lang w:eastAsia="ja-JP"/>
              </w:rPr>
              <w:t xml:space="preserve">both </w:t>
            </w:r>
            <w:r>
              <w:rPr>
                <w:rFonts w:ascii="Times New Roman" w:eastAsia="ＭＳ 明朝" w:hAnsi="Times New Roman" w:cs="Times New Roman"/>
                <w:sz w:val="24"/>
                <w:szCs w:val="24"/>
                <w:lang w:eastAsia="ja-JP"/>
              </w:rPr>
              <w:t>A</w:t>
            </w:r>
            <w:r w:rsidRPr="0036222B">
              <w:rPr>
                <w:rFonts w:ascii="Times New Roman" w:eastAsia="ＭＳ 明朝" w:hAnsi="Times New Roman" w:cs="Times New Roman"/>
                <w:sz w:val="24"/>
                <w:szCs w:val="24"/>
                <w:lang w:eastAsia="ja-JP"/>
              </w:rPr>
              <w:t xml:space="preserve">lternatives </w:t>
            </w:r>
            <w:r>
              <w:rPr>
                <w:rFonts w:ascii="Times New Roman" w:eastAsia="ＭＳ 明朝" w:hAnsi="Times New Roman" w:cs="Times New Roman"/>
                <w:sz w:val="24"/>
                <w:szCs w:val="24"/>
                <w:lang w:eastAsia="ja-JP"/>
              </w:rPr>
              <w:t xml:space="preserve">1 and 2 </w:t>
            </w:r>
            <w:r w:rsidRPr="0036222B">
              <w:rPr>
                <w:rFonts w:ascii="Times New Roman" w:eastAsia="ＭＳ 明朝" w:hAnsi="Times New Roman" w:cs="Times New Roman"/>
                <w:sz w:val="24"/>
                <w:szCs w:val="24"/>
                <w:lang w:eastAsia="ja-JP"/>
              </w:rPr>
              <w:t xml:space="preserve">unless </w:t>
            </w:r>
            <w:r>
              <w:rPr>
                <w:rFonts w:ascii="Times New Roman" w:eastAsia="ＭＳ 明朝" w:hAnsi="Times New Roman" w:cs="Times New Roman"/>
                <w:sz w:val="24"/>
                <w:szCs w:val="24"/>
                <w:lang w:eastAsia="ja-JP"/>
              </w:rPr>
              <w:t xml:space="preserve">there is </w:t>
            </w:r>
            <w:r w:rsidRPr="0036222B">
              <w:rPr>
                <w:rFonts w:ascii="Times New Roman" w:eastAsia="ＭＳ 明朝" w:hAnsi="Times New Roman" w:cs="Times New Roman"/>
                <w:sz w:val="24"/>
                <w:szCs w:val="24"/>
                <w:lang w:eastAsia="ja-JP"/>
              </w:rPr>
              <w:t>a new solution</w:t>
            </w:r>
            <w:r>
              <w:rPr>
                <w:rFonts w:ascii="Times New Roman" w:eastAsia="ＭＳ 明朝" w:hAnsi="Times New Roman" w:cs="Times New Roman"/>
                <w:sz w:val="24"/>
                <w:szCs w:val="24"/>
                <w:lang w:eastAsia="ja-JP"/>
              </w:rPr>
              <w:t>.</w:t>
            </w:r>
          </w:p>
        </w:tc>
      </w:tr>
      <w:tr w:rsidR="002A14EC" w:rsidTr="002A14EC">
        <w:tc>
          <w:tcPr>
            <w:tcW w:w="704" w:type="dxa"/>
          </w:tcPr>
          <w:p w:rsidR="002A14EC" w:rsidRDefault="002A14EC" w:rsidP="002A14EC">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4.1</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24.25-</w:t>
            </w:r>
            <w:r>
              <w:rPr>
                <w:rFonts w:ascii="Times New Roman" w:eastAsia="ＭＳ 明朝" w:hAnsi="Times New Roman" w:cs="Times New Roman"/>
                <w:sz w:val="24"/>
                <w:szCs w:val="24"/>
                <w:lang w:eastAsia="ja-JP"/>
              </w:rPr>
              <w:t>27.5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Initial review </w:t>
            </w:r>
            <w:r>
              <w:rPr>
                <w:rFonts w:ascii="Times New Roman" w:eastAsia="ＭＳ 明朝" w:hAnsi="Times New Roman" w:cs="Times New Roman"/>
                <w:sz w:val="24"/>
                <w:szCs w:val="24"/>
                <w:lang w:eastAsia="ja-JP"/>
              </w:rPr>
              <w:t>has been</w:t>
            </w:r>
            <w:r>
              <w:rPr>
                <w:rFonts w:ascii="Times New Roman" w:eastAsia="ＭＳ 明朝" w:hAnsi="Times New Roman" w:cs="Times New Roman" w:hint="eastAsia"/>
                <w:sz w:val="24"/>
                <w:szCs w:val="24"/>
                <w:lang w:eastAsia="ja-JP"/>
              </w:rPr>
              <w:t xml:space="preserve"> completed.</w:t>
            </w:r>
          </w:p>
        </w:tc>
      </w:tr>
      <w:tr w:rsidR="002A14EC" w:rsidTr="002A14EC">
        <w:tc>
          <w:tcPr>
            <w:tcW w:w="704" w:type="dxa"/>
          </w:tcPr>
          <w:p w:rsidR="002A14EC" w:rsidRDefault="002A14EC" w:rsidP="002A14EC">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4.2</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31.8-33.4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Completed.</w:t>
            </w:r>
          </w:p>
        </w:tc>
      </w:tr>
      <w:tr w:rsidR="002A14EC" w:rsidTr="002A14EC">
        <w:tc>
          <w:tcPr>
            <w:tcW w:w="704" w:type="dxa"/>
          </w:tcPr>
          <w:p w:rsidR="002A14EC" w:rsidRDefault="002A14EC" w:rsidP="002A14EC">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4.3</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37-40.5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Initial review </w:t>
            </w:r>
            <w:r>
              <w:rPr>
                <w:rFonts w:ascii="Times New Roman" w:eastAsia="ＭＳ 明朝" w:hAnsi="Times New Roman" w:cs="Times New Roman"/>
                <w:sz w:val="24"/>
                <w:szCs w:val="24"/>
                <w:lang w:eastAsia="ja-JP"/>
              </w:rPr>
              <w:t>has been</w:t>
            </w:r>
            <w:r>
              <w:rPr>
                <w:rFonts w:ascii="Times New Roman" w:eastAsia="ＭＳ 明朝" w:hAnsi="Times New Roman" w:cs="Times New Roman" w:hint="eastAsia"/>
                <w:sz w:val="24"/>
                <w:szCs w:val="24"/>
                <w:lang w:eastAsia="ja-JP"/>
              </w:rPr>
              <w:t xml:space="preserve"> completed.</w:t>
            </w:r>
          </w:p>
        </w:tc>
      </w:tr>
      <w:tr w:rsidR="002A14EC" w:rsidTr="002A14EC">
        <w:tc>
          <w:tcPr>
            <w:tcW w:w="704" w:type="dxa"/>
          </w:tcPr>
          <w:p w:rsidR="002A14EC" w:rsidRDefault="002A14EC" w:rsidP="002A14EC">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4.4</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40.5-42.5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Initial review </w:t>
            </w:r>
            <w:r>
              <w:rPr>
                <w:rFonts w:ascii="Times New Roman" w:eastAsia="ＭＳ 明朝" w:hAnsi="Times New Roman" w:cs="Times New Roman"/>
                <w:sz w:val="24"/>
                <w:szCs w:val="24"/>
                <w:lang w:eastAsia="ja-JP"/>
              </w:rPr>
              <w:t>has been</w:t>
            </w:r>
            <w:r>
              <w:rPr>
                <w:rFonts w:ascii="Times New Roman" w:eastAsia="ＭＳ 明朝" w:hAnsi="Times New Roman" w:cs="Times New Roman" w:hint="eastAsia"/>
                <w:sz w:val="24"/>
                <w:szCs w:val="24"/>
                <w:lang w:eastAsia="ja-JP"/>
              </w:rPr>
              <w:t xml:space="preserve"> completed.</w:t>
            </w:r>
          </w:p>
        </w:tc>
      </w:tr>
      <w:tr w:rsidR="002A14EC" w:rsidTr="002A14EC">
        <w:tc>
          <w:tcPr>
            <w:tcW w:w="704" w:type="dxa"/>
          </w:tcPr>
          <w:p w:rsidR="002A14EC" w:rsidRDefault="002A14EC" w:rsidP="002A14EC">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4.5</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42.5-43.5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Initial review </w:t>
            </w:r>
            <w:r>
              <w:rPr>
                <w:rFonts w:ascii="Times New Roman" w:eastAsia="ＭＳ 明朝" w:hAnsi="Times New Roman" w:cs="Times New Roman"/>
                <w:sz w:val="24"/>
                <w:szCs w:val="24"/>
                <w:lang w:eastAsia="ja-JP"/>
              </w:rPr>
              <w:t>has been</w:t>
            </w:r>
            <w:r>
              <w:rPr>
                <w:rFonts w:ascii="Times New Roman" w:eastAsia="ＭＳ 明朝" w:hAnsi="Times New Roman" w:cs="Times New Roman" w:hint="eastAsia"/>
                <w:sz w:val="24"/>
                <w:szCs w:val="24"/>
                <w:lang w:eastAsia="ja-JP"/>
              </w:rPr>
              <w:t xml:space="preserve"> completed.</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4.6</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45.5-47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Initial review </w:t>
            </w:r>
            <w:r>
              <w:rPr>
                <w:rFonts w:ascii="Times New Roman" w:eastAsia="ＭＳ 明朝" w:hAnsi="Times New Roman" w:cs="Times New Roman"/>
                <w:sz w:val="24"/>
                <w:szCs w:val="24"/>
                <w:lang w:eastAsia="ja-JP"/>
              </w:rPr>
              <w:t>has been</w:t>
            </w:r>
            <w:r>
              <w:rPr>
                <w:rFonts w:ascii="Times New Roman" w:eastAsia="ＭＳ 明朝" w:hAnsi="Times New Roman" w:cs="Times New Roman" w:hint="eastAsia"/>
                <w:sz w:val="24"/>
                <w:szCs w:val="24"/>
                <w:lang w:eastAsia="ja-JP"/>
              </w:rPr>
              <w:t xml:space="preserve"> completed.</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lastRenderedPageBreak/>
              <w:t>4.7</w:t>
            </w:r>
          </w:p>
        </w:tc>
        <w:tc>
          <w:tcPr>
            <w:tcW w:w="1843" w:type="dxa"/>
          </w:tcPr>
          <w:p w:rsidR="002A14EC" w:rsidRDefault="002A14EC" w:rsidP="002A14EC">
            <w:pPr>
              <w:wordWrap/>
              <w:overflowPunct w:val="0"/>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47-47.2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Initial review </w:t>
            </w:r>
            <w:r>
              <w:rPr>
                <w:rFonts w:ascii="Times New Roman" w:eastAsia="ＭＳ 明朝" w:hAnsi="Times New Roman" w:cs="Times New Roman"/>
                <w:sz w:val="24"/>
                <w:szCs w:val="24"/>
                <w:lang w:eastAsia="ja-JP"/>
              </w:rPr>
              <w:t>has been</w:t>
            </w:r>
            <w:r>
              <w:rPr>
                <w:rFonts w:ascii="Times New Roman" w:eastAsia="ＭＳ 明朝" w:hAnsi="Times New Roman" w:cs="Times New Roman" w:hint="eastAsia"/>
                <w:sz w:val="24"/>
                <w:szCs w:val="24"/>
                <w:lang w:eastAsia="ja-JP"/>
              </w:rPr>
              <w:t xml:space="preserve"> completed.</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4.8</w:t>
            </w:r>
          </w:p>
        </w:tc>
        <w:tc>
          <w:tcPr>
            <w:tcW w:w="1843"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47.2-50.2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Initial review </w:t>
            </w:r>
            <w:r>
              <w:rPr>
                <w:rFonts w:ascii="Times New Roman" w:eastAsia="ＭＳ 明朝" w:hAnsi="Times New Roman" w:cs="Times New Roman"/>
                <w:sz w:val="24"/>
                <w:szCs w:val="24"/>
                <w:lang w:eastAsia="ja-JP"/>
              </w:rPr>
              <w:t>has been</w:t>
            </w:r>
            <w:r>
              <w:rPr>
                <w:rFonts w:ascii="Times New Roman" w:eastAsia="ＭＳ 明朝" w:hAnsi="Times New Roman" w:cs="Times New Roman" w:hint="eastAsia"/>
                <w:sz w:val="24"/>
                <w:szCs w:val="24"/>
                <w:lang w:eastAsia="ja-JP"/>
              </w:rPr>
              <w:t xml:space="preserve"> completed.</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4.9</w:t>
            </w:r>
          </w:p>
        </w:tc>
        <w:tc>
          <w:tcPr>
            <w:tcW w:w="1843"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50.4-52.6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Initial review has been completed.</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4.10</w:t>
            </w:r>
          </w:p>
        </w:tc>
        <w:tc>
          <w:tcPr>
            <w:tcW w:w="1843"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66-71 GHz</w:t>
            </w:r>
          </w:p>
        </w:tc>
        <w:tc>
          <w:tcPr>
            <w:tcW w:w="6613" w:type="dxa"/>
          </w:tcPr>
          <w:p w:rsidR="002A14EC" w:rsidRPr="0036222B" w:rsidRDefault="0036222B"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Initial review has been completed.</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4.11</w:t>
            </w:r>
          </w:p>
        </w:tc>
        <w:tc>
          <w:tcPr>
            <w:tcW w:w="1843"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71-76 GHz</w:t>
            </w:r>
          </w:p>
        </w:tc>
        <w:tc>
          <w:tcPr>
            <w:tcW w:w="6613" w:type="dxa"/>
          </w:tcPr>
          <w:p w:rsidR="002A14EC" w:rsidRPr="0036222B" w:rsidRDefault="002A14EC"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sidRPr="0036222B">
              <w:rPr>
                <w:rFonts w:ascii="Times New Roman" w:eastAsia="ＭＳ 明朝" w:hAnsi="Times New Roman" w:cs="Times New Roman" w:hint="eastAsia"/>
                <w:sz w:val="24"/>
                <w:szCs w:val="24"/>
                <w:lang w:eastAsia="ja-JP"/>
              </w:rPr>
              <w:t>Initial review has been completed</w:t>
            </w:r>
            <w:r w:rsidR="000C21B8">
              <w:rPr>
                <w:rFonts w:ascii="Times New Roman" w:eastAsia="ＭＳ 明朝" w:hAnsi="Times New Roman" w:cs="Times New Roman"/>
                <w:sz w:val="24"/>
                <w:szCs w:val="24"/>
                <w:lang w:eastAsia="ja-JP"/>
              </w:rPr>
              <w:t>.</w:t>
            </w:r>
          </w:p>
        </w:tc>
      </w:tr>
      <w:tr w:rsidR="002A14EC" w:rsidTr="002A14EC">
        <w:tc>
          <w:tcPr>
            <w:tcW w:w="704"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4.12</w:t>
            </w:r>
          </w:p>
        </w:tc>
        <w:tc>
          <w:tcPr>
            <w:tcW w:w="1843" w:type="dxa"/>
          </w:tcPr>
          <w:p w:rsidR="002A14EC" w:rsidRDefault="002A14EC"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81-86 GHz</w:t>
            </w:r>
          </w:p>
        </w:tc>
        <w:tc>
          <w:tcPr>
            <w:tcW w:w="6613" w:type="dxa"/>
          </w:tcPr>
          <w:p w:rsidR="002A14EC" w:rsidRPr="0036222B" w:rsidRDefault="002A14EC"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sidRPr="0036222B">
              <w:rPr>
                <w:rFonts w:ascii="Times New Roman" w:eastAsia="ＭＳ 明朝" w:hAnsi="Times New Roman" w:cs="Times New Roman" w:hint="eastAsia"/>
                <w:sz w:val="24"/>
                <w:szCs w:val="24"/>
                <w:lang w:eastAsia="ja-JP"/>
              </w:rPr>
              <w:t>Initial review has been completed</w:t>
            </w:r>
            <w:r w:rsidR="000C21B8">
              <w:rPr>
                <w:rFonts w:ascii="Times New Roman" w:eastAsia="ＭＳ 明朝" w:hAnsi="Times New Roman" w:cs="Times New Roman"/>
                <w:sz w:val="24"/>
                <w:szCs w:val="24"/>
                <w:lang w:eastAsia="ja-JP"/>
              </w:rPr>
              <w:t>.</w:t>
            </w:r>
          </w:p>
        </w:tc>
      </w:tr>
      <w:tr w:rsidR="000C21B8" w:rsidTr="002A14EC">
        <w:tc>
          <w:tcPr>
            <w:tcW w:w="704" w:type="dxa"/>
          </w:tcPr>
          <w:p w:rsidR="000C21B8" w:rsidRDefault="000C21B8"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5.1-</w:t>
            </w:r>
            <w:r>
              <w:rPr>
                <w:rFonts w:ascii="Times New Roman" w:eastAsia="ＭＳ 明朝" w:hAnsi="Times New Roman" w:cs="Times New Roman"/>
                <w:sz w:val="24"/>
                <w:szCs w:val="24"/>
                <w:lang w:eastAsia="ja-JP"/>
              </w:rPr>
              <w:t>5.12</w:t>
            </w:r>
          </w:p>
        </w:tc>
        <w:tc>
          <w:tcPr>
            <w:tcW w:w="1843" w:type="dxa"/>
            <w:vMerge w:val="restart"/>
          </w:tcPr>
          <w:p w:rsidR="000C21B8" w:rsidRDefault="000C21B8" w:rsidP="00A17BE5">
            <w:pPr>
              <w:wordWrap/>
              <w:overflowPunct w:val="0"/>
              <w:rPr>
                <w:rFonts w:ascii="Times New Roman" w:eastAsia="ＭＳ 明朝" w:hAnsi="Times New Roman" w:cs="Times New Roman"/>
                <w:sz w:val="24"/>
                <w:szCs w:val="24"/>
                <w:lang w:eastAsia="ja-JP"/>
              </w:rPr>
            </w:pPr>
            <w:r w:rsidRPr="002A14EC">
              <w:rPr>
                <w:rFonts w:ascii="Times New Roman" w:eastAsia="ＭＳ 明朝" w:hAnsi="Times New Roman" w:cs="Times New Roman"/>
                <w:sz w:val="24"/>
                <w:szCs w:val="24"/>
                <w:lang w:eastAsia="ja-JP"/>
              </w:rPr>
              <w:t>Regulatory and procedural considerations</w:t>
            </w:r>
          </w:p>
        </w:tc>
        <w:tc>
          <w:tcPr>
            <w:tcW w:w="6613" w:type="dxa"/>
          </w:tcPr>
          <w:p w:rsidR="000C21B8" w:rsidRPr="0036222B" w:rsidRDefault="000C21B8" w:rsidP="0036222B">
            <w:pPr>
              <w:pStyle w:val="a3"/>
              <w:numPr>
                <w:ilvl w:val="0"/>
                <w:numId w:val="9"/>
              </w:numPr>
              <w:wordWrap/>
              <w:overflowPunct w:val="0"/>
              <w:ind w:leftChars="0"/>
              <w:rPr>
                <w:rFonts w:ascii="Times New Roman" w:eastAsia="ＭＳ 明朝" w:hAnsi="Times New Roman" w:cs="Times New Roman"/>
                <w:sz w:val="24"/>
                <w:szCs w:val="24"/>
                <w:lang w:eastAsia="ja-JP"/>
              </w:rPr>
            </w:pPr>
            <w:r w:rsidRPr="0036222B">
              <w:rPr>
                <w:rFonts w:ascii="Times New Roman" w:eastAsia="ＭＳ 明朝" w:hAnsi="Times New Roman" w:cs="Times New Roman" w:hint="eastAsia"/>
                <w:sz w:val="24"/>
                <w:szCs w:val="24"/>
                <w:lang w:eastAsia="ja-JP"/>
              </w:rPr>
              <w:t xml:space="preserve">To be </w:t>
            </w:r>
            <w:r w:rsidRPr="0036222B">
              <w:rPr>
                <w:rFonts w:ascii="Times New Roman" w:eastAsia="ＭＳ 明朝" w:hAnsi="Times New Roman" w:cs="Times New Roman"/>
                <w:sz w:val="24"/>
                <w:szCs w:val="24"/>
                <w:lang w:eastAsia="ja-JP"/>
              </w:rPr>
              <w:t>reviewed</w:t>
            </w:r>
            <w:r>
              <w:rPr>
                <w:rFonts w:ascii="Times New Roman" w:eastAsia="ＭＳ 明朝" w:hAnsi="Times New Roman" w:cs="Times New Roman"/>
                <w:sz w:val="24"/>
                <w:szCs w:val="24"/>
                <w:lang w:eastAsia="ja-JP"/>
              </w:rPr>
              <w:t xml:space="preserve"> by SWG 2a.</w:t>
            </w:r>
          </w:p>
        </w:tc>
      </w:tr>
      <w:tr w:rsidR="000C21B8" w:rsidTr="002A14EC">
        <w:tc>
          <w:tcPr>
            <w:tcW w:w="703" w:type="dxa"/>
          </w:tcPr>
          <w:p w:rsidR="000C21B8" w:rsidRDefault="000C21B8"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5.13</w:t>
            </w:r>
          </w:p>
        </w:tc>
        <w:tc>
          <w:tcPr>
            <w:tcW w:w="2096" w:type="dxa"/>
            <w:vMerge/>
          </w:tcPr>
          <w:p w:rsidR="000C21B8" w:rsidRPr="002A14EC" w:rsidRDefault="000C21B8" w:rsidP="00A17BE5">
            <w:pPr>
              <w:wordWrap/>
              <w:overflowPunct w:val="0"/>
              <w:rPr>
                <w:rFonts w:ascii="Times New Roman" w:eastAsia="ＭＳ 明朝" w:hAnsi="Times New Roman" w:cs="Times New Roman"/>
                <w:sz w:val="24"/>
                <w:szCs w:val="24"/>
                <w:lang w:eastAsia="ja-JP"/>
              </w:rPr>
            </w:pPr>
          </w:p>
        </w:tc>
        <w:tc>
          <w:tcPr>
            <w:tcW w:w="6361" w:type="dxa"/>
          </w:tcPr>
          <w:p w:rsidR="000C21B8" w:rsidRDefault="000C21B8" w:rsidP="0036222B">
            <w:pPr>
              <w:pStyle w:val="a3"/>
              <w:numPr>
                <w:ilvl w:val="0"/>
                <w:numId w:val="11"/>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DG 2a1 has reviewed Resolution text for 26 GHz</w:t>
            </w:r>
            <w:r w:rsidR="00E4735D" w:rsidRPr="00E4735D">
              <w:rPr>
                <w:rFonts w:ascii="Times New Roman" w:eastAsia="ＭＳ 明朝" w:hAnsi="Times New Roman" w:cs="Times New Roman" w:hint="eastAsia"/>
                <w:sz w:val="24"/>
                <w:szCs w:val="24"/>
                <w:vertAlign w:val="superscript"/>
                <w:lang w:eastAsia="ja-JP"/>
              </w:rPr>
              <w:t>*</w:t>
            </w:r>
            <w:r>
              <w:rPr>
                <w:rFonts w:ascii="Times New Roman" w:eastAsia="ＭＳ 明朝" w:hAnsi="Times New Roman" w:cs="Times New Roman"/>
                <w:sz w:val="24"/>
                <w:szCs w:val="24"/>
                <w:lang w:eastAsia="ja-JP"/>
              </w:rPr>
              <w:t>.</w:t>
            </w:r>
          </w:p>
          <w:p w:rsidR="000C21B8" w:rsidRDefault="000C21B8" w:rsidP="0036222B">
            <w:pPr>
              <w:pStyle w:val="a3"/>
              <w:numPr>
                <w:ilvl w:val="0"/>
                <w:numId w:val="11"/>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DG 2a2 has reviewed Resolution text for 40/50 GHz</w:t>
            </w:r>
            <w:r w:rsidR="00E4735D" w:rsidRPr="00E4735D">
              <w:rPr>
                <w:rFonts w:ascii="Times New Roman" w:eastAsia="ＭＳ 明朝" w:hAnsi="Times New Roman" w:cs="Times New Roman" w:hint="eastAsia"/>
                <w:sz w:val="24"/>
                <w:szCs w:val="24"/>
                <w:vertAlign w:val="superscript"/>
                <w:lang w:eastAsia="ja-JP"/>
              </w:rPr>
              <w:t>*</w:t>
            </w:r>
            <w:r>
              <w:rPr>
                <w:rFonts w:ascii="Times New Roman" w:eastAsia="ＭＳ 明朝" w:hAnsi="Times New Roman" w:cs="Times New Roman"/>
                <w:sz w:val="24"/>
                <w:szCs w:val="24"/>
                <w:lang w:eastAsia="ja-JP"/>
              </w:rPr>
              <w:t>.</w:t>
            </w:r>
          </w:p>
          <w:p w:rsidR="000C21B8" w:rsidRDefault="000C21B8" w:rsidP="0036222B">
            <w:pPr>
              <w:pStyle w:val="a3"/>
              <w:numPr>
                <w:ilvl w:val="0"/>
                <w:numId w:val="11"/>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DG 2a3 has reviewed Resolution text for 71-76 GHz</w:t>
            </w:r>
            <w:r w:rsidR="00E4735D" w:rsidRPr="00E4735D">
              <w:rPr>
                <w:rFonts w:ascii="Times New Roman" w:eastAsia="ＭＳ 明朝" w:hAnsi="Times New Roman" w:cs="Times New Roman" w:hint="eastAsia"/>
                <w:sz w:val="24"/>
                <w:szCs w:val="24"/>
                <w:vertAlign w:val="superscript"/>
                <w:lang w:eastAsia="ja-JP"/>
              </w:rPr>
              <w:t>*</w:t>
            </w:r>
            <w:r>
              <w:rPr>
                <w:rFonts w:ascii="Times New Roman" w:eastAsia="ＭＳ 明朝" w:hAnsi="Times New Roman" w:cs="Times New Roman"/>
                <w:sz w:val="24"/>
                <w:szCs w:val="24"/>
                <w:lang w:eastAsia="ja-JP"/>
              </w:rPr>
              <w:t>.</w:t>
            </w:r>
          </w:p>
          <w:p w:rsidR="000C21B8" w:rsidRPr="0036222B" w:rsidRDefault="000C21B8" w:rsidP="000C21B8">
            <w:pPr>
              <w:pStyle w:val="a3"/>
              <w:numPr>
                <w:ilvl w:val="0"/>
                <w:numId w:val="11"/>
              </w:numPr>
              <w:wordWrap/>
              <w:overflowPunct w:val="0"/>
              <w:ind w:leftChars="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Resolutions 750 and 238 are to be reviewed by SWG 2a.</w:t>
            </w:r>
          </w:p>
        </w:tc>
      </w:tr>
      <w:tr w:rsidR="000C21B8" w:rsidTr="002A14EC">
        <w:tc>
          <w:tcPr>
            <w:tcW w:w="703" w:type="dxa"/>
          </w:tcPr>
          <w:p w:rsidR="000C21B8" w:rsidRDefault="000C21B8" w:rsidP="00A17BE5">
            <w:pPr>
              <w:wordWrap/>
              <w:overflowPunct w:val="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5.14</w:t>
            </w:r>
          </w:p>
        </w:tc>
        <w:tc>
          <w:tcPr>
            <w:tcW w:w="2096" w:type="dxa"/>
            <w:vMerge/>
          </w:tcPr>
          <w:p w:rsidR="000C21B8" w:rsidRPr="002A14EC" w:rsidRDefault="000C21B8" w:rsidP="00A17BE5">
            <w:pPr>
              <w:wordWrap/>
              <w:overflowPunct w:val="0"/>
              <w:rPr>
                <w:rFonts w:ascii="Times New Roman" w:eastAsia="ＭＳ 明朝" w:hAnsi="Times New Roman" w:cs="Times New Roman"/>
                <w:sz w:val="24"/>
                <w:szCs w:val="24"/>
                <w:lang w:eastAsia="ja-JP"/>
              </w:rPr>
            </w:pPr>
          </w:p>
        </w:tc>
        <w:tc>
          <w:tcPr>
            <w:tcW w:w="6361" w:type="dxa"/>
          </w:tcPr>
          <w:p w:rsidR="000C21B8" w:rsidRDefault="000C21B8" w:rsidP="0036222B">
            <w:pPr>
              <w:pStyle w:val="a3"/>
              <w:numPr>
                <w:ilvl w:val="0"/>
                <w:numId w:val="11"/>
              </w:numPr>
              <w:wordWrap/>
              <w:overflowPunct w:val="0"/>
              <w:ind w:leftChars="0"/>
              <w:rPr>
                <w:rFonts w:ascii="Times New Roman" w:eastAsia="ＭＳ 明朝" w:hAnsi="Times New Roman" w:cs="Times New Roman"/>
                <w:sz w:val="24"/>
                <w:szCs w:val="24"/>
                <w:lang w:eastAsia="ja-JP"/>
              </w:rPr>
            </w:pPr>
            <w:r w:rsidRPr="0036222B">
              <w:rPr>
                <w:rFonts w:ascii="Times New Roman" w:eastAsia="ＭＳ 明朝" w:hAnsi="Times New Roman" w:cs="Times New Roman" w:hint="eastAsia"/>
                <w:sz w:val="24"/>
                <w:szCs w:val="24"/>
                <w:lang w:eastAsia="ja-JP"/>
              </w:rPr>
              <w:t xml:space="preserve">To be </w:t>
            </w:r>
            <w:r w:rsidRPr="0036222B">
              <w:rPr>
                <w:rFonts w:ascii="Times New Roman" w:eastAsia="ＭＳ 明朝" w:hAnsi="Times New Roman" w:cs="Times New Roman"/>
                <w:sz w:val="24"/>
                <w:szCs w:val="24"/>
                <w:lang w:eastAsia="ja-JP"/>
              </w:rPr>
              <w:t>reviewed</w:t>
            </w:r>
            <w:r>
              <w:rPr>
                <w:rFonts w:ascii="Times New Roman" w:eastAsia="ＭＳ 明朝" w:hAnsi="Times New Roman" w:cs="Times New Roman"/>
                <w:sz w:val="24"/>
                <w:szCs w:val="24"/>
                <w:lang w:eastAsia="ja-JP"/>
              </w:rPr>
              <w:t xml:space="preserve"> by SWG 2a.</w:t>
            </w:r>
          </w:p>
        </w:tc>
      </w:tr>
    </w:tbl>
    <w:p w:rsidR="0036222B" w:rsidRDefault="00E4735D" w:rsidP="0036222B">
      <w:pPr>
        <w:widowControl/>
        <w:tabs>
          <w:tab w:val="left" w:pos="1134"/>
          <w:tab w:val="left" w:pos="1871"/>
          <w:tab w:val="left" w:pos="2268"/>
        </w:tabs>
        <w:wordWrap/>
        <w:overflowPunct w:val="0"/>
        <w:adjustRightInd w:val="0"/>
        <w:spacing w:before="120" w:after="0" w:line="240" w:lineRule="auto"/>
        <w:contextualSpacing/>
        <w:jc w:val="left"/>
        <w:textAlignment w:val="baseline"/>
        <w:rPr>
          <w:rFonts w:ascii="Times New Roman" w:eastAsia="ＭＳ 明朝" w:hAnsi="Times New Roman" w:cs="Times New Roman" w:hint="eastAsia"/>
          <w:kern w:val="0"/>
          <w:sz w:val="24"/>
          <w:szCs w:val="20"/>
          <w:lang w:eastAsia="ja-JP"/>
        </w:rPr>
      </w:pPr>
      <w:r>
        <w:rPr>
          <w:rFonts w:ascii="Times New Roman" w:eastAsia="ＭＳ 明朝" w:hAnsi="Times New Roman" w:cs="Times New Roman" w:hint="eastAsia"/>
          <w:kern w:val="0"/>
          <w:sz w:val="24"/>
          <w:szCs w:val="20"/>
          <w:lang w:eastAsia="ja-JP"/>
        </w:rPr>
        <w:t xml:space="preserve">NOTE: Although </w:t>
      </w:r>
      <w:r>
        <w:rPr>
          <w:rFonts w:ascii="Times New Roman" w:eastAsia="ＭＳ 明朝" w:hAnsi="Times New Roman" w:cs="Times New Roman"/>
          <w:kern w:val="0"/>
          <w:sz w:val="24"/>
          <w:szCs w:val="20"/>
          <w:lang w:eastAsia="ja-JP"/>
        </w:rPr>
        <w:t>there</w:t>
      </w:r>
      <w:r>
        <w:rPr>
          <w:rFonts w:ascii="Times New Roman" w:eastAsia="ＭＳ 明朝" w:hAnsi="Times New Roman" w:cs="Times New Roman" w:hint="eastAsia"/>
          <w:kern w:val="0"/>
          <w:sz w:val="24"/>
          <w:szCs w:val="20"/>
          <w:lang w:eastAsia="ja-JP"/>
        </w:rPr>
        <w:t xml:space="preserve"> are some open issues in these Resolutions text, no DG session is planned and these issues will be handled by SWG 2a. </w:t>
      </w:r>
    </w:p>
    <w:p w:rsidR="00E4735D" w:rsidRPr="00E4735D" w:rsidRDefault="00E4735D" w:rsidP="0036222B">
      <w:pPr>
        <w:widowControl/>
        <w:tabs>
          <w:tab w:val="left" w:pos="1134"/>
          <w:tab w:val="left" w:pos="1871"/>
          <w:tab w:val="left" w:pos="2268"/>
        </w:tabs>
        <w:wordWrap/>
        <w:overflowPunct w:val="0"/>
        <w:adjustRightInd w:val="0"/>
        <w:spacing w:before="120" w:after="0" w:line="240" w:lineRule="auto"/>
        <w:contextualSpacing/>
        <w:jc w:val="left"/>
        <w:textAlignment w:val="baseline"/>
        <w:rPr>
          <w:rFonts w:ascii="Times New Roman" w:eastAsia="ＭＳ 明朝" w:hAnsi="Times New Roman" w:cs="Times New Roman" w:hint="eastAsia"/>
          <w:kern w:val="0"/>
          <w:sz w:val="24"/>
          <w:szCs w:val="20"/>
          <w:lang w:eastAsia="ja-JP"/>
        </w:rPr>
      </w:pPr>
    </w:p>
    <w:p w:rsidR="00D42446" w:rsidRDefault="0036222B" w:rsidP="00D42446">
      <w:pPr>
        <w:widowControl/>
        <w:tabs>
          <w:tab w:val="left" w:pos="1134"/>
          <w:tab w:val="left" w:pos="1871"/>
          <w:tab w:val="left" w:pos="2268"/>
        </w:tabs>
        <w:wordWrap/>
        <w:overflowPunct w:val="0"/>
        <w:adjustRightInd w:val="0"/>
        <w:spacing w:before="120" w:after="0" w:line="240" w:lineRule="auto"/>
        <w:contextualSpacing/>
        <w:jc w:val="left"/>
        <w:textAlignment w:val="baseline"/>
        <w:rPr>
          <w:rFonts w:ascii="Times New Roman" w:eastAsia="ＭＳ 明朝" w:hAnsi="Times New Roman" w:cs="Times New Roman"/>
          <w:kern w:val="0"/>
          <w:sz w:val="24"/>
          <w:szCs w:val="20"/>
          <w:lang w:eastAsia="ja-JP"/>
        </w:rPr>
      </w:pPr>
      <w:r>
        <w:rPr>
          <w:rFonts w:ascii="Times New Roman" w:eastAsia="ＭＳ 明朝" w:hAnsi="Times New Roman" w:cs="Times New Roman" w:hint="eastAsia"/>
          <w:kern w:val="0"/>
          <w:sz w:val="24"/>
          <w:szCs w:val="20"/>
          <w:lang w:eastAsia="ja-JP"/>
        </w:rPr>
        <w:t>S</w:t>
      </w:r>
      <w:r>
        <w:rPr>
          <w:rFonts w:ascii="Times New Roman" w:eastAsia="ＭＳ 明朝" w:hAnsi="Times New Roman" w:cs="Times New Roman"/>
          <w:kern w:val="0"/>
          <w:sz w:val="24"/>
          <w:szCs w:val="20"/>
          <w:lang w:eastAsia="ja-JP"/>
        </w:rPr>
        <w:t xml:space="preserve">WG 2a will review on a number of </w:t>
      </w:r>
      <w:r w:rsidRPr="0036222B">
        <w:rPr>
          <w:rFonts w:ascii="Times New Roman" w:eastAsia="ＭＳ 明朝" w:hAnsi="Times New Roman" w:cs="Times New Roman"/>
          <w:kern w:val="0"/>
          <w:sz w:val="24"/>
          <w:szCs w:val="20"/>
          <w:lang w:eastAsia="ja-JP"/>
        </w:rPr>
        <w:t xml:space="preserve">open issues </w:t>
      </w:r>
      <w:r>
        <w:rPr>
          <w:rFonts w:ascii="Times New Roman" w:eastAsia="ＭＳ 明朝" w:hAnsi="Times New Roman" w:cs="Times New Roman"/>
          <w:kern w:val="0"/>
          <w:sz w:val="24"/>
          <w:szCs w:val="20"/>
          <w:lang w:eastAsia="ja-JP"/>
        </w:rPr>
        <w:t xml:space="preserve">in </w:t>
      </w:r>
      <w:r w:rsidRPr="0036222B">
        <w:rPr>
          <w:rFonts w:ascii="Times New Roman" w:eastAsia="ＭＳ 明朝" w:hAnsi="Times New Roman" w:cs="Times New Roman"/>
          <w:kern w:val="0"/>
          <w:sz w:val="24"/>
          <w:szCs w:val="20"/>
          <w:lang w:eastAsia="ja-JP"/>
        </w:rPr>
        <w:t>sections 3, 4 and 5</w:t>
      </w:r>
      <w:r>
        <w:rPr>
          <w:rFonts w:ascii="Times New Roman" w:eastAsia="ＭＳ 明朝" w:hAnsi="Times New Roman" w:cs="Times New Roman"/>
          <w:kern w:val="0"/>
          <w:sz w:val="24"/>
          <w:szCs w:val="20"/>
          <w:lang w:eastAsia="ja-JP"/>
        </w:rPr>
        <w:t xml:space="preserve"> on Monday (P1, </w:t>
      </w:r>
      <w:r w:rsidR="00E4735D">
        <w:rPr>
          <w:rFonts w:ascii="Times New Roman" w:eastAsia="ＭＳ 明朝" w:hAnsi="Times New Roman" w:cs="Times New Roman" w:hint="eastAsia"/>
          <w:kern w:val="0"/>
          <w:sz w:val="24"/>
          <w:szCs w:val="20"/>
          <w:lang w:eastAsia="ja-JP"/>
        </w:rPr>
        <w:t xml:space="preserve">P3, </w:t>
      </w:r>
      <w:r>
        <w:rPr>
          <w:rFonts w:ascii="Times New Roman" w:eastAsia="ＭＳ 明朝" w:hAnsi="Times New Roman" w:cs="Times New Roman"/>
          <w:kern w:val="0"/>
          <w:sz w:val="24"/>
          <w:szCs w:val="20"/>
          <w:lang w:eastAsia="ja-JP"/>
        </w:rPr>
        <w:t xml:space="preserve">P4 (following WG 2), P5, </w:t>
      </w:r>
      <w:r w:rsidR="00B73AC9">
        <w:rPr>
          <w:rFonts w:ascii="Times New Roman" w:eastAsia="ＭＳ 明朝" w:hAnsi="Times New Roman" w:cs="Times New Roman"/>
          <w:kern w:val="0"/>
          <w:sz w:val="24"/>
          <w:szCs w:val="20"/>
          <w:lang w:eastAsia="ja-JP"/>
        </w:rPr>
        <w:t xml:space="preserve">P6, </w:t>
      </w:r>
      <w:r w:rsidR="000C21B8">
        <w:rPr>
          <w:rFonts w:ascii="Times New Roman" w:eastAsia="ＭＳ 明朝" w:hAnsi="Times New Roman" w:cs="Times New Roman"/>
          <w:kern w:val="0"/>
          <w:sz w:val="24"/>
          <w:szCs w:val="20"/>
          <w:lang w:eastAsia="ja-JP"/>
        </w:rPr>
        <w:t>(</w:t>
      </w:r>
      <w:r>
        <w:rPr>
          <w:rFonts w:ascii="Times New Roman" w:eastAsia="ＭＳ 明朝" w:hAnsi="Times New Roman" w:cs="Times New Roman"/>
          <w:kern w:val="0"/>
          <w:sz w:val="24"/>
          <w:szCs w:val="20"/>
          <w:lang w:eastAsia="ja-JP"/>
        </w:rPr>
        <w:t>…</w:t>
      </w:r>
      <w:r w:rsidR="000C21B8">
        <w:rPr>
          <w:rFonts w:ascii="Times New Roman" w:eastAsia="ＭＳ 明朝" w:hAnsi="Times New Roman" w:cs="Times New Roman"/>
          <w:kern w:val="0"/>
          <w:sz w:val="24"/>
          <w:szCs w:val="20"/>
          <w:lang w:eastAsia="ja-JP"/>
        </w:rPr>
        <w:t>?)</w:t>
      </w:r>
      <w:r>
        <w:rPr>
          <w:rFonts w:ascii="Times New Roman" w:eastAsia="ＭＳ 明朝" w:hAnsi="Times New Roman" w:cs="Times New Roman"/>
          <w:kern w:val="0"/>
          <w:sz w:val="24"/>
          <w:szCs w:val="20"/>
          <w:lang w:eastAsia="ja-JP"/>
        </w:rPr>
        <w:t>)</w:t>
      </w:r>
      <w:r w:rsidR="00B73AC9">
        <w:rPr>
          <w:rFonts w:ascii="Times New Roman" w:eastAsia="ＭＳ 明朝" w:hAnsi="Times New Roman" w:cs="Times New Roman"/>
          <w:kern w:val="0"/>
          <w:sz w:val="24"/>
          <w:szCs w:val="20"/>
          <w:lang w:eastAsia="ja-JP"/>
        </w:rPr>
        <w:t xml:space="preserve">. </w:t>
      </w:r>
      <w:r w:rsidR="00D42446">
        <w:rPr>
          <w:rFonts w:ascii="Times New Roman" w:eastAsia="ＭＳ 明朝" w:hAnsi="Times New Roman" w:cs="Times New Roman"/>
          <w:kern w:val="0"/>
          <w:sz w:val="24"/>
          <w:szCs w:val="20"/>
          <w:lang w:eastAsia="ja-JP"/>
        </w:rPr>
        <w:t xml:space="preserve">The final meeting of SWG 2a is </w:t>
      </w:r>
      <w:r w:rsidR="00D42446">
        <w:rPr>
          <w:rFonts w:ascii="Times New Roman" w:eastAsia="ＭＳ 明朝" w:hAnsi="Times New Roman" w:cs="Times New Roman" w:hint="eastAsia"/>
          <w:kern w:val="0"/>
          <w:sz w:val="24"/>
          <w:szCs w:val="20"/>
          <w:lang w:eastAsia="ja-JP"/>
        </w:rPr>
        <w:t xml:space="preserve">planned in P3 on </w:t>
      </w:r>
      <w:r w:rsidR="00D42446">
        <w:rPr>
          <w:rFonts w:ascii="Times New Roman" w:eastAsia="ＭＳ 明朝" w:hAnsi="Times New Roman" w:cs="Times New Roman"/>
          <w:kern w:val="0"/>
          <w:sz w:val="24"/>
          <w:szCs w:val="20"/>
          <w:lang w:eastAsia="ja-JP"/>
        </w:rPr>
        <w:t>Tuesday.</w:t>
      </w:r>
    </w:p>
    <w:p w:rsidR="00D42446" w:rsidRPr="00D42446" w:rsidRDefault="00D42446" w:rsidP="0036222B">
      <w:pPr>
        <w:widowControl/>
        <w:tabs>
          <w:tab w:val="left" w:pos="1134"/>
          <w:tab w:val="left" w:pos="1871"/>
          <w:tab w:val="left" w:pos="2268"/>
        </w:tabs>
        <w:wordWrap/>
        <w:overflowPunct w:val="0"/>
        <w:adjustRightInd w:val="0"/>
        <w:spacing w:before="120" w:after="0" w:line="240" w:lineRule="auto"/>
        <w:contextualSpacing/>
        <w:jc w:val="left"/>
        <w:textAlignment w:val="baseline"/>
        <w:rPr>
          <w:rFonts w:ascii="Times New Roman" w:eastAsia="ＭＳ 明朝" w:hAnsi="Times New Roman" w:cs="Times New Roman" w:hint="eastAsia"/>
          <w:kern w:val="0"/>
          <w:sz w:val="24"/>
          <w:szCs w:val="20"/>
          <w:lang w:eastAsia="ja-JP"/>
        </w:rPr>
      </w:pPr>
    </w:p>
    <w:p w:rsidR="004B3719" w:rsidRDefault="00D42446" w:rsidP="0036222B">
      <w:pPr>
        <w:widowControl/>
        <w:tabs>
          <w:tab w:val="left" w:pos="1134"/>
          <w:tab w:val="left" w:pos="1871"/>
          <w:tab w:val="left" w:pos="2268"/>
        </w:tabs>
        <w:wordWrap/>
        <w:overflowPunct w:val="0"/>
        <w:adjustRightInd w:val="0"/>
        <w:spacing w:before="120" w:after="0" w:line="240" w:lineRule="auto"/>
        <w:contextualSpacing/>
        <w:jc w:val="left"/>
        <w:textAlignment w:val="baseline"/>
        <w:rPr>
          <w:rFonts w:ascii="Times New Roman" w:eastAsia="ＭＳ 明朝" w:hAnsi="Times New Roman" w:cs="Times New Roman" w:hint="eastAsia"/>
          <w:kern w:val="0"/>
          <w:sz w:val="24"/>
          <w:szCs w:val="20"/>
          <w:lang w:eastAsia="ja-JP"/>
        </w:rPr>
      </w:pPr>
      <w:r>
        <w:rPr>
          <w:rFonts w:ascii="Times New Roman" w:eastAsia="ＭＳ 明朝" w:hAnsi="Times New Roman" w:cs="Times New Roman" w:hint="eastAsia"/>
          <w:kern w:val="0"/>
          <w:sz w:val="24"/>
          <w:szCs w:val="20"/>
          <w:lang w:eastAsia="ja-JP"/>
        </w:rPr>
        <w:t xml:space="preserve">SWG 2a in </w:t>
      </w:r>
      <w:r w:rsidR="004B3719">
        <w:rPr>
          <w:rFonts w:ascii="Times New Roman" w:eastAsia="ＭＳ 明朝" w:hAnsi="Times New Roman" w:cs="Times New Roman" w:hint="eastAsia"/>
          <w:kern w:val="0"/>
          <w:sz w:val="24"/>
          <w:szCs w:val="20"/>
          <w:lang w:eastAsia="ja-JP"/>
        </w:rPr>
        <w:t xml:space="preserve">P3 today is dedicated for discussion on </w:t>
      </w:r>
      <w:r>
        <w:rPr>
          <w:rFonts w:ascii="Times New Roman" w:eastAsia="ＭＳ 明朝" w:hAnsi="Times New Roman" w:cs="Times New Roman" w:hint="eastAsia"/>
          <w:kern w:val="0"/>
          <w:sz w:val="24"/>
          <w:szCs w:val="20"/>
          <w:lang w:eastAsia="ja-JP"/>
        </w:rPr>
        <w:t xml:space="preserve">the proposals in </w:t>
      </w:r>
      <w:r w:rsidR="004B3719">
        <w:rPr>
          <w:rFonts w:ascii="Times New Roman" w:eastAsia="ＭＳ 明朝" w:hAnsi="Times New Roman" w:cs="Times New Roman" w:hint="eastAsia"/>
          <w:kern w:val="0"/>
          <w:sz w:val="24"/>
          <w:szCs w:val="20"/>
          <w:lang w:eastAsia="ja-JP"/>
        </w:rPr>
        <w:t xml:space="preserve">Document </w:t>
      </w:r>
      <w:hyperlink r:id="rId19" w:history="1">
        <w:r w:rsidR="004B3719" w:rsidRPr="004B3719">
          <w:rPr>
            <w:rStyle w:val="a8"/>
            <w:rFonts w:ascii="Times New Roman" w:eastAsia="ＭＳ 明朝" w:hAnsi="Times New Roman" w:cs="Times New Roman" w:hint="eastAsia"/>
            <w:kern w:val="0"/>
            <w:sz w:val="24"/>
            <w:szCs w:val="20"/>
            <w:lang w:eastAsia="ja-JP"/>
          </w:rPr>
          <w:t>CPM19-2/165</w:t>
        </w:r>
      </w:hyperlink>
      <w:r>
        <w:rPr>
          <w:rFonts w:ascii="Times New Roman" w:eastAsia="ＭＳ 明朝" w:hAnsi="Times New Roman" w:cs="Times New Roman" w:hint="eastAsia"/>
          <w:kern w:val="0"/>
          <w:sz w:val="24"/>
          <w:szCs w:val="20"/>
          <w:lang w:eastAsia="ja-JP"/>
        </w:rPr>
        <w:t xml:space="preserve">, which are </w:t>
      </w:r>
      <w:bookmarkStart w:id="0" w:name="_GoBack"/>
      <w:bookmarkEnd w:id="0"/>
      <w:r>
        <w:rPr>
          <w:rFonts w:ascii="Times New Roman" w:eastAsia="ＭＳ 明朝" w:hAnsi="Times New Roman" w:cs="Times New Roman" w:hint="eastAsia"/>
          <w:kern w:val="0"/>
          <w:sz w:val="24"/>
          <w:szCs w:val="20"/>
          <w:lang w:eastAsia="ja-JP"/>
        </w:rPr>
        <w:t>related to Option 2 under Condition A2a (</w:t>
      </w:r>
      <w:r w:rsidRPr="00D42446">
        <w:rPr>
          <w:rFonts w:ascii="Times New Roman" w:eastAsia="ＭＳ 明朝" w:hAnsi="Times New Roman" w:cs="Times New Roman"/>
          <w:kern w:val="0"/>
          <w:sz w:val="24"/>
          <w:szCs w:val="20"/>
          <w:lang w:eastAsia="ja-JP"/>
        </w:rPr>
        <w:t>Protection measures for the EESS (passive) in the 23.6 24 GHz frequency band</w:t>
      </w:r>
      <w:r>
        <w:rPr>
          <w:rFonts w:ascii="Times New Roman" w:eastAsia="ＭＳ 明朝" w:hAnsi="Times New Roman" w:cs="Times New Roman" w:hint="eastAsia"/>
          <w:kern w:val="0"/>
          <w:sz w:val="24"/>
          <w:szCs w:val="20"/>
          <w:lang w:eastAsia="ja-JP"/>
        </w:rPr>
        <w:t>).</w:t>
      </w:r>
    </w:p>
    <w:p w:rsidR="00B73AC9" w:rsidRPr="0036222B" w:rsidRDefault="00B73AC9" w:rsidP="0036222B">
      <w:pPr>
        <w:widowControl/>
        <w:tabs>
          <w:tab w:val="left" w:pos="1134"/>
          <w:tab w:val="left" w:pos="1871"/>
          <w:tab w:val="left" w:pos="2268"/>
        </w:tabs>
        <w:wordWrap/>
        <w:overflowPunct w:val="0"/>
        <w:adjustRightInd w:val="0"/>
        <w:spacing w:before="120" w:after="0" w:line="240" w:lineRule="auto"/>
        <w:contextualSpacing/>
        <w:jc w:val="left"/>
        <w:textAlignment w:val="baseline"/>
        <w:rPr>
          <w:rFonts w:ascii="Times New Roman" w:eastAsia="ＭＳ 明朝" w:hAnsi="Times New Roman" w:cs="Times New Roman"/>
          <w:kern w:val="0"/>
          <w:sz w:val="24"/>
          <w:szCs w:val="20"/>
          <w:lang w:eastAsia="ja-JP"/>
        </w:rPr>
      </w:pPr>
    </w:p>
    <w:p w:rsidR="008742F3" w:rsidRPr="004C0889" w:rsidRDefault="008742F3" w:rsidP="00A17BE5">
      <w:pPr>
        <w:pStyle w:val="a3"/>
        <w:numPr>
          <w:ilvl w:val="0"/>
          <w:numId w:val="1"/>
        </w:numPr>
        <w:wordWrap/>
        <w:overflowPunct w:val="0"/>
        <w:ind w:leftChars="0" w:left="360"/>
        <w:rPr>
          <w:rFonts w:ascii="Times New Roman" w:hAnsi="Times New Roman" w:cs="Times New Roman"/>
          <w:b/>
          <w:sz w:val="24"/>
          <w:szCs w:val="24"/>
        </w:rPr>
      </w:pPr>
      <w:r w:rsidRPr="004C0889">
        <w:rPr>
          <w:rFonts w:ascii="Times New Roman" w:hAnsi="Times New Roman" w:cs="Times New Roman"/>
          <w:b/>
          <w:sz w:val="24"/>
          <w:szCs w:val="24"/>
        </w:rPr>
        <w:t xml:space="preserve">Issues </w:t>
      </w:r>
      <w:r w:rsidR="000B5983" w:rsidRPr="004C0889">
        <w:rPr>
          <w:rFonts w:ascii="Times New Roman" w:hAnsi="Times New Roman" w:cs="Times New Roman"/>
          <w:b/>
          <w:sz w:val="24"/>
          <w:szCs w:val="24"/>
        </w:rPr>
        <w:t xml:space="preserve">which </w:t>
      </w:r>
      <w:r w:rsidRPr="004C0889">
        <w:rPr>
          <w:rFonts w:ascii="Times New Roman" w:hAnsi="Times New Roman" w:cs="Times New Roman"/>
          <w:b/>
          <w:sz w:val="24"/>
          <w:szCs w:val="24"/>
        </w:rPr>
        <w:t xml:space="preserve">require </w:t>
      </w:r>
      <w:r w:rsidR="00D1517A" w:rsidRPr="004C0889">
        <w:rPr>
          <w:rFonts w:ascii="Times New Roman" w:hAnsi="Times New Roman" w:cs="Times New Roman"/>
          <w:b/>
          <w:sz w:val="24"/>
          <w:szCs w:val="24"/>
        </w:rPr>
        <w:t>discussion at</w:t>
      </w:r>
      <w:r w:rsidRPr="004C0889">
        <w:rPr>
          <w:rFonts w:ascii="Times New Roman" w:hAnsi="Times New Roman" w:cs="Times New Roman"/>
          <w:b/>
          <w:sz w:val="24"/>
          <w:szCs w:val="24"/>
        </w:rPr>
        <w:t xml:space="preserve"> APG Coordination meeting</w:t>
      </w:r>
      <w:r w:rsidR="00D1517A" w:rsidRPr="004C0889">
        <w:rPr>
          <w:rFonts w:ascii="Times New Roman" w:hAnsi="Times New Roman" w:cs="Times New Roman"/>
          <w:b/>
          <w:sz w:val="24"/>
          <w:szCs w:val="24"/>
        </w:rPr>
        <w:t xml:space="preserve"> and seek guidance thereafter</w:t>
      </w:r>
    </w:p>
    <w:p w:rsidR="000C21B8" w:rsidRDefault="000C21B8" w:rsidP="00415F34">
      <w:pPr>
        <w:wordWrap/>
        <w:overflowPunct w:val="0"/>
        <w:rPr>
          <w:rFonts w:ascii="Times New Roman" w:hAnsi="Times New Roman" w:cs="Times New Roman"/>
          <w:sz w:val="24"/>
          <w:szCs w:val="24"/>
        </w:rPr>
      </w:pPr>
      <w:r>
        <w:rPr>
          <w:rFonts w:ascii="Times New Roman" w:hAnsi="Times New Roman" w:cs="Times New Roman"/>
          <w:sz w:val="24"/>
          <w:szCs w:val="24"/>
        </w:rPr>
        <w:t>APT Members are invited to join SWG 2a for discussion on a number of open issues.</w:t>
      </w:r>
    </w:p>
    <w:p w:rsidR="00523DBC" w:rsidRPr="00415F34" w:rsidRDefault="00415F34" w:rsidP="00415F34">
      <w:pPr>
        <w:wordWrap/>
        <w:overflowPunct w:val="0"/>
        <w:rPr>
          <w:rFonts w:ascii="Times New Roman" w:hAnsi="Times New Roman" w:cs="Times New Roman"/>
          <w:sz w:val="24"/>
          <w:szCs w:val="24"/>
        </w:rPr>
      </w:pPr>
      <w:r>
        <w:rPr>
          <w:rFonts w:ascii="Times New Roman" w:hAnsi="Times New Roman" w:cs="Times New Roman"/>
          <w:sz w:val="24"/>
          <w:szCs w:val="24"/>
        </w:rPr>
        <w:t xml:space="preserve">APT Members are </w:t>
      </w:r>
      <w:r w:rsidR="000C21B8">
        <w:rPr>
          <w:rFonts w:ascii="Times New Roman" w:hAnsi="Times New Roman" w:cs="Times New Roman"/>
          <w:sz w:val="24"/>
          <w:szCs w:val="24"/>
        </w:rPr>
        <w:t xml:space="preserve">also </w:t>
      </w:r>
      <w:r>
        <w:rPr>
          <w:rFonts w:ascii="Times New Roman" w:hAnsi="Times New Roman" w:cs="Times New Roman"/>
          <w:sz w:val="24"/>
          <w:szCs w:val="24"/>
        </w:rPr>
        <w:t xml:space="preserve">invited to review the </w:t>
      </w:r>
      <w:r w:rsidRPr="00415F34">
        <w:rPr>
          <w:rFonts w:ascii="Times New Roman" w:hAnsi="Times New Roman" w:cs="Times New Roman"/>
          <w:sz w:val="24"/>
          <w:szCs w:val="24"/>
        </w:rPr>
        <w:t>following items with respect to the proposals on how to reduce Methods / Options for each band (case-by-case)</w:t>
      </w:r>
      <w:r>
        <w:rPr>
          <w:rFonts w:ascii="Times New Roman" w:hAnsi="Times New Roman" w:cs="Times New Roman"/>
          <w:sz w:val="24"/>
          <w:szCs w:val="24"/>
        </w:rPr>
        <w:t>, which will be discussed today.</w:t>
      </w:r>
    </w:p>
    <w:p w:rsidR="00415F34" w:rsidRPr="00415F34" w:rsidRDefault="00415F34" w:rsidP="00415F34">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415F34">
        <w:rPr>
          <w:rFonts w:ascii="Times New Roman" w:hAnsi="Times New Roman" w:cs="Times New Roman"/>
          <w:sz w:val="24"/>
          <w:szCs w:val="24"/>
        </w:rPr>
        <w:t>Retain NOC Method only for those bands that have no studies</w:t>
      </w:r>
    </w:p>
    <w:p w:rsidR="00415F34" w:rsidRPr="00415F34" w:rsidRDefault="00415F34" w:rsidP="00415F34">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415F34">
        <w:rPr>
          <w:rFonts w:ascii="Times New Roman" w:hAnsi="Times New Roman" w:cs="Times New Roman"/>
          <w:sz w:val="24"/>
          <w:szCs w:val="24"/>
        </w:rPr>
        <w:t xml:space="preserve">Remove “no condition necessary” option and “9.21 (for cases with no allocation) / seeking agreement (for cases with allocation)” options </w:t>
      </w:r>
    </w:p>
    <w:p w:rsidR="00415F34" w:rsidRPr="00415F34" w:rsidRDefault="00415F34" w:rsidP="00415F34">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415F34">
        <w:rPr>
          <w:rFonts w:ascii="Times New Roman" w:hAnsi="Times New Roman" w:cs="Times New Roman"/>
          <w:sz w:val="24"/>
          <w:szCs w:val="24"/>
        </w:rPr>
        <w:t>Introductory text for the Method already clarifies: “</w:t>
      </w:r>
      <w:r w:rsidRPr="00415F34">
        <w:rPr>
          <w:rFonts w:ascii="Times New Roman" w:hAnsi="Times New Roman" w:cs="Times New Roman"/>
          <w:i/>
          <w:sz w:val="24"/>
          <w:szCs w:val="24"/>
        </w:rPr>
        <w:t>This method contains potential conditions as the case may be, to protect services to which the frequency band and adjacent frequency bands are allocated, for consideration by administrations in preparing their proposals to WRC-19, taking into account the results of studies</w:t>
      </w:r>
      <w:r w:rsidRPr="00415F34">
        <w:rPr>
          <w:rFonts w:ascii="Times New Roman" w:hAnsi="Times New Roman" w:cs="Times New Roman"/>
          <w:sz w:val="24"/>
          <w:szCs w:val="24"/>
        </w:rPr>
        <w:t>.” (current draft CPM text)</w:t>
      </w:r>
    </w:p>
    <w:p w:rsidR="00415F34" w:rsidRPr="00415F34" w:rsidRDefault="00415F34" w:rsidP="00415F34">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415F34">
        <w:rPr>
          <w:rFonts w:ascii="Times New Roman" w:hAnsi="Times New Roman" w:cs="Times New Roman"/>
          <w:sz w:val="24"/>
          <w:szCs w:val="24"/>
        </w:rPr>
        <w:t>Retain “no condition necessary” option and remove “9.21/seeking agreement” option if the results of studies show compatibility without further conditions.</w:t>
      </w:r>
    </w:p>
    <w:p w:rsidR="00415F34" w:rsidRPr="00415F34" w:rsidRDefault="00415F34" w:rsidP="00415F34">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415F34">
        <w:rPr>
          <w:rFonts w:ascii="Times New Roman" w:hAnsi="Times New Roman" w:cs="Times New Roman"/>
          <w:sz w:val="24"/>
          <w:szCs w:val="24"/>
        </w:rPr>
        <w:t>Clarify for options that call for an ITU-R Recommendation that this may be time-consuming (in particular when more than one WP is involved) and could be opposed by one administration at the level of adoption</w:t>
      </w:r>
    </w:p>
    <w:p w:rsidR="00415F34" w:rsidRPr="00415F34" w:rsidRDefault="00415F34" w:rsidP="00415F34">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415F34">
        <w:rPr>
          <w:rFonts w:ascii="Times New Roman" w:hAnsi="Times New Roman" w:cs="Times New Roman"/>
          <w:sz w:val="24"/>
          <w:szCs w:val="24"/>
        </w:rPr>
        <w:t>Remove options if proponents agree; otherwise retain</w:t>
      </w:r>
    </w:p>
    <w:p w:rsidR="00415F34" w:rsidRPr="00415F34" w:rsidRDefault="00415F34" w:rsidP="00415F34">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415F34">
        <w:rPr>
          <w:rFonts w:ascii="Times New Roman" w:hAnsi="Times New Roman" w:cs="Times New Roman"/>
          <w:sz w:val="24"/>
          <w:szCs w:val="24"/>
        </w:rPr>
        <w:t>Proposals to combine / consolidate options to be agreed amongst proponents</w:t>
      </w:r>
    </w:p>
    <w:p w:rsidR="00415F34" w:rsidRPr="000C21B8" w:rsidRDefault="00415F34" w:rsidP="000C21B8">
      <w:pPr>
        <w:pStyle w:val="a3"/>
        <w:widowControl/>
        <w:numPr>
          <w:ilvl w:val="0"/>
          <w:numId w:val="13"/>
        </w:numPr>
        <w:wordWrap/>
        <w:autoSpaceDE/>
        <w:autoSpaceDN/>
        <w:spacing w:after="0" w:line="240" w:lineRule="auto"/>
        <w:ind w:leftChars="0" w:left="714" w:hanging="357"/>
        <w:jc w:val="left"/>
        <w:rPr>
          <w:rFonts w:ascii="Times New Roman" w:hAnsi="Times New Roman" w:cs="Times New Roman"/>
          <w:sz w:val="24"/>
          <w:szCs w:val="24"/>
        </w:rPr>
      </w:pPr>
      <w:r w:rsidRPr="000C21B8">
        <w:rPr>
          <w:rFonts w:ascii="Times New Roman" w:hAnsi="Times New Roman" w:cs="Times New Roman"/>
          <w:sz w:val="24"/>
          <w:szCs w:val="24"/>
        </w:rPr>
        <w:t>Consider potential removal of all Reasons and Views for each condition/options</w:t>
      </w:r>
    </w:p>
    <w:p w:rsidR="00415F34" w:rsidRPr="000C21B8" w:rsidRDefault="00415F34" w:rsidP="000C21B8">
      <w:pPr>
        <w:wordWrap/>
        <w:overflowPunct w:val="0"/>
        <w:rPr>
          <w:rFonts w:ascii="Times New Roman" w:hAnsi="Times New Roman" w:cs="Times New Roman"/>
          <w:i/>
          <w:sz w:val="24"/>
          <w:szCs w:val="24"/>
        </w:rPr>
      </w:pPr>
    </w:p>
    <w:p w:rsidR="00AF3056" w:rsidRDefault="00C82B13" w:rsidP="00A17BE5">
      <w:pPr>
        <w:wordWrap/>
        <w:overflowPunct w:val="0"/>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w:t>
      </w:r>
      <w:r w:rsidRPr="00C82B13">
        <w:rPr>
          <w:rFonts w:ascii="Times New Roman" w:hAnsi="Times New Roman" w:cs="Times New Roman"/>
          <w:i/>
          <w:sz w:val="24"/>
          <w:szCs w:val="24"/>
        </w:rPr>
        <w:lastRenderedPageBreak/>
        <w:t>Coordination Meeting</w:t>
      </w:r>
      <w:r>
        <w:rPr>
          <w:rFonts w:ascii="Times New Roman" w:hAnsi="Times New Roman" w:cs="Times New Roman"/>
          <w:sz w:val="24"/>
          <w:szCs w:val="24"/>
        </w:rPr>
        <w:t xml:space="preserve">.  </w:t>
      </w:r>
    </w:p>
    <w:p w:rsidR="00AF3056" w:rsidRDefault="00AF3056" w:rsidP="00A17BE5">
      <w:pPr>
        <w:widowControl/>
        <w:wordWrap/>
        <w:overflowPunct w:val="0"/>
        <w:autoSpaceDE/>
        <w:autoSpaceDN/>
        <w:rPr>
          <w:rFonts w:ascii="Times New Roman" w:hAnsi="Times New Roman" w:cs="Times New Roman"/>
          <w:sz w:val="24"/>
          <w:szCs w:val="24"/>
        </w:rPr>
      </w:pPr>
      <w:r>
        <w:rPr>
          <w:rFonts w:ascii="Times New Roman" w:hAnsi="Times New Roman" w:cs="Times New Roman"/>
          <w:sz w:val="24"/>
          <w:szCs w:val="24"/>
        </w:rPr>
        <w:br w:type="page"/>
      </w:r>
    </w:p>
    <w:p w:rsidR="00C82B13" w:rsidRDefault="00AF3056" w:rsidP="00A17BE5">
      <w:pPr>
        <w:wordWrap/>
        <w:overflowPunct w:val="0"/>
        <w:jc w:val="center"/>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lastRenderedPageBreak/>
        <w:t>Attachment</w:t>
      </w:r>
    </w:p>
    <w:p w:rsidR="00AF3056" w:rsidRPr="00AF3056" w:rsidRDefault="00AF3056" w:rsidP="00A17BE5">
      <w:pPr>
        <w:wordWrap/>
        <w:overflowPunct w:val="0"/>
        <w:jc w:val="center"/>
        <w:rPr>
          <w:rFonts w:ascii="Times New Roman" w:eastAsia="ＭＳ 明朝" w:hAnsi="Times New Roman" w:cs="Times New Roman"/>
          <w:b/>
          <w:sz w:val="24"/>
          <w:szCs w:val="24"/>
          <w:lang w:eastAsia="ja-JP"/>
        </w:rPr>
      </w:pPr>
      <w:r w:rsidRPr="00AF3056">
        <w:rPr>
          <w:rFonts w:ascii="Times New Roman" w:eastAsia="ＭＳ 明朝" w:hAnsi="Times New Roman" w:cs="Times New Roman"/>
          <w:b/>
          <w:sz w:val="24"/>
          <w:szCs w:val="24"/>
          <w:lang w:eastAsia="ja-JP"/>
        </w:rPr>
        <w:t>APT Preliminary View(s)</w:t>
      </w:r>
      <w:r>
        <w:rPr>
          <w:rFonts w:ascii="Times New Roman" w:eastAsia="ＭＳ 明朝" w:hAnsi="Times New Roman" w:cs="Times New Roman"/>
          <w:b/>
          <w:sz w:val="24"/>
          <w:szCs w:val="24"/>
          <w:lang w:eastAsia="ja-JP"/>
        </w:rPr>
        <w:t xml:space="preserve"> for WRC-19 agenda item 1.13</w:t>
      </w: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r w:rsidRPr="00AF3056">
        <w:rPr>
          <w:rFonts w:ascii="Times New Roman" w:eastAsia="ＭＳ 明朝" w:hAnsi="Times New Roman" w:cs="Times New Roman"/>
          <w:kern w:val="0"/>
          <w:sz w:val="24"/>
          <w:szCs w:val="24"/>
          <w:lang w:val="en-GB" w:eastAsia="ja-JP"/>
        </w:rPr>
        <w:t xml:space="preserve">APT Members support the consideration of additional frequency bands for International Mobile Telecommunications (IMT), including possible additional mobile allocations on a primary basis, in accordance with Resolution </w:t>
      </w:r>
      <w:r w:rsidRPr="00AF3056">
        <w:rPr>
          <w:rFonts w:ascii="Times New Roman" w:eastAsia="ＭＳ 明朝" w:hAnsi="Times New Roman" w:cs="Times New Roman"/>
          <w:b/>
          <w:kern w:val="0"/>
          <w:sz w:val="24"/>
          <w:szCs w:val="24"/>
          <w:lang w:val="en-GB" w:eastAsia="ja-JP"/>
        </w:rPr>
        <w:t>238 (WRC-15)</w:t>
      </w:r>
      <w:r w:rsidRPr="00AF3056">
        <w:rPr>
          <w:rFonts w:ascii="Times New Roman" w:eastAsia="ＭＳ 明朝" w:hAnsi="Times New Roman" w:cs="Times New Roman"/>
          <w:kern w:val="0"/>
          <w:sz w:val="24"/>
          <w:szCs w:val="24"/>
          <w:lang w:val="en-GB" w:eastAsia="ja-JP"/>
        </w:rPr>
        <w:t>.</w:t>
      </w: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r w:rsidRPr="00AF3056">
        <w:rPr>
          <w:rFonts w:ascii="Times New Roman" w:eastAsia="ＭＳ 明朝" w:hAnsi="Times New Roman" w:cs="Times New Roman"/>
          <w:kern w:val="0"/>
          <w:sz w:val="24"/>
          <w:szCs w:val="24"/>
          <w:lang w:val="en-GB" w:eastAsia="ja-JP"/>
        </w:rPr>
        <w:t xml:space="preserve">APT Members also support ITU-R studies on spectrum needs for the terrestrial component of IMT and sharing and compatibility studies in accordance with Resolution </w:t>
      </w:r>
      <w:r w:rsidRPr="00AF3056">
        <w:rPr>
          <w:rFonts w:ascii="Times New Roman" w:eastAsia="ＭＳ 明朝" w:hAnsi="Times New Roman" w:cs="Times New Roman"/>
          <w:b/>
          <w:kern w:val="0"/>
          <w:sz w:val="24"/>
          <w:szCs w:val="24"/>
          <w:lang w:val="en-GB" w:eastAsia="ja-JP"/>
        </w:rPr>
        <w:t>238 (WRC-15)</w:t>
      </w:r>
      <w:r w:rsidRPr="00AF3056">
        <w:rPr>
          <w:rFonts w:ascii="Times New Roman" w:eastAsia="ＭＳ 明朝" w:hAnsi="Times New Roman" w:cs="Times New Roman"/>
          <w:kern w:val="0"/>
          <w:sz w:val="24"/>
          <w:szCs w:val="24"/>
          <w:lang w:val="en-GB" w:eastAsia="ja-JP"/>
        </w:rPr>
        <w:t>.</w:t>
      </w: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r w:rsidRPr="00AF3056">
        <w:rPr>
          <w:rFonts w:ascii="Times New Roman" w:eastAsia="ＭＳ 明朝" w:hAnsi="Times New Roman" w:cs="Times New Roman"/>
          <w:kern w:val="0"/>
          <w:sz w:val="24"/>
          <w:szCs w:val="24"/>
          <w:lang w:val="en-GB" w:eastAsia="ja-JP"/>
        </w:rPr>
        <w:t xml:space="preserve">Regarding the overlapping issue of the frequency bands within the scope of agenda item 1.13 associated with Resolution </w:t>
      </w:r>
      <w:r w:rsidRPr="00AF3056">
        <w:rPr>
          <w:rFonts w:ascii="Times New Roman" w:eastAsia="ＭＳ 明朝" w:hAnsi="Times New Roman" w:cs="Times New Roman"/>
          <w:b/>
          <w:kern w:val="0"/>
          <w:sz w:val="24"/>
          <w:szCs w:val="24"/>
          <w:lang w:val="en-GB" w:eastAsia="ja-JP"/>
        </w:rPr>
        <w:t>238 (WRC-15)</w:t>
      </w:r>
      <w:r w:rsidRPr="00AF3056">
        <w:rPr>
          <w:rFonts w:ascii="Times New Roman" w:eastAsia="ＭＳ 明朝" w:hAnsi="Times New Roman" w:cs="Times New Roman"/>
          <w:kern w:val="0"/>
          <w:sz w:val="24"/>
          <w:szCs w:val="24"/>
          <w:lang w:val="en-GB" w:eastAsia="ja-JP"/>
        </w:rPr>
        <w:t xml:space="preserve"> and those within the scope of agenda items 1.6, 1.14 and 9.1 (issue 9.1.9), APT Members are of the view that this issue would be handled by WRC-19 based on proposals submitted to the conference, discussion on these agenda items and WRC-19’s decision on use of each frequency band mentioned in the corresponding Resolutions.</w:t>
      </w: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i/>
          <w:kern w:val="0"/>
          <w:sz w:val="24"/>
          <w:szCs w:val="24"/>
          <w:highlight w:val="yellow"/>
          <w:lang w:val="en-GB" w:eastAsia="ja-JP"/>
        </w:rPr>
      </w:pP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r w:rsidRPr="00AF3056">
        <w:rPr>
          <w:rFonts w:ascii="Times New Roman" w:eastAsia="ＭＳ 明朝" w:hAnsi="Times New Roman" w:cs="Times New Roman"/>
          <w:kern w:val="0"/>
          <w:sz w:val="24"/>
          <w:szCs w:val="24"/>
          <w:lang w:val="en-GB" w:eastAsia="ja-JP"/>
        </w:rPr>
        <w:t>APT Members have the following preliminary views for the frequency bands listed below.</w:t>
      </w: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p>
    <w:p w:rsidR="00AF3056" w:rsidRPr="00AF3056" w:rsidRDefault="00AF3056" w:rsidP="00A17BE5">
      <w:pPr>
        <w:widowControl/>
        <w:numPr>
          <w:ilvl w:val="0"/>
          <w:numId w:val="2"/>
        </w:numPr>
        <w:wordWrap/>
        <w:overflowPunct w:val="0"/>
        <w:autoSpaceDE/>
        <w:autoSpaceDN/>
        <w:spacing w:after="0" w:line="276" w:lineRule="auto"/>
        <w:jc w:val="left"/>
        <w:rPr>
          <w:rFonts w:ascii="Times New Roman" w:eastAsia="ＭＳ 明朝" w:hAnsi="Times New Roman" w:cs="Times New Roman"/>
          <w:b/>
          <w:kern w:val="0"/>
          <w:sz w:val="24"/>
          <w:szCs w:val="24"/>
          <w:lang w:val="en-GB" w:eastAsia="ja-JP"/>
        </w:rPr>
      </w:pPr>
      <w:r w:rsidRPr="00AF3056">
        <w:rPr>
          <w:rFonts w:ascii="Times New Roman" w:eastAsia="ＭＳ 明朝" w:hAnsi="Times New Roman" w:cs="Times New Roman"/>
          <w:b/>
          <w:kern w:val="0"/>
          <w:sz w:val="24"/>
          <w:szCs w:val="24"/>
          <w:lang w:val="en-GB" w:eastAsia="ja-JP"/>
        </w:rPr>
        <w:t>24.25-27.5 GHz</w:t>
      </w:r>
    </w:p>
    <w:p w:rsidR="00AF3056" w:rsidRPr="00AF3056" w:rsidRDefault="00AF3056" w:rsidP="00A17BE5">
      <w:pPr>
        <w:widowControl/>
        <w:wordWrap/>
        <w:overflowPunct w:val="0"/>
        <w:autoSpaceDE/>
        <w:autoSpaceDN/>
        <w:spacing w:after="0" w:line="240" w:lineRule="auto"/>
        <w:rPr>
          <w:rFonts w:ascii="Times New Roman" w:eastAsia="ＭＳ 明朝" w:hAnsi="Times New Roman" w:cs="Times New Roman"/>
          <w:kern w:val="0"/>
          <w:sz w:val="24"/>
          <w:szCs w:val="24"/>
          <w:lang w:val="en-GB" w:eastAsia="ja-JP"/>
        </w:rPr>
      </w:pPr>
      <w:r w:rsidRPr="00AF3056">
        <w:rPr>
          <w:rFonts w:ascii="Times New Roman" w:eastAsia="ＭＳ 明朝" w:hAnsi="Times New Roman" w:cs="Times New Roman" w:hint="eastAsia"/>
          <w:kern w:val="0"/>
          <w:sz w:val="24"/>
          <w:szCs w:val="24"/>
          <w:lang w:val="en-GB" w:eastAsia="ja-JP"/>
        </w:rPr>
        <w:t xml:space="preserve">APT Members support </w:t>
      </w:r>
      <w:r w:rsidRPr="00AF3056">
        <w:rPr>
          <w:rFonts w:ascii="Times New Roman" w:eastAsia="ＭＳ 明朝" w:hAnsi="Times New Roman" w:cs="Times New Roman"/>
          <w:kern w:val="0"/>
          <w:sz w:val="24"/>
          <w:szCs w:val="24"/>
          <w:lang w:val="en-GB" w:eastAsia="ja-JP"/>
        </w:rPr>
        <w:t>identification of the frequency band 24.25-27.5 GHz, which will provide administrations the flexibility to implement IMT in the entire band or portions thereof, through Method A2 in the draft CPM Report taking into account that protection of the incumbent services in this and adjacent frequency bands should be ensured by selecting an appropriate Option for each Condition under Method A2 in the draft CPM Report.</w:t>
      </w: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p>
    <w:p w:rsidR="00AF3056" w:rsidRPr="00AF3056" w:rsidRDefault="00AF3056" w:rsidP="00A17BE5">
      <w:pPr>
        <w:widowControl/>
        <w:wordWrap/>
        <w:overflowPunct w:val="0"/>
        <w:autoSpaceDE/>
        <w:autoSpaceDN/>
        <w:spacing w:after="0" w:line="240" w:lineRule="auto"/>
        <w:jc w:val="left"/>
        <w:rPr>
          <w:rFonts w:ascii="Times New Roman" w:eastAsia="BatangChe" w:hAnsi="Times New Roman" w:cs="Times New Roman"/>
          <w:kern w:val="0"/>
          <w:sz w:val="24"/>
          <w:szCs w:val="24"/>
          <w:lang w:val="en-GB" w:eastAsia="en-US"/>
        </w:rPr>
      </w:pPr>
      <w:r w:rsidRPr="00AF3056">
        <w:rPr>
          <w:rFonts w:ascii="Times New Roman" w:eastAsia="BatangChe" w:hAnsi="Times New Roman" w:cs="Times New Roman"/>
          <w:kern w:val="0"/>
          <w:sz w:val="24"/>
          <w:szCs w:val="24"/>
          <w:lang w:val="en-GB" w:eastAsia="en-US"/>
        </w:rPr>
        <w:t xml:space="preserve">Under Condition A2a (Protection measures for the EESS (passive) in the 23.6-24 GHz frequency band), APT Members support Option 1 in the Draft CPM Report (to revise Table 1-1 of </w:t>
      </w:r>
      <w:r w:rsidRPr="00AF3056">
        <w:rPr>
          <w:rFonts w:ascii="Times New Roman" w:eastAsia="SimSun" w:hAnsi="Times New Roman" w:cs="Times New Roman"/>
          <w:kern w:val="0"/>
          <w:sz w:val="24"/>
          <w:szCs w:val="24"/>
          <w:lang w:val="en-GB" w:eastAsia="zh-CN"/>
        </w:rPr>
        <w:t xml:space="preserve">Resolution </w:t>
      </w:r>
      <w:r w:rsidRPr="00AF3056">
        <w:rPr>
          <w:rFonts w:ascii="Times New Roman" w:eastAsia="SimSun" w:hAnsi="Times New Roman" w:cs="Times New Roman"/>
          <w:b/>
          <w:kern w:val="0"/>
          <w:sz w:val="24"/>
          <w:szCs w:val="24"/>
          <w:lang w:val="en-GB" w:eastAsia="zh-CN"/>
        </w:rPr>
        <w:t>750</w:t>
      </w:r>
      <w:r w:rsidRPr="00AF3056">
        <w:rPr>
          <w:rFonts w:ascii="Times New Roman" w:eastAsia="SimSun" w:hAnsi="Times New Roman" w:cs="Times New Roman"/>
          <w:kern w:val="0"/>
          <w:sz w:val="24"/>
          <w:szCs w:val="24"/>
          <w:lang w:val="en-GB" w:eastAsia="zh-CN"/>
        </w:rPr>
        <w:t xml:space="preserve"> </w:t>
      </w:r>
      <w:r w:rsidRPr="00AF3056">
        <w:rPr>
          <w:rFonts w:ascii="Times New Roman" w:eastAsia="SimSun" w:hAnsi="Times New Roman" w:cs="Times New Roman"/>
          <w:b/>
          <w:kern w:val="0"/>
          <w:sz w:val="24"/>
          <w:szCs w:val="24"/>
          <w:lang w:val="en-GB" w:eastAsia="zh-CN"/>
        </w:rPr>
        <w:t>(Rev.WRC-15)</w:t>
      </w:r>
      <w:r w:rsidRPr="00AF3056">
        <w:rPr>
          <w:rFonts w:ascii="Times New Roman" w:eastAsia="SimSun" w:hAnsi="Times New Roman" w:cs="Times New Roman"/>
          <w:kern w:val="0"/>
          <w:sz w:val="24"/>
          <w:szCs w:val="24"/>
          <w:lang w:val="en-GB" w:eastAsia="zh-CN"/>
        </w:rPr>
        <w:t>)</w:t>
      </w:r>
      <w:r w:rsidRPr="00AF3056">
        <w:rPr>
          <w:rFonts w:ascii="Times New Roman" w:eastAsia="ＭＳ 明朝" w:hAnsi="Times New Roman" w:cs="Times New Roman"/>
          <w:kern w:val="0"/>
          <w:sz w:val="24"/>
          <w:szCs w:val="24"/>
          <w:lang w:val="en-GB" w:eastAsia="ja-JP"/>
        </w:rPr>
        <w:t>.</w:t>
      </w:r>
      <w:r w:rsidRPr="00AF3056">
        <w:rPr>
          <w:rFonts w:ascii="Times New Roman" w:eastAsia="Malgun Gothic" w:hAnsi="Times New Roman" w:cs="Times New Roman"/>
          <w:bCs/>
          <w:kern w:val="0"/>
          <w:sz w:val="24"/>
          <w:szCs w:val="24"/>
          <w:lang w:val="en-GB"/>
        </w:rPr>
        <w:t xml:space="preserve"> APT Members are encouraged to </w:t>
      </w:r>
      <w:r w:rsidRPr="00AF3056">
        <w:rPr>
          <w:rFonts w:ascii="Times New Roman" w:eastAsia="ＭＳ 明朝" w:hAnsi="Times New Roman" w:cs="Times New Roman"/>
          <w:bCs/>
          <w:kern w:val="0"/>
          <w:sz w:val="24"/>
          <w:szCs w:val="24"/>
          <w:lang w:val="en-GB" w:eastAsia="ja-JP"/>
        </w:rPr>
        <w:t xml:space="preserve">study and to provide </w:t>
      </w:r>
      <w:r w:rsidRPr="00AF3056">
        <w:rPr>
          <w:rFonts w:ascii="Times New Roman" w:eastAsia="Malgun Gothic" w:hAnsi="Times New Roman" w:cs="Times New Roman"/>
          <w:bCs/>
          <w:kern w:val="0"/>
          <w:sz w:val="24"/>
          <w:szCs w:val="24"/>
          <w:lang w:val="en-GB"/>
        </w:rPr>
        <w:t>unwanted emission limit</w:t>
      </w:r>
      <w:r w:rsidRPr="00AF3056">
        <w:rPr>
          <w:rFonts w:ascii="Times New Roman" w:eastAsia="ＭＳ 明朝" w:hAnsi="Times New Roman" w:cs="Times New Roman"/>
          <w:bCs/>
          <w:kern w:val="0"/>
          <w:sz w:val="24"/>
          <w:szCs w:val="24"/>
          <w:lang w:val="en-GB" w:eastAsia="ja-JP"/>
        </w:rPr>
        <w:t>s</w:t>
      </w:r>
      <w:r w:rsidRPr="00AF3056">
        <w:rPr>
          <w:rFonts w:ascii="Times New Roman" w:eastAsia="Malgun Gothic" w:hAnsi="Times New Roman" w:cs="Times New Roman"/>
          <w:bCs/>
          <w:kern w:val="0"/>
          <w:sz w:val="24"/>
          <w:szCs w:val="24"/>
          <w:lang w:val="en-GB"/>
        </w:rPr>
        <w:t xml:space="preserve"> </w:t>
      </w:r>
      <w:r w:rsidRPr="00AF3056">
        <w:rPr>
          <w:rFonts w:ascii="Times New Roman" w:eastAsia="ＭＳ 明朝" w:hAnsi="Times New Roman" w:cs="Times New Roman"/>
          <w:bCs/>
          <w:kern w:val="0"/>
          <w:sz w:val="24"/>
          <w:szCs w:val="24"/>
          <w:lang w:val="en-GB" w:eastAsia="ja-JP"/>
        </w:rPr>
        <w:t xml:space="preserve">to be included in this revision </w:t>
      </w:r>
      <w:r w:rsidRPr="00AF3056">
        <w:rPr>
          <w:rFonts w:ascii="Times New Roman" w:eastAsia="Malgun Gothic" w:hAnsi="Times New Roman" w:cs="Times New Roman"/>
          <w:bCs/>
          <w:kern w:val="0"/>
          <w:sz w:val="24"/>
          <w:szCs w:val="24"/>
          <w:lang w:val="en-GB"/>
        </w:rPr>
        <w:t>based on the range of unwanted emission levels applicable to different active service bands as indicated in Section 6.</w:t>
      </w:r>
    </w:p>
    <w:p w:rsidR="00AF3056" w:rsidRPr="00AF3056" w:rsidRDefault="00AF3056" w:rsidP="00A17BE5">
      <w:pPr>
        <w:widowControl/>
        <w:wordWrap/>
        <w:overflowPunct w:val="0"/>
        <w:autoSpaceDE/>
        <w:autoSpaceDN/>
        <w:spacing w:after="0" w:line="240" w:lineRule="auto"/>
        <w:jc w:val="left"/>
        <w:rPr>
          <w:rFonts w:ascii="Times New Roman" w:eastAsia="ＭＳ 明朝" w:hAnsi="Times New Roman" w:cs="Times New Roman"/>
          <w:kern w:val="0"/>
          <w:sz w:val="24"/>
          <w:szCs w:val="24"/>
          <w:lang w:val="en-GB" w:eastAsia="ja-JP"/>
        </w:rPr>
      </w:pPr>
    </w:p>
    <w:p w:rsidR="00AF3056" w:rsidRPr="00AF3056" w:rsidRDefault="00AF3056" w:rsidP="00A17BE5">
      <w:pPr>
        <w:widowControl/>
        <w:numPr>
          <w:ilvl w:val="0"/>
          <w:numId w:val="2"/>
        </w:numPr>
        <w:wordWrap/>
        <w:overflowPunct w:val="0"/>
        <w:autoSpaceDE/>
        <w:autoSpaceDN/>
        <w:spacing w:after="0" w:line="276" w:lineRule="auto"/>
        <w:jc w:val="left"/>
        <w:rPr>
          <w:rFonts w:ascii="Times New Roman" w:eastAsia="ＭＳ 明朝" w:hAnsi="Times New Roman" w:cs="Times New Roman"/>
          <w:b/>
          <w:kern w:val="0"/>
          <w:sz w:val="24"/>
          <w:szCs w:val="24"/>
          <w:lang w:val="en-GB" w:eastAsia="ja-JP"/>
        </w:rPr>
      </w:pPr>
      <w:r w:rsidRPr="00AF3056">
        <w:rPr>
          <w:rFonts w:ascii="Times New Roman" w:eastAsia="ＭＳ 明朝" w:hAnsi="Times New Roman" w:cs="Times New Roman"/>
          <w:b/>
          <w:kern w:val="0"/>
          <w:sz w:val="24"/>
          <w:szCs w:val="24"/>
          <w:lang w:val="en-GB" w:eastAsia="ja-JP"/>
        </w:rPr>
        <w:t>31.8-33.4 GHz</w:t>
      </w:r>
    </w:p>
    <w:p w:rsidR="00AF3056" w:rsidRPr="00AF3056" w:rsidRDefault="00AF3056" w:rsidP="00A17BE5">
      <w:pPr>
        <w:widowControl/>
        <w:wordWrap/>
        <w:overflowPunct w:val="0"/>
        <w:autoSpaceDE/>
        <w:autoSpaceDN/>
        <w:spacing w:after="0" w:line="240" w:lineRule="auto"/>
        <w:rPr>
          <w:rFonts w:ascii="Times New Roman" w:eastAsia="BatangChe" w:hAnsi="Times New Roman" w:cs="Times New Roman"/>
          <w:kern w:val="0"/>
          <w:sz w:val="24"/>
          <w:szCs w:val="24"/>
          <w:lang w:val="en-GB" w:eastAsia="en-US"/>
        </w:rPr>
      </w:pPr>
      <w:r w:rsidRPr="00AF3056">
        <w:rPr>
          <w:rFonts w:ascii="Times New Roman" w:eastAsia="ＭＳ 明朝" w:hAnsi="Times New Roman" w:cs="Times New Roman"/>
          <w:kern w:val="0"/>
          <w:sz w:val="24"/>
          <w:szCs w:val="24"/>
          <w:lang w:val="en-GB" w:eastAsia="ja-JP"/>
        </w:rPr>
        <w:t xml:space="preserve">APT Members support Method B1 (NOC), which is the only Method </w:t>
      </w:r>
      <w:r w:rsidRPr="00AF3056">
        <w:rPr>
          <w:rFonts w:ascii="Times New Roman" w:eastAsia="BatangChe" w:hAnsi="Times New Roman" w:cs="Times New Roman"/>
          <w:kern w:val="0"/>
          <w:sz w:val="24"/>
          <w:szCs w:val="24"/>
          <w:lang w:val="en-GB" w:eastAsia="en-US"/>
        </w:rPr>
        <w:t xml:space="preserve">in the draft CPM Report for the frequency band </w:t>
      </w:r>
      <w:r w:rsidRPr="00AF3056">
        <w:rPr>
          <w:rFonts w:ascii="Times New Roman" w:eastAsia="SimSun" w:hAnsi="Times New Roman" w:cs="Times New Roman"/>
          <w:kern w:val="0"/>
          <w:sz w:val="24"/>
          <w:szCs w:val="24"/>
          <w:lang w:val="en-GB" w:eastAsia="en-US"/>
        </w:rPr>
        <w:t>31.8-33.4 GHz due to difficulty of sharing and compatibility between IMT and the incumbent services</w:t>
      </w:r>
      <w:r w:rsidRPr="00AF3056">
        <w:rPr>
          <w:rFonts w:ascii="Times New Roman" w:eastAsia="BatangChe" w:hAnsi="Times New Roman" w:cs="Times New Roman"/>
          <w:kern w:val="0"/>
          <w:sz w:val="24"/>
          <w:szCs w:val="24"/>
          <w:lang w:val="en-GB" w:eastAsia="en-US"/>
        </w:rPr>
        <w:t xml:space="preserve">. </w:t>
      </w:r>
    </w:p>
    <w:p w:rsidR="00AF3056" w:rsidRPr="00AF3056" w:rsidRDefault="00AF3056" w:rsidP="00A17BE5">
      <w:pPr>
        <w:widowControl/>
        <w:wordWrap/>
        <w:overflowPunct w:val="0"/>
        <w:autoSpaceDE/>
        <w:autoSpaceDN/>
        <w:spacing w:after="0" w:line="240" w:lineRule="auto"/>
        <w:rPr>
          <w:rFonts w:ascii="Times New Roman" w:eastAsia="BatangChe" w:hAnsi="Times New Roman" w:cs="Times New Roman"/>
          <w:kern w:val="0"/>
          <w:sz w:val="24"/>
          <w:szCs w:val="24"/>
          <w:lang w:val="en-GB" w:eastAsia="en-US"/>
        </w:rPr>
      </w:pPr>
    </w:p>
    <w:p w:rsidR="00AF3056" w:rsidRPr="00AF3056" w:rsidRDefault="00AF3056" w:rsidP="00A17BE5">
      <w:pPr>
        <w:widowControl/>
        <w:numPr>
          <w:ilvl w:val="0"/>
          <w:numId w:val="2"/>
        </w:numPr>
        <w:wordWrap/>
        <w:overflowPunct w:val="0"/>
        <w:autoSpaceDE/>
        <w:autoSpaceDN/>
        <w:spacing w:after="0" w:line="276" w:lineRule="auto"/>
        <w:jc w:val="left"/>
        <w:rPr>
          <w:rFonts w:ascii="Times New Roman" w:eastAsia="BatangChe" w:hAnsi="Times New Roman" w:cs="Times New Roman"/>
          <w:kern w:val="0"/>
          <w:sz w:val="24"/>
          <w:szCs w:val="24"/>
          <w:lang w:val="en-GB" w:eastAsia="en-US"/>
        </w:rPr>
      </w:pPr>
      <w:r w:rsidRPr="00AF3056">
        <w:rPr>
          <w:rFonts w:ascii="Times New Roman" w:eastAsia="ＭＳ 明朝" w:hAnsi="Times New Roman" w:cs="Times New Roman"/>
          <w:b/>
          <w:kern w:val="0"/>
          <w:sz w:val="24"/>
          <w:szCs w:val="24"/>
          <w:lang w:val="en-GB" w:eastAsia="ja-JP"/>
        </w:rPr>
        <w:t>37-40.5 GHz, 40.5-42.5 GHz and 42.5-43.5 GHz</w:t>
      </w:r>
    </w:p>
    <w:p w:rsidR="00AF3056" w:rsidRPr="00AF3056" w:rsidRDefault="00AF3056" w:rsidP="00A17BE5">
      <w:pPr>
        <w:widowControl/>
        <w:wordWrap/>
        <w:overflowPunct w:val="0"/>
        <w:autoSpaceDE/>
        <w:autoSpaceDN/>
        <w:spacing w:after="0" w:line="240" w:lineRule="auto"/>
        <w:rPr>
          <w:rFonts w:ascii="Times New Roman" w:eastAsia="ＭＳ 明朝" w:hAnsi="Times New Roman" w:cs="Times New Roman"/>
          <w:kern w:val="0"/>
          <w:sz w:val="24"/>
          <w:szCs w:val="24"/>
          <w:lang w:val="en-GB" w:eastAsia="ja-JP"/>
        </w:rPr>
      </w:pPr>
      <w:r w:rsidRPr="00AF3056">
        <w:rPr>
          <w:rFonts w:ascii="Times New Roman" w:eastAsia="ＭＳ 明朝" w:hAnsi="Times New Roman" w:cs="Times New Roman" w:hint="eastAsia"/>
          <w:kern w:val="0"/>
          <w:sz w:val="24"/>
          <w:szCs w:val="24"/>
          <w:lang w:val="en-GB" w:eastAsia="ja-JP"/>
        </w:rPr>
        <w:t xml:space="preserve">APT Members support </w:t>
      </w:r>
      <w:r w:rsidRPr="00AF3056">
        <w:rPr>
          <w:rFonts w:ascii="Times New Roman" w:eastAsia="ＭＳ 明朝" w:hAnsi="Times New Roman" w:cs="Times New Roman"/>
          <w:kern w:val="0"/>
          <w:sz w:val="24"/>
          <w:szCs w:val="24"/>
          <w:lang w:val="en-GB" w:eastAsia="ja-JP"/>
        </w:rPr>
        <w:t>identification of the frequency bands 37-40.5 GHz, 40.5-42.5 GHz and 42.5-43.5 GHz, or portions thereof, for IMT, through Methods C2/D2/E2 in the draft CPM Report taking into account that protection of the incumbent services in these and adjacent frequency bands should be ensured by selecting an appropriate Option for each Condition under Methods C2/D2/E2 in the draft CPM Report.</w:t>
      </w:r>
    </w:p>
    <w:p w:rsidR="00AF3056" w:rsidRPr="00AF3056" w:rsidRDefault="00AF3056" w:rsidP="00A17BE5">
      <w:pPr>
        <w:widowControl/>
        <w:wordWrap/>
        <w:overflowPunct w:val="0"/>
        <w:autoSpaceDE/>
        <w:autoSpaceDN/>
        <w:spacing w:after="0" w:line="240" w:lineRule="auto"/>
        <w:rPr>
          <w:rFonts w:ascii="Times New Roman" w:eastAsia="BatangChe" w:hAnsi="Times New Roman" w:cs="Times New Roman"/>
          <w:kern w:val="0"/>
          <w:sz w:val="24"/>
          <w:szCs w:val="24"/>
          <w:lang w:val="en-GB" w:eastAsia="en-US"/>
        </w:rPr>
      </w:pPr>
    </w:p>
    <w:p w:rsidR="00AF3056" w:rsidRPr="00AF3056" w:rsidRDefault="00AF3056" w:rsidP="00A17BE5">
      <w:pPr>
        <w:widowControl/>
        <w:wordWrap/>
        <w:overflowPunct w:val="0"/>
        <w:autoSpaceDE/>
        <w:autoSpaceDN/>
        <w:spacing w:after="0" w:line="240" w:lineRule="auto"/>
        <w:rPr>
          <w:rFonts w:ascii="Times New Roman" w:eastAsia="BatangChe" w:hAnsi="Times New Roman" w:cs="Times New Roman"/>
          <w:kern w:val="0"/>
          <w:sz w:val="24"/>
          <w:szCs w:val="24"/>
          <w:lang w:val="en-GB" w:eastAsia="en-US"/>
        </w:rPr>
      </w:pPr>
      <w:r w:rsidRPr="00AF3056">
        <w:rPr>
          <w:rFonts w:ascii="Times New Roman" w:eastAsia="BatangChe" w:hAnsi="Times New Roman" w:cs="Times New Roman"/>
          <w:kern w:val="0"/>
          <w:sz w:val="24"/>
          <w:szCs w:val="24"/>
          <w:lang w:val="en-GB" w:eastAsia="en-US"/>
        </w:rPr>
        <w:t xml:space="preserve">APT Members recognize that different </w:t>
      </w:r>
      <w:r w:rsidRPr="00AF3056">
        <w:rPr>
          <w:rFonts w:ascii="Times New Roman" w:eastAsia="SimSun" w:hAnsi="Times New Roman" w:cs="Times New Roman"/>
          <w:kern w:val="0"/>
          <w:sz w:val="24"/>
          <w:szCs w:val="24"/>
          <w:lang w:val="en-GB" w:eastAsia="en-US"/>
        </w:rPr>
        <w:t xml:space="preserve">administrations would implement IMT in different portions of the 37-43.5 GHz frequency range for IMT, and </w:t>
      </w:r>
      <w:r w:rsidRPr="00AF3056">
        <w:rPr>
          <w:rFonts w:ascii="Times New Roman" w:eastAsia="BatangChe" w:hAnsi="Times New Roman" w:cs="Times New Roman"/>
          <w:kern w:val="0"/>
          <w:sz w:val="24"/>
          <w:szCs w:val="24"/>
          <w:lang w:val="en-GB" w:eastAsia="en-US"/>
        </w:rPr>
        <w:t>a global identification for IMT in the 37-43.5 GHz band, or portions thereof, would allow each country/region to implement IMT in different portions of the band in accordance with their national/regional considerations, while still facilitating the benefits of economies of scale.</w:t>
      </w:r>
    </w:p>
    <w:p w:rsidR="00AF3056" w:rsidRPr="00AF3056" w:rsidRDefault="00AF3056" w:rsidP="00A17BE5">
      <w:pPr>
        <w:wordWrap/>
        <w:overflowPunct w:val="0"/>
        <w:rPr>
          <w:rFonts w:ascii="Times New Roman" w:eastAsia="ＭＳ 明朝" w:hAnsi="Times New Roman" w:cs="Times New Roman"/>
          <w:sz w:val="24"/>
          <w:szCs w:val="24"/>
          <w:lang w:val="en-GB" w:eastAsia="ja-JP"/>
        </w:rPr>
      </w:pPr>
    </w:p>
    <w:sectPr w:rsidR="00AF3056" w:rsidRPr="00AF3056"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9C" w:rsidRDefault="00343A9C" w:rsidP="00D1517A">
      <w:pPr>
        <w:spacing w:after="0" w:line="240" w:lineRule="auto"/>
      </w:pPr>
      <w:r>
        <w:separator/>
      </w:r>
    </w:p>
  </w:endnote>
  <w:endnote w:type="continuationSeparator" w:id="0">
    <w:p w:rsidR="00343A9C" w:rsidRDefault="00343A9C"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Che">
    <w:altName w:val="Malgun Gothic Semilight"/>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9C" w:rsidRDefault="00343A9C" w:rsidP="00D1517A">
      <w:pPr>
        <w:spacing w:after="0" w:line="240" w:lineRule="auto"/>
      </w:pPr>
      <w:r>
        <w:separator/>
      </w:r>
    </w:p>
  </w:footnote>
  <w:footnote w:type="continuationSeparator" w:id="0">
    <w:p w:rsidR="00343A9C" w:rsidRDefault="00343A9C"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DB4"/>
    <w:multiLevelType w:val="hybridMultilevel"/>
    <w:tmpl w:val="3EB623FC"/>
    <w:lvl w:ilvl="0" w:tplc="8B56C828">
      <w:start w:val="1"/>
      <w:numFmt w:val="bullet"/>
      <w:lvlText w:val=""/>
      <w:lvlJc w:val="left"/>
      <w:pPr>
        <w:ind w:left="780" w:hanging="360"/>
      </w:pPr>
      <w:rPr>
        <w:rFonts w:ascii="Wingdings" w:eastAsia="ＭＳ 明朝" w:hAnsi="Wingdings" w:cs="Times New Roman" w:hint="default"/>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BF7313E"/>
    <w:multiLevelType w:val="hybridMultilevel"/>
    <w:tmpl w:val="CF36C448"/>
    <w:lvl w:ilvl="0" w:tplc="2AD81D4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FA06F28"/>
    <w:multiLevelType w:val="hybridMultilevel"/>
    <w:tmpl w:val="FD9627AA"/>
    <w:lvl w:ilvl="0" w:tplc="2AD81D4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AF02AA"/>
    <w:multiLevelType w:val="hybridMultilevel"/>
    <w:tmpl w:val="A40867C2"/>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AD38E4"/>
    <w:multiLevelType w:val="hybridMultilevel"/>
    <w:tmpl w:val="95F0A038"/>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AB4282"/>
    <w:multiLevelType w:val="hybridMultilevel"/>
    <w:tmpl w:val="7D884A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F61F3E"/>
    <w:multiLevelType w:val="hybridMultilevel"/>
    <w:tmpl w:val="7284D01A"/>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CCD67FB"/>
    <w:multiLevelType w:val="hybridMultilevel"/>
    <w:tmpl w:val="ADCE3A76"/>
    <w:lvl w:ilvl="0" w:tplc="E63C3932">
      <w:numFmt w:val="bullet"/>
      <w:lvlText w:val=""/>
      <w:lvlJc w:val="left"/>
      <w:pPr>
        <w:ind w:left="1200" w:hanging="360"/>
      </w:pPr>
      <w:rPr>
        <w:rFonts w:ascii="Wingdings" w:eastAsia="ＭＳ 明朝" w:hAnsi="Wingdings" w:cs="Times New Roman" w:hint="default"/>
        <w:i/>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627F6694"/>
    <w:multiLevelType w:val="hybridMultilevel"/>
    <w:tmpl w:val="20DC2448"/>
    <w:lvl w:ilvl="0" w:tplc="2AD81D4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4991B0E"/>
    <w:multiLevelType w:val="hybridMultilevel"/>
    <w:tmpl w:val="E8F6B0E4"/>
    <w:lvl w:ilvl="0" w:tplc="4D2C298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CB81195"/>
    <w:multiLevelType w:val="hybridMultilevel"/>
    <w:tmpl w:val="72C8CD0C"/>
    <w:lvl w:ilvl="0" w:tplc="2AD81D42">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8"/>
  </w:num>
  <w:num w:numId="2">
    <w:abstractNumId w:val="3"/>
  </w:num>
  <w:num w:numId="3">
    <w:abstractNumId w:val="1"/>
  </w:num>
  <w:num w:numId="4">
    <w:abstractNumId w:val="12"/>
  </w:num>
  <w:num w:numId="5">
    <w:abstractNumId w:val="0"/>
  </w:num>
  <w:num w:numId="6">
    <w:abstractNumId w:val="2"/>
  </w:num>
  <w:num w:numId="7">
    <w:abstractNumId w:val="9"/>
  </w:num>
  <w:num w:numId="8">
    <w:abstractNumId w:val="7"/>
  </w:num>
  <w:num w:numId="9">
    <w:abstractNumId w:val="5"/>
  </w:num>
  <w:num w:numId="10">
    <w:abstractNumId w:val="6"/>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2714B"/>
    <w:rsid w:val="00086F2C"/>
    <w:rsid w:val="000B5983"/>
    <w:rsid w:val="000C21B8"/>
    <w:rsid w:val="001903E9"/>
    <w:rsid w:val="00191428"/>
    <w:rsid w:val="001D541B"/>
    <w:rsid w:val="001E0789"/>
    <w:rsid w:val="00283D24"/>
    <w:rsid w:val="002A14EC"/>
    <w:rsid w:val="00343A9C"/>
    <w:rsid w:val="0036222B"/>
    <w:rsid w:val="00404DBC"/>
    <w:rsid w:val="00415F34"/>
    <w:rsid w:val="004A574B"/>
    <w:rsid w:val="004B1124"/>
    <w:rsid w:val="004B3719"/>
    <w:rsid w:val="004C0889"/>
    <w:rsid w:val="004D7CC0"/>
    <w:rsid w:val="00523DBC"/>
    <w:rsid w:val="005755E6"/>
    <w:rsid w:val="00677357"/>
    <w:rsid w:val="00683E04"/>
    <w:rsid w:val="006B1C06"/>
    <w:rsid w:val="007D0B5F"/>
    <w:rsid w:val="00854E91"/>
    <w:rsid w:val="00873C79"/>
    <w:rsid w:val="008742F3"/>
    <w:rsid w:val="008C1A48"/>
    <w:rsid w:val="008F2319"/>
    <w:rsid w:val="0093421D"/>
    <w:rsid w:val="009E27EC"/>
    <w:rsid w:val="00A17BE5"/>
    <w:rsid w:val="00A36579"/>
    <w:rsid w:val="00AC461C"/>
    <w:rsid w:val="00AF3056"/>
    <w:rsid w:val="00B33B5B"/>
    <w:rsid w:val="00B73AC9"/>
    <w:rsid w:val="00C4162F"/>
    <w:rsid w:val="00C431C1"/>
    <w:rsid w:val="00C615F0"/>
    <w:rsid w:val="00C750CB"/>
    <w:rsid w:val="00C82B13"/>
    <w:rsid w:val="00C964F8"/>
    <w:rsid w:val="00D1517A"/>
    <w:rsid w:val="00D42446"/>
    <w:rsid w:val="00DC5075"/>
    <w:rsid w:val="00E4735D"/>
    <w:rsid w:val="00EA1B34"/>
    <w:rsid w:val="00EB4449"/>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iPriority w:val="99"/>
    <w:unhideWhenUsed/>
    <w:rsid w:val="00854E91"/>
    <w:rPr>
      <w:color w:val="0563C1" w:themeColor="hyperlink"/>
      <w:u w:val="single"/>
    </w:rPr>
  </w:style>
  <w:style w:type="table" w:styleId="a9">
    <w:name w:val="Table Grid"/>
    <w:basedOn w:val="a1"/>
    <w:uiPriority w:val="39"/>
    <w:rsid w:val="002A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character" w:styleId="a8">
    <w:name w:val="Hyperlink"/>
    <w:basedOn w:val="a0"/>
    <w:uiPriority w:val="99"/>
    <w:unhideWhenUsed/>
    <w:rsid w:val="00854E91"/>
    <w:rPr>
      <w:color w:val="0563C1" w:themeColor="hyperlink"/>
      <w:u w:val="single"/>
    </w:rPr>
  </w:style>
  <w:style w:type="table" w:styleId="a9">
    <w:name w:val="Table Grid"/>
    <w:basedOn w:val="a1"/>
    <w:uiPriority w:val="39"/>
    <w:rsid w:val="002A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oyuki.atarashi.yt@nttdocomo.com" TargetMode="External"/><Relationship Id="rId13" Type="http://schemas.openxmlformats.org/officeDocument/2006/relationships/hyperlink" Target="https://www.itu.int/md/R15-CPM19.02-C-0183/en" TargetMode="External"/><Relationship Id="rId18" Type="http://schemas.openxmlformats.org/officeDocument/2006/relationships/hyperlink" Target="https://www.itu.int/md/R15-CPM19.02-C-0145/e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CPM19.02-C-0182/en" TargetMode="External"/><Relationship Id="rId17" Type="http://schemas.openxmlformats.org/officeDocument/2006/relationships/hyperlink" Target="https://www.itu.int/md/R15-CPM19.02-C-0188/en" TargetMode="External"/><Relationship Id="rId2" Type="http://schemas.openxmlformats.org/officeDocument/2006/relationships/styles" Target="styles.xml"/><Relationship Id="rId16" Type="http://schemas.openxmlformats.org/officeDocument/2006/relationships/hyperlink" Target="https://www.itu.int/md/R15-CPM19.02-C-0174/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tu.int/md/R15-CPM19.02-C-0153/en" TargetMode="External"/><Relationship Id="rId5" Type="http://schemas.openxmlformats.org/officeDocument/2006/relationships/webSettings" Target="webSettings.xml"/><Relationship Id="rId15" Type="http://schemas.openxmlformats.org/officeDocument/2006/relationships/hyperlink" Target="https://www.itu.int/md/R15-CPM19.02-C-0173/en" TargetMode="External"/><Relationship Id="rId10" Type="http://schemas.openxmlformats.org/officeDocument/2006/relationships/hyperlink" Target="https://www.itu.int/md/R15-CPM19.02-C-0152/en" TargetMode="External"/><Relationship Id="rId19" Type="http://schemas.openxmlformats.org/officeDocument/2006/relationships/hyperlink" Target="https://www.itu.int/md/R15-CPM19.02-C-0165/en" TargetMode="External"/><Relationship Id="rId4" Type="http://schemas.openxmlformats.org/officeDocument/2006/relationships/settings" Target="settings.xml"/><Relationship Id="rId9" Type="http://schemas.openxmlformats.org/officeDocument/2006/relationships/hyperlink" Target="https://www.itu.int/md/R15-CPM19.02-C-0151/en" TargetMode="External"/><Relationship Id="rId14" Type="http://schemas.openxmlformats.org/officeDocument/2006/relationships/hyperlink" Target="https://www.itu.int/md/R15-CPM19.02-C-0186/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1325</Words>
  <Characters>7555</Characters>
  <Application>Microsoft Office Word</Application>
  <DocSecurity>0</DocSecurity>
  <Lines>62</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Hiroyuki ATARASHI</cp:lastModifiedBy>
  <cp:revision>7</cp:revision>
  <dcterms:created xsi:type="dcterms:W3CDTF">2019-02-25T04:42:00Z</dcterms:created>
  <dcterms:modified xsi:type="dcterms:W3CDTF">2019-02-25T09:39:00Z</dcterms:modified>
</cp:coreProperties>
</file>