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57458" w14:textId="107F5EFA" w:rsidR="008D42AF"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w:t>
      </w:r>
      <w:r w:rsidR="008F00B2">
        <w:rPr>
          <w:rFonts w:ascii="Times New Roman" w:hAnsi="Times New Roman" w:cs="Times New Roman"/>
          <w:b/>
          <w:sz w:val="28"/>
          <w:szCs w:val="28"/>
        </w:rPr>
        <w:t xml:space="preserve">1.4 </w:t>
      </w:r>
      <w:r w:rsidRPr="005755E6">
        <w:rPr>
          <w:rFonts w:ascii="Times New Roman" w:hAnsi="Times New Roman" w:cs="Times New Roman"/>
          <w:b/>
          <w:sz w:val="28"/>
          <w:szCs w:val="28"/>
        </w:rPr>
        <w:t>Coordinator during CPM</w:t>
      </w:r>
      <w:r w:rsidR="000B5983" w:rsidRPr="005755E6">
        <w:rPr>
          <w:rFonts w:ascii="Times New Roman" w:hAnsi="Times New Roman" w:cs="Times New Roman"/>
          <w:b/>
          <w:sz w:val="28"/>
          <w:szCs w:val="28"/>
        </w:rPr>
        <w:t>19-2</w:t>
      </w:r>
    </w:p>
    <w:p w14:paraId="170D2079" w14:textId="0D20B016"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8F00B2">
        <w:rPr>
          <w:rFonts w:ascii="Times New Roman" w:hAnsi="Times New Roman" w:cs="Times New Roman"/>
          <w:sz w:val="24"/>
          <w:szCs w:val="24"/>
        </w:rPr>
        <w:t xml:space="preserve"> Meiditomo Sutyarjoko (</w:t>
      </w:r>
      <w:hyperlink r:id="rId8" w:history="1">
        <w:r w:rsidR="008F00B2" w:rsidRPr="00766426">
          <w:rPr>
            <w:rStyle w:val="Hyperlink"/>
            <w:rFonts w:ascii="Times New Roman" w:hAnsi="Times New Roman" w:cs="Times New Roman"/>
            <w:sz w:val="24"/>
            <w:szCs w:val="24"/>
          </w:rPr>
          <w:t>meiditomo.sutyarjoko@bri.co.id</w:t>
        </w:r>
      </w:hyperlink>
      <w:r w:rsidR="008F00B2">
        <w:rPr>
          <w:rFonts w:ascii="Times New Roman" w:hAnsi="Times New Roman" w:cs="Times New Roman"/>
          <w:sz w:val="24"/>
          <w:szCs w:val="24"/>
        </w:rPr>
        <w:t>)</w:t>
      </w:r>
    </w:p>
    <w:p w14:paraId="6DA386E3" w14:textId="3A0FF038"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8F00B2">
        <w:rPr>
          <w:rFonts w:ascii="Times New Roman" w:hAnsi="Times New Roman" w:cs="Times New Roman"/>
          <w:sz w:val="24"/>
          <w:szCs w:val="24"/>
        </w:rPr>
        <w:t>21 February 2019</w:t>
      </w:r>
    </w:p>
    <w:p w14:paraId="357AB6DD" w14:textId="77777777" w:rsidR="000B5983" w:rsidRPr="00AC461C" w:rsidRDefault="000B5983" w:rsidP="00CB1154">
      <w:pPr>
        <w:spacing w:line="240" w:lineRule="auto"/>
        <w:rPr>
          <w:rFonts w:ascii="Times New Roman" w:hAnsi="Times New Roman" w:cs="Times New Roman"/>
          <w:sz w:val="24"/>
          <w:szCs w:val="24"/>
        </w:rPr>
      </w:pPr>
    </w:p>
    <w:p w14:paraId="3FC614A0" w14:textId="77777777" w:rsidR="00EA1B34" w:rsidRPr="00CB1154" w:rsidRDefault="00EA1B34" w:rsidP="00CB1154">
      <w:pPr>
        <w:pStyle w:val="ListParagraph"/>
        <w:numPr>
          <w:ilvl w:val="0"/>
          <w:numId w:val="1"/>
        </w:numPr>
        <w:spacing w:line="240" w:lineRule="auto"/>
        <w:ind w:leftChars="0" w:left="360"/>
        <w:rPr>
          <w:rFonts w:ascii="Times New Roman" w:hAnsi="Times New Roman" w:cs="Times New Roman"/>
          <w:b/>
          <w:sz w:val="24"/>
          <w:szCs w:val="24"/>
        </w:rPr>
      </w:pPr>
      <w:r w:rsidRPr="00CB1154">
        <w:rPr>
          <w:rFonts w:ascii="Times New Roman" w:hAnsi="Times New Roman" w:cs="Times New Roman"/>
          <w:b/>
          <w:sz w:val="24"/>
          <w:szCs w:val="24"/>
        </w:rPr>
        <w:t>Agenda Item</w:t>
      </w:r>
      <w:r w:rsidR="008D42AF" w:rsidRPr="00CB1154">
        <w:rPr>
          <w:rFonts w:ascii="Times New Roman" w:hAnsi="Times New Roman" w:cs="Times New Roman"/>
          <w:b/>
          <w:sz w:val="24"/>
          <w:szCs w:val="24"/>
        </w:rPr>
        <w:t xml:space="preserve"> 1.4</w:t>
      </w:r>
    </w:p>
    <w:p w14:paraId="2D121DE3" w14:textId="77777777" w:rsidR="008D42AF" w:rsidRPr="00CB1154" w:rsidRDefault="008D42AF" w:rsidP="00CB1154">
      <w:pPr>
        <w:tabs>
          <w:tab w:val="left" w:pos="360"/>
        </w:tabs>
        <w:spacing w:line="240" w:lineRule="auto"/>
        <w:ind w:left="360"/>
        <w:rPr>
          <w:rFonts w:ascii="Times New Roman" w:hAnsi="Times New Roman" w:cs="Times New Roman"/>
          <w:i/>
          <w:sz w:val="24"/>
          <w:szCs w:val="24"/>
          <w:lang w:val="en-AU"/>
        </w:rPr>
      </w:pPr>
      <w:r w:rsidRPr="00CB1154">
        <w:rPr>
          <w:rFonts w:ascii="Times New Roman" w:hAnsi="Times New Roman" w:cs="Times New Roman"/>
          <w:i/>
          <w:sz w:val="24"/>
          <w:szCs w:val="24"/>
          <w:lang w:val="en-AU"/>
        </w:rPr>
        <w:t>“</w:t>
      </w:r>
      <w:proofErr w:type="gramStart"/>
      <w:r w:rsidRPr="00CB1154">
        <w:rPr>
          <w:rFonts w:ascii="Times New Roman" w:hAnsi="Times New Roman" w:cs="Times New Roman"/>
          <w:i/>
          <w:sz w:val="24"/>
          <w:szCs w:val="24"/>
          <w:lang w:val="en-AU"/>
        </w:rPr>
        <w:t>to</w:t>
      </w:r>
      <w:proofErr w:type="gramEnd"/>
      <w:r w:rsidRPr="00CB1154">
        <w:rPr>
          <w:rFonts w:ascii="Times New Roman" w:hAnsi="Times New Roman" w:cs="Times New Roman"/>
          <w:i/>
          <w:sz w:val="24"/>
          <w:szCs w:val="24"/>
          <w:lang w:val="en-AU"/>
        </w:rPr>
        <w:t xml:space="preserve"> consider the results of studies in accordance with Resolution </w:t>
      </w:r>
      <w:r w:rsidRPr="00CB1154">
        <w:rPr>
          <w:rFonts w:ascii="Times New Roman" w:hAnsi="Times New Roman" w:cs="Times New Roman"/>
          <w:b/>
          <w:bCs/>
          <w:i/>
          <w:sz w:val="24"/>
          <w:szCs w:val="24"/>
          <w:lang w:val="en-AU"/>
        </w:rPr>
        <w:t>557 (WRC-15)</w:t>
      </w:r>
      <w:r w:rsidRPr="00CB1154">
        <w:rPr>
          <w:rFonts w:ascii="Times New Roman" w:hAnsi="Times New Roman" w:cs="Times New Roman"/>
          <w:i/>
          <w:sz w:val="24"/>
          <w:szCs w:val="24"/>
          <w:lang w:val="en-AU"/>
        </w:rPr>
        <w:t xml:space="preserve">, and review, and revise if necessary, the limitations mentioned in Annex 7 to Appendix </w:t>
      </w:r>
      <w:r w:rsidRPr="00CB1154">
        <w:rPr>
          <w:rFonts w:ascii="Times New Roman" w:hAnsi="Times New Roman" w:cs="Times New Roman"/>
          <w:b/>
          <w:bCs/>
          <w:i/>
          <w:sz w:val="24"/>
          <w:szCs w:val="24"/>
          <w:lang w:val="en-AU"/>
        </w:rPr>
        <w:t>30 (Rev.WRC-15)</w:t>
      </w:r>
      <w:r w:rsidRPr="00CB1154">
        <w:rPr>
          <w:rFonts w:ascii="Times New Roman" w:hAnsi="Times New Roman" w:cs="Times New Roman"/>
          <w:i/>
          <w:sz w:val="24"/>
          <w:szCs w:val="24"/>
          <w:lang w:val="en-AU"/>
        </w:rPr>
        <w:t>, while ensuring the protection of, and without imposing additional constraints on, assignments in the Plan and the List and the future development of the broadcasting-satellite service within the Plan, and existing and planned fixed-satellite service networks”.</w:t>
      </w:r>
    </w:p>
    <w:p w14:paraId="2B114630" w14:textId="77777777" w:rsidR="004D7CC0" w:rsidRPr="00CB1154" w:rsidRDefault="008D42AF" w:rsidP="00CB1154">
      <w:pPr>
        <w:spacing w:line="240" w:lineRule="auto"/>
        <w:ind w:left="360"/>
        <w:rPr>
          <w:rFonts w:ascii="Times New Roman" w:hAnsi="Times New Roman" w:cs="Times New Roman"/>
          <w:sz w:val="24"/>
          <w:szCs w:val="24"/>
        </w:rPr>
      </w:pPr>
      <w:r w:rsidRPr="00CB1154">
        <w:rPr>
          <w:rFonts w:ascii="Times New Roman" w:hAnsi="Times New Roman" w:cs="Times New Roman"/>
          <w:i/>
          <w:sz w:val="24"/>
          <w:szCs w:val="24"/>
        </w:rPr>
        <w:t xml:space="preserve">Resolution </w:t>
      </w:r>
      <w:r w:rsidRPr="00CB1154">
        <w:rPr>
          <w:rFonts w:ascii="Times New Roman" w:hAnsi="Times New Roman" w:cs="Times New Roman"/>
          <w:b/>
          <w:i/>
          <w:sz w:val="24"/>
          <w:szCs w:val="24"/>
        </w:rPr>
        <w:t>557 (WRC-15)</w:t>
      </w:r>
      <w:r w:rsidRPr="00CB1154">
        <w:rPr>
          <w:rFonts w:ascii="Times New Roman" w:hAnsi="Times New Roman" w:cs="Times New Roman"/>
          <w:sz w:val="24"/>
          <w:szCs w:val="24"/>
        </w:rPr>
        <w:t xml:space="preserve"> -</w:t>
      </w:r>
      <w:r w:rsidRPr="00CB1154">
        <w:rPr>
          <w:rFonts w:ascii="Times New Roman" w:hAnsi="Times New Roman" w:cs="Times New Roman"/>
          <w:i/>
          <w:sz w:val="24"/>
          <w:szCs w:val="24"/>
        </w:rPr>
        <w:t xml:space="preserve"> </w:t>
      </w:r>
      <w:r w:rsidRPr="00CB1154">
        <w:rPr>
          <w:rFonts w:ascii="Times New Roman" w:eastAsia="SimSun" w:hAnsi="Times New Roman" w:cs="Times New Roman"/>
          <w:i/>
          <w:iCs/>
          <w:sz w:val="24"/>
          <w:szCs w:val="24"/>
        </w:rPr>
        <w:t xml:space="preserve">Consideration of possible revision of Annex 7 to Appendix </w:t>
      </w:r>
      <w:r w:rsidRPr="00CB1154">
        <w:rPr>
          <w:rFonts w:ascii="Times New Roman" w:eastAsia="SimSun" w:hAnsi="Times New Roman" w:cs="Times New Roman"/>
          <w:b/>
          <w:bCs/>
          <w:i/>
          <w:iCs/>
          <w:sz w:val="24"/>
          <w:szCs w:val="24"/>
        </w:rPr>
        <w:t>30</w:t>
      </w:r>
      <w:r w:rsidRPr="00CB1154">
        <w:rPr>
          <w:rFonts w:ascii="Times New Roman" w:eastAsia="SimSun" w:hAnsi="Times New Roman" w:cs="Times New Roman"/>
          <w:i/>
          <w:iCs/>
          <w:sz w:val="24"/>
          <w:szCs w:val="24"/>
        </w:rPr>
        <w:t xml:space="preserve"> of the Radio Regulations.</w:t>
      </w:r>
    </w:p>
    <w:p w14:paraId="50BE662B" w14:textId="77777777" w:rsidR="008D42AF" w:rsidRPr="00CB1154" w:rsidRDefault="008D42AF" w:rsidP="00CB1154">
      <w:pPr>
        <w:spacing w:line="240" w:lineRule="auto"/>
        <w:ind w:left="360"/>
        <w:rPr>
          <w:rFonts w:ascii="Times New Roman" w:hAnsi="Times New Roman" w:cs="Times New Roman"/>
          <w:sz w:val="24"/>
          <w:szCs w:val="24"/>
        </w:rPr>
      </w:pPr>
    </w:p>
    <w:p w14:paraId="33626B72" w14:textId="77777777" w:rsidR="00EA1B34" w:rsidRPr="00CB1154" w:rsidRDefault="00EA1B34" w:rsidP="00CB1154">
      <w:pPr>
        <w:pStyle w:val="ListParagraph"/>
        <w:numPr>
          <w:ilvl w:val="0"/>
          <w:numId w:val="1"/>
        </w:numPr>
        <w:spacing w:line="240" w:lineRule="auto"/>
        <w:ind w:leftChars="0" w:left="360"/>
        <w:rPr>
          <w:rFonts w:ascii="Times New Roman" w:hAnsi="Times New Roman" w:cs="Times New Roman"/>
          <w:b/>
          <w:sz w:val="24"/>
          <w:szCs w:val="24"/>
        </w:rPr>
      </w:pPr>
      <w:r w:rsidRPr="00CB1154">
        <w:rPr>
          <w:rFonts w:ascii="Times New Roman" w:hAnsi="Times New Roman" w:cs="Times New Roman"/>
          <w:b/>
          <w:sz w:val="24"/>
          <w:szCs w:val="24"/>
        </w:rPr>
        <w:t>APT Preliminary View</w:t>
      </w:r>
      <w:r w:rsidR="000B5983" w:rsidRPr="00CB1154">
        <w:rPr>
          <w:rFonts w:ascii="Times New Roman" w:hAnsi="Times New Roman" w:cs="Times New Roman"/>
          <w:b/>
          <w:sz w:val="24"/>
          <w:szCs w:val="24"/>
        </w:rPr>
        <w:t xml:space="preserve">s and/or </w:t>
      </w:r>
      <w:r w:rsidR="00D1517A" w:rsidRPr="00CB1154">
        <w:rPr>
          <w:rFonts w:ascii="Times New Roman" w:hAnsi="Times New Roman" w:cs="Times New Roman"/>
          <w:b/>
          <w:sz w:val="24"/>
          <w:szCs w:val="24"/>
        </w:rPr>
        <w:t>APT Views for the modification of draft CPM Report (</w:t>
      </w:r>
      <w:r w:rsidR="008D42AF" w:rsidRPr="00CB1154">
        <w:rPr>
          <w:rFonts w:ascii="Times New Roman" w:hAnsi="Times New Roman" w:cs="Times New Roman"/>
          <w:b/>
          <w:sz w:val="24"/>
          <w:szCs w:val="24"/>
        </w:rPr>
        <w:t xml:space="preserve">Doc: </w:t>
      </w:r>
      <w:hyperlink r:id="rId9" w:history="1">
        <w:r w:rsidR="008D42AF" w:rsidRPr="00CB1154">
          <w:rPr>
            <w:rStyle w:val="Hyperlink"/>
            <w:rFonts w:ascii="Times New Roman" w:hAnsi="Times New Roman" w:cs="Times New Roman"/>
            <w:b/>
            <w:sz w:val="24"/>
            <w:szCs w:val="24"/>
          </w:rPr>
          <w:t>APG19-4/OUT-20</w:t>
        </w:r>
      </w:hyperlink>
      <w:r w:rsidR="00D1517A" w:rsidRPr="00CB1154">
        <w:rPr>
          <w:rFonts w:ascii="Times New Roman" w:hAnsi="Times New Roman" w:cs="Times New Roman"/>
          <w:b/>
          <w:sz w:val="24"/>
          <w:szCs w:val="24"/>
        </w:rPr>
        <w:t>)</w:t>
      </w:r>
      <w:r w:rsidR="000B5983" w:rsidRPr="00CB1154">
        <w:rPr>
          <w:rFonts w:ascii="Times New Roman" w:hAnsi="Times New Roman" w:cs="Times New Roman"/>
          <w:b/>
          <w:sz w:val="24"/>
          <w:szCs w:val="24"/>
        </w:rPr>
        <w:t xml:space="preserve"> on the Agenda Item</w:t>
      </w:r>
    </w:p>
    <w:p w14:paraId="61C0B680" w14:textId="6AF7CCC2" w:rsidR="004D7CC0" w:rsidRPr="00CB1154" w:rsidRDefault="00326CEC" w:rsidP="00CB1154">
      <w:pPr>
        <w:spacing w:line="240" w:lineRule="auto"/>
        <w:ind w:left="360"/>
        <w:rPr>
          <w:rFonts w:ascii="Times New Roman" w:hAnsi="Times New Roman" w:cs="Times New Roman"/>
          <w:iCs/>
          <w:sz w:val="24"/>
          <w:szCs w:val="24"/>
        </w:rPr>
      </w:pPr>
      <w:r>
        <w:rPr>
          <w:rFonts w:ascii="Times New Roman" w:hAnsi="Times New Roman" w:cs="Times New Roman"/>
          <w:sz w:val="24"/>
          <w:szCs w:val="24"/>
        </w:rPr>
        <w:t>“</w:t>
      </w:r>
      <w:r w:rsidR="008D42AF" w:rsidRPr="00CB1154">
        <w:rPr>
          <w:rFonts w:ascii="Times New Roman" w:hAnsi="Times New Roman" w:cs="Times New Roman"/>
          <w:sz w:val="24"/>
          <w:szCs w:val="24"/>
        </w:rPr>
        <w:t xml:space="preserve">APT Members are of the view to support ITU-R studies and that any possible revision of the limitations of </w:t>
      </w:r>
      <w:r w:rsidR="008D42AF" w:rsidRPr="00CB1154">
        <w:rPr>
          <w:rFonts w:ascii="Times New Roman" w:hAnsi="Times New Roman" w:cs="Times New Roman"/>
          <w:iCs/>
          <w:sz w:val="24"/>
          <w:szCs w:val="24"/>
        </w:rPr>
        <w:t xml:space="preserve">Annex 7 to </w:t>
      </w:r>
      <w:r w:rsidR="008D42AF" w:rsidRPr="00CB1154">
        <w:rPr>
          <w:rFonts w:ascii="Times New Roman" w:hAnsi="Times New Roman" w:cs="Times New Roman"/>
          <w:sz w:val="24"/>
          <w:szCs w:val="24"/>
        </w:rPr>
        <w:t xml:space="preserve">Radio Regulations Appendix </w:t>
      </w:r>
      <w:r w:rsidR="008D42AF" w:rsidRPr="00CB1154">
        <w:rPr>
          <w:rFonts w:ascii="Times New Roman" w:hAnsi="Times New Roman" w:cs="Times New Roman"/>
          <w:b/>
          <w:sz w:val="24"/>
          <w:szCs w:val="24"/>
        </w:rPr>
        <w:t>30</w:t>
      </w:r>
      <w:r w:rsidR="008D42AF" w:rsidRPr="00CB1154">
        <w:rPr>
          <w:rFonts w:ascii="Times New Roman" w:hAnsi="Times New Roman" w:cs="Times New Roman"/>
          <w:b/>
          <w:iCs/>
          <w:sz w:val="24"/>
          <w:szCs w:val="24"/>
        </w:rPr>
        <w:t xml:space="preserve"> (Rev.WRC-15) </w:t>
      </w:r>
      <w:r w:rsidR="008D42AF" w:rsidRPr="00CB1154">
        <w:rPr>
          <w:rFonts w:ascii="Times New Roman" w:hAnsi="Times New Roman" w:cs="Times New Roman"/>
          <w:iCs/>
          <w:sz w:val="24"/>
          <w:szCs w:val="24"/>
        </w:rPr>
        <w:t xml:space="preserve">under Resolution </w:t>
      </w:r>
      <w:r w:rsidR="008D42AF" w:rsidRPr="00CB1154">
        <w:rPr>
          <w:rFonts w:ascii="Times New Roman" w:hAnsi="Times New Roman" w:cs="Times New Roman"/>
          <w:b/>
          <w:bCs/>
          <w:iCs/>
          <w:sz w:val="24"/>
          <w:szCs w:val="24"/>
        </w:rPr>
        <w:t>557 (WRC-15)</w:t>
      </w:r>
      <w:r w:rsidR="008D42AF" w:rsidRPr="00CB1154">
        <w:rPr>
          <w:rFonts w:ascii="Times New Roman" w:hAnsi="Times New Roman" w:cs="Times New Roman"/>
          <w:iCs/>
          <w:sz w:val="24"/>
          <w:szCs w:val="24"/>
        </w:rPr>
        <w:t xml:space="preserve"> should not impose undue constraints on current and future FSS/BSS usage in the 11.7 – 12.7 GHz frequency band for Region 3.</w:t>
      </w:r>
      <w:r>
        <w:rPr>
          <w:rFonts w:ascii="Times New Roman" w:hAnsi="Times New Roman" w:cs="Times New Roman"/>
          <w:iCs/>
          <w:sz w:val="24"/>
          <w:szCs w:val="24"/>
        </w:rPr>
        <w:t>”</w:t>
      </w:r>
      <w:r w:rsidR="008D42AF" w:rsidRPr="00CB1154">
        <w:rPr>
          <w:rFonts w:ascii="Times New Roman" w:hAnsi="Times New Roman" w:cs="Times New Roman"/>
          <w:iCs/>
          <w:sz w:val="24"/>
          <w:szCs w:val="24"/>
        </w:rPr>
        <w:t xml:space="preserve"> </w:t>
      </w:r>
    </w:p>
    <w:p w14:paraId="39262E48" w14:textId="77777777" w:rsidR="008D42AF" w:rsidRPr="00CB1154" w:rsidRDefault="008D42AF" w:rsidP="00CB1154">
      <w:pPr>
        <w:spacing w:after="0" w:line="240" w:lineRule="auto"/>
        <w:ind w:left="360"/>
        <w:rPr>
          <w:rFonts w:ascii="Times New Roman" w:hAnsi="Times New Roman" w:cs="Times New Roman"/>
          <w:iCs/>
          <w:sz w:val="24"/>
          <w:szCs w:val="24"/>
        </w:rPr>
      </w:pPr>
    </w:p>
    <w:p w14:paraId="08CA5B93" w14:textId="74A19AE6" w:rsidR="008742F3" w:rsidRPr="00CB1154" w:rsidRDefault="00EA1B34" w:rsidP="00CB1154">
      <w:pPr>
        <w:pStyle w:val="ListParagraph"/>
        <w:numPr>
          <w:ilvl w:val="0"/>
          <w:numId w:val="1"/>
        </w:numPr>
        <w:spacing w:after="0" w:line="240" w:lineRule="auto"/>
        <w:ind w:leftChars="0" w:left="360"/>
        <w:rPr>
          <w:rFonts w:ascii="Times New Roman" w:hAnsi="Times New Roman" w:cs="Times New Roman"/>
          <w:b/>
          <w:sz w:val="24"/>
          <w:szCs w:val="24"/>
        </w:rPr>
      </w:pPr>
      <w:r w:rsidRPr="00CB1154">
        <w:rPr>
          <w:rFonts w:ascii="Times New Roman" w:hAnsi="Times New Roman" w:cs="Times New Roman"/>
          <w:b/>
          <w:sz w:val="24"/>
          <w:szCs w:val="24"/>
        </w:rPr>
        <w:t xml:space="preserve">Topics proposed by other regional Groups or ITU Members which are </w:t>
      </w:r>
      <w:r w:rsidR="008742F3" w:rsidRPr="00CB1154">
        <w:rPr>
          <w:rFonts w:ascii="Times New Roman" w:hAnsi="Times New Roman" w:cs="Times New Roman"/>
          <w:b/>
          <w:sz w:val="24"/>
          <w:szCs w:val="24"/>
        </w:rPr>
        <w:t xml:space="preserve">not included in </w:t>
      </w:r>
      <w:r w:rsidR="00C82B13" w:rsidRPr="00CB1154">
        <w:rPr>
          <w:rFonts w:ascii="Times New Roman" w:hAnsi="Times New Roman" w:cs="Times New Roman"/>
          <w:b/>
          <w:sz w:val="24"/>
          <w:szCs w:val="24"/>
        </w:rPr>
        <w:t>no. 2 above</w:t>
      </w:r>
      <w:r w:rsidR="002F5772" w:rsidRPr="00CB1154">
        <w:rPr>
          <w:rFonts w:ascii="Times New Roman" w:hAnsi="Times New Roman" w:cs="Times New Roman"/>
          <w:b/>
          <w:sz w:val="24"/>
          <w:szCs w:val="24"/>
        </w:rPr>
        <w:t>:</w:t>
      </w:r>
    </w:p>
    <w:p w14:paraId="05179451" w14:textId="77777777" w:rsidR="002F5772" w:rsidRPr="00CB1154" w:rsidRDefault="002F5772" w:rsidP="00CB1154">
      <w:pPr>
        <w:spacing w:after="0" w:line="240" w:lineRule="auto"/>
        <w:jc w:val="left"/>
        <w:rPr>
          <w:rFonts w:ascii="Times New Roman" w:hAnsi="Times New Roman" w:cs="Times New Roman"/>
          <w:sz w:val="24"/>
          <w:szCs w:val="24"/>
        </w:rPr>
      </w:pPr>
    </w:p>
    <w:p w14:paraId="3CE9E6A9" w14:textId="5382915D" w:rsidR="00F9680C" w:rsidRPr="00CB1154" w:rsidRDefault="008D42AF" w:rsidP="00CB1154">
      <w:pPr>
        <w:spacing w:after="0" w:line="240" w:lineRule="auto"/>
        <w:ind w:left="360"/>
        <w:jc w:val="left"/>
        <w:rPr>
          <w:rFonts w:ascii="Times New Roman" w:hAnsi="Times New Roman" w:cs="Times New Roman"/>
          <w:sz w:val="24"/>
          <w:szCs w:val="24"/>
        </w:rPr>
      </w:pPr>
      <w:r w:rsidRPr="00CB1154">
        <w:rPr>
          <w:rFonts w:ascii="Times New Roman" w:hAnsi="Times New Roman" w:cs="Times New Roman"/>
          <w:sz w:val="24"/>
          <w:szCs w:val="24"/>
        </w:rPr>
        <w:t>Input documents</w:t>
      </w:r>
      <w:r w:rsidR="003F629C" w:rsidRPr="00CB1154">
        <w:rPr>
          <w:rFonts w:ascii="Times New Roman" w:hAnsi="Times New Roman" w:cs="Times New Roman"/>
          <w:sz w:val="24"/>
          <w:szCs w:val="24"/>
        </w:rPr>
        <w:t xml:space="preserve"> from other ITU Members are</w:t>
      </w:r>
      <w:r w:rsidRPr="00CB1154">
        <w:rPr>
          <w:rFonts w:ascii="Times New Roman" w:hAnsi="Times New Roman" w:cs="Times New Roman"/>
          <w:sz w:val="24"/>
          <w:szCs w:val="24"/>
        </w:rPr>
        <w:t xml:space="preserve">: </w:t>
      </w:r>
    </w:p>
    <w:p w14:paraId="35C63BD9" w14:textId="7442B397" w:rsidR="00F9680C" w:rsidRPr="00CB1154" w:rsidRDefault="001E255B" w:rsidP="00CB1154">
      <w:pPr>
        <w:spacing w:after="0" w:line="240" w:lineRule="auto"/>
        <w:ind w:left="806"/>
        <w:jc w:val="left"/>
        <w:rPr>
          <w:rFonts w:ascii="Times New Roman" w:hAnsi="Times New Roman" w:cs="Times New Roman"/>
          <w:sz w:val="24"/>
          <w:szCs w:val="24"/>
        </w:rPr>
      </w:pPr>
      <w:r w:rsidRPr="00CB1154">
        <w:rPr>
          <w:rFonts w:ascii="Times New Roman" w:hAnsi="Times New Roman" w:cs="Times New Roman"/>
          <w:sz w:val="24"/>
          <w:szCs w:val="24"/>
          <w:lang w:eastAsia="ja-JP"/>
        </w:rPr>
        <w:t xml:space="preserve">Doc. </w:t>
      </w:r>
      <w:hyperlink r:id="rId10" w:history="1">
        <w:r w:rsidRPr="00CB1154">
          <w:rPr>
            <w:rFonts w:ascii="Times New Roman" w:hAnsi="Times New Roman" w:cs="Times New Roman"/>
            <w:color w:val="0563C1" w:themeColor="hyperlink"/>
            <w:sz w:val="24"/>
            <w:szCs w:val="24"/>
            <w:u w:val="single"/>
          </w:rPr>
          <w:t>1+c1</w:t>
        </w:r>
      </w:hyperlink>
      <w:r w:rsidR="00F9680C" w:rsidRPr="00CB1154">
        <w:rPr>
          <w:rFonts w:ascii="Times New Roman" w:hAnsi="Times New Roman" w:cs="Times New Roman"/>
          <w:sz w:val="24"/>
          <w:szCs w:val="24"/>
        </w:rPr>
        <w:t xml:space="preserve">, </w:t>
      </w:r>
      <w:hyperlink r:id="rId11" w:history="1">
        <w:r w:rsidRPr="00CB1154">
          <w:rPr>
            <w:rStyle w:val="Hyperlink"/>
            <w:rFonts w:ascii="Times New Roman" w:hAnsi="Times New Roman" w:cs="Times New Roman"/>
            <w:sz w:val="24"/>
            <w:szCs w:val="24"/>
          </w:rPr>
          <w:t>11</w:t>
        </w:r>
      </w:hyperlink>
      <w:r w:rsidRPr="00CB1154">
        <w:rPr>
          <w:rStyle w:val="Hyperlink"/>
          <w:rFonts w:ascii="Times New Roman" w:hAnsi="Times New Roman" w:cs="Times New Roman"/>
          <w:sz w:val="24"/>
          <w:szCs w:val="24"/>
        </w:rPr>
        <w:t xml:space="preserve"> (CEPT)</w:t>
      </w:r>
      <w:r w:rsidR="00F9680C" w:rsidRPr="00CB1154">
        <w:rPr>
          <w:rFonts w:ascii="Times New Roman" w:hAnsi="Times New Roman" w:cs="Times New Roman"/>
          <w:sz w:val="24"/>
          <w:szCs w:val="24"/>
        </w:rPr>
        <w:t xml:space="preserve">, </w:t>
      </w:r>
      <w:hyperlink r:id="rId12" w:history="1">
        <w:r w:rsidRPr="00CB1154">
          <w:rPr>
            <w:rStyle w:val="Hyperlink"/>
            <w:rFonts w:ascii="Times New Roman" w:hAnsi="Times New Roman" w:cs="Times New Roman"/>
            <w:sz w:val="24"/>
            <w:szCs w:val="24"/>
          </w:rPr>
          <w:t>58</w:t>
        </w:r>
      </w:hyperlink>
      <w:r w:rsidRPr="00CB1154">
        <w:rPr>
          <w:rStyle w:val="Hyperlink"/>
          <w:rFonts w:ascii="Times New Roman" w:hAnsi="Times New Roman" w:cs="Times New Roman"/>
          <w:sz w:val="24"/>
          <w:szCs w:val="24"/>
        </w:rPr>
        <w:t xml:space="preserve"> (ATU)</w:t>
      </w:r>
      <w:r w:rsidR="00F9680C" w:rsidRPr="00CB1154">
        <w:rPr>
          <w:rFonts w:ascii="Times New Roman" w:hAnsi="Times New Roman" w:cs="Times New Roman"/>
          <w:sz w:val="24"/>
          <w:szCs w:val="24"/>
        </w:rPr>
        <w:t xml:space="preserve">, </w:t>
      </w:r>
      <w:hyperlink r:id="rId13" w:history="1">
        <w:r w:rsidRPr="00CB1154">
          <w:rPr>
            <w:rStyle w:val="Hyperlink"/>
            <w:rFonts w:ascii="Times New Roman" w:hAnsi="Times New Roman" w:cs="Times New Roman"/>
            <w:sz w:val="24"/>
            <w:szCs w:val="24"/>
          </w:rPr>
          <w:t>62</w:t>
        </w:r>
      </w:hyperlink>
      <w:r w:rsidRPr="00CB1154">
        <w:rPr>
          <w:rStyle w:val="Hyperlink"/>
          <w:rFonts w:ascii="Times New Roman" w:hAnsi="Times New Roman" w:cs="Times New Roman"/>
          <w:sz w:val="24"/>
          <w:szCs w:val="24"/>
        </w:rPr>
        <w:t xml:space="preserve"> (RCC)</w:t>
      </w:r>
      <w:r w:rsidR="00F9680C" w:rsidRPr="00CB1154">
        <w:rPr>
          <w:rFonts w:ascii="Times New Roman" w:hAnsi="Times New Roman" w:cs="Times New Roman"/>
          <w:sz w:val="24"/>
          <w:szCs w:val="24"/>
        </w:rPr>
        <w:t xml:space="preserve">, </w:t>
      </w:r>
      <w:hyperlink r:id="rId14" w:history="1">
        <w:r w:rsidRPr="00CB1154">
          <w:rPr>
            <w:rStyle w:val="Hyperlink"/>
            <w:rFonts w:ascii="Times New Roman" w:hAnsi="Times New Roman" w:cs="Times New Roman"/>
            <w:sz w:val="24"/>
            <w:szCs w:val="24"/>
          </w:rPr>
          <w:t>155</w:t>
        </w:r>
      </w:hyperlink>
      <w:r w:rsidRPr="00CB1154">
        <w:rPr>
          <w:rStyle w:val="Hyperlink"/>
          <w:rFonts w:ascii="Times New Roman" w:hAnsi="Times New Roman" w:cs="Times New Roman"/>
          <w:sz w:val="24"/>
          <w:szCs w:val="24"/>
        </w:rPr>
        <w:t xml:space="preserve"> (F/LUX)</w:t>
      </w:r>
      <w:r w:rsidR="00F9680C" w:rsidRPr="00CB1154">
        <w:rPr>
          <w:rFonts w:ascii="Times New Roman" w:hAnsi="Times New Roman" w:cs="Times New Roman"/>
          <w:sz w:val="24"/>
          <w:szCs w:val="24"/>
        </w:rPr>
        <w:t>, and</w:t>
      </w:r>
    </w:p>
    <w:p w14:paraId="046B092A" w14:textId="0D562584" w:rsidR="001E255B" w:rsidRPr="00CB1154" w:rsidRDefault="004A65EA" w:rsidP="00CB1154">
      <w:pPr>
        <w:spacing w:after="0" w:line="240" w:lineRule="auto"/>
        <w:ind w:left="806"/>
        <w:jc w:val="left"/>
        <w:rPr>
          <w:rFonts w:ascii="Times New Roman" w:hAnsi="Times New Roman" w:cs="Times New Roman"/>
          <w:sz w:val="24"/>
          <w:szCs w:val="24"/>
        </w:rPr>
      </w:pPr>
      <w:hyperlink r:id="rId15" w:history="1">
        <w:proofErr w:type="gramStart"/>
        <w:r w:rsidR="001E255B" w:rsidRPr="00CB1154">
          <w:rPr>
            <w:rStyle w:val="Hyperlink"/>
            <w:rFonts w:ascii="Times New Roman" w:hAnsi="Times New Roman" w:cs="Times New Roman"/>
            <w:sz w:val="24"/>
            <w:szCs w:val="24"/>
          </w:rPr>
          <w:t>160</w:t>
        </w:r>
      </w:hyperlink>
      <w:r w:rsidR="001E255B" w:rsidRPr="00CB1154">
        <w:rPr>
          <w:rStyle w:val="Hyperlink"/>
          <w:rFonts w:ascii="Times New Roman" w:hAnsi="Times New Roman" w:cs="Times New Roman"/>
          <w:sz w:val="24"/>
          <w:szCs w:val="24"/>
        </w:rPr>
        <w:t xml:space="preserve"> (ALG/BHR/EGY/IRQ/JOR/KWT/OMA/ARS/SDN/TUN/UAE)</w:t>
      </w:r>
      <w:r w:rsidR="00F9680C" w:rsidRPr="00CB1154">
        <w:rPr>
          <w:rFonts w:ascii="Times New Roman" w:hAnsi="Times New Roman" w:cs="Times New Roman"/>
          <w:sz w:val="24"/>
          <w:szCs w:val="24"/>
        </w:rPr>
        <w:t>.</w:t>
      </w:r>
      <w:proofErr w:type="gramEnd"/>
    </w:p>
    <w:p w14:paraId="4A5F815A" w14:textId="77777777" w:rsidR="00F9680C" w:rsidRPr="00CB1154" w:rsidRDefault="00F9680C" w:rsidP="00CB1154">
      <w:pPr>
        <w:spacing w:after="0" w:line="240" w:lineRule="auto"/>
        <w:ind w:left="806"/>
        <w:jc w:val="left"/>
        <w:rPr>
          <w:rFonts w:ascii="Times New Roman" w:hAnsi="Times New Roman" w:cs="Times New Roman"/>
          <w:sz w:val="24"/>
          <w:szCs w:val="24"/>
        </w:rPr>
      </w:pPr>
    </w:p>
    <w:p w14:paraId="1DDA1CC8" w14:textId="4FBB76E7" w:rsidR="00CB1154" w:rsidRPr="00CB1154" w:rsidRDefault="00F9680C" w:rsidP="004D2DAA">
      <w:pPr>
        <w:spacing w:after="0" w:line="240" w:lineRule="auto"/>
        <w:ind w:left="360"/>
        <w:rPr>
          <w:rFonts w:ascii="Times New Roman" w:hAnsi="Times New Roman" w:cs="Times New Roman"/>
          <w:sz w:val="24"/>
          <w:szCs w:val="24"/>
        </w:rPr>
      </w:pPr>
      <w:r w:rsidRPr="00CB1154">
        <w:rPr>
          <w:rFonts w:ascii="Times New Roman" w:hAnsi="Times New Roman" w:cs="Times New Roman"/>
          <w:sz w:val="24"/>
          <w:szCs w:val="24"/>
        </w:rPr>
        <w:t>Based on the above input document, the DG chairman generated consolidated doc</w:t>
      </w:r>
      <w:r w:rsidR="004D2DAA">
        <w:rPr>
          <w:rFonts w:ascii="Times New Roman" w:hAnsi="Times New Roman" w:cs="Times New Roman"/>
          <w:sz w:val="24"/>
          <w:szCs w:val="24"/>
        </w:rPr>
        <w:t xml:space="preserve">ument as input to the CPM text: </w:t>
      </w:r>
      <w:hyperlink r:id="rId16" w:history="1">
        <w:r w:rsidRPr="004D2DAA">
          <w:rPr>
            <w:rStyle w:val="Hyperlink"/>
            <w:rFonts w:ascii="Times New Roman" w:hAnsi="Times New Roman" w:cs="Times New Roman"/>
            <w:sz w:val="24"/>
            <w:szCs w:val="24"/>
          </w:rPr>
          <w:t>Consolidated CPM Text A.I. 1.4</w:t>
        </w:r>
      </w:hyperlink>
    </w:p>
    <w:p w14:paraId="5722AF58" w14:textId="77777777" w:rsidR="00942577" w:rsidRDefault="00942577" w:rsidP="00942577">
      <w:pPr>
        <w:rPr>
          <w:rFonts w:ascii="Times New Roman" w:hAnsi="Times New Roman" w:cs="Times New Roman"/>
          <w:sz w:val="24"/>
          <w:szCs w:val="24"/>
        </w:rPr>
      </w:pPr>
    </w:p>
    <w:p w14:paraId="58A420C0" w14:textId="4EFD685B" w:rsidR="00CB1154" w:rsidRPr="004A65EA" w:rsidRDefault="00942577" w:rsidP="00270B9D">
      <w:pPr>
        <w:ind w:left="360"/>
        <w:rPr>
          <w:rFonts w:ascii="Times New Roman" w:hAnsi="Times New Roman" w:cs="Times New Roman"/>
          <w:sz w:val="24"/>
          <w:szCs w:val="24"/>
        </w:rPr>
      </w:pPr>
      <w:r>
        <w:rPr>
          <w:rFonts w:ascii="Times New Roman" w:hAnsi="Times New Roman" w:cs="Times New Roman"/>
          <w:sz w:val="24"/>
          <w:szCs w:val="24"/>
        </w:rPr>
        <w:t>WG3 ha</w:t>
      </w:r>
      <w:r w:rsidR="00123E60">
        <w:rPr>
          <w:rFonts w:ascii="Times New Roman" w:hAnsi="Times New Roman" w:cs="Times New Roman"/>
          <w:sz w:val="24"/>
          <w:szCs w:val="24"/>
        </w:rPr>
        <w:t xml:space="preserve">s established SWG 3a to address </w:t>
      </w:r>
      <w:r>
        <w:rPr>
          <w:rFonts w:ascii="Times New Roman" w:hAnsi="Times New Roman" w:cs="Times New Roman"/>
          <w:sz w:val="24"/>
          <w:szCs w:val="24"/>
        </w:rPr>
        <w:t xml:space="preserve">agenda item 1.4. </w:t>
      </w:r>
      <w:r w:rsidR="00123E60">
        <w:rPr>
          <w:rFonts w:ascii="Times New Roman" w:hAnsi="Times New Roman" w:cs="Times New Roman"/>
          <w:sz w:val="24"/>
          <w:szCs w:val="24"/>
        </w:rPr>
        <w:t xml:space="preserve">The </w:t>
      </w:r>
      <w:r>
        <w:rPr>
          <w:rFonts w:ascii="Times New Roman" w:hAnsi="Times New Roman" w:cs="Times New Roman"/>
          <w:sz w:val="24"/>
          <w:szCs w:val="24"/>
        </w:rPr>
        <w:t>SWG 3a has met 3 times. All input co</w:t>
      </w:r>
      <w:r w:rsidR="00270B9D">
        <w:rPr>
          <w:rFonts w:ascii="Times New Roman" w:hAnsi="Times New Roman" w:cs="Times New Roman"/>
          <w:sz w:val="24"/>
          <w:szCs w:val="24"/>
        </w:rPr>
        <w:t xml:space="preserve">ntribution has been introduced and the following </w:t>
      </w:r>
      <w:r w:rsidR="004B38B8">
        <w:rPr>
          <w:rFonts w:ascii="Times New Roman" w:hAnsi="Times New Roman" w:cs="Times New Roman"/>
          <w:sz w:val="24"/>
          <w:szCs w:val="24"/>
        </w:rPr>
        <w:t xml:space="preserve">were discussed </w:t>
      </w:r>
      <w:r w:rsidR="00CB1154" w:rsidRPr="004A65EA">
        <w:rPr>
          <w:rFonts w:ascii="Times New Roman" w:hAnsi="Times New Roman" w:cs="Times New Roman"/>
          <w:sz w:val="24"/>
          <w:szCs w:val="24"/>
        </w:rPr>
        <w:t xml:space="preserve">during the meeting: </w:t>
      </w:r>
    </w:p>
    <w:p w14:paraId="26D1F15D" w14:textId="28169894" w:rsidR="004A65EA" w:rsidRDefault="00311BD9" w:rsidP="004A65EA">
      <w:pPr>
        <w:pStyle w:val="ListParagraph"/>
        <w:numPr>
          <w:ilvl w:val="0"/>
          <w:numId w:val="9"/>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Presentation of i</w:t>
      </w:r>
      <w:r w:rsidR="004A65EA" w:rsidRPr="004A65EA">
        <w:rPr>
          <w:rFonts w:ascii="Times New Roman" w:hAnsi="Times New Roman" w:cs="Times New Roman"/>
          <w:sz w:val="24"/>
          <w:szCs w:val="24"/>
        </w:rPr>
        <w:t xml:space="preserve">nput document </w:t>
      </w:r>
      <w:r w:rsidR="00B16ABF">
        <w:rPr>
          <w:rFonts w:ascii="Times New Roman" w:hAnsi="Times New Roman" w:cs="Times New Roman"/>
          <w:sz w:val="24"/>
          <w:szCs w:val="24"/>
        </w:rPr>
        <w:t xml:space="preserve">1+c1, </w:t>
      </w:r>
      <w:r w:rsidR="004A65EA" w:rsidRPr="004A65EA">
        <w:rPr>
          <w:rFonts w:ascii="Times New Roman" w:hAnsi="Times New Roman" w:cs="Times New Roman"/>
          <w:sz w:val="24"/>
          <w:szCs w:val="24"/>
        </w:rPr>
        <w:t xml:space="preserve">11, 58, 62, 155, and 160. </w:t>
      </w:r>
    </w:p>
    <w:p w14:paraId="7FB45C7F" w14:textId="77777777" w:rsidR="00B16ABF" w:rsidRDefault="00B16ABF" w:rsidP="00B16ABF">
      <w:pPr>
        <w:pStyle w:val="ListParagraph"/>
        <w:spacing w:after="0" w:line="240" w:lineRule="auto"/>
        <w:ind w:leftChars="0" w:left="720"/>
        <w:jc w:val="left"/>
        <w:rPr>
          <w:rFonts w:ascii="Times New Roman" w:hAnsi="Times New Roman" w:cs="Times New Roman"/>
          <w:sz w:val="24"/>
          <w:szCs w:val="24"/>
        </w:rPr>
      </w:pPr>
    </w:p>
    <w:p w14:paraId="6187A53B" w14:textId="6A995262" w:rsidR="00B04F4D" w:rsidRDefault="00B04F4D" w:rsidP="004A65EA">
      <w:pPr>
        <w:pStyle w:val="ListParagraph"/>
        <w:numPr>
          <w:ilvl w:val="0"/>
          <w:numId w:val="9"/>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Three method</w:t>
      </w:r>
      <w:r w:rsidR="00B16ABF">
        <w:rPr>
          <w:rFonts w:ascii="Times New Roman" w:hAnsi="Times New Roman" w:cs="Times New Roman"/>
          <w:sz w:val="24"/>
          <w:szCs w:val="24"/>
        </w:rPr>
        <w:t>s</w:t>
      </w:r>
      <w:r>
        <w:rPr>
          <w:rFonts w:ascii="Times New Roman" w:hAnsi="Times New Roman" w:cs="Times New Roman"/>
          <w:sz w:val="24"/>
          <w:szCs w:val="24"/>
        </w:rPr>
        <w:t xml:space="preserve">: </w:t>
      </w:r>
    </w:p>
    <w:p w14:paraId="3D0F12A6" w14:textId="1170E5FA" w:rsidR="00B04F4D" w:rsidRPr="00261C03" w:rsidRDefault="00B04F4D" w:rsidP="00261C03">
      <w:pPr>
        <w:spacing w:after="0" w:line="240" w:lineRule="auto"/>
        <w:ind w:left="1980" w:hanging="1260"/>
        <w:jc w:val="left"/>
        <w:rPr>
          <w:rFonts w:ascii="Times New Roman" w:hAnsi="Times New Roman" w:cs="Times New Roman"/>
          <w:sz w:val="24"/>
          <w:szCs w:val="24"/>
        </w:rPr>
      </w:pPr>
      <w:r w:rsidRPr="00B04F4D">
        <w:rPr>
          <w:rFonts w:ascii="Times New Roman" w:hAnsi="Times New Roman" w:cs="Times New Roman"/>
          <w:sz w:val="24"/>
          <w:szCs w:val="24"/>
        </w:rPr>
        <w:t>Method A</w:t>
      </w:r>
      <w:r>
        <w:rPr>
          <w:rFonts w:ascii="Times New Roman" w:hAnsi="Times New Roman" w:cs="Times New Roman"/>
          <w:sz w:val="24"/>
          <w:szCs w:val="24"/>
        </w:rPr>
        <w:t xml:space="preserve">:  </w:t>
      </w:r>
      <w:r w:rsidRPr="00261C03">
        <w:rPr>
          <w:rFonts w:ascii="Times New Roman" w:hAnsi="Times New Roman" w:cs="Times New Roman"/>
          <w:sz w:val="24"/>
          <w:szCs w:val="24"/>
        </w:rPr>
        <w:t xml:space="preserve">No change </w:t>
      </w:r>
      <w:r w:rsidR="00261C03" w:rsidRPr="00261C03">
        <w:rPr>
          <w:rFonts w:ascii="Times New Roman" w:hAnsi="Times New Roman" w:cs="Times New Roman"/>
          <w:sz w:val="24"/>
          <w:szCs w:val="24"/>
        </w:rPr>
        <w:t xml:space="preserve">to Annex 7 to RR Appendix </w:t>
      </w:r>
      <w:r w:rsidR="00261C03" w:rsidRPr="00261C03">
        <w:rPr>
          <w:rFonts w:ascii="Times New Roman" w:hAnsi="Times New Roman" w:cs="Times New Roman"/>
          <w:b/>
          <w:bCs/>
          <w:sz w:val="24"/>
          <w:szCs w:val="24"/>
        </w:rPr>
        <w:t>30</w:t>
      </w:r>
    </w:p>
    <w:p w14:paraId="0DBE86E3" w14:textId="4DBC8940" w:rsidR="00B04F4D" w:rsidRPr="00B04F4D" w:rsidRDefault="00B04F4D" w:rsidP="00261C03">
      <w:pPr>
        <w:spacing w:after="0" w:line="240" w:lineRule="auto"/>
        <w:ind w:left="1980" w:hanging="1260"/>
        <w:jc w:val="left"/>
        <w:rPr>
          <w:rFonts w:ascii="Times New Roman" w:hAnsi="Times New Roman" w:cs="Times New Roman"/>
          <w:sz w:val="24"/>
          <w:szCs w:val="24"/>
        </w:rPr>
      </w:pPr>
      <w:r w:rsidRPr="00B04F4D">
        <w:rPr>
          <w:rFonts w:ascii="Times New Roman" w:hAnsi="Times New Roman" w:cs="Times New Roman"/>
          <w:sz w:val="24"/>
          <w:szCs w:val="24"/>
        </w:rPr>
        <w:t>Method B:</w:t>
      </w:r>
      <w:r>
        <w:rPr>
          <w:rFonts w:ascii="Times New Roman" w:hAnsi="Times New Roman" w:cs="Times New Roman"/>
          <w:sz w:val="24"/>
          <w:szCs w:val="24"/>
        </w:rPr>
        <w:t xml:space="preserve">  </w:t>
      </w:r>
      <w:r w:rsidR="00261C03" w:rsidRPr="00261C03">
        <w:rPr>
          <w:rFonts w:ascii="Times New Roman" w:hAnsi="Times New Roman" w:cs="Times New Roman"/>
          <w:sz w:val="24"/>
          <w:szCs w:val="24"/>
        </w:rPr>
        <w:t>Deletion of some limitations of Annex 7 and addition of draft new Resolutions [</w:t>
      </w:r>
      <w:r w:rsidR="00261C03" w:rsidRPr="00261C03">
        <w:rPr>
          <w:rFonts w:ascii="Times New Roman" w:hAnsi="Times New Roman" w:cs="Times New Roman"/>
          <w:color w:val="000000"/>
          <w:sz w:val="24"/>
          <w:szCs w:val="24"/>
        </w:rPr>
        <w:t>A14</w:t>
      </w:r>
      <w:r w:rsidR="00261C03" w:rsidRPr="00261C03">
        <w:rPr>
          <w:rFonts w:ascii="Times New Roman" w:hAnsi="Times New Roman" w:cs="Times New Roman"/>
          <w:color w:val="000000"/>
          <w:sz w:val="24"/>
          <w:szCs w:val="24"/>
        </w:rPr>
        <w:noBreakHyphen/>
        <w:t>LIMITA3] (WRC-19)</w:t>
      </w:r>
      <w:r w:rsidR="00261C03" w:rsidRPr="00261C03">
        <w:rPr>
          <w:rFonts w:ascii="Times New Roman" w:hAnsi="Times New Roman" w:cs="Times New Roman"/>
          <w:sz w:val="24"/>
          <w:szCs w:val="24"/>
        </w:rPr>
        <w:t>, [</w:t>
      </w:r>
      <w:r w:rsidR="00261C03" w:rsidRPr="00261C03">
        <w:rPr>
          <w:rFonts w:ascii="Times New Roman" w:hAnsi="Times New Roman" w:cs="Times New Roman"/>
          <w:color w:val="000000"/>
          <w:sz w:val="24"/>
          <w:szCs w:val="24"/>
        </w:rPr>
        <w:t>B14-PRIORITY] (WRC-19)</w:t>
      </w:r>
    </w:p>
    <w:p w14:paraId="58AA9A8B" w14:textId="77777777" w:rsidR="00261C03" w:rsidRDefault="00B04F4D" w:rsidP="00261C03">
      <w:pPr>
        <w:spacing w:after="0" w:line="240" w:lineRule="auto"/>
        <w:ind w:left="1980" w:hanging="1260"/>
        <w:jc w:val="left"/>
        <w:rPr>
          <w:rFonts w:ascii="Times New Roman" w:hAnsi="Times New Roman" w:cs="Times New Roman"/>
          <w:sz w:val="24"/>
          <w:szCs w:val="24"/>
        </w:rPr>
      </w:pPr>
      <w:r w:rsidRPr="00B04F4D">
        <w:rPr>
          <w:rFonts w:ascii="Times New Roman" w:hAnsi="Times New Roman" w:cs="Times New Roman"/>
          <w:sz w:val="24"/>
          <w:szCs w:val="24"/>
        </w:rPr>
        <w:t>Method C:</w:t>
      </w:r>
      <w:r>
        <w:rPr>
          <w:rFonts w:ascii="Times New Roman" w:hAnsi="Times New Roman" w:cs="Times New Roman"/>
          <w:sz w:val="24"/>
          <w:szCs w:val="24"/>
        </w:rPr>
        <w:t xml:space="preserve">  </w:t>
      </w:r>
      <w:r w:rsidR="00261C03" w:rsidRPr="00261C03">
        <w:rPr>
          <w:rFonts w:ascii="Times New Roman" w:hAnsi="Times New Roman" w:cs="Times New Roman"/>
          <w:sz w:val="24"/>
          <w:szCs w:val="24"/>
        </w:rPr>
        <w:t>Deletion of some limitations of Annex 7, addition of draft new Resolutions [</w:t>
      </w:r>
      <w:r w:rsidR="00261C03" w:rsidRPr="00261C03">
        <w:rPr>
          <w:rFonts w:ascii="Times New Roman" w:hAnsi="Times New Roman" w:cs="Times New Roman"/>
          <w:color w:val="000000"/>
          <w:sz w:val="24"/>
          <w:szCs w:val="24"/>
        </w:rPr>
        <w:t>A14-LIMITA3]</w:t>
      </w:r>
      <w:r w:rsidR="00261C03" w:rsidRPr="00261C03">
        <w:rPr>
          <w:rFonts w:ascii="Times New Roman" w:hAnsi="Times New Roman" w:cs="Times New Roman"/>
          <w:bCs/>
          <w:color w:val="000000"/>
          <w:sz w:val="24"/>
          <w:szCs w:val="24"/>
        </w:rPr>
        <w:t xml:space="preserve"> (WRC-19)</w:t>
      </w:r>
      <w:r w:rsidR="00261C03" w:rsidRPr="00261C03">
        <w:rPr>
          <w:rFonts w:ascii="Times New Roman" w:hAnsi="Times New Roman" w:cs="Times New Roman"/>
          <w:sz w:val="24"/>
          <w:szCs w:val="24"/>
        </w:rPr>
        <w:t>, [</w:t>
      </w:r>
      <w:r w:rsidR="00261C03" w:rsidRPr="00261C03">
        <w:rPr>
          <w:rFonts w:ascii="Times New Roman" w:hAnsi="Times New Roman" w:cs="Times New Roman"/>
          <w:color w:val="000000"/>
          <w:sz w:val="24"/>
          <w:szCs w:val="24"/>
        </w:rPr>
        <w:t>B14-PRIORITY]</w:t>
      </w:r>
      <w:r w:rsidR="00261C03" w:rsidRPr="00261C03">
        <w:rPr>
          <w:rFonts w:ascii="Times New Roman" w:hAnsi="Times New Roman" w:cs="Times New Roman"/>
          <w:bCs/>
          <w:color w:val="000000"/>
          <w:sz w:val="24"/>
          <w:szCs w:val="24"/>
        </w:rPr>
        <w:t xml:space="preserve"> (WRC-19)</w:t>
      </w:r>
      <w:r w:rsidR="00261C03" w:rsidRPr="00261C03">
        <w:rPr>
          <w:rFonts w:ascii="Times New Roman" w:hAnsi="Times New Roman" w:cs="Times New Roman"/>
          <w:color w:val="000000"/>
          <w:sz w:val="24"/>
          <w:szCs w:val="24"/>
        </w:rPr>
        <w:t xml:space="preserve"> </w:t>
      </w:r>
      <w:r w:rsidR="00261C03" w:rsidRPr="00261C03">
        <w:rPr>
          <w:rFonts w:ascii="Times New Roman" w:hAnsi="Times New Roman" w:cs="Times New Roman"/>
          <w:sz w:val="24"/>
          <w:szCs w:val="24"/>
        </w:rPr>
        <w:t xml:space="preserve">and application of draft new Resolution [C14-LIMITA1A2] </w:t>
      </w:r>
      <w:r w:rsidR="00261C03" w:rsidRPr="00261C03">
        <w:rPr>
          <w:rFonts w:ascii="Times New Roman" w:hAnsi="Times New Roman" w:cs="Times New Roman"/>
          <w:bCs/>
          <w:sz w:val="24"/>
          <w:szCs w:val="24"/>
        </w:rPr>
        <w:t xml:space="preserve">(WRC-19) </w:t>
      </w:r>
      <w:r w:rsidR="00261C03" w:rsidRPr="00261C03">
        <w:rPr>
          <w:rFonts w:ascii="Times New Roman" w:hAnsi="Times New Roman" w:cs="Times New Roman"/>
          <w:sz w:val="24"/>
          <w:szCs w:val="24"/>
        </w:rPr>
        <w:t xml:space="preserve">with revised criteria for protection of future BSS networks with respect to </w:t>
      </w:r>
      <w:r w:rsidR="00261C03" w:rsidRPr="00261C03">
        <w:rPr>
          <w:rFonts w:ascii="Times New Roman" w:hAnsi="Times New Roman" w:cs="Times New Roman"/>
          <w:sz w:val="24"/>
          <w:szCs w:val="24"/>
        </w:rPr>
        <w:lastRenderedPageBreak/>
        <w:t>limitations “A1a” and “A2a”</w:t>
      </w:r>
    </w:p>
    <w:p w14:paraId="596B2D44" w14:textId="77777777" w:rsidR="00B16ABF" w:rsidRDefault="00B16ABF" w:rsidP="00261C03">
      <w:pPr>
        <w:spacing w:after="0" w:line="240" w:lineRule="auto"/>
        <w:ind w:left="1980" w:hanging="1260"/>
        <w:jc w:val="left"/>
        <w:rPr>
          <w:rFonts w:ascii="Times New Roman" w:hAnsi="Times New Roman" w:cs="Times New Roman"/>
          <w:sz w:val="24"/>
          <w:szCs w:val="24"/>
        </w:rPr>
      </w:pPr>
    </w:p>
    <w:p w14:paraId="25BCBC66" w14:textId="77777777" w:rsidR="00B16ABF" w:rsidRDefault="00B16ABF" w:rsidP="00B16ABF">
      <w:pPr>
        <w:pStyle w:val="ListParagraph"/>
        <w:numPr>
          <w:ilvl w:val="0"/>
          <w:numId w:val="12"/>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 xml:space="preserve">Method A:  </w:t>
      </w:r>
    </w:p>
    <w:p w14:paraId="2FF68DDF" w14:textId="77777777" w:rsidR="007C6F8A" w:rsidRDefault="00B16ABF" w:rsidP="00B16ABF">
      <w:pPr>
        <w:pStyle w:val="ListParagraph"/>
        <w:spacing w:after="0" w:line="240" w:lineRule="auto"/>
        <w:ind w:leftChars="0" w:left="1980"/>
        <w:jc w:val="left"/>
        <w:rPr>
          <w:rFonts w:ascii="Times New Roman" w:hAnsi="Times New Roman" w:cs="Times New Roman"/>
          <w:sz w:val="24"/>
          <w:szCs w:val="24"/>
        </w:rPr>
      </w:pPr>
      <w:r w:rsidRPr="00B16ABF">
        <w:rPr>
          <w:rFonts w:ascii="Times New Roman" w:hAnsi="Times New Roman" w:cs="Times New Roman"/>
          <w:sz w:val="24"/>
          <w:szCs w:val="24"/>
        </w:rPr>
        <w:t xml:space="preserve">Some administrations had a difficulty to include </w:t>
      </w:r>
      <w:r w:rsidR="007C6F8A">
        <w:rPr>
          <w:rFonts w:ascii="Times New Roman" w:hAnsi="Times New Roman" w:cs="Times New Roman"/>
          <w:sz w:val="24"/>
          <w:szCs w:val="24"/>
        </w:rPr>
        <w:t>this method</w:t>
      </w:r>
      <w:r w:rsidRPr="00B16ABF">
        <w:rPr>
          <w:rFonts w:ascii="Times New Roman" w:hAnsi="Times New Roman" w:cs="Times New Roman"/>
          <w:sz w:val="24"/>
          <w:szCs w:val="24"/>
        </w:rPr>
        <w:t xml:space="preserve"> </w:t>
      </w:r>
      <w:r w:rsidR="007C6F8A">
        <w:rPr>
          <w:rFonts w:ascii="Times New Roman" w:hAnsi="Times New Roman" w:cs="Times New Roman"/>
          <w:sz w:val="24"/>
          <w:szCs w:val="24"/>
        </w:rPr>
        <w:t>because it</w:t>
      </w:r>
      <w:r w:rsidRPr="00B16ABF">
        <w:rPr>
          <w:rFonts w:ascii="Times New Roman" w:hAnsi="Times New Roman" w:cs="Times New Roman"/>
          <w:sz w:val="24"/>
          <w:szCs w:val="24"/>
        </w:rPr>
        <w:t xml:space="preserve"> contradicts the Resolution</w:t>
      </w:r>
      <w:r w:rsidR="007C6F8A">
        <w:rPr>
          <w:rFonts w:ascii="Times New Roman" w:hAnsi="Times New Roman" w:cs="Times New Roman"/>
          <w:sz w:val="24"/>
          <w:szCs w:val="24"/>
        </w:rPr>
        <w:t xml:space="preserve"> </w:t>
      </w:r>
      <w:proofErr w:type="gramStart"/>
      <w:r w:rsidR="007C6F8A">
        <w:rPr>
          <w:rFonts w:ascii="Times New Roman" w:hAnsi="Times New Roman" w:cs="Times New Roman"/>
          <w:sz w:val="24"/>
          <w:szCs w:val="24"/>
        </w:rPr>
        <w:t>adopted</w:t>
      </w:r>
      <w:proofErr w:type="gramEnd"/>
      <w:r w:rsidR="007C6F8A">
        <w:rPr>
          <w:rFonts w:ascii="Times New Roman" w:hAnsi="Times New Roman" w:cs="Times New Roman"/>
          <w:sz w:val="24"/>
          <w:szCs w:val="24"/>
        </w:rPr>
        <w:t xml:space="preserve"> to this agenda item. </w:t>
      </w:r>
    </w:p>
    <w:p w14:paraId="63EEB470" w14:textId="0FC9ACC6" w:rsidR="00B16ABF" w:rsidRPr="00B16ABF" w:rsidRDefault="00147155" w:rsidP="00B16ABF">
      <w:pPr>
        <w:pStyle w:val="ListParagraph"/>
        <w:spacing w:after="0" w:line="240" w:lineRule="auto"/>
        <w:ind w:leftChars="0" w:left="1980"/>
        <w:jc w:val="left"/>
        <w:rPr>
          <w:rFonts w:ascii="Times New Roman" w:hAnsi="Times New Roman" w:cs="Times New Roman"/>
          <w:sz w:val="24"/>
          <w:szCs w:val="24"/>
        </w:rPr>
      </w:pPr>
      <w:r>
        <w:rPr>
          <w:rFonts w:ascii="Times New Roman" w:hAnsi="Times New Roman" w:cs="Times New Roman"/>
          <w:sz w:val="24"/>
          <w:szCs w:val="24"/>
        </w:rPr>
        <w:t xml:space="preserve">Therefore, they </w:t>
      </w:r>
      <w:r w:rsidR="00B16ABF" w:rsidRPr="00B16ABF">
        <w:rPr>
          <w:rFonts w:ascii="Times New Roman" w:hAnsi="Times New Roman" w:cs="Times New Roman"/>
          <w:sz w:val="24"/>
          <w:szCs w:val="24"/>
        </w:rPr>
        <w:t>propose the deletion of these methods or r</w:t>
      </w:r>
      <w:r>
        <w:rPr>
          <w:rFonts w:ascii="Times New Roman" w:hAnsi="Times New Roman" w:cs="Times New Roman"/>
          <w:sz w:val="24"/>
          <w:szCs w:val="24"/>
        </w:rPr>
        <w:t>elocate</w:t>
      </w:r>
      <w:r w:rsidR="00B16ABF" w:rsidRPr="00B16ABF">
        <w:rPr>
          <w:rFonts w:ascii="Times New Roman" w:hAnsi="Times New Roman" w:cs="Times New Roman"/>
          <w:sz w:val="24"/>
          <w:szCs w:val="24"/>
        </w:rPr>
        <w:t xml:space="preserve"> to another section </w:t>
      </w:r>
      <w:r>
        <w:rPr>
          <w:rFonts w:ascii="Times New Roman" w:hAnsi="Times New Roman" w:cs="Times New Roman"/>
          <w:sz w:val="24"/>
          <w:szCs w:val="24"/>
        </w:rPr>
        <w:t>(TBD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16ABF" w:rsidRPr="00B16ABF">
        <w:rPr>
          <w:rFonts w:ascii="Times New Roman" w:hAnsi="Times New Roman" w:cs="Times New Roman"/>
          <w:sz w:val="24"/>
          <w:szCs w:val="24"/>
        </w:rPr>
        <w:t>as it cannot be indicated in the Methods to satisfy the agenda item Section.</w:t>
      </w:r>
    </w:p>
    <w:p w14:paraId="2A9F19EB" w14:textId="578D0E51" w:rsidR="00B16ABF" w:rsidRPr="00B16ABF" w:rsidRDefault="00B16ABF" w:rsidP="00B16ABF">
      <w:pPr>
        <w:pStyle w:val="ListParagraph"/>
        <w:spacing w:after="0" w:line="240" w:lineRule="auto"/>
        <w:ind w:leftChars="0" w:left="720"/>
        <w:jc w:val="left"/>
        <w:rPr>
          <w:rFonts w:ascii="Times New Roman" w:hAnsi="Times New Roman" w:cs="Times New Roman"/>
          <w:sz w:val="24"/>
          <w:szCs w:val="24"/>
        </w:rPr>
      </w:pPr>
      <w:r w:rsidRPr="00B16ABF">
        <w:rPr>
          <w:rFonts w:ascii="Times New Roman" w:hAnsi="Times New Roman" w:cs="Times New Roman"/>
          <w:sz w:val="24"/>
          <w:szCs w:val="24"/>
        </w:rPr>
        <w:t xml:space="preserve"> </w:t>
      </w:r>
    </w:p>
    <w:p w14:paraId="223C46FF" w14:textId="77777777" w:rsidR="00B16ABF" w:rsidRDefault="00261C03" w:rsidP="00261C03">
      <w:pPr>
        <w:pStyle w:val="ListParagraph"/>
        <w:numPr>
          <w:ilvl w:val="0"/>
          <w:numId w:val="12"/>
        </w:numPr>
        <w:spacing w:after="0" w:line="240" w:lineRule="auto"/>
        <w:ind w:leftChars="0"/>
        <w:jc w:val="left"/>
        <w:rPr>
          <w:rFonts w:ascii="Times New Roman" w:hAnsi="Times New Roman" w:cs="Times New Roman"/>
          <w:sz w:val="24"/>
          <w:szCs w:val="24"/>
        </w:rPr>
      </w:pPr>
      <w:r w:rsidRPr="00261C03">
        <w:rPr>
          <w:rFonts w:ascii="Times New Roman" w:hAnsi="Times New Roman" w:cs="Times New Roman"/>
          <w:sz w:val="24"/>
          <w:szCs w:val="24"/>
        </w:rPr>
        <w:t>Method B</w:t>
      </w:r>
      <w:r w:rsidR="00B16ABF">
        <w:rPr>
          <w:rFonts w:ascii="Times New Roman" w:hAnsi="Times New Roman" w:cs="Times New Roman"/>
          <w:sz w:val="24"/>
          <w:szCs w:val="24"/>
        </w:rPr>
        <w:t>:</w:t>
      </w:r>
    </w:p>
    <w:p w14:paraId="7AA39F55" w14:textId="69C1F7F7" w:rsidR="00261C03" w:rsidRPr="00B16ABF" w:rsidRDefault="00B16ABF" w:rsidP="00B16ABF">
      <w:pPr>
        <w:spacing w:after="0" w:line="240" w:lineRule="auto"/>
        <w:ind w:left="1980"/>
        <w:jc w:val="left"/>
        <w:rPr>
          <w:rFonts w:ascii="Times New Roman" w:hAnsi="Times New Roman" w:cs="Times New Roman"/>
          <w:sz w:val="24"/>
          <w:szCs w:val="24"/>
        </w:rPr>
      </w:pPr>
      <w:r>
        <w:rPr>
          <w:rFonts w:ascii="Times New Roman" w:hAnsi="Times New Roman" w:cs="Times New Roman"/>
          <w:sz w:val="24"/>
          <w:szCs w:val="24"/>
        </w:rPr>
        <w:t>This method p</w:t>
      </w:r>
      <w:r w:rsidR="00261C03" w:rsidRPr="00B16ABF">
        <w:rPr>
          <w:rFonts w:ascii="Times New Roman" w:hAnsi="Times New Roman" w:cs="Times New Roman"/>
          <w:sz w:val="24"/>
          <w:szCs w:val="24"/>
        </w:rPr>
        <w:t xml:space="preserve">roposes to delete </w:t>
      </w:r>
      <w:r>
        <w:rPr>
          <w:rFonts w:ascii="Times New Roman" w:hAnsi="Times New Roman" w:cs="Times New Roman"/>
          <w:sz w:val="24"/>
          <w:szCs w:val="24"/>
        </w:rPr>
        <w:t>some</w:t>
      </w:r>
      <w:r w:rsidR="00261C03" w:rsidRPr="00B16ABF">
        <w:rPr>
          <w:rFonts w:ascii="Times New Roman" w:hAnsi="Times New Roman" w:cs="Times New Roman"/>
          <w:sz w:val="24"/>
          <w:szCs w:val="24"/>
        </w:rPr>
        <w:t xml:space="preserve"> limitations of Annex 7 to RR Appendix </w:t>
      </w:r>
      <w:r w:rsidR="00261C03" w:rsidRPr="00B16ABF">
        <w:rPr>
          <w:rFonts w:ascii="Times New Roman" w:hAnsi="Times New Roman" w:cs="Times New Roman"/>
          <w:b/>
          <w:bCs/>
          <w:sz w:val="24"/>
          <w:szCs w:val="24"/>
        </w:rPr>
        <w:t>30</w:t>
      </w:r>
      <w:r w:rsidR="00261C03" w:rsidRPr="00B16ABF">
        <w:rPr>
          <w:rFonts w:ascii="Times New Roman" w:hAnsi="Times New Roman" w:cs="Times New Roman"/>
          <w:sz w:val="24"/>
          <w:szCs w:val="24"/>
        </w:rPr>
        <w:t>:</w:t>
      </w:r>
    </w:p>
    <w:p w14:paraId="3F50033C" w14:textId="33304A19" w:rsidR="00B16ABF" w:rsidRDefault="00261C03" w:rsidP="00B16ABF">
      <w:pPr>
        <w:pStyle w:val="enumlev1"/>
        <w:numPr>
          <w:ilvl w:val="0"/>
          <w:numId w:val="13"/>
        </w:numPr>
        <w:rPr>
          <w:szCs w:val="24"/>
        </w:rPr>
      </w:pPr>
      <w:proofErr w:type="gramStart"/>
      <w:r w:rsidRPr="00B16ABF">
        <w:rPr>
          <w:szCs w:val="24"/>
        </w:rPr>
        <w:t>limitations</w:t>
      </w:r>
      <w:proofErr w:type="gramEnd"/>
      <w:r w:rsidRPr="00B16ABF">
        <w:rPr>
          <w:szCs w:val="24"/>
        </w:rPr>
        <w:t xml:space="preserve"> “A1a”, “A2a”, “A2b”, “A3b”, and “A3c”;</w:t>
      </w:r>
    </w:p>
    <w:p w14:paraId="7B754CD7" w14:textId="1127C884" w:rsidR="00261C03" w:rsidRPr="00B16ABF" w:rsidRDefault="00261C03" w:rsidP="00C67837">
      <w:pPr>
        <w:pStyle w:val="enumlev1"/>
        <w:numPr>
          <w:ilvl w:val="0"/>
          <w:numId w:val="13"/>
        </w:numPr>
        <w:spacing w:before="0"/>
        <w:rPr>
          <w:szCs w:val="24"/>
        </w:rPr>
      </w:pPr>
      <w:proofErr w:type="gramStart"/>
      <w:r w:rsidRPr="00B16ABF">
        <w:rPr>
          <w:szCs w:val="24"/>
        </w:rPr>
        <w:t>limitation</w:t>
      </w:r>
      <w:proofErr w:type="gramEnd"/>
      <w:r w:rsidRPr="00B16ABF">
        <w:rPr>
          <w:szCs w:val="24"/>
        </w:rPr>
        <w:t xml:space="preserve"> “</w:t>
      </w:r>
      <w:r w:rsidR="00782B4F">
        <w:rPr>
          <w:color w:val="000000"/>
          <w:szCs w:val="24"/>
        </w:rPr>
        <w:t>A3a” accompanied by proposed</w:t>
      </w:r>
      <w:r w:rsidRPr="00B16ABF">
        <w:rPr>
          <w:color w:val="000000"/>
          <w:szCs w:val="24"/>
        </w:rPr>
        <w:t xml:space="preserve"> Resolution </w:t>
      </w:r>
      <w:r w:rsidR="00B16ABF">
        <w:rPr>
          <w:b/>
          <w:bCs/>
          <w:color w:val="000000"/>
          <w:szCs w:val="24"/>
        </w:rPr>
        <w:t xml:space="preserve">[A14 </w:t>
      </w:r>
      <w:r w:rsidRPr="00B16ABF">
        <w:rPr>
          <w:b/>
          <w:bCs/>
          <w:color w:val="000000"/>
          <w:szCs w:val="24"/>
        </w:rPr>
        <w:t>LIMITA3] (WRC-19)</w:t>
      </w:r>
      <w:r w:rsidRPr="00B16ABF">
        <w:rPr>
          <w:color w:val="000000"/>
          <w:szCs w:val="24"/>
        </w:rPr>
        <w:t xml:space="preserve"> to</w:t>
      </w:r>
      <w:r w:rsidRPr="00B16ABF">
        <w:rPr>
          <w:szCs w:val="24"/>
        </w:rPr>
        <w:t xml:space="preserve"> guarantee the protection of frequency assignments with earth station receiving antenna size smaller than 60 cm (40 cm and 45 cm), in accordance with the criteria of RR Appendix </w:t>
      </w:r>
      <w:r w:rsidRPr="00B16ABF">
        <w:rPr>
          <w:b/>
          <w:bCs/>
          <w:szCs w:val="24"/>
        </w:rPr>
        <w:t>30</w:t>
      </w:r>
      <w:r w:rsidRPr="00B16ABF">
        <w:rPr>
          <w:b/>
          <w:szCs w:val="24"/>
        </w:rPr>
        <w:t xml:space="preserve"> (Rev.WRC-15)</w:t>
      </w:r>
      <w:r w:rsidRPr="00B16ABF">
        <w:rPr>
          <w:szCs w:val="24"/>
        </w:rPr>
        <w:t>.</w:t>
      </w:r>
    </w:p>
    <w:p w14:paraId="5E11D475" w14:textId="77777777" w:rsidR="00261C03" w:rsidRDefault="00261C03" w:rsidP="00C67837">
      <w:pPr>
        <w:wordWrap/>
        <w:spacing w:after="0" w:line="240" w:lineRule="auto"/>
        <w:ind w:left="1980"/>
        <w:jc w:val="left"/>
        <w:rPr>
          <w:rFonts w:ascii="Times New Roman" w:hAnsi="Times New Roman" w:cs="Times New Roman"/>
          <w:sz w:val="24"/>
          <w:szCs w:val="24"/>
        </w:rPr>
      </w:pPr>
      <w:r w:rsidRPr="00B16ABF">
        <w:rPr>
          <w:rFonts w:ascii="Times New Roman" w:hAnsi="Times New Roman" w:cs="Times New Roman"/>
          <w:sz w:val="24"/>
          <w:szCs w:val="24"/>
        </w:rPr>
        <w:t>This method proposes to retain limitations “A1b”, “A2c” and “B”.</w:t>
      </w:r>
    </w:p>
    <w:p w14:paraId="77DD57C0" w14:textId="77777777" w:rsidR="00C67837" w:rsidRDefault="00C67837" w:rsidP="00C67837">
      <w:pPr>
        <w:wordWrap/>
        <w:spacing w:after="0" w:line="240" w:lineRule="auto"/>
        <w:ind w:left="1980"/>
        <w:jc w:val="left"/>
        <w:rPr>
          <w:rFonts w:ascii="Times New Roman" w:hAnsi="Times New Roman" w:cs="Times New Roman"/>
          <w:sz w:val="24"/>
          <w:szCs w:val="24"/>
        </w:rPr>
      </w:pPr>
    </w:p>
    <w:p w14:paraId="293EB469" w14:textId="77777777" w:rsidR="00B16ABF" w:rsidRPr="00B76EEA" w:rsidRDefault="00B16ABF" w:rsidP="00C67837">
      <w:pPr>
        <w:pStyle w:val="ListParagraph"/>
        <w:numPr>
          <w:ilvl w:val="0"/>
          <w:numId w:val="12"/>
        </w:numPr>
        <w:wordWrap/>
        <w:spacing w:after="0" w:line="240" w:lineRule="auto"/>
        <w:ind w:leftChars="0"/>
        <w:rPr>
          <w:rFonts w:ascii="Times New Roman" w:hAnsi="Times New Roman" w:cs="Times New Roman"/>
          <w:sz w:val="24"/>
          <w:szCs w:val="24"/>
        </w:rPr>
      </w:pPr>
      <w:r w:rsidRPr="00B16ABF">
        <w:rPr>
          <w:rFonts w:ascii="Times New Roman" w:hAnsi="Times New Roman" w:cs="Times New Roman"/>
          <w:sz w:val="24"/>
          <w:szCs w:val="24"/>
        </w:rPr>
        <w:t xml:space="preserve">Method </w:t>
      </w:r>
      <w:r w:rsidRPr="00B76EEA">
        <w:rPr>
          <w:rFonts w:ascii="Times New Roman" w:hAnsi="Times New Roman" w:cs="Times New Roman"/>
          <w:sz w:val="24"/>
          <w:szCs w:val="24"/>
        </w:rPr>
        <w:t>C:</w:t>
      </w:r>
    </w:p>
    <w:p w14:paraId="782AD6F4" w14:textId="659BD9FD" w:rsidR="00B16ABF" w:rsidRPr="00B76EEA" w:rsidRDefault="00B16ABF" w:rsidP="00C67837">
      <w:pPr>
        <w:wordWrap/>
        <w:spacing w:after="0" w:line="240" w:lineRule="auto"/>
        <w:ind w:left="1980"/>
        <w:jc w:val="left"/>
        <w:rPr>
          <w:rFonts w:ascii="Times New Roman" w:hAnsi="Times New Roman" w:cs="Times New Roman"/>
          <w:sz w:val="24"/>
          <w:szCs w:val="24"/>
        </w:rPr>
      </w:pPr>
      <w:r w:rsidRPr="00B76EEA">
        <w:rPr>
          <w:rFonts w:ascii="Times New Roman" w:hAnsi="Times New Roman" w:cs="Times New Roman"/>
          <w:sz w:val="24"/>
          <w:szCs w:val="24"/>
        </w:rPr>
        <w:t xml:space="preserve">This method proposes to delete some limitations of Annex 7 to RR Appendix </w:t>
      </w:r>
      <w:r w:rsidRPr="00B76EEA">
        <w:rPr>
          <w:rFonts w:ascii="Times New Roman" w:hAnsi="Times New Roman" w:cs="Times New Roman"/>
          <w:b/>
          <w:bCs/>
          <w:sz w:val="24"/>
          <w:szCs w:val="24"/>
        </w:rPr>
        <w:t>30</w:t>
      </w:r>
      <w:r w:rsidRPr="00B76EEA">
        <w:rPr>
          <w:rFonts w:ascii="Times New Roman" w:hAnsi="Times New Roman" w:cs="Times New Roman"/>
          <w:sz w:val="24"/>
          <w:szCs w:val="24"/>
        </w:rPr>
        <w:t>:</w:t>
      </w:r>
    </w:p>
    <w:p w14:paraId="0F3AAA38" w14:textId="3F02233A" w:rsidR="00B76EEA" w:rsidRPr="00B76EEA" w:rsidRDefault="00B76EEA" w:rsidP="00C67837">
      <w:pPr>
        <w:pStyle w:val="enumlev1"/>
        <w:numPr>
          <w:ilvl w:val="0"/>
          <w:numId w:val="13"/>
        </w:numPr>
        <w:spacing w:before="0"/>
        <w:rPr>
          <w:szCs w:val="24"/>
        </w:rPr>
      </w:pPr>
      <w:proofErr w:type="gramStart"/>
      <w:r w:rsidRPr="00B76EEA">
        <w:rPr>
          <w:szCs w:val="24"/>
        </w:rPr>
        <w:t>limitations</w:t>
      </w:r>
      <w:proofErr w:type="gramEnd"/>
      <w:r w:rsidRPr="00B76EEA">
        <w:rPr>
          <w:szCs w:val="24"/>
        </w:rPr>
        <w:t xml:space="preserve"> “A1a” and “A2a” and the application of draft new Resolution </w:t>
      </w:r>
      <w:r w:rsidRPr="00B76EEA">
        <w:rPr>
          <w:b/>
          <w:bCs/>
          <w:szCs w:val="24"/>
        </w:rPr>
        <w:t>[C14-LIMIT-A1A2]</w:t>
      </w:r>
      <w:r w:rsidRPr="00B76EEA">
        <w:rPr>
          <w:b/>
          <w:bCs/>
          <w:color w:val="000000"/>
          <w:szCs w:val="24"/>
        </w:rPr>
        <w:t xml:space="preserve"> </w:t>
      </w:r>
      <w:r w:rsidRPr="00B76EEA">
        <w:rPr>
          <w:b/>
          <w:bCs/>
          <w:szCs w:val="24"/>
        </w:rPr>
        <w:t>(WRC-19)</w:t>
      </w:r>
      <w:r w:rsidRPr="00B76EEA">
        <w:rPr>
          <w:szCs w:val="24"/>
        </w:rPr>
        <w:t xml:space="preserve"> with revised criteria for protection of future BSS networks;</w:t>
      </w:r>
    </w:p>
    <w:p w14:paraId="317765E2" w14:textId="77777777" w:rsidR="00B76EEA" w:rsidRPr="00B76EEA" w:rsidRDefault="00B76EEA" w:rsidP="00C67837">
      <w:pPr>
        <w:pStyle w:val="enumlev1"/>
        <w:numPr>
          <w:ilvl w:val="0"/>
          <w:numId w:val="13"/>
        </w:numPr>
        <w:spacing w:before="0"/>
        <w:rPr>
          <w:szCs w:val="24"/>
        </w:rPr>
      </w:pPr>
      <w:proofErr w:type="gramStart"/>
      <w:r w:rsidRPr="00B76EEA">
        <w:rPr>
          <w:szCs w:val="24"/>
        </w:rPr>
        <w:t>limitations</w:t>
      </w:r>
      <w:proofErr w:type="gramEnd"/>
      <w:r w:rsidRPr="00B76EEA">
        <w:rPr>
          <w:szCs w:val="24"/>
        </w:rPr>
        <w:t xml:space="preserve"> “A2b”, “A3b”, “A3c”;</w:t>
      </w:r>
    </w:p>
    <w:p w14:paraId="310CF9B7" w14:textId="4C8C4BDE" w:rsidR="00B76EEA" w:rsidRPr="00B76EEA" w:rsidRDefault="00B76EEA" w:rsidP="00C67837">
      <w:pPr>
        <w:pStyle w:val="enumlev1"/>
        <w:numPr>
          <w:ilvl w:val="0"/>
          <w:numId w:val="13"/>
        </w:numPr>
        <w:spacing w:before="0"/>
        <w:rPr>
          <w:szCs w:val="24"/>
        </w:rPr>
      </w:pPr>
      <w:proofErr w:type="gramStart"/>
      <w:r w:rsidRPr="00B76EEA">
        <w:rPr>
          <w:szCs w:val="24"/>
        </w:rPr>
        <w:t>limitations</w:t>
      </w:r>
      <w:proofErr w:type="gramEnd"/>
      <w:r w:rsidRPr="00B76EEA">
        <w:rPr>
          <w:szCs w:val="24"/>
        </w:rPr>
        <w:t xml:space="preserve"> “</w:t>
      </w:r>
      <w:r w:rsidRPr="00B76EEA">
        <w:rPr>
          <w:color w:val="000000"/>
          <w:szCs w:val="24"/>
        </w:rPr>
        <w:t xml:space="preserve">A3a” accompanied by draft new Resolution </w:t>
      </w:r>
      <w:r w:rsidRPr="00B76EEA">
        <w:rPr>
          <w:b/>
          <w:bCs/>
          <w:color w:val="000000"/>
          <w:szCs w:val="24"/>
        </w:rPr>
        <w:t>[A14-LIMITA3] (WRC-19)</w:t>
      </w:r>
      <w:r w:rsidRPr="00B76EEA">
        <w:rPr>
          <w:color w:val="000000"/>
          <w:szCs w:val="24"/>
        </w:rPr>
        <w:t xml:space="preserve"> to</w:t>
      </w:r>
      <w:r w:rsidRPr="00B76EEA">
        <w:rPr>
          <w:szCs w:val="24"/>
        </w:rPr>
        <w:t xml:space="preserve"> guarantee the protection of frequency assignments with earth station receiving antenna size smaller than 60 cm (40 cm and 45 cm), in accordance with the criteria of RR Appendix </w:t>
      </w:r>
      <w:r w:rsidRPr="00B76EEA">
        <w:rPr>
          <w:b/>
          <w:bCs/>
          <w:szCs w:val="24"/>
        </w:rPr>
        <w:t>30</w:t>
      </w:r>
      <w:r w:rsidRPr="00B76EEA">
        <w:rPr>
          <w:b/>
          <w:szCs w:val="24"/>
        </w:rPr>
        <w:t xml:space="preserve"> (Rev.WRC-15)</w:t>
      </w:r>
      <w:r w:rsidRPr="00B76EEA">
        <w:rPr>
          <w:szCs w:val="24"/>
        </w:rPr>
        <w:t>.</w:t>
      </w:r>
    </w:p>
    <w:p w14:paraId="7349C8D0" w14:textId="77777777" w:rsidR="006D6D6B" w:rsidRDefault="00B76EEA" w:rsidP="00C67837">
      <w:pPr>
        <w:pStyle w:val="enumlev1"/>
        <w:spacing w:before="0"/>
        <w:ind w:left="1980" w:firstLine="0"/>
        <w:rPr>
          <w:szCs w:val="24"/>
        </w:rPr>
      </w:pPr>
      <w:r w:rsidRPr="00B76EEA">
        <w:rPr>
          <w:szCs w:val="24"/>
        </w:rPr>
        <w:t xml:space="preserve">This method </w:t>
      </w:r>
      <w:r w:rsidR="006D6D6B">
        <w:rPr>
          <w:szCs w:val="24"/>
        </w:rPr>
        <w:t xml:space="preserve">also </w:t>
      </w:r>
      <w:r w:rsidRPr="00B76EEA">
        <w:rPr>
          <w:szCs w:val="24"/>
        </w:rPr>
        <w:t>proposes</w:t>
      </w:r>
      <w:r w:rsidR="006D6D6B">
        <w:rPr>
          <w:szCs w:val="24"/>
        </w:rPr>
        <w:t>:</w:t>
      </w:r>
    </w:p>
    <w:p w14:paraId="417153BD" w14:textId="0C4904EC" w:rsidR="006D6D6B" w:rsidRDefault="00B76EEA" w:rsidP="00C67837">
      <w:pPr>
        <w:pStyle w:val="enumlev1"/>
        <w:numPr>
          <w:ilvl w:val="0"/>
          <w:numId w:val="13"/>
        </w:numPr>
        <w:spacing w:before="0"/>
        <w:rPr>
          <w:szCs w:val="24"/>
        </w:rPr>
      </w:pPr>
      <w:proofErr w:type="gramStart"/>
      <w:r w:rsidRPr="00B76EEA">
        <w:rPr>
          <w:szCs w:val="24"/>
        </w:rPr>
        <w:t>to</w:t>
      </w:r>
      <w:proofErr w:type="gramEnd"/>
      <w:r w:rsidRPr="00B76EEA">
        <w:rPr>
          <w:szCs w:val="24"/>
        </w:rPr>
        <w:t xml:space="preserve"> retain limitations “A1b”, “A2c” and “B”.</w:t>
      </w:r>
    </w:p>
    <w:p w14:paraId="1BE41F0E" w14:textId="77777777" w:rsidR="00C56098" w:rsidRDefault="00B76EEA" w:rsidP="00C67837">
      <w:pPr>
        <w:pStyle w:val="enumlev1"/>
        <w:numPr>
          <w:ilvl w:val="0"/>
          <w:numId w:val="13"/>
        </w:numPr>
        <w:spacing w:before="0"/>
        <w:rPr>
          <w:szCs w:val="24"/>
        </w:rPr>
      </w:pPr>
      <w:proofErr w:type="gramStart"/>
      <w:r w:rsidRPr="00BB797D">
        <w:t>the</w:t>
      </w:r>
      <w:proofErr w:type="gramEnd"/>
      <w:r w:rsidRPr="00BB797D">
        <w:t xml:space="preserve"> application of draft new Resolution </w:t>
      </w:r>
      <w:r w:rsidRPr="00BB797D">
        <w:rPr>
          <w:b/>
          <w:bCs/>
        </w:rPr>
        <w:t>[</w:t>
      </w:r>
      <w:r w:rsidRPr="00BB797D">
        <w:rPr>
          <w:b/>
          <w:bCs/>
          <w:color w:val="000000"/>
        </w:rPr>
        <w:t>B14-PRIORITY] (WRC-19)</w:t>
      </w:r>
      <w:r w:rsidRPr="00BB797D">
        <w:t xml:space="preserve"> after the removal of the relevant limitations in Annex 7 to RR Appendix </w:t>
      </w:r>
      <w:r w:rsidRPr="00BB797D">
        <w:rPr>
          <w:rStyle w:val="Appref"/>
          <w:b/>
          <w:bCs/>
        </w:rPr>
        <w:t>30</w:t>
      </w:r>
      <w:r w:rsidRPr="00BB797D">
        <w:t xml:space="preserve"> </w:t>
      </w:r>
      <w:r w:rsidRPr="00BB797D">
        <w:rPr>
          <w:b/>
          <w:bCs/>
        </w:rPr>
        <w:t>(Rev.WRC-15)</w:t>
      </w:r>
      <w:r w:rsidRPr="00BB797D">
        <w:t xml:space="preserve">, giving priority to </w:t>
      </w:r>
      <w:r w:rsidRPr="00BB797D">
        <w:rPr>
          <w:rFonts w:eastAsia="Calibri"/>
          <w:lang w:eastAsia="zh-CN"/>
        </w:rPr>
        <w:t xml:space="preserve">national assignments in the Regions 1 and 3 Plan </w:t>
      </w:r>
      <w:r w:rsidRPr="00BB797D">
        <w:t xml:space="preserve">with equivalent downlink protection margin values equal or below −10 </w:t>
      </w:r>
      <w:proofErr w:type="spellStart"/>
      <w:r w:rsidRPr="00BB797D">
        <w:t>dB.</w:t>
      </w:r>
      <w:proofErr w:type="spellEnd"/>
    </w:p>
    <w:p w14:paraId="605714F1" w14:textId="4B589826" w:rsidR="00B56E5E" w:rsidRPr="00123E60" w:rsidRDefault="00B76EEA" w:rsidP="00CB1154">
      <w:pPr>
        <w:pStyle w:val="enumlev1"/>
        <w:numPr>
          <w:ilvl w:val="0"/>
          <w:numId w:val="13"/>
        </w:numPr>
        <w:spacing w:before="0"/>
        <w:rPr>
          <w:szCs w:val="24"/>
        </w:rPr>
      </w:pPr>
      <w:proofErr w:type="gramStart"/>
      <w:r w:rsidRPr="00BB797D">
        <w:t>suppression</w:t>
      </w:r>
      <w:proofErr w:type="gramEnd"/>
      <w:r w:rsidRPr="00BB797D">
        <w:t xml:space="preserve"> of Resolution </w:t>
      </w:r>
      <w:r w:rsidRPr="006D6D6B">
        <w:rPr>
          <w:b/>
          <w:bCs/>
        </w:rPr>
        <w:t>557 (WRC-15)</w:t>
      </w:r>
      <w:r w:rsidRPr="00BB797D">
        <w:t>.</w:t>
      </w:r>
    </w:p>
    <w:p w14:paraId="20D1D135" w14:textId="77777777" w:rsidR="00123E60" w:rsidRPr="00CB1154" w:rsidRDefault="00123E60" w:rsidP="00CB1154">
      <w:pPr>
        <w:spacing w:after="0" w:line="240" w:lineRule="auto"/>
        <w:rPr>
          <w:rFonts w:ascii="Times New Roman" w:hAnsi="Times New Roman" w:cs="Times New Roman"/>
          <w:sz w:val="24"/>
          <w:szCs w:val="24"/>
        </w:rPr>
      </w:pPr>
      <w:bookmarkStart w:id="0" w:name="_GoBack"/>
      <w:bookmarkEnd w:id="0"/>
    </w:p>
    <w:p w14:paraId="6A4F0BA1" w14:textId="77777777" w:rsidR="00EA1B34" w:rsidRPr="00CB1154" w:rsidRDefault="008742F3" w:rsidP="00CB1154">
      <w:pPr>
        <w:pStyle w:val="ListParagraph"/>
        <w:numPr>
          <w:ilvl w:val="0"/>
          <w:numId w:val="1"/>
        </w:numPr>
        <w:spacing w:after="0" w:line="240" w:lineRule="auto"/>
        <w:ind w:leftChars="0" w:left="360"/>
        <w:rPr>
          <w:rFonts w:ascii="Times New Roman" w:hAnsi="Times New Roman" w:cs="Times New Roman"/>
          <w:b/>
          <w:sz w:val="24"/>
          <w:szCs w:val="24"/>
        </w:rPr>
      </w:pPr>
      <w:r w:rsidRPr="00CB1154">
        <w:rPr>
          <w:rFonts w:ascii="Times New Roman" w:hAnsi="Times New Roman" w:cs="Times New Roman"/>
          <w:b/>
          <w:sz w:val="24"/>
          <w:szCs w:val="24"/>
        </w:rPr>
        <w:t xml:space="preserve">Progress of discussion during </w:t>
      </w:r>
      <w:r w:rsidR="000B5983" w:rsidRPr="00CB1154">
        <w:rPr>
          <w:rFonts w:ascii="Times New Roman" w:hAnsi="Times New Roman" w:cs="Times New Roman"/>
          <w:b/>
          <w:sz w:val="24"/>
          <w:szCs w:val="24"/>
        </w:rPr>
        <w:t>CPM19-2</w:t>
      </w:r>
      <w:r w:rsidR="00D1517A" w:rsidRPr="00CB1154">
        <w:rPr>
          <w:rFonts w:ascii="Times New Roman" w:hAnsi="Times New Roman" w:cs="Times New Roman"/>
          <w:b/>
          <w:sz w:val="24"/>
          <w:szCs w:val="24"/>
        </w:rPr>
        <w:t xml:space="preserve"> on the Agenda Item</w:t>
      </w:r>
    </w:p>
    <w:p w14:paraId="60FAA1FD" w14:textId="77777777" w:rsidR="00942577" w:rsidRPr="00B04F4D" w:rsidRDefault="00942577" w:rsidP="00942577">
      <w:pPr>
        <w:spacing w:after="0" w:line="240" w:lineRule="auto"/>
        <w:ind w:left="1980" w:hanging="1260"/>
        <w:jc w:val="left"/>
        <w:rPr>
          <w:rFonts w:ascii="Times New Roman" w:hAnsi="Times New Roman" w:cs="Times New Roman"/>
          <w:sz w:val="24"/>
          <w:szCs w:val="24"/>
        </w:rPr>
      </w:pPr>
    </w:p>
    <w:p w14:paraId="259034AA" w14:textId="1B0586E5" w:rsidR="007C6F8A" w:rsidRDefault="007C6F8A" w:rsidP="00942577">
      <w:pPr>
        <w:pStyle w:val="ListParagraph"/>
        <w:numPr>
          <w:ilvl w:val="0"/>
          <w:numId w:val="14"/>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SWG 3a agree to delete Method A</w:t>
      </w:r>
      <w:r w:rsidR="00782B4F">
        <w:rPr>
          <w:rFonts w:ascii="Times New Roman" w:hAnsi="Times New Roman" w:cs="Times New Roman"/>
          <w:sz w:val="24"/>
          <w:szCs w:val="24"/>
        </w:rPr>
        <w:t xml:space="preserve"> and to combine Method B and C into </w:t>
      </w:r>
      <w:r w:rsidR="00EF3972">
        <w:rPr>
          <w:rFonts w:ascii="Times New Roman" w:hAnsi="Times New Roman" w:cs="Times New Roman"/>
          <w:sz w:val="24"/>
          <w:szCs w:val="24"/>
        </w:rPr>
        <w:t>single</w:t>
      </w:r>
      <w:r w:rsidR="00782B4F">
        <w:rPr>
          <w:rFonts w:ascii="Times New Roman" w:hAnsi="Times New Roman" w:cs="Times New Roman"/>
          <w:sz w:val="24"/>
          <w:szCs w:val="24"/>
        </w:rPr>
        <w:t xml:space="preserve"> Method</w:t>
      </w:r>
      <w:r w:rsidR="00EF3972">
        <w:rPr>
          <w:rFonts w:ascii="Times New Roman" w:hAnsi="Times New Roman" w:cs="Times New Roman"/>
          <w:sz w:val="24"/>
          <w:szCs w:val="24"/>
        </w:rPr>
        <w:t xml:space="preserve"> contained in the proposal o</w:t>
      </w:r>
      <w:r w:rsidR="004B38B8">
        <w:rPr>
          <w:rFonts w:ascii="Times New Roman" w:hAnsi="Times New Roman" w:cs="Times New Roman"/>
          <w:sz w:val="24"/>
          <w:szCs w:val="24"/>
        </w:rPr>
        <w:t>f the new R</w:t>
      </w:r>
      <w:r w:rsidR="00EF3972">
        <w:rPr>
          <w:rFonts w:ascii="Times New Roman" w:hAnsi="Times New Roman" w:cs="Times New Roman"/>
          <w:sz w:val="24"/>
          <w:szCs w:val="24"/>
        </w:rPr>
        <w:t>esolution</w:t>
      </w:r>
      <w:r w:rsidR="00782B4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A253F08" w14:textId="09FA19BD" w:rsidR="00942577" w:rsidRDefault="00CA39D8" w:rsidP="00942577">
      <w:pPr>
        <w:pStyle w:val="ListParagraph"/>
        <w:numPr>
          <w:ilvl w:val="0"/>
          <w:numId w:val="14"/>
        </w:numPr>
        <w:spacing w:after="0" w:line="240" w:lineRule="auto"/>
        <w:ind w:leftChars="0"/>
        <w:jc w:val="left"/>
        <w:rPr>
          <w:rFonts w:ascii="Times New Roman" w:hAnsi="Times New Roman" w:cs="Times New Roman"/>
          <w:sz w:val="24"/>
          <w:szCs w:val="24"/>
        </w:rPr>
      </w:pPr>
      <w:r>
        <w:rPr>
          <w:rFonts w:ascii="Times New Roman" w:hAnsi="Times New Roman" w:cs="Times New Roman"/>
          <w:sz w:val="24"/>
          <w:szCs w:val="24"/>
        </w:rPr>
        <w:t>Proposal on the new R</w:t>
      </w:r>
      <w:r w:rsidR="00942577" w:rsidRPr="00022CD6">
        <w:rPr>
          <w:rFonts w:ascii="Times New Roman" w:hAnsi="Times New Roman" w:cs="Times New Roman"/>
          <w:sz w:val="24"/>
          <w:szCs w:val="24"/>
        </w:rPr>
        <w:t xml:space="preserve">esolution, with regards to the </w:t>
      </w:r>
      <w:r w:rsidR="00942577" w:rsidRPr="00022CD6">
        <w:rPr>
          <w:rFonts w:ascii="Times New Roman" w:hAnsi="Times New Roman" w:cs="Times New Roman"/>
          <w:color w:val="000000"/>
          <w:sz w:val="24"/>
          <w:szCs w:val="24"/>
        </w:rPr>
        <w:t>§</w:t>
      </w:r>
      <w:r w:rsidR="00942577" w:rsidRPr="00022CD6">
        <w:rPr>
          <w:rFonts w:ascii="Times New Roman" w:hAnsi="Times New Roman" w:cs="Times New Roman"/>
          <w:sz w:val="24"/>
          <w:szCs w:val="24"/>
        </w:rPr>
        <w:t xml:space="preserve"> 7.1 </w:t>
      </w:r>
      <w:r w:rsidR="00942577" w:rsidRPr="00022CD6">
        <w:rPr>
          <w:rFonts w:ascii="Times New Roman" w:hAnsi="Times New Roman" w:cs="Times New Roman"/>
          <w:i/>
          <w:iCs/>
          <w:sz w:val="24"/>
          <w:szCs w:val="24"/>
        </w:rPr>
        <w:t>a)</w:t>
      </w:r>
      <w:r w:rsidR="00942577" w:rsidRPr="00022CD6">
        <w:rPr>
          <w:rFonts w:ascii="Times New Roman" w:hAnsi="Times New Roman" w:cs="Times New Roman"/>
          <w:sz w:val="24"/>
          <w:szCs w:val="24"/>
        </w:rPr>
        <w:t xml:space="preserve">, 7.2.1 </w:t>
      </w:r>
      <w:r w:rsidR="00942577" w:rsidRPr="00022CD6">
        <w:rPr>
          <w:rFonts w:ascii="Times New Roman" w:hAnsi="Times New Roman" w:cs="Times New Roman"/>
          <w:i/>
          <w:iCs/>
          <w:sz w:val="24"/>
          <w:szCs w:val="24"/>
        </w:rPr>
        <w:t xml:space="preserve">a), </w:t>
      </w:r>
      <w:r w:rsidR="00942577" w:rsidRPr="00022CD6">
        <w:rPr>
          <w:rFonts w:ascii="Times New Roman" w:hAnsi="Times New Roman" w:cs="Times New Roman"/>
          <w:sz w:val="24"/>
          <w:szCs w:val="24"/>
        </w:rPr>
        <w:t>7.2.1 </w:t>
      </w:r>
      <w:r w:rsidR="00942577" w:rsidRPr="00022CD6">
        <w:rPr>
          <w:rFonts w:ascii="Times New Roman" w:hAnsi="Times New Roman" w:cs="Times New Roman"/>
          <w:i/>
          <w:iCs/>
          <w:sz w:val="24"/>
          <w:szCs w:val="24"/>
        </w:rPr>
        <w:t>b)</w:t>
      </w:r>
      <w:r w:rsidR="00942577" w:rsidRPr="00022CD6">
        <w:rPr>
          <w:rFonts w:ascii="Times New Roman" w:hAnsi="Times New Roman" w:cs="Times New Roman"/>
          <w:sz w:val="24"/>
          <w:szCs w:val="24"/>
        </w:rPr>
        <w:t xml:space="preserve"> and 7.2.1 </w:t>
      </w:r>
      <w:r w:rsidR="00942577" w:rsidRPr="00022CD6">
        <w:rPr>
          <w:rFonts w:ascii="Times New Roman" w:hAnsi="Times New Roman" w:cs="Times New Roman"/>
          <w:i/>
          <w:iCs/>
          <w:sz w:val="24"/>
          <w:szCs w:val="24"/>
        </w:rPr>
        <w:t>c)</w:t>
      </w:r>
      <w:r w:rsidR="00942577" w:rsidRPr="00022CD6">
        <w:rPr>
          <w:rFonts w:ascii="Times New Roman" w:hAnsi="Times New Roman" w:cs="Times New Roman"/>
          <w:sz w:val="24"/>
          <w:szCs w:val="24"/>
        </w:rPr>
        <w:t xml:space="preserve"> of Article 7 of Appendix </w:t>
      </w:r>
      <w:r w:rsidR="00942577" w:rsidRPr="00022CD6">
        <w:rPr>
          <w:rStyle w:val="Appref"/>
          <w:rFonts w:ascii="Times New Roman" w:hAnsi="Times New Roman" w:cs="Times New Roman"/>
          <w:b/>
          <w:bCs/>
          <w:sz w:val="24"/>
          <w:szCs w:val="24"/>
        </w:rPr>
        <w:t>30</w:t>
      </w:r>
      <w:r w:rsidR="00942577" w:rsidRPr="00022CD6">
        <w:rPr>
          <w:rFonts w:ascii="Times New Roman" w:hAnsi="Times New Roman" w:cs="Times New Roman"/>
          <w:sz w:val="24"/>
          <w:szCs w:val="24"/>
        </w:rPr>
        <w:t>, on the need of coordination between FSS (space-to-Earth) Region 2 with Region 1 broadcasting satellite station using a frequency assignment in the 11.7-12.2 GHz with an orbital position further west than 37.2° W and with minimum geocentric orbital separation less than 2 degrees</w:t>
      </w:r>
      <w:r w:rsidR="00942577">
        <w:rPr>
          <w:rFonts w:ascii="Times New Roman" w:hAnsi="Times New Roman" w:cs="Times New Roman"/>
          <w:sz w:val="24"/>
          <w:szCs w:val="24"/>
        </w:rPr>
        <w:t xml:space="preserve"> (TBR, not concluded yet and therefore being discussed as “certain orbital separation”): “</w:t>
      </w:r>
      <w:r w:rsidR="00942577" w:rsidRPr="00022CD6">
        <w:rPr>
          <w:rFonts w:ascii="Times New Roman" w:hAnsi="Times New Roman" w:cs="Times New Roman"/>
          <w:sz w:val="24"/>
          <w:szCs w:val="24"/>
        </w:rPr>
        <w:t xml:space="preserve">the </w:t>
      </w:r>
      <w:r w:rsidR="00942577" w:rsidRPr="00022CD6">
        <w:rPr>
          <w:rFonts w:ascii="Times New Roman" w:hAnsi="Times New Roman" w:cs="Times New Roman"/>
          <w:sz w:val="24"/>
          <w:szCs w:val="24"/>
        </w:rPr>
        <w:lastRenderedPageBreak/>
        <w:t>conditions contained in Annex 4 to Appendix </w:t>
      </w:r>
      <w:r w:rsidR="00942577" w:rsidRPr="00022CD6">
        <w:rPr>
          <w:rStyle w:val="Appref"/>
          <w:rFonts w:ascii="Times New Roman" w:hAnsi="Times New Roman" w:cs="Times New Roman"/>
          <w:b/>
          <w:bCs/>
          <w:sz w:val="24"/>
          <w:szCs w:val="24"/>
        </w:rPr>
        <w:t>30</w:t>
      </w:r>
      <w:r w:rsidR="00942577" w:rsidRPr="00022CD6">
        <w:rPr>
          <w:rFonts w:ascii="Times New Roman" w:hAnsi="Times New Roman" w:cs="Times New Roman"/>
          <w:sz w:val="24"/>
          <w:szCs w:val="24"/>
        </w:rPr>
        <w:t xml:space="preserve"> are to be replaced by the conditions in </w:t>
      </w:r>
      <w:r w:rsidR="00942577" w:rsidRPr="00EF3972">
        <w:rPr>
          <w:rFonts w:ascii="Times New Roman" w:hAnsi="Times New Roman" w:cs="Times New Roman"/>
          <w:b/>
          <w:sz w:val="24"/>
          <w:szCs w:val="24"/>
        </w:rPr>
        <w:t>Annex 1</w:t>
      </w:r>
      <w:r w:rsidR="00942577" w:rsidRPr="00022CD6">
        <w:rPr>
          <w:rFonts w:ascii="Times New Roman" w:hAnsi="Times New Roman" w:cs="Times New Roman"/>
          <w:sz w:val="24"/>
          <w:szCs w:val="24"/>
        </w:rPr>
        <w:t xml:space="preserve"> </w:t>
      </w:r>
      <w:r w:rsidR="00EF3972">
        <w:rPr>
          <w:rFonts w:ascii="Times New Roman" w:hAnsi="Times New Roman" w:cs="Times New Roman"/>
          <w:sz w:val="24"/>
          <w:szCs w:val="24"/>
        </w:rPr>
        <w:t>of</w:t>
      </w:r>
      <w:r w:rsidR="00942577" w:rsidRPr="00022CD6">
        <w:rPr>
          <w:rFonts w:ascii="Times New Roman" w:hAnsi="Times New Roman" w:cs="Times New Roman"/>
          <w:sz w:val="24"/>
          <w:szCs w:val="24"/>
        </w:rPr>
        <w:t xml:space="preserve"> this proposed Resolution</w:t>
      </w:r>
      <w:r w:rsidR="00942577">
        <w:rPr>
          <w:rFonts w:ascii="Times New Roman" w:hAnsi="Times New Roman" w:cs="Times New Roman"/>
          <w:sz w:val="24"/>
          <w:szCs w:val="24"/>
        </w:rPr>
        <w:t>”</w:t>
      </w:r>
      <w:r w:rsidR="00942577" w:rsidRPr="00022CD6">
        <w:rPr>
          <w:rFonts w:ascii="Times New Roman" w:hAnsi="Times New Roman" w:cs="Times New Roman"/>
          <w:sz w:val="24"/>
          <w:szCs w:val="24"/>
        </w:rPr>
        <w:t>.</w:t>
      </w:r>
    </w:p>
    <w:p w14:paraId="51EFBA65" w14:textId="77777777" w:rsidR="00942577" w:rsidRDefault="00942577" w:rsidP="00942577">
      <w:pPr>
        <w:pStyle w:val="ListParagraph"/>
        <w:numPr>
          <w:ilvl w:val="0"/>
          <w:numId w:val="14"/>
        </w:numPr>
        <w:spacing w:after="0" w:line="240" w:lineRule="auto"/>
        <w:ind w:leftChars="0"/>
        <w:jc w:val="left"/>
        <w:rPr>
          <w:rFonts w:ascii="Times New Roman" w:hAnsi="Times New Roman" w:cs="Times New Roman"/>
          <w:sz w:val="24"/>
          <w:szCs w:val="24"/>
        </w:rPr>
      </w:pPr>
      <w:r w:rsidRPr="00022CD6">
        <w:rPr>
          <w:rFonts w:ascii="Times New Roman" w:hAnsi="Times New Roman" w:cs="Times New Roman"/>
          <w:sz w:val="24"/>
          <w:szCs w:val="24"/>
        </w:rPr>
        <w:t xml:space="preserve">Proposal on new resolution, with regards to the </w:t>
      </w:r>
      <w:r w:rsidRPr="00022CD6">
        <w:rPr>
          <w:rFonts w:ascii="Times New Roman" w:hAnsi="Times New Roman" w:cs="Times New Roman"/>
          <w:color w:val="000000"/>
          <w:sz w:val="24"/>
          <w:szCs w:val="24"/>
        </w:rPr>
        <w:t>§</w:t>
      </w:r>
      <w:r w:rsidRPr="00022CD6">
        <w:rPr>
          <w:rFonts w:ascii="Times New Roman" w:hAnsi="Times New Roman" w:cs="Times New Roman"/>
          <w:sz w:val="24"/>
          <w:szCs w:val="24"/>
        </w:rPr>
        <w:t>7.1 </w:t>
      </w:r>
      <w:r w:rsidRPr="00022CD6">
        <w:rPr>
          <w:rFonts w:ascii="Times New Roman" w:hAnsi="Times New Roman" w:cs="Times New Roman"/>
          <w:i/>
          <w:iCs/>
          <w:sz w:val="24"/>
          <w:szCs w:val="24"/>
        </w:rPr>
        <w:t>a)</w:t>
      </w:r>
      <w:r w:rsidRPr="00022CD6">
        <w:rPr>
          <w:rFonts w:ascii="Times New Roman" w:hAnsi="Times New Roman" w:cs="Times New Roman"/>
          <w:sz w:val="24"/>
          <w:szCs w:val="24"/>
        </w:rPr>
        <w:t>, 7.2.1 </w:t>
      </w:r>
      <w:r w:rsidRPr="00022CD6">
        <w:rPr>
          <w:rFonts w:ascii="Times New Roman" w:hAnsi="Times New Roman" w:cs="Times New Roman"/>
          <w:i/>
          <w:iCs/>
          <w:sz w:val="24"/>
          <w:szCs w:val="24"/>
        </w:rPr>
        <w:t>b)</w:t>
      </w:r>
      <w:r w:rsidRPr="00022CD6">
        <w:rPr>
          <w:rFonts w:ascii="Times New Roman" w:hAnsi="Times New Roman" w:cs="Times New Roman"/>
          <w:sz w:val="24"/>
          <w:szCs w:val="24"/>
        </w:rPr>
        <w:t xml:space="preserve"> and 7.2.1 </w:t>
      </w:r>
      <w:r w:rsidRPr="00022CD6">
        <w:rPr>
          <w:rFonts w:ascii="Times New Roman" w:hAnsi="Times New Roman" w:cs="Times New Roman"/>
          <w:i/>
          <w:iCs/>
          <w:sz w:val="24"/>
          <w:szCs w:val="24"/>
        </w:rPr>
        <w:t>c)</w:t>
      </w:r>
      <w:r w:rsidRPr="00022CD6">
        <w:rPr>
          <w:rFonts w:ascii="Times New Roman" w:hAnsi="Times New Roman" w:cs="Times New Roman"/>
          <w:sz w:val="24"/>
          <w:szCs w:val="24"/>
        </w:rPr>
        <w:t xml:space="preserve"> of Article 7 of Appendix </w:t>
      </w:r>
      <w:r w:rsidRPr="00022CD6">
        <w:rPr>
          <w:rStyle w:val="Appref"/>
          <w:rFonts w:ascii="Times New Roman" w:hAnsi="Times New Roman" w:cs="Times New Roman"/>
          <w:b/>
          <w:bCs/>
          <w:sz w:val="24"/>
          <w:szCs w:val="24"/>
        </w:rPr>
        <w:t>30</w:t>
      </w:r>
      <w:r w:rsidRPr="00022CD6">
        <w:rPr>
          <w:rFonts w:ascii="Times New Roman" w:hAnsi="Times New Roman" w:cs="Times New Roman"/>
          <w:sz w:val="24"/>
          <w:szCs w:val="24"/>
        </w:rPr>
        <w:t>, for identification of the need for coordination of a transmitting space station in the fixed-satellite service (FSS) (space-to-Earth) of Region 1 with Region 2 broadcasting-satellite station using a frequency assignment in the frequency band 12.5-12.7 GHz with an orbital position further east than 54° W and with minimum geocentric orbital separation less than 1.8 degrees</w:t>
      </w:r>
      <w:r w:rsidRPr="00022CD6">
        <w:rPr>
          <w:rFonts w:ascii="Times New Roman" w:hAnsi="Times New Roman" w:cs="Times New Roman"/>
          <w:sz w:val="24"/>
          <w:szCs w:val="24"/>
          <w:lang w:val="en-GB"/>
        </w:rPr>
        <w:t xml:space="preserve"> </w:t>
      </w:r>
      <w:r>
        <w:rPr>
          <w:rFonts w:ascii="Times New Roman" w:hAnsi="Times New Roman" w:cs="Times New Roman"/>
          <w:sz w:val="24"/>
          <w:szCs w:val="24"/>
        </w:rPr>
        <w:t xml:space="preserve">(TBR, not concluded yet and therefore being discussed as “certain orbital separation”) </w:t>
      </w:r>
      <w:r w:rsidRPr="00022CD6">
        <w:rPr>
          <w:rFonts w:ascii="Times New Roman" w:hAnsi="Times New Roman" w:cs="Times New Roman"/>
          <w:sz w:val="24"/>
          <w:szCs w:val="24"/>
        </w:rPr>
        <w:t>and not within its clusters in the Region 2 Plan of Appendix </w:t>
      </w:r>
      <w:r w:rsidRPr="00022CD6">
        <w:rPr>
          <w:rStyle w:val="Appref"/>
          <w:rFonts w:ascii="Times New Roman" w:hAnsi="Times New Roman" w:cs="Times New Roman"/>
          <w:b/>
          <w:bCs/>
          <w:sz w:val="24"/>
          <w:szCs w:val="24"/>
        </w:rPr>
        <w:t>30</w:t>
      </w:r>
      <w:r>
        <w:rPr>
          <w:rFonts w:ascii="Times New Roman" w:hAnsi="Times New Roman" w:cs="Times New Roman"/>
          <w:sz w:val="24"/>
          <w:szCs w:val="24"/>
        </w:rPr>
        <w:t>:</w:t>
      </w:r>
      <w:r w:rsidRPr="00022CD6">
        <w:rPr>
          <w:rFonts w:ascii="Times New Roman" w:hAnsi="Times New Roman" w:cs="Times New Roman"/>
          <w:sz w:val="24"/>
          <w:szCs w:val="24"/>
        </w:rPr>
        <w:t xml:space="preserve"> </w:t>
      </w:r>
      <w:r>
        <w:rPr>
          <w:rFonts w:ascii="Times New Roman" w:hAnsi="Times New Roman" w:cs="Times New Roman"/>
          <w:sz w:val="24"/>
          <w:szCs w:val="24"/>
        </w:rPr>
        <w:t>“</w:t>
      </w:r>
      <w:r w:rsidRPr="00022CD6">
        <w:rPr>
          <w:rFonts w:ascii="Times New Roman" w:hAnsi="Times New Roman" w:cs="Times New Roman"/>
          <w:sz w:val="24"/>
          <w:szCs w:val="24"/>
        </w:rPr>
        <w:t>the conditions contained in Annex 4 to Appendix </w:t>
      </w:r>
      <w:r w:rsidRPr="00022CD6">
        <w:rPr>
          <w:rStyle w:val="Appref"/>
          <w:rFonts w:ascii="Times New Roman" w:hAnsi="Times New Roman" w:cs="Times New Roman"/>
          <w:b/>
          <w:bCs/>
          <w:sz w:val="24"/>
          <w:szCs w:val="24"/>
        </w:rPr>
        <w:t>30</w:t>
      </w:r>
      <w:r w:rsidRPr="00022CD6">
        <w:rPr>
          <w:rFonts w:ascii="Times New Roman" w:hAnsi="Times New Roman" w:cs="Times New Roman"/>
          <w:sz w:val="24"/>
          <w:szCs w:val="24"/>
        </w:rPr>
        <w:t xml:space="preserve"> are replaced by the conditions in </w:t>
      </w:r>
      <w:r w:rsidRPr="00EF3972">
        <w:rPr>
          <w:rFonts w:ascii="Times New Roman" w:hAnsi="Times New Roman" w:cs="Times New Roman"/>
          <w:b/>
          <w:sz w:val="24"/>
          <w:szCs w:val="24"/>
        </w:rPr>
        <w:t>Annex 2</w:t>
      </w:r>
      <w:r w:rsidRPr="00022CD6">
        <w:rPr>
          <w:rFonts w:ascii="Times New Roman" w:hAnsi="Times New Roman" w:cs="Times New Roman"/>
          <w:sz w:val="24"/>
          <w:szCs w:val="24"/>
        </w:rPr>
        <w:t xml:space="preserve"> to this </w:t>
      </w:r>
      <w:r>
        <w:rPr>
          <w:rFonts w:ascii="Times New Roman" w:hAnsi="Times New Roman" w:cs="Times New Roman"/>
          <w:sz w:val="24"/>
          <w:szCs w:val="24"/>
        </w:rPr>
        <w:t xml:space="preserve">proposed </w:t>
      </w:r>
      <w:r w:rsidRPr="00022CD6">
        <w:rPr>
          <w:rFonts w:ascii="Times New Roman" w:hAnsi="Times New Roman" w:cs="Times New Roman"/>
          <w:sz w:val="24"/>
          <w:szCs w:val="24"/>
        </w:rPr>
        <w:t>Resolution</w:t>
      </w:r>
      <w:r>
        <w:rPr>
          <w:rFonts w:ascii="Times New Roman" w:hAnsi="Times New Roman" w:cs="Times New Roman"/>
          <w:sz w:val="24"/>
          <w:szCs w:val="24"/>
        </w:rPr>
        <w:t>”.</w:t>
      </w:r>
    </w:p>
    <w:p w14:paraId="74CEA023" w14:textId="77777777" w:rsidR="00942577" w:rsidRPr="00EF3972" w:rsidRDefault="00942577" w:rsidP="00942577">
      <w:pPr>
        <w:pStyle w:val="ListParagraph"/>
        <w:numPr>
          <w:ilvl w:val="0"/>
          <w:numId w:val="14"/>
        </w:numPr>
        <w:spacing w:after="0" w:line="240" w:lineRule="auto"/>
        <w:ind w:leftChars="0"/>
        <w:jc w:val="left"/>
        <w:rPr>
          <w:rStyle w:val="Appref"/>
          <w:rFonts w:ascii="Times New Roman" w:hAnsi="Times New Roman" w:cs="Times New Roman"/>
          <w:sz w:val="24"/>
          <w:szCs w:val="24"/>
        </w:rPr>
      </w:pPr>
      <w:r>
        <w:rPr>
          <w:rFonts w:ascii="Times New Roman" w:hAnsi="Times New Roman" w:cs="Times New Roman"/>
          <w:sz w:val="24"/>
          <w:szCs w:val="24"/>
        </w:rPr>
        <w:t xml:space="preserve">For any orbital separation greater or equal to point b and c above, the </w:t>
      </w:r>
      <w:r w:rsidRPr="00022CD6">
        <w:rPr>
          <w:rFonts w:ascii="Times New Roman" w:hAnsi="Times New Roman" w:cs="Times New Roman"/>
          <w:sz w:val="24"/>
          <w:szCs w:val="24"/>
        </w:rPr>
        <w:t>conditions contained in Annex 4 to Appendix </w:t>
      </w:r>
      <w:r w:rsidRPr="00022CD6">
        <w:rPr>
          <w:rStyle w:val="Appref"/>
          <w:rFonts w:ascii="Times New Roman" w:hAnsi="Times New Roman" w:cs="Times New Roman"/>
          <w:b/>
          <w:bCs/>
          <w:sz w:val="24"/>
          <w:szCs w:val="24"/>
        </w:rPr>
        <w:t>30</w:t>
      </w:r>
      <w:r>
        <w:rPr>
          <w:rStyle w:val="Appref"/>
          <w:rFonts w:ascii="Times New Roman" w:hAnsi="Times New Roman" w:cs="Times New Roman"/>
          <w:b/>
          <w:bCs/>
          <w:sz w:val="24"/>
          <w:szCs w:val="24"/>
        </w:rPr>
        <w:t xml:space="preserve"> </w:t>
      </w:r>
      <w:r w:rsidRPr="00B04F4D">
        <w:rPr>
          <w:rStyle w:val="Appref"/>
          <w:rFonts w:ascii="Times New Roman" w:hAnsi="Times New Roman" w:cs="Times New Roman"/>
          <w:bCs/>
          <w:sz w:val="24"/>
          <w:szCs w:val="24"/>
        </w:rPr>
        <w:t>continue to apply.</w:t>
      </w:r>
    </w:p>
    <w:p w14:paraId="313BC397" w14:textId="37EA3A85" w:rsidR="00EF3972" w:rsidRPr="00EF3972" w:rsidRDefault="00EF3972" w:rsidP="00942577">
      <w:pPr>
        <w:pStyle w:val="ListParagraph"/>
        <w:numPr>
          <w:ilvl w:val="0"/>
          <w:numId w:val="14"/>
        </w:numPr>
        <w:spacing w:after="0" w:line="240" w:lineRule="auto"/>
        <w:ind w:leftChars="0"/>
        <w:jc w:val="left"/>
        <w:rPr>
          <w:rStyle w:val="Appref"/>
          <w:rFonts w:ascii="Times New Roman" w:hAnsi="Times New Roman" w:cs="Times New Roman"/>
          <w:sz w:val="24"/>
          <w:szCs w:val="24"/>
        </w:rPr>
      </w:pPr>
      <w:r>
        <w:rPr>
          <w:rStyle w:val="Appref"/>
          <w:rFonts w:ascii="Times New Roman" w:hAnsi="Times New Roman" w:cs="Times New Roman"/>
          <w:bCs/>
          <w:sz w:val="24"/>
          <w:szCs w:val="24"/>
        </w:rPr>
        <w:t xml:space="preserve">Majority discussion of the proposal on new resolution has been completed, and it is anticipated that completion on the proposal on new resolution document should be by Monday 25 Feb 2019. </w:t>
      </w:r>
    </w:p>
    <w:p w14:paraId="3D9E1ACF" w14:textId="13737289" w:rsidR="00EF3972" w:rsidRPr="00EF3972" w:rsidRDefault="00EF3972" w:rsidP="004D2DAA">
      <w:pPr>
        <w:pStyle w:val="ListParagraph"/>
        <w:numPr>
          <w:ilvl w:val="0"/>
          <w:numId w:val="14"/>
        </w:numPr>
        <w:spacing w:after="0" w:line="240" w:lineRule="auto"/>
        <w:ind w:leftChars="0"/>
        <w:jc w:val="left"/>
        <w:rPr>
          <w:rFonts w:ascii="Times New Roman" w:hAnsi="Times New Roman" w:cs="Times New Roman"/>
          <w:sz w:val="24"/>
          <w:szCs w:val="24"/>
        </w:rPr>
      </w:pPr>
      <w:r>
        <w:rPr>
          <w:rStyle w:val="Appref"/>
          <w:rFonts w:ascii="Times New Roman" w:hAnsi="Times New Roman" w:cs="Times New Roman"/>
          <w:bCs/>
          <w:sz w:val="24"/>
          <w:szCs w:val="24"/>
        </w:rPr>
        <w:t xml:space="preserve">APT </w:t>
      </w:r>
      <w:r w:rsidRPr="00EF3972">
        <w:rPr>
          <w:rFonts w:ascii="Times New Roman" w:hAnsi="Times New Roman" w:cs="Times New Roman"/>
          <w:sz w:val="24"/>
          <w:szCs w:val="24"/>
        </w:rPr>
        <w:t>Members</w:t>
      </w:r>
      <w:r w:rsidR="00123E60">
        <w:rPr>
          <w:rFonts w:ascii="Times New Roman" w:hAnsi="Times New Roman" w:cs="Times New Roman"/>
          <w:sz w:val="24"/>
          <w:szCs w:val="24"/>
        </w:rPr>
        <w:t>’</w:t>
      </w:r>
      <w:r w:rsidRPr="00EF3972">
        <w:rPr>
          <w:rFonts w:ascii="Times New Roman" w:hAnsi="Times New Roman" w:cs="Times New Roman"/>
          <w:sz w:val="24"/>
          <w:szCs w:val="24"/>
        </w:rPr>
        <w:t xml:space="preserve"> view to support ITU-R studies and that any possible revision of the limitations of </w:t>
      </w:r>
      <w:r w:rsidRPr="00EF3972">
        <w:rPr>
          <w:rFonts w:ascii="Times New Roman" w:hAnsi="Times New Roman" w:cs="Times New Roman"/>
          <w:iCs/>
          <w:sz w:val="24"/>
          <w:szCs w:val="24"/>
        </w:rPr>
        <w:t xml:space="preserve">Annex 7 to </w:t>
      </w:r>
      <w:r w:rsidRPr="00EF3972">
        <w:rPr>
          <w:rFonts w:ascii="Times New Roman" w:hAnsi="Times New Roman" w:cs="Times New Roman"/>
          <w:sz w:val="24"/>
          <w:szCs w:val="24"/>
        </w:rPr>
        <w:t xml:space="preserve">Radio Regulations Appendix </w:t>
      </w:r>
      <w:r w:rsidRPr="00EF3972">
        <w:rPr>
          <w:rFonts w:ascii="Times New Roman" w:hAnsi="Times New Roman" w:cs="Times New Roman"/>
          <w:b/>
          <w:sz w:val="24"/>
          <w:szCs w:val="24"/>
        </w:rPr>
        <w:t>30</w:t>
      </w:r>
      <w:r w:rsidRPr="00EF3972">
        <w:rPr>
          <w:rFonts w:ascii="Times New Roman" w:hAnsi="Times New Roman" w:cs="Times New Roman"/>
          <w:b/>
          <w:iCs/>
          <w:sz w:val="24"/>
          <w:szCs w:val="24"/>
        </w:rPr>
        <w:t xml:space="preserve"> (Rev.WRC-15) </w:t>
      </w:r>
      <w:r w:rsidRPr="00EF3972">
        <w:rPr>
          <w:rFonts w:ascii="Times New Roman" w:hAnsi="Times New Roman" w:cs="Times New Roman"/>
          <w:iCs/>
          <w:sz w:val="24"/>
          <w:szCs w:val="24"/>
        </w:rPr>
        <w:t xml:space="preserve">under Resolution </w:t>
      </w:r>
      <w:r w:rsidRPr="00EF3972">
        <w:rPr>
          <w:rFonts w:ascii="Times New Roman" w:hAnsi="Times New Roman" w:cs="Times New Roman"/>
          <w:b/>
          <w:bCs/>
          <w:iCs/>
          <w:sz w:val="24"/>
          <w:szCs w:val="24"/>
        </w:rPr>
        <w:t>557 (WRC-15)</w:t>
      </w:r>
      <w:r w:rsidRPr="00EF3972">
        <w:rPr>
          <w:rFonts w:ascii="Times New Roman" w:hAnsi="Times New Roman" w:cs="Times New Roman"/>
          <w:iCs/>
          <w:sz w:val="24"/>
          <w:szCs w:val="24"/>
        </w:rPr>
        <w:t xml:space="preserve"> should not impose undue constraints on current and future FSS/BSS usage in the 11.7 – 12.7 GHz frequency band for Region 3</w:t>
      </w:r>
      <w:r>
        <w:rPr>
          <w:rFonts w:ascii="Times New Roman" w:hAnsi="Times New Roman" w:cs="Times New Roman"/>
          <w:iCs/>
          <w:sz w:val="24"/>
          <w:szCs w:val="24"/>
        </w:rPr>
        <w:t xml:space="preserve"> are protected</w:t>
      </w:r>
      <w:r w:rsidR="000423EF">
        <w:rPr>
          <w:rFonts w:ascii="Times New Roman" w:hAnsi="Times New Roman" w:cs="Times New Roman"/>
          <w:iCs/>
          <w:sz w:val="24"/>
          <w:szCs w:val="24"/>
        </w:rPr>
        <w:t xml:space="preserve">, because </w:t>
      </w:r>
      <w:r w:rsidR="00B355EF">
        <w:rPr>
          <w:rFonts w:ascii="Times New Roman" w:hAnsi="Times New Roman" w:cs="Times New Roman"/>
          <w:iCs/>
          <w:sz w:val="24"/>
          <w:szCs w:val="24"/>
        </w:rPr>
        <w:t>the proposed</w:t>
      </w:r>
      <w:r w:rsidR="00B11126">
        <w:rPr>
          <w:rFonts w:ascii="Times New Roman" w:hAnsi="Times New Roman" w:cs="Times New Roman"/>
          <w:iCs/>
          <w:sz w:val="24"/>
          <w:szCs w:val="24"/>
        </w:rPr>
        <w:t xml:space="preserve"> new Resolution </w:t>
      </w:r>
      <w:r w:rsidR="0035790A">
        <w:rPr>
          <w:rFonts w:ascii="Times New Roman" w:hAnsi="Times New Roman" w:cs="Times New Roman"/>
          <w:iCs/>
          <w:sz w:val="24"/>
          <w:szCs w:val="24"/>
        </w:rPr>
        <w:t>is limited to</w:t>
      </w:r>
      <w:r w:rsidR="00B11126">
        <w:rPr>
          <w:rFonts w:ascii="Times New Roman" w:hAnsi="Times New Roman" w:cs="Times New Roman"/>
          <w:iCs/>
          <w:sz w:val="24"/>
          <w:szCs w:val="24"/>
        </w:rPr>
        <w:t xml:space="preserve"> </w:t>
      </w:r>
      <w:r w:rsidR="00B355EF">
        <w:rPr>
          <w:rFonts w:ascii="Times New Roman" w:hAnsi="Times New Roman" w:cs="Times New Roman"/>
          <w:iCs/>
          <w:sz w:val="24"/>
          <w:szCs w:val="24"/>
        </w:rPr>
        <w:t>Region 1 and 2</w:t>
      </w:r>
      <w:r w:rsidRPr="00EF3972">
        <w:rPr>
          <w:rFonts w:ascii="Times New Roman" w:hAnsi="Times New Roman" w:cs="Times New Roman"/>
          <w:iCs/>
          <w:sz w:val="24"/>
          <w:szCs w:val="24"/>
        </w:rPr>
        <w:t>.</w:t>
      </w:r>
    </w:p>
    <w:p w14:paraId="0299702F" w14:textId="73D1D59D" w:rsidR="00EF3972" w:rsidRPr="00EF3972" w:rsidRDefault="00EF3972" w:rsidP="004D2DAA">
      <w:pPr>
        <w:pStyle w:val="ListParagraph"/>
        <w:numPr>
          <w:ilvl w:val="0"/>
          <w:numId w:val="14"/>
        </w:numPr>
        <w:spacing w:after="0" w:line="240" w:lineRule="auto"/>
        <w:ind w:leftChars="0"/>
        <w:jc w:val="left"/>
        <w:rPr>
          <w:rFonts w:ascii="Times New Roman" w:hAnsi="Times New Roman" w:cs="Times New Roman"/>
          <w:sz w:val="24"/>
          <w:szCs w:val="24"/>
        </w:rPr>
      </w:pPr>
      <w:r>
        <w:rPr>
          <w:rFonts w:ascii="Times New Roman" w:hAnsi="Times New Roman" w:cs="Times New Roman"/>
          <w:iCs/>
          <w:sz w:val="24"/>
          <w:szCs w:val="24"/>
        </w:rPr>
        <w:t>Other discussion regarding the date the new Resolution come into force</w:t>
      </w:r>
      <w:r w:rsidR="00123E60">
        <w:rPr>
          <w:rFonts w:ascii="Times New Roman" w:hAnsi="Times New Roman" w:cs="Times New Roman"/>
          <w:iCs/>
          <w:sz w:val="24"/>
          <w:szCs w:val="24"/>
        </w:rPr>
        <w:t xml:space="preserve"> </w:t>
      </w:r>
      <w:r w:rsidR="004B7CF3">
        <w:rPr>
          <w:rFonts w:ascii="Times New Roman" w:hAnsi="Times New Roman" w:cs="Times New Roman"/>
          <w:iCs/>
          <w:sz w:val="24"/>
          <w:szCs w:val="24"/>
        </w:rPr>
        <w:t xml:space="preserve">(Article 59) </w:t>
      </w:r>
      <w:r w:rsidR="00123E60">
        <w:rPr>
          <w:rFonts w:ascii="Times New Roman" w:hAnsi="Times New Roman" w:cs="Times New Roman"/>
          <w:iCs/>
          <w:sz w:val="24"/>
          <w:szCs w:val="24"/>
        </w:rPr>
        <w:t>were proposed to be extended beyond 90 days (expected to be by 17 Feb 2019) in order to accommodate BR</w:t>
      </w:r>
      <w:r w:rsidR="004B7CF3">
        <w:rPr>
          <w:rFonts w:ascii="Times New Roman" w:hAnsi="Times New Roman" w:cs="Times New Roman"/>
          <w:iCs/>
          <w:sz w:val="24"/>
          <w:szCs w:val="24"/>
        </w:rPr>
        <w:t>’s time</w:t>
      </w:r>
      <w:r w:rsidR="00123E60">
        <w:rPr>
          <w:rFonts w:ascii="Times New Roman" w:hAnsi="Times New Roman" w:cs="Times New Roman"/>
          <w:iCs/>
          <w:sz w:val="24"/>
          <w:szCs w:val="24"/>
        </w:rPr>
        <w:t xml:space="preserve"> in preparing the administrative process </w:t>
      </w:r>
      <w:r w:rsidR="00840EC9">
        <w:rPr>
          <w:rFonts w:ascii="Times New Roman" w:hAnsi="Times New Roman" w:cs="Times New Roman"/>
          <w:iCs/>
          <w:sz w:val="24"/>
          <w:szCs w:val="24"/>
        </w:rPr>
        <w:t xml:space="preserve">post WRC19 </w:t>
      </w:r>
      <w:r w:rsidR="00123E60">
        <w:rPr>
          <w:rFonts w:ascii="Times New Roman" w:hAnsi="Times New Roman" w:cs="Times New Roman"/>
          <w:iCs/>
          <w:sz w:val="24"/>
          <w:szCs w:val="24"/>
        </w:rPr>
        <w:t xml:space="preserve">as a result of this proposal. </w:t>
      </w:r>
    </w:p>
    <w:p w14:paraId="3DF21C09" w14:textId="77777777" w:rsidR="004B7CF3" w:rsidRDefault="004B7CF3" w:rsidP="00CB1154">
      <w:pPr>
        <w:spacing w:line="240" w:lineRule="auto"/>
        <w:rPr>
          <w:rFonts w:ascii="Times New Roman" w:hAnsi="Times New Roman" w:cs="Times New Roman"/>
          <w:i/>
          <w:sz w:val="24"/>
          <w:szCs w:val="24"/>
        </w:rPr>
      </w:pPr>
    </w:p>
    <w:p w14:paraId="50A3A5F0" w14:textId="77777777" w:rsidR="004B7CF3" w:rsidRPr="008F00B2" w:rsidRDefault="004B7CF3" w:rsidP="004B7CF3">
      <w:pPr>
        <w:pStyle w:val="ListParagraph"/>
        <w:numPr>
          <w:ilvl w:val="0"/>
          <w:numId w:val="1"/>
        </w:numPr>
        <w:ind w:leftChars="0" w:left="360"/>
        <w:rPr>
          <w:b/>
        </w:rPr>
      </w:pPr>
      <w:r w:rsidRPr="008F00B2">
        <w:rPr>
          <w:rFonts w:ascii="Times New Roman" w:hAnsi="Times New Roman" w:cs="Times New Roman"/>
          <w:b/>
          <w:sz w:val="24"/>
          <w:szCs w:val="24"/>
        </w:rPr>
        <w:t>Issues which require discussion at APG Coordination meeting and seek guidance thereafter</w:t>
      </w:r>
    </w:p>
    <w:p w14:paraId="3121CB18" w14:textId="77777777" w:rsidR="004B7CF3" w:rsidRDefault="004B7CF3" w:rsidP="008F00B2">
      <w:pPr>
        <w:ind w:left="360"/>
        <w:rPr>
          <w:rFonts w:ascii="Times New Roman" w:hAnsi="Times New Roman" w:cs="Times New Roman"/>
          <w:sz w:val="24"/>
          <w:szCs w:val="24"/>
        </w:rPr>
      </w:pPr>
      <w:r>
        <w:rPr>
          <w:rFonts w:ascii="Times New Roman" w:hAnsi="Times New Roman" w:cs="Times New Roman"/>
          <w:sz w:val="24"/>
          <w:szCs w:val="24"/>
        </w:rPr>
        <w:t>None.</w:t>
      </w:r>
    </w:p>
    <w:p w14:paraId="78792890" w14:textId="77777777" w:rsidR="004B7CF3" w:rsidRDefault="004B7CF3" w:rsidP="004B7CF3">
      <w:pPr>
        <w:rPr>
          <w:rFonts w:ascii="Times New Roman" w:hAnsi="Times New Roman" w:cs="Times New Roman"/>
          <w:i/>
          <w:sz w:val="24"/>
          <w:szCs w:val="24"/>
        </w:rPr>
      </w:pPr>
    </w:p>
    <w:p w14:paraId="5B161C24" w14:textId="77777777" w:rsidR="004B7CF3" w:rsidRPr="00C82B13" w:rsidRDefault="004B7CF3" w:rsidP="004B7CF3">
      <w:pPr>
        <w:rPr>
          <w:rFonts w:ascii="Times New Roman" w:hAnsi="Times New Roman" w:cs="Times New Roman"/>
          <w:sz w:val="24"/>
          <w:szCs w:val="24"/>
        </w:rPr>
      </w:pPr>
      <w:r w:rsidRPr="00C82B13">
        <w:rPr>
          <w:rFonts w:ascii="Times New Roman" w:hAnsi="Times New Roman" w:cs="Times New Roman"/>
          <w:i/>
          <w:sz w:val="24"/>
          <w:szCs w:val="24"/>
        </w:rPr>
        <w:t xml:space="preserve">Note: Coordinators </w:t>
      </w:r>
      <w:r>
        <w:rPr>
          <w:rFonts w:ascii="Times New Roman" w:hAnsi="Times New Roman" w:cs="Times New Roman"/>
          <w:i/>
          <w:sz w:val="24"/>
          <w:szCs w:val="24"/>
        </w:rPr>
        <w:t>are</w:t>
      </w:r>
      <w:r w:rsidRPr="00C82B13">
        <w:rPr>
          <w:rFonts w:ascii="Times New Roman" w:hAnsi="Times New Roman" w:cs="Times New Roman"/>
          <w:i/>
          <w:sz w:val="24"/>
          <w:szCs w:val="24"/>
        </w:rPr>
        <w:t xml:space="preserve"> encouraged to conduct informal consultation with interested APT Members on the issues/topics </w:t>
      </w:r>
      <w:r>
        <w:rPr>
          <w:rFonts w:ascii="Times New Roman" w:hAnsi="Times New Roman" w:cs="Times New Roman"/>
          <w:i/>
          <w:sz w:val="24"/>
          <w:szCs w:val="24"/>
        </w:rPr>
        <w:t>under no.</w:t>
      </w:r>
      <w:r w:rsidRPr="00C82B13">
        <w:rPr>
          <w:rFonts w:ascii="Times New Roman" w:hAnsi="Times New Roman" w:cs="Times New Roman"/>
          <w:i/>
          <w:sz w:val="24"/>
          <w:szCs w:val="24"/>
        </w:rPr>
        <w:t xml:space="preserve"> 3 and inform the outcomes of consultation to the Coordination Meeting</w:t>
      </w:r>
      <w:r>
        <w:rPr>
          <w:rFonts w:ascii="Times New Roman" w:hAnsi="Times New Roman" w:cs="Times New Roman"/>
          <w:sz w:val="24"/>
          <w:szCs w:val="24"/>
        </w:rPr>
        <w:t xml:space="preserve">.  </w:t>
      </w:r>
    </w:p>
    <w:p w14:paraId="0C2A5FA3" w14:textId="77777777" w:rsidR="004B7CF3" w:rsidRPr="00CB1154" w:rsidRDefault="004B7CF3" w:rsidP="00CB1154">
      <w:pPr>
        <w:spacing w:line="240" w:lineRule="auto"/>
        <w:rPr>
          <w:rFonts w:ascii="Times New Roman" w:hAnsi="Times New Roman" w:cs="Times New Roman"/>
          <w:i/>
          <w:sz w:val="24"/>
          <w:szCs w:val="24"/>
        </w:rPr>
      </w:pPr>
    </w:p>
    <w:p w14:paraId="7340A6B5" w14:textId="77777777" w:rsidR="007B1803" w:rsidRDefault="007B1803" w:rsidP="00CB1154">
      <w:pPr>
        <w:spacing w:line="240" w:lineRule="auto"/>
        <w:rPr>
          <w:rFonts w:ascii="Times New Roman" w:hAnsi="Times New Roman" w:cs="Times New Roman"/>
          <w:sz w:val="24"/>
          <w:szCs w:val="24"/>
        </w:rPr>
      </w:pPr>
    </w:p>
    <w:p w14:paraId="124851F0" w14:textId="77777777" w:rsidR="007B1803" w:rsidRDefault="007B1803" w:rsidP="00CB1154">
      <w:pPr>
        <w:spacing w:line="240" w:lineRule="auto"/>
        <w:rPr>
          <w:rFonts w:ascii="Times New Roman" w:hAnsi="Times New Roman" w:cs="Times New Roman"/>
          <w:sz w:val="24"/>
          <w:szCs w:val="24"/>
        </w:rPr>
      </w:pPr>
    </w:p>
    <w:p w14:paraId="24173998" w14:textId="7E754C69" w:rsidR="007B1803" w:rsidRPr="00D45BF7" w:rsidRDefault="007B1803" w:rsidP="00D45BF7">
      <w:pPr>
        <w:spacing w:after="0" w:line="240" w:lineRule="auto"/>
        <w:ind w:left="360"/>
        <w:jc w:val="left"/>
        <w:rPr>
          <w:highlight w:val="cyan"/>
        </w:rPr>
      </w:pPr>
    </w:p>
    <w:sectPr w:rsidR="007B1803" w:rsidRPr="00D45BF7" w:rsidSect="00D1517A">
      <w:footerReference w:type="even" r:id="rId17"/>
      <w:footerReference w:type="default" r:id="rId18"/>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53E14" w14:textId="77777777" w:rsidR="00EF3972" w:rsidRDefault="00EF3972" w:rsidP="00D1517A">
      <w:pPr>
        <w:spacing w:after="0" w:line="240" w:lineRule="auto"/>
      </w:pPr>
      <w:r>
        <w:separator/>
      </w:r>
    </w:p>
  </w:endnote>
  <w:endnote w:type="continuationSeparator" w:id="0">
    <w:p w14:paraId="176FFD1F" w14:textId="77777777" w:rsidR="00EF3972" w:rsidRDefault="00EF3972"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Theme Headings)">
    <w:altName w:val="Times New Roman"/>
    <w:panose1 w:val="00000000000000000000"/>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panose1 w:val="00000000000000000000"/>
    <w:charset w:val="80"/>
    <w:family w:val="roman"/>
    <w:notTrueType/>
    <w:pitch w:val="default"/>
  </w:font>
  <w:font w:name="Times New Roman Bold">
    <w:panose1 w:val="020208030705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67389" w14:textId="77777777" w:rsidR="00D45BF7" w:rsidRDefault="00D45BF7" w:rsidP="0076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7F31D" w14:textId="77777777" w:rsidR="00D45BF7" w:rsidRDefault="00D45BF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2ABC" w14:textId="77777777" w:rsidR="00D45BF7" w:rsidRDefault="00D45BF7" w:rsidP="0076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74175C6" w14:textId="77777777" w:rsidR="00D45BF7" w:rsidRDefault="00D45B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36E64" w14:textId="77777777" w:rsidR="00EF3972" w:rsidRDefault="00EF3972" w:rsidP="00D1517A">
      <w:pPr>
        <w:spacing w:after="0" w:line="240" w:lineRule="auto"/>
      </w:pPr>
      <w:r>
        <w:separator/>
      </w:r>
    </w:p>
  </w:footnote>
  <w:footnote w:type="continuationSeparator" w:id="0">
    <w:p w14:paraId="38EBC0B7" w14:textId="77777777" w:rsidR="00EF3972" w:rsidRDefault="00EF3972" w:rsidP="00D151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72E"/>
    <w:multiLevelType w:val="hybridMultilevel"/>
    <w:tmpl w:val="D358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4447C"/>
    <w:multiLevelType w:val="multilevel"/>
    <w:tmpl w:val="BC9C2ED2"/>
    <w:lvl w:ilvl="0">
      <w:start w:val="5"/>
      <w:numFmt w:val="decimal"/>
      <w:lvlText w:val="%1."/>
      <w:lvlJc w:val="left"/>
      <w:pPr>
        <w:ind w:left="360" w:hanging="360"/>
      </w:pPr>
      <w:rPr>
        <w:rFonts w:hint="default"/>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2">
    <w:nsid w:val="081D6BC4"/>
    <w:multiLevelType w:val="hybridMultilevel"/>
    <w:tmpl w:val="225C9E7E"/>
    <w:lvl w:ilvl="0" w:tplc="EAC40898">
      <w:start w:val="5"/>
      <w:numFmt w:val="decimal"/>
      <w:lvlText w:val="%1."/>
      <w:lvlJc w:val="left"/>
      <w:pPr>
        <w:ind w:left="360" w:hanging="360"/>
      </w:pPr>
      <w:rPr>
        <w:rFonts w:ascii="Calibri (Theme Headings)" w:hAnsi="Calibri (Theme Headings)" w:hint="default"/>
        <w:sz w:val="24"/>
        <w:szCs w:val="24"/>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
    <w:nsid w:val="15BA280B"/>
    <w:multiLevelType w:val="hybridMultilevel"/>
    <w:tmpl w:val="BC9C2ED2"/>
    <w:lvl w:ilvl="0" w:tplc="0EAE88A2">
      <w:start w:val="5"/>
      <w:numFmt w:val="decimal"/>
      <w:lvlText w:val="%1."/>
      <w:lvlJc w:val="left"/>
      <w:pPr>
        <w:ind w:left="36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
    <w:nsid w:val="22B54226"/>
    <w:multiLevelType w:val="hybridMultilevel"/>
    <w:tmpl w:val="ECFC0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3E47E6"/>
    <w:multiLevelType w:val="multilevel"/>
    <w:tmpl w:val="D35861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5E14557"/>
    <w:multiLevelType w:val="hybridMultilevel"/>
    <w:tmpl w:val="31889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E76448"/>
    <w:multiLevelType w:val="hybridMultilevel"/>
    <w:tmpl w:val="756C4F6C"/>
    <w:lvl w:ilvl="0" w:tplc="EE42FC8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AC0E38"/>
    <w:multiLevelType w:val="hybridMultilevel"/>
    <w:tmpl w:val="7ADEF87C"/>
    <w:lvl w:ilvl="0" w:tplc="257A02A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5BDB1C99"/>
    <w:multiLevelType w:val="multilevel"/>
    <w:tmpl w:val="EC2CE8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E967213"/>
    <w:multiLevelType w:val="hybridMultilevel"/>
    <w:tmpl w:val="885EFF58"/>
    <w:lvl w:ilvl="0" w:tplc="249E0950">
      <w:start w:val="5"/>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nsid w:val="6D9D601D"/>
    <w:multiLevelType w:val="hybridMultilevel"/>
    <w:tmpl w:val="EC2CE8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4D31C5B"/>
    <w:multiLevelType w:val="hybridMultilevel"/>
    <w:tmpl w:val="31889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5"/>
  </w:num>
  <w:num w:numId="5">
    <w:abstractNumId w:val="3"/>
  </w:num>
  <w:num w:numId="6">
    <w:abstractNumId w:val="1"/>
  </w:num>
  <w:num w:numId="7">
    <w:abstractNumId w:val="2"/>
  </w:num>
  <w:num w:numId="8">
    <w:abstractNumId w:val="7"/>
  </w:num>
  <w:num w:numId="9">
    <w:abstractNumId w:val="13"/>
  </w:num>
  <w:num w:numId="10">
    <w:abstractNumId w:val="12"/>
  </w:num>
  <w:num w:numId="11">
    <w:abstractNumId w:val="10"/>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34"/>
    <w:rsid w:val="00022CD6"/>
    <w:rsid w:val="000423EF"/>
    <w:rsid w:val="00086F2C"/>
    <w:rsid w:val="000B5983"/>
    <w:rsid w:val="00123E60"/>
    <w:rsid w:val="00137F25"/>
    <w:rsid w:val="00147155"/>
    <w:rsid w:val="001E0789"/>
    <w:rsid w:val="001E255B"/>
    <w:rsid w:val="001E7BBB"/>
    <w:rsid w:val="00261C03"/>
    <w:rsid w:val="00270B9D"/>
    <w:rsid w:val="0027279E"/>
    <w:rsid w:val="00283D24"/>
    <w:rsid w:val="002F5772"/>
    <w:rsid w:val="00311BD9"/>
    <w:rsid w:val="00326CEC"/>
    <w:rsid w:val="0035790A"/>
    <w:rsid w:val="003F629C"/>
    <w:rsid w:val="004A574B"/>
    <w:rsid w:val="004A65EA"/>
    <w:rsid w:val="004B2190"/>
    <w:rsid w:val="004B38B8"/>
    <w:rsid w:val="004B7CF3"/>
    <w:rsid w:val="004D2DAA"/>
    <w:rsid w:val="004D7CC0"/>
    <w:rsid w:val="0052309F"/>
    <w:rsid w:val="005755E6"/>
    <w:rsid w:val="005805D5"/>
    <w:rsid w:val="005E5D24"/>
    <w:rsid w:val="00631D2C"/>
    <w:rsid w:val="00647B3D"/>
    <w:rsid w:val="00677357"/>
    <w:rsid w:val="00683E04"/>
    <w:rsid w:val="006D6D6B"/>
    <w:rsid w:val="0071773E"/>
    <w:rsid w:val="00782B4F"/>
    <w:rsid w:val="007B1803"/>
    <w:rsid w:val="007B2F91"/>
    <w:rsid w:val="007C391F"/>
    <w:rsid w:val="007C6F8A"/>
    <w:rsid w:val="007D1820"/>
    <w:rsid w:val="00840EC9"/>
    <w:rsid w:val="00844D78"/>
    <w:rsid w:val="008623D3"/>
    <w:rsid w:val="008742F3"/>
    <w:rsid w:val="008D42AF"/>
    <w:rsid w:val="008E3BE6"/>
    <w:rsid w:val="008F00B2"/>
    <w:rsid w:val="00942577"/>
    <w:rsid w:val="00970A22"/>
    <w:rsid w:val="009E27EC"/>
    <w:rsid w:val="00AC461C"/>
    <w:rsid w:val="00B04F4D"/>
    <w:rsid w:val="00B11126"/>
    <w:rsid w:val="00B16ABF"/>
    <w:rsid w:val="00B355EF"/>
    <w:rsid w:val="00B56E5E"/>
    <w:rsid w:val="00B76EEA"/>
    <w:rsid w:val="00C41532"/>
    <w:rsid w:val="00C56098"/>
    <w:rsid w:val="00C565FF"/>
    <w:rsid w:val="00C67837"/>
    <w:rsid w:val="00C750CB"/>
    <w:rsid w:val="00C82B13"/>
    <w:rsid w:val="00CA39D8"/>
    <w:rsid w:val="00CB1154"/>
    <w:rsid w:val="00D1517A"/>
    <w:rsid w:val="00D45BF7"/>
    <w:rsid w:val="00EA1B34"/>
    <w:rsid w:val="00EB29A9"/>
    <w:rsid w:val="00EB343E"/>
    <w:rsid w:val="00EB482D"/>
    <w:rsid w:val="00EC68D5"/>
    <w:rsid w:val="00EF3972"/>
    <w:rsid w:val="00EF7969"/>
    <w:rsid w:val="00F531EE"/>
    <w:rsid w:val="00F7246B"/>
    <w:rsid w:val="00F9680C"/>
    <w:rsid w:val="00FA6437"/>
    <w:rsid w:val="00FB4581"/>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39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261C0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261C03"/>
    <w:pPr>
      <w:widowControl/>
      <w:tabs>
        <w:tab w:val="left" w:pos="1134"/>
        <w:tab w:val="left" w:pos="1871"/>
        <w:tab w:val="left" w:pos="2268"/>
      </w:tabs>
      <w:wordWrap/>
      <w:overflowPunct w:val="0"/>
      <w:adjustRightInd w:val="0"/>
      <w:spacing w:before="200" w:line="240" w:lineRule="auto"/>
      <w:ind w:left="1134" w:hanging="1134"/>
      <w:jc w:val="left"/>
      <w:textAlignment w:val="baseline"/>
      <w:outlineLvl w:val="1"/>
    </w:pPr>
    <w:rPr>
      <w:rFonts w:ascii="Times New Roman" w:eastAsia="Times New Roman" w:hAnsi="Times New Roman" w:cs="Times New Roman"/>
      <w:bCs w:val="0"/>
      <w:color w:val="auto"/>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8D42AF"/>
    <w:rPr>
      <w:color w:val="0563C1" w:themeColor="hyperlink"/>
      <w:u w:val="single"/>
    </w:rPr>
  </w:style>
  <w:style w:type="character" w:styleId="FollowedHyperlink">
    <w:name w:val="FollowedHyperlink"/>
    <w:basedOn w:val="DefaultParagraphFont"/>
    <w:uiPriority w:val="99"/>
    <w:semiHidden/>
    <w:unhideWhenUsed/>
    <w:rsid w:val="00F9680C"/>
    <w:rPr>
      <w:color w:val="954F72" w:themeColor="followedHyperlink"/>
      <w:u w:val="single"/>
    </w:rPr>
  </w:style>
  <w:style w:type="paragraph" w:customStyle="1" w:styleId="ArtNo">
    <w:name w:val="Art_No"/>
    <w:basedOn w:val="Normal"/>
    <w:next w:val="Normal"/>
    <w:link w:val="ArtNoChar"/>
    <w:rsid w:val="007B1803"/>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Arttitle">
    <w:name w:val="Art_title"/>
    <w:basedOn w:val="Normal"/>
    <w:next w:val="Normal"/>
    <w:link w:val="ArttitleCar"/>
    <w:rsid w:val="007B1803"/>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w:eastAsia="Times New Roman" w:hAnsi="Times New Roman" w:cs="Times New Roman"/>
      <w:b/>
      <w:kern w:val="0"/>
      <w:sz w:val="28"/>
      <w:szCs w:val="20"/>
      <w:lang w:val="en-GB" w:eastAsia="en-US"/>
    </w:rPr>
  </w:style>
  <w:style w:type="paragraph" w:customStyle="1" w:styleId="enumlev1">
    <w:name w:val="enumlev1"/>
    <w:basedOn w:val="Normal"/>
    <w:link w:val="enumlev1Char"/>
    <w:qFormat/>
    <w:rsid w:val="007B1803"/>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Artdef">
    <w:name w:val="Art_def"/>
    <w:basedOn w:val="DefaultParagraphFont"/>
    <w:rsid w:val="007B1803"/>
    <w:rPr>
      <w:rFonts w:ascii="Times New Roman" w:hAnsi="Times New Roman"/>
      <w:b/>
    </w:rPr>
  </w:style>
  <w:style w:type="paragraph" w:customStyle="1" w:styleId="Proposal">
    <w:name w:val="Proposal"/>
    <w:basedOn w:val="Normal"/>
    <w:next w:val="Normal"/>
    <w:link w:val="ProposalChar"/>
    <w:rsid w:val="007B1803"/>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Reasons">
    <w:name w:val="Reasons"/>
    <w:basedOn w:val="Normal"/>
    <w:link w:val="ReasonsChar"/>
    <w:qFormat/>
    <w:rsid w:val="007B1803"/>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ReasonsChar">
    <w:name w:val="Reasons Char"/>
    <w:basedOn w:val="DefaultParagraphFont"/>
    <w:link w:val="Reasons"/>
    <w:locked/>
    <w:rsid w:val="007B1803"/>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qFormat/>
    <w:rsid w:val="007B1803"/>
    <w:rPr>
      <w:rFonts w:ascii="Times New Roman" w:eastAsia="Times New Roman" w:hAnsi="Times New Roman" w:cs="Times New Roman"/>
      <w:kern w:val="0"/>
      <w:sz w:val="24"/>
      <w:szCs w:val="20"/>
      <w:lang w:val="en-GB" w:eastAsia="en-US"/>
    </w:rPr>
  </w:style>
  <w:style w:type="character" w:customStyle="1" w:styleId="href">
    <w:name w:val="href"/>
    <w:basedOn w:val="DefaultParagraphFont"/>
    <w:qFormat/>
    <w:rsid w:val="007B1803"/>
  </w:style>
  <w:style w:type="character" w:customStyle="1" w:styleId="ArtNoChar">
    <w:name w:val="Art_No Char"/>
    <w:link w:val="ArtNo"/>
    <w:locked/>
    <w:rsid w:val="007B1803"/>
    <w:rPr>
      <w:rFonts w:ascii="Times New Roman" w:eastAsia="Times New Roman" w:hAnsi="Times New Roman" w:cs="Times New Roman"/>
      <w:caps/>
      <w:kern w:val="0"/>
      <w:sz w:val="28"/>
      <w:szCs w:val="20"/>
      <w:lang w:val="en-GB" w:eastAsia="en-US"/>
    </w:rPr>
  </w:style>
  <w:style w:type="character" w:customStyle="1" w:styleId="ArttitleCar">
    <w:name w:val="Art_title Car"/>
    <w:link w:val="Arttitle"/>
    <w:locked/>
    <w:rsid w:val="007B1803"/>
    <w:rPr>
      <w:rFonts w:ascii="Times New Roman" w:eastAsia="Times New Roman" w:hAnsi="Times New Roman" w:cs="Times New Roman"/>
      <w:b/>
      <w:kern w:val="0"/>
      <w:sz w:val="28"/>
      <w:szCs w:val="20"/>
      <w:lang w:val="en-GB" w:eastAsia="en-US"/>
    </w:rPr>
  </w:style>
  <w:style w:type="character" w:customStyle="1" w:styleId="ProposalChar">
    <w:name w:val="Proposal Char"/>
    <w:basedOn w:val="DefaultParagraphFont"/>
    <w:link w:val="Proposal"/>
    <w:locked/>
    <w:rsid w:val="007B1803"/>
    <w:rPr>
      <w:rFonts w:ascii="Times New Roman" w:eastAsia="Times New Roman" w:hAnsi="Times New Roman Bold" w:cs="Times New Roman"/>
      <w:b/>
      <w:kern w:val="0"/>
      <w:sz w:val="24"/>
      <w:szCs w:val="20"/>
      <w:lang w:val="en-GB" w:eastAsia="en-US"/>
    </w:rPr>
  </w:style>
  <w:style w:type="paragraph" w:customStyle="1" w:styleId="Restitle">
    <w:name w:val="Res_title"/>
    <w:basedOn w:val="Normal"/>
    <w:next w:val="Normal"/>
    <w:link w:val="RestitleChar"/>
    <w:qFormat/>
    <w:rsid w:val="004A65EA"/>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Times New Roman" w:hAnsi="Times New Roman Bold" w:cs="Times New Roman"/>
      <w:b/>
      <w:kern w:val="0"/>
      <w:sz w:val="28"/>
      <w:szCs w:val="20"/>
      <w:lang w:val="en-GB" w:eastAsia="en-US"/>
    </w:rPr>
  </w:style>
  <w:style w:type="character" w:customStyle="1" w:styleId="RestitleChar">
    <w:name w:val="Res_title Char"/>
    <w:link w:val="Restitle"/>
    <w:qFormat/>
    <w:rsid w:val="004A65EA"/>
    <w:rPr>
      <w:rFonts w:ascii="Times New Roman Bold" w:eastAsia="Times New Roman" w:hAnsi="Times New Roman Bold" w:cs="Times New Roman"/>
      <w:b/>
      <w:kern w:val="0"/>
      <w:sz w:val="28"/>
      <w:szCs w:val="20"/>
      <w:lang w:val="en-GB" w:eastAsia="en-US"/>
    </w:rPr>
  </w:style>
  <w:style w:type="character" w:customStyle="1" w:styleId="Appref">
    <w:name w:val="App_ref"/>
    <w:basedOn w:val="DefaultParagraphFont"/>
    <w:rsid w:val="004A65EA"/>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261C03"/>
    <w:rPr>
      <w:rFonts w:ascii="Times New Roman" w:eastAsia="Times New Roman" w:hAnsi="Times New Roman" w:cs="Times New Roman"/>
      <w:b/>
      <w:kern w:val="0"/>
      <w:sz w:val="24"/>
      <w:szCs w:val="20"/>
      <w:lang w:val="en-GB" w:eastAsia="en-US"/>
    </w:rPr>
  </w:style>
  <w:style w:type="character" w:customStyle="1" w:styleId="Heading1Char">
    <w:name w:val="Heading 1 Char"/>
    <w:basedOn w:val="DefaultParagraphFont"/>
    <w:link w:val="Heading1"/>
    <w:uiPriority w:val="9"/>
    <w:rsid w:val="00261C03"/>
    <w:rPr>
      <w:rFonts w:asciiTheme="majorHAnsi" w:eastAsiaTheme="majorEastAsia" w:hAnsiTheme="majorHAnsi" w:cstheme="majorBidi"/>
      <w:b/>
      <w:bCs/>
      <w:color w:val="2C6EAB" w:themeColor="accent1" w:themeShade="B5"/>
      <w:sz w:val="32"/>
      <w:szCs w:val="32"/>
    </w:rPr>
  </w:style>
  <w:style w:type="character" w:styleId="PageNumber">
    <w:name w:val="page number"/>
    <w:basedOn w:val="DefaultParagraphFont"/>
    <w:uiPriority w:val="99"/>
    <w:semiHidden/>
    <w:unhideWhenUsed/>
    <w:rsid w:val="00D45B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261C03"/>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261C03"/>
    <w:pPr>
      <w:widowControl/>
      <w:tabs>
        <w:tab w:val="left" w:pos="1134"/>
        <w:tab w:val="left" w:pos="1871"/>
        <w:tab w:val="left" w:pos="2268"/>
      </w:tabs>
      <w:wordWrap/>
      <w:overflowPunct w:val="0"/>
      <w:adjustRightInd w:val="0"/>
      <w:spacing w:before="200" w:line="240" w:lineRule="auto"/>
      <w:ind w:left="1134" w:hanging="1134"/>
      <w:jc w:val="left"/>
      <w:textAlignment w:val="baseline"/>
      <w:outlineLvl w:val="1"/>
    </w:pPr>
    <w:rPr>
      <w:rFonts w:ascii="Times New Roman" w:eastAsia="Times New Roman" w:hAnsi="Times New Roman" w:cs="Times New Roman"/>
      <w:bCs w:val="0"/>
      <w:color w:val="auto"/>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Hyperlink">
    <w:name w:val="Hyperlink"/>
    <w:basedOn w:val="DefaultParagraphFont"/>
    <w:uiPriority w:val="99"/>
    <w:unhideWhenUsed/>
    <w:rsid w:val="008D42AF"/>
    <w:rPr>
      <w:color w:val="0563C1" w:themeColor="hyperlink"/>
      <w:u w:val="single"/>
    </w:rPr>
  </w:style>
  <w:style w:type="character" w:styleId="FollowedHyperlink">
    <w:name w:val="FollowedHyperlink"/>
    <w:basedOn w:val="DefaultParagraphFont"/>
    <w:uiPriority w:val="99"/>
    <w:semiHidden/>
    <w:unhideWhenUsed/>
    <w:rsid w:val="00F9680C"/>
    <w:rPr>
      <w:color w:val="954F72" w:themeColor="followedHyperlink"/>
      <w:u w:val="single"/>
    </w:rPr>
  </w:style>
  <w:style w:type="paragraph" w:customStyle="1" w:styleId="ArtNo">
    <w:name w:val="Art_No"/>
    <w:basedOn w:val="Normal"/>
    <w:next w:val="Normal"/>
    <w:link w:val="ArtNoChar"/>
    <w:rsid w:val="007B1803"/>
    <w:pPr>
      <w:keepNext/>
      <w:keepLines/>
      <w:widowControl/>
      <w:tabs>
        <w:tab w:val="left" w:pos="1134"/>
        <w:tab w:val="left" w:pos="1871"/>
        <w:tab w:val="left" w:pos="2268"/>
      </w:tabs>
      <w:wordWrap/>
      <w:overflowPunct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eastAsia="en-US"/>
    </w:rPr>
  </w:style>
  <w:style w:type="paragraph" w:customStyle="1" w:styleId="Arttitle">
    <w:name w:val="Art_title"/>
    <w:basedOn w:val="Normal"/>
    <w:next w:val="Normal"/>
    <w:link w:val="ArttitleCar"/>
    <w:rsid w:val="007B1803"/>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w:eastAsia="Times New Roman" w:hAnsi="Times New Roman" w:cs="Times New Roman"/>
      <w:b/>
      <w:kern w:val="0"/>
      <w:sz w:val="28"/>
      <w:szCs w:val="20"/>
      <w:lang w:val="en-GB" w:eastAsia="en-US"/>
    </w:rPr>
  </w:style>
  <w:style w:type="paragraph" w:customStyle="1" w:styleId="enumlev1">
    <w:name w:val="enumlev1"/>
    <w:basedOn w:val="Normal"/>
    <w:link w:val="enumlev1Char"/>
    <w:qFormat/>
    <w:rsid w:val="007B1803"/>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customStyle="1" w:styleId="Artdef">
    <w:name w:val="Art_def"/>
    <w:basedOn w:val="DefaultParagraphFont"/>
    <w:rsid w:val="007B1803"/>
    <w:rPr>
      <w:rFonts w:ascii="Times New Roman" w:hAnsi="Times New Roman"/>
      <w:b/>
    </w:rPr>
  </w:style>
  <w:style w:type="paragraph" w:customStyle="1" w:styleId="Proposal">
    <w:name w:val="Proposal"/>
    <w:basedOn w:val="Normal"/>
    <w:next w:val="Normal"/>
    <w:link w:val="ProposalChar"/>
    <w:rsid w:val="007B1803"/>
    <w:pPr>
      <w:keepNext/>
      <w:widowControl/>
      <w:tabs>
        <w:tab w:val="left" w:pos="1134"/>
        <w:tab w:val="left" w:pos="1871"/>
        <w:tab w:val="left" w:pos="2268"/>
      </w:tabs>
      <w:wordWrap/>
      <w:overflowPunct w:val="0"/>
      <w:adjustRightInd w:val="0"/>
      <w:spacing w:before="240" w:after="0" w:line="240" w:lineRule="auto"/>
      <w:jc w:val="left"/>
      <w:textAlignment w:val="baseline"/>
    </w:pPr>
    <w:rPr>
      <w:rFonts w:ascii="Times New Roman" w:eastAsia="Times New Roman" w:hAnsi="Times New Roman Bold" w:cs="Times New Roman"/>
      <w:b/>
      <w:kern w:val="0"/>
      <w:sz w:val="24"/>
      <w:szCs w:val="20"/>
      <w:lang w:val="en-GB" w:eastAsia="en-US"/>
    </w:rPr>
  </w:style>
  <w:style w:type="paragraph" w:customStyle="1" w:styleId="Reasons">
    <w:name w:val="Reasons"/>
    <w:basedOn w:val="Normal"/>
    <w:link w:val="ReasonsChar"/>
    <w:qFormat/>
    <w:rsid w:val="007B1803"/>
    <w:pPr>
      <w:widowControl/>
      <w:tabs>
        <w:tab w:val="left" w:pos="1134"/>
        <w:tab w:val="left" w:pos="1588"/>
        <w:tab w:val="left" w:pos="1985"/>
      </w:tabs>
      <w:wordWrap/>
      <w:overflowPunct w:val="0"/>
      <w:adjustRightInd w:val="0"/>
      <w:spacing w:before="120" w:after="0" w:line="240" w:lineRule="auto"/>
      <w:jc w:val="left"/>
      <w:textAlignment w:val="baseline"/>
    </w:pPr>
    <w:rPr>
      <w:rFonts w:ascii="Times New Roman" w:eastAsia="Times New Roman" w:hAnsi="Times New Roman" w:cs="Times New Roman"/>
      <w:kern w:val="0"/>
      <w:sz w:val="24"/>
      <w:szCs w:val="20"/>
      <w:lang w:val="en-GB" w:eastAsia="en-US"/>
    </w:rPr>
  </w:style>
  <w:style w:type="character" w:customStyle="1" w:styleId="ReasonsChar">
    <w:name w:val="Reasons Char"/>
    <w:basedOn w:val="DefaultParagraphFont"/>
    <w:link w:val="Reasons"/>
    <w:locked/>
    <w:rsid w:val="007B1803"/>
    <w:rPr>
      <w:rFonts w:ascii="Times New Roman" w:eastAsia="Times New Roman" w:hAnsi="Times New Roman" w:cs="Times New Roman"/>
      <w:kern w:val="0"/>
      <w:sz w:val="24"/>
      <w:szCs w:val="20"/>
      <w:lang w:val="en-GB" w:eastAsia="en-US"/>
    </w:rPr>
  </w:style>
  <w:style w:type="character" w:customStyle="1" w:styleId="enumlev1Char">
    <w:name w:val="enumlev1 Char"/>
    <w:basedOn w:val="DefaultParagraphFont"/>
    <w:link w:val="enumlev1"/>
    <w:qFormat/>
    <w:rsid w:val="007B1803"/>
    <w:rPr>
      <w:rFonts w:ascii="Times New Roman" w:eastAsia="Times New Roman" w:hAnsi="Times New Roman" w:cs="Times New Roman"/>
      <w:kern w:val="0"/>
      <w:sz w:val="24"/>
      <w:szCs w:val="20"/>
      <w:lang w:val="en-GB" w:eastAsia="en-US"/>
    </w:rPr>
  </w:style>
  <w:style w:type="character" w:customStyle="1" w:styleId="href">
    <w:name w:val="href"/>
    <w:basedOn w:val="DefaultParagraphFont"/>
    <w:qFormat/>
    <w:rsid w:val="007B1803"/>
  </w:style>
  <w:style w:type="character" w:customStyle="1" w:styleId="ArtNoChar">
    <w:name w:val="Art_No Char"/>
    <w:link w:val="ArtNo"/>
    <w:locked/>
    <w:rsid w:val="007B1803"/>
    <w:rPr>
      <w:rFonts w:ascii="Times New Roman" w:eastAsia="Times New Roman" w:hAnsi="Times New Roman" w:cs="Times New Roman"/>
      <w:caps/>
      <w:kern w:val="0"/>
      <w:sz w:val="28"/>
      <w:szCs w:val="20"/>
      <w:lang w:val="en-GB" w:eastAsia="en-US"/>
    </w:rPr>
  </w:style>
  <w:style w:type="character" w:customStyle="1" w:styleId="ArttitleCar">
    <w:name w:val="Art_title Car"/>
    <w:link w:val="Arttitle"/>
    <w:locked/>
    <w:rsid w:val="007B1803"/>
    <w:rPr>
      <w:rFonts w:ascii="Times New Roman" w:eastAsia="Times New Roman" w:hAnsi="Times New Roman" w:cs="Times New Roman"/>
      <w:b/>
      <w:kern w:val="0"/>
      <w:sz w:val="28"/>
      <w:szCs w:val="20"/>
      <w:lang w:val="en-GB" w:eastAsia="en-US"/>
    </w:rPr>
  </w:style>
  <w:style w:type="character" w:customStyle="1" w:styleId="ProposalChar">
    <w:name w:val="Proposal Char"/>
    <w:basedOn w:val="DefaultParagraphFont"/>
    <w:link w:val="Proposal"/>
    <w:locked/>
    <w:rsid w:val="007B1803"/>
    <w:rPr>
      <w:rFonts w:ascii="Times New Roman" w:eastAsia="Times New Roman" w:hAnsi="Times New Roman Bold" w:cs="Times New Roman"/>
      <w:b/>
      <w:kern w:val="0"/>
      <w:sz w:val="24"/>
      <w:szCs w:val="20"/>
      <w:lang w:val="en-GB" w:eastAsia="en-US"/>
    </w:rPr>
  </w:style>
  <w:style w:type="paragraph" w:customStyle="1" w:styleId="Restitle">
    <w:name w:val="Res_title"/>
    <w:basedOn w:val="Normal"/>
    <w:next w:val="Normal"/>
    <w:link w:val="RestitleChar"/>
    <w:qFormat/>
    <w:rsid w:val="004A65EA"/>
    <w:pPr>
      <w:keepNext/>
      <w:keepLines/>
      <w:widowControl/>
      <w:tabs>
        <w:tab w:val="left" w:pos="1134"/>
        <w:tab w:val="left" w:pos="1871"/>
        <w:tab w:val="left" w:pos="2268"/>
      </w:tabs>
      <w:wordWrap/>
      <w:overflowPunct w:val="0"/>
      <w:adjustRightInd w:val="0"/>
      <w:spacing w:before="240" w:after="0" w:line="240" w:lineRule="auto"/>
      <w:jc w:val="center"/>
      <w:textAlignment w:val="baseline"/>
    </w:pPr>
    <w:rPr>
      <w:rFonts w:ascii="Times New Roman Bold" w:eastAsia="Times New Roman" w:hAnsi="Times New Roman Bold" w:cs="Times New Roman"/>
      <w:b/>
      <w:kern w:val="0"/>
      <w:sz w:val="28"/>
      <w:szCs w:val="20"/>
      <w:lang w:val="en-GB" w:eastAsia="en-US"/>
    </w:rPr>
  </w:style>
  <w:style w:type="character" w:customStyle="1" w:styleId="RestitleChar">
    <w:name w:val="Res_title Char"/>
    <w:link w:val="Restitle"/>
    <w:qFormat/>
    <w:rsid w:val="004A65EA"/>
    <w:rPr>
      <w:rFonts w:ascii="Times New Roman Bold" w:eastAsia="Times New Roman" w:hAnsi="Times New Roman Bold" w:cs="Times New Roman"/>
      <w:b/>
      <w:kern w:val="0"/>
      <w:sz w:val="28"/>
      <w:szCs w:val="20"/>
      <w:lang w:val="en-GB" w:eastAsia="en-US"/>
    </w:rPr>
  </w:style>
  <w:style w:type="character" w:customStyle="1" w:styleId="Appref">
    <w:name w:val="App_ref"/>
    <w:basedOn w:val="DefaultParagraphFont"/>
    <w:rsid w:val="004A65EA"/>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qFormat/>
    <w:rsid w:val="00261C03"/>
    <w:rPr>
      <w:rFonts w:ascii="Times New Roman" w:eastAsia="Times New Roman" w:hAnsi="Times New Roman" w:cs="Times New Roman"/>
      <w:b/>
      <w:kern w:val="0"/>
      <w:sz w:val="24"/>
      <w:szCs w:val="20"/>
      <w:lang w:val="en-GB" w:eastAsia="en-US"/>
    </w:rPr>
  </w:style>
  <w:style w:type="character" w:customStyle="1" w:styleId="Heading1Char">
    <w:name w:val="Heading 1 Char"/>
    <w:basedOn w:val="DefaultParagraphFont"/>
    <w:link w:val="Heading1"/>
    <w:uiPriority w:val="9"/>
    <w:rsid w:val="00261C03"/>
    <w:rPr>
      <w:rFonts w:asciiTheme="majorHAnsi" w:eastAsiaTheme="majorEastAsia" w:hAnsiTheme="majorHAnsi" w:cstheme="majorBidi"/>
      <w:b/>
      <w:bCs/>
      <w:color w:val="2C6EAB" w:themeColor="accent1" w:themeShade="B5"/>
      <w:sz w:val="32"/>
      <w:szCs w:val="32"/>
    </w:rPr>
  </w:style>
  <w:style w:type="character" w:styleId="PageNumber">
    <w:name w:val="page number"/>
    <w:basedOn w:val="DefaultParagraphFont"/>
    <w:uiPriority w:val="99"/>
    <w:semiHidden/>
    <w:unhideWhenUsed/>
    <w:rsid w:val="00D4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eetings%20-%20APT%20/APG19-4%20-%20Busan%20South%20Korea/APG19-4%20OUT/APG19-4-OUT-20_PV_AI1.4.docx" TargetMode="External"/><Relationship Id="rId20" Type="http://schemas.openxmlformats.org/officeDocument/2006/relationships/theme" Target="theme/theme1.xml"/><Relationship Id="rId10" Type="http://schemas.openxmlformats.org/officeDocument/2006/relationships/hyperlink" Target="R15-CPM19.02-C-0155!!MSW-E.docx" TargetMode="External"/><Relationship Id="rId11" Type="http://schemas.openxmlformats.org/officeDocument/2006/relationships/hyperlink" Target="https://www.itu.int/md/R15-CPM19.02-C-0011/en" TargetMode="External"/><Relationship Id="rId12" Type="http://schemas.openxmlformats.org/officeDocument/2006/relationships/hyperlink" Target="https://www.itu.int/md/R15-CPM19.02-C-0058/en" TargetMode="External"/><Relationship Id="rId13" Type="http://schemas.openxmlformats.org/officeDocument/2006/relationships/hyperlink" Target="https://www.itu.int/md/R15-CPM19.02-C-0062/en" TargetMode="External"/><Relationship Id="rId14" Type="http://schemas.openxmlformats.org/officeDocument/2006/relationships/hyperlink" Target="https://www.itu.int/md/R15-CPM19.02-C-0155" TargetMode="External"/><Relationship Id="rId15" Type="http://schemas.openxmlformats.org/officeDocument/2006/relationships/hyperlink" Target="https://www.itu.int/md/R15-CPM19.02-C-0160" TargetMode="External"/><Relationship Id="rId16" Type="http://schemas.openxmlformats.org/officeDocument/2006/relationships/hyperlink" Target="../../../WP3/AI1.4/WG%20Doc%20AI1.4/Consolidated%20CPM%20Text%20A.I.%201.4%20-%20Sections%201%20to%203.docx"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eiditomo.sutyarjoko@bri.co.id"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1134</Words>
  <Characters>6466</Characters>
  <Application>Microsoft Macintosh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 S</cp:lastModifiedBy>
  <cp:revision>13</cp:revision>
  <dcterms:created xsi:type="dcterms:W3CDTF">2019-02-21T23:21:00Z</dcterms:created>
  <dcterms:modified xsi:type="dcterms:W3CDTF">2019-02-21T23:29:00Z</dcterms:modified>
</cp:coreProperties>
</file>