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Pr="009F10E2" w:rsidRDefault="009F10E2" w:rsidP="00AC461C">
      <w:pPr>
        <w:jc w:val="center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LIU BIN (liubin@srrc.org.cn)</w:t>
      </w:r>
    </w:p>
    <w:p w:rsidR="004D7CC0" w:rsidRPr="009F10E2" w:rsidRDefault="004D7CC0" w:rsidP="00AC461C">
      <w:pPr>
        <w:jc w:val="center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9F10E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2019-OCT-31</w:t>
      </w:r>
    </w:p>
    <w:p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Pr="00614E2D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>Agenda Item</w:t>
      </w:r>
    </w:p>
    <w:p w:rsidR="004D7CC0" w:rsidRPr="00D6553C" w:rsidRDefault="00D6553C" w:rsidP="00D6553C">
      <w:pPr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D6553C">
        <w:rPr>
          <w:rFonts w:ascii="Times New Roman" w:eastAsia="宋体" w:hAnsi="Times New Roman" w:cs="Times New Roman"/>
          <w:sz w:val="24"/>
          <w:szCs w:val="24"/>
          <w:lang w:eastAsia="zh-CN"/>
        </w:rPr>
        <w:t>1.11</w:t>
      </w:r>
      <w:r w:rsidRPr="00D6553C">
        <w:rPr>
          <w:rFonts w:ascii="Times New Roman" w:eastAsia="宋体" w:hAnsi="Times New Roman" w:cs="Times New Roman"/>
          <w:sz w:val="24"/>
          <w:szCs w:val="24"/>
          <w:lang w:eastAsia="zh-CN"/>
        </w:rPr>
        <w:tab/>
        <w:t xml:space="preserve">to take necessary actions, as appropriate, to facilitate global or regional harmonized frequency bands to support railway </w:t>
      </w:r>
      <w:proofErr w:type="spellStart"/>
      <w:r w:rsidRPr="00D6553C">
        <w:rPr>
          <w:rFonts w:ascii="Times New Roman" w:eastAsia="宋体" w:hAnsi="Times New Roman" w:cs="Times New Roman"/>
          <w:sz w:val="24"/>
          <w:szCs w:val="24"/>
          <w:lang w:eastAsia="zh-CN"/>
        </w:rPr>
        <w:t>radiocommunication</w:t>
      </w:r>
      <w:proofErr w:type="spellEnd"/>
      <w:r w:rsidRPr="00D6553C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systems between train and trackside within existing mobile service allocations, in accordance with Resolution 236 (WRC-15);</w:t>
      </w:r>
    </w:p>
    <w:p w:rsidR="00EA1B34" w:rsidRPr="00614E2D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 xml:space="preserve">APT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 xml:space="preserve">Common Proposals and 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 xml:space="preserve">APT Views for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>WRC-19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 xml:space="preserve"> (which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>has been submitted to WRC-19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>)</w:t>
      </w:r>
      <w:r w:rsidR="000B5983" w:rsidRPr="00614E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CC0" w:rsidRDefault="005F6F62" w:rsidP="004D7CC0">
      <w:pPr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SUPPORT a </w:t>
      </w:r>
      <w:r w:rsidR="002D730F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WRC-19 Resolution for the spectrum harmonization of RSTT.</w:t>
      </w:r>
    </w:p>
    <w:p w:rsidR="002D730F" w:rsidRPr="002D730F" w:rsidRDefault="00D6553C" w:rsidP="002D730F">
      <w:pPr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i/>
          <w:sz w:val="24"/>
          <w:szCs w:val="24"/>
          <w:lang w:eastAsia="zh-CN"/>
        </w:rPr>
        <w:t xml:space="preserve">PACP: </w:t>
      </w:r>
      <w:r w:rsidR="002D730F" w:rsidRPr="00D6553C">
        <w:rPr>
          <w:rFonts w:ascii="Times New Roman" w:eastAsia="宋体" w:hAnsi="Times New Roman" w:cs="Times New Roman"/>
          <w:i/>
          <w:sz w:val="24"/>
          <w:szCs w:val="24"/>
          <w:lang w:eastAsia="zh-CN"/>
        </w:rPr>
        <w:t>resolves</w:t>
      </w:r>
      <w:r w:rsidR="002D730F" w:rsidRPr="00D6553C">
        <w:rPr>
          <w:rFonts w:ascii="Times New Roman" w:eastAsia="宋体" w:hAnsi="Times New Roman" w:cs="Times New Roman" w:hint="eastAsia"/>
          <w:i/>
          <w:sz w:val="24"/>
          <w:szCs w:val="24"/>
          <w:lang w:eastAsia="zh-CN"/>
        </w:rPr>
        <w:t xml:space="preserve"> </w:t>
      </w:r>
      <w:r w:rsidR="002D730F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part</w:t>
      </w:r>
    </w:p>
    <w:p w:rsidR="002D730F" w:rsidRPr="002D730F" w:rsidRDefault="002D730F" w:rsidP="002D730F">
      <w:pPr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2D730F">
        <w:rPr>
          <w:rFonts w:ascii="Times New Roman" w:eastAsia="宋体" w:hAnsi="Times New Roman" w:cs="Times New Roman"/>
          <w:sz w:val="24"/>
          <w:szCs w:val="24"/>
          <w:lang w:eastAsia="zh-CN"/>
        </w:rPr>
        <w:t>1</w:t>
      </w:r>
      <w:r w:rsidRPr="002D730F">
        <w:rPr>
          <w:rFonts w:ascii="Times New Roman" w:eastAsia="宋体" w:hAnsi="Times New Roman" w:cs="Times New Roman"/>
          <w:sz w:val="24"/>
          <w:szCs w:val="24"/>
          <w:lang w:eastAsia="zh-CN"/>
        </w:rPr>
        <w:tab/>
        <w:t>to encourage administrations in Region 3 to consider frequency bands within the frequency ranges , or parts thereof, listed in the considering n), with the view to achieve regional frequency harmonization for RSTT, in particular for train radio applications, within existing mobile service allocations on a primary basis;</w:t>
      </w:r>
    </w:p>
    <w:p w:rsidR="002D730F" w:rsidRDefault="002D730F" w:rsidP="002D730F">
      <w:pPr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 w:rsidRPr="002D730F">
        <w:rPr>
          <w:rFonts w:ascii="Times New Roman" w:eastAsia="宋体" w:hAnsi="Times New Roman" w:cs="Times New Roman"/>
          <w:sz w:val="24"/>
          <w:szCs w:val="24"/>
          <w:lang w:eastAsia="zh-CN"/>
        </w:rPr>
        <w:t>2</w:t>
      </w:r>
      <w:r w:rsidRPr="002D730F">
        <w:rPr>
          <w:rFonts w:ascii="Times New Roman" w:eastAsia="宋体" w:hAnsi="Times New Roman" w:cs="Times New Roman"/>
          <w:sz w:val="24"/>
          <w:szCs w:val="24"/>
          <w:lang w:eastAsia="zh-CN"/>
        </w:rPr>
        <w:tab/>
        <w:t>to encourage administrations to consider frequency bands within the frequency ranges (or parts thereof) specified in resolves 1 and other possible future frequency ranges, as well as countries’ specific frequency bands for RSTT, within existing mobile service allocations on a primary basis, which are listed in the relevant ITU-R Recommendation(s) on RSTT spectrum harmonization, with the view to achieve global/regional spectrum harmonization for RSTT, in particular for train radio applications,</w:t>
      </w:r>
    </w:p>
    <w:p w:rsidR="00702471" w:rsidRPr="002D730F" w:rsidRDefault="00702471" w:rsidP="002D730F">
      <w:pPr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</w:p>
    <w:p w:rsidR="008742F3" w:rsidRPr="00614E2D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 xml:space="preserve">Topics proposed by other regional Groups or ITU Members which are </w:t>
      </w:r>
      <w:r w:rsidR="008742F3" w:rsidRPr="00614E2D">
        <w:rPr>
          <w:rFonts w:ascii="Times New Roman" w:hAnsi="Times New Roman" w:cs="Times New Roman"/>
          <w:b/>
          <w:sz w:val="24"/>
          <w:szCs w:val="24"/>
        </w:rPr>
        <w:t xml:space="preserve">not included in </w:t>
      </w:r>
      <w:r w:rsidR="00C82B13" w:rsidRPr="00614E2D">
        <w:rPr>
          <w:rFonts w:ascii="Times New Roman" w:hAnsi="Times New Roman" w:cs="Times New Roman"/>
          <w:b/>
          <w:sz w:val="24"/>
          <w:szCs w:val="24"/>
        </w:rPr>
        <w:t>no. 2 above</w:t>
      </w:r>
    </w:p>
    <w:p w:rsidR="00264322" w:rsidRDefault="00B02BD7" w:rsidP="004D7CC0">
      <w:pPr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62230</wp:posOffset>
                </wp:positionV>
                <wp:extent cx="285750" cy="1495425"/>
                <wp:effectExtent l="0" t="0" r="38100" b="28575"/>
                <wp:wrapNone/>
                <wp:docPr id="1" name="右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954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1" o:spid="_x0000_s1026" type="#_x0000_t88" style="position:absolute;left:0;text-align:left;margin-left:247.5pt;margin-top:4.9pt;width:22.5pt;height:1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" adj="344" strokecolor="#ed7d31 [3205]" strokeweight=".5pt">
                <v:stroke joinstyle="miter"/>
              </v:shape>
            </w:pict>
          </mc:Fallback>
        </mc:AlternateContent>
      </w:r>
      <w:r w:rsidR="005F6F6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ASMG SUPPORT WRC Res (Method C)</w:t>
      </w:r>
      <w:r w:rsidR="0026432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   </w:t>
      </w:r>
    </w:p>
    <w:p w:rsidR="005F6F62" w:rsidRDefault="00B02BD7" w:rsidP="004D7CC0">
      <w:pPr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DFF22" wp14:editId="7181AA51">
                <wp:simplePos x="0" y="0"/>
                <wp:positionH relativeFrom="column">
                  <wp:posOffset>3648075</wp:posOffset>
                </wp:positionH>
                <wp:positionV relativeFrom="paragraph">
                  <wp:posOffset>210185</wp:posOffset>
                </wp:positionV>
                <wp:extent cx="1314450" cy="676275"/>
                <wp:effectExtent l="57150" t="38100" r="38100" b="8572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762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2BD7" w:rsidRPr="00B02BD7" w:rsidRDefault="00B02BD7" w:rsidP="00B02BD7">
                            <w:pPr>
                              <w:jc w:val="center"/>
                              <w:rPr>
                                <w:rFonts w:eastAsia="宋体" w:hint="eastAsia"/>
                                <w:b/>
                                <w:lang w:eastAsia="zh-CN"/>
                              </w:rPr>
                            </w:pPr>
                            <w:r w:rsidRPr="00B02BD7">
                              <w:rPr>
                                <w:rFonts w:eastAsia="宋体" w:hint="eastAsia"/>
                                <w:b/>
                                <w:lang w:eastAsia="zh-CN"/>
                              </w:rPr>
                              <w:t>MERGE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" o:spid="_x0000_s1026" type="#_x0000_t13" style="position:absolute;left:0;text-align:left;margin-left:287.25pt;margin-top:16.55pt;width:103.5pt;height: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" adj="16043" fillcolor="black [32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02BD7" w:rsidRPr="00B02BD7" w:rsidRDefault="00B02BD7" w:rsidP="00B02BD7">
                      <w:pPr>
                        <w:jc w:val="center"/>
                        <w:rPr>
                          <w:rFonts w:eastAsia="宋体" w:hint="eastAsia"/>
                          <w:b/>
                          <w:lang w:eastAsia="zh-CN"/>
                        </w:rPr>
                      </w:pPr>
                      <w:r w:rsidRPr="00B02BD7">
                        <w:rPr>
                          <w:rFonts w:eastAsia="宋体" w:hint="eastAsia"/>
                          <w:b/>
                          <w:lang w:eastAsia="zh-CN"/>
                        </w:rPr>
                        <w:t>MERGE</w:t>
                      </w:r>
                    </w:p>
                  </w:txbxContent>
                </v:textbox>
              </v:shape>
            </w:pict>
          </mc:Fallback>
        </mc:AlternateContent>
      </w:r>
      <w:r w:rsidR="005F6F6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ATU   SUPPORT WRC Res (Method C)</w:t>
      </w:r>
    </w:p>
    <w:p w:rsidR="00264322" w:rsidRDefault="00264322" w:rsidP="004D7CC0">
      <w:pPr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APT   SUPPORT WRC Res (Method B+C)</w:t>
      </w:r>
    </w:p>
    <w:p w:rsidR="00264322" w:rsidRDefault="00264322" w:rsidP="00264322">
      <w:pPr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CHN</w:t>
      </w:r>
      <w:r w:rsidRPr="0026432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A50B1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SUPPORT WRC Res (Method B+C)</w:t>
      </w:r>
    </w:p>
    <w:p w:rsidR="00A50B19" w:rsidRDefault="00A50B19" w:rsidP="00264322">
      <w:pPr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IND    SUPPORT WRC Res (M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e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thod C)</w:t>
      </w:r>
    </w:p>
    <w:p w:rsidR="004D7CC0" w:rsidRDefault="00B02BD7" w:rsidP="004D7CC0">
      <w:pPr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IND    SUPPORT WRC Res (Method B)</w:t>
      </w:r>
    </w:p>
    <w:p w:rsidR="00702471" w:rsidRDefault="00702471" w:rsidP="004D7CC0">
      <w:pPr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CITEL NOC; CEPT NOC; RCC NOC; </w:t>
      </w:r>
    </w:p>
    <w:p w:rsidR="00702471" w:rsidRPr="00B02BD7" w:rsidRDefault="00702471" w:rsidP="004D7CC0">
      <w:pPr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EA1B34" w:rsidRPr="00614E2D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 xml:space="preserve">Progress of discussion during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 xml:space="preserve">WRC-19 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>on the Agenda Item</w:t>
      </w:r>
    </w:p>
    <w:p w:rsidR="00702471" w:rsidRDefault="00702471" w:rsidP="00A5763B">
      <w:pPr>
        <w:rPr>
          <w:rFonts w:ascii="Times New Roman" w:eastAsia="宋体" w:hAnsi="Times New Roman" w:cs="Times New Roman" w:hint="eastAsia"/>
          <w:b/>
          <w:i/>
          <w:sz w:val="24"/>
          <w:szCs w:val="24"/>
          <w:lang w:eastAsia="zh-CN"/>
        </w:rPr>
      </w:pPr>
    </w:p>
    <w:p w:rsidR="00614E2D" w:rsidRPr="00614E2D" w:rsidRDefault="00614E2D" w:rsidP="00A5763B">
      <w:pPr>
        <w:rPr>
          <w:rFonts w:ascii="Times New Roman" w:eastAsia="宋体" w:hAnsi="Times New Roman" w:cs="Times New Roman" w:hint="eastAsia"/>
          <w:b/>
          <w:i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b/>
          <w:i/>
          <w:sz w:val="24"/>
          <w:szCs w:val="24"/>
          <w:lang w:eastAsia="zh-CN"/>
        </w:rPr>
        <w:lastRenderedPageBreak/>
        <w:t xml:space="preserve">In </w:t>
      </w:r>
      <w:r w:rsidRPr="00614E2D">
        <w:rPr>
          <w:rFonts w:ascii="Times New Roman" w:eastAsia="宋体" w:hAnsi="Times New Roman" w:cs="Times New Roman" w:hint="eastAsia"/>
          <w:b/>
          <w:i/>
          <w:sz w:val="24"/>
          <w:szCs w:val="24"/>
          <w:lang w:eastAsia="zh-CN"/>
        </w:rPr>
        <w:t xml:space="preserve">informal meeting, a merged document was </w:t>
      </w:r>
      <w:r w:rsidRPr="00614E2D">
        <w:rPr>
          <w:rFonts w:ascii="Times New Roman" w:eastAsia="宋体" w:hAnsi="Times New Roman" w:cs="Times New Roman"/>
          <w:b/>
          <w:i/>
          <w:sz w:val="24"/>
          <w:szCs w:val="24"/>
          <w:lang w:eastAsia="zh-CN"/>
        </w:rPr>
        <w:t>agreed</w:t>
      </w:r>
      <w:r w:rsidRPr="00614E2D">
        <w:rPr>
          <w:rFonts w:ascii="Times New Roman" w:eastAsia="宋体" w:hAnsi="Times New Roman" w:cs="Times New Roman" w:hint="eastAsia"/>
          <w:b/>
          <w:i/>
          <w:sz w:val="24"/>
          <w:szCs w:val="24"/>
          <w:lang w:eastAsia="zh-CN"/>
        </w:rPr>
        <w:t xml:space="preserve"> by the </w:t>
      </w:r>
      <w:r w:rsidRPr="00614E2D">
        <w:rPr>
          <w:rFonts w:ascii="Times New Roman" w:eastAsia="宋体" w:hAnsi="Times New Roman" w:cs="Times New Roman"/>
          <w:b/>
          <w:i/>
          <w:sz w:val="24"/>
          <w:szCs w:val="24"/>
          <w:lang w:eastAsia="zh-CN"/>
        </w:rPr>
        <w:t>proponents</w:t>
      </w:r>
      <w:r>
        <w:rPr>
          <w:rFonts w:ascii="Times New Roman" w:eastAsia="宋体" w:hAnsi="Times New Roman" w:cs="Times New Roman" w:hint="eastAsia"/>
          <w:b/>
          <w:i/>
          <w:sz w:val="24"/>
          <w:szCs w:val="24"/>
          <w:lang w:eastAsia="zh-CN"/>
        </w:rPr>
        <w:t>, see below</w:t>
      </w:r>
    </w:p>
    <w:p w:rsidR="00A5763B" w:rsidRDefault="00A5763B" w:rsidP="00A5763B">
      <w:pPr>
        <w:rPr>
          <w:rFonts w:ascii="Times New Roman" w:eastAsia="宋体" w:hAnsi="Times New Roman" w:cs="Times New Roman" w:hint="eastAsia"/>
          <w:i/>
          <w:sz w:val="24"/>
          <w:szCs w:val="24"/>
          <w:lang w:eastAsia="zh-CN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resolves</w:t>
      </w:r>
      <w:proofErr w:type="gramEnd"/>
    </w:p>
    <w:p w:rsidR="009D4C94" w:rsidRPr="00A5763B" w:rsidRDefault="00A5763B" w:rsidP="00A5763B">
      <w:pPr>
        <w:rPr>
          <w:rFonts w:ascii="Times New Roman" w:hAnsi="Times New Roman" w:cs="Times New Roman" w:hint="eastAsia"/>
          <w:i/>
          <w:sz w:val="24"/>
          <w:szCs w:val="24"/>
        </w:rPr>
      </w:pPr>
      <w:r>
        <w:rPr>
          <w:rFonts w:ascii="Times New Roman" w:eastAsia="宋体" w:hAnsi="Times New Roman" w:cs="Times New Roman" w:hint="eastAsia"/>
          <w:i/>
          <w:sz w:val="24"/>
          <w:szCs w:val="24"/>
          <w:lang w:eastAsia="zh-CN"/>
        </w:rPr>
        <w:t>1</w:t>
      </w:r>
      <w:r>
        <w:rPr>
          <w:rFonts w:ascii="Times New Roman" w:eastAsia="宋体" w:hAnsi="Times New Roman" w:cs="Times New Roman" w:hint="eastAsia"/>
          <w:i/>
          <w:sz w:val="24"/>
          <w:szCs w:val="24"/>
          <w:lang w:eastAsia="zh-CN"/>
        </w:rPr>
        <w:tab/>
      </w:r>
      <w:r w:rsidR="009D4C94" w:rsidRPr="009D4C94">
        <w:rPr>
          <w:rFonts w:ascii="Times New Roman" w:hAnsi="Times New Roman" w:cs="Times New Roman"/>
          <w:sz w:val="24"/>
          <w:szCs w:val="24"/>
        </w:rPr>
        <w:t>to encourage administrations to use harmonized frequency bands for RSTT to the extent possible;</w:t>
      </w:r>
    </w:p>
    <w:p w:rsidR="009D4C94" w:rsidRPr="009D4C94" w:rsidRDefault="00A5763B" w:rsidP="009D4C94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</w:t>
      </w:r>
      <w:r w:rsidR="009D4C94" w:rsidRPr="009D4C94">
        <w:rPr>
          <w:rFonts w:ascii="Times New Roman" w:hAnsi="Times New Roman" w:cs="Times New Roman"/>
          <w:sz w:val="24"/>
          <w:szCs w:val="24"/>
        </w:rPr>
        <w:tab/>
        <w:t xml:space="preserve">to encourage administrations to consider harmonized frequency bands within existing mobile service allocations on a primary basis for RSTT listed in the relevant ITU-R Recommendation(s) on RSTT spectrum harmonization, as per invites ITU-R 1,with the view to achieve global/regional spectrum harmonization for RSTT, in particular for train radio </w:t>
      </w:r>
      <w:r w:rsidR="009D4C94">
        <w:rPr>
          <w:rFonts w:ascii="Times New Roman" w:hAnsi="Times New Roman" w:cs="Times New Roman"/>
          <w:sz w:val="24"/>
          <w:szCs w:val="24"/>
        </w:rPr>
        <w:t>application;</w:t>
      </w:r>
    </w:p>
    <w:p w:rsidR="009D4C94" w:rsidRPr="009D4C94" w:rsidRDefault="009D4C94" w:rsidP="009D4C94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ab/>
      </w:r>
      <w:r w:rsidRPr="009D4C94">
        <w:rPr>
          <w:rFonts w:ascii="Times New Roman" w:hAnsi="Times New Roman" w:cs="Times New Roman"/>
          <w:sz w:val="24"/>
          <w:szCs w:val="24"/>
        </w:rPr>
        <w:t xml:space="preserve">to encourage administrations in Region 3 to consider frequency bands within the frequency ranges (or parts thereof) listed in the considering m) of this Resolution and other possible frequency ranges, with the view to achieve regional </w:t>
      </w:r>
      <w:r>
        <w:rPr>
          <w:rFonts w:ascii="Times New Roman" w:hAnsi="Times New Roman" w:cs="Times New Roman"/>
          <w:sz w:val="24"/>
          <w:szCs w:val="24"/>
        </w:rPr>
        <w:t>spectrum harmonization for RSTT</w:t>
      </w:r>
      <w:r w:rsidR="00A5763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, </w:t>
      </w:r>
      <w:r w:rsidRPr="009D4C94">
        <w:rPr>
          <w:rFonts w:ascii="Times New Roman" w:hAnsi="Times New Roman" w:cs="Times New Roman"/>
          <w:sz w:val="24"/>
          <w:szCs w:val="24"/>
        </w:rPr>
        <w:t xml:space="preserve">within existing mobile service allocations on a primary basis, in particular for train radio application, </w:t>
      </w:r>
    </w:p>
    <w:p w:rsidR="009D4C94" w:rsidRPr="009D4C94" w:rsidRDefault="009D4C94" w:rsidP="009D4C94">
      <w:pPr>
        <w:spacing w:after="0" w:line="240" w:lineRule="auto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</w:p>
    <w:p w:rsidR="009D4C94" w:rsidRPr="009D4C94" w:rsidRDefault="009D4C94" w:rsidP="009D4C94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D4C94">
        <w:rPr>
          <w:rFonts w:ascii="Times New Roman" w:hAnsi="Times New Roman" w:cs="Times New Roman"/>
          <w:i/>
          <w:sz w:val="24"/>
          <w:szCs w:val="24"/>
        </w:rPr>
        <w:t>invites</w:t>
      </w:r>
      <w:proofErr w:type="gramEnd"/>
      <w:r w:rsidRPr="009D4C94">
        <w:rPr>
          <w:rFonts w:ascii="Times New Roman" w:hAnsi="Times New Roman" w:cs="Times New Roman"/>
          <w:i/>
          <w:sz w:val="24"/>
          <w:szCs w:val="24"/>
        </w:rPr>
        <w:t xml:space="preserve"> ITU-R</w:t>
      </w:r>
    </w:p>
    <w:p w:rsidR="009D4C94" w:rsidRPr="009D4C94" w:rsidRDefault="009D4C94" w:rsidP="009D4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94">
        <w:rPr>
          <w:rFonts w:ascii="Times New Roman" w:hAnsi="Times New Roman" w:cs="Times New Roman"/>
          <w:sz w:val="24"/>
          <w:szCs w:val="24"/>
        </w:rPr>
        <w:t>1</w:t>
      </w:r>
      <w:r w:rsidRPr="009D4C94">
        <w:rPr>
          <w:rFonts w:ascii="Times New Roman" w:hAnsi="Times New Roman" w:cs="Times New Roman"/>
          <w:sz w:val="24"/>
          <w:szCs w:val="24"/>
        </w:rPr>
        <w:tab/>
        <w:t>to continue the development of the relevant ITU-R Recommendations addressing global and/or regional spectrum harmonization for RSTT to facilitate the implementation of this Resolution in a timely manner, taking into account the spectrum need and the evolution of RSTT;</w:t>
      </w:r>
    </w:p>
    <w:p w:rsidR="004D7CC0" w:rsidRPr="009D4C94" w:rsidRDefault="009D4C94" w:rsidP="009D4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94">
        <w:rPr>
          <w:rFonts w:ascii="Times New Roman" w:hAnsi="Times New Roman" w:cs="Times New Roman"/>
          <w:sz w:val="24"/>
          <w:szCs w:val="24"/>
        </w:rPr>
        <w:t>2</w:t>
      </w:r>
      <w:r w:rsidRPr="009D4C94">
        <w:rPr>
          <w:rFonts w:ascii="Times New Roman" w:hAnsi="Times New Roman" w:cs="Times New Roman"/>
          <w:sz w:val="24"/>
          <w:szCs w:val="24"/>
        </w:rPr>
        <w:tab/>
        <w:t>to further develop and update ITU-R Recommendations/Reports concerning technical and operational implementation of RSTT, as appropriate,</w:t>
      </w:r>
    </w:p>
    <w:p w:rsidR="004D7CC0" w:rsidRDefault="004D7CC0" w:rsidP="004D7CC0">
      <w:pPr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</w:p>
    <w:p w:rsidR="00EE0D6E" w:rsidRPr="00EE0D6E" w:rsidRDefault="00EE0D6E" w:rsidP="004D7CC0">
      <w:pPr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b/>
          <w:i/>
          <w:sz w:val="24"/>
          <w:szCs w:val="24"/>
          <w:lang w:eastAsia="zh-CN"/>
        </w:rPr>
        <w:t>However, in the formal meeting of 2</w:t>
      </w:r>
      <w:r w:rsidRPr="00EE0D6E">
        <w:rPr>
          <w:rFonts w:ascii="Times New Roman" w:eastAsia="宋体" w:hAnsi="Times New Roman" w:cs="Times New Roman" w:hint="eastAsia"/>
          <w:b/>
          <w:i/>
          <w:sz w:val="24"/>
          <w:szCs w:val="24"/>
          <w:vertAlign w:val="superscript"/>
          <w:lang w:eastAsia="zh-CN"/>
        </w:rPr>
        <w:t>nd</w:t>
      </w:r>
      <w:r>
        <w:rPr>
          <w:rFonts w:ascii="Times New Roman" w:eastAsia="宋体" w:hAnsi="Times New Roman" w:cs="Times New Roman" w:hint="eastAsia"/>
          <w:b/>
          <w:i/>
          <w:sz w:val="24"/>
          <w:szCs w:val="24"/>
          <w:lang w:eastAsia="zh-CN"/>
        </w:rPr>
        <w:t xml:space="preserve"> SWG 4B1:</w:t>
      </w:r>
    </w:p>
    <w:p w:rsidR="004D7CC0" w:rsidRDefault="009D4C94" w:rsidP="004D7CC0">
      <w:pPr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CITEL+CEPT: OPPOSE ABOVE </w:t>
      </w:r>
    </w:p>
    <w:p w:rsidR="004D7CC0" w:rsidRDefault="009D4C94" w:rsidP="004D7CC0">
      <w:pPr>
        <w:rPr>
          <w:rFonts w:ascii="Times New Roman" w:eastAsia="宋体" w:hAnsi="Times New Roman" w:cs="Times New Roman" w:hint="eastAsia"/>
          <w:i/>
          <w:sz w:val="24"/>
          <w:szCs w:val="24"/>
          <w:lang w:eastAsia="zh-CN"/>
        </w:rPr>
      </w:pPr>
      <w:r w:rsidRPr="00C96605">
        <w:rPr>
          <w:rFonts w:ascii="Times New Roman" w:eastAsia="宋体" w:hAnsi="Times New Roman" w:cs="Times New Roman" w:hint="eastAsia"/>
          <w:sz w:val="24"/>
          <w:szCs w:val="24"/>
          <w:highlight w:val="yellow"/>
          <w:lang w:eastAsia="zh-CN"/>
        </w:rPr>
        <w:t xml:space="preserve">RCC       </w:t>
      </w:r>
      <w:r w:rsidRPr="00C96605">
        <w:rPr>
          <w:rFonts w:ascii="Times New Roman" w:eastAsia="宋体" w:hAnsi="Times New Roman" w:cs="Times New Roman"/>
          <w:sz w:val="24"/>
          <w:szCs w:val="24"/>
          <w:highlight w:val="yellow"/>
          <w:lang w:eastAsia="zh-CN"/>
        </w:rPr>
        <w:t>:</w:t>
      </w:r>
      <w:r w:rsidRPr="00C96605">
        <w:rPr>
          <w:rFonts w:ascii="Times New Roman" w:eastAsia="宋体" w:hAnsi="Times New Roman" w:cs="Times New Roman" w:hint="eastAsia"/>
          <w:sz w:val="24"/>
          <w:szCs w:val="24"/>
          <w:highlight w:val="yellow"/>
          <w:lang w:eastAsia="zh-CN"/>
        </w:rPr>
        <w:t xml:space="preserve">  CAN COMPROMISE IF MOVE </w:t>
      </w:r>
      <w:r w:rsidR="00A5763B" w:rsidRPr="00C96605">
        <w:rPr>
          <w:rFonts w:ascii="Times New Roman" w:eastAsia="宋体" w:hAnsi="Times New Roman" w:cs="Times New Roman" w:hint="eastAsia"/>
          <w:sz w:val="24"/>
          <w:szCs w:val="24"/>
          <w:highlight w:val="yellow"/>
          <w:lang w:eastAsia="zh-CN"/>
        </w:rPr>
        <w:t xml:space="preserve">resolve 3 to </w:t>
      </w:r>
      <w:r w:rsidR="00A5763B" w:rsidRPr="00C96605">
        <w:rPr>
          <w:rFonts w:ascii="Times New Roman" w:eastAsia="宋体" w:hAnsi="Times New Roman" w:cs="Times New Roman" w:hint="eastAsia"/>
          <w:i/>
          <w:sz w:val="24"/>
          <w:szCs w:val="24"/>
          <w:highlight w:val="yellow"/>
          <w:lang w:eastAsia="zh-CN"/>
        </w:rPr>
        <w:t xml:space="preserve">invites </w:t>
      </w:r>
      <w:r w:rsidR="00A5763B" w:rsidRPr="00C96605">
        <w:rPr>
          <w:rFonts w:ascii="Times New Roman" w:eastAsia="宋体" w:hAnsi="Times New Roman" w:cs="Times New Roman"/>
          <w:i/>
          <w:sz w:val="24"/>
          <w:szCs w:val="24"/>
          <w:highlight w:val="yellow"/>
          <w:lang w:eastAsia="zh-CN"/>
        </w:rPr>
        <w:t>administrations</w:t>
      </w:r>
    </w:p>
    <w:p w:rsidR="008742F3" w:rsidRPr="00614E2D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 w:hint="eastAsia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 xml:space="preserve">Issues </w:t>
      </w:r>
      <w:r w:rsidR="000B5983" w:rsidRPr="00614E2D">
        <w:rPr>
          <w:rFonts w:ascii="Times New Roman" w:hAnsi="Times New Roman" w:cs="Times New Roman"/>
          <w:b/>
          <w:sz w:val="24"/>
          <w:szCs w:val="24"/>
        </w:rPr>
        <w:t xml:space="preserve">which </w:t>
      </w:r>
      <w:r w:rsidRPr="00614E2D">
        <w:rPr>
          <w:rFonts w:ascii="Times New Roman" w:hAnsi="Times New Roman" w:cs="Times New Roman"/>
          <w:b/>
          <w:sz w:val="24"/>
          <w:szCs w:val="24"/>
        </w:rPr>
        <w:t xml:space="preserve">require 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>discussion at</w:t>
      </w:r>
      <w:r w:rsidRPr="00614E2D">
        <w:rPr>
          <w:rFonts w:ascii="Times New Roman" w:hAnsi="Times New Roman" w:cs="Times New Roman"/>
          <w:b/>
          <w:sz w:val="24"/>
          <w:szCs w:val="24"/>
        </w:rPr>
        <w:t xml:space="preserve"> AP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>T</w:t>
      </w:r>
      <w:r w:rsidRPr="00614E2D">
        <w:rPr>
          <w:rFonts w:ascii="Times New Roman" w:hAnsi="Times New Roman" w:cs="Times New Roman"/>
          <w:b/>
          <w:sz w:val="24"/>
          <w:szCs w:val="24"/>
        </w:rPr>
        <w:t xml:space="preserve"> Coordination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>M</w:t>
      </w:r>
      <w:r w:rsidRPr="00614E2D">
        <w:rPr>
          <w:rFonts w:ascii="Times New Roman" w:hAnsi="Times New Roman" w:cs="Times New Roman"/>
          <w:b/>
          <w:sz w:val="24"/>
          <w:szCs w:val="24"/>
        </w:rPr>
        <w:t>eeting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>s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 xml:space="preserve"> and seek guidance thereafter</w:t>
      </w:r>
    </w:p>
    <w:p w:rsidR="00C96605" w:rsidRDefault="00C96605" w:rsidP="00C96605">
      <w:pPr>
        <w:rPr>
          <w:rFonts w:ascii="Times New Roman" w:eastAsia="宋体" w:hAnsi="Times New Roman" w:cs="Times New Roman" w:hint="eastAsia"/>
          <w:sz w:val="24"/>
          <w:szCs w:val="24"/>
          <w:highlight w:val="yellow"/>
          <w:lang w:eastAsia="zh-CN"/>
        </w:rPr>
      </w:pPr>
      <w:r w:rsidRPr="00C96605">
        <w:rPr>
          <w:rFonts w:ascii="Times New Roman" w:eastAsia="宋体" w:hAnsi="Times New Roman" w:cs="Times New Roman" w:hint="eastAsia"/>
          <w:sz w:val="24"/>
          <w:szCs w:val="24"/>
          <w:highlight w:val="yellow"/>
          <w:lang w:eastAsia="zh-CN"/>
        </w:rPr>
        <w:t>COULD APT ACCEPT</w:t>
      </w:r>
      <w:r>
        <w:rPr>
          <w:rFonts w:ascii="Times New Roman" w:eastAsia="宋体" w:hAnsi="Times New Roman" w:cs="Times New Roman" w:hint="eastAsia"/>
          <w:sz w:val="24"/>
          <w:szCs w:val="24"/>
          <w:highlight w:val="yellow"/>
          <w:lang w:eastAsia="zh-CN"/>
        </w:rPr>
        <w:t xml:space="preserve"> the following revised version for the Resolution?</w:t>
      </w:r>
    </w:p>
    <w:p w:rsidR="006E4E55" w:rsidRPr="007A0937" w:rsidRDefault="006E4E55" w:rsidP="00E37688">
      <w:pPr>
        <w:pStyle w:val="Call"/>
        <w:spacing w:beforeLines="50" w:before="120"/>
        <w:ind w:left="0" w:firstLineChars="200" w:firstLine="480"/>
        <w:jc w:val="both"/>
        <w:rPr>
          <w:rFonts w:eastAsia="宋体" w:hint="eastAsia"/>
          <w:szCs w:val="24"/>
          <w:lang w:eastAsia="zh-CN"/>
        </w:rPr>
      </w:pPr>
      <w:proofErr w:type="gramStart"/>
      <w:r w:rsidRPr="006E4E55">
        <w:rPr>
          <w:rFonts w:eastAsia="MS Mincho"/>
          <w:szCs w:val="24"/>
        </w:rPr>
        <w:t>resolves</w:t>
      </w:r>
      <w:proofErr w:type="gramEnd"/>
    </w:p>
    <w:p w:rsidR="006E4E55" w:rsidRPr="006E4E55" w:rsidRDefault="006E4E55" w:rsidP="00E37688">
      <w:pPr>
        <w:wordWrap/>
        <w:spacing w:beforeLines="50" w:before="120" w:after="0" w:line="24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E4E55">
        <w:rPr>
          <w:rFonts w:ascii="Times New Roman" w:hAnsi="Times New Roman" w:cs="Times New Roman"/>
          <w:sz w:val="24"/>
          <w:szCs w:val="24"/>
        </w:rPr>
        <w:t>1</w:t>
      </w:r>
      <w:r w:rsidRPr="006E4E55">
        <w:rPr>
          <w:rFonts w:ascii="Times New Roman" w:hAnsi="Times New Roman" w:cs="Times New Roman"/>
          <w:sz w:val="24"/>
          <w:szCs w:val="24"/>
        </w:rPr>
        <w:tab/>
        <w:t>to encourage administrations to use harmonized frequency bands for RSTT to the extent possible;</w:t>
      </w:r>
    </w:p>
    <w:p w:rsidR="006E4E55" w:rsidRDefault="006E4E55" w:rsidP="00E37688">
      <w:pPr>
        <w:wordWrap/>
        <w:spacing w:beforeLines="50" w:before="120" w:after="0" w:line="240" w:lineRule="auto"/>
        <w:ind w:firstLineChars="200" w:firstLine="480"/>
        <w:rPr>
          <w:rFonts w:ascii="Times New Roman" w:eastAsia="宋体" w:hAnsi="Times New Roman" w:cs="Times New Roman" w:hint="eastAsia"/>
          <w:iCs/>
          <w:color w:val="000000" w:themeColor="text1"/>
          <w:sz w:val="24"/>
          <w:szCs w:val="24"/>
          <w:lang w:eastAsia="zh-CN"/>
        </w:rPr>
      </w:pPr>
      <w:r w:rsidRPr="006E4E55">
        <w:rPr>
          <w:rFonts w:ascii="Times New Roman" w:eastAsia="宋体" w:hAnsi="Times New Roman" w:cs="Times New Roman"/>
          <w:iCs/>
          <w:color w:val="000000" w:themeColor="text1"/>
          <w:sz w:val="24"/>
          <w:szCs w:val="24"/>
          <w:lang w:eastAsia="zh-CN"/>
        </w:rPr>
        <w:t>2</w:t>
      </w:r>
      <w:r w:rsidRPr="006E4E55">
        <w:rPr>
          <w:rFonts w:ascii="Times New Roman" w:eastAsia="宋体" w:hAnsi="Times New Roman" w:cs="Times New Roman"/>
          <w:iCs/>
          <w:color w:val="000000" w:themeColor="text1"/>
          <w:sz w:val="24"/>
          <w:szCs w:val="24"/>
          <w:lang w:eastAsia="zh-CN"/>
        </w:rPr>
        <w:tab/>
        <w:t>to encourage administrations to consider harmonized frequency bands within existing mobile service allocations on a primary basis for RSTT listed in the relevant ITU-R Recommendation(s) on RSTT spectrum harmonization, as per</w:t>
      </w:r>
      <w:r w:rsidRPr="006E4E55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  <w:lang w:eastAsia="zh-CN"/>
        </w:rPr>
        <w:t xml:space="preserve"> invites ITU-R </w:t>
      </w:r>
      <w:r w:rsidRPr="006E4E55">
        <w:rPr>
          <w:rFonts w:ascii="Times New Roman" w:eastAsia="宋体" w:hAnsi="Times New Roman" w:cs="Times New Roman"/>
          <w:iCs/>
          <w:color w:val="000000" w:themeColor="text1"/>
          <w:sz w:val="24"/>
          <w:szCs w:val="24"/>
          <w:lang w:eastAsia="zh-CN"/>
        </w:rPr>
        <w:t>1,with the view to achieve global/regional spectrum harmonization for RSTT, in particular for train radio application,</w:t>
      </w:r>
    </w:p>
    <w:p w:rsidR="006E4E55" w:rsidRPr="006E4E55" w:rsidRDefault="006E4E55" w:rsidP="00E37688">
      <w:pPr>
        <w:pStyle w:val="Call"/>
        <w:spacing w:beforeLines="50" w:before="120" w:afterLines="50" w:after="120"/>
        <w:ind w:left="0" w:firstLineChars="200" w:firstLine="480"/>
        <w:jc w:val="both"/>
        <w:rPr>
          <w:rFonts w:eastAsia="MS Mincho"/>
          <w:szCs w:val="24"/>
          <w:lang w:eastAsia="zh-CN"/>
        </w:rPr>
      </w:pPr>
      <w:proofErr w:type="gramStart"/>
      <w:r w:rsidRPr="006E4E55">
        <w:rPr>
          <w:rFonts w:eastAsia="MS Mincho"/>
          <w:szCs w:val="24"/>
        </w:rPr>
        <w:t>invites</w:t>
      </w:r>
      <w:proofErr w:type="gramEnd"/>
      <w:r w:rsidRPr="006E4E55">
        <w:rPr>
          <w:rFonts w:eastAsia="MS Mincho"/>
          <w:szCs w:val="24"/>
        </w:rPr>
        <w:t xml:space="preserve"> ITU-R</w:t>
      </w:r>
    </w:p>
    <w:p w:rsidR="006E4E55" w:rsidRPr="006E4E55" w:rsidRDefault="00614E2D" w:rsidP="00E37688">
      <w:pPr>
        <w:wordWrap/>
        <w:spacing w:beforeLines="50" w:before="120" w:after="0" w:line="240" w:lineRule="auto"/>
        <w:rPr>
          <w:rFonts w:ascii="Times New Roman" w:eastAsia="宋体" w:hAnsi="Times New Roman" w:cs="Times New Roman"/>
          <w:iCs/>
          <w:color w:val="000000" w:themeColor="text1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iCs/>
          <w:color w:val="000000" w:themeColor="text1"/>
          <w:sz w:val="24"/>
          <w:szCs w:val="24"/>
          <w:lang w:eastAsia="zh-CN"/>
        </w:rPr>
        <w:t>1</w:t>
      </w:r>
      <w:r>
        <w:rPr>
          <w:rFonts w:ascii="Times New Roman" w:eastAsia="宋体" w:hAnsi="Times New Roman" w:cs="Times New Roman" w:hint="eastAsia"/>
          <w:iCs/>
          <w:color w:val="000000" w:themeColor="text1"/>
          <w:sz w:val="24"/>
          <w:szCs w:val="24"/>
          <w:lang w:eastAsia="zh-CN"/>
        </w:rPr>
        <w:tab/>
      </w:r>
      <w:r w:rsidR="006E4E55" w:rsidRPr="006E4E55">
        <w:rPr>
          <w:rFonts w:ascii="Times New Roman" w:eastAsia="宋体" w:hAnsi="Times New Roman" w:cs="Times New Roman"/>
          <w:iCs/>
          <w:color w:val="000000" w:themeColor="text1"/>
          <w:sz w:val="24"/>
          <w:szCs w:val="24"/>
          <w:lang w:eastAsia="zh-CN"/>
        </w:rPr>
        <w:t>to continue the development of the relevant ITU-R Recommendations addressing global and/or regional spectrum harmonization for RSTT to facilitate the implementation of this Resolution in a timely manner, taking into account the spectrum need and the evolution of RSTT;</w:t>
      </w:r>
    </w:p>
    <w:p w:rsidR="006E4E55" w:rsidRPr="006E4E55" w:rsidRDefault="006E4E55" w:rsidP="00E37688">
      <w:pPr>
        <w:wordWrap/>
        <w:spacing w:beforeLines="50" w:before="120" w:after="0" w:line="24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</w:pPr>
      <w:r w:rsidRPr="006E4E55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2</w:t>
      </w:r>
      <w:r w:rsidRPr="006E4E55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6E4E5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to </w:t>
      </w:r>
      <w:r w:rsidRPr="006E4E55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further develop and update ITU-R Recommendations/Reports concerning technical </w:t>
      </w:r>
      <w:r w:rsidRPr="006E4E55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lastRenderedPageBreak/>
        <w:t>and operational implementation of RSTT, as appropriate,</w:t>
      </w:r>
    </w:p>
    <w:p w:rsidR="006E4E55" w:rsidRPr="007A0937" w:rsidRDefault="006E4E55" w:rsidP="00E37688">
      <w:pPr>
        <w:pStyle w:val="Call"/>
        <w:spacing w:beforeLines="50" w:before="120" w:afterLines="50" w:after="120"/>
        <w:ind w:left="0" w:firstLineChars="200" w:firstLine="480"/>
        <w:jc w:val="both"/>
        <w:rPr>
          <w:rFonts w:eastAsia="MS Mincho"/>
          <w:szCs w:val="24"/>
        </w:rPr>
      </w:pPr>
      <w:proofErr w:type="gramStart"/>
      <w:r w:rsidRPr="007A0937">
        <w:rPr>
          <w:rFonts w:eastAsia="MS Mincho"/>
          <w:szCs w:val="24"/>
        </w:rPr>
        <w:t>instructs</w:t>
      </w:r>
      <w:proofErr w:type="gramEnd"/>
      <w:r w:rsidRPr="007A0937">
        <w:rPr>
          <w:rFonts w:eastAsia="MS Mincho"/>
          <w:szCs w:val="24"/>
        </w:rPr>
        <w:t xml:space="preserve"> the Director of the </w:t>
      </w:r>
      <w:proofErr w:type="spellStart"/>
      <w:r w:rsidRPr="007A0937">
        <w:rPr>
          <w:rFonts w:eastAsia="MS Mincho"/>
          <w:szCs w:val="24"/>
        </w:rPr>
        <w:t>Radiocommunication</w:t>
      </w:r>
      <w:proofErr w:type="spellEnd"/>
      <w:r w:rsidRPr="007A0937">
        <w:rPr>
          <w:rFonts w:eastAsia="MS Mincho"/>
          <w:szCs w:val="24"/>
        </w:rPr>
        <w:t xml:space="preserve"> Bureau</w:t>
      </w:r>
    </w:p>
    <w:p w:rsidR="006E4E55" w:rsidRPr="006E4E55" w:rsidRDefault="006E4E55" w:rsidP="00E37688">
      <w:pPr>
        <w:wordWrap/>
        <w:spacing w:beforeLines="50" w:before="120"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6E4E55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6E4E55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to report to the </w:t>
      </w:r>
      <w:proofErr w:type="spellStart"/>
      <w:r w:rsidRPr="006E4E55">
        <w:rPr>
          <w:rFonts w:ascii="Times New Roman" w:hAnsi="Times New Roman" w:cs="Times New Roman"/>
          <w:sz w:val="24"/>
          <w:szCs w:val="24"/>
          <w:lang w:eastAsia="zh-CN"/>
        </w:rPr>
        <w:t>Radiocommunication</w:t>
      </w:r>
      <w:proofErr w:type="spellEnd"/>
      <w:r w:rsidRPr="006E4E55">
        <w:rPr>
          <w:rFonts w:ascii="Times New Roman" w:hAnsi="Times New Roman" w:cs="Times New Roman"/>
          <w:sz w:val="24"/>
          <w:szCs w:val="24"/>
          <w:lang w:eastAsia="zh-CN"/>
        </w:rPr>
        <w:t xml:space="preserve"> Assembly 2023 on the implementation of this Resolution through the relevant ITU-R Study Groups, for the adoption of any necessary actions;</w:t>
      </w:r>
    </w:p>
    <w:p w:rsidR="006E4E55" w:rsidRPr="006E4E55" w:rsidRDefault="006E4E55" w:rsidP="00E37688">
      <w:pPr>
        <w:wordWrap/>
        <w:spacing w:beforeLines="50" w:before="120"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  <w:lang w:eastAsia="zh-CN"/>
        </w:rPr>
      </w:pPr>
      <w:r w:rsidRPr="006E4E55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Pr="006E4E55">
        <w:rPr>
          <w:rFonts w:ascii="Times New Roman" w:hAnsi="Times New Roman" w:cs="Times New Roman"/>
          <w:sz w:val="24"/>
          <w:szCs w:val="24"/>
          <w:lang w:eastAsia="zh-CN"/>
        </w:rPr>
        <w:tab/>
        <w:t>to support ad</w:t>
      </w:r>
      <w:bookmarkStart w:id="0" w:name="_GoBack"/>
      <w:bookmarkEnd w:id="0"/>
      <w:r w:rsidRPr="006E4E55">
        <w:rPr>
          <w:rFonts w:ascii="Times New Roman" w:hAnsi="Times New Roman" w:cs="Times New Roman"/>
          <w:sz w:val="24"/>
          <w:szCs w:val="24"/>
          <w:lang w:eastAsia="zh-CN"/>
        </w:rPr>
        <w:t xml:space="preserve">ministrations in their work towards the harmonization of spectrum for RSTT pursuant to the </w:t>
      </w:r>
      <w:r w:rsidRPr="006E4E5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resolves </w:t>
      </w:r>
      <w:r w:rsidRPr="006E4E55">
        <w:rPr>
          <w:rFonts w:ascii="Times New Roman" w:hAnsi="Times New Roman" w:cs="Times New Roman"/>
          <w:sz w:val="24"/>
          <w:szCs w:val="24"/>
          <w:lang w:eastAsia="zh-CN"/>
        </w:rPr>
        <w:t>of this Resolution,</w:t>
      </w:r>
    </w:p>
    <w:p w:rsidR="006E4E55" w:rsidRPr="006E4E55" w:rsidRDefault="006E4E55" w:rsidP="00E37688">
      <w:pPr>
        <w:pStyle w:val="Call"/>
        <w:spacing w:beforeLines="50" w:before="120" w:afterLines="50" w:after="120"/>
        <w:ind w:left="0" w:firstLineChars="200" w:firstLine="480"/>
        <w:jc w:val="both"/>
        <w:rPr>
          <w:rFonts w:eastAsia="MS Mincho"/>
          <w:szCs w:val="24"/>
        </w:rPr>
      </w:pPr>
      <w:proofErr w:type="gramStart"/>
      <w:r w:rsidRPr="006E4E55">
        <w:rPr>
          <w:rFonts w:eastAsia="MS Mincho"/>
          <w:szCs w:val="24"/>
        </w:rPr>
        <w:t>invites</w:t>
      </w:r>
      <w:proofErr w:type="gramEnd"/>
      <w:r w:rsidRPr="006E4E55">
        <w:rPr>
          <w:rFonts w:eastAsia="MS Mincho"/>
          <w:szCs w:val="24"/>
        </w:rPr>
        <w:t xml:space="preserve"> administrations</w:t>
      </w:r>
    </w:p>
    <w:p w:rsidR="006E4E55" w:rsidRPr="006E4E55" w:rsidRDefault="006E4E55" w:rsidP="00E37688">
      <w:pPr>
        <w:wordWrap/>
        <w:spacing w:beforeLines="50" w:before="120" w:after="0" w:line="240" w:lineRule="auto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6E4E55">
        <w:rPr>
          <w:rFonts w:ascii="Times New Roman" w:eastAsia="宋体" w:hAnsi="Times New Roman" w:cs="Times New Roman"/>
          <w:sz w:val="24"/>
          <w:szCs w:val="24"/>
          <w:lang w:eastAsia="zh-CN"/>
        </w:rPr>
        <w:t>1</w:t>
      </w:r>
      <w:r w:rsidRPr="006E4E55">
        <w:rPr>
          <w:rFonts w:ascii="Times New Roman" w:eastAsia="宋体" w:hAnsi="Times New Roman" w:cs="Times New Roman"/>
          <w:sz w:val="24"/>
          <w:szCs w:val="24"/>
          <w:lang w:eastAsia="zh-CN"/>
        </w:rPr>
        <w:tab/>
        <w:t>to encourage railway agencies and organizations to utilize relevant ITU</w:t>
      </w:r>
      <w:r w:rsidRPr="006E4E55">
        <w:rPr>
          <w:rFonts w:ascii="Times New Roman" w:eastAsia="宋体" w:hAnsi="Times New Roman" w:cs="Times New Roman"/>
          <w:sz w:val="24"/>
          <w:szCs w:val="24"/>
          <w:lang w:eastAsia="zh-CN"/>
        </w:rPr>
        <w:noBreakHyphen/>
        <w:t>R publications in implementing</w:t>
      </w:r>
      <w:r w:rsidRPr="006E4E55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6E4E55">
        <w:rPr>
          <w:rFonts w:ascii="Times New Roman" w:eastAsia="宋体" w:hAnsi="Times New Roman" w:cs="Times New Roman"/>
          <w:sz w:val="24"/>
          <w:szCs w:val="24"/>
          <w:lang w:eastAsia="zh-CN"/>
        </w:rPr>
        <w:t>technologies and systems supporting RSTT;</w:t>
      </w:r>
    </w:p>
    <w:p w:rsidR="006E4E55" w:rsidRPr="006E4E55" w:rsidRDefault="006E4E55" w:rsidP="00E37688">
      <w:pPr>
        <w:tabs>
          <w:tab w:val="left" w:pos="780"/>
        </w:tabs>
        <w:wordWrap/>
        <w:spacing w:beforeLines="50" w:before="120" w:after="0" w:line="240" w:lineRule="auto"/>
        <w:rPr>
          <w:rFonts w:ascii="Times New Roman" w:eastAsia="宋体" w:hAnsi="Times New Roman" w:cs="Times New Roman"/>
          <w:sz w:val="24"/>
          <w:szCs w:val="24"/>
          <w:lang w:val="en-GB" w:eastAsia="zh-CN"/>
        </w:rPr>
      </w:pPr>
      <w:r w:rsidRPr="0071001D">
        <w:rPr>
          <w:rFonts w:ascii="Times New Roman" w:eastAsia="宋体" w:hAnsi="Times New Roman" w:cs="Times New Roman"/>
          <w:iCs/>
          <w:sz w:val="24"/>
          <w:szCs w:val="24"/>
          <w:highlight w:val="cyan"/>
          <w:lang w:eastAsia="zh-CN"/>
        </w:rPr>
        <w:t>2</w:t>
      </w:r>
      <w:r w:rsidRPr="0071001D">
        <w:rPr>
          <w:rFonts w:ascii="Times New Roman" w:eastAsia="宋体" w:hAnsi="Times New Roman" w:cs="Times New Roman"/>
          <w:iCs/>
          <w:sz w:val="24"/>
          <w:szCs w:val="24"/>
          <w:highlight w:val="cyan"/>
          <w:lang w:eastAsia="zh-CN"/>
        </w:rPr>
        <w:tab/>
      </w:r>
      <w:r w:rsidRPr="0071001D">
        <w:rPr>
          <w:rFonts w:ascii="Times New Roman" w:eastAsia="宋体" w:hAnsi="Times New Roman" w:cs="Times New Roman"/>
          <w:iCs/>
          <w:sz w:val="24"/>
          <w:szCs w:val="24"/>
          <w:highlight w:val="cyan"/>
          <w:lang w:eastAsia="zh-CN"/>
        </w:rPr>
        <w:t>in Region 3</w:t>
      </w:r>
      <w:r w:rsidRPr="0071001D">
        <w:rPr>
          <w:rFonts w:ascii="Times New Roman" w:eastAsia="宋体" w:hAnsi="Times New Roman" w:cs="Times New Roman"/>
          <w:iCs/>
          <w:sz w:val="24"/>
          <w:szCs w:val="24"/>
          <w:highlight w:val="cyan"/>
          <w:lang w:eastAsia="zh-CN"/>
        </w:rPr>
        <w:t>,</w:t>
      </w:r>
      <w:r w:rsidRPr="0071001D">
        <w:rPr>
          <w:rFonts w:ascii="Times New Roman" w:eastAsia="宋体" w:hAnsi="Times New Roman" w:cs="Times New Roman"/>
          <w:iCs/>
          <w:sz w:val="24"/>
          <w:szCs w:val="24"/>
          <w:highlight w:val="cyan"/>
          <w:lang w:eastAsia="zh-CN"/>
        </w:rPr>
        <w:t xml:space="preserve"> to consider frequency bands within the frequency ranges (or parts thereof) listed in the </w:t>
      </w:r>
      <w:r w:rsidRPr="0071001D">
        <w:rPr>
          <w:rFonts w:ascii="Times New Roman" w:eastAsia="宋体" w:hAnsi="Times New Roman" w:cs="Times New Roman"/>
          <w:i/>
          <w:iCs/>
          <w:sz w:val="24"/>
          <w:szCs w:val="24"/>
          <w:highlight w:val="cyan"/>
          <w:lang w:eastAsia="zh-CN"/>
        </w:rPr>
        <w:t>considering m)</w:t>
      </w:r>
      <w:r w:rsidRPr="0071001D">
        <w:rPr>
          <w:rFonts w:ascii="Times New Roman" w:eastAsia="宋体" w:hAnsi="Times New Roman" w:cs="Times New Roman"/>
          <w:iCs/>
          <w:sz w:val="24"/>
          <w:szCs w:val="24"/>
          <w:highlight w:val="cyan"/>
          <w:lang w:eastAsia="zh-CN"/>
        </w:rPr>
        <w:t xml:space="preserve"> of this Resolution and other possible frequency ranges, with the view to achieve regional spectrum harmonization for RSTT, within existing mobile service allocations on a primary basis, in particular for train radio application,</w:t>
      </w:r>
      <w:r w:rsidRPr="006E4E55">
        <w:rPr>
          <w:rFonts w:ascii="Times New Roman" w:eastAsia="宋体" w:hAnsi="Times New Roman" w:cs="Times New Roman"/>
          <w:iCs/>
          <w:sz w:val="24"/>
          <w:szCs w:val="24"/>
          <w:lang w:eastAsia="zh-CN"/>
        </w:rPr>
        <w:t xml:space="preserve"> </w:t>
      </w:r>
    </w:p>
    <w:p w:rsidR="00C82B13" w:rsidRPr="006E4E55" w:rsidRDefault="00C82B13" w:rsidP="00E37688">
      <w:pPr>
        <w:wordWrap/>
        <w:spacing w:beforeLines="50" w:before="120" w:after="0" w:line="24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E4E5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2B13" w:rsidRPr="006E4E55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D2" w:rsidRDefault="007906D2" w:rsidP="00D1517A">
      <w:pPr>
        <w:spacing w:after="0" w:line="240" w:lineRule="auto"/>
      </w:pPr>
      <w:r>
        <w:separator/>
      </w:r>
    </w:p>
  </w:endnote>
  <w:endnote w:type="continuationSeparator" w:id="0">
    <w:p w:rsidR="007906D2" w:rsidRDefault="007906D2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altName w:val="Malgun Gothic Semilight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D2" w:rsidRDefault="007906D2" w:rsidP="00D1517A">
      <w:pPr>
        <w:spacing w:after="0" w:line="240" w:lineRule="auto"/>
      </w:pPr>
      <w:r>
        <w:separator/>
      </w:r>
    </w:p>
  </w:footnote>
  <w:footnote w:type="continuationSeparator" w:id="0">
    <w:p w:rsidR="007906D2" w:rsidRDefault="007906D2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86F2C"/>
    <w:rsid w:val="000B5983"/>
    <w:rsid w:val="001A1F17"/>
    <w:rsid w:val="001E0789"/>
    <w:rsid w:val="00264322"/>
    <w:rsid w:val="00283D24"/>
    <w:rsid w:val="002D730F"/>
    <w:rsid w:val="003346ED"/>
    <w:rsid w:val="004A574B"/>
    <w:rsid w:val="004D7CC0"/>
    <w:rsid w:val="00567D2C"/>
    <w:rsid w:val="005755E6"/>
    <w:rsid w:val="005F6F62"/>
    <w:rsid w:val="00614E2D"/>
    <w:rsid w:val="00677357"/>
    <w:rsid w:val="00683E04"/>
    <w:rsid w:val="006E4E55"/>
    <w:rsid w:val="00702471"/>
    <w:rsid w:val="0071001D"/>
    <w:rsid w:val="007906D2"/>
    <w:rsid w:val="007A0937"/>
    <w:rsid w:val="008742F3"/>
    <w:rsid w:val="009D4C94"/>
    <w:rsid w:val="009E27EC"/>
    <w:rsid w:val="009F10E2"/>
    <w:rsid w:val="00A50B19"/>
    <w:rsid w:val="00A5763B"/>
    <w:rsid w:val="00AC461C"/>
    <w:rsid w:val="00B02BD7"/>
    <w:rsid w:val="00C750CB"/>
    <w:rsid w:val="00C82B13"/>
    <w:rsid w:val="00C96605"/>
    <w:rsid w:val="00D1517A"/>
    <w:rsid w:val="00D6553C"/>
    <w:rsid w:val="00E37688"/>
    <w:rsid w:val="00EA1B34"/>
    <w:rsid w:val="00EC68D5"/>
    <w:rsid w:val="00EE0D6E"/>
    <w:rsid w:val="00EF796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customStyle="1" w:styleId="Call">
    <w:name w:val="Call"/>
    <w:basedOn w:val="a"/>
    <w:next w:val="a"/>
    <w:rsid w:val="006E4E55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hAnsi="Times New Roman" w:cs="Times New Roman"/>
      <w:i/>
      <w:kern w:val="0"/>
      <w:sz w:val="24"/>
      <w:szCs w:val="20"/>
      <w:lang w:val="en-GB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6E4E55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4E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customStyle="1" w:styleId="Call">
    <w:name w:val="Call"/>
    <w:basedOn w:val="a"/>
    <w:next w:val="a"/>
    <w:rsid w:val="006E4E55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hAnsi="Times New Roman" w:cs="Times New Roman"/>
      <w:i/>
      <w:kern w:val="0"/>
      <w:sz w:val="24"/>
      <w:szCs w:val="20"/>
      <w:lang w:val="en-GB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6E4E55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4E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mcit</cp:lastModifiedBy>
  <cp:revision>3</cp:revision>
  <dcterms:created xsi:type="dcterms:W3CDTF">2019-10-31T12:46:00Z</dcterms:created>
  <dcterms:modified xsi:type="dcterms:W3CDTF">2019-10-31T12:48:00Z</dcterms:modified>
</cp:coreProperties>
</file>