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B541A5">
      <w:pPr>
        <w:wordWrap/>
        <w:overflowPunct w:val="0"/>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26E01" w:rsidRDefault="00426E01" w:rsidP="00B541A5">
      <w:pPr>
        <w:wordWrap/>
        <w:overflowPunct w:val="0"/>
        <w:jc w:val="center"/>
        <w:rPr>
          <w:rFonts w:ascii="Times New Roman" w:hAnsi="Times New Roman" w:cs="Times New Roman"/>
          <w:sz w:val="24"/>
          <w:szCs w:val="24"/>
        </w:rPr>
      </w:pPr>
      <w:r>
        <w:rPr>
          <w:rFonts w:ascii="Times New Roman" w:hAnsi="Times New Roman" w:cs="Times New Roman"/>
          <w:sz w:val="24"/>
          <w:szCs w:val="24"/>
        </w:rPr>
        <w:t xml:space="preserve">Hiroyuki Atarashi, </w:t>
      </w:r>
      <w:hyperlink r:id="rId7" w:history="1">
        <w:r w:rsidRPr="00BD431E">
          <w:rPr>
            <w:rStyle w:val="a8"/>
            <w:rFonts w:ascii="Times New Roman" w:hAnsi="Times New Roman" w:cs="Times New Roman"/>
            <w:sz w:val="24"/>
            <w:szCs w:val="24"/>
          </w:rPr>
          <w:t>hiroyuki.atarashi.yt@nttdocomo.com</w:t>
        </w:r>
      </w:hyperlink>
    </w:p>
    <w:p w:rsidR="00426E01" w:rsidRPr="00223C50" w:rsidRDefault="006E05B6" w:rsidP="00B541A5">
      <w:pPr>
        <w:wordWrap/>
        <w:overflowPunct w:val="0"/>
        <w:jc w:val="center"/>
        <w:rPr>
          <w:rFonts w:ascii="Times New Roman" w:hAnsi="Times New Roman" w:cs="Times New Roman"/>
          <w:sz w:val="24"/>
          <w:szCs w:val="24"/>
        </w:rPr>
      </w:pPr>
      <w:r>
        <w:rPr>
          <w:rFonts w:ascii="Times New Roman" w:eastAsia="ＭＳ 明朝" w:hAnsi="Times New Roman" w:cs="Times New Roman"/>
          <w:sz w:val="24"/>
          <w:szCs w:val="24"/>
          <w:lang w:eastAsia="ja-JP"/>
        </w:rPr>
        <w:t>7</w:t>
      </w:r>
      <w:r w:rsidR="00426E01" w:rsidRPr="00223C50">
        <w:rPr>
          <w:rFonts w:ascii="Times New Roman" w:hAnsi="Times New Roman" w:cs="Times New Roman"/>
          <w:sz w:val="24"/>
          <w:szCs w:val="24"/>
        </w:rPr>
        <w:t xml:space="preserve"> </w:t>
      </w:r>
      <w:r w:rsidR="00223C50">
        <w:rPr>
          <w:rFonts w:ascii="Times New Roman" w:hAnsi="Times New Roman" w:cs="Times New Roman"/>
          <w:sz w:val="24"/>
          <w:szCs w:val="24"/>
        </w:rPr>
        <w:t>November</w:t>
      </w:r>
      <w:r w:rsidR="00426E01" w:rsidRPr="00223C50">
        <w:rPr>
          <w:rFonts w:ascii="Times New Roman" w:hAnsi="Times New Roman" w:cs="Times New Roman"/>
          <w:sz w:val="24"/>
          <w:szCs w:val="24"/>
        </w:rPr>
        <w:t xml:space="preserve"> 2019 </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426E01" w:rsidRDefault="00426E01" w:rsidP="00B541A5">
      <w:pPr>
        <w:wordWrap/>
        <w:overflowPunct w:val="0"/>
        <w:rPr>
          <w:rFonts w:ascii="Times New Roman" w:hAnsi="Times New Roman" w:cs="Times New Roman"/>
          <w:i/>
          <w:sz w:val="24"/>
          <w:szCs w:val="24"/>
          <w:lang w:val="en-GB"/>
        </w:rPr>
      </w:pPr>
      <w:r>
        <w:rPr>
          <w:rFonts w:ascii="Times New Roman" w:hAnsi="Times New Roman" w:cs="Times New Roman"/>
          <w:i/>
          <w:sz w:val="24"/>
          <w:szCs w:val="24"/>
          <w:lang w:val="en-GB"/>
        </w:rPr>
        <w:t>1.13</w:t>
      </w:r>
      <w:r>
        <w:rPr>
          <w:rFonts w:ascii="Times New Roman" w:hAnsi="Times New Roman" w:cs="Times New Roman"/>
          <w:i/>
          <w:sz w:val="24"/>
          <w:szCs w:val="24"/>
          <w:lang w:val="en-GB"/>
        </w:rPr>
        <w:tab/>
      </w:r>
      <w:r w:rsidRPr="00AF3056">
        <w:rPr>
          <w:rFonts w:ascii="Times New Roman" w:hAnsi="Times New Roman" w:cs="Times New Roman"/>
          <w:i/>
          <w:sz w:val="24"/>
          <w:szCs w:val="24"/>
          <w:lang w:val="en-GB"/>
        </w:rPr>
        <w:t xml:space="preserve">to consider identification of frequency bands for the future development of International Mobile Telecommunications (IMT), including possible additional allocations to the mobile service on a primary basis, in accordance with Resolution </w:t>
      </w:r>
      <w:r w:rsidRPr="00AF3056">
        <w:rPr>
          <w:rFonts w:ascii="Times New Roman" w:hAnsi="Times New Roman" w:cs="Times New Roman"/>
          <w:b/>
          <w:i/>
          <w:sz w:val="24"/>
          <w:szCs w:val="24"/>
          <w:lang w:val="en-GB"/>
        </w:rPr>
        <w:t>238 (WRC 15)</w:t>
      </w:r>
      <w:r w:rsidRPr="00AF3056">
        <w:rPr>
          <w:rFonts w:ascii="Times New Roman" w:hAnsi="Times New Roman" w:cs="Times New Roman"/>
          <w:i/>
          <w:sz w:val="24"/>
          <w:szCs w:val="24"/>
          <w:lang w:val="en-GB"/>
        </w:rPr>
        <w:t>;</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tbl>
      <w:tblPr>
        <w:tblStyle w:val="a9"/>
        <w:tblW w:w="0" w:type="auto"/>
        <w:tblLook w:val="04A0" w:firstRow="1" w:lastRow="0" w:firstColumn="1" w:lastColumn="0" w:noHBand="0" w:noVBand="1"/>
      </w:tblPr>
      <w:tblGrid>
        <w:gridCol w:w="1557"/>
        <w:gridCol w:w="1557"/>
        <w:gridCol w:w="3827"/>
        <w:gridCol w:w="2219"/>
      </w:tblGrid>
      <w:tr w:rsidR="00426E01" w:rsidRPr="00467A63" w:rsidTr="00426E01">
        <w:tc>
          <w:tcPr>
            <w:tcW w:w="1557" w:type="dxa"/>
            <w:shd w:val="clear" w:color="auto" w:fill="D9D9D9" w:themeFill="background1" w:themeFillShade="D9"/>
          </w:tcPr>
          <w:p w:rsidR="00426E01" w:rsidRPr="00467A63" w:rsidRDefault="00426E01" w:rsidP="00B541A5">
            <w:pPr>
              <w:pStyle w:val="Tablehead"/>
              <w:rPr>
                <w:lang w:eastAsia="ja-JP"/>
              </w:rPr>
            </w:pPr>
            <w:r>
              <w:rPr>
                <w:rFonts w:hint="eastAsia"/>
                <w:lang w:eastAsia="ja-JP"/>
              </w:rPr>
              <w:t>Document</w:t>
            </w:r>
          </w:p>
        </w:tc>
        <w:tc>
          <w:tcPr>
            <w:tcW w:w="1557" w:type="dxa"/>
            <w:shd w:val="clear" w:color="auto" w:fill="D9D9D9" w:themeFill="background1" w:themeFillShade="D9"/>
          </w:tcPr>
          <w:p w:rsidR="00426E01" w:rsidRPr="00467A63" w:rsidRDefault="00426E01" w:rsidP="00B541A5">
            <w:pPr>
              <w:pStyle w:val="Tablehead"/>
            </w:pPr>
            <w:r w:rsidRPr="00467A63">
              <w:t>Addendum No.</w:t>
            </w:r>
          </w:p>
        </w:tc>
        <w:tc>
          <w:tcPr>
            <w:tcW w:w="3827" w:type="dxa"/>
            <w:shd w:val="clear" w:color="auto" w:fill="D9D9D9" w:themeFill="background1" w:themeFillShade="D9"/>
          </w:tcPr>
          <w:p w:rsidR="00426E01" w:rsidRPr="00467A63" w:rsidRDefault="00426E01" w:rsidP="00B541A5">
            <w:pPr>
              <w:pStyle w:val="Tablehead"/>
            </w:pPr>
            <w:r w:rsidRPr="00467A63">
              <w:t xml:space="preserve">Frequency Bands </w:t>
            </w:r>
          </w:p>
        </w:tc>
        <w:tc>
          <w:tcPr>
            <w:tcW w:w="2219" w:type="dxa"/>
            <w:shd w:val="clear" w:color="auto" w:fill="D9D9D9" w:themeFill="background1" w:themeFillShade="D9"/>
          </w:tcPr>
          <w:p w:rsidR="00426E01" w:rsidRPr="00467A63" w:rsidRDefault="00426E01" w:rsidP="00B541A5">
            <w:pPr>
              <w:pStyle w:val="Tablehead"/>
            </w:pPr>
            <w:r w:rsidRPr="00467A63">
              <w:t xml:space="preserve">ACP No. </w:t>
            </w:r>
          </w:p>
        </w:tc>
      </w:tr>
      <w:tr w:rsidR="00426E01" w:rsidRPr="00467A63" w:rsidTr="00426E01">
        <w:tc>
          <w:tcPr>
            <w:tcW w:w="1557" w:type="dxa"/>
            <w:vMerge w:val="restart"/>
          </w:tcPr>
          <w:p w:rsidR="00426E01" w:rsidRPr="00467A63" w:rsidRDefault="00426E01" w:rsidP="00B541A5">
            <w:pPr>
              <w:pStyle w:val="Tabletext"/>
              <w:rPr>
                <w:lang w:eastAsia="ja-JP"/>
              </w:rPr>
            </w:pPr>
            <w:r>
              <w:rPr>
                <w:rFonts w:hint="eastAsia"/>
                <w:lang w:eastAsia="ja-JP"/>
              </w:rPr>
              <w:t>A</w:t>
            </w:r>
            <w:r>
              <w:rPr>
                <w:lang w:eastAsia="ja-JP"/>
              </w:rPr>
              <w:t xml:space="preserve">ddendum 13 to Document </w:t>
            </w:r>
            <w:hyperlink r:id="rId8" w:history="1">
              <w:r w:rsidRPr="00426E01">
                <w:rPr>
                  <w:rStyle w:val="a8"/>
                  <w:lang w:eastAsia="ja-JP"/>
                </w:rPr>
                <w:t>24</w:t>
              </w:r>
            </w:hyperlink>
          </w:p>
        </w:tc>
        <w:tc>
          <w:tcPr>
            <w:tcW w:w="1557" w:type="dxa"/>
          </w:tcPr>
          <w:p w:rsidR="00426E01" w:rsidRPr="00467A63" w:rsidRDefault="00426E01" w:rsidP="00B541A5">
            <w:pPr>
              <w:pStyle w:val="Tabletext"/>
            </w:pPr>
            <w:r w:rsidRPr="00467A63">
              <w:t>A1</w:t>
            </w:r>
          </w:p>
        </w:tc>
        <w:tc>
          <w:tcPr>
            <w:tcW w:w="3827" w:type="dxa"/>
          </w:tcPr>
          <w:p w:rsidR="00426E01" w:rsidRPr="00467A63" w:rsidRDefault="00426E01" w:rsidP="00B541A5">
            <w:pPr>
              <w:pStyle w:val="Tabletext"/>
            </w:pPr>
            <w:r w:rsidRPr="00467A63">
              <w:rPr>
                <w:lang w:eastAsia="ja-JP"/>
              </w:rPr>
              <w:t>24.25-27.5 GHz</w:t>
            </w:r>
          </w:p>
        </w:tc>
        <w:tc>
          <w:tcPr>
            <w:tcW w:w="2219" w:type="dxa"/>
          </w:tcPr>
          <w:p w:rsidR="00426E01" w:rsidRPr="00467A63" w:rsidRDefault="00426E01" w:rsidP="00B541A5">
            <w:pPr>
              <w:pStyle w:val="Tabletext"/>
            </w:pPr>
            <w:r w:rsidRPr="00467A63">
              <w:t>A13-A1/1 to 6</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A2</w:t>
            </w:r>
          </w:p>
        </w:tc>
        <w:tc>
          <w:tcPr>
            <w:tcW w:w="3827" w:type="dxa"/>
          </w:tcPr>
          <w:p w:rsidR="00426E01" w:rsidRPr="00467A63" w:rsidRDefault="00426E01" w:rsidP="00B541A5">
            <w:pPr>
              <w:pStyle w:val="Tabletext"/>
            </w:pPr>
            <w:r w:rsidRPr="00467A63">
              <w:rPr>
                <w:lang w:eastAsia="ja-JP"/>
              </w:rPr>
              <w:t>31.8-33.4 GHz</w:t>
            </w:r>
          </w:p>
        </w:tc>
        <w:tc>
          <w:tcPr>
            <w:tcW w:w="2219" w:type="dxa"/>
          </w:tcPr>
          <w:p w:rsidR="00426E01" w:rsidRPr="00467A63" w:rsidRDefault="00426E01" w:rsidP="00B541A5">
            <w:pPr>
              <w:pStyle w:val="Tabletext"/>
            </w:pPr>
            <w:r w:rsidRPr="00467A63">
              <w:t>A13-A2/1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A3</w:t>
            </w:r>
          </w:p>
        </w:tc>
        <w:tc>
          <w:tcPr>
            <w:tcW w:w="3827" w:type="dxa"/>
          </w:tcPr>
          <w:p w:rsidR="00426E01" w:rsidRPr="00467A63" w:rsidRDefault="00426E01" w:rsidP="00B541A5">
            <w:pPr>
              <w:pStyle w:val="Tabletext"/>
            </w:pPr>
            <w:r w:rsidRPr="00467A63">
              <w:rPr>
                <w:lang w:eastAsia="ja-JP"/>
              </w:rPr>
              <w:t>37-40.5, 40.5-42.5 and 42.5-43.5 GHz</w:t>
            </w:r>
          </w:p>
        </w:tc>
        <w:tc>
          <w:tcPr>
            <w:tcW w:w="2219" w:type="dxa"/>
          </w:tcPr>
          <w:p w:rsidR="00426E01" w:rsidRPr="00467A63" w:rsidRDefault="00426E01" w:rsidP="00B541A5">
            <w:pPr>
              <w:pStyle w:val="Tabletext"/>
            </w:pPr>
            <w:r w:rsidRPr="00467A63">
              <w:t>A13-A3/1 to 5</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A4</w:t>
            </w:r>
          </w:p>
        </w:tc>
        <w:tc>
          <w:tcPr>
            <w:tcW w:w="3827" w:type="dxa"/>
          </w:tcPr>
          <w:p w:rsidR="00426E01" w:rsidRPr="00467A63" w:rsidRDefault="00426E01" w:rsidP="00B541A5">
            <w:pPr>
              <w:pStyle w:val="Tabletext"/>
            </w:pPr>
            <w:r w:rsidRPr="00467A63">
              <w:rPr>
                <w:lang w:eastAsia="ja-JP"/>
              </w:rPr>
              <w:t>45.5-47 GHz</w:t>
            </w:r>
          </w:p>
        </w:tc>
        <w:tc>
          <w:tcPr>
            <w:tcW w:w="2219" w:type="dxa"/>
          </w:tcPr>
          <w:p w:rsidR="00426E01" w:rsidRPr="00467A63" w:rsidRDefault="00426E01" w:rsidP="00B541A5">
            <w:pPr>
              <w:pStyle w:val="Tabletext"/>
            </w:pPr>
            <w:r w:rsidRPr="00467A63">
              <w:t>A13-A4/1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A5</w:t>
            </w:r>
          </w:p>
        </w:tc>
        <w:tc>
          <w:tcPr>
            <w:tcW w:w="3827" w:type="dxa"/>
          </w:tcPr>
          <w:p w:rsidR="00426E01" w:rsidRPr="00467A63" w:rsidRDefault="00426E01" w:rsidP="00B541A5">
            <w:pPr>
              <w:pStyle w:val="Tabletext"/>
            </w:pPr>
            <w:r w:rsidRPr="00467A63">
              <w:rPr>
                <w:lang w:eastAsia="ja-JP"/>
              </w:rPr>
              <w:t>47-47.2 GHz</w:t>
            </w:r>
          </w:p>
        </w:tc>
        <w:tc>
          <w:tcPr>
            <w:tcW w:w="2219" w:type="dxa"/>
          </w:tcPr>
          <w:p w:rsidR="00426E01" w:rsidRPr="00467A63" w:rsidRDefault="00426E01" w:rsidP="00B541A5">
            <w:pPr>
              <w:pStyle w:val="Tabletext"/>
            </w:pPr>
            <w:r w:rsidRPr="00467A63">
              <w:t>A13-A5/1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A6</w:t>
            </w:r>
          </w:p>
        </w:tc>
        <w:tc>
          <w:tcPr>
            <w:tcW w:w="3827" w:type="dxa"/>
          </w:tcPr>
          <w:p w:rsidR="00426E01" w:rsidRPr="00467A63" w:rsidRDefault="00426E01" w:rsidP="00B541A5">
            <w:pPr>
              <w:pStyle w:val="Tabletext"/>
            </w:pPr>
            <w:r w:rsidRPr="00467A63">
              <w:rPr>
                <w:lang w:eastAsia="ja-JP"/>
              </w:rPr>
              <w:t>66-71 GHz</w:t>
            </w:r>
          </w:p>
        </w:tc>
        <w:tc>
          <w:tcPr>
            <w:tcW w:w="2219" w:type="dxa"/>
          </w:tcPr>
          <w:p w:rsidR="00426E01" w:rsidRPr="00467A63" w:rsidRDefault="00426E01" w:rsidP="00B541A5">
            <w:pPr>
              <w:pStyle w:val="Tabletext"/>
            </w:pPr>
            <w:r w:rsidRPr="00467A63">
              <w:t>A13-A6/1</w:t>
            </w:r>
          </w:p>
        </w:tc>
      </w:tr>
      <w:tr w:rsidR="00426E01" w:rsidRPr="00467A63" w:rsidTr="00426E01">
        <w:tc>
          <w:tcPr>
            <w:tcW w:w="1557" w:type="dxa"/>
            <w:vMerge/>
          </w:tcPr>
          <w:p w:rsidR="00426E01" w:rsidRPr="00467A63" w:rsidRDefault="00426E01" w:rsidP="00B541A5">
            <w:pPr>
              <w:pStyle w:val="Tabletext"/>
            </w:pPr>
          </w:p>
        </w:tc>
        <w:tc>
          <w:tcPr>
            <w:tcW w:w="1557" w:type="dxa"/>
          </w:tcPr>
          <w:p w:rsidR="00426E01" w:rsidRPr="00467A63" w:rsidRDefault="00426E01" w:rsidP="00B541A5">
            <w:pPr>
              <w:pStyle w:val="Tabletext"/>
            </w:pPr>
            <w:r w:rsidRPr="00467A63">
              <w:t>A7</w:t>
            </w:r>
          </w:p>
        </w:tc>
        <w:tc>
          <w:tcPr>
            <w:tcW w:w="3827" w:type="dxa"/>
          </w:tcPr>
          <w:p w:rsidR="00426E01" w:rsidRPr="00467A63" w:rsidRDefault="00426E01" w:rsidP="00B541A5">
            <w:pPr>
              <w:pStyle w:val="Tabletext"/>
            </w:pPr>
            <w:r w:rsidRPr="00467A63">
              <w:rPr>
                <w:lang w:eastAsia="ja-JP"/>
              </w:rPr>
              <w:t>TRP treatment</w:t>
            </w:r>
          </w:p>
        </w:tc>
        <w:tc>
          <w:tcPr>
            <w:tcW w:w="2219" w:type="dxa"/>
          </w:tcPr>
          <w:p w:rsidR="00426E01" w:rsidRPr="00467A63" w:rsidRDefault="00426E01" w:rsidP="00B541A5">
            <w:pPr>
              <w:pStyle w:val="Tabletext"/>
            </w:pPr>
            <w:r w:rsidRPr="00467A63">
              <w:t>A13-A7/1</w:t>
            </w:r>
          </w:p>
        </w:tc>
      </w:tr>
    </w:tbl>
    <w:p w:rsidR="004D7CC0" w:rsidRPr="004D7CC0" w:rsidRDefault="004D7CC0" w:rsidP="00B541A5">
      <w:pPr>
        <w:wordWrap/>
        <w:overflowPunct w:val="0"/>
        <w:rPr>
          <w:rFonts w:ascii="Times New Roman" w:hAnsi="Times New Roman" w:cs="Times New Roman"/>
          <w:sz w:val="24"/>
          <w:szCs w:val="24"/>
        </w:rPr>
      </w:pPr>
    </w:p>
    <w:p w:rsidR="008742F3"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426E01" w:rsidRDefault="00426E01" w:rsidP="00B541A5">
      <w:pPr>
        <w:pStyle w:val="a3"/>
        <w:numPr>
          <w:ilvl w:val="0"/>
          <w:numId w:val="2"/>
        </w:numPr>
        <w:wordWrap/>
        <w:overflowPunct w:val="0"/>
        <w:ind w:leftChars="0"/>
        <w:rPr>
          <w:rFonts w:ascii="Times New Roman" w:eastAsia="ＭＳ 明朝" w:hAnsi="Times New Roman" w:cs="Times New Roman"/>
          <w:sz w:val="24"/>
          <w:szCs w:val="24"/>
          <w:lang w:eastAsia="ja-JP"/>
        </w:rPr>
      </w:pPr>
      <w:r w:rsidRPr="00426E01">
        <w:rPr>
          <w:rFonts w:ascii="Times New Roman" w:eastAsia="ＭＳ 明朝" w:hAnsi="Times New Roman" w:cs="Times New Roman" w:hint="eastAsia"/>
          <w:sz w:val="24"/>
          <w:szCs w:val="24"/>
          <w:lang w:eastAsia="ja-JP"/>
        </w:rPr>
        <w:t>S</w:t>
      </w:r>
      <w:r w:rsidRPr="00426E01">
        <w:rPr>
          <w:rFonts w:ascii="Times New Roman" w:eastAsia="ＭＳ 明朝" w:hAnsi="Times New Roman" w:cs="Times New Roman"/>
          <w:sz w:val="24"/>
          <w:szCs w:val="24"/>
          <w:lang w:eastAsia="ja-JP"/>
        </w:rPr>
        <w:t>ee the relevant input documents to WRC-19.</w:t>
      </w:r>
    </w:p>
    <w:p w:rsidR="004D7CC0" w:rsidRPr="00223C50" w:rsidRDefault="008742F3" w:rsidP="00223C50">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tbl>
      <w:tblPr>
        <w:tblStyle w:val="a9"/>
        <w:tblW w:w="0" w:type="auto"/>
        <w:jc w:val="center"/>
        <w:tblLook w:val="04A0" w:firstRow="1" w:lastRow="0" w:firstColumn="1" w:lastColumn="0" w:noHBand="0" w:noVBand="1"/>
      </w:tblPr>
      <w:tblGrid>
        <w:gridCol w:w="3681"/>
        <w:gridCol w:w="3260"/>
      </w:tblGrid>
      <w:tr w:rsidR="00223C50" w:rsidRPr="00467A63" w:rsidTr="00EA2655">
        <w:trPr>
          <w:jc w:val="center"/>
        </w:trPr>
        <w:tc>
          <w:tcPr>
            <w:tcW w:w="3681" w:type="dxa"/>
            <w:shd w:val="clear" w:color="auto" w:fill="D9D9D9" w:themeFill="background1" w:themeFillShade="D9"/>
          </w:tcPr>
          <w:p w:rsidR="00223C50" w:rsidRPr="00467A63" w:rsidRDefault="00223C50" w:rsidP="001768DF">
            <w:pPr>
              <w:pStyle w:val="Tablehead"/>
            </w:pPr>
            <w:r w:rsidRPr="00467A63">
              <w:t xml:space="preserve">Frequency Bands </w:t>
            </w:r>
          </w:p>
        </w:tc>
        <w:tc>
          <w:tcPr>
            <w:tcW w:w="3260" w:type="dxa"/>
            <w:shd w:val="clear" w:color="auto" w:fill="D9D9D9" w:themeFill="background1" w:themeFillShade="D9"/>
          </w:tcPr>
          <w:p w:rsidR="00223C50" w:rsidRPr="00467A63" w:rsidRDefault="00223C50" w:rsidP="001768DF">
            <w:pPr>
              <w:pStyle w:val="Tablehead"/>
            </w:pPr>
            <w:r>
              <w:t>Status</w:t>
            </w:r>
            <w:r w:rsidRPr="00467A63">
              <w:t xml:space="preserve"> </w:t>
            </w:r>
          </w:p>
        </w:tc>
      </w:tr>
      <w:tr w:rsidR="00223C50" w:rsidRPr="00467A63" w:rsidTr="00EA2655">
        <w:trPr>
          <w:jc w:val="center"/>
        </w:trPr>
        <w:tc>
          <w:tcPr>
            <w:tcW w:w="3681" w:type="dxa"/>
          </w:tcPr>
          <w:p w:rsidR="00223C50" w:rsidRPr="00467A63" w:rsidRDefault="00223C50" w:rsidP="001768DF">
            <w:pPr>
              <w:pStyle w:val="Tabletext"/>
            </w:pPr>
            <w:r w:rsidRPr="00467A63">
              <w:rPr>
                <w:lang w:eastAsia="ja-JP"/>
              </w:rPr>
              <w:t>24.25-27.5 GHz</w:t>
            </w:r>
          </w:p>
        </w:tc>
        <w:tc>
          <w:tcPr>
            <w:tcW w:w="3260" w:type="dxa"/>
          </w:tcPr>
          <w:p w:rsidR="00223C50" w:rsidRPr="00467A63" w:rsidRDefault="00223C50" w:rsidP="001768DF">
            <w:pPr>
              <w:pStyle w:val="Tabletext"/>
              <w:rPr>
                <w:lang w:eastAsia="ja-JP"/>
              </w:rPr>
            </w:pPr>
            <w:r>
              <w:rPr>
                <w:rFonts w:hint="eastAsia"/>
                <w:lang w:eastAsia="ja-JP"/>
              </w:rPr>
              <w:t>Under discussion in DG 4A1a</w:t>
            </w:r>
          </w:p>
        </w:tc>
      </w:tr>
      <w:tr w:rsidR="00223C50" w:rsidRPr="00467A63" w:rsidTr="00EA2655">
        <w:trPr>
          <w:jc w:val="center"/>
        </w:trPr>
        <w:tc>
          <w:tcPr>
            <w:tcW w:w="3681" w:type="dxa"/>
          </w:tcPr>
          <w:p w:rsidR="00223C50" w:rsidRPr="00467A63" w:rsidRDefault="00223C50" w:rsidP="001768DF">
            <w:pPr>
              <w:pStyle w:val="Tabletext"/>
            </w:pPr>
            <w:r w:rsidRPr="00467A63">
              <w:rPr>
                <w:lang w:eastAsia="ja-JP"/>
              </w:rPr>
              <w:t>31.8-33.4 GHz</w:t>
            </w:r>
          </w:p>
        </w:tc>
        <w:tc>
          <w:tcPr>
            <w:tcW w:w="3260" w:type="dxa"/>
          </w:tcPr>
          <w:p w:rsidR="00223C50" w:rsidRPr="00467A63" w:rsidRDefault="00223C50" w:rsidP="004B0E1B">
            <w:pPr>
              <w:pStyle w:val="Tabletext"/>
            </w:pPr>
            <w:r w:rsidRPr="00223C50">
              <w:rPr>
                <w:u w:val="single"/>
              </w:rPr>
              <w:t>NOC</w:t>
            </w:r>
            <w:r>
              <w:t xml:space="preserve"> (</w:t>
            </w:r>
            <w:r w:rsidR="004B0E1B">
              <w:t>approved</w:t>
            </w:r>
            <w:r>
              <w:t xml:space="preserve"> by Plenary</w:t>
            </w:r>
            <w:r w:rsidR="00454060">
              <w:t xml:space="preserve">, </w:t>
            </w:r>
            <w:hyperlink r:id="rId9" w:history="1">
              <w:r w:rsidR="00454060" w:rsidRPr="00A14A60">
                <w:rPr>
                  <w:rStyle w:val="a8"/>
                </w:rPr>
                <w:t>150</w:t>
              </w:r>
            </w:hyperlink>
            <w:r w:rsidR="00454060">
              <w:t>)</w:t>
            </w:r>
          </w:p>
        </w:tc>
      </w:tr>
      <w:tr w:rsidR="00223C50" w:rsidRPr="00467A63" w:rsidTr="00EA2655">
        <w:trPr>
          <w:jc w:val="center"/>
        </w:trPr>
        <w:tc>
          <w:tcPr>
            <w:tcW w:w="3681" w:type="dxa"/>
          </w:tcPr>
          <w:p w:rsidR="00223C50" w:rsidRPr="00467A63" w:rsidRDefault="00223C50" w:rsidP="001768DF">
            <w:pPr>
              <w:pStyle w:val="Tabletext"/>
            </w:pPr>
            <w:r w:rsidRPr="00467A63">
              <w:rPr>
                <w:lang w:eastAsia="ja-JP"/>
              </w:rPr>
              <w:t>37-40.5, 40.5-42.5 and 42.5-43.5 GHz</w:t>
            </w:r>
          </w:p>
        </w:tc>
        <w:tc>
          <w:tcPr>
            <w:tcW w:w="3260" w:type="dxa"/>
          </w:tcPr>
          <w:p w:rsidR="00223C50" w:rsidRPr="00467A63" w:rsidRDefault="00223C50" w:rsidP="00223C50">
            <w:pPr>
              <w:pStyle w:val="Tabletext"/>
            </w:pPr>
            <w:r>
              <w:rPr>
                <w:rFonts w:hint="eastAsia"/>
                <w:lang w:eastAsia="ja-JP"/>
              </w:rPr>
              <w:t>Under discussion in DG 4A1</w:t>
            </w:r>
            <w:r>
              <w:rPr>
                <w:lang w:eastAsia="ja-JP"/>
              </w:rPr>
              <w:t>b</w:t>
            </w:r>
          </w:p>
        </w:tc>
      </w:tr>
      <w:tr w:rsidR="00223C50" w:rsidRPr="00467A63" w:rsidTr="00EA2655">
        <w:trPr>
          <w:jc w:val="center"/>
        </w:trPr>
        <w:tc>
          <w:tcPr>
            <w:tcW w:w="3681" w:type="dxa"/>
          </w:tcPr>
          <w:p w:rsidR="00223C50" w:rsidRPr="00467A63" w:rsidRDefault="00223C50" w:rsidP="001768DF">
            <w:pPr>
              <w:pStyle w:val="Tabletext"/>
            </w:pPr>
            <w:r w:rsidRPr="00467A63">
              <w:rPr>
                <w:lang w:eastAsia="ja-JP"/>
              </w:rPr>
              <w:t>45.5-47 GHz</w:t>
            </w:r>
          </w:p>
        </w:tc>
        <w:tc>
          <w:tcPr>
            <w:tcW w:w="3260" w:type="dxa"/>
          </w:tcPr>
          <w:p w:rsidR="00992BF6" w:rsidRPr="00467A63" w:rsidRDefault="00223C50" w:rsidP="001768DF">
            <w:pPr>
              <w:pStyle w:val="Tabletext"/>
              <w:rPr>
                <w:rFonts w:hint="eastAsia"/>
                <w:lang w:eastAsia="ja-JP"/>
              </w:rPr>
            </w:pPr>
            <w:r>
              <w:rPr>
                <w:rFonts w:hint="eastAsia"/>
                <w:lang w:eastAsia="ja-JP"/>
              </w:rPr>
              <w:t>Under discussion in SWG 4A1</w:t>
            </w:r>
          </w:p>
        </w:tc>
      </w:tr>
      <w:tr w:rsidR="00223C50" w:rsidRPr="00467A63" w:rsidTr="00EA2655">
        <w:trPr>
          <w:jc w:val="center"/>
        </w:trPr>
        <w:tc>
          <w:tcPr>
            <w:tcW w:w="3681" w:type="dxa"/>
          </w:tcPr>
          <w:p w:rsidR="00223C50" w:rsidRPr="00467A63" w:rsidRDefault="00223C50" w:rsidP="001768DF">
            <w:pPr>
              <w:pStyle w:val="Tabletext"/>
            </w:pPr>
            <w:r w:rsidRPr="00467A63">
              <w:rPr>
                <w:lang w:eastAsia="ja-JP"/>
              </w:rPr>
              <w:t>47-47.2 GHz</w:t>
            </w:r>
          </w:p>
        </w:tc>
        <w:tc>
          <w:tcPr>
            <w:tcW w:w="3260" w:type="dxa"/>
          </w:tcPr>
          <w:p w:rsidR="00223C50" w:rsidRPr="00467A63" w:rsidRDefault="00223C50" w:rsidP="004B0E1B">
            <w:pPr>
              <w:pStyle w:val="Tabletext"/>
            </w:pPr>
            <w:r w:rsidRPr="00223C50">
              <w:rPr>
                <w:u w:val="single"/>
              </w:rPr>
              <w:t>NOC</w:t>
            </w:r>
            <w:r>
              <w:t xml:space="preserve"> (</w:t>
            </w:r>
            <w:r w:rsidR="004B0E1B">
              <w:t>approved</w:t>
            </w:r>
            <w:r>
              <w:t xml:space="preserve"> by Plenary</w:t>
            </w:r>
            <w:r w:rsidR="00454060">
              <w:t xml:space="preserve">, </w:t>
            </w:r>
            <w:hyperlink r:id="rId10" w:history="1">
              <w:r w:rsidR="00454060" w:rsidRPr="00A14A60">
                <w:rPr>
                  <w:rStyle w:val="a8"/>
                </w:rPr>
                <w:t>150</w:t>
              </w:r>
            </w:hyperlink>
            <w:r w:rsidR="00454060">
              <w:t>)</w:t>
            </w:r>
          </w:p>
        </w:tc>
      </w:tr>
      <w:tr w:rsidR="00223C50" w:rsidRPr="00467A63" w:rsidTr="00EA2655">
        <w:trPr>
          <w:jc w:val="center"/>
        </w:trPr>
        <w:tc>
          <w:tcPr>
            <w:tcW w:w="3681" w:type="dxa"/>
          </w:tcPr>
          <w:p w:rsidR="00223C50" w:rsidRPr="00467A63" w:rsidRDefault="00223C50" w:rsidP="001768DF">
            <w:pPr>
              <w:pStyle w:val="Tabletext"/>
              <w:rPr>
                <w:lang w:eastAsia="ja-JP"/>
              </w:rPr>
            </w:pPr>
            <w:r>
              <w:rPr>
                <w:rFonts w:hint="eastAsia"/>
                <w:lang w:eastAsia="ja-JP"/>
              </w:rPr>
              <w:t>47.2-</w:t>
            </w:r>
            <w:r>
              <w:rPr>
                <w:lang w:eastAsia="ja-JP"/>
              </w:rPr>
              <w:t>50.2 GHz</w:t>
            </w:r>
          </w:p>
        </w:tc>
        <w:tc>
          <w:tcPr>
            <w:tcW w:w="3260" w:type="dxa"/>
          </w:tcPr>
          <w:p w:rsidR="00223C50" w:rsidRPr="00223C50" w:rsidRDefault="00223C50" w:rsidP="001768DF">
            <w:pPr>
              <w:pStyle w:val="Tabletext"/>
              <w:rPr>
                <w:u w:val="single"/>
              </w:rPr>
            </w:pPr>
            <w:r>
              <w:rPr>
                <w:rFonts w:hint="eastAsia"/>
                <w:lang w:eastAsia="ja-JP"/>
              </w:rPr>
              <w:t>Under discussion in SWG 4A1</w:t>
            </w:r>
          </w:p>
        </w:tc>
      </w:tr>
      <w:tr w:rsidR="00223C50" w:rsidRPr="00467A63" w:rsidTr="00EA2655">
        <w:trPr>
          <w:jc w:val="center"/>
        </w:trPr>
        <w:tc>
          <w:tcPr>
            <w:tcW w:w="3681" w:type="dxa"/>
          </w:tcPr>
          <w:p w:rsidR="00223C50" w:rsidRPr="00467A63" w:rsidRDefault="00223C50" w:rsidP="001768DF">
            <w:pPr>
              <w:pStyle w:val="Tabletext"/>
              <w:rPr>
                <w:lang w:eastAsia="ja-JP"/>
              </w:rPr>
            </w:pPr>
            <w:r>
              <w:rPr>
                <w:rFonts w:hint="eastAsia"/>
                <w:lang w:eastAsia="ja-JP"/>
              </w:rPr>
              <w:t>50.4-52.6 GHz</w:t>
            </w:r>
          </w:p>
        </w:tc>
        <w:tc>
          <w:tcPr>
            <w:tcW w:w="3260" w:type="dxa"/>
          </w:tcPr>
          <w:p w:rsidR="00223C50" w:rsidRPr="00223C50" w:rsidRDefault="00992BF6" w:rsidP="00184E66">
            <w:pPr>
              <w:pStyle w:val="Tabletext"/>
              <w:rPr>
                <w:u w:val="single"/>
              </w:rPr>
            </w:pPr>
            <w:r>
              <w:rPr>
                <w:rFonts w:hint="eastAsia"/>
                <w:lang w:eastAsia="ja-JP"/>
              </w:rPr>
              <w:t>Under discussion in SWG 4A1</w:t>
            </w:r>
          </w:p>
        </w:tc>
      </w:tr>
      <w:tr w:rsidR="00223C50" w:rsidRPr="00467A63" w:rsidTr="00EA2655">
        <w:trPr>
          <w:jc w:val="center"/>
        </w:trPr>
        <w:tc>
          <w:tcPr>
            <w:tcW w:w="3681" w:type="dxa"/>
          </w:tcPr>
          <w:p w:rsidR="00223C50" w:rsidRPr="00467A63" w:rsidRDefault="00223C50" w:rsidP="001768DF">
            <w:pPr>
              <w:pStyle w:val="Tabletext"/>
            </w:pPr>
            <w:r w:rsidRPr="00467A63">
              <w:rPr>
                <w:lang w:eastAsia="ja-JP"/>
              </w:rPr>
              <w:t>66-71 GHz</w:t>
            </w:r>
          </w:p>
        </w:tc>
        <w:tc>
          <w:tcPr>
            <w:tcW w:w="3260" w:type="dxa"/>
          </w:tcPr>
          <w:p w:rsidR="00223C50" w:rsidRPr="00467A63" w:rsidRDefault="00223C50" w:rsidP="00223C50">
            <w:pPr>
              <w:pStyle w:val="Tabletext"/>
            </w:pPr>
            <w:r>
              <w:rPr>
                <w:rFonts w:hint="eastAsia"/>
                <w:lang w:eastAsia="ja-JP"/>
              </w:rPr>
              <w:t>Under discussion in DG 4A1</w:t>
            </w:r>
            <w:r>
              <w:rPr>
                <w:lang w:eastAsia="ja-JP"/>
              </w:rPr>
              <w:t>c</w:t>
            </w:r>
          </w:p>
        </w:tc>
      </w:tr>
      <w:tr w:rsidR="00223C50" w:rsidRPr="00467A63" w:rsidTr="00EA2655">
        <w:trPr>
          <w:jc w:val="center"/>
        </w:trPr>
        <w:tc>
          <w:tcPr>
            <w:tcW w:w="3681" w:type="dxa"/>
          </w:tcPr>
          <w:p w:rsidR="00223C50" w:rsidRPr="00467A63" w:rsidRDefault="00223C50" w:rsidP="001768DF">
            <w:pPr>
              <w:pStyle w:val="Tabletext"/>
              <w:rPr>
                <w:lang w:eastAsia="ja-JP"/>
              </w:rPr>
            </w:pPr>
            <w:r>
              <w:rPr>
                <w:rFonts w:hint="eastAsia"/>
                <w:lang w:eastAsia="ja-JP"/>
              </w:rPr>
              <w:t>71-76 GHz</w:t>
            </w:r>
          </w:p>
        </w:tc>
        <w:tc>
          <w:tcPr>
            <w:tcW w:w="3260" w:type="dxa"/>
          </w:tcPr>
          <w:p w:rsidR="00223C50" w:rsidRPr="00467A63" w:rsidRDefault="00454060" w:rsidP="00992BF6">
            <w:pPr>
              <w:pStyle w:val="Tabletext"/>
              <w:rPr>
                <w:lang w:eastAsia="ja-JP"/>
              </w:rPr>
            </w:pPr>
            <w:r w:rsidRPr="00454060">
              <w:rPr>
                <w:rFonts w:hint="eastAsia"/>
                <w:u w:val="single"/>
                <w:lang w:eastAsia="ja-JP"/>
              </w:rPr>
              <w:t>NOC</w:t>
            </w:r>
            <w:r>
              <w:rPr>
                <w:rFonts w:hint="eastAsia"/>
                <w:lang w:eastAsia="ja-JP"/>
              </w:rPr>
              <w:t xml:space="preserve"> (</w:t>
            </w:r>
            <w:r w:rsidR="006E05B6">
              <w:rPr>
                <w:lang w:eastAsia="ja-JP"/>
              </w:rPr>
              <w:t>approved by Plenary</w:t>
            </w:r>
            <w:r w:rsidR="004B0E1B">
              <w:rPr>
                <w:lang w:eastAsia="ja-JP"/>
              </w:rPr>
              <w:t>,</w:t>
            </w:r>
            <w:r w:rsidR="004B0E1B">
              <w:t xml:space="preserve"> </w:t>
            </w:r>
            <w:hyperlink r:id="rId11" w:history="1">
              <w:r w:rsidR="00992BF6">
                <w:rPr>
                  <w:rStyle w:val="a8"/>
                </w:rPr>
                <w:t>202</w:t>
              </w:r>
            </w:hyperlink>
            <w:r>
              <w:rPr>
                <w:rFonts w:hint="eastAsia"/>
                <w:lang w:eastAsia="ja-JP"/>
              </w:rPr>
              <w:t>)</w:t>
            </w:r>
          </w:p>
        </w:tc>
      </w:tr>
      <w:tr w:rsidR="00223C50" w:rsidRPr="00467A63" w:rsidTr="00EA2655">
        <w:trPr>
          <w:jc w:val="center"/>
        </w:trPr>
        <w:tc>
          <w:tcPr>
            <w:tcW w:w="3681" w:type="dxa"/>
          </w:tcPr>
          <w:p w:rsidR="00223C50" w:rsidRDefault="00223C50" w:rsidP="001768DF">
            <w:pPr>
              <w:pStyle w:val="Tabletext"/>
              <w:rPr>
                <w:lang w:eastAsia="ja-JP"/>
              </w:rPr>
            </w:pPr>
            <w:r>
              <w:rPr>
                <w:rFonts w:hint="eastAsia"/>
                <w:lang w:eastAsia="ja-JP"/>
              </w:rPr>
              <w:t>81-86 GHz</w:t>
            </w:r>
          </w:p>
        </w:tc>
        <w:tc>
          <w:tcPr>
            <w:tcW w:w="3260" w:type="dxa"/>
          </w:tcPr>
          <w:p w:rsidR="00223C50" w:rsidRPr="00467A63" w:rsidRDefault="00454060" w:rsidP="00992BF6">
            <w:pPr>
              <w:pStyle w:val="Tabletext"/>
            </w:pPr>
            <w:r w:rsidRPr="00454060">
              <w:rPr>
                <w:rFonts w:hint="eastAsia"/>
                <w:u w:val="single"/>
                <w:lang w:eastAsia="ja-JP"/>
              </w:rPr>
              <w:t>NOC</w:t>
            </w:r>
            <w:r>
              <w:rPr>
                <w:rFonts w:hint="eastAsia"/>
                <w:lang w:eastAsia="ja-JP"/>
              </w:rPr>
              <w:t xml:space="preserve"> (</w:t>
            </w:r>
            <w:r w:rsidR="006E05B6">
              <w:rPr>
                <w:lang w:eastAsia="ja-JP"/>
              </w:rPr>
              <w:t>approved by Plenary</w:t>
            </w:r>
            <w:r>
              <w:rPr>
                <w:lang w:eastAsia="ja-JP"/>
              </w:rPr>
              <w:t>,</w:t>
            </w:r>
            <w:r w:rsidR="004B0E1B">
              <w:t xml:space="preserve"> </w:t>
            </w:r>
            <w:hyperlink r:id="rId12" w:history="1">
              <w:r w:rsidR="00992BF6">
                <w:rPr>
                  <w:rStyle w:val="a8"/>
                </w:rPr>
                <w:t>202</w:t>
              </w:r>
            </w:hyperlink>
            <w:r>
              <w:rPr>
                <w:rFonts w:hint="eastAsia"/>
                <w:lang w:eastAsia="ja-JP"/>
              </w:rPr>
              <w:t>)</w:t>
            </w:r>
          </w:p>
        </w:tc>
      </w:tr>
    </w:tbl>
    <w:p w:rsidR="00223C50" w:rsidRPr="00D13893" w:rsidRDefault="00223C50" w:rsidP="00223C50">
      <w:pPr>
        <w:pStyle w:val="a3"/>
        <w:wordWrap/>
        <w:overflowPunct w:val="0"/>
        <w:ind w:leftChars="0" w:left="780"/>
        <w:rPr>
          <w:rFonts w:ascii="Times New Roman" w:eastAsia="ＭＳ 明朝" w:hAnsi="Times New Roman" w:cs="Times New Roman"/>
          <w:szCs w:val="20"/>
          <w:lang w:eastAsia="ja-JP"/>
        </w:rPr>
      </w:pPr>
    </w:p>
    <w:p w:rsidR="008742F3" w:rsidRPr="00891369" w:rsidRDefault="008742F3"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992BF6" w:rsidRPr="00992BF6" w:rsidRDefault="00992BF6" w:rsidP="00992BF6">
      <w:pPr>
        <w:pStyle w:val="a3"/>
        <w:numPr>
          <w:ilvl w:val="0"/>
          <w:numId w:val="2"/>
        </w:numPr>
        <w:wordWrap/>
        <w:overflowPunct w:val="0"/>
        <w:spacing w:after="0"/>
        <w:ind w:leftChars="0"/>
        <w:rPr>
          <w:rFonts w:ascii="Times New Roman" w:hAnsi="Times New Roman" w:cs="Times New Roman"/>
          <w:sz w:val="24"/>
          <w:szCs w:val="24"/>
        </w:rPr>
      </w:pPr>
      <w:r w:rsidRPr="00992BF6">
        <w:rPr>
          <w:rFonts w:ascii="Times New Roman" w:eastAsia="ＭＳ 明朝" w:hAnsi="Times New Roman" w:cs="Times New Roman" w:hint="eastAsia"/>
          <w:sz w:val="24"/>
          <w:szCs w:val="24"/>
          <w:lang w:eastAsia="ja-JP"/>
        </w:rPr>
        <w:t xml:space="preserve">Informal coordination meeting on </w:t>
      </w:r>
      <w:r w:rsidRPr="00992BF6">
        <w:rPr>
          <w:rFonts w:ascii="Times New Roman" w:eastAsia="ＭＳ 明朝" w:hAnsi="Times New Roman" w:cs="Times New Roman"/>
          <w:sz w:val="24"/>
          <w:szCs w:val="24"/>
          <w:lang w:eastAsia="ja-JP"/>
        </w:rPr>
        <w:t xml:space="preserve">the </w:t>
      </w:r>
      <w:r w:rsidRPr="00992BF6">
        <w:rPr>
          <w:rFonts w:ascii="Times New Roman" w:eastAsia="ＭＳ 明朝" w:hAnsi="Times New Roman" w:cs="Times New Roman" w:hint="eastAsia"/>
          <w:sz w:val="24"/>
          <w:szCs w:val="24"/>
          <w:lang w:eastAsia="ja-JP"/>
        </w:rPr>
        <w:t>EESS (passive) protection in the 24 GHz was held during Wednesday lunch break</w:t>
      </w:r>
      <w:r w:rsidRPr="00992BF6">
        <w:rPr>
          <w:rFonts w:ascii="Times New Roman" w:eastAsia="ＭＳ 明朝" w:hAnsi="Times New Roman" w:cs="Times New Roman"/>
          <w:sz w:val="24"/>
          <w:szCs w:val="24"/>
          <w:lang w:eastAsia="ja-JP"/>
        </w:rPr>
        <w:t xml:space="preserve">, in which representative from each regional group and country who provided a contribution were attended. </w:t>
      </w:r>
      <w:r w:rsidR="00632439">
        <w:rPr>
          <w:rFonts w:ascii="Times New Roman" w:eastAsia="ＭＳ 明朝" w:hAnsi="Times New Roman" w:cs="Times New Roman"/>
          <w:sz w:val="24"/>
          <w:szCs w:val="24"/>
          <w:lang w:eastAsia="ja-JP"/>
        </w:rPr>
        <w:t>In the meeting, t</w:t>
      </w:r>
      <w:r w:rsidRPr="00992BF6">
        <w:rPr>
          <w:rFonts w:ascii="Times New Roman" w:eastAsia="ＭＳ 明朝" w:hAnsi="Times New Roman" w:cs="Times New Roman"/>
          <w:sz w:val="24"/>
          <w:szCs w:val="24"/>
          <w:lang w:eastAsia="ja-JP"/>
        </w:rPr>
        <w:t xml:space="preserve">he participants had common understanding that the same unwanted emission limits and active service band </w:t>
      </w:r>
      <w:r w:rsidR="00632439">
        <w:rPr>
          <w:rFonts w:ascii="Times New Roman" w:eastAsia="ＭＳ 明朝" w:hAnsi="Times New Roman" w:cs="Times New Roman"/>
          <w:sz w:val="24"/>
          <w:szCs w:val="24"/>
          <w:lang w:eastAsia="ja-JP"/>
        </w:rPr>
        <w:lastRenderedPageBreak/>
        <w:t>should</w:t>
      </w:r>
      <w:r w:rsidRPr="00992BF6">
        <w:rPr>
          <w:rFonts w:ascii="Times New Roman" w:eastAsia="ＭＳ 明朝" w:hAnsi="Times New Roman" w:cs="Times New Roman"/>
          <w:sz w:val="24"/>
          <w:szCs w:val="24"/>
          <w:lang w:eastAsia="ja-JP"/>
        </w:rPr>
        <w:t xml:space="preserve"> be </w:t>
      </w:r>
      <w:r w:rsidR="00632439">
        <w:rPr>
          <w:rFonts w:ascii="Times New Roman" w:eastAsia="ＭＳ 明朝" w:hAnsi="Times New Roman" w:cs="Times New Roman"/>
          <w:sz w:val="24"/>
          <w:szCs w:val="24"/>
          <w:lang w:eastAsia="ja-JP"/>
        </w:rPr>
        <w:t>agreed</w:t>
      </w:r>
      <w:r w:rsidRPr="00992BF6">
        <w:rPr>
          <w:rFonts w:ascii="Times New Roman" w:eastAsia="ＭＳ 明朝" w:hAnsi="Times New Roman" w:cs="Times New Roman"/>
          <w:sz w:val="24"/>
          <w:szCs w:val="24"/>
          <w:lang w:eastAsia="ja-JP"/>
        </w:rPr>
        <w:t xml:space="preserve"> globally. Other than that, there was no particular conclusion and the discussion will continue.</w:t>
      </w:r>
    </w:p>
    <w:p w:rsidR="00992BF6" w:rsidRPr="00992BF6" w:rsidRDefault="00992BF6" w:rsidP="00992BF6">
      <w:pPr>
        <w:wordWrap/>
        <w:overflowPunct w:val="0"/>
        <w:spacing w:after="100" w:afterAutospacing="1"/>
        <w:ind w:left="360"/>
        <w:rPr>
          <w:rFonts w:ascii="Times New Roman" w:hAnsi="Times New Roman" w:cs="Times New Roman" w:hint="eastAsia"/>
          <w:sz w:val="24"/>
          <w:szCs w:val="24"/>
        </w:rPr>
      </w:pPr>
    </w:p>
    <w:p w:rsidR="00A62102" w:rsidRDefault="00A62102" w:rsidP="009A4B8B">
      <w:pPr>
        <w:pStyle w:val="a3"/>
        <w:numPr>
          <w:ilvl w:val="0"/>
          <w:numId w:val="2"/>
        </w:numPr>
        <w:wordWrap/>
        <w:overflowPunct w:val="0"/>
        <w:spacing w:after="100" w:afterAutospacing="1"/>
        <w:ind w:leftChars="0"/>
        <w:rPr>
          <w:rFonts w:ascii="Times New Roman" w:hAnsi="Times New Roman" w:cs="Times New Roman"/>
          <w:sz w:val="24"/>
          <w:szCs w:val="24"/>
        </w:rPr>
      </w:pPr>
      <w:r w:rsidRPr="00A62102">
        <w:rPr>
          <w:rFonts w:ascii="Times New Roman" w:hAnsi="Times New Roman" w:cs="Times New Roman"/>
          <w:sz w:val="24"/>
          <w:szCs w:val="24"/>
        </w:rPr>
        <w:t>DG 4A1</w:t>
      </w:r>
      <w:r w:rsidR="004B0E1B">
        <w:rPr>
          <w:rFonts w:ascii="Times New Roman" w:hAnsi="Times New Roman" w:cs="Times New Roman"/>
          <w:sz w:val="24"/>
          <w:szCs w:val="24"/>
        </w:rPr>
        <w:t>b</w:t>
      </w:r>
      <w:r>
        <w:rPr>
          <w:rFonts w:ascii="Times New Roman" w:hAnsi="Times New Roman" w:cs="Times New Roman"/>
          <w:sz w:val="24"/>
          <w:szCs w:val="24"/>
        </w:rPr>
        <w:t xml:space="preserve"> (40 GHz bands) asked whether APT </w:t>
      </w:r>
      <w:r w:rsidR="004B0E1B">
        <w:rPr>
          <w:rFonts w:ascii="Times New Roman" w:hAnsi="Times New Roman" w:cs="Times New Roman"/>
          <w:sz w:val="24"/>
          <w:szCs w:val="24"/>
        </w:rPr>
        <w:t>could</w:t>
      </w:r>
      <w:r>
        <w:rPr>
          <w:rFonts w:ascii="Times New Roman" w:hAnsi="Times New Roman" w:cs="Times New Roman"/>
          <w:sz w:val="24"/>
          <w:szCs w:val="24"/>
        </w:rPr>
        <w:t xml:space="preserve"> slightly change a</w:t>
      </w:r>
      <w:r w:rsidR="004B0E1B">
        <w:rPr>
          <w:rFonts w:ascii="Times New Roman" w:hAnsi="Times New Roman" w:cs="Times New Roman"/>
          <w:sz w:val="24"/>
          <w:szCs w:val="24"/>
        </w:rPr>
        <w:t>n</w:t>
      </w:r>
      <w:r>
        <w:rPr>
          <w:rFonts w:ascii="Times New Roman" w:hAnsi="Times New Roman" w:cs="Times New Roman"/>
          <w:sz w:val="24"/>
          <w:szCs w:val="24"/>
        </w:rPr>
        <w:t xml:space="preserve"> element in the </w:t>
      </w:r>
      <w:r w:rsidR="004B0E1B">
        <w:rPr>
          <w:rFonts w:ascii="Times New Roman" w:hAnsi="Times New Roman" w:cs="Times New Roman"/>
          <w:sz w:val="24"/>
          <w:szCs w:val="24"/>
        </w:rPr>
        <w:t xml:space="preserve">proposed </w:t>
      </w:r>
      <w:r>
        <w:rPr>
          <w:rFonts w:ascii="Times New Roman" w:hAnsi="Times New Roman" w:cs="Times New Roman"/>
          <w:sz w:val="24"/>
          <w:szCs w:val="24"/>
        </w:rPr>
        <w:t>WRC Resolution of ACP to facilitate the discussion.</w:t>
      </w:r>
      <w:r w:rsidR="004B0E1B">
        <w:rPr>
          <w:rFonts w:ascii="Times New Roman" w:hAnsi="Times New Roman" w:cs="Times New Roman"/>
          <w:sz w:val="24"/>
          <w:szCs w:val="24"/>
        </w:rPr>
        <w:t xml:space="preserve"> </w:t>
      </w:r>
      <w:r w:rsidR="004B0E1B">
        <w:rPr>
          <w:rFonts w:ascii="Times New Roman" w:eastAsia="ＭＳ 明朝" w:hAnsi="Times New Roman" w:cs="Times New Roman"/>
          <w:sz w:val="24"/>
          <w:szCs w:val="24"/>
          <w:lang w:eastAsia="ja-JP"/>
        </w:rPr>
        <w:t xml:space="preserve">APT Members are invited to </w:t>
      </w:r>
      <w:r w:rsidR="004B0E1B" w:rsidRPr="009A4B8B">
        <w:rPr>
          <w:rFonts w:ascii="Times New Roman" w:eastAsia="ＭＳ 明朝" w:hAnsi="Times New Roman" w:cs="Times New Roman"/>
          <w:sz w:val="24"/>
          <w:szCs w:val="24"/>
          <w:lang w:eastAsia="ja-JP"/>
        </w:rPr>
        <w:t xml:space="preserve">consider </w:t>
      </w:r>
      <w:r w:rsidR="004B0E1B">
        <w:rPr>
          <w:rFonts w:ascii="Times New Roman" w:eastAsia="ＭＳ 明朝" w:hAnsi="Times New Roman" w:cs="Times New Roman"/>
          <w:sz w:val="24"/>
          <w:szCs w:val="24"/>
          <w:lang w:eastAsia="ja-JP"/>
        </w:rPr>
        <w:t xml:space="preserve">this </w:t>
      </w:r>
      <w:r w:rsidR="00CF64FC">
        <w:rPr>
          <w:rFonts w:ascii="Times New Roman" w:eastAsia="ＭＳ 明朝" w:hAnsi="Times New Roman" w:cs="Times New Roman"/>
          <w:sz w:val="24"/>
          <w:szCs w:val="24"/>
          <w:lang w:eastAsia="ja-JP"/>
        </w:rPr>
        <w:t>slight change</w:t>
      </w:r>
      <w:r w:rsidR="004B0E1B">
        <w:rPr>
          <w:rFonts w:ascii="Times New Roman" w:eastAsia="ＭＳ 明朝" w:hAnsi="Times New Roman" w:cs="Times New Roman"/>
          <w:sz w:val="24"/>
          <w:szCs w:val="24"/>
          <w:lang w:eastAsia="ja-JP"/>
        </w:rPr>
        <w:t xml:space="preserve"> at the APT Coordination Meeting.</w:t>
      </w:r>
    </w:p>
    <w:tbl>
      <w:tblPr>
        <w:tblStyle w:val="a9"/>
        <w:tblW w:w="0" w:type="auto"/>
        <w:tblInd w:w="780" w:type="dxa"/>
        <w:tblLook w:val="04A0" w:firstRow="1" w:lastRow="0" w:firstColumn="1" w:lastColumn="0" w:noHBand="0" w:noVBand="1"/>
      </w:tblPr>
      <w:tblGrid>
        <w:gridCol w:w="1909"/>
        <w:gridCol w:w="6471"/>
      </w:tblGrid>
      <w:tr w:rsidR="00A62102" w:rsidTr="004507BD">
        <w:tc>
          <w:tcPr>
            <w:tcW w:w="1909" w:type="dxa"/>
            <w:shd w:val="clear" w:color="auto" w:fill="BFBFBF" w:themeFill="background1" w:themeFillShade="BF"/>
          </w:tcPr>
          <w:p w:rsidR="00A62102" w:rsidRPr="004507BD" w:rsidRDefault="00A62102" w:rsidP="0074766D">
            <w:pPr>
              <w:pStyle w:val="a3"/>
              <w:wordWrap/>
              <w:overflowPunct w:val="0"/>
              <w:spacing w:after="100" w:afterAutospacing="1"/>
              <w:ind w:leftChars="0" w:left="0"/>
              <w:rPr>
                <w:rFonts w:ascii="Times New Roman" w:hAnsi="Times New Roman"/>
                <w:b/>
                <w:lang w:eastAsia="ja-JP"/>
              </w:rPr>
            </w:pPr>
            <w:r w:rsidRPr="004507BD">
              <w:rPr>
                <w:rFonts w:ascii="Times New Roman" w:hAnsi="Times New Roman" w:hint="eastAsia"/>
                <w:b/>
                <w:lang w:eastAsia="ja-JP"/>
              </w:rPr>
              <w:t>ACP</w:t>
            </w:r>
          </w:p>
        </w:tc>
        <w:tc>
          <w:tcPr>
            <w:tcW w:w="6471" w:type="dxa"/>
          </w:tcPr>
          <w:p w:rsidR="00A62102" w:rsidRPr="00A62102" w:rsidRDefault="00A62102" w:rsidP="00A62102">
            <w:pPr>
              <w:rPr>
                <w:i/>
                <w:lang w:eastAsia="ja-JP"/>
              </w:rPr>
            </w:pPr>
            <w:r w:rsidRPr="00AF6A7F">
              <w:rPr>
                <w:lang w:eastAsia="ja-JP"/>
              </w:rPr>
              <w:tab/>
            </w:r>
            <w:r w:rsidRPr="00A62102">
              <w:rPr>
                <w:i/>
                <w:lang w:eastAsia="ja-JP"/>
              </w:rPr>
              <w:t>invites ITU</w:t>
            </w:r>
            <w:r w:rsidRPr="00A62102">
              <w:rPr>
                <w:i/>
                <w:lang w:eastAsia="ja-JP"/>
              </w:rPr>
              <w:noBreakHyphen/>
              <w:t>R</w:t>
            </w:r>
          </w:p>
          <w:p w:rsidR="00A62102" w:rsidRPr="00A62102" w:rsidRDefault="00A62102" w:rsidP="00A62102">
            <w:pPr>
              <w:rPr>
                <w:lang w:eastAsia="ja-JP"/>
              </w:rPr>
            </w:pPr>
            <w:r w:rsidRPr="00AF6A7F">
              <w:rPr>
                <w:lang w:eastAsia="ja-JP"/>
              </w:rPr>
              <w:t>1</w:t>
            </w:r>
            <w:r w:rsidRPr="00AF6A7F">
              <w:rPr>
                <w:lang w:eastAsia="ja-JP"/>
              </w:rPr>
              <w:tab/>
              <w:t xml:space="preserve">to develop harmonized frequency arrangements to facilitate IMT deployment in the frequency band </w:t>
            </w:r>
            <w:r w:rsidRPr="00A62102">
              <w:rPr>
                <w:highlight w:val="yellow"/>
                <w:lang w:eastAsia="ja-JP"/>
              </w:rPr>
              <w:t>37-43.5 GHz, or portions thereof,</w:t>
            </w:r>
            <w:r w:rsidRPr="00AF6A7F">
              <w:rPr>
                <w:lang w:eastAsia="ja-JP"/>
              </w:rPr>
              <w:t xml:space="preserve"> taking into account the results of sharing and compatibility studies;</w:t>
            </w:r>
          </w:p>
        </w:tc>
      </w:tr>
      <w:tr w:rsidR="00A62102" w:rsidTr="004507BD">
        <w:tc>
          <w:tcPr>
            <w:tcW w:w="1909" w:type="dxa"/>
            <w:shd w:val="clear" w:color="auto" w:fill="BFBFBF" w:themeFill="background1" w:themeFillShade="BF"/>
          </w:tcPr>
          <w:p w:rsidR="00A62102" w:rsidRPr="004507BD" w:rsidRDefault="00A62102" w:rsidP="0074766D">
            <w:pPr>
              <w:pStyle w:val="a3"/>
              <w:wordWrap/>
              <w:overflowPunct w:val="0"/>
              <w:spacing w:after="100" w:afterAutospacing="1"/>
              <w:ind w:leftChars="0" w:left="0"/>
              <w:rPr>
                <w:rFonts w:ascii="Times New Roman" w:hAnsi="Times New Roman"/>
                <w:b/>
                <w:lang w:eastAsia="ja-JP"/>
              </w:rPr>
            </w:pPr>
            <w:r w:rsidRPr="004507BD">
              <w:rPr>
                <w:rFonts w:ascii="Times New Roman" w:hAnsi="Times New Roman" w:hint="eastAsia"/>
                <w:b/>
                <w:lang w:eastAsia="ja-JP"/>
              </w:rPr>
              <w:t>Proposed change</w:t>
            </w:r>
          </w:p>
        </w:tc>
        <w:tc>
          <w:tcPr>
            <w:tcW w:w="6471" w:type="dxa"/>
          </w:tcPr>
          <w:p w:rsidR="00A62102" w:rsidRPr="00A62102" w:rsidRDefault="00A62102" w:rsidP="00A62102">
            <w:pPr>
              <w:rPr>
                <w:i/>
                <w:lang w:eastAsia="ja-JP"/>
              </w:rPr>
            </w:pPr>
            <w:r w:rsidRPr="00AF6A7F">
              <w:rPr>
                <w:lang w:eastAsia="ja-JP"/>
              </w:rPr>
              <w:tab/>
            </w:r>
            <w:r w:rsidRPr="00A62102">
              <w:rPr>
                <w:i/>
                <w:lang w:eastAsia="ja-JP"/>
              </w:rPr>
              <w:t>invites ITU</w:t>
            </w:r>
            <w:r w:rsidRPr="00A62102">
              <w:rPr>
                <w:i/>
                <w:lang w:eastAsia="ja-JP"/>
              </w:rPr>
              <w:noBreakHyphen/>
              <w:t>R</w:t>
            </w:r>
          </w:p>
          <w:p w:rsidR="00A62102" w:rsidRDefault="00A62102" w:rsidP="00A62102">
            <w:pPr>
              <w:pStyle w:val="a3"/>
              <w:wordWrap/>
              <w:overflowPunct w:val="0"/>
              <w:spacing w:after="100" w:afterAutospacing="1"/>
              <w:ind w:leftChars="0" w:left="0"/>
              <w:rPr>
                <w:rFonts w:ascii="Times New Roman" w:hAnsi="Times New Roman"/>
                <w:sz w:val="24"/>
                <w:szCs w:val="24"/>
              </w:rPr>
            </w:pPr>
            <w:r w:rsidRPr="00AF6A7F">
              <w:rPr>
                <w:lang w:eastAsia="ja-JP"/>
              </w:rPr>
              <w:t>1</w:t>
            </w:r>
            <w:r w:rsidRPr="00AF6A7F">
              <w:rPr>
                <w:lang w:eastAsia="ja-JP"/>
              </w:rPr>
              <w:tab/>
              <w:t xml:space="preserve">to develop harmonized frequency arrangements to facilitate IMT deployment in the frequency band </w:t>
            </w:r>
            <w:r w:rsidRPr="00A62102">
              <w:rPr>
                <w:highlight w:val="yellow"/>
                <w:lang w:eastAsia="ja-JP"/>
              </w:rPr>
              <w:t>37-43.5 GHz</w:t>
            </w:r>
            <w:r w:rsidRPr="00AF6A7F">
              <w:rPr>
                <w:lang w:eastAsia="ja-JP"/>
              </w:rPr>
              <w:t>, taking into account the results of sharing and compatibility studies;</w:t>
            </w:r>
          </w:p>
        </w:tc>
      </w:tr>
      <w:tr w:rsidR="00AE39B0" w:rsidTr="004507BD">
        <w:tc>
          <w:tcPr>
            <w:tcW w:w="1909" w:type="dxa"/>
            <w:shd w:val="clear" w:color="auto" w:fill="BFBFBF" w:themeFill="background1" w:themeFillShade="BF"/>
          </w:tcPr>
          <w:p w:rsidR="00AE39B0" w:rsidRPr="004507BD" w:rsidRDefault="00AE39B0" w:rsidP="0074766D">
            <w:pPr>
              <w:pStyle w:val="a3"/>
              <w:wordWrap/>
              <w:overflowPunct w:val="0"/>
              <w:spacing w:after="100" w:afterAutospacing="1"/>
              <w:ind w:leftChars="0" w:left="0"/>
              <w:rPr>
                <w:rFonts w:ascii="Times New Roman" w:hAnsi="Times New Roman" w:hint="eastAsia"/>
                <w:b/>
                <w:lang w:eastAsia="ja-JP"/>
              </w:rPr>
            </w:pPr>
            <w:r>
              <w:rPr>
                <w:rFonts w:ascii="Times New Roman" w:hAnsi="Times New Roman" w:hint="eastAsia"/>
                <w:b/>
                <w:lang w:eastAsia="ja-JP"/>
              </w:rPr>
              <w:t xml:space="preserve">With the above change, </w:t>
            </w:r>
            <w:r>
              <w:rPr>
                <w:rFonts w:ascii="Times New Roman" w:hAnsi="Times New Roman"/>
                <w:b/>
                <w:lang w:eastAsia="ja-JP"/>
              </w:rPr>
              <w:t>completion</w:t>
            </w:r>
            <w:r>
              <w:rPr>
                <w:rFonts w:ascii="Times New Roman" w:hAnsi="Times New Roman" w:hint="eastAsia"/>
                <w:b/>
                <w:lang w:eastAsia="ja-JP"/>
              </w:rPr>
              <w:t xml:space="preserve"> document can be </w:t>
            </w:r>
            <w:r>
              <w:rPr>
                <w:rFonts w:ascii="Times New Roman" w:hAnsi="Times New Roman"/>
                <w:b/>
                <w:lang w:eastAsia="ja-JP"/>
              </w:rPr>
              <w:t>streamlined</w:t>
            </w:r>
          </w:p>
        </w:tc>
        <w:tc>
          <w:tcPr>
            <w:tcW w:w="6471" w:type="dxa"/>
          </w:tcPr>
          <w:p w:rsidR="00AE39B0" w:rsidRPr="00A62102" w:rsidRDefault="00AE39B0" w:rsidP="00AE39B0">
            <w:pPr>
              <w:rPr>
                <w:i/>
                <w:lang w:eastAsia="ja-JP"/>
              </w:rPr>
            </w:pPr>
            <w:r w:rsidRPr="00AF6A7F">
              <w:rPr>
                <w:lang w:eastAsia="ja-JP"/>
              </w:rPr>
              <w:tab/>
            </w:r>
            <w:r w:rsidRPr="00A62102">
              <w:rPr>
                <w:i/>
                <w:lang w:eastAsia="ja-JP"/>
              </w:rPr>
              <w:t>invites ITU</w:t>
            </w:r>
            <w:r w:rsidRPr="00A62102">
              <w:rPr>
                <w:i/>
                <w:lang w:eastAsia="ja-JP"/>
              </w:rPr>
              <w:noBreakHyphen/>
              <w:t>R</w:t>
            </w:r>
          </w:p>
          <w:p w:rsidR="00AE39B0" w:rsidRPr="00AE39B0" w:rsidRDefault="00AE39B0" w:rsidP="00AE39B0">
            <w:pPr>
              <w:rPr>
                <w:lang w:eastAsia="ja-JP"/>
              </w:rPr>
            </w:pPr>
            <w:r w:rsidRPr="00AE39B0">
              <w:rPr>
                <w:lang w:eastAsia="ja-JP"/>
              </w:rPr>
              <w:t>1</w:t>
            </w:r>
            <w:r w:rsidRPr="00AE39B0">
              <w:rPr>
                <w:lang w:eastAsia="ja-JP"/>
              </w:rPr>
              <w:tab/>
              <w:t xml:space="preserve">to develop harmonized frequency arrangements to facilitate IMT deployment in the frequency band </w:t>
            </w:r>
            <w:r w:rsidRPr="00AE39B0">
              <w:rPr>
                <w:highlight w:val="yellow"/>
                <w:lang w:eastAsia="ja-JP"/>
              </w:rPr>
              <w:t>[37-43.5 GHz/40.5-42.5 GHz/40.5-43.5 GHz</w:t>
            </w:r>
            <w:r w:rsidRPr="00AE39B0">
              <w:rPr>
                <w:strike/>
                <w:color w:val="C00000"/>
                <w:highlight w:val="yellow"/>
                <w:lang w:eastAsia="ja-JP"/>
              </w:rPr>
              <w:t>/37-43.5 GHz or portions thereof</w:t>
            </w:r>
            <w:r w:rsidRPr="00AE39B0">
              <w:rPr>
                <w:highlight w:val="yellow"/>
                <w:lang w:eastAsia="ja-JP"/>
              </w:rPr>
              <w:t>] [taking into account the results of sharing and compatibility studies]</w:t>
            </w:r>
            <w:r w:rsidRPr="00AE39B0">
              <w:rPr>
                <w:lang w:eastAsia="ja-JP"/>
              </w:rPr>
              <w:t>;</w:t>
            </w:r>
          </w:p>
        </w:tc>
      </w:tr>
    </w:tbl>
    <w:p w:rsidR="00AE39B0" w:rsidRDefault="00AE39B0" w:rsidP="00AE39B0">
      <w:pPr>
        <w:pStyle w:val="a3"/>
        <w:wordWrap/>
        <w:overflowPunct w:val="0"/>
        <w:spacing w:after="100" w:afterAutospacing="1"/>
        <w:ind w:leftChars="0" w:left="780"/>
        <w:rPr>
          <w:rFonts w:ascii="Times New Roman" w:hAnsi="Times New Roman" w:cs="Times New Roman" w:hint="eastAsia"/>
          <w:sz w:val="24"/>
          <w:szCs w:val="24"/>
        </w:rPr>
      </w:pPr>
    </w:p>
    <w:p w:rsidR="001E7AEA" w:rsidRDefault="00AE39B0" w:rsidP="001E7AEA">
      <w:pPr>
        <w:pStyle w:val="a3"/>
        <w:numPr>
          <w:ilvl w:val="0"/>
          <w:numId w:val="2"/>
        </w:numPr>
        <w:wordWrap/>
        <w:overflowPunct w:val="0"/>
        <w:spacing w:after="100" w:afterAutospacing="1"/>
        <w:ind w:leftChars="0"/>
        <w:rPr>
          <w:rFonts w:ascii="Times New Roman" w:eastAsia="ＭＳ 明朝" w:hAnsi="Times New Roman" w:cs="Times New Roman"/>
          <w:sz w:val="24"/>
          <w:szCs w:val="24"/>
          <w:lang w:eastAsia="ja-JP"/>
        </w:rPr>
      </w:pPr>
      <w:r>
        <w:rPr>
          <w:rFonts w:ascii="Times New Roman" w:hAnsi="Times New Roman" w:cs="Times New Roman"/>
          <w:sz w:val="24"/>
          <w:szCs w:val="24"/>
        </w:rPr>
        <w:t xml:space="preserve">APT coordination meeting on agenda item 1.13 discussed the proposal from RCC (Doc. </w:t>
      </w:r>
      <w:hyperlink r:id="rId13" w:history="1">
        <w:r w:rsidRPr="00FD0DDD">
          <w:rPr>
            <w:rStyle w:val="a8"/>
            <w:rFonts w:ascii="Times New Roman" w:hAnsi="Times New Roman" w:cs="Times New Roman"/>
            <w:sz w:val="24"/>
            <w:szCs w:val="24"/>
          </w:rPr>
          <w:t>22</w:t>
        </w:r>
      </w:hyperlink>
      <w:r>
        <w:rPr>
          <w:rFonts w:ascii="Times New Roman" w:hAnsi="Times New Roman" w:cs="Times New Roman"/>
          <w:sz w:val="24"/>
          <w:szCs w:val="24"/>
        </w:rPr>
        <w:t xml:space="preserve"> (Add.13)) regarding the Article 21.5 (</w:t>
      </w:r>
      <w:r w:rsidRPr="00AE39B0">
        <w:rPr>
          <w:rFonts w:ascii="Times New Roman" w:hAnsi="Times New Roman" w:cs="Times New Roman"/>
          <w:sz w:val="24"/>
          <w:szCs w:val="24"/>
        </w:rPr>
        <w:t>RCC/12A13/8</w:t>
      </w:r>
      <w:r>
        <w:rPr>
          <w:rFonts w:ascii="Times New Roman" w:hAnsi="Times New Roman" w:cs="Times New Roman"/>
          <w:sz w:val="24"/>
          <w:szCs w:val="24"/>
        </w:rPr>
        <w:t>)</w:t>
      </w:r>
      <w:r>
        <w:rPr>
          <w:rFonts w:ascii="Times New Roman" w:eastAsia="ＭＳ 明朝" w:hAnsi="Times New Roman" w:cs="Times New Roman"/>
          <w:sz w:val="24"/>
          <w:szCs w:val="24"/>
          <w:lang w:eastAsia="ja-JP"/>
        </w:rPr>
        <w:t>.</w:t>
      </w:r>
      <w:r>
        <w:rPr>
          <w:rFonts w:ascii="Times New Roman" w:eastAsia="ＭＳ 明朝" w:hAnsi="Times New Roman" w:cs="Times New Roman"/>
          <w:sz w:val="24"/>
          <w:szCs w:val="24"/>
          <w:lang w:eastAsia="ja-JP"/>
        </w:rPr>
        <w:t xml:space="preserve"> </w:t>
      </w:r>
      <w:r w:rsidR="00FD0DDD">
        <w:rPr>
          <w:rFonts w:ascii="Times New Roman" w:eastAsia="ＭＳ 明朝" w:hAnsi="Times New Roman" w:cs="Times New Roman"/>
          <w:sz w:val="24"/>
          <w:szCs w:val="24"/>
          <w:lang w:eastAsia="ja-JP"/>
        </w:rPr>
        <w:t xml:space="preserve">The meeting developed the following </w:t>
      </w:r>
      <w:r w:rsidR="00CF64FC">
        <w:rPr>
          <w:rFonts w:ascii="Times New Roman" w:eastAsia="ＭＳ 明朝" w:hAnsi="Times New Roman" w:cs="Times New Roman"/>
          <w:sz w:val="24"/>
          <w:szCs w:val="24"/>
          <w:lang w:eastAsia="ja-JP"/>
        </w:rPr>
        <w:t xml:space="preserve">draft </w:t>
      </w:r>
      <w:r w:rsidR="00FD0DDD">
        <w:rPr>
          <w:rFonts w:ascii="Times New Roman" w:eastAsia="ＭＳ 明朝" w:hAnsi="Times New Roman" w:cs="Times New Roman"/>
          <w:sz w:val="24"/>
          <w:szCs w:val="24"/>
          <w:lang w:eastAsia="ja-JP"/>
        </w:rPr>
        <w:t xml:space="preserve">views </w:t>
      </w:r>
      <w:r w:rsidR="00370757">
        <w:rPr>
          <w:rFonts w:ascii="Times New Roman" w:eastAsia="ＭＳ 明朝" w:hAnsi="Times New Roman" w:cs="Times New Roman"/>
          <w:sz w:val="24"/>
          <w:szCs w:val="24"/>
          <w:lang w:eastAsia="ja-JP"/>
        </w:rPr>
        <w:t>of</w:t>
      </w:r>
      <w:r w:rsidR="00FD0DDD">
        <w:rPr>
          <w:rFonts w:ascii="Times New Roman" w:eastAsia="ＭＳ 明朝" w:hAnsi="Times New Roman" w:cs="Times New Roman"/>
          <w:sz w:val="24"/>
          <w:szCs w:val="24"/>
          <w:lang w:eastAsia="ja-JP"/>
        </w:rPr>
        <w:t xml:space="preserve"> APT, which need to be reviewed by the APT Coordination Meeting.</w:t>
      </w:r>
    </w:p>
    <w:tbl>
      <w:tblPr>
        <w:tblStyle w:val="a9"/>
        <w:tblW w:w="0" w:type="auto"/>
        <w:tblInd w:w="780" w:type="dxa"/>
        <w:tblLook w:val="04A0" w:firstRow="1" w:lastRow="0" w:firstColumn="1" w:lastColumn="0" w:noHBand="0" w:noVBand="1"/>
      </w:tblPr>
      <w:tblGrid>
        <w:gridCol w:w="1909"/>
        <w:gridCol w:w="6471"/>
      </w:tblGrid>
      <w:tr w:rsidR="00FD0DDD" w:rsidRPr="00A62102" w:rsidTr="00E92433">
        <w:tc>
          <w:tcPr>
            <w:tcW w:w="1909" w:type="dxa"/>
            <w:shd w:val="clear" w:color="auto" w:fill="BFBFBF" w:themeFill="background1" w:themeFillShade="BF"/>
          </w:tcPr>
          <w:p w:rsidR="00FD0DDD" w:rsidRPr="004507BD" w:rsidRDefault="00CF64FC" w:rsidP="00370757">
            <w:pPr>
              <w:pStyle w:val="a3"/>
              <w:wordWrap/>
              <w:overflowPunct w:val="0"/>
              <w:spacing w:after="100" w:afterAutospacing="1"/>
              <w:ind w:leftChars="0" w:left="0"/>
              <w:rPr>
                <w:rFonts w:ascii="Times New Roman" w:hAnsi="Times New Roman"/>
                <w:b/>
                <w:lang w:eastAsia="ja-JP"/>
              </w:rPr>
            </w:pPr>
            <w:r>
              <w:rPr>
                <w:rFonts w:ascii="Times New Roman" w:hAnsi="Times New Roman"/>
                <w:b/>
                <w:lang w:eastAsia="ja-JP"/>
              </w:rPr>
              <w:t>Draft v</w:t>
            </w:r>
            <w:r w:rsidR="00FD0DDD">
              <w:rPr>
                <w:rFonts w:ascii="Times New Roman" w:hAnsi="Times New Roman"/>
                <w:b/>
                <w:lang w:eastAsia="ja-JP"/>
              </w:rPr>
              <w:t xml:space="preserve">iews </w:t>
            </w:r>
            <w:r w:rsidR="00370757">
              <w:rPr>
                <w:rFonts w:ascii="Times New Roman" w:hAnsi="Times New Roman"/>
                <w:b/>
                <w:lang w:eastAsia="ja-JP"/>
              </w:rPr>
              <w:t>of</w:t>
            </w:r>
            <w:bookmarkStart w:id="0" w:name="_GoBack"/>
            <w:bookmarkEnd w:id="0"/>
            <w:r w:rsidR="00FD0DDD">
              <w:rPr>
                <w:rFonts w:ascii="Times New Roman" w:hAnsi="Times New Roman"/>
                <w:b/>
                <w:lang w:eastAsia="ja-JP"/>
              </w:rPr>
              <w:t xml:space="preserve"> APT</w:t>
            </w:r>
          </w:p>
        </w:tc>
        <w:tc>
          <w:tcPr>
            <w:tcW w:w="6471" w:type="dxa"/>
          </w:tcPr>
          <w:p w:rsidR="001E7AEA" w:rsidRPr="001E7AEA" w:rsidRDefault="001E7AEA" w:rsidP="001E7AEA">
            <w:pPr>
              <w:pStyle w:val="a3"/>
              <w:numPr>
                <w:ilvl w:val="0"/>
                <w:numId w:val="2"/>
              </w:numPr>
              <w:wordWrap/>
              <w:overflowPunct w:val="0"/>
              <w:spacing w:line="240" w:lineRule="atLeast"/>
              <w:ind w:leftChars="0" w:left="176" w:hanging="176"/>
              <w:rPr>
                <w:highlight w:val="yellow"/>
                <w:lang w:eastAsia="ja-JP"/>
              </w:rPr>
            </w:pPr>
            <w:r>
              <w:rPr>
                <w:rFonts w:hint="eastAsia"/>
                <w:highlight w:val="yellow"/>
                <w:lang w:eastAsia="ja-JP"/>
              </w:rPr>
              <w:t>[</w:t>
            </w:r>
            <w:r w:rsidRPr="001E7AEA">
              <w:rPr>
                <w:highlight w:val="yellow"/>
                <w:lang w:eastAsia="ja-JP"/>
              </w:rPr>
              <w:t xml:space="preserve">APT members support </w:t>
            </w:r>
            <w:r w:rsidRPr="00CF64FC">
              <w:rPr>
                <w:highlight w:val="yellow"/>
                <w:u w:val="single"/>
                <w:lang w:eastAsia="ja-JP"/>
              </w:rPr>
              <w:t>NOC</w:t>
            </w:r>
            <w:r w:rsidRPr="001E7AEA">
              <w:rPr>
                <w:highlight w:val="yellow"/>
                <w:lang w:eastAsia="ja-JP"/>
              </w:rPr>
              <w:t xml:space="preserve"> to Article 21.5 as this provision is difficult to apply to </w:t>
            </w:r>
            <w:r w:rsidRPr="001E7AEA">
              <w:rPr>
                <w:highlight w:val="yellow"/>
                <w:lang w:eastAsia="ja-JP"/>
              </w:rPr>
              <w:t>IMT stations using AAS systems.</w:t>
            </w:r>
            <w:r>
              <w:rPr>
                <w:highlight w:val="yellow"/>
                <w:lang w:eastAsia="ja-JP"/>
              </w:rPr>
              <w:t>]</w:t>
            </w:r>
          </w:p>
          <w:p w:rsidR="001E7AEA" w:rsidRPr="001E7AEA" w:rsidRDefault="001E7AEA" w:rsidP="001E7AEA">
            <w:pPr>
              <w:pStyle w:val="a3"/>
              <w:numPr>
                <w:ilvl w:val="0"/>
                <w:numId w:val="2"/>
              </w:numPr>
              <w:wordWrap/>
              <w:overflowPunct w:val="0"/>
              <w:spacing w:line="240" w:lineRule="atLeast"/>
              <w:ind w:leftChars="0" w:left="176" w:hanging="176"/>
              <w:rPr>
                <w:highlight w:val="yellow"/>
                <w:lang w:eastAsia="ja-JP"/>
              </w:rPr>
            </w:pPr>
            <w:r>
              <w:rPr>
                <w:highlight w:val="yellow"/>
                <w:lang w:eastAsia="ja-JP"/>
              </w:rPr>
              <w:t>[</w:t>
            </w:r>
            <w:r w:rsidRPr="001E7AEA">
              <w:rPr>
                <w:highlight w:val="yellow"/>
                <w:lang w:eastAsia="ja-JP"/>
              </w:rPr>
              <w:t xml:space="preserve">However, </w:t>
            </w:r>
            <w:r w:rsidR="00CF64FC">
              <w:rPr>
                <w:highlight w:val="yellow"/>
                <w:lang w:eastAsia="ja-JP"/>
              </w:rPr>
              <w:t>“</w:t>
            </w:r>
            <w:r w:rsidR="00CF64FC" w:rsidRPr="00CF64FC">
              <w:rPr>
                <w:highlight w:val="yellow"/>
                <w:u w:val="single"/>
                <w:lang w:eastAsia="ja-JP"/>
              </w:rPr>
              <w:t>NOC</w:t>
            </w:r>
            <w:r w:rsidR="00CF64FC" w:rsidRPr="001E7AEA">
              <w:rPr>
                <w:highlight w:val="yellow"/>
                <w:lang w:eastAsia="ja-JP"/>
              </w:rPr>
              <w:t xml:space="preserve"> to Article 21.5</w:t>
            </w:r>
            <w:r w:rsidR="00CF64FC">
              <w:rPr>
                <w:highlight w:val="yellow"/>
                <w:lang w:eastAsia="ja-JP"/>
              </w:rPr>
              <w:t xml:space="preserve">” means that </w:t>
            </w:r>
            <w:r w:rsidRPr="001E7AEA">
              <w:rPr>
                <w:highlight w:val="yellow"/>
                <w:lang w:eastAsia="ja-JP"/>
              </w:rPr>
              <w:t>Article 21.5 will continue to apply to IMT stations</w:t>
            </w:r>
            <w:r w:rsidR="00CF64FC">
              <w:rPr>
                <w:highlight w:val="yellow"/>
                <w:lang w:eastAsia="ja-JP"/>
              </w:rPr>
              <w:t>. T</w:t>
            </w:r>
            <w:r w:rsidRPr="001E7AEA">
              <w:rPr>
                <w:highlight w:val="yellow"/>
                <w:lang w:eastAsia="ja-JP"/>
              </w:rPr>
              <w:t xml:space="preserve">herefore, the Conference needs to address this </w:t>
            </w:r>
            <w:r w:rsidRPr="001E7AEA">
              <w:rPr>
                <w:highlight w:val="yellow"/>
                <w:lang w:eastAsia="ja-JP"/>
              </w:rPr>
              <w:t>issue.</w:t>
            </w:r>
            <w:r>
              <w:rPr>
                <w:highlight w:val="yellow"/>
                <w:lang w:eastAsia="ja-JP"/>
              </w:rPr>
              <w:t>]</w:t>
            </w:r>
          </w:p>
          <w:p w:rsidR="001E7AEA" w:rsidRPr="001E7AEA" w:rsidRDefault="001E7AEA" w:rsidP="001E7AEA">
            <w:pPr>
              <w:pStyle w:val="a3"/>
              <w:numPr>
                <w:ilvl w:val="0"/>
                <w:numId w:val="2"/>
              </w:numPr>
              <w:wordWrap/>
              <w:overflowPunct w:val="0"/>
              <w:spacing w:line="240" w:lineRule="atLeast"/>
              <w:ind w:leftChars="0" w:left="176" w:hanging="176"/>
              <w:rPr>
                <w:highlight w:val="yellow"/>
                <w:lang w:eastAsia="ja-JP"/>
              </w:rPr>
            </w:pPr>
            <w:r w:rsidRPr="001E7AEA">
              <w:rPr>
                <w:highlight w:val="yellow"/>
                <w:lang w:eastAsia="ja-JP"/>
              </w:rPr>
              <w:t>APT members are considering that this issue needs to be addressed by adding a certain provision in the new WRC Resolution for the 26 GHz</w:t>
            </w:r>
            <w:r w:rsidR="00CF64FC">
              <w:rPr>
                <w:highlight w:val="yellow"/>
                <w:lang w:eastAsia="ja-JP"/>
              </w:rPr>
              <w:t xml:space="preserve"> band</w:t>
            </w:r>
            <w:r w:rsidRPr="001E7AEA">
              <w:rPr>
                <w:highlight w:val="yellow"/>
                <w:lang w:eastAsia="ja-JP"/>
              </w:rPr>
              <w:t>.</w:t>
            </w:r>
          </w:p>
          <w:p w:rsidR="001E7AEA" w:rsidRPr="001E7AEA" w:rsidRDefault="001E7AEA" w:rsidP="001E7AEA">
            <w:pPr>
              <w:pStyle w:val="a3"/>
              <w:numPr>
                <w:ilvl w:val="0"/>
                <w:numId w:val="2"/>
              </w:numPr>
              <w:wordWrap/>
              <w:overflowPunct w:val="0"/>
              <w:spacing w:line="240" w:lineRule="atLeast"/>
              <w:ind w:leftChars="0" w:left="176" w:hanging="176"/>
              <w:rPr>
                <w:rFonts w:hint="eastAsia"/>
                <w:lang w:eastAsia="ja-JP"/>
              </w:rPr>
            </w:pPr>
            <w:r w:rsidRPr="001E7AEA">
              <w:rPr>
                <w:highlight w:val="yellow"/>
                <w:lang w:eastAsia="ja-JP"/>
              </w:rPr>
              <w:t>The description/defin</w:t>
            </w:r>
            <w:r w:rsidRPr="001E7AEA">
              <w:rPr>
                <w:highlight w:val="yellow"/>
                <w:lang w:eastAsia="ja-JP"/>
              </w:rPr>
              <w:t>i</w:t>
            </w:r>
            <w:r w:rsidRPr="001E7AEA">
              <w:rPr>
                <w:highlight w:val="yellow"/>
                <w:lang w:eastAsia="ja-JP"/>
              </w:rPr>
              <w:t>tion of the term “TRP” is necessary.</w:t>
            </w:r>
          </w:p>
        </w:tc>
      </w:tr>
      <w:tr w:rsidR="001E7AEA" w:rsidRPr="00A62102" w:rsidTr="00E92433">
        <w:tc>
          <w:tcPr>
            <w:tcW w:w="1909" w:type="dxa"/>
            <w:shd w:val="clear" w:color="auto" w:fill="BFBFBF" w:themeFill="background1" w:themeFillShade="BF"/>
          </w:tcPr>
          <w:p w:rsidR="001E7AEA" w:rsidRPr="001E7AEA" w:rsidRDefault="001E7AEA" w:rsidP="001E7AEA">
            <w:pPr>
              <w:pStyle w:val="a3"/>
              <w:wordWrap/>
              <w:overflowPunct w:val="0"/>
              <w:spacing w:after="100" w:afterAutospacing="1"/>
              <w:ind w:leftChars="0" w:left="0"/>
              <w:rPr>
                <w:rFonts w:ascii="Times New Roman" w:hAnsi="Times New Roman" w:hint="eastAsia"/>
                <w:b/>
                <w:lang w:eastAsia="ja-JP"/>
              </w:rPr>
            </w:pPr>
            <w:r>
              <w:rPr>
                <w:rFonts w:ascii="Times New Roman" w:hAnsi="Times New Roman"/>
                <w:b/>
                <w:lang w:eastAsia="ja-JP"/>
              </w:rPr>
              <w:t>(For reference)</w:t>
            </w:r>
            <w:r>
              <w:rPr>
                <w:rFonts w:ascii="Times New Roman" w:hAnsi="Times New Roman"/>
                <w:b/>
                <w:lang w:eastAsia="ja-JP"/>
              </w:rPr>
              <w:br/>
              <w:t>APT Views on treatment of TRP</w:t>
            </w:r>
            <w:r>
              <w:rPr>
                <w:rFonts w:ascii="Times New Roman" w:hAnsi="Times New Roman"/>
                <w:b/>
                <w:lang w:eastAsia="ja-JP"/>
              </w:rPr>
              <w:br/>
              <w:t xml:space="preserve">and its description </w:t>
            </w:r>
          </w:p>
        </w:tc>
        <w:tc>
          <w:tcPr>
            <w:tcW w:w="6471" w:type="dxa"/>
          </w:tcPr>
          <w:p w:rsidR="001E7AEA" w:rsidRPr="001E7AEA" w:rsidRDefault="001E7AEA" w:rsidP="001E7AEA">
            <w:pPr>
              <w:wordWrap/>
              <w:overflowPunct w:val="0"/>
              <w:rPr>
                <w:b/>
                <w:lang w:val="en-GB" w:eastAsia="ja-JP"/>
              </w:rPr>
            </w:pPr>
            <w:r w:rsidRPr="001E7AEA">
              <w:rPr>
                <w:b/>
                <w:lang w:val="en-GB" w:eastAsia="ja-JP"/>
              </w:rPr>
              <w:t>ACP/24A13A7/1</w:t>
            </w:r>
            <w:r>
              <w:rPr>
                <w:b/>
                <w:lang w:val="en-GB" w:eastAsia="ja-JP"/>
              </w:rPr>
              <w:t xml:space="preserve"> </w:t>
            </w:r>
            <w:r>
              <w:rPr>
                <w:rFonts w:ascii="Times New Roman" w:hAnsi="Times New Roman"/>
                <w:b/>
                <w:lang w:eastAsia="ja-JP"/>
              </w:rPr>
              <w:t xml:space="preserve">(Doc. </w:t>
            </w:r>
            <w:hyperlink r:id="rId14" w:history="1">
              <w:r w:rsidRPr="001E7AEA">
                <w:rPr>
                  <w:rStyle w:val="a8"/>
                  <w:rFonts w:ascii="Times New Roman" w:hAnsi="Times New Roman"/>
                  <w:b/>
                  <w:lang w:eastAsia="ja-JP"/>
                </w:rPr>
                <w:t>24</w:t>
              </w:r>
            </w:hyperlink>
            <w:r>
              <w:rPr>
                <w:rFonts w:ascii="Times New Roman" w:hAnsi="Times New Roman"/>
                <w:b/>
                <w:lang w:eastAsia="ja-JP"/>
              </w:rPr>
              <w:t xml:space="preserve"> (Add.13-Add.7))</w:t>
            </w:r>
          </w:p>
          <w:p w:rsidR="001E7AEA" w:rsidRPr="001E7AEA" w:rsidRDefault="001E7AEA" w:rsidP="001E7AEA">
            <w:pPr>
              <w:wordWrap/>
              <w:overflowPunct w:val="0"/>
              <w:rPr>
                <w:lang w:val="en-GB" w:eastAsia="ja-JP"/>
              </w:rPr>
            </w:pPr>
            <w:r w:rsidRPr="001E7AEA">
              <w:rPr>
                <w:lang w:val="en-GB" w:eastAsia="ja-JP"/>
              </w:rPr>
              <w:t>In the context of WRC-19 Agenda item 1.13 outcomes, description of TRP (Total Radiated Power) should be solely limited to the regulatory implementation for this agenda item. Therefore, any changes made as a result of agenda item 1.13 should limit the use of the term TRP to IMT.</w:t>
            </w:r>
          </w:p>
          <w:p w:rsidR="001E7AEA" w:rsidRDefault="001E7AEA" w:rsidP="001E7AEA">
            <w:pPr>
              <w:wordWrap/>
              <w:overflowPunct w:val="0"/>
              <w:rPr>
                <w:b/>
                <w:lang w:val="en-GB" w:eastAsia="ja-JP"/>
              </w:rPr>
            </w:pPr>
          </w:p>
          <w:p w:rsidR="001E7AEA" w:rsidRDefault="001E7AEA" w:rsidP="001E7AEA">
            <w:pPr>
              <w:wordWrap/>
              <w:overflowPunct w:val="0"/>
              <w:rPr>
                <w:lang w:val="en-GB" w:eastAsia="ja-JP"/>
              </w:rPr>
            </w:pPr>
            <w:r w:rsidRPr="001E7AEA">
              <w:rPr>
                <w:b/>
                <w:lang w:val="en-GB" w:eastAsia="ja-JP"/>
              </w:rPr>
              <w:t>Reasons:</w:t>
            </w:r>
            <w:r w:rsidRPr="001E7AEA">
              <w:rPr>
                <w:lang w:val="en-GB" w:eastAsia="ja-JP"/>
              </w:rPr>
              <w:tab/>
              <w:t>This approach can avoid any unintended consequences on the regulatory provisions for other services and applications.</w:t>
            </w:r>
          </w:p>
          <w:p w:rsidR="001E7AEA" w:rsidRDefault="001E7AEA" w:rsidP="001E7AEA">
            <w:pPr>
              <w:wordWrap/>
              <w:overflowPunct w:val="0"/>
              <w:rPr>
                <w:lang w:val="en-GB" w:eastAsia="ja-JP"/>
              </w:rPr>
            </w:pPr>
          </w:p>
          <w:p w:rsidR="001E7AEA" w:rsidRPr="001E7AEA" w:rsidRDefault="001E7AEA" w:rsidP="001E7AEA">
            <w:pPr>
              <w:wordWrap/>
              <w:overflowPunct w:val="0"/>
              <w:rPr>
                <w:b/>
              </w:rPr>
            </w:pPr>
            <w:r w:rsidRPr="001E7AEA">
              <w:rPr>
                <w:b/>
              </w:rPr>
              <w:t>ACP/24A13A1/5</w:t>
            </w:r>
            <w:r>
              <w:rPr>
                <w:b/>
              </w:rPr>
              <w:t xml:space="preserve"> </w:t>
            </w:r>
            <w:r>
              <w:rPr>
                <w:rFonts w:ascii="Times New Roman" w:hAnsi="Times New Roman"/>
                <w:b/>
                <w:lang w:eastAsia="ja-JP"/>
              </w:rPr>
              <w:t xml:space="preserve">(Doc. </w:t>
            </w:r>
            <w:hyperlink r:id="rId15" w:history="1">
              <w:r w:rsidRPr="001E7AEA">
                <w:rPr>
                  <w:rStyle w:val="a8"/>
                  <w:rFonts w:ascii="Times New Roman" w:hAnsi="Times New Roman"/>
                  <w:b/>
                  <w:lang w:eastAsia="ja-JP"/>
                </w:rPr>
                <w:t>24</w:t>
              </w:r>
            </w:hyperlink>
            <w:r>
              <w:rPr>
                <w:rFonts w:ascii="Times New Roman" w:hAnsi="Times New Roman"/>
                <w:b/>
                <w:lang w:eastAsia="ja-JP"/>
              </w:rPr>
              <w:t xml:space="preserve"> (Add.13-Add.1))</w:t>
            </w:r>
          </w:p>
          <w:p w:rsidR="001E7AEA" w:rsidRDefault="001E7AEA" w:rsidP="001E7AEA">
            <w:pPr>
              <w:wordWrap/>
              <w:overflowPunct w:val="0"/>
              <w:rPr>
                <w:lang w:eastAsia="ja-JP"/>
              </w:rPr>
            </w:pPr>
            <w:r>
              <w:rPr>
                <w:lang w:eastAsia="ja-JP"/>
              </w:rPr>
              <w:t>…</w:t>
            </w:r>
          </w:p>
          <w:p w:rsidR="001E7AEA" w:rsidRDefault="001E7AEA" w:rsidP="001E7AEA">
            <w:pPr>
              <w:wordWrap/>
              <w:overflowPunct w:val="0"/>
              <w:rPr>
                <w:rFonts w:hint="eastAsia"/>
                <w:lang w:eastAsia="ja-JP"/>
              </w:rPr>
            </w:pPr>
            <w:r w:rsidRPr="001E7AEA">
              <w:rPr>
                <w:lang w:eastAsia="ja-JP"/>
              </w:rPr>
              <w:t>The unwanted emission power level is measured by total radiated power (TRP). The TRP is to be understood here as the integral of the power transmitted in different directions over the entire radiation sphere.</w:t>
            </w:r>
          </w:p>
          <w:p w:rsidR="001E7AEA" w:rsidRPr="001E7AEA" w:rsidRDefault="001E7AEA" w:rsidP="001E7AEA">
            <w:pPr>
              <w:wordWrap/>
              <w:overflowPunct w:val="0"/>
              <w:rPr>
                <w:rFonts w:hint="eastAsia"/>
                <w:lang w:val="en-GB" w:eastAsia="ja-JP"/>
              </w:rPr>
            </w:pPr>
          </w:p>
        </w:tc>
      </w:tr>
    </w:tbl>
    <w:p w:rsidR="00A62102" w:rsidRPr="00AE39B0" w:rsidRDefault="00A62102" w:rsidP="00A62102">
      <w:pPr>
        <w:pStyle w:val="a3"/>
        <w:rPr>
          <w:rFonts w:ascii="Times New Roman" w:hAnsi="Times New Roman" w:cs="Times New Roman"/>
          <w:sz w:val="24"/>
          <w:szCs w:val="24"/>
        </w:rPr>
      </w:pPr>
    </w:p>
    <w:p w:rsidR="00C82B13" w:rsidRDefault="00C82B13" w:rsidP="00B541A5">
      <w:pPr>
        <w:wordWrap/>
        <w:overflowPunct w:val="0"/>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w:t>
      </w:r>
      <w:r w:rsidRPr="00C82B13">
        <w:rPr>
          <w:rFonts w:ascii="Times New Roman" w:hAnsi="Times New Roman" w:cs="Times New Roman"/>
          <w:i/>
          <w:sz w:val="24"/>
          <w:szCs w:val="24"/>
        </w:rPr>
        <w:lastRenderedPageBreak/>
        <w:t>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p w:rsidR="006651B8" w:rsidRDefault="006651B8" w:rsidP="00B541A5">
      <w:pPr>
        <w:widowControl/>
        <w:wordWrap/>
        <w:overflowPunct w:val="0"/>
        <w:autoSpaceDE/>
        <w:autoSpaceDN/>
        <w:rPr>
          <w:rFonts w:ascii="Times New Roman" w:hAnsi="Times New Roman" w:cs="Times New Roman"/>
          <w:sz w:val="24"/>
          <w:szCs w:val="24"/>
        </w:rPr>
      </w:pPr>
      <w:r>
        <w:rPr>
          <w:rFonts w:ascii="Times New Roman" w:hAnsi="Times New Roman" w:cs="Times New Roman"/>
          <w:sz w:val="24"/>
          <w:szCs w:val="24"/>
        </w:rPr>
        <w:br w:type="page"/>
      </w:r>
    </w:p>
    <w:p w:rsidR="006651B8" w:rsidRDefault="006651B8" w:rsidP="00B541A5">
      <w:pPr>
        <w:wordWrap/>
        <w:overflowPunct w:val="0"/>
        <w:jc w:val="center"/>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lastRenderedPageBreak/>
        <w:t>Annex</w:t>
      </w:r>
    </w:p>
    <w:tbl>
      <w:tblPr>
        <w:tblStyle w:val="a9"/>
        <w:tblW w:w="9209" w:type="dxa"/>
        <w:tblLook w:val="04A0" w:firstRow="1" w:lastRow="0" w:firstColumn="1" w:lastColumn="0" w:noHBand="0" w:noVBand="1"/>
      </w:tblPr>
      <w:tblGrid>
        <w:gridCol w:w="1980"/>
        <w:gridCol w:w="1701"/>
        <w:gridCol w:w="5528"/>
      </w:tblGrid>
      <w:tr w:rsidR="006651B8" w:rsidRPr="00467A63" w:rsidTr="00722512">
        <w:tc>
          <w:tcPr>
            <w:tcW w:w="1980" w:type="dxa"/>
            <w:shd w:val="clear" w:color="auto" w:fill="D9D9D9" w:themeFill="background1" w:themeFillShade="D9"/>
          </w:tcPr>
          <w:p w:rsidR="006651B8" w:rsidRPr="00467A63" w:rsidRDefault="006651B8" w:rsidP="00B541A5">
            <w:pPr>
              <w:pStyle w:val="Tablehead"/>
            </w:pPr>
            <w:r w:rsidRPr="00467A63">
              <w:t xml:space="preserve">Frequency Bands </w:t>
            </w:r>
          </w:p>
        </w:tc>
        <w:tc>
          <w:tcPr>
            <w:tcW w:w="1701" w:type="dxa"/>
            <w:shd w:val="clear" w:color="auto" w:fill="D9D9D9" w:themeFill="background1" w:themeFillShade="D9"/>
          </w:tcPr>
          <w:p w:rsidR="006651B8" w:rsidRPr="00467A63" w:rsidRDefault="006651B8" w:rsidP="00B541A5">
            <w:pPr>
              <w:pStyle w:val="Tablehead"/>
            </w:pPr>
            <w:r w:rsidRPr="00467A63">
              <w:t xml:space="preserve">ACP No. </w:t>
            </w:r>
          </w:p>
        </w:tc>
        <w:tc>
          <w:tcPr>
            <w:tcW w:w="5528" w:type="dxa"/>
            <w:shd w:val="clear" w:color="auto" w:fill="D9D9D9" w:themeFill="background1" w:themeFillShade="D9"/>
          </w:tcPr>
          <w:p w:rsidR="006651B8" w:rsidRPr="00467A63" w:rsidRDefault="006651B8" w:rsidP="00B541A5">
            <w:pPr>
              <w:pStyle w:val="Tablehead"/>
              <w:rPr>
                <w:lang w:eastAsia="ja-JP"/>
              </w:rPr>
            </w:pPr>
            <w:r>
              <w:rPr>
                <w:rFonts w:hint="eastAsia"/>
                <w:lang w:eastAsia="ja-JP"/>
              </w:rPr>
              <w:t xml:space="preserve">Inputs </w:t>
            </w:r>
            <w:r w:rsidR="00E506DB">
              <w:rPr>
                <w:lang w:eastAsia="ja-JP"/>
              </w:rPr>
              <w:t xml:space="preserve">documents </w:t>
            </w:r>
            <w:r>
              <w:rPr>
                <w:rFonts w:hint="eastAsia"/>
                <w:lang w:eastAsia="ja-JP"/>
              </w:rPr>
              <w:t xml:space="preserve">by </w:t>
            </w:r>
            <w:r>
              <w:rPr>
                <w:lang w:eastAsia="ja-JP"/>
              </w:rPr>
              <w:t xml:space="preserve">individual </w:t>
            </w:r>
            <w:r>
              <w:rPr>
                <w:rFonts w:hint="eastAsia"/>
                <w:lang w:eastAsia="ja-JP"/>
              </w:rPr>
              <w:t>APT members</w:t>
            </w:r>
          </w:p>
        </w:tc>
      </w:tr>
      <w:tr w:rsidR="006651B8" w:rsidRPr="00467A63" w:rsidTr="00722512">
        <w:tc>
          <w:tcPr>
            <w:tcW w:w="1980" w:type="dxa"/>
          </w:tcPr>
          <w:p w:rsidR="006651B8" w:rsidRPr="00467A63" w:rsidRDefault="006651B8" w:rsidP="00B541A5">
            <w:pPr>
              <w:pStyle w:val="Tabletext"/>
            </w:pPr>
            <w:r w:rsidRPr="00467A63">
              <w:rPr>
                <w:lang w:eastAsia="ja-JP"/>
              </w:rPr>
              <w:t>24.25-27.5 GHz</w:t>
            </w:r>
          </w:p>
        </w:tc>
        <w:tc>
          <w:tcPr>
            <w:tcW w:w="1701" w:type="dxa"/>
          </w:tcPr>
          <w:p w:rsidR="006651B8" w:rsidRPr="00467A63" w:rsidRDefault="006651B8" w:rsidP="00B541A5">
            <w:pPr>
              <w:pStyle w:val="Tabletext"/>
            </w:pPr>
            <w:r w:rsidRPr="00467A63">
              <w:t>A13-A1/1 to 6</w:t>
            </w:r>
          </w:p>
        </w:tc>
        <w:tc>
          <w:tcPr>
            <w:tcW w:w="5528" w:type="dxa"/>
          </w:tcPr>
          <w:p w:rsidR="006651B8" w:rsidRPr="00467A63" w:rsidRDefault="003E4334" w:rsidP="00B541A5">
            <w:pPr>
              <w:pStyle w:val="Tabletext"/>
              <w:rPr>
                <w:lang w:eastAsia="ja-JP"/>
              </w:rPr>
            </w:pPr>
            <w:hyperlink r:id="rId16" w:history="1">
              <w:r w:rsidR="00B51C69" w:rsidRPr="00722512">
                <w:rPr>
                  <w:rStyle w:val="a8"/>
                  <w:rFonts w:hint="eastAsia"/>
                  <w:lang w:eastAsia="ja-JP"/>
                </w:rPr>
                <w:t>28</w:t>
              </w:r>
            </w:hyperlink>
            <w:r w:rsidR="00722512">
              <w:rPr>
                <w:lang w:eastAsia="ja-JP"/>
              </w:rPr>
              <w:t xml:space="preserve"> </w:t>
            </w:r>
            <w:r w:rsidR="00B51C69">
              <w:rPr>
                <w:rFonts w:hint="eastAsia"/>
                <w:lang w:eastAsia="ja-JP"/>
              </w:rPr>
              <w:t>(Add</w:t>
            </w:r>
            <w:r w:rsidR="00722512">
              <w:rPr>
                <w:lang w:eastAsia="ja-JP"/>
              </w:rPr>
              <w:t>.1</w:t>
            </w:r>
            <w:r w:rsidR="00B51C69">
              <w:rPr>
                <w:rFonts w:hint="eastAsia"/>
                <w:lang w:eastAsia="ja-JP"/>
              </w:rPr>
              <w:t xml:space="preserve">3) (CHN), </w:t>
            </w:r>
            <w:hyperlink r:id="rId17" w:history="1">
              <w:r w:rsidR="00722512" w:rsidRPr="00722512">
                <w:rPr>
                  <w:rStyle w:val="a8"/>
                  <w:lang w:eastAsia="ja-JP"/>
                </w:rPr>
                <w:t>45</w:t>
              </w:r>
            </w:hyperlink>
            <w:r w:rsidR="00722512">
              <w:rPr>
                <w:lang w:eastAsia="ja-JP"/>
              </w:rPr>
              <w:t xml:space="preserve"> (Add.13) (NZL), </w:t>
            </w:r>
            <w:hyperlink r:id="rId18" w:history="1">
              <w:r w:rsidR="00722512" w:rsidRPr="00722512">
                <w:rPr>
                  <w:rStyle w:val="a8"/>
                  <w:lang w:eastAsia="ja-JP"/>
                </w:rPr>
                <w:t>4</w:t>
              </w:r>
              <w:r w:rsidR="00722512">
                <w:rPr>
                  <w:rStyle w:val="a8"/>
                  <w:lang w:eastAsia="ja-JP"/>
                </w:rPr>
                <w:t>7</w:t>
              </w:r>
            </w:hyperlink>
            <w:r w:rsidR="00722512">
              <w:rPr>
                <w:lang w:eastAsia="ja-JP"/>
              </w:rPr>
              <w:t xml:space="preserve"> (Add.13) (AUS), </w:t>
            </w:r>
            <w:r w:rsidR="00722512">
              <w:rPr>
                <w:lang w:eastAsia="ja-JP"/>
              </w:rPr>
              <w:br/>
            </w:r>
            <w:hyperlink r:id="rId19" w:history="1">
              <w:r w:rsidR="00722512" w:rsidRPr="00722512">
                <w:rPr>
                  <w:rStyle w:val="a8"/>
                  <w:lang w:eastAsia="ja-JP"/>
                </w:rPr>
                <w:t>4</w:t>
              </w:r>
              <w:r w:rsidR="00722512">
                <w:rPr>
                  <w:rStyle w:val="a8"/>
                  <w:lang w:eastAsia="ja-JP"/>
                </w:rPr>
                <w:t>9</w:t>
              </w:r>
            </w:hyperlink>
            <w:r w:rsidR="00722512">
              <w:rPr>
                <w:lang w:eastAsia="ja-JP"/>
              </w:rPr>
              <w:t xml:space="preserve"> (Add.13-Add.2) (VTN)</w:t>
            </w:r>
            <w:r w:rsidR="00D62B94">
              <w:rPr>
                <w:lang w:eastAsia="ja-JP"/>
              </w:rPr>
              <w:t xml:space="preserve">, </w:t>
            </w:r>
            <w:hyperlink r:id="rId20" w:history="1">
              <w:r w:rsidR="00D62B94" w:rsidRPr="00D62B94">
                <w:rPr>
                  <w:rStyle w:val="a8"/>
                  <w:lang w:eastAsia="ja-JP"/>
                </w:rPr>
                <w:t>73</w:t>
              </w:r>
            </w:hyperlink>
            <w:r w:rsidR="00D62B94">
              <w:rPr>
                <w:lang w:eastAsia="ja-JP"/>
              </w:rPr>
              <w:t xml:space="preserve"> (</w:t>
            </w:r>
            <w:r w:rsidR="00D62B94" w:rsidRPr="00D62B94">
              <w:rPr>
                <w:lang w:eastAsia="ja-JP"/>
              </w:rPr>
              <w:t>BRU</w:t>
            </w:r>
            <w:r w:rsidR="00D62B94">
              <w:rPr>
                <w:lang w:eastAsia="ja-JP"/>
              </w:rPr>
              <w:t xml:space="preserve">, </w:t>
            </w:r>
            <w:r w:rsidR="00D62B94" w:rsidRPr="00D62B94">
              <w:rPr>
                <w:lang w:eastAsia="ja-JP"/>
              </w:rPr>
              <w:t>CBG</w:t>
            </w:r>
            <w:r w:rsidR="00D62B94">
              <w:rPr>
                <w:lang w:eastAsia="ja-JP"/>
              </w:rPr>
              <w:t xml:space="preserve">, </w:t>
            </w:r>
            <w:r w:rsidR="00D62B94" w:rsidRPr="00D62B94">
              <w:rPr>
                <w:lang w:eastAsia="ja-JP"/>
              </w:rPr>
              <w:t>KOR</w:t>
            </w:r>
            <w:r w:rsidR="00D62B94">
              <w:rPr>
                <w:lang w:eastAsia="ja-JP"/>
              </w:rPr>
              <w:t xml:space="preserve">, </w:t>
            </w:r>
            <w:r w:rsidR="00D62B94" w:rsidRPr="00D62B94">
              <w:rPr>
                <w:lang w:eastAsia="ja-JP"/>
              </w:rPr>
              <w:t>LAO</w:t>
            </w:r>
            <w:r w:rsidR="00D62B94">
              <w:rPr>
                <w:lang w:eastAsia="ja-JP"/>
              </w:rPr>
              <w:t xml:space="preserve">, </w:t>
            </w:r>
            <w:r w:rsidR="00D62B94" w:rsidRPr="00D62B94">
              <w:rPr>
                <w:lang w:eastAsia="ja-JP"/>
              </w:rPr>
              <w:t>SNG</w:t>
            </w:r>
            <w:r w:rsidR="00D62B94">
              <w:rPr>
                <w:lang w:eastAsia="ja-JP"/>
              </w:rPr>
              <w:t xml:space="preserve">, </w:t>
            </w:r>
            <w:r w:rsidR="00D62B94" w:rsidRPr="00D62B94">
              <w:rPr>
                <w:lang w:eastAsia="ja-JP"/>
              </w:rPr>
              <w:t>VTN</w:t>
            </w:r>
            <w:r w:rsidR="00D62B94">
              <w:rPr>
                <w:lang w:eastAsia="ja-JP"/>
              </w:rPr>
              <w:t xml:space="preserve">), </w:t>
            </w:r>
            <w:hyperlink r:id="rId21" w:history="1">
              <w:r w:rsidR="00D62B94" w:rsidRPr="00D62B94">
                <w:rPr>
                  <w:rStyle w:val="a8"/>
                  <w:lang w:eastAsia="ja-JP"/>
                </w:rPr>
                <w:t>7</w:t>
              </w:r>
              <w:r w:rsidR="00D62B94">
                <w:rPr>
                  <w:rStyle w:val="a8"/>
                  <w:lang w:eastAsia="ja-JP"/>
                </w:rPr>
                <w:t>4</w:t>
              </w:r>
            </w:hyperlink>
            <w:r w:rsidR="00D62B94">
              <w:rPr>
                <w:lang w:eastAsia="ja-JP"/>
              </w:rPr>
              <w:t xml:space="preserve"> (</w:t>
            </w:r>
            <w:r w:rsidR="00D62B94" w:rsidRPr="00D62B94">
              <w:rPr>
                <w:lang w:eastAsia="ja-JP"/>
              </w:rPr>
              <w:t>BRU</w:t>
            </w:r>
            <w:r w:rsidR="00D62B94">
              <w:rPr>
                <w:lang w:eastAsia="ja-JP"/>
              </w:rPr>
              <w:t xml:space="preserve">, </w:t>
            </w:r>
            <w:r w:rsidR="00D62B94" w:rsidRPr="00D62B94">
              <w:rPr>
                <w:lang w:eastAsia="ja-JP"/>
              </w:rPr>
              <w:t>CBG</w:t>
            </w:r>
            <w:r w:rsidR="00D62B94">
              <w:rPr>
                <w:lang w:eastAsia="ja-JP"/>
              </w:rPr>
              <w:t xml:space="preserve">, </w:t>
            </w:r>
            <w:r w:rsidR="00D62B94" w:rsidRPr="00D62B94">
              <w:rPr>
                <w:lang w:eastAsia="ja-JP"/>
              </w:rPr>
              <w:t>KOR</w:t>
            </w:r>
            <w:r w:rsidR="00D62B94">
              <w:rPr>
                <w:lang w:eastAsia="ja-JP"/>
              </w:rPr>
              <w:t xml:space="preserve">, </w:t>
            </w:r>
            <w:r w:rsidR="00D62B94" w:rsidRPr="00D62B94">
              <w:rPr>
                <w:lang w:eastAsia="ja-JP"/>
              </w:rPr>
              <w:t>LAO</w:t>
            </w:r>
            <w:r w:rsidR="00D62B94">
              <w:rPr>
                <w:lang w:eastAsia="ja-JP"/>
              </w:rPr>
              <w:t xml:space="preserve">, </w:t>
            </w:r>
            <w:r w:rsidR="00D62B94" w:rsidRPr="00D62B94">
              <w:rPr>
                <w:lang w:eastAsia="ja-JP"/>
              </w:rPr>
              <w:t>SNG</w:t>
            </w:r>
            <w:r w:rsidR="00D62B94">
              <w:rPr>
                <w:lang w:eastAsia="ja-JP"/>
              </w:rPr>
              <w:t xml:space="preserve">), </w:t>
            </w:r>
            <w:hyperlink r:id="rId22" w:history="1">
              <w:r w:rsidR="00D62B94">
                <w:rPr>
                  <w:rStyle w:val="a8"/>
                  <w:lang w:eastAsia="ja-JP"/>
                </w:rPr>
                <w:t>75</w:t>
              </w:r>
            </w:hyperlink>
            <w:r w:rsidR="00D62B94">
              <w:rPr>
                <w:lang w:eastAsia="ja-JP"/>
              </w:rPr>
              <w:t xml:space="preserve"> (Add.13) (SMO)</w:t>
            </w:r>
            <w:r w:rsidR="00957672">
              <w:rPr>
                <w:lang w:eastAsia="ja-JP"/>
              </w:rPr>
              <w:t xml:space="preserve">, </w:t>
            </w:r>
            <w:hyperlink r:id="rId23" w:history="1">
              <w:r w:rsidR="00957672">
                <w:rPr>
                  <w:rStyle w:val="a8"/>
                  <w:lang w:eastAsia="ja-JP"/>
                </w:rPr>
                <w:t>80</w:t>
              </w:r>
            </w:hyperlink>
            <w:r w:rsidR="00957672">
              <w:rPr>
                <w:lang w:eastAsia="ja-JP"/>
              </w:rPr>
              <w:t xml:space="preserve"> (Add.13-Add.1) (J),</w:t>
            </w:r>
            <w:r w:rsidR="000723A4">
              <w:rPr>
                <w:lang w:eastAsia="ja-JP"/>
              </w:rPr>
              <w:t xml:space="preserve"> </w:t>
            </w:r>
            <w:hyperlink r:id="rId24" w:history="1">
              <w:r w:rsidR="000723A4">
                <w:rPr>
                  <w:rStyle w:val="a8"/>
                  <w:lang w:eastAsia="ja-JP"/>
                </w:rPr>
                <w:t>92</w:t>
              </w:r>
            </w:hyperlink>
            <w:r w:rsidR="000723A4">
              <w:rPr>
                <w:lang w:eastAsia="ja-JP"/>
              </w:rPr>
              <w:t xml:space="preserve"> (Add.13) (IND)</w:t>
            </w:r>
          </w:p>
        </w:tc>
      </w:tr>
      <w:tr w:rsidR="006651B8" w:rsidRPr="00467A63" w:rsidTr="00722512">
        <w:tc>
          <w:tcPr>
            <w:tcW w:w="1980" w:type="dxa"/>
          </w:tcPr>
          <w:p w:rsidR="006651B8" w:rsidRPr="00467A63" w:rsidRDefault="006651B8" w:rsidP="00B541A5">
            <w:pPr>
              <w:pStyle w:val="Tabletext"/>
            </w:pPr>
            <w:r w:rsidRPr="00467A63">
              <w:rPr>
                <w:lang w:eastAsia="ja-JP"/>
              </w:rPr>
              <w:t>31.8-33.4 GHz</w:t>
            </w:r>
          </w:p>
        </w:tc>
        <w:tc>
          <w:tcPr>
            <w:tcW w:w="1701" w:type="dxa"/>
          </w:tcPr>
          <w:p w:rsidR="006651B8" w:rsidRPr="00467A63" w:rsidRDefault="006651B8" w:rsidP="00B541A5">
            <w:pPr>
              <w:pStyle w:val="Tabletext"/>
            </w:pPr>
            <w:r w:rsidRPr="00467A63">
              <w:t>A13-A2/1</w:t>
            </w:r>
          </w:p>
        </w:tc>
        <w:tc>
          <w:tcPr>
            <w:tcW w:w="5528" w:type="dxa"/>
          </w:tcPr>
          <w:p w:rsidR="006651B8" w:rsidRPr="00467A63" w:rsidRDefault="003E4334" w:rsidP="00B541A5">
            <w:pPr>
              <w:pStyle w:val="Tabletext"/>
            </w:pPr>
            <w:hyperlink r:id="rId25"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w:t>
            </w:r>
            <w:hyperlink r:id="rId26" w:history="1">
              <w:r w:rsidR="00722512" w:rsidRPr="00722512">
                <w:rPr>
                  <w:rStyle w:val="a8"/>
                  <w:lang w:eastAsia="ja-JP"/>
                </w:rPr>
                <w:t>4</w:t>
              </w:r>
              <w:r w:rsidR="00722512">
                <w:rPr>
                  <w:rStyle w:val="a8"/>
                  <w:lang w:eastAsia="ja-JP"/>
                </w:rPr>
                <w:t>7</w:t>
              </w:r>
            </w:hyperlink>
            <w:r w:rsidR="00722512">
              <w:rPr>
                <w:lang w:eastAsia="ja-JP"/>
              </w:rPr>
              <w:t xml:space="preserve"> (Add.13) (AUS)</w:t>
            </w:r>
          </w:p>
        </w:tc>
      </w:tr>
      <w:tr w:rsidR="006651B8" w:rsidRPr="00467A63" w:rsidTr="00722512">
        <w:tc>
          <w:tcPr>
            <w:tcW w:w="1980" w:type="dxa"/>
          </w:tcPr>
          <w:p w:rsidR="006651B8" w:rsidRPr="00467A63" w:rsidRDefault="006651B8" w:rsidP="00B541A5">
            <w:pPr>
              <w:pStyle w:val="Tabletext"/>
            </w:pPr>
            <w:r w:rsidRPr="00467A63">
              <w:rPr>
                <w:lang w:eastAsia="ja-JP"/>
              </w:rPr>
              <w:t>37-40.5, 40.5-42.5 and 42.5-43.5 GHz</w:t>
            </w:r>
          </w:p>
        </w:tc>
        <w:tc>
          <w:tcPr>
            <w:tcW w:w="1701" w:type="dxa"/>
          </w:tcPr>
          <w:p w:rsidR="006651B8" w:rsidRPr="00467A63" w:rsidRDefault="006651B8" w:rsidP="00B541A5">
            <w:pPr>
              <w:pStyle w:val="Tabletext"/>
            </w:pPr>
            <w:r w:rsidRPr="00467A63">
              <w:t>A13-A3/1 to 5</w:t>
            </w:r>
          </w:p>
        </w:tc>
        <w:tc>
          <w:tcPr>
            <w:tcW w:w="5528" w:type="dxa"/>
          </w:tcPr>
          <w:p w:rsidR="006651B8" w:rsidRPr="00467A63" w:rsidRDefault="003E4334" w:rsidP="00B541A5">
            <w:pPr>
              <w:pStyle w:val="Tabletext"/>
            </w:pPr>
            <w:hyperlink r:id="rId27"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w:t>
            </w:r>
            <w:hyperlink r:id="rId28" w:history="1">
              <w:r w:rsidR="00722512" w:rsidRPr="00722512">
                <w:rPr>
                  <w:rStyle w:val="a8"/>
                  <w:lang w:eastAsia="ja-JP"/>
                </w:rPr>
                <w:t>4</w:t>
              </w:r>
              <w:r w:rsidR="00722512">
                <w:rPr>
                  <w:rStyle w:val="a8"/>
                  <w:lang w:eastAsia="ja-JP"/>
                </w:rPr>
                <w:t>7</w:t>
              </w:r>
            </w:hyperlink>
            <w:r w:rsidR="00722512">
              <w:rPr>
                <w:lang w:eastAsia="ja-JP"/>
              </w:rPr>
              <w:t xml:space="preserve"> (Add.13) (AUS)</w:t>
            </w:r>
            <w:r w:rsidR="00D62B94">
              <w:rPr>
                <w:lang w:eastAsia="ja-JP"/>
              </w:rPr>
              <w:t xml:space="preserve">, </w:t>
            </w:r>
            <w:hyperlink r:id="rId29" w:history="1">
              <w:r w:rsidR="00D62B94" w:rsidRPr="00D62B94">
                <w:rPr>
                  <w:rStyle w:val="a8"/>
                  <w:lang w:eastAsia="ja-JP"/>
                </w:rPr>
                <w:t>73</w:t>
              </w:r>
            </w:hyperlink>
            <w:r w:rsidR="00D62B94">
              <w:rPr>
                <w:lang w:eastAsia="ja-JP"/>
              </w:rPr>
              <w:t xml:space="preserve"> (</w:t>
            </w:r>
            <w:r w:rsidR="00D62B94" w:rsidRPr="00D62B94">
              <w:rPr>
                <w:lang w:eastAsia="ja-JP"/>
              </w:rPr>
              <w:t>BRU</w:t>
            </w:r>
            <w:r w:rsidR="00D62B94">
              <w:rPr>
                <w:lang w:eastAsia="ja-JP"/>
              </w:rPr>
              <w:t xml:space="preserve">, </w:t>
            </w:r>
            <w:r w:rsidR="00D62B94" w:rsidRPr="00D62B94">
              <w:rPr>
                <w:lang w:eastAsia="ja-JP"/>
              </w:rPr>
              <w:t>CBG</w:t>
            </w:r>
            <w:r w:rsidR="00D62B94">
              <w:rPr>
                <w:lang w:eastAsia="ja-JP"/>
              </w:rPr>
              <w:t xml:space="preserve">, </w:t>
            </w:r>
            <w:r w:rsidR="00D62B94" w:rsidRPr="00D62B94">
              <w:rPr>
                <w:lang w:eastAsia="ja-JP"/>
              </w:rPr>
              <w:t>KOR</w:t>
            </w:r>
            <w:r w:rsidR="00D62B94">
              <w:rPr>
                <w:lang w:eastAsia="ja-JP"/>
              </w:rPr>
              <w:t xml:space="preserve">, </w:t>
            </w:r>
            <w:r w:rsidR="00D62B94" w:rsidRPr="00D62B94">
              <w:rPr>
                <w:lang w:eastAsia="ja-JP"/>
              </w:rPr>
              <w:t>LAO</w:t>
            </w:r>
            <w:r w:rsidR="00D62B94">
              <w:rPr>
                <w:lang w:eastAsia="ja-JP"/>
              </w:rPr>
              <w:t xml:space="preserve">, </w:t>
            </w:r>
            <w:r w:rsidR="00D62B94" w:rsidRPr="00D62B94">
              <w:rPr>
                <w:lang w:eastAsia="ja-JP"/>
              </w:rPr>
              <w:t>SNG</w:t>
            </w:r>
            <w:r w:rsidR="00D62B94">
              <w:rPr>
                <w:lang w:eastAsia="ja-JP"/>
              </w:rPr>
              <w:t xml:space="preserve">, </w:t>
            </w:r>
            <w:r w:rsidR="00D62B94" w:rsidRPr="00D62B94">
              <w:rPr>
                <w:lang w:eastAsia="ja-JP"/>
              </w:rPr>
              <w:t>VTN</w:t>
            </w:r>
            <w:r w:rsidR="00D62B94">
              <w:rPr>
                <w:lang w:eastAsia="ja-JP"/>
              </w:rPr>
              <w:t xml:space="preserve">), </w:t>
            </w:r>
            <w:hyperlink r:id="rId30" w:history="1">
              <w:r w:rsidR="00D62B94">
                <w:rPr>
                  <w:rStyle w:val="a8"/>
                  <w:lang w:eastAsia="ja-JP"/>
                </w:rPr>
                <w:t>75</w:t>
              </w:r>
            </w:hyperlink>
            <w:r w:rsidR="00D62B94">
              <w:rPr>
                <w:lang w:eastAsia="ja-JP"/>
              </w:rPr>
              <w:t xml:space="preserve"> (Add.13) (SMO)</w:t>
            </w:r>
            <w:r w:rsidR="00957672">
              <w:rPr>
                <w:lang w:eastAsia="ja-JP"/>
              </w:rPr>
              <w:t xml:space="preserve">, </w:t>
            </w:r>
            <w:hyperlink r:id="rId31" w:history="1">
              <w:r w:rsidR="00957672">
                <w:rPr>
                  <w:rStyle w:val="a8"/>
                  <w:lang w:eastAsia="ja-JP"/>
                </w:rPr>
                <w:t>80</w:t>
              </w:r>
            </w:hyperlink>
            <w:r w:rsidR="00957672">
              <w:rPr>
                <w:lang w:eastAsia="ja-JP"/>
              </w:rPr>
              <w:t xml:space="preserve"> (Add.13-Add.2) (J),</w:t>
            </w:r>
            <w:r w:rsidR="000723A4">
              <w:rPr>
                <w:lang w:eastAsia="ja-JP"/>
              </w:rPr>
              <w:t xml:space="preserve"> </w:t>
            </w:r>
            <w:hyperlink r:id="rId32" w:history="1">
              <w:r w:rsidR="000723A4">
                <w:rPr>
                  <w:rStyle w:val="a8"/>
                  <w:lang w:eastAsia="ja-JP"/>
                </w:rPr>
                <w:t>92</w:t>
              </w:r>
            </w:hyperlink>
            <w:r w:rsidR="000723A4">
              <w:rPr>
                <w:lang w:eastAsia="ja-JP"/>
              </w:rPr>
              <w:t xml:space="preserve"> (Add.13) (IND)</w:t>
            </w:r>
          </w:p>
        </w:tc>
      </w:tr>
      <w:tr w:rsidR="006651B8" w:rsidRPr="00467A63" w:rsidTr="00722512">
        <w:tc>
          <w:tcPr>
            <w:tcW w:w="1980" w:type="dxa"/>
          </w:tcPr>
          <w:p w:rsidR="006651B8" w:rsidRPr="00467A63" w:rsidRDefault="006651B8" w:rsidP="00B541A5">
            <w:pPr>
              <w:pStyle w:val="Tabletext"/>
            </w:pPr>
            <w:r w:rsidRPr="00467A63">
              <w:rPr>
                <w:lang w:eastAsia="ja-JP"/>
              </w:rPr>
              <w:t>45.5-47 GHz</w:t>
            </w:r>
          </w:p>
        </w:tc>
        <w:tc>
          <w:tcPr>
            <w:tcW w:w="1701" w:type="dxa"/>
          </w:tcPr>
          <w:p w:rsidR="006651B8" w:rsidRPr="00467A63" w:rsidRDefault="006651B8" w:rsidP="00B541A5">
            <w:pPr>
              <w:pStyle w:val="Tabletext"/>
            </w:pPr>
            <w:r w:rsidRPr="00467A63">
              <w:t>A13-A4/1</w:t>
            </w:r>
          </w:p>
        </w:tc>
        <w:tc>
          <w:tcPr>
            <w:tcW w:w="5528" w:type="dxa"/>
          </w:tcPr>
          <w:p w:rsidR="006651B8" w:rsidRPr="00467A63" w:rsidRDefault="003E4334" w:rsidP="00B541A5">
            <w:pPr>
              <w:pStyle w:val="Tabletext"/>
            </w:pPr>
            <w:hyperlink r:id="rId33"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w:t>
            </w:r>
            <w:hyperlink r:id="rId34" w:history="1">
              <w:r w:rsidR="00722512" w:rsidRPr="00722512">
                <w:rPr>
                  <w:rStyle w:val="a8"/>
                  <w:lang w:eastAsia="ja-JP"/>
                </w:rPr>
                <w:t>4</w:t>
              </w:r>
              <w:r w:rsidR="00722512">
                <w:rPr>
                  <w:rStyle w:val="a8"/>
                  <w:lang w:eastAsia="ja-JP"/>
                </w:rPr>
                <w:t>7</w:t>
              </w:r>
            </w:hyperlink>
            <w:r w:rsidR="00722512">
              <w:rPr>
                <w:lang w:eastAsia="ja-JP"/>
              </w:rPr>
              <w:t xml:space="preserve"> (Add.13) (AUS)</w:t>
            </w:r>
          </w:p>
        </w:tc>
      </w:tr>
      <w:tr w:rsidR="006651B8" w:rsidRPr="00467A63" w:rsidTr="00722512">
        <w:tc>
          <w:tcPr>
            <w:tcW w:w="1980" w:type="dxa"/>
          </w:tcPr>
          <w:p w:rsidR="006651B8" w:rsidRPr="00467A63" w:rsidRDefault="006651B8" w:rsidP="00B541A5">
            <w:pPr>
              <w:pStyle w:val="Tabletext"/>
            </w:pPr>
            <w:r w:rsidRPr="00467A63">
              <w:rPr>
                <w:lang w:eastAsia="ja-JP"/>
              </w:rPr>
              <w:t>47-47.2 GHz</w:t>
            </w:r>
          </w:p>
        </w:tc>
        <w:tc>
          <w:tcPr>
            <w:tcW w:w="1701" w:type="dxa"/>
          </w:tcPr>
          <w:p w:rsidR="006651B8" w:rsidRPr="00467A63" w:rsidRDefault="006651B8" w:rsidP="00B541A5">
            <w:pPr>
              <w:pStyle w:val="Tabletext"/>
            </w:pPr>
            <w:r w:rsidRPr="00467A63">
              <w:t>A13-A5/1</w:t>
            </w:r>
          </w:p>
        </w:tc>
        <w:tc>
          <w:tcPr>
            <w:tcW w:w="5528" w:type="dxa"/>
          </w:tcPr>
          <w:p w:rsidR="006651B8" w:rsidRPr="00467A63" w:rsidRDefault="003E4334" w:rsidP="00B541A5">
            <w:pPr>
              <w:pStyle w:val="Tabletext"/>
            </w:pPr>
            <w:hyperlink r:id="rId35"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w:t>
            </w:r>
            <w:hyperlink r:id="rId36" w:history="1">
              <w:r w:rsidR="00722512" w:rsidRPr="00722512">
                <w:rPr>
                  <w:rStyle w:val="a8"/>
                  <w:lang w:eastAsia="ja-JP"/>
                </w:rPr>
                <w:t>4</w:t>
              </w:r>
              <w:r w:rsidR="00722512">
                <w:rPr>
                  <w:rStyle w:val="a8"/>
                  <w:lang w:eastAsia="ja-JP"/>
                </w:rPr>
                <w:t>7</w:t>
              </w:r>
            </w:hyperlink>
            <w:r w:rsidR="00722512">
              <w:rPr>
                <w:lang w:eastAsia="ja-JP"/>
              </w:rPr>
              <w:t xml:space="preserve"> (Add.13) (AUS)</w:t>
            </w:r>
          </w:p>
        </w:tc>
      </w:tr>
      <w:tr w:rsidR="006651B8" w:rsidRPr="00467A63" w:rsidTr="00722512">
        <w:tc>
          <w:tcPr>
            <w:tcW w:w="1980" w:type="dxa"/>
          </w:tcPr>
          <w:p w:rsidR="006651B8" w:rsidRPr="00467A63" w:rsidRDefault="006651B8" w:rsidP="00B541A5">
            <w:pPr>
              <w:pStyle w:val="Tabletext"/>
              <w:rPr>
                <w:lang w:eastAsia="ja-JP"/>
              </w:rPr>
            </w:pPr>
            <w:r>
              <w:rPr>
                <w:rFonts w:hint="eastAsia"/>
                <w:lang w:eastAsia="ja-JP"/>
              </w:rPr>
              <w:t>47.2-50.2 GHz</w:t>
            </w:r>
          </w:p>
        </w:tc>
        <w:tc>
          <w:tcPr>
            <w:tcW w:w="1701" w:type="dxa"/>
          </w:tcPr>
          <w:p w:rsidR="006651B8" w:rsidRPr="00467A63" w:rsidRDefault="00132994" w:rsidP="00B541A5">
            <w:pPr>
              <w:pStyle w:val="Tabletext"/>
              <w:rPr>
                <w:lang w:eastAsia="ja-JP"/>
              </w:rPr>
            </w:pPr>
            <w:r>
              <w:rPr>
                <w:lang w:eastAsia="ja-JP"/>
              </w:rPr>
              <w:t>–</w:t>
            </w:r>
          </w:p>
        </w:tc>
        <w:tc>
          <w:tcPr>
            <w:tcW w:w="5528" w:type="dxa"/>
          </w:tcPr>
          <w:p w:rsidR="006651B8" w:rsidRDefault="003E4334" w:rsidP="00B541A5">
            <w:pPr>
              <w:pStyle w:val="Tabletext"/>
              <w:rPr>
                <w:lang w:eastAsia="ja-JP"/>
              </w:rPr>
            </w:pPr>
            <w:hyperlink r:id="rId37"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w:t>
            </w:r>
            <w:hyperlink r:id="rId38" w:history="1">
              <w:r w:rsidR="00722512" w:rsidRPr="00722512">
                <w:rPr>
                  <w:rStyle w:val="a8"/>
                  <w:lang w:eastAsia="ja-JP"/>
                </w:rPr>
                <w:t>4</w:t>
              </w:r>
              <w:r w:rsidR="00722512">
                <w:rPr>
                  <w:rStyle w:val="a8"/>
                  <w:lang w:eastAsia="ja-JP"/>
                </w:rPr>
                <w:t>7</w:t>
              </w:r>
            </w:hyperlink>
            <w:r w:rsidR="00722512">
              <w:rPr>
                <w:lang w:eastAsia="ja-JP"/>
              </w:rPr>
              <w:t xml:space="preserve"> (Add.13) (AUS)</w:t>
            </w:r>
            <w:r w:rsidR="00D62B94">
              <w:rPr>
                <w:lang w:eastAsia="ja-JP"/>
              </w:rPr>
              <w:t xml:space="preserve">, </w:t>
            </w:r>
            <w:hyperlink r:id="rId39" w:history="1">
              <w:r w:rsidR="00D62B94">
                <w:rPr>
                  <w:rStyle w:val="a8"/>
                  <w:lang w:eastAsia="ja-JP"/>
                </w:rPr>
                <w:t>75</w:t>
              </w:r>
            </w:hyperlink>
            <w:r w:rsidR="00D62B94">
              <w:rPr>
                <w:lang w:eastAsia="ja-JP"/>
              </w:rPr>
              <w:t xml:space="preserve"> (Add.13) (SMO)</w:t>
            </w:r>
          </w:p>
        </w:tc>
      </w:tr>
      <w:tr w:rsidR="006651B8" w:rsidRPr="00467A63" w:rsidTr="00722512">
        <w:tc>
          <w:tcPr>
            <w:tcW w:w="1980" w:type="dxa"/>
          </w:tcPr>
          <w:p w:rsidR="006651B8" w:rsidRDefault="006651B8" w:rsidP="00B541A5">
            <w:pPr>
              <w:pStyle w:val="Tabletext"/>
              <w:rPr>
                <w:lang w:eastAsia="ja-JP"/>
              </w:rPr>
            </w:pPr>
            <w:r>
              <w:rPr>
                <w:rFonts w:hint="eastAsia"/>
                <w:lang w:eastAsia="ja-JP"/>
              </w:rPr>
              <w:t>50.4-52.6 GHz</w:t>
            </w:r>
          </w:p>
        </w:tc>
        <w:tc>
          <w:tcPr>
            <w:tcW w:w="1701" w:type="dxa"/>
          </w:tcPr>
          <w:p w:rsidR="006651B8" w:rsidRDefault="00132994" w:rsidP="00B541A5">
            <w:pPr>
              <w:pStyle w:val="Tabletext"/>
              <w:rPr>
                <w:lang w:eastAsia="ja-JP"/>
              </w:rPr>
            </w:pPr>
            <w:r>
              <w:rPr>
                <w:lang w:eastAsia="ja-JP"/>
              </w:rPr>
              <w:t>–</w:t>
            </w:r>
          </w:p>
        </w:tc>
        <w:tc>
          <w:tcPr>
            <w:tcW w:w="5528" w:type="dxa"/>
          </w:tcPr>
          <w:p w:rsidR="006651B8" w:rsidRDefault="003E4334" w:rsidP="00B541A5">
            <w:pPr>
              <w:pStyle w:val="Tabletext"/>
              <w:rPr>
                <w:lang w:eastAsia="ja-JP"/>
              </w:rPr>
            </w:pPr>
            <w:hyperlink r:id="rId40"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w:t>
            </w:r>
            <w:hyperlink r:id="rId41" w:history="1">
              <w:r w:rsidR="00722512" w:rsidRPr="00722512">
                <w:rPr>
                  <w:rStyle w:val="a8"/>
                  <w:lang w:eastAsia="ja-JP"/>
                </w:rPr>
                <w:t>4</w:t>
              </w:r>
              <w:r w:rsidR="00722512">
                <w:rPr>
                  <w:rStyle w:val="a8"/>
                  <w:lang w:eastAsia="ja-JP"/>
                </w:rPr>
                <w:t>7</w:t>
              </w:r>
            </w:hyperlink>
            <w:r w:rsidR="00722512">
              <w:rPr>
                <w:lang w:eastAsia="ja-JP"/>
              </w:rPr>
              <w:t xml:space="preserve"> (Add.13) (AUS)</w:t>
            </w:r>
            <w:r w:rsidR="00D62B94">
              <w:rPr>
                <w:lang w:eastAsia="ja-JP"/>
              </w:rPr>
              <w:t xml:space="preserve">, </w:t>
            </w:r>
            <w:hyperlink r:id="rId42" w:history="1">
              <w:r w:rsidR="00D62B94">
                <w:rPr>
                  <w:rStyle w:val="a8"/>
                  <w:lang w:eastAsia="ja-JP"/>
                </w:rPr>
                <w:t>75</w:t>
              </w:r>
            </w:hyperlink>
            <w:r w:rsidR="00D62B94">
              <w:rPr>
                <w:lang w:eastAsia="ja-JP"/>
              </w:rPr>
              <w:t xml:space="preserve"> (Add.13) (SMO)</w:t>
            </w:r>
            <w:r w:rsidR="000723A4">
              <w:rPr>
                <w:lang w:eastAsia="ja-JP"/>
              </w:rPr>
              <w:t xml:space="preserve">, </w:t>
            </w:r>
            <w:r w:rsidR="00AA3F38">
              <w:rPr>
                <w:lang w:eastAsia="ja-JP"/>
              </w:rPr>
              <w:br/>
            </w:r>
            <w:hyperlink r:id="rId43" w:history="1">
              <w:r w:rsidR="000723A4">
                <w:rPr>
                  <w:rStyle w:val="a8"/>
                  <w:lang w:eastAsia="ja-JP"/>
                </w:rPr>
                <w:t>92</w:t>
              </w:r>
            </w:hyperlink>
            <w:r w:rsidR="000723A4">
              <w:rPr>
                <w:lang w:eastAsia="ja-JP"/>
              </w:rPr>
              <w:t xml:space="preserve"> (Add.13) (IND)</w:t>
            </w:r>
          </w:p>
        </w:tc>
      </w:tr>
      <w:tr w:rsidR="006651B8" w:rsidRPr="00467A63" w:rsidTr="00722512">
        <w:tc>
          <w:tcPr>
            <w:tcW w:w="1980" w:type="dxa"/>
          </w:tcPr>
          <w:p w:rsidR="006651B8" w:rsidRPr="00467A63" w:rsidRDefault="006651B8" w:rsidP="00B541A5">
            <w:pPr>
              <w:pStyle w:val="Tabletext"/>
            </w:pPr>
            <w:r w:rsidRPr="00467A63">
              <w:rPr>
                <w:lang w:eastAsia="ja-JP"/>
              </w:rPr>
              <w:t>66-71 GHz</w:t>
            </w:r>
          </w:p>
        </w:tc>
        <w:tc>
          <w:tcPr>
            <w:tcW w:w="1701" w:type="dxa"/>
          </w:tcPr>
          <w:p w:rsidR="006651B8" w:rsidRPr="00467A63" w:rsidRDefault="006651B8" w:rsidP="00B541A5">
            <w:pPr>
              <w:pStyle w:val="Tabletext"/>
            </w:pPr>
            <w:r w:rsidRPr="00467A63">
              <w:t>A13-A6/1</w:t>
            </w:r>
          </w:p>
        </w:tc>
        <w:tc>
          <w:tcPr>
            <w:tcW w:w="5528" w:type="dxa"/>
          </w:tcPr>
          <w:p w:rsidR="006651B8" w:rsidRPr="00467A63" w:rsidRDefault="003E4334" w:rsidP="00B541A5">
            <w:pPr>
              <w:pStyle w:val="Tabletext"/>
            </w:pPr>
            <w:hyperlink r:id="rId44"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 </w:t>
            </w:r>
            <w:hyperlink r:id="rId45" w:history="1">
              <w:r w:rsidR="00722512" w:rsidRPr="00722512">
                <w:rPr>
                  <w:rStyle w:val="a8"/>
                  <w:lang w:eastAsia="ja-JP"/>
                </w:rPr>
                <w:t>4</w:t>
              </w:r>
              <w:r w:rsidR="00722512">
                <w:rPr>
                  <w:rStyle w:val="a8"/>
                  <w:lang w:eastAsia="ja-JP"/>
                </w:rPr>
                <w:t>7</w:t>
              </w:r>
            </w:hyperlink>
            <w:r w:rsidR="00722512">
              <w:rPr>
                <w:lang w:eastAsia="ja-JP"/>
              </w:rPr>
              <w:t xml:space="preserve"> (Add.13) (AUS)</w:t>
            </w:r>
            <w:r w:rsidR="00D62B94">
              <w:rPr>
                <w:lang w:eastAsia="ja-JP"/>
              </w:rPr>
              <w:t xml:space="preserve">, </w:t>
            </w:r>
            <w:hyperlink r:id="rId46" w:history="1">
              <w:r w:rsidR="00D62B94">
                <w:rPr>
                  <w:rStyle w:val="a8"/>
                  <w:lang w:eastAsia="ja-JP"/>
                </w:rPr>
                <w:t>75</w:t>
              </w:r>
            </w:hyperlink>
            <w:r w:rsidR="00D62B94">
              <w:rPr>
                <w:lang w:eastAsia="ja-JP"/>
              </w:rPr>
              <w:t xml:space="preserve"> (Add.13) (SMO)</w:t>
            </w:r>
            <w:r w:rsidR="00957672">
              <w:rPr>
                <w:lang w:eastAsia="ja-JP"/>
              </w:rPr>
              <w:t xml:space="preserve">, </w:t>
            </w:r>
            <w:r w:rsidR="00AA3F38">
              <w:rPr>
                <w:lang w:eastAsia="ja-JP"/>
              </w:rPr>
              <w:br/>
            </w:r>
            <w:hyperlink r:id="rId47" w:history="1">
              <w:r w:rsidR="00957672">
                <w:rPr>
                  <w:rStyle w:val="a8"/>
                  <w:lang w:eastAsia="ja-JP"/>
                </w:rPr>
                <w:t>80</w:t>
              </w:r>
            </w:hyperlink>
            <w:r w:rsidR="00957672">
              <w:rPr>
                <w:lang w:eastAsia="ja-JP"/>
              </w:rPr>
              <w:t xml:space="preserve"> (Add.13-Add.3) (J)</w:t>
            </w:r>
            <w:r w:rsidR="000723A4">
              <w:rPr>
                <w:lang w:eastAsia="ja-JP"/>
              </w:rPr>
              <w:t xml:space="preserve">, </w:t>
            </w:r>
            <w:hyperlink r:id="rId48" w:history="1">
              <w:r w:rsidR="000723A4">
                <w:rPr>
                  <w:rStyle w:val="a8"/>
                  <w:lang w:eastAsia="ja-JP"/>
                </w:rPr>
                <w:t>92</w:t>
              </w:r>
            </w:hyperlink>
            <w:r w:rsidR="000723A4">
              <w:rPr>
                <w:lang w:eastAsia="ja-JP"/>
              </w:rPr>
              <w:t xml:space="preserve"> (Add.13) (IND)</w:t>
            </w:r>
          </w:p>
        </w:tc>
      </w:tr>
      <w:tr w:rsidR="006651B8" w:rsidRPr="00467A63" w:rsidTr="00722512">
        <w:tc>
          <w:tcPr>
            <w:tcW w:w="1980" w:type="dxa"/>
          </w:tcPr>
          <w:p w:rsidR="006651B8" w:rsidRPr="00467A63" w:rsidRDefault="006651B8" w:rsidP="00B541A5">
            <w:pPr>
              <w:pStyle w:val="Tabletext"/>
              <w:rPr>
                <w:lang w:eastAsia="ja-JP"/>
              </w:rPr>
            </w:pPr>
            <w:r>
              <w:rPr>
                <w:rFonts w:hint="eastAsia"/>
                <w:lang w:eastAsia="ja-JP"/>
              </w:rPr>
              <w:t>71-76 GHz</w:t>
            </w:r>
          </w:p>
        </w:tc>
        <w:tc>
          <w:tcPr>
            <w:tcW w:w="1701" w:type="dxa"/>
          </w:tcPr>
          <w:p w:rsidR="006651B8" w:rsidRPr="00467A63" w:rsidRDefault="00132994" w:rsidP="00B541A5">
            <w:pPr>
              <w:pStyle w:val="Tabletext"/>
            </w:pPr>
            <w:r>
              <w:rPr>
                <w:lang w:eastAsia="ja-JP"/>
              </w:rPr>
              <w:t>–</w:t>
            </w:r>
          </w:p>
        </w:tc>
        <w:tc>
          <w:tcPr>
            <w:tcW w:w="5528" w:type="dxa"/>
          </w:tcPr>
          <w:p w:rsidR="006651B8" w:rsidRPr="00467A63" w:rsidRDefault="003E4334" w:rsidP="00B541A5">
            <w:pPr>
              <w:pStyle w:val="Tabletext"/>
            </w:pPr>
            <w:hyperlink r:id="rId49"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 </w:t>
            </w:r>
            <w:hyperlink r:id="rId50" w:history="1">
              <w:r w:rsidR="00722512" w:rsidRPr="00722512">
                <w:rPr>
                  <w:rStyle w:val="a8"/>
                  <w:lang w:eastAsia="ja-JP"/>
                </w:rPr>
                <w:t>4</w:t>
              </w:r>
              <w:r w:rsidR="00722512">
                <w:rPr>
                  <w:rStyle w:val="a8"/>
                  <w:lang w:eastAsia="ja-JP"/>
                </w:rPr>
                <w:t>7</w:t>
              </w:r>
            </w:hyperlink>
            <w:r w:rsidR="00722512">
              <w:rPr>
                <w:lang w:eastAsia="ja-JP"/>
              </w:rPr>
              <w:t xml:space="preserve"> (Add.13) (AUS)</w:t>
            </w:r>
            <w:r w:rsidR="00D62B94">
              <w:rPr>
                <w:lang w:eastAsia="ja-JP"/>
              </w:rPr>
              <w:t xml:space="preserve">, </w:t>
            </w:r>
            <w:hyperlink r:id="rId51" w:history="1">
              <w:r w:rsidR="00D62B94">
                <w:rPr>
                  <w:rStyle w:val="a8"/>
                  <w:lang w:eastAsia="ja-JP"/>
                </w:rPr>
                <w:t>75</w:t>
              </w:r>
            </w:hyperlink>
            <w:r w:rsidR="00D62B94">
              <w:rPr>
                <w:lang w:eastAsia="ja-JP"/>
              </w:rPr>
              <w:t xml:space="preserve"> (Add.13) (SMO)</w:t>
            </w:r>
            <w:r w:rsidR="00957672">
              <w:rPr>
                <w:lang w:eastAsia="ja-JP"/>
              </w:rPr>
              <w:t xml:space="preserve">, </w:t>
            </w:r>
            <w:r w:rsidR="00AA3F38">
              <w:rPr>
                <w:lang w:eastAsia="ja-JP"/>
              </w:rPr>
              <w:br/>
            </w:r>
            <w:hyperlink r:id="rId52" w:history="1">
              <w:r w:rsidR="00957672">
                <w:rPr>
                  <w:rStyle w:val="a8"/>
                  <w:lang w:eastAsia="ja-JP"/>
                </w:rPr>
                <w:t>80</w:t>
              </w:r>
            </w:hyperlink>
            <w:r w:rsidR="00957672">
              <w:rPr>
                <w:lang w:eastAsia="ja-JP"/>
              </w:rPr>
              <w:t xml:space="preserve"> (Add.13-Add.4) (J)</w:t>
            </w:r>
            <w:r w:rsidR="000723A4">
              <w:rPr>
                <w:lang w:eastAsia="ja-JP"/>
              </w:rPr>
              <w:t xml:space="preserve">, </w:t>
            </w:r>
            <w:hyperlink r:id="rId53" w:history="1">
              <w:r w:rsidR="000723A4">
                <w:rPr>
                  <w:rStyle w:val="a8"/>
                  <w:lang w:eastAsia="ja-JP"/>
                </w:rPr>
                <w:t>92</w:t>
              </w:r>
            </w:hyperlink>
            <w:r w:rsidR="000723A4">
              <w:rPr>
                <w:lang w:eastAsia="ja-JP"/>
              </w:rPr>
              <w:t xml:space="preserve"> (Add.13) (IND)</w:t>
            </w:r>
          </w:p>
        </w:tc>
      </w:tr>
      <w:tr w:rsidR="006651B8" w:rsidRPr="00467A63" w:rsidTr="00722512">
        <w:tc>
          <w:tcPr>
            <w:tcW w:w="1980" w:type="dxa"/>
          </w:tcPr>
          <w:p w:rsidR="006651B8" w:rsidRDefault="006651B8" w:rsidP="00B541A5">
            <w:pPr>
              <w:pStyle w:val="Tabletext"/>
              <w:rPr>
                <w:lang w:eastAsia="ja-JP"/>
              </w:rPr>
            </w:pPr>
            <w:r>
              <w:rPr>
                <w:rFonts w:hint="eastAsia"/>
                <w:lang w:eastAsia="ja-JP"/>
              </w:rPr>
              <w:t>81-86 GHz</w:t>
            </w:r>
          </w:p>
        </w:tc>
        <w:tc>
          <w:tcPr>
            <w:tcW w:w="1701" w:type="dxa"/>
          </w:tcPr>
          <w:p w:rsidR="006651B8" w:rsidRPr="00467A63" w:rsidRDefault="00132994" w:rsidP="00B541A5">
            <w:pPr>
              <w:pStyle w:val="Tabletext"/>
            </w:pPr>
            <w:r>
              <w:rPr>
                <w:lang w:eastAsia="ja-JP"/>
              </w:rPr>
              <w:t>–</w:t>
            </w:r>
          </w:p>
        </w:tc>
        <w:tc>
          <w:tcPr>
            <w:tcW w:w="5528" w:type="dxa"/>
          </w:tcPr>
          <w:p w:rsidR="006651B8" w:rsidRPr="00467A63" w:rsidRDefault="003E4334" w:rsidP="00B541A5">
            <w:pPr>
              <w:pStyle w:val="Tabletext"/>
            </w:pPr>
            <w:hyperlink r:id="rId54" w:history="1">
              <w:r w:rsidR="00722512" w:rsidRPr="00722512">
                <w:rPr>
                  <w:rStyle w:val="a8"/>
                  <w:rFonts w:hint="eastAsia"/>
                  <w:lang w:eastAsia="ja-JP"/>
                </w:rPr>
                <w:t>28</w:t>
              </w:r>
            </w:hyperlink>
            <w:r w:rsidR="00722512">
              <w:rPr>
                <w:lang w:eastAsia="ja-JP"/>
              </w:rPr>
              <w:t xml:space="preserve"> </w:t>
            </w:r>
            <w:r w:rsidR="00722512">
              <w:rPr>
                <w:rFonts w:hint="eastAsia"/>
                <w:lang w:eastAsia="ja-JP"/>
              </w:rPr>
              <w:t>(Add</w:t>
            </w:r>
            <w:r w:rsidR="00722512">
              <w:rPr>
                <w:lang w:eastAsia="ja-JP"/>
              </w:rPr>
              <w:t>.1</w:t>
            </w:r>
            <w:r w:rsidR="00722512">
              <w:rPr>
                <w:rFonts w:hint="eastAsia"/>
                <w:lang w:eastAsia="ja-JP"/>
              </w:rPr>
              <w:t>3) (CHN)</w:t>
            </w:r>
            <w:r w:rsidR="00722512">
              <w:rPr>
                <w:lang w:eastAsia="ja-JP"/>
              </w:rPr>
              <w:t xml:space="preserve"> , </w:t>
            </w:r>
            <w:hyperlink r:id="rId55" w:history="1">
              <w:r w:rsidR="00722512" w:rsidRPr="00722512">
                <w:rPr>
                  <w:rStyle w:val="a8"/>
                  <w:lang w:eastAsia="ja-JP"/>
                </w:rPr>
                <w:t>4</w:t>
              </w:r>
              <w:r w:rsidR="00722512">
                <w:rPr>
                  <w:rStyle w:val="a8"/>
                  <w:lang w:eastAsia="ja-JP"/>
                </w:rPr>
                <w:t>7</w:t>
              </w:r>
            </w:hyperlink>
            <w:r w:rsidR="00722512">
              <w:rPr>
                <w:lang w:eastAsia="ja-JP"/>
              </w:rPr>
              <w:t xml:space="preserve"> (Add.13) (AUS)</w:t>
            </w:r>
            <w:r w:rsidR="00D62B94">
              <w:rPr>
                <w:lang w:eastAsia="ja-JP"/>
              </w:rPr>
              <w:t xml:space="preserve">, </w:t>
            </w:r>
            <w:hyperlink r:id="rId56" w:history="1">
              <w:r w:rsidR="00D62B94">
                <w:rPr>
                  <w:rStyle w:val="a8"/>
                  <w:lang w:eastAsia="ja-JP"/>
                </w:rPr>
                <w:t>75</w:t>
              </w:r>
            </w:hyperlink>
            <w:r w:rsidR="00D62B94">
              <w:rPr>
                <w:lang w:eastAsia="ja-JP"/>
              </w:rPr>
              <w:t xml:space="preserve"> (Add.13) (SMO)</w:t>
            </w:r>
            <w:r w:rsidR="00957672">
              <w:rPr>
                <w:lang w:eastAsia="ja-JP"/>
              </w:rPr>
              <w:t xml:space="preserve">, </w:t>
            </w:r>
            <w:r w:rsidR="00AA3F38">
              <w:rPr>
                <w:lang w:eastAsia="ja-JP"/>
              </w:rPr>
              <w:br/>
            </w:r>
            <w:hyperlink r:id="rId57" w:history="1">
              <w:r w:rsidR="00957672">
                <w:rPr>
                  <w:rStyle w:val="a8"/>
                  <w:lang w:eastAsia="ja-JP"/>
                </w:rPr>
                <w:t>80</w:t>
              </w:r>
            </w:hyperlink>
            <w:r w:rsidR="00957672">
              <w:rPr>
                <w:lang w:eastAsia="ja-JP"/>
              </w:rPr>
              <w:t xml:space="preserve"> (Add.13-Add.5) (J)</w:t>
            </w:r>
            <w:r w:rsidR="000723A4">
              <w:rPr>
                <w:lang w:eastAsia="ja-JP"/>
              </w:rPr>
              <w:t xml:space="preserve">, </w:t>
            </w:r>
            <w:hyperlink r:id="rId58" w:history="1">
              <w:r w:rsidR="000723A4">
                <w:rPr>
                  <w:rStyle w:val="a8"/>
                  <w:lang w:eastAsia="ja-JP"/>
                </w:rPr>
                <w:t>92</w:t>
              </w:r>
            </w:hyperlink>
            <w:r w:rsidR="000723A4">
              <w:rPr>
                <w:lang w:eastAsia="ja-JP"/>
              </w:rPr>
              <w:t xml:space="preserve"> (Add.13) (IND)</w:t>
            </w:r>
          </w:p>
        </w:tc>
      </w:tr>
    </w:tbl>
    <w:p w:rsidR="006651B8" w:rsidRDefault="006651B8" w:rsidP="00B541A5">
      <w:pPr>
        <w:wordWrap/>
        <w:overflowPunct w:val="0"/>
        <w:rPr>
          <w:rFonts w:ascii="Times New Roman" w:eastAsia="ＭＳ 明朝" w:hAnsi="Times New Roman" w:cs="Times New Roman"/>
          <w:sz w:val="24"/>
          <w:szCs w:val="24"/>
          <w:lang w:eastAsia="ja-JP"/>
        </w:rPr>
      </w:pPr>
    </w:p>
    <w:p w:rsidR="006651B8" w:rsidRPr="006651B8" w:rsidRDefault="006651B8" w:rsidP="00B541A5">
      <w:pPr>
        <w:wordWrap/>
        <w:overflowPunct w:val="0"/>
        <w:rPr>
          <w:rFonts w:ascii="Times New Roman" w:eastAsia="ＭＳ 明朝" w:hAnsi="Times New Roman" w:cs="Times New Roman"/>
          <w:sz w:val="24"/>
          <w:szCs w:val="24"/>
          <w:lang w:eastAsia="ja-JP"/>
        </w:rPr>
      </w:pPr>
    </w:p>
    <w:sectPr w:rsidR="006651B8" w:rsidRPr="006651B8"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334" w:rsidRDefault="003E4334" w:rsidP="00D1517A">
      <w:pPr>
        <w:spacing w:after="0" w:line="240" w:lineRule="auto"/>
      </w:pPr>
      <w:r>
        <w:separator/>
      </w:r>
    </w:p>
  </w:endnote>
  <w:endnote w:type="continuationSeparator" w:id="0">
    <w:p w:rsidR="003E4334" w:rsidRDefault="003E4334"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334" w:rsidRDefault="003E4334" w:rsidP="00D1517A">
      <w:pPr>
        <w:spacing w:after="0" w:line="240" w:lineRule="auto"/>
      </w:pPr>
      <w:r>
        <w:separator/>
      </w:r>
    </w:p>
  </w:footnote>
  <w:footnote w:type="continuationSeparator" w:id="0">
    <w:p w:rsidR="003E4334" w:rsidRDefault="003E4334"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A3697"/>
    <w:multiLevelType w:val="hybridMultilevel"/>
    <w:tmpl w:val="13CCEE42"/>
    <w:lvl w:ilvl="0" w:tplc="2AD81D42">
      <w:start w:val="1"/>
      <w:numFmt w:val="bullet"/>
      <w:lvlText w:val=""/>
      <w:lvlJc w:val="left"/>
      <w:pPr>
        <w:ind w:left="780" w:hanging="420"/>
      </w:pPr>
      <w:rPr>
        <w:rFonts w:ascii="Wingdings" w:hAnsi="Wingdings" w:hint="default"/>
      </w:rPr>
    </w:lvl>
    <w:lvl w:ilvl="1" w:tplc="EFDA2D74">
      <w:start w:val="1"/>
      <w:numFmt w:val="bullet"/>
      <w:lvlText w:val="‒"/>
      <w:lvlJc w:val="left"/>
      <w:pPr>
        <w:ind w:left="1200" w:hanging="420"/>
      </w:pPr>
      <w:rPr>
        <w:rFonts w:ascii="Meiryo UI" w:eastAsia="Meiryo UI" w:hAnsi="Meiryo U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3"/>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243E0"/>
    <w:rsid w:val="000723A4"/>
    <w:rsid w:val="00086F2C"/>
    <w:rsid w:val="000B5983"/>
    <w:rsid w:val="00132994"/>
    <w:rsid w:val="00184E66"/>
    <w:rsid w:val="001A1F17"/>
    <w:rsid w:val="001B7188"/>
    <w:rsid w:val="001E0789"/>
    <w:rsid w:val="001E6F7D"/>
    <w:rsid w:val="001E7AEA"/>
    <w:rsid w:val="00223C50"/>
    <w:rsid w:val="00283D24"/>
    <w:rsid w:val="003346ED"/>
    <w:rsid w:val="00370757"/>
    <w:rsid w:val="0038624A"/>
    <w:rsid w:val="003E4334"/>
    <w:rsid w:val="003F2BF6"/>
    <w:rsid w:val="003F501F"/>
    <w:rsid w:val="00426E01"/>
    <w:rsid w:val="004507BD"/>
    <w:rsid w:val="00454060"/>
    <w:rsid w:val="004A1811"/>
    <w:rsid w:val="004A574B"/>
    <w:rsid w:val="004B0E1B"/>
    <w:rsid w:val="004C436F"/>
    <w:rsid w:val="004D7CC0"/>
    <w:rsid w:val="005755E6"/>
    <w:rsid w:val="00613A34"/>
    <w:rsid w:val="00632439"/>
    <w:rsid w:val="00651E5B"/>
    <w:rsid w:val="00655E2F"/>
    <w:rsid w:val="006651B8"/>
    <w:rsid w:val="00677357"/>
    <w:rsid w:val="00683E04"/>
    <w:rsid w:val="006D6E7A"/>
    <w:rsid w:val="006E05B6"/>
    <w:rsid w:val="00722512"/>
    <w:rsid w:val="00742E21"/>
    <w:rsid w:val="00764220"/>
    <w:rsid w:val="007F3C92"/>
    <w:rsid w:val="008742F3"/>
    <w:rsid w:val="00891369"/>
    <w:rsid w:val="00894279"/>
    <w:rsid w:val="008E3090"/>
    <w:rsid w:val="00930F1D"/>
    <w:rsid w:val="00957672"/>
    <w:rsid w:val="00992BF6"/>
    <w:rsid w:val="009A4B8B"/>
    <w:rsid w:val="009E27EC"/>
    <w:rsid w:val="00A34CF4"/>
    <w:rsid w:val="00A62102"/>
    <w:rsid w:val="00AA3F38"/>
    <w:rsid w:val="00AC461C"/>
    <w:rsid w:val="00AE39B0"/>
    <w:rsid w:val="00B2408D"/>
    <w:rsid w:val="00B36990"/>
    <w:rsid w:val="00B51C69"/>
    <w:rsid w:val="00B541A5"/>
    <w:rsid w:val="00C63FD0"/>
    <w:rsid w:val="00C750CB"/>
    <w:rsid w:val="00C82B13"/>
    <w:rsid w:val="00CD0A9B"/>
    <w:rsid w:val="00CF64FC"/>
    <w:rsid w:val="00D13893"/>
    <w:rsid w:val="00D1517A"/>
    <w:rsid w:val="00D62B94"/>
    <w:rsid w:val="00E02C2D"/>
    <w:rsid w:val="00E506DB"/>
    <w:rsid w:val="00E64CDA"/>
    <w:rsid w:val="00EA1B34"/>
    <w:rsid w:val="00EA2655"/>
    <w:rsid w:val="00EC68D5"/>
    <w:rsid w:val="00ED6478"/>
    <w:rsid w:val="00EF7969"/>
    <w:rsid w:val="00F266E9"/>
    <w:rsid w:val="00FD0DDD"/>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B0E4D"/>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nhideWhenUsed/>
    <w:rsid w:val="00426E01"/>
    <w:rPr>
      <w:color w:val="0563C1" w:themeColor="hyperlink"/>
      <w:u w:val="single"/>
    </w:rPr>
  </w:style>
  <w:style w:type="paragraph" w:customStyle="1" w:styleId="Tablehead">
    <w:name w:val="Table_head"/>
    <w:basedOn w:val="a"/>
    <w:rsid w:val="00426E01"/>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ＭＳ 明朝" w:hAnsi="Times New Roman Bold" w:cs="Times New Roman Bold"/>
      <w:b/>
      <w:kern w:val="0"/>
      <w:szCs w:val="20"/>
      <w:lang w:val="en-GB" w:eastAsia="en-US"/>
    </w:rPr>
  </w:style>
  <w:style w:type="paragraph" w:customStyle="1" w:styleId="Tabletext">
    <w:name w:val="Table_text"/>
    <w:basedOn w:val="a"/>
    <w:rsid w:val="00426E01"/>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ＭＳ 明朝" w:hAnsi="Times New Roman" w:cs="Times New Roman"/>
      <w:kern w:val="0"/>
      <w:szCs w:val="20"/>
      <w:lang w:val="en-GB" w:eastAsia="en-US"/>
    </w:rPr>
  </w:style>
  <w:style w:type="table" w:styleId="a9">
    <w:name w:val="Table Grid"/>
    <w:basedOn w:val="a1"/>
    <w:rsid w:val="00426E01"/>
    <w:pPr>
      <w:spacing w:after="0" w:line="240" w:lineRule="auto"/>
      <w:jc w:val="left"/>
    </w:pPr>
    <w:rPr>
      <w:rFonts w:ascii="Times" w:eastAsia="ＭＳ 明朝" w:hAnsi="Times"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
    <w:name w:val="Call"/>
    <w:basedOn w:val="a"/>
    <w:next w:val="a"/>
    <w:link w:val="CallChar"/>
    <w:qFormat/>
    <w:rsid w:val="00A62102"/>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ＭＳ 明朝" w:hAnsi="Times New Roman" w:cs="Times New Roman"/>
      <w:i/>
      <w:kern w:val="0"/>
      <w:sz w:val="24"/>
      <w:szCs w:val="20"/>
      <w:lang w:val="en-GB" w:eastAsia="en-US"/>
    </w:rPr>
  </w:style>
  <w:style w:type="character" w:customStyle="1" w:styleId="CallChar">
    <w:name w:val="Call Char"/>
    <w:basedOn w:val="a0"/>
    <w:link w:val="Call"/>
    <w:qFormat/>
    <w:rsid w:val="00AE39B0"/>
    <w:rPr>
      <w:rFonts w:ascii="Times New Roman" w:eastAsia="ＭＳ 明朝" w:hAnsi="Times New Roman" w:cs="Times New Roman"/>
      <w:i/>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022/en" TargetMode="External"/><Relationship Id="rId18" Type="http://schemas.openxmlformats.org/officeDocument/2006/relationships/hyperlink" Target="https://www.itu.int/md/R16-WRC19-C-0047/en" TargetMode="External"/><Relationship Id="rId26" Type="http://schemas.openxmlformats.org/officeDocument/2006/relationships/hyperlink" Target="https://www.itu.int/md/R16-WRC19-C-0047/en" TargetMode="External"/><Relationship Id="rId39" Type="http://schemas.openxmlformats.org/officeDocument/2006/relationships/hyperlink" Target="https://www.itu.int/md/R16-WRC19-C-0075/en" TargetMode="External"/><Relationship Id="rId21" Type="http://schemas.openxmlformats.org/officeDocument/2006/relationships/hyperlink" Target="https://www.itu.int/md/R16-WRC19-C-0074/en" TargetMode="External"/><Relationship Id="rId34" Type="http://schemas.openxmlformats.org/officeDocument/2006/relationships/hyperlink" Target="https://www.itu.int/md/R16-WRC19-C-0047/en" TargetMode="External"/><Relationship Id="rId42" Type="http://schemas.openxmlformats.org/officeDocument/2006/relationships/hyperlink" Target="https://www.itu.int/md/R16-WRC19-C-0075/en" TargetMode="External"/><Relationship Id="rId47" Type="http://schemas.openxmlformats.org/officeDocument/2006/relationships/hyperlink" Target="https://www.itu.int/md/R16-WRC19-C-0080/en" TargetMode="External"/><Relationship Id="rId50" Type="http://schemas.openxmlformats.org/officeDocument/2006/relationships/hyperlink" Target="https://www.itu.int/md/R16-WRC19-C-0047/en" TargetMode="External"/><Relationship Id="rId55" Type="http://schemas.openxmlformats.org/officeDocument/2006/relationships/hyperlink" Target="https://www.itu.int/md/R16-WRC19-C-0047/en" TargetMode="External"/><Relationship Id="rId7" Type="http://schemas.openxmlformats.org/officeDocument/2006/relationships/hyperlink" Target="mailto:hiroyuki.atarashi.yt@nttdocomo.com" TargetMode="External"/><Relationship Id="rId12" Type="http://schemas.openxmlformats.org/officeDocument/2006/relationships/hyperlink" Target="https://www.itu.int/md/R16-WRC19-C-0202/en" TargetMode="External"/><Relationship Id="rId17" Type="http://schemas.openxmlformats.org/officeDocument/2006/relationships/hyperlink" Target="https://www.itu.int/md/R16-WRC19-C-0045/en" TargetMode="External"/><Relationship Id="rId25" Type="http://schemas.openxmlformats.org/officeDocument/2006/relationships/hyperlink" Target="https://www.itu.int/md/R16-WRC19-C-0028/en" TargetMode="External"/><Relationship Id="rId33" Type="http://schemas.openxmlformats.org/officeDocument/2006/relationships/hyperlink" Target="https://www.itu.int/md/R16-WRC19-C-0028/en" TargetMode="External"/><Relationship Id="rId38" Type="http://schemas.openxmlformats.org/officeDocument/2006/relationships/hyperlink" Target="https://www.itu.int/md/R16-WRC19-C-0047/en" TargetMode="External"/><Relationship Id="rId46" Type="http://schemas.openxmlformats.org/officeDocument/2006/relationships/hyperlink" Target="https://www.itu.int/md/R16-WRC19-C-0075/e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R16-WRC19-C-0028/en" TargetMode="External"/><Relationship Id="rId20" Type="http://schemas.openxmlformats.org/officeDocument/2006/relationships/hyperlink" Target="https://www.itu.int/md/R16-WRC19-C-0073/en" TargetMode="External"/><Relationship Id="rId29" Type="http://schemas.openxmlformats.org/officeDocument/2006/relationships/hyperlink" Target="https://www.itu.int/md/R16-WRC19-C-0073/en" TargetMode="External"/><Relationship Id="rId41" Type="http://schemas.openxmlformats.org/officeDocument/2006/relationships/hyperlink" Target="https://www.itu.int/md/R16-WRC19-C-0047/en" TargetMode="External"/><Relationship Id="rId54" Type="http://schemas.openxmlformats.org/officeDocument/2006/relationships/hyperlink" Target="https://www.itu.int/md/R16-WRC19-C-002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6-WRC19-C-0202/en" TargetMode="External"/><Relationship Id="rId24" Type="http://schemas.openxmlformats.org/officeDocument/2006/relationships/hyperlink" Target="https://www.itu.int/md/R16-WRC19-C-0092/en" TargetMode="External"/><Relationship Id="rId32" Type="http://schemas.openxmlformats.org/officeDocument/2006/relationships/hyperlink" Target="https://www.itu.int/md/R16-WRC19-C-0092/en" TargetMode="External"/><Relationship Id="rId37" Type="http://schemas.openxmlformats.org/officeDocument/2006/relationships/hyperlink" Target="https://www.itu.int/md/R16-WRC19-C-0028/en" TargetMode="External"/><Relationship Id="rId40" Type="http://schemas.openxmlformats.org/officeDocument/2006/relationships/hyperlink" Target="https://www.itu.int/md/R16-WRC19-C-0028/en" TargetMode="External"/><Relationship Id="rId45" Type="http://schemas.openxmlformats.org/officeDocument/2006/relationships/hyperlink" Target="https://www.itu.int/md/R16-WRC19-C-0047/en" TargetMode="External"/><Relationship Id="rId53" Type="http://schemas.openxmlformats.org/officeDocument/2006/relationships/hyperlink" Target="https://www.itu.int/md/R16-WRC19-C-0092/en" TargetMode="External"/><Relationship Id="rId58" Type="http://schemas.openxmlformats.org/officeDocument/2006/relationships/hyperlink" Target="https://www.itu.int/md/R16-WRC19-C-0092/en" TargetMode="External"/><Relationship Id="rId5" Type="http://schemas.openxmlformats.org/officeDocument/2006/relationships/footnotes" Target="footnotes.xml"/><Relationship Id="rId15" Type="http://schemas.openxmlformats.org/officeDocument/2006/relationships/hyperlink" Target="https://www.itu.int/md/R16-WRC19-C-0024/en" TargetMode="External"/><Relationship Id="rId23" Type="http://schemas.openxmlformats.org/officeDocument/2006/relationships/hyperlink" Target="https://www.itu.int/md/R16-WRC19-C-0080/en" TargetMode="External"/><Relationship Id="rId28" Type="http://schemas.openxmlformats.org/officeDocument/2006/relationships/hyperlink" Target="https://www.itu.int/md/R16-WRC19-C-0047/en" TargetMode="External"/><Relationship Id="rId36" Type="http://schemas.openxmlformats.org/officeDocument/2006/relationships/hyperlink" Target="https://www.itu.int/md/R16-WRC19-C-0047/en" TargetMode="External"/><Relationship Id="rId49" Type="http://schemas.openxmlformats.org/officeDocument/2006/relationships/hyperlink" Target="https://www.itu.int/md/R16-WRC19-C-0028/en" TargetMode="External"/><Relationship Id="rId57" Type="http://schemas.openxmlformats.org/officeDocument/2006/relationships/hyperlink" Target="https://www.itu.int/md/R16-WRC19-C-0080/en" TargetMode="External"/><Relationship Id="rId10" Type="http://schemas.openxmlformats.org/officeDocument/2006/relationships/hyperlink" Target="https://www.itu.int/md/R16-WRC19-C-0150/en" TargetMode="External"/><Relationship Id="rId19" Type="http://schemas.openxmlformats.org/officeDocument/2006/relationships/hyperlink" Target="https://www.itu.int/md/R16-WRC19-C-0049/en" TargetMode="External"/><Relationship Id="rId31" Type="http://schemas.openxmlformats.org/officeDocument/2006/relationships/hyperlink" Target="https://www.itu.int/md/R16-WRC19-C-0080/en" TargetMode="External"/><Relationship Id="rId44" Type="http://schemas.openxmlformats.org/officeDocument/2006/relationships/hyperlink" Target="https://www.itu.int/md/R16-WRC19-C-0028/en" TargetMode="External"/><Relationship Id="rId52" Type="http://schemas.openxmlformats.org/officeDocument/2006/relationships/hyperlink" Target="https://www.itu.int/md/R16-WRC19-C-0080/e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R16-WRC19-C-0150/en" TargetMode="External"/><Relationship Id="rId14" Type="http://schemas.openxmlformats.org/officeDocument/2006/relationships/hyperlink" Target="https://www.itu.int/md/R16-WRC19-C-0024/en" TargetMode="External"/><Relationship Id="rId22" Type="http://schemas.openxmlformats.org/officeDocument/2006/relationships/hyperlink" Target="https://www.itu.int/md/R16-WRC19-C-0075/en" TargetMode="External"/><Relationship Id="rId27" Type="http://schemas.openxmlformats.org/officeDocument/2006/relationships/hyperlink" Target="https://www.itu.int/md/R16-WRC19-C-0028/en" TargetMode="External"/><Relationship Id="rId30" Type="http://schemas.openxmlformats.org/officeDocument/2006/relationships/hyperlink" Target="https://www.itu.int/md/R16-WRC19-C-0075/en" TargetMode="External"/><Relationship Id="rId35" Type="http://schemas.openxmlformats.org/officeDocument/2006/relationships/hyperlink" Target="https://www.itu.int/md/R16-WRC19-C-0028/en" TargetMode="External"/><Relationship Id="rId43" Type="http://schemas.openxmlformats.org/officeDocument/2006/relationships/hyperlink" Target="https://www.itu.int/md/R16-WRC19-C-0092/en" TargetMode="External"/><Relationship Id="rId48" Type="http://schemas.openxmlformats.org/officeDocument/2006/relationships/hyperlink" Target="https://www.itu.int/md/R16-WRC19-C-0092/en" TargetMode="External"/><Relationship Id="rId56" Type="http://schemas.openxmlformats.org/officeDocument/2006/relationships/hyperlink" Target="https://www.itu.int/md/R16-WRC19-C-0075/en" TargetMode="External"/><Relationship Id="rId8" Type="http://schemas.openxmlformats.org/officeDocument/2006/relationships/hyperlink" Target="https://www.itu.int/md/R16-WRC19-C-0024/en" TargetMode="External"/><Relationship Id="rId51" Type="http://schemas.openxmlformats.org/officeDocument/2006/relationships/hyperlink" Target="https://www.itu.int/md/R16-WRC19-C-0075/en" TargetMode="External"/><Relationship Id="rId3"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1351</Words>
  <Characters>7703</Characters>
  <Application>Microsoft Office Word</Application>
  <DocSecurity>0</DocSecurity>
  <Lines>64</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DG4A1b</cp:lastModifiedBy>
  <cp:revision>55</cp:revision>
  <dcterms:created xsi:type="dcterms:W3CDTF">2019-02-11T06:53:00Z</dcterms:created>
  <dcterms:modified xsi:type="dcterms:W3CDTF">2019-11-07T09:27:00Z</dcterms:modified>
</cp:coreProperties>
</file>