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3E513" w14:textId="77777777" w:rsidR="00527B45" w:rsidRPr="005755E6" w:rsidRDefault="00EA1B34" w:rsidP="000B59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5E6">
        <w:rPr>
          <w:rFonts w:ascii="Times New Roman" w:hAnsi="Times New Roman" w:cs="Times New Roman"/>
          <w:b/>
          <w:sz w:val="28"/>
          <w:szCs w:val="28"/>
        </w:rPr>
        <w:t xml:space="preserve">Report of the Agenda Item Coordinator during </w:t>
      </w:r>
      <w:r w:rsidR="003346ED">
        <w:rPr>
          <w:rFonts w:ascii="Times New Roman" w:hAnsi="Times New Roman" w:cs="Times New Roman"/>
          <w:b/>
          <w:sz w:val="28"/>
          <w:szCs w:val="28"/>
        </w:rPr>
        <w:t>WRC-19</w:t>
      </w:r>
    </w:p>
    <w:p w14:paraId="4857E5B0" w14:textId="6855DE42" w:rsidR="00EA1B34" w:rsidRDefault="00A00CDA" w:rsidP="00AC46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Ms.</w:t>
      </w:r>
      <w:r w:rsidR="009217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Amalia </w:t>
      </w:r>
      <w:proofErr w:type="spellStart"/>
      <w:r>
        <w:rPr>
          <w:rFonts w:ascii="Times New Roman" w:hAnsi="Times New Roman" w:cs="Times New Roman"/>
          <w:sz w:val="24"/>
          <w:szCs w:val="24"/>
        </w:rPr>
        <w:t>Yunitasari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7" w:history="1">
        <w:r w:rsidR="00347FA9" w:rsidRPr="00E861A4">
          <w:rPr>
            <w:rStyle w:val="Hyperlink"/>
            <w:rFonts w:ascii="Times New Roman" w:hAnsi="Times New Roman" w:cs="Times New Roman"/>
            <w:sz w:val="24"/>
            <w:szCs w:val="24"/>
          </w:rPr>
          <w:t>amalia@postel.go.id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18854049" w14:textId="0B1D96AB" w:rsidR="00347FA9" w:rsidRPr="00E16ECD" w:rsidRDefault="00347FA9" w:rsidP="00AC461C">
      <w:pPr>
        <w:jc w:val="center"/>
        <w:rPr>
          <w:rFonts w:ascii="Times New Roman" w:hAnsi="Times New Roman" w:cs="Times New Roman"/>
          <w:sz w:val="24"/>
          <w:szCs w:val="24"/>
        </w:rPr>
      </w:pPr>
      <w:r w:rsidRPr="00E16ECD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Pr="00E16ECD">
        <w:rPr>
          <w:rFonts w:ascii="Times New Roman" w:hAnsi="Times New Roman" w:cs="Times New Roman"/>
          <w:sz w:val="24"/>
          <w:szCs w:val="24"/>
        </w:rPr>
        <w:t>Atma</w:t>
      </w:r>
      <w:r w:rsidR="003E0623">
        <w:rPr>
          <w:rFonts w:ascii="Times New Roman" w:hAnsi="Times New Roman" w:cs="Times New Roman"/>
          <w:sz w:val="24"/>
          <w:szCs w:val="24"/>
        </w:rPr>
        <w:t>d</w:t>
      </w:r>
      <w:r w:rsidRPr="00E16ECD">
        <w:rPr>
          <w:rFonts w:ascii="Times New Roman" w:hAnsi="Times New Roman" w:cs="Times New Roman"/>
          <w:sz w:val="24"/>
          <w:szCs w:val="24"/>
        </w:rPr>
        <w:t>ji</w:t>
      </w:r>
      <w:proofErr w:type="spellEnd"/>
      <w:r w:rsidR="00E16ECD" w:rsidRPr="00E16ECD">
        <w:rPr>
          <w:rFonts w:ascii="Times New Roman" w:hAnsi="Times New Roman" w:cs="Times New Roman"/>
          <w:sz w:val="24"/>
          <w:szCs w:val="24"/>
        </w:rPr>
        <w:t xml:space="preserve"> W.</w:t>
      </w:r>
      <w:r w:rsidRPr="00E16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ECD">
        <w:rPr>
          <w:rFonts w:ascii="Times New Roman" w:hAnsi="Times New Roman" w:cs="Times New Roman"/>
          <w:sz w:val="24"/>
          <w:szCs w:val="24"/>
        </w:rPr>
        <w:t>Soewito</w:t>
      </w:r>
      <w:proofErr w:type="spellEnd"/>
      <w:r w:rsidRPr="00E16ECD">
        <w:rPr>
          <w:rFonts w:ascii="Times New Roman" w:hAnsi="Times New Roman" w:cs="Times New Roman"/>
          <w:sz w:val="24"/>
          <w:szCs w:val="24"/>
        </w:rPr>
        <w:t xml:space="preserve"> (</w:t>
      </w:r>
      <w:r w:rsidR="00E16ECD" w:rsidRPr="00E16ECD">
        <w:rPr>
          <w:rFonts w:ascii="Times New Roman" w:hAnsi="Times New Roman" w:cs="Times New Roman"/>
          <w:sz w:val="24"/>
          <w:szCs w:val="24"/>
        </w:rPr>
        <w:t>atmadji</w:t>
      </w:r>
      <w:r w:rsidR="0046587C">
        <w:rPr>
          <w:rFonts w:ascii="Times New Roman" w:hAnsi="Times New Roman" w:cs="Times New Roman"/>
          <w:sz w:val="24"/>
          <w:szCs w:val="24"/>
        </w:rPr>
        <w:t>123</w:t>
      </w:r>
      <w:r w:rsidR="00E16ECD" w:rsidRPr="00E16ECD">
        <w:rPr>
          <w:rFonts w:ascii="Times New Roman" w:hAnsi="Times New Roman" w:cs="Times New Roman"/>
          <w:sz w:val="24"/>
          <w:szCs w:val="24"/>
        </w:rPr>
        <w:t>@</w:t>
      </w:r>
      <w:r w:rsidR="0046587C">
        <w:rPr>
          <w:rFonts w:ascii="Times New Roman" w:hAnsi="Times New Roman" w:cs="Times New Roman"/>
          <w:sz w:val="24"/>
          <w:szCs w:val="24"/>
        </w:rPr>
        <w:t>ieee.org</w:t>
      </w:r>
      <w:r w:rsidR="00E16ECD" w:rsidRPr="00E16ECD">
        <w:rPr>
          <w:rFonts w:ascii="Times New Roman" w:hAnsi="Times New Roman" w:cs="Times New Roman"/>
          <w:sz w:val="24"/>
          <w:szCs w:val="24"/>
        </w:rPr>
        <w:t>)</w:t>
      </w:r>
    </w:p>
    <w:p w14:paraId="6F137E55" w14:textId="1D3BAF6F" w:rsidR="004D7CC0" w:rsidRPr="004D7CC0" w:rsidRDefault="0030602E" w:rsidP="00AC46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</w:t>
      </w:r>
      <w:r w:rsidR="00A00CDA">
        <w:rPr>
          <w:rFonts w:ascii="Times New Roman" w:hAnsi="Times New Roman" w:cs="Times New Roman"/>
          <w:sz w:val="24"/>
          <w:szCs w:val="24"/>
        </w:rPr>
        <w:t>/1</w:t>
      </w:r>
      <w:r>
        <w:rPr>
          <w:rFonts w:ascii="Times New Roman" w:hAnsi="Times New Roman" w:cs="Times New Roman"/>
          <w:sz w:val="24"/>
          <w:szCs w:val="24"/>
        </w:rPr>
        <w:t>1</w:t>
      </w:r>
      <w:r w:rsidR="00A00CDA">
        <w:rPr>
          <w:rFonts w:ascii="Times New Roman" w:hAnsi="Times New Roman" w:cs="Times New Roman"/>
          <w:sz w:val="24"/>
          <w:szCs w:val="24"/>
        </w:rPr>
        <w:t>/2019</w:t>
      </w:r>
    </w:p>
    <w:p w14:paraId="59E26436" w14:textId="77777777" w:rsidR="000B5983" w:rsidRPr="00AC461C" w:rsidRDefault="000B5983" w:rsidP="00086F2C">
      <w:pPr>
        <w:rPr>
          <w:rFonts w:ascii="Times New Roman" w:hAnsi="Times New Roman" w:cs="Times New Roman"/>
          <w:sz w:val="24"/>
          <w:szCs w:val="24"/>
        </w:rPr>
      </w:pPr>
    </w:p>
    <w:p w14:paraId="5D2B43A8" w14:textId="182D6F4A" w:rsidR="00EA1B34" w:rsidRDefault="00EA1B34" w:rsidP="00086F2C">
      <w:pPr>
        <w:pStyle w:val="ListParagraph"/>
        <w:numPr>
          <w:ilvl w:val="0"/>
          <w:numId w:val="1"/>
        </w:numPr>
        <w:ind w:leftChars="0" w:left="360"/>
        <w:rPr>
          <w:rFonts w:ascii="Times New Roman" w:hAnsi="Times New Roman" w:cs="Times New Roman"/>
          <w:sz w:val="24"/>
          <w:szCs w:val="24"/>
        </w:rPr>
      </w:pPr>
      <w:r w:rsidRPr="00AC461C">
        <w:rPr>
          <w:rFonts w:ascii="Times New Roman" w:hAnsi="Times New Roman" w:cs="Times New Roman"/>
          <w:sz w:val="24"/>
          <w:szCs w:val="24"/>
        </w:rPr>
        <w:t xml:space="preserve">Agenda </w:t>
      </w:r>
      <w:proofErr w:type="gramStart"/>
      <w:r w:rsidRPr="00AC461C">
        <w:rPr>
          <w:rFonts w:ascii="Times New Roman" w:hAnsi="Times New Roman" w:cs="Times New Roman"/>
          <w:sz w:val="24"/>
          <w:szCs w:val="24"/>
        </w:rPr>
        <w:t>Item</w:t>
      </w:r>
      <w:r w:rsidR="008215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FCF6E47" w14:textId="017CBD06" w:rsidR="004D7CC0" w:rsidRPr="00F4159B" w:rsidRDefault="00F4159B" w:rsidP="00F4159B">
      <w:pPr>
        <w:ind w:left="360"/>
        <w:rPr>
          <w:rFonts w:ascii="Times New Roman" w:hAnsi="Times New Roman" w:cs="Times New Roman"/>
          <w:sz w:val="24"/>
          <w:szCs w:val="24"/>
        </w:rPr>
      </w:pPr>
      <w:r w:rsidRPr="00F4159B">
        <w:rPr>
          <w:rFonts w:ascii="Times New Roman" w:hAnsi="Times New Roman" w:cs="Times New Roman"/>
          <w:sz w:val="24"/>
          <w:szCs w:val="24"/>
        </w:rPr>
        <w:t>1.3</w:t>
      </w:r>
      <w:r w:rsidRPr="00F4159B">
        <w:rPr>
          <w:rFonts w:ascii="Times New Roman" w:hAnsi="Times New Roman" w:cs="Times New Roman"/>
          <w:sz w:val="24"/>
          <w:szCs w:val="24"/>
        </w:rPr>
        <w:tab/>
        <w:t>to consider possible upgrading of the secondary allocation to the meteorological-satellite service (space-to-Earth) to primary status and a possible primary allocation to the Earth exploration-satellite service (space-to-Earth) in the frequency band 460-470 MHz, in accordance with Resolution </w:t>
      </w:r>
      <w:r w:rsidRPr="00F4159B">
        <w:rPr>
          <w:rFonts w:ascii="Times New Roman" w:hAnsi="Times New Roman" w:cs="Times New Roman"/>
          <w:b/>
          <w:bCs/>
          <w:sz w:val="24"/>
          <w:szCs w:val="24"/>
        </w:rPr>
        <w:t>766 (WRC-15)</w:t>
      </w:r>
      <w:r w:rsidRPr="00F4159B">
        <w:rPr>
          <w:rFonts w:ascii="Times New Roman" w:hAnsi="Times New Roman" w:cs="Times New Roman"/>
          <w:sz w:val="24"/>
          <w:szCs w:val="24"/>
        </w:rPr>
        <w:t>;</w:t>
      </w:r>
    </w:p>
    <w:p w14:paraId="33C6895D" w14:textId="77777777" w:rsidR="004D7CC0" w:rsidRPr="004D7CC0" w:rsidRDefault="004D7CC0" w:rsidP="004D7CC0">
      <w:pPr>
        <w:rPr>
          <w:rFonts w:ascii="Times New Roman" w:hAnsi="Times New Roman" w:cs="Times New Roman"/>
          <w:sz w:val="24"/>
          <w:szCs w:val="24"/>
        </w:rPr>
      </w:pPr>
    </w:p>
    <w:p w14:paraId="62907A04" w14:textId="01910189" w:rsidR="00EA1B34" w:rsidRDefault="00EA1B34" w:rsidP="00086F2C">
      <w:pPr>
        <w:pStyle w:val="ListParagraph"/>
        <w:numPr>
          <w:ilvl w:val="0"/>
          <w:numId w:val="1"/>
        </w:numPr>
        <w:ind w:leftChars="0" w:left="360"/>
        <w:rPr>
          <w:rFonts w:ascii="Times New Roman" w:hAnsi="Times New Roman" w:cs="Times New Roman"/>
          <w:sz w:val="24"/>
          <w:szCs w:val="24"/>
        </w:rPr>
      </w:pPr>
      <w:r w:rsidRPr="00AC461C">
        <w:rPr>
          <w:rFonts w:ascii="Times New Roman" w:hAnsi="Times New Roman" w:cs="Times New Roman"/>
          <w:sz w:val="24"/>
          <w:szCs w:val="24"/>
        </w:rPr>
        <w:t xml:space="preserve">APT </w:t>
      </w:r>
      <w:r w:rsidR="003346ED">
        <w:rPr>
          <w:rFonts w:ascii="Times New Roman" w:hAnsi="Times New Roman" w:cs="Times New Roman"/>
          <w:sz w:val="24"/>
          <w:szCs w:val="24"/>
        </w:rPr>
        <w:t xml:space="preserve">Common Proposals and </w:t>
      </w:r>
      <w:r w:rsidR="00D1517A" w:rsidRPr="00AC461C">
        <w:rPr>
          <w:rFonts w:ascii="Times New Roman" w:hAnsi="Times New Roman" w:cs="Times New Roman"/>
          <w:sz w:val="24"/>
          <w:szCs w:val="24"/>
        </w:rPr>
        <w:t xml:space="preserve">APT Views for </w:t>
      </w:r>
      <w:r w:rsidR="003346ED">
        <w:rPr>
          <w:rFonts w:ascii="Times New Roman" w:hAnsi="Times New Roman" w:cs="Times New Roman"/>
          <w:sz w:val="24"/>
          <w:szCs w:val="24"/>
        </w:rPr>
        <w:t>WRC-19</w:t>
      </w:r>
      <w:r w:rsidR="00D1517A" w:rsidRPr="00AC461C">
        <w:rPr>
          <w:rFonts w:ascii="Times New Roman" w:hAnsi="Times New Roman" w:cs="Times New Roman"/>
          <w:sz w:val="24"/>
          <w:szCs w:val="24"/>
        </w:rPr>
        <w:t xml:space="preserve"> (which </w:t>
      </w:r>
      <w:r w:rsidR="003346ED">
        <w:rPr>
          <w:rFonts w:ascii="Times New Roman" w:hAnsi="Times New Roman" w:cs="Times New Roman"/>
          <w:sz w:val="24"/>
          <w:szCs w:val="24"/>
        </w:rPr>
        <w:t>has been submitted to WRC-19</w:t>
      </w:r>
      <w:proofErr w:type="gramStart"/>
      <w:r w:rsidR="00D1517A" w:rsidRPr="00AC461C">
        <w:rPr>
          <w:rFonts w:ascii="Times New Roman" w:hAnsi="Times New Roman" w:cs="Times New Roman"/>
          <w:sz w:val="24"/>
          <w:szCs w:val="24"/>
        </w:rPr>
        <w:t>)</w:t>
      </w:r>
      <w:r w:rsidR="000B5983" w:rsidRPr="00AC461C">
        <w:rPr>
          <w:rFonts w:ascii="Times New Roman" w:hAnsi="Times New Roman" w:cs="Times New Roman"/>
          <w:sz w:val="24"/>
          <w:szCs w:val="24"/>
        </w:rPr>
        <w:t xml:space="preserve"> </w:t>
      </w:r>
      <w:r w:rsidR="00752FF4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58192D0C" w14:textId="3A1C63A6" w:rsidR="00F4159B" w:rsidRPr="00F4159B" w:rsidRDefault="00F4159B" w:rsidP="00F4159B">
      <w:pPr>
        <w:pStyle w:val="ListParagraph"/>
        <w:ind w:leftChars="0" w:left="360"/>
        <w:rPr>
          <w:rFonts w:ascii="Times New Roman" w:hAnsi="Times New Roman" w:cs="Times New Roman"/>
          <w:sz w:val="24"/>
          <w:szCs w:val="24"/>
          <w:lang w:val="en-NZ"/>
        </w:rPr>
      </w:pPr>
      <w:r w:rsidRPr="00F4159B">
        <w:rPr>
          <w:rFonts w:ascii="Times New Roman" w:hAnsi="Times New Roman" w:cs="Times New Roman"/>
          <w:sz w:val="24"/>
          <w:szCs w:val="24"/>
          <w:lang w:val="en-NZ"/>
        </w:rPr>
        <w:t>APT Members did not reach an agreement to develop specific proposed regulatory text for agenda item 1.3. The following views are provided for the consideration of the Conference.</w:t>
      </w:r>
    </w:p>
    <w:p w14:paraId="5CB92013" w14:textId="77777777" w:rsidR="00F4159B" w:rsidRPr="00F4159B" w:rsidRDefault="00F4159B" w:rsidP="00F4159B">
      <w:pPr>
        <w:pStyle w:val="Headingb"/>
        <w:ind w:left="360"/>
        <w:rPr>
          <w:rFonts w:ascii="Times New Roman" w:hAnsi="Times New Roman" w:cs="Times New Roman"/>
          <w:szCs w:val="24"/>
          <w:lang w:val="en-GB"/>
        </w:rPr>
      </w:pPr>
      <w:r w:rsidRPr="00F4159B">
        <w:rPr>
          <w:rFonts w:ascii="Times New Roman" w:hAnsi="Times New Roman" w:cs="Times New Roman"/>
          <w:szCs w:val="24"/>
          <w:lang w:val="en-GB"/>
        </w:rPr>
        <w:t>Proposal</w:t>
      </w:r>
    </w:p>
    <w:p w14:paraId="45105D75" w14:textId="652962D2" w:rsidR="00F4159B" w:rsidRPr="00F4159B" w:rsidRDefault="00F4159B" w:rsidP="00F4159B">
      <w:pPr>
        <w:pStyle w:val="Proposal"/>
        <w:ind w:left="360"/>
        <w:rPr>
          <w:rFonts w:hAnsi="Times New Roman"/>
          <w:szCs w:val="24"/>
        </w:rPr>
      </w:pPr>
      <w:r w:rsidRPr="00F4159B">
        <w:rPr>
          <w:rFonts w:hAnsi="Times New Roman"/>
          <w:szCs w:val="24"/>
        </w:rPr>
        <w:t>ACP/24A3/1</w:t>
      </w:r>
    </w:p>
    <w:p w14:paraId="1FDE2234" w14:textId="77777777" w:rsidR="00F4159B" w:rsidRPr="00F4159B" w:rsidRDefault="00F4159B" w:rsidP="00F4159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F4159B">
        <w:rPr>
          <w:rFonts w:ascii="Times New Roman" w:hAnsi="Times New Roman" w:cs="Times New Roman"/>
          <w:sz w:val="24"/>
          <w:szCs w:val="24"/>
          <w:lang w:val="en-NZ"/>
        </w:rPr>
        <w:t>Some APT Members support Method C while some other APT Members support Method B of the CPM Report.</w:t>
      </w:r>
    </w:p>
    <w:p w14:paraId="00684B49" w14:textId="77777777" w:rsidR="00F4159B" w:rsidRPr="00F4159B" w:rsidRDefault="00F4159B" w:rsidP="00F4159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F4159B">
        <w:rPr>
          <w:rFonts w:ascii="Times New Roman" w:hAnsi="Times New Roman" w:cs="Times New Roman"/>
          <w:sz w:val="24"/>
          <w:szCs w:val="24"/>
          <w:lang w:val="en-NZ"/>
        </w:rPr>
        <w:t xml:space="preserve">Some APT Members are of the view that </w:t>
      </w:r>
      <w:proofErr w:type="spellStart"/>
      <w:r w:rsidRPr="00F4159B">
        <w:rPr>
          <w:rFonts w:ascii="Times New Roman" w:hAnsi="Times New Roman" w:cs="Times New Roman"/>
          <w:sz w:val="24"/>
          <w:szCs w:val="24"/>
          <w:lang w:val="en-NZ"/>
        </w:rPr>
        <w:t>pfd</w:t>
      </w:r>
      <w:proofErr w:type="spellEnd"/>
      <w:r w:rsidRPr="00F4159B">
        <w:rPr>
          <w:rFonts w:ascii="Times New Roman" w:hAnsi="Times New Roman" w:cs="Times New Roman"/>
          <w:sz w:val="24"/>
          <w:szCs w:val="24"/>
          <w:lang w:val="en-NZ"/>
        </w:rPr>
        <w:t xml:space="preserve"> limits are to be revised for both non-GSO and GSO </w:t>
      </w:r>
      <w:proofErr w:type="spellStart"/>
      <w:r w:rsidRPr="00F4159B">
        <w:rPr>
          <w:rFonts w:ascii="Times New Roman" w:hAnsi="Times New Roman" w:cs="Times New Roman"/>
          <w:sz w:val="24"/>
          <w:szCs w:val="24"/>
          <w:lang w:val="en-NZ"/>
        </w:rPr>
        <w:t>MetSat</w:t>
      </w:r>
      <w:proofErr w:type="spellEnd"/>
      <w:r w:rsidRPr="00F4159B">
        <w:rPr>
          <w:rFonts w:ascii="Times New Roman" w:hAnsi="Times New Roman" w:cs="Times New Roman"/>
          <w:sz w:val="24"/>
          <w:szCs w:val="24"/>
          <w:lang w:val="en-NZ"/>
        </w:rPr>
        <w:t>/EESS satellites to give additional protection needed by mobile services that require higher protection based on further ITU-R studies.</w:t>
      </w:r>
    </w:p>
    <w:p w14:paraId="0B6A3001" w14:textId="77777777" w:rsidR="005F4B05" w:rsidRDefault="005F4B05" w:rsidP="00F4159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6F3C4D9" w14:textId="4DE9132A" w:rsidR="008742F3" w:rsidRDefault="00EA1B34" w:rsidP="00086F2C">
      <w:pPr>
        <w:pStyle w:val="ListParagraph"/>
        <w:numPr>
          <w:ilvl w:val="0"/>
          <w:numId w:val="1"/>
        </w:numPr>
        <w:ind w:leftChars="0" w:left="360"/>
        <w:rPr>
          <w:rFonts w:ascii="Times New Roman" w:hAnsi="Times New Roman" w:cs="Times New Roman"/>
          <w:sz w:val="24"/>
          <w:szCs w:val="24"/>
        </w:rPr>
      </w:pPr>
      <w:r w:rsidRPr="00AC461C">
        <w:rPr>
          <w:rFonts w:ascii="Times New Roman" w:hAnsi="Times New Roman" w:cs="Times New Roman"/>
          <w:sz w:val="24"/>
          <w:szCs w:val="24"/>
        </w:rPr>
        <w:t xml:space="preserve">Topics proposed by other regional Groups or ITU Members which are </w:t>
      </w:r>
      <w:r w:rsidR="008742F3" w:rsidRPr="00AC461C">
        <w:rPr>
          <w:rFonts w:ascii="Times New Roman" w:hAnsi="Times New Roman" w:cs="Times New Roman"/>
          <w:sz w:val="24"/>
          <w:szCs w:val="24"/>
        </w:rPr>
        <w:t xml:space="preserve">not included in </w:t>
      </w:r>
      <w:r w:rsidR="00C82B13">
        <w:rPr>
          <w:rFonts w:ascii="Times New Roman" w:hAnsi="Times New Roman" w:cs="Times New Roman"/>
          <w:sz w:val="24"/>
          <w:szCs w:val="24"/>
        </w:rPr>
        <w:t>no. 2 above</w:t>
      </w:r>
      <w:r w:rsidR="00752FF4">
        <w:rPr>
          <w:rFonts w:ascii="Times New Roman" w:hAnsi="Times New Roman" w:cs="Times New Roman"/>
          <w:sz w:val="24"/>
          <w:szCs w:val="24"/>
        </w:rPr>
        <w:t>:</w:t>
      </w:r>
    </w:p>
    <w:p w14:paraId="4C3C665F" w14:textId="1E194515" w:rsidR="00347FA9" w:rsidRDefault="00E16ECD" w:rsidP="00347FA9">
      <w:pPr>
        <w:pStyle w:val="ListParagraph"/>
        <w:ind w:leftChars="0"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Method A or NOC is</w:t>
      </w:r>
      <w:r w:rsidR="00507CB7">
        <w:rPr>
          <w:rFonts w:ascii="Times New Roman" w:hAnsi="Times New Roman" w:cs="Times New Roman"/>
          <w:sz w:val="24"/>
          <w:szCs w:val="24"/>
        </w:rPr>
        <w:t xml:space="preserve"> proposed by ASMG and Argenti</w:t>
      </w:r>
      <w:r w:rsidR="00347FA9">
        <w:rPr>
          <w:rFonts w:ascii="Times New Roman" w:hAnsi="Times New Roman" w:cs="Times New Roman"/>
          <w:sz w:val="24"/>
          <w:szCs w:val="24"/>
        </w:rPr>
        <w:t>na</w:t>
      </w:r>
    </w:p>
    <w:p w14:paraId="4A7BE8E8" w14:textId="1ABD98AE" w:rsidR="00367048" w:rsidRPr="00347FA9" w:rsidRDefault="00367048" w:rsidP="00347FA9">
      <w:pPr>
        <w:pStyle w:val="ListParagraph"/>
        <w:ind w:leftChars="0"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Different </w:t>
      </w:r>
      <w:proofErr w:type="spellStart"/>
      <w:r>
        <w:rPr>
          <w:rFonts w:ascii="Times New Roman" w:hAnsi="Times New Roman" w:cs="Times New Roman"/>
          <w:sz w:val="24"/>
          <w:szCs w:val="24"/>
        </w:rPr>
        <w:t>pfd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limits are proposed by India</w:t>
      </w:r>
      <w:r w:rsidR="003A5D0E">
        <w:rPr>
          <w:rFonts w:ascii="Times New Roman" w:hAnsi="Times New Roman" w:cs="Times New Roman"/>
          <w:sz w:val="24"/>
          <w:szCs w:val="24"/>
        </w:rPr>
        <w:t>, Singapore</w:t>
      </w:r>
      <w:r>
        <w:rPr>
          <w:rFonts w:ascii="Times New Roman" w:hAnsi="Times New Roman" w:cs="Times New Roman"/>
          <w:sz w:val="24"/>
          <w:szCs w:val="24"/>
        </w:rPr>
        <w:t xml:space="preserve"> and ATU</w:t>
      </w:r>
      <w:r w:rsidR="003A5D0E">
        <w:rPr>
          <w:rFonts w:ascii="Times New Roman" w:hAnsi="Times New Roman" w:cs="Times New Roman"/>
          <w:sz w:val="24"/>
          <w:szCs w:val="24"/>
        </w:rPr>
        <w:t>/AFCP both for GSO and non GSO</w:t>
      </w:r>
    </w:p>
    <w:p w14:paraId="59F87EAD" w14:textId="77777777" w:rsidR="004D7CC0" w:rsidRPr="004D7CC0" w:rsidRDefault="004D7CC0" w:rsidP="004D7CC0">
      <w:pPr>
        <w:rPr>
          <w:rFonts w:ascii="Times New Roman" w:hAnsi="Times New Roman" w:cs="Times New Roman"/>
          <w:sz w:val="24"/>
          <w:szCs w:val="24"/>
        </w:rPr>
      </w:pPr>
    </w:p>
    <w:p w14:paraId="2D209CA6" w14:textId="77777777" w:rsidR="00EA1B34" w:rsidRDefault="008742F3" w:rsidP="00086F2C">
      <w:pPr>
        <w:pStyle w:val="ListParagraph"/>
        <w:numPr>
          <w:ilvl w:val="0"/>
          <w:numId w:val="1"/>
        </w:numPr>
        <w:ind w:leftChars="0" w:left="360"/>
        <w:rPr>
          <w:rFonts w:ascii="Times New Roman" w:hAnsi="Times New Roman" w:cs="Times New Roman"/>
          <w:sz w:val="24"/>
          <w:szCs w:val="24"/>
        </w:rPr>
      </w:pPr>
      <w:r w:rsidRPr="00AC461C">
        <w:rPr>
          <w:rFonts w:ascii="Times New Roman" w:hAnsi="Times New Roman" w:cs="Times New Roman"/>
          <w:sz w:val="24"/>
          <w:szCs w:val="24"/>
        </w:rPr>
        <w:t xml:space="preserve">Progress of discussion during </w:t>
      </w:r>
      <w:r w:rsidR="003346ED">
        <w:rPr>
          <w:rFonts w:ascii="Times New Roman" w:hAnsi="Times New Roman" w:cs="Times New Roman"/>
          <w:sz w:val="24"/>
          <w:szCs w:val="24"/>
        </w:rPr>
        <w:t xml:space="preserve">WRC-19 </w:t>
      </w:r>
      <w:r w:rsidR="00D1517A" w:rsidRPr="00AC461C">
        <w:rPr>
          <w:rFonts w:ascii="Times New Roman" w:hAnsi="Times New Roman" w:cs="Times New Roman"/>
          <w:sz w:val="24"/>
          <w:szCs w:val="24"/>
        </w:rPr>
        <w:t>on the Agenda Item</w:t>
      </w:r>
    </w:p>
    <w:p w14:paraId="57265210" w14:textId="43BCC85F" w:rsidR="003A5D0E" w:rsidRDefault="008424E5" w:rsidP="003A5D0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Due to disagreements among administrations during the first 8 meetings, </w:t>
      </w:r>
      <w:r w:rsidR="00B00F8B">
        <w:rPr>
          <w:rFonts w:ascii="Times New Roman" w:hAnsi="Times New Roman" w:cs="Times New Roman"/>
          <w:sz w:val="24"/>
          <w:szCs w:val="24"/>
        </w:rPr>
        <w:t>Informal AI 1.3 meeting of</w:t>
      </w:r>
      <w:r w:rsidR="00347FA9" w:rsidRPr="003A5D0E">
        <w:rPr>
          <w:rFonts w:ascii="Times New Roman" w:hAnsi="Times New Roman" w:cs="Times New Roman"/>
          <w:sz w:val="24"/>
          <w:szCs w:val="24"/>
        </w:rPr>
        <w:t xml:space="preserve"> SWG5C2</w:t>
      </w:r>
      <w:r w:rsidR="003A5D0E">
        <w:rPr>
          <w:rFonts w:ascii="Times New Roman" w:hAnsi="Times New Roman" w:cs="Times New Roman"/>
          <w:sz w:val="24"/>
          <w:szCs w:val="24"/>
        </w:rPr>
        <w:t xml:space="preserve"> AI 1.</w:t>
      </w:r>
      <w:r w:rsidR="00B00F8B">
        <w:rPr>
          <w:rFonts w:ascii="Times New Roman" w:hAnsi="Times New Roman" w:cs="Times New Roman"/>
          <w:sz w:val="24"/>
          <w:szCs w:val="24"/>
        </w:rPr>
        <w:t>3</w:t>
      </w:r>
      <w:r w:rsidR="003A5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formed, and </w:t>
      </w:r>
      <w:r w:rsidR="003A5D0E">
        <w:rPr>
          <w:rFonts w:ascii="Times New Roman" w:hAnsi="Times New Roman" w:cs="Times New Roman"/>
          <w:sz w:val="24"/>
          <w:szCs w:val="24"/>
        </w:rPr>
        <w:t xml:space="preserve">develops </w:t>
      </w:r>
      <w:r w:rsidR="00B00F8B">
        <w:rPr>
          <w:rFonts w:ascii="Times New Roman" w:hAnsi="Times New Roman" w:cs="Times New Roman"/>
          <w:sz w:val="24"/>
          <w:szCs w:val="24"/>
        </w:rPr>
        <w:t>the following footnotes on the draft proposal:</w:t>
      </w:r>
      <w:r w:rsidR="003A5D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431BBC" w14:textId="178BCEFF" w:rsidR="00B00F8B" w:rsidRDefault="00B00F8B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90BBFD" w14:textId="77777777" w:rsidR="00B00F8B" w:rsidRDefault="00B00F8B" w:rsidP="003A5D0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476BA4B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ascii="Times New Roman" w:hAnsi="Times New Roman" w:cs="Times New Roman"/>
          <w:sz w:val="24"/>
          <w:szCs w:val="24"/>
          <w:lang w:val="en-NZ"/>
        </w:rPr>
        <w:t>ADD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ab/>
      </w:r>
    </w:p>
    <w:p w14:paraId="59D56FC4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cs="Times New Roman"/>
          <w:b/>
          <w:sz w:val="24"/>
          <w:szCs w:val="24"/>
          <w:lang w:val="en-NZ"/>
        </w:rPr>
        <w:t>5.A13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ab/>
        <w:t>In the frequency band 460-470 MHz, earth stations in the meteorological-satellite service (space-to-Earth) and Earth exploration-satellite service (space-to-Earth) shall not claim protection from stations of the fixed and mobile services[, and shall not claim protection from broadcasting service in the adjacent bands] and shall not impose any constraints on fixed and mobile services [to which the frequency band is allocated as well as broadcasting service in the adjacent frequency bands] unless other agreements were obtained under No. 9.21 prior to 22 November 2019.. Resolution [SWG5C2] (WRC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noBreakHyphen/>
        <w:t>19) shall apply.     (WRC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noBreakHyphen/>
        <w:t>19)</w:t>
      </w:r>
    </w:p>
    <w:p w14:paraId="6C2D8599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bookmarkStart w:id="0" w:name="IAP_11A3_6"/>
    </w:p>
    <w:p w14:paraId="296B1ECB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ascii="Times New Roman" w:hAnsi="Times New Roman" w:cs="Times New Roman"/>
          <w:sz w:val="24"/>
          <w:szCs w:val="24"/>
          <w:lang w:val="en-NZ"/>
        </w:rPr>
        <w:t>[ADD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ab/>
      </w:r>
    </w:p>
    <w:p w14:paraId="0D890DEB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ascii="Times New Roman" w:hAnsi="Times New Roman" w:cs="Times New Roman"/>
          <w:sz w:val="24"/>
          <w:szCs w:val="24"/>
          <w:lang w:val="en-NZ"/>
        </w:rPr>
        <w:t>5.5C2-1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ab/>
      </w:r>
      <w:r w:rsidRPr="00B00F8B">
        <w:rPr>
          <w:szCs w:val="24"/>
          <w:lang w:val="en-NZ"/>
        </w:rPr>
        <w:t>that i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 xml:space="preserve">n the frequency band 460-470 MHz, space stations in the meteorological-satellite (space-to-Earth) and Earth exploration-satellite (space-to-Earth) shall comply with the following power flux-density limits: </w:t>
      </w:r>
    </w:p>
    <w:p w14:paraId="5DE79E60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ascii="Times New Roman" w:hAnsi="Times New Roman" w:cs="Times New Roman"/>
          <w:sz w:val="24"/>
          <w:szCs w:val="24"/>
          <w:highlight w:val="yellow"/>
          <w:lang w:val="en-NZ"/>
        </w:rPr>
        <w:t xml:space="preserve">{Note: </w:t>
      </w:r>
      <w:proofErr w:type="spellStart"/>
      <w:r w:rsidRPr="00B00F8B">
        <w:rPr>
          <w:rFonts w:ascii="Times New Roman" w:hAnsi="Times New Roman" w:cs="Times New Roman"/>
          <w:sz w:val="24"/>
          <w:szCs w:val="24"/>
          <w:highlight w:val="yellow"/>
          <w:lang w:val="en-NZ"/>
        </w:rPr>
        <w:t>pfd</w:t>
      </w:r>
      <w:proofErr w:type="spellEnd"/>
      <w:r w:rsidRPr="00B00F8B">
        <w:rPr>
          <w:rFonts w:ascii="Times New Roman" w:hAnsi="Times New Roman" w:cs="Times New Roman"/>
          <w:sz w:val="24"/>
          <w:szCs w:val="24"/>
          <w:highlight w:val="yellow"/>
          <w:lang w:val="en-NZ"/>
        </w:rPr>
        <w:t xml:space="preserve"> mask[s] will be inserted here – see PFD Mask Comparison document}]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 xml:space="preserve"> </w:t>
      </w:r>
    </w:p>
    <w:p w14:paraId="19B3B6F3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ascii="Times New Roman" w:hAnsi="Times New Roman" w:cs="Times New Roman"/>
          <w:sz w:val="24"/>
          <w:szCs w:val="24"/>
          <w:lang w:val="en-NZ"/>
        </w:rPr>
        <w:t>These limits apply to all space stations in the meteorological-satellite service and Earth exploration- satellite service in this frequency band for which a complete notification information or coordination request was received by the Radiocommunication Bureau after the end of WRC-19.</w:t>
      </w:r>
    </w:p>
    <w:p w14:paraId="1E7E353D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ascii="Times New Roman" w:hAnsi="Times New Roman" w:cs="Times New Roman"/>
          <w:sz w:val="24"/>
          <w:szCs w:val="24"/>
          <w:lang w:val="en-NZ"/>
        </w:rPr>
        <w:t xml:space="preserve">[In addition, the </w:t>
      </w:r>
      <w:proofErr w:type="spellStart"/>
      <w:r w:rsidRPr="00B00F8B">
        <w:rPr>
          <w:rFonts w:ascii="Times New Roman" w:hAnsi="Times New Roman" w:cs="Times New Roman"/>
          <w:sz w:val="24"/>
          <w:szCs w:val="24"/>
          <w:lang w:val="en-NZ"/>
        </w:rPr>
        <w:t>MetSat</w:t>
      </w:r>
      <w:proofErr w:type="spellEnd"/>
      <w:r w:rsidRPr="00B00F8B">
        <w:rPr>
          <w:rFonts w:ascii="Times New Roman" w:hAnsi="Times New Roman" w:cs="Times New Roman"/>
          <w:sz w:val="24"/>
          <w:szCs w:val="24"/>
          <w:lang w:val="en-NZ"/>
        </w:rPr>
        <w:t xml:space="preserve"> and EESS in the 460-470 MHz band shall not limit the development or the deployment of the fixed, mobile and broadcast services allocated in the 460-470 MHz and adjacent bands; ]</w:t>
      </w:r>
    </w:p>
    <w:p w14:paraId="6ACD1809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</w:p>
    <w:p w14:paraId="591FF7EC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ascii="Times New Roman" w:hAnsi="Times New Roman" w:cs="Times New Roman"/>
          <w:sz w:val="24"/>
          <w:szCs w:val="24"/>
          <w:lang w:val="en-NZ"/>
        </w:rPr>
        <w:t>ADD</w:t>
      </w:r>
    </w:p>
    <w:p w14:paraId="3A76ECE1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ascii="Times New Roman" w:hAnsi="Times New Roman" w:cs="Times New Roman"/>
          <w:sz w:val="24"/>
          <w:szCs w:val="24"/>
          <w:lang w:val="en-NZ"/>
        </w:rPr>
        <w:t>5.5C2-2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ab/>
        <w:t xml:space="preserve">In the frequency band 460-470 MHz, stations in the fixed and mobile services [shall] have priority over networks or systems in the meteorological-satellite and Earth exploration-satellite services that do not meet the </w:t>
      </w:r>
      <w:proofErr w:type="spellStart"/>
      <w:r w:rsidRPr="00B00F8B">
        <w:rPr>
          <w:rFonts w:ascii="Times New Roman" w:hAnsi="Times New Roman" w:cs="Times New Roman"/>
          <w:sz w:val="24"/>
          <w:szCs w:val="24"/>
          <w:lang w:val="en-NZ"/>
        </w:rPr>
        <w:t>pfd</w:t>
      </w:r>
      <w:proofErr w:type="spellEnd"/>
      <w:r w:rsidRPr="00B00F8B">
        <w:rPr>
          <w:rFonts w:ascii="Times New Roman" w:hAnsi="Times New Roman" w:cs="Times New Roman"/>
          <w:sz w:val="24"/>
          <w:szCs w:val="24"/>
          <w:lang w:val="en-NZ"/>
        </w:rPr>
        <w:t xml:space="preserve"> provided in 5.5C2-1 [brought into use]/[recorded in the MIFR] before the end of WRC-19.      (WRC-19) </w:t>
      </w:r>
    </w:p>
    <w:p w14:paraId="7F6A4CE6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ascii="Times New Roman" w:hAnsi="Times New Roman" w:cs="Times New Roman"/>
          <w:sz w:val="24"/>
          <w:szCs w:val="24"/>
          <w:lang w:val="en-NZ"/>
        </w:rPr>
        <w:t>ADD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ab/>
      </w:r>
    </w:p>
    <w:p w14:paraId="2C15199A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ascii="Times New Roman" w:hAnsi="Times New Roman" w:cs="Times New Roman"/>
          <w:sz w:val="24"/>
          <w:szCs w:val="24"/>
          <w:lang w:val="en-NZ"/>
        </w:rPr>
        <w:t>5.C13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ab/>
        <w:t>In the frequency band 460-470 MHz stations in the Earth exploration-satellite service (space-to-Earth) shall not cause harmful interference to nor claim protection from stations in the meteorological-satellite service (space-to-Earth).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ab/>
        <w:t>(WRC-19)</w:t>
      </w:r>
      <w:bookmarkStart w:id="1" w:name="RCC_12A3_5"/>
      <w:bookmarkStart w:id="2" w:name="AUS_THA_27_2"/>
      <w:bookmarkEnd w:id="0"/>
    </w:p>
    <w:p w14:paraId="40840123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ascii="Times New Roman" w:hAnsi="Times New Roman" w:cs="Times New Roman"/>
          <w:sz w:val="24"/>
          <w:szCs w:val="24"/>
          <w:lang w:val="en-NZ"/>
        </w:rPr>
        <w:t>MOD</w:t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ab/>
      </w:r>
    </w:p>
    <w:bookmarkEnd w:id="1"/>
    <w:p w14:paraId="232C6D8A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B00F8B">
        <w:rPr>
          <w:rFonts w:cs="Times New Roman"/>
          <w:b/>
          <w:sz w:val="24"/>
          <w:szCs w:val="24"/>
          <w:lang w:val="en-NZ"/>
        </w:rPr>
        <w:t>5.289</w:t>
      </w:r>
      <w:r w:rsidRPr="00B00F8B">
        <w:rPr>
          <w:rFonts w:cs="Times New Roman"/>
          <w:b/>
          <w:sz w:val="24"/>
          <w:szCs w:val="24"/>
          <w:lang w:val="en-NZ"/>
        </w:rPr>
        <w:tab/>
      </w:r>
      <w:r w:rsidRPr="00B00F8B">
        <w:rPr>
          <w:rFonts w:ascii="Times New Roman" w:hAnsi="Times New Roman" w:cs="Times New Roman"/>
          <w:sz w:val="24"/>
          <w:szCs w:val="24"/>
          <w:lang w:val="en-NZ"/>
        </w:rPr>
        <w:t>Earth exploration-satellite service applications, other than the meteorological-satellite service, may also be used in the band 1 690-1 710 MHz for space-to-Earth transmissions subject to not causing harmful interference to stations operating in accordance with the Table of Frequency Allocations.</w:t>
      </w:r>
      <w:r w:rsidRPr="00B00F8B">
        <w:rPr>
          <w:sz w:val="24"/>
          <w:szCs w:val="24"/>
          <w:lang w:val="en-NZ"/>
        </w:rPr>
        <w:t>     (WRC</w:t>
      </w:r>
      <w:r w:rsidRPr="00B00F8B">
        <w:rPr>
          <w:sz w:val="24"/>
          <w:szCs w:val="24"/>
          <w:lang w:val="en-NZ"/>
        </w:rPr>
        <w:noBreakHyphen/>
        <w:t>19)</w:t>
      </w:r>
    </w:p>
    <w:bookmarkEnd w:id="2"/>
    <w:p w14:paraId="646B7B32" w14:textId="77777777" w:rsidR="009932F7" w:rsidRDefault="009932F7" w:rsidP="003A5D0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FD45AE1" w14:textId="1D462E54" w:rsidR="003A5D0E" w:rsidRDefault="003A5D0E" w:rsidP="00B00F8B">
      <w:pPr>
        <w:ind w:left="360"/>
        <w:rPr>
          <w:rFonts w:ascii="Times New Roman" w:hAnsi="Times New Roman" w:cs="Times New Roman"/>
          <w:sz w:val="24"/>
          <w:szCs w:val="24"/>
        </w:rPr>
      </w:pPr>
      <w:r w:rsidRPr="00B00F8B">
        <w:rPr>
          <w:rFonts w:ascii="Times New Roman" w:hAnsi="Times New Roman" w:cs="Times New Roman"/>
          <w:sz w:val="24"/>
          <w:szCs w:val="24"/>
        </w:rPr>
        <w:t xml:space="preserve">Variants of </w:t>
      </w:r>
      <w:proofErr w:type="spellStart"/>
      <w:r w:rsidRPr="00B00F8B">
        <w:rPr>
          <w:rFonts w:ascii="Times New Roman" w:hAnsi="Times New Roman" w:cs="Times New Roman"/>
          <w:sz w:val="24"/>
          <w:szCs w:val="24"/>
        </w:rPr>
        <w:t>Pfd</w:t>
      </w:r>
      <w:proofErr w:type="spellEnd"/>
      <w:r w:rsidRPr="00B00F8B">
        <w:rPr>
          <w:rFonts w:ascii="Times New Roman" w:hAnsi="Times New Roman" w:cs="Times New Roman"/>
          <w:sz w:val="24"/>
          <w:szCs w:val="24"/>
        </w:rPr>
        <w:t xml:space="preserve"> limits for GSO and non-GSO</w:t>
      </w:r>
      <w:r w:rsidR="00B00F8B">
        <w:rPr>
          <w:rFonts w:ascii="Times New Roman" w:hAnsi="Times New Roman" w:cs="Times New Roman"/>
          <w:sz w:val="24"/>
          <w:szCs w:val="24"/>
        </w:rPr>
        <w:t xml:space="preserve"> to be inserted in the footnotes:</w:t>
      </w:r>
    </w:p>
    <w:p w14:paraId="286C0995" w14:textId="77777777" w:rsidR="00B00F8B" w:rsidRPr="00B00F8B" w:rsidRDefault="00B00F8B" w:rsidP="00B00F8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E815518" w14:textId="2286A369" w:rsidR="00510C5F" w:rsidRDefault="00510C5F" w:rsidP="009932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10C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52F39F" wp14:editId="68DFDC96">
            <wp:extent cx="4778843" cy="197563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2431" cy="199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BAEE" w14:textId="03714C95" w:rsidR="00510C5F" w:rsidRDefault="00510C5F" w:rsidP="003A5D0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C93ADB9" w14:textId="7D8362AF" w:rsidR="00510C5F" w:rsidRDefault="00CF1BE3" w:rsidP="009932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CF1B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79B255" wp14:editId="5105FE3A">
            <wp:extent cx="4735760" cy="2171116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5490" cy="2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C218" w14:textId="77777777" w:rsidR="00CF1BE3" w:rsidRDefault="00CF1BE3" w:rsidP="003A5D0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2552C0F" w14:textId="77777777" w:rsidR="004D7CC0" w:rsidRPr="004D7CC0" w:rsidRDefault="004D7CC0" w:rsidP="004D7CC0">
      <w:pPr>
        <w:rPr>
          <w:rFonts w:ascii="Times New Roman" w:hAnsi="Times New Roman" w:cs="Times New Roman"/>
          <w:sz w:val="24"/>
          <w:szCs w:val="24"/>
        </w:rPr>
      </w:pPr>
    </w:p>
    <w:p w14:paraId="1887FEE3" w14:textId="142D21AC" w:rsidR="008742F3" w:rsidRPr="00347FA9" w:rsidRDefault="008742F3" w:rsidP="00086F2C">
      <w:pPr>
        <w:pStyle w:val="ListParagraph"/>
        <w:numPr>
          <w:ilvl w:val="0"/>
          <w:numId w:val="1"/>
        </w:numPr>
        <w:ind w:leftChars="0" w:left="360"/>
        <w:rPr>
          <w:rFonts w:ascii="Times New Roman" w:hAnsi="Times New Roman" w:cs="Times New Roman"/>
          <w:sz w:val="24"/>
          <w:szCs w:val="24"/>
        </w:rPr>
      </w:pPr>
      <w:r w:rsidRPr="00347FA9">
        <w:rPr>
          <w:rFonts w:ascii="Times New Roman" w:hAnsi="Times New Roman" w:cs="Times New Roman"/>
          <w:sz w:val="24"/>
          <w:szCs w:val="24"/>
        </w:rPr>
        <w:t xml:space="preserve">Issues </w:t>
      </w:r>
      <w:r w:rsidR="000B5983" w:rsidRPr="00347FA9">
        <w:rPr>
          <w:rFonts w:ascii="Times New Roman" w:hAnsi="Times New Roman" w:cs="Times New Roman"/>
          <w:sz w:val="24"/>
          <w:szCs w:val="24"/>
        </w:rPr>
        <w:t xml:space="preserve">which </w:t>
      </w:r>
      <w:r w:rsidRPr="00347FA9">
        <w:rPr>
          <w:rFonts w:ascii="Times New Roman" w:hAnsi="Times New Roman" w:cs="Times New Roman"/>
          <w:sz w:val="24"/>
          <w:szCs w:val="24"/>
        </w:rPr>
        <w:t xml:space="preserve">require </w:t>
      </w:r>
      <w:r w:rsidR="00D1517A" w:rsidRPr="00347FA9">
        <w:rPr>
          <w:rFonts w:ascii="Times New Roman" w:hAnsi="Times New Roman" w:cs="Times New Roman"/>
          <w:sz w:val="24"/>
          <w:szCs w:val="24"/>
        </w:rPr>
        <w:t>discussion at</w:t>
      </w:r>
      <w:r w:rsidRPr="00347FA9">
        <w:rPr>
          <w:rFonts w:ascii="Times New Roman" w:hAnsi="Times New Roman" w:cs="Times New Roman"/>
          <w:sz w:val="24"/>
          <w:szCs w:val="24"/>
        </w:rPr>
        <w:t xml:space="preserve"> AP</w:t>
      </w:r>
      <w:r w:rsidR="003346ED" w:rsidRPr="00347FA9">
        <w:rPr>
          <w:rFonts w:ascii="Times New Roman" w:hAnsi="Times New Roman" w:cs="Times New Roman"/>
          <w:sz w:val="24"/>
          <w:szCs w:val="24"/>
        </w:rPr>
        <w:t>T</w:t>
      </w:r>
      <w:r w:rsidRPr="00347FA9">
        <w:rPr>
          <w:rFonts w:ascii="Times New Roman" w:hAnsi="Times New Roman" w:cs="Times New Roman"/>
          <w:sz w:val="24"/>
          <w:szCs w:val="24"/>
        </w:rPr>
        <w:t xml:space="preserve"> Coordination </w:t>
      </w:r>
      <w:r w:rsidR="003346ED" w:rsidRPr="00347FA9">
        <w:rPr>
          <w:rFonts w:ascii="Times New Roman" w:hAnsi="Times New Roman" w:cs="Times New Roman"/>
          <w:sz w:val="24"/>
          <w:szCs w:val="24"/>
        </w:rPr>
        <w:t>M</w:t>
      </w:r>
      <w:r w:rsidRPr="00347FA9">
        <w:rPr>
          <w:rFonts w:ascii="Times New Roman" w:hAnsi="Times New Roman" w:cs="Times New Roman"/>
          <w:sz w:val="24"/>
          <w:szCs w:val="24"/>
        </w:rPr>
        <w:t>eeting</w:t>
      </w:r>
      <w:r w:rsidR="003346ED" w:rsidRPr="00347FA9">
        <w:rPr>
          <w:rFonts w:ascii="Times New Roman" w:hAnsi="Times New Roman" w:cs="Times New Roman"/>
          <w:sz w:val="24"/>
          <w:szCs w:val="24"/>
        </w:rPr>
        <w:t>s</w:t>
      </w:r>
      <w:r w:rsidR="00D1517A" w:rsidRPr="00347FA9">
        <w:rPr>
          <w:rFonts w:ascii="Times New Roman" w:hAnsi="Times New Roman" w:cs="Times New Roman"/>
          <w:sz w:val="24"/>
          <w:szCs w:val="24"/>
        </w:rPr>
        <w:t xml:space="preserve"> and seek guidance thereafter</w:t>
      </w:r>
      <w:r w:rsidR="007B3AD7">
        <w:rPr>
          <w:rFonts w:ascii="Times New Roman" w:hAnsi="Times New Roman" w:cs="Times New Roman"/>
          <w:sz w:val="24"/>
          <w:szCs w:val="24"/>
        </w:rPr>
        <w:t>:</w:t>
      </w:r>
    </w:p>
    <w:p w14:paraId="4396E89E" w14:textId="58F76C9D" w:rsidR="003A5D0E" w:rsidRPr="00B00F8B" w:rsidRDefault="008424E5" w:rsidP="00C82B1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As the ultimate goal</w:t>
      </w:r>
      <w:r w:rsidR="00B00F8B" w:rsidRPr="00B00F8B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7B3AD7">
        <w:rPr>
          <w:rFonts w:ascii="Times New Roman" w:hAnsi="Times New Roman" w:cs="Times New Roman"/>
          <w:iCs/>
          <w:sz w:val="24"/>
          <w:szCs w:val="24"/>
        </w:rPr>
        <w:t xml:space="preserve">SWG 5C2 Chair would like to offer </w:t>
      </w:r>
      <w:r w:rsidR="00AC609F">
        <w:rPr>
          <w:rFonts w:ascii="Times New Roman" w:hAnsi="Times New Roman" w:cs="Times New Roman"/>
          <w:iCs/>
          <w:sz w:val="24"/>
          <w:szCs w:val="24"/>
        </w:rPr>
        <w:t xml:space="preserve">the administrations a </w:t>
      </w:r>
      <w:r w:rsidR="007B3AD7">
        <w:rPr>
          <w:rFonts w:ascii="Times New Roman" w:hAnsi="Times New Roman" w:cs="Times New Roman"/>
          <w:iCs/>
          <w:sz w:val="24"/>
          <w:szCs w:val="24"/>
        </w:rPr>
        <w:t>binary choice</w:t>
      </w:r>
      <w:r w:rsidR="00B00F8B" w:rsidRPr="00B00F8B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A575E6">
        <w:rPr>
          <w:rFonts w:ascii="Times New Roman" w:hAnsi="Times New Roman" w:cs="Times New Roman"/>
          <w:iCs/>
          <w:sz w:val="24"/>
          <w:szCs w:val="24"/>
        </w:rPr>
        <w:t xml:space="preserve">i.e. Modified Regulatory Provisions </w:t>
      </w:r>
      <w:r w:rsidR="007B3AD7">
        <w:rPr>
          <w:rFonts w:ascii="Times New Roman" w:hAnsi="Times New Roman" w:cs="Times New Roman"/>
          <w:iCs/>
          <w:sz w:val="24"/>
          <w:szCs w:val="24"/>
        </w:rPr>
        <w:t>or</w:t>
      </w:r>
      <w:r w:rsidR="00A575E6">
        <w:rPr>
          <w:rFonts w:ascii="Times New Roman" w:hAnsi="Times New Roman" w:cs="Times New Roman"/>
          <w:iCs/>
          <w:sz w:val="24"/>
          <w:szCs w:val="24"/>
        </w:rPr>
        <w:t xml:space="preserve"> NOC</w:t>
      </w:r>
      <w:r w:rsidR="007B3AD7">
        <w:rPr>
          <w:rFonts w:ascii="Times New Roman" w:hAnsi="Times New Roman" w:cs="Times New Roman"/>
          <w:iCs/>
          <w:sz w:val="24"/>
          <w:szCs w:val="24"/>
        </w:rPr>
        <w:t>.</w:t>
      </w:r>
      <w:r w:rsidR="00A575E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26346">
        <w:rPr>
          <w:rFonts w:ascii="Times New Roman" w:hAnsi="Times New Roman" w:cs="Times New Roman"/>
          <w:iCs/>
          <w:sz w:val="24"/>
          <w:szCs w:val="24"/>
        </w:rPr>
        <w:t xml:space="preserve">In the APG 19-5 APT views, NOC was never been a choice. </w:t>
      </w:r>
      <w:r w:rsidR="007B3AD7">
        <w:rPr>
          <w:rFonts w:ascii="Times New Roman" w:hAnsi="Times New Roman" w:cs="Times New Roman"/>
          <w:iCs/>
          <w:sz w:val="24"/>
          <w:szCs w:val="24"/>
        </w:rPr>
        <w:t>W</w:t>
      </w:r>
      <w:r w:rsidR="00B00F8B" w:rsidRPr="00B00F8B">
        <w:rPr>
          <w:rFonts w:ascii="Times New Roman" w:hAnsi="Times New Roman" w:cs="Times New Roman"/>
          <w:iCs/>
          <w:sz w:val="24"/>
          <w:szCs w:val="24"/>
        </w:rPr>
        <w:t xml:space="preserve">e would ask </w:t>
      </w:r>
      <w:r w:rsidR="00A575E6">
        <w:rPr>
          <w:rFonts w:ascii="Times New Roman" w:hAnsi="Times New Roman" w:cs="Times New Roman"/>
          <w:iCs/>
          <w:sz w:val="24"/>
          <w:szCs w:val="24"/>
        </w:rPr>
        <w:t xml:space="preserve">for guidance, whether </w:t>
      </w:r>
      <w:r>
        <w:rPr>
          <w:rFonts w:ascii="Times New Roman" w:hAnsi="Times New Roman" w:cs="Times New Roman"/>
          <w:iCs/>
          <w:sz w:val="24"/>
          <w:szCs w:val="24"/>
        </w:rPr>
        <w:t xml:space="preserve">in </w:t>
      </w:r>
      <w:r w:rsidR="00026346">
        <w:rPr>
          <w:rFonts w:ascii="Times New Roman" w:hAnsi="Times New Roman" w:cs="Times New Roman"/>
          <w:iCs/>
          <w:sz w:val="24"/>
          <w:szCs w:val="24"/>
        </w:rPr>
        <w:t>the current</w:t>
      </w:r>
      <w:r>
        <w:rPr>
          <w:rFonts w:ascii="Times New Roman" w:hAnsi="Times New Roman" w:cs="Times New Roman"/>
          <w:iCs/>
          <w:sz w:val="24"/>
          <w:szCs w:val="24"/>
        </w:rPr>
        <w:t xml:space="preserve"> scenario </w:t>
      </w:r>
      <w:r w:rsidR="00B00F8B" w:rsidRPr="00B00F8B">
        <w:rPr>
          <w:rFonts w:ascii="Times New Roman" w:hAnsi="Times New Roman" w:cs="Times New Roman"/>
          <w:iCs/>
          <w:sz w:val="24"/>
          <w:szCs w:val="24"/>
        </w:rPr>
        <w:t xml:space="preserve">APT members </w:t>
      </w:r>
      <w:r w:rsidR="008357E5">
        <w:rPr>
          <w:rFonts w:ascii="Times New Roman" w:hAnsi="Times New Roman" w:cs="Times New Roman"/>
          <w:iCs/>
          <w:sz w:val="24"/>
          <w:szCs w:val="24"/>
        </w:rPr>
        <w:t xml:space="preserve">views </w:t>
      </w:r>
      <w:r w:rsidR="00026346">
        <w:rPr>
          <w:rFonts w:ascii="Times New Roman" w:hAnsi="Times New Roman" w:cs="Times New Roman"/>
          <w:iCs/>
          <w:sz w:val="24"/>
          <w:szCs w:val="24"/>
        </w:rPr>
        <w:t xml:space="preserve">for not choosing NOC </w:t>
      </w:r>
      <w:r w:rsidR="008357E5">
        <w:rPr>
          <w:rFonts w:ascii="Times New Roman" w:hAnsi="Times New Roman" w:cs="Times New Roman"/>
          <w:iCs/>
          <w:sz w:val="24"/>
          <w:szCs w:val="24"/>
        </w:rPr>
        <w:t xml:space="preserve">still </w:t>
      </w:r>
      <w:r w:rsidR="00026346">
        <w:rPr>
          <w:rFonts w:ascii="Times New Roman" w:hAnsi="Times New Roman" w:cs="Times New Roman"/>
          <w:iCs/>
          <w:sz w:val="24"/>
          <w:szCs w:val="24"/>
        </w:rPr>
        <w:t>could</w:t>
      </w:r>
      <w:bookmarkStart w:id="3" w:name="_GoBack"/>
      <w:bookmarkEnd w:id="3"/>
      <w:r w:rsidR="00B00F8B" w:rsidRPr="00B00F8B">
        <w:rPr>
          <w:rFonts w:ascii="Times New Roman" w:hAnsi="Times New Roman" w:cs="Times New Roman"/>
          <w:iCs/>
          <w:sz w:val="24"/>
          <w:szCs w:val="24"/>
        </w:rPr>
        <w:t xml:space="preserve"> be represented </w:t>
      </w:r>
      <w:r w:rsidR="00A575E6">
        <w:rPr>
          <w:rFonts w:ascii="Times New Roman" w:hAnsi="Times New Roman" w:cs="Times New Roman"/>
          <w:iCs/>
          <w:sz w:val="24"/>
          <w:szCs w:val="24"/>
        </w:rPr>
        <w:t>by</w:t>
      </w:r>
      <w:r w:rsidR="00B00F8B" w:rsidRPr="00B00F8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E6F80">
        <w:rPr>
          <w:rFonts w:ascii="Times New Roman" w:hAnsi="Times New Roman" w:cs="Times New Roman"/>
          <w:iCs/>
          <w:sz w:val="24"/>
          <w:szCs w:val="24"/>
        </w:rPr>
        <w:t>APT AI 1.3 coordinator</w:t>
      </w:r>
      <w:r w:rsidR="00A575E6">
        <w:rPr>
          <w:rFonts w:ascii="Times New Roman" w:hAnsi="Times New Roman" w:cs="Times New Roman"/>
          <w:iCs/>
          <w:sz w:val="24"/>
          <w:szCs w:val="24"/>
        </w:rPr>
        <w:t>.</w:t>
      </w:r>
    </w:p>
    <w:p w14:paraId="4EC641B7" w14:textId="1A40D0CC" w:rsidR="00C82B13" w:rsidRPr="00C82B13" w:rsidRDefault="00C82B13" w:rsidP="00C82B13">
      <w:pPr>
        <w:rPr>
          <w:rFonts w:ascii="Times New Roman" w:hAnsi="Times New Roman" w:cs="Times New Roman"/>
          <w:sz w:val="24"/>
          <w:szCs w:val="24"/>
        </w:rPr>
      </w:pPr>
      <w:r w:rsidRPr="00C82B13">
        <w:rPr>
          <w:rFonts w:ascii="Times New Roman" w:hAnsi="Times New Roman" w:cs="Times New Roman"/>
          <w:i/>
          <w:sz w:val="24"/>
          <w:szCs w:val="24"/>
        </w:rPr>
        <w:t xml:space="preserve">Note: Coordinators </w:t>
      </w:r>
      <w:r w:rsidR="009E27EC">
        <w:rPr>
          <w:rFonts w:ascii="Times New Roman" w:hAnsi="Times New Roman" w:cs="Times New Roman"/>
          <w:i/>
          <w:sz w:val="24"/>
          <w:szCs w:val="24"/>
        </w:rPr>
        <w:t>are</w:t>
      </w:r>
      <w:r w:rsidRPr="00C82B13">
        <w:rPr>
          <w:rFonts w:ascii="Times New Roman" w:hAnsi="Times New Roman" w:cs="Times New Roman"/>
          <w:i/>
          <w:sz w:val="24"/>
          <w:szCs w:val="24"/>
        </w:rPr>
        <w:t xml:space="preserve"> encouraged to conduct informal consultation with interested APT Members on the issues/topics </w:t>
      </w:r>
      <w:r>
        <w:rPr>
          <w:rFonts w:ascii="Times New Roman" w:hAnsi="Times New Roman" w:cs="Times New Roman"/>
          <w:i/>
          <w:sz w:val="24"/>
          <w:szCs w:val="24"/>
        </w:rPr>
        <w:t>under no.</w:t>
      </w:r>
      <w:r w:rsidRPr="00C82B13">
        <w:rPr>
          <w:rFonts w:ascii="Times New Roman" w:hAnsi="Times New Roman" w:cs="Times New Roman"/>
          <w:i/>
          <w:sz w:val="24"/>
          <w:szCs w:val="24"/>
        </w:rPr>
        <w:t xml:space="preserve"> 3 and inform the outcomes of consultation to the Coordination Meeting</w:t>
      </w:r>
      <w:r w:rsidR="003346ED">
        <w:rPr>
          <w:rFonts w:ascii="Times New Roman" w:hAnsi="Times New Roman" w:cs="Times New Roman"/>
          <w:sz w:val="24"/>
          <w:szCs w:val="24"/>
        </w:rPr>
        <w:t>.</w:t>
      </w:r>
      <w:r w:rsidR="003346ED">
        <w:rPr>
          <w:rFonts w:ascii="Times New Roman" w:hAnsi="Times New Roman" w:cs="Times New Roman"/>
          <w:i/>
          <w:iCs/>
          <w:sz w:val="24"/>
          <w:szCs w:val="24"/>
        </w:rPr>
        <w:t xml:space="preserve"> Coordinators can also organize coordination meetings on the respective agenda items whenever necessary.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C82B13" w:rsidRPr="00C82B13" w:rsidSect="00D1517A">
      <w:pgSz w:w="11906" w:h="16838"/>
      <w:pgMar w:top="1296" w:right="1296" w:bottom="1152" w:left="1440" w:header="850" w:footer="9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567FA" w14:textId="77777777" w:rsidR="009105FC" w:rsidRDefault="009105FC" w:rsidP="00D1517A">
      <w:pPr>
        <w:spacing w:after="0" w:line="240" w:lineRule="auto"/>
      </w:pPr>
      <w:r>
        <w:separator/>
      </w:r>
    </w:p>
  </w:endnote>
  <w:endnote w:type="continuationSeparator" w:id="0">
    <w:p w14:paraId="3FD7322F" w14:textId="77777777" w:rsidR="009105FC" w:rsidRDefault="009105FC" w:rsidP="00D15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Times New Roman Bold">
    <w:altName w:val="Times New Roman"/>
    <w:panose1 w:val="020B0604020202020204"/>
    <w:charset w:val="00"/>
    <w:family w:val="roman"/>
    <w:pitch w:val="variable"/>
    <w:sig w:usb0="00003A87" w:usb1="00000000" w:usb2="00000000" w:usb3="00000000" w:csb0="000000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CB2F9" w14:textId="77777777" w:rsidR="009105FC" w:rsidRDefault="009105FC" w:rsidP="00D1517A">
      <w:pPr>
        <w:spacing w:after="0" w:line="240" w:lineRule="auto"/>
      </w:pPr>
      <w:r>
        <w:separator/>
      </w:r>
    </w:p>
  </w:footnote>
  <w:footnote w:type="continuationSeparator" w:id="0">
    <w:p w14:paraId="1930F4E3" w14:textId="77777777" w:rsidR="009105FC" w:rsidRDefault="009105FC" w:rsidP="00D15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67669"/>
    <w:multiLevelType w:val="hybridMultilevel"/>
    <w:tmpl w:val="C8E6AF5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457B49"/>
    <w:multiLevelType w:val="hybridMultilevel"/>
    <w:tmpl w:val="7B12005E"/>
    <w:lvl w:ilvl="0" w:tplc="7202173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A1F0D5B"/>
    <w:multiLevelType w:val="hybridMultilevel"/>
    <w:tmpl w:val="E11A1D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5B5BF6"/>
    <w:multiLevelType w:val="hybridMultilevel"/>
    <w:tmpl w:val="51021374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B34"/>
    <w:rsid w:val="00026346"/>
    <w:rsid w:val="00086F2C"/>
    <w:rsid w:val="000B5983"/>
    <w:rsid w:val="001A1F17"/>
    <w:rsid w:val="001D63D2"/>
    <w:rsid w:val="001E0789"/>
    <w:rsid w:val="00283D24"/>
    <w:rsid w:val="0030602E"/>
    <w:rsid w:val="003346ED"/>
    <w:rsid w:val="00347FA9"/>
    <w:rsid w:val="00367048"/>
    <w:rsid w:val="003A5D0E"/>
    <w:rsid w:val="003E0623"/>
    <w:rsid w:val="0046587C"/>
    <w:rsid w:val="004A574B"/>
    <w:rsid w:val="004D7CC0"/>
    <w:rsid w:val="00507CB7"/>
    <w:rsid w:val="00510C5F"/>
    <w:rsid w:val="005755E6"/>
    <w:rsid w:val="005F4B05"/>
    <w:rsid w:val="00677357"/>
    <w:rsid w:val="00683E04"/>
    <w:rsid w:val="00707588"/>
    <w:rsid w:val="00736568"/>
    <w:rsid w:val="00752FF4"/>
    <w:rsid w:val="007B3AD7"/>
    <w:rsid w:val="008215C8"/>
    <w:rsid w:val="008357E5"/>
    <w:rsid w:val="008424E5"/>
    <w:rsid w:val="008742F3"/>
    <w:rsid w:val="009105FC"/>
    <w:rsid w:val="00921719"/>
    <w:rsid w:val="00944781"/>
    <w:rsid w:val="009932F7"/>
    <w:rsid w:val="009B5719"/>
    <w:rsid w:val="009D496E"/>
    <w:rsid w:val="009E27EC"/>
    <w:rsid w:val="00A00CDA"/>
    <w:rsid w:val="00A575E6"/>
    <w:rsid w:val="00AC461C"/>
    <w:rsid w:val="00AC609F"/>
    <w:rsid w:val="00AE6F80"/>
    <w:rsid w:val="00B00F8B"/>
    <w:rsid w:val="00C750CB"/>
    <w:rsid w:val="00C82B13"/>
    <w:rsid w:val="00CF1BE3"/>
    <w:rsid w:val="00D1517A"/>
    <w:rsid w:val="00E11413"/>
    <w:rsid w:val="00E16ECD"/>
    <w:rsid w:val="00EA1B34"/>
    <w:rsid w:val="00EC68D5"/>
    <w:rsid w:val="00EF7969"/>
    <w:rsid w:val="00F4159B"/>
    <w:rsid w:val="00FF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A5877CF"/>
  <w15:chartTrackingRefBased/>
  <w15:docId w15:val="{EE4A01E2-745A-4FCA-88C2-1881646DC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00F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qFormat/>
    <w:rsid w:val="00B00F8B"/>
    <w:pPr>
      <w:widowControl/>
      <w:tabs>
        <w:tab w:val="left" w:pos="1134"/>
        <w:tab w:val="left" w:pos="1871"/>
        <w:tab w:val="left" w:pos="2268"/>
      </w:tabs>
      <w:wordWrap/>
      <w:overflowPunct w:val="0"/>
      <w:adjustRightInd w:val="0"/>
      <w:spacing w:before="200" w:line="240" w:lineRule="auto"/>
      <w:ind w:left="1134" w:hanging="1134"/>
      <w:jc w:val="left"/>
      <w:textAlignment w:val="baseline"/>
      <w:outlineLvl w:val="1"/>
    </w:pPr>
    <w:rPr>
      <w:rFonts w:ascii="Times New Roman" w:eastAsia="Times New Roman" w:hAnsi="Times New Roman" w:cs="Times New Roman"/>
      <w:b/>
      <w:color w:val="auto"/>
      <w:kern w:val="0"/>
      <w:sz w:val="24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B34"/>
    <w:pPr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D15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17A"/>
  </w:style>
  <w:style w:type="paragraph" w:styleId="Footer">
    <w:name w:val="footer"/>
    <w:basedOn w:val="Normal"/>
    <w:link w:val="FooterChar"/>
    <w:uiPriority w:val="99"/>
    <w:unhideWhenUsed/>
    <w:rsid w:val="00D15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17A"/>
  </w:style>
  <w:style w:type="paragraph" w:styleId="BalloonText">
    <w:name w:val="Balloon Text"/>
    <w:basedOn w:val="Normal"/>
    <w:link w:val="BalloonTextChar"/>
    <w:uiPriority w:val="99"/>
    <w:semiHidden/>
    <w:unhideWhenUsed/>
    <w:rsid w:val="009217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719"/>
    <w:rPr>
      <w:rFonts w:ascii="Segoe UI" w:hAnsi="Segoe UI" w:cs="Segoe UI"/>
      <w:sz w:val="18"/>
      <w:szCs w:val="18"/>
    </w:rPr>
  </w:style>
  <w:style w:type="paragraph" w:customStyle="1" w:styleId="Agendaitem">
    <w:name w:val="Agenda_item"/>
    <w:basedOn w:val="Normal"/>
    <w:next w:val="Normal"/>
    <w:qFormat/>
    <w:rsid w:val="00F4159B"/>
    <w:pPr>
      <w:widowControl/>
      <w:tabs>
        <w:tab w:val="left" w:pos="1134"/>
        <w:tab w:val="left" w:pos="1871"/>
        <w:tab w:val="left" w:pos="2268"/>
      </w:tabs>
      <w:wordWrap/>
      <w:autoSpaceDE/>
      <w:autoSpaceDN/>
      <w:spacing w:before="240" w:after="0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0"/>
      <w:lang w:val="es-ES_tradnl" w:eastAsia="en-US"/>
    </w:rPr>
  </w:style>
  <w:style w:type="paragraph" w:customStyle="1" w:styleId="Proposal">
    <w:name w:val="Proposal"/>
    <w:basedOn w:val="Normal"/>
    <w:next w:val="Normal"/>
    <w:rsid w:val="00F4159B"/>
    <w:pPr>
      <w:keepNext/>
      <w:widowControl/>
      <w:tabs>
        <w:tab w:val="left" w:pos="1134"/>
        <w:tab w:val="left" w:pos="1871"/>
        <w:tab w:val="left" w:pos="2268"/>
      </w:tabs>
      <w:wordWrap/>
      <w:overflowPunct w:val="0"/>
      <w:adjustRightInd w:val="0"/>
      <w:spacing w:before="240" w:after="0" w:line="240" w:lineRule="auto"/>
      <w:jc w:val="left"/>
      <w:textAlignment w:val="baseline"/>
    </w:pPr>
    <w:rPr>
      <w:rFonts w:ascii="Times New Roman" w:eastAsia="Times New Roman" w:hAnsi="Times New Roman Bold" w:cs="Times New Roman"/>
      <w:b/>
      <w:kern w:val="0"/>
      <w:sz w:val="24"/>
      <w:szCs w:val="20"/>
      <w:lang w:val="en-GB" w:eastAsia="en-US"/>
    </w:rPr>
  </w:style>
  <w:style w:type="paragraph" w:customStyle="1" w:styleId="Headingb">
    <w:name w:val="Heading_b"/>
    <w:basedOn w:val="Normal"/>
    <w:next w:val="Normal"/>
    <w:qFormat/>
    <w:rsid w:val="00F4159B"/>
    <w:pPr>
      <w:widowControl/>
      <w:tabs>
        <w:tab w:val="left" w:pos="1134"/>
        <w:tab w:val="left" w:pos="1871"/>
        <w:tab w:val="left" w:pos="2268"/>
      </w:tabs>
      <w:wordWrap/>
      <w:overflowPunct w:val="0"/>
      <w:adjustRightInd w:val="0"/>
      <w:spacing w:before="160" w:after="0" w:line="240" w:lineRule="auto"/>
      <w:jc w:val="left"/>
      <w:textAlignment w:val="baseline"/>
    </w:pPr>
    <w:rPr>
      <w:rFonts w:ascii="Times New Roman Bold" w:eastAsia="Times New Roman" w:hAnsi="Times New Roman Bold" w:cs="Times New Roman Bold"/>
      <w:b/>
      <w:kern w:val="0"/>
      <w:sz w:val="24"/>
      <w:szCs w:val="20"/>
      <w:lang w:val="fr-CH" w:eastAsia="en-US"/>
    </w:rPr>
  </w:style>
  <w:style w:type="character" w:styleId="Hyperlink">
    <w:name w:val="Hyperlink"/>
    <w:basedOn w:val="DefaultParagraphFont"/>
    <w:uiPriority w:val="99"/>
    <w:unhideWhenUsed/>
    <w:rsid w:val="00347F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FA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B00F8B"/>
    <w:rPr>
      <w:rFonts w:ascii="Times New Roman" w:eastAsia="Times New Roman" w:hAnsi="Times New Roman" w:cs="Times New Roman"/>
      <w:b/>
      <w:kern w:val="0"/>
      <w:sz w:val="24"/>
      <w:szCs w:val="20"/>
      <w:lang w:val="en-GB" w:eastAsia="en-US"/>
    </w:rPr>
  </w:style>
  <w:style w:type="character" w:customStyle="1" w:styleId="Artdef">
    <w:name w:val="Art_def"/>
    <w:basedOn w:val="DefaultParagraphFont"/>
    <w:rsid w:val="00B00F8B"/>
    <w:rPr>
      <w:rFonts w:ascii="Times New Roman" w:hAnsi="Times New Roman"/>
      <w:b/>
    </w:rPr>
  </w:style>
  <w:style w:type="paragraph" w:customStyle="1" w:styleId="Note">
    <w:name w:val="Note"/>
    <w:basedOn w:val="Normal"/>
    <w:next w:val="Normal"/>
    <w:link w:val="NoteChar"/>
    <w:rsid w:val="00B00F8B"/>
    <w:pPr>
      <w:widowControl/>
      <w:tabs>
        <w:tab w:val="left" w:pos="284"/>
        <w:tab w:val="left" w:pos="1134"/>
        <w:tab w:val="left" w:pos="1871"/>
        <w:tab w:val="left" w:pos="2268"/>
      </w:tabs>
      <w:wordWrap/>
      <w:overflowPunct w:val="0"/>
      <w:adjustRightInd w:val="0"/>
      <w:spacing w:before="80" w:after="0" w:line="240" w:lineRule="auto"/>
      <w:jc w:val="left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val="en-GB" w:eastAsia="en-US"/>
    </w:rPr>
  </w:style>
  <w:style w:type="character" w:customStyle="1" w:styleId="NoteChar">
    <w:name w:val="Note Char"/>
    <w:basedOn w:val="DefaultParagraphFont"/>
    <w:link w:val="Note"/>
    <w:qFormat/>
    <w:locked/>
    <w:rsid w:val="00B00F8B"/>
    <w:rPr>
      <w:rFonts w:ascii="Times New Roman" w:eastAsia="Times New Roman" w:hAnsi="Times New Roman" w:cs="Times New Roman"/>
      <w:kern w:val="0"/>
      <w:sz w:val="24"/>
      <w:szCs w:val="20"/>
      <w:lang w:val="en-GB" w:eastAsia="en-US"/>
    </w:rPr>
  </w:style>
  <w:style w:type="paragraph" w:styleId="BodyText">
    <w:name w:val="Body Text"/>
    <w:basedOn w:val="Normal"/>
    <w:link w:val="BodyTextChar"/>
    <w:uiPriority w:val="1"/>
    <w:qFormat/>
    <w:rsid w:val="00B00F8B"/>
    <w:pPr>
      <w:wordWrap/>
      <w:spacing w:after="0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B00F8B"/>
    <w:rPr>
      <w:rFonts w:ascii="Times New Roman" w:eastAsia="Times New Roman" w:hAnsi="Times New Roman" w:cs="Times New Roman"/>
      <w:kern w:val="0"/>
      <w:sz w:val="24"/>
      <w:szCs w:val="24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B00F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amalia@postel.go.i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716</Words>
  <Characters>4086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rfd-tech</Company>
  <LinksUpToDate>false</LinksUpToDate>
  <CharactersWithSpaces>4793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atmadji soewito</cp:lastModifiedBy>
  <cp:revision>13</cp:revision>
  <dcterms:created xsi:type="dcterms:W3CDTF">2019-11-06T16:18:00Z</dcterms:created>
  <dcterms:modified xsi:type="dcterms:W3CDTF">2019-11-07T08:25:00Z</dcterms:modified>
  <cp:category/>
</cp:coreProperties>
</file>