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D05" w:rsidRPr="00611E10" w:rsidRDefault="00EA1B34" w:rsidP="000B5983">
      <w:pPr>
        <w:jc w:val="center"/>
        <w:rPr>
          <w:rFonts w:ascii="Times New Roman" w:hAnsi="Times New Roman" w:cs="Times New Roman"/>
          <w:b/>
          <w:sz w:val="28"/>
          <w:szCs w:val="28"/>
        </w:rPr>
      </w:pPr>
      <w:r w:rsidRPr="00611E10">
        <w:rPr>
          <w:rFonts w:ascii="Times New Roman" w:hAnsi="Times New Roman" w:cs="Times New Roman"/>
          <w:b/>
          <w:sz w:val="28"/>
          <w:szCs w:val="28"/>
        </w:rPr>
        <w:t xml:space="preserve">Report of the Agenda Item Coordinator during </w:t>
      </w:r>
      <w:r w:rsidR="003346ED" w:rsidRPr="00611E10">
        <w:rPr>
          <w:rFonts w:ascii="Times New Roman" w:hAnsi="Times New Roman" w:cs="Times New Roman"/>
          <w:b/>
          <w:sz w:val="28"/>
          <w:szCs w:val="28"/>
        </w:rPr>
        <w:t>WRC-19</w:t>
      </w:r>
    </w:p>
    <w:p w:rsidR="00533762" w:rsidRPr="00611E10" w:rsidRDefault="00316F3C" w:rsidP="00533762">
      <w:pPr>
        <w:wordWrap/>
        <w:overflowPunct w:val="0"/>
        <w:jc w:val="center"/>
        <w:rPr>
          <w:rFonts w:ascii="Times New Roman" w:hAnsi="Times New Roman" w:cs="Times New Roman"/>
          <w:sz w:val="24"/>
          <w:szCs w:val="24"/>
        </w:rPr>
      </w:pPr>
      <w:r w:rsidRPr="00611E10">
        <w:rPr>
          <w:rFonts w:ascii="Times New Roman" w:hAnsi="Times New Roman" w:cs="Times New Roman"/>
          <w:sz w:val="24"/>
          <w:szCs w:val="24"/>
        </w:rPr>
        <w:t>Ari Surya Pratama</w:t>
      </w:r>
      <w:r w:rsidR="00533762" w:rsidRPr="00611E10">
        <w:rPr>
          <w:rFonts w:ascii="Times New Roman" w:hAnsi="Times New Roman" w:cs="Times New Roman"/>
          <w:sz w:val="24"/>
          <w:szCs w:val="24"/>
        </w:rPr>
        <w:t xml:space="preserve">, </w:t>
      </w:r>
      <w:hyperlink r:id="rId8" w:history="1">
        <w:r w:rsidRPr="00611E10">
          <w:rPr>
            <w:rStyle w:val="Hyperlink"/>
            <w:rFonts w:ascii="Times New Roman" w:hAnsi="Times New Roman" w:cs="Times New Roman"/>
            <w:sz w:val="24"/>
            <w:szCs w:val="24"/>
          </w:rPr>
          <w:t>ari.surya@corp.bri.co.id</w:t>
        </w:r>
      </w:hyperlink>
    </w:p>
    <w:p w:rsidR="004D7CC0" w:rsidRPr="00611E10" w:rsidRDefault="00316F3C" w:rsidP="00533762">
      <w:pPr>
        <w:jc w:val="center"/>
        <w:rPr>
          <w:rFonts w:ascii="Times New Roman" w:hAnsi="Times New Roman" w:cs="Times New Roman"/>
          <w:sz w:val="24"/>
          <w:szCs w:val="24"/>
        </w:rPr>
      </w:pPr>
      <w:r w:rsidRPr="00611E10">
        <w:rPr>
          <w:rFonts w:ascii="Times New Roman" w:hAnsi="Times New Roman" w:cs="Times New Roman"/>
          <w:kern w:val="0"/>
          <w:sz w:val="24"/>
          <w:szCs w:val="24"/>
        </w:rPr>
        <w:t>11</w:t>
      </w:r>
      <w:r w:rsidR="00533762" w:rsidRPr="00611E10">
        <w:rPr>
          <w:rFonts w:ascii="Times New Roman" w:hAnsi="Times New Roman" w:cs="Times New Roman"/>
          <w:kern w:val="0"/>
          <w:sz w:val="24"/>
          <w:szCs w:val="24"/>
        </w:rPr>
        <w:t xml:space="preserve"> </w:t>
      </w:r>
      <w:r w:rsidR="00544CE1" w:rsidRPr="00611E10">
        <w:rPr>
          <w:rFonts w:ascii="Times New Roman" w:hAnsi="Times New Roman" w:cs="Times New Roman"/>
          <w:kern w:val="0"/>
          <w:sz w:val="24"/>
          <w:szCs w:val="24"/>
        </w:rPr>
        <w:t>November</w:t>
      </w:r>
      <w:r w:rsidR="00533762" w:rsidRPr="00611E10">
        <w:rPr>
          <w:rFonts w:ascii="Times New Roman" w:hAnsi="Times New Roman" w:cs="Times New Roman"/>
          <w:kern w:val="0"/>
          <w:sz w:val="24"/>
          <w:szCs w:val="24"/>
        </w:rPr>
        <w:t>, 2019</w:t>
      </w:r>
      <w:r w:rsidR="004D7CC0" w:rsidRPr="00611E10">
        <w:rPr>
          <w:rFonts w:ascii="Times New Roman" w:hAnsi="Times New Roman" w:cs="Times New Roman"/>
          <w:sz w:val="24"/>
          <w:szCs w:val="24"/>
        </w:rPr>
        <w:t xml:space="preserve"> </w:t>
      </w:r>
    </w:p>
    <w:p w:rsidR="00EA1B34" w:rsidRPr="00611E10" w:rsidRDefault="00EA1B34" w:rsidP="00086F2C">
      <w:pPr>
        <w:pStyle w:val="ListParagraph"/>
        <w:numPr>
          <w:ilvl w:val="0"/>
          <w:numId w:val="1"/>
        </w:numPr>
        <w:ind w:leftChars="0" w:left="360"/>
        <w:rPr>
          <w:rFonts w:ascii="Times New Roman" w:hAnsi="Times New Roman" w:cs="Times New Roman"/>
          <w:b/>
          <w:sz w:val="24"/>
          <w:szCs w:val="24"/>
        </w:rPr>
      </w:pPr>
      <w:r w:rsidRPr="00611E10">
        <w:rPr>
          <w:rFonts w:ascii="Times New Roman" w:hAnsi="Times New Roman" w:cs="Times New Roman"/>
          <w:b/>
          <w:sz w:val="24"/>
          <w:szCs w:val="24"/>
        </w:rPr>
        <w:t>Agenda Item</w:t>
      </w:r>
    </w:p>
    <w:p w:rsidR="004D7CC0" w:rsidRPr="00611E10" w:rsidRDefault="00793A40" w:rsidP="006E3400">
      <w:pPr>
        <w:wordWrap/>
        <w:overflowPunct w:val="0"/>
        <w:ind w:left="360"/>
        <w:rPr>
          <w:rFonts w:ascii="Times New Roman" w:hAnsi="Times New Roman" w:cs="Times New Roman"/>
          <w:i/>
          <w:sz w:val="24"/>
          <w:szCs w:val="24"/>
          <w:lang w:val="en-GB"/>
        </w:rPr>
      </w:pPr>
      <w:r w:rsidRPr="00611E10">
        <w:rPr>
          <w:rFonts w:ascii="Times New Roman" w:hAnsi="Times New Roman" w:cs="Times New Roman"/>
          <w:i/>
          <w:sz w:val="24"/>
          <w:szCs w:val="24"/>
          <w:lang w:val="en-GB"/>
        </w:rPr>
        <w:t>1.4</w:t>
      </w:r>
      <w:r w:rsidRPr="00611E10">
        <w:rPr>
          <w:rFonts w:ascii="Times New Roman" w:hAnsi="Times New Roman" w:cs="Times New Roman"/>
          <w:i/>
          <w:sz w:val="24"/>
          <w:szCs w:val="24"/>
          <w:lang w:val="en-GB"/>
        </w:rPr>
        <w:tab/>
        <w:t xml:space="preserve">to consider the results of studies in accordance with Resolution </w:t>
      </w:r>
      <w:r w:rsidRPr="00611E10">
        <w:rPr>
          <w:rFonts w:ascii="Times New Roman" w:hAnsi="Times New Roman" w:cs="Times New Roman"/>
          <w:b/>
          <w:bCs/>
          <w:i/>
          <w:sz w:val="24"/>
          <w:szCs w:val="24"/>
          <w:lang w:val="en-GB"/>
        </w:rPr>
        <w:t>557 (WRC-15)</w:t>
      </w:r>
      <w:r w:rsidRPr="00611E10">
        <w:rPr>
          <w:rFonts w:ascii="Times New Roman" w:hAnsi="Times New Roman" w:cs="Times New Roman"/>
          <w:i/>
          <w:sz w:val="24"/>
          <w:szCs w:val="24"/>
          <w:lang w:val="en-GB"/>
        </w:rPr>
        <w:t xml:space="preserve">, and review, and revise if necessary, the limitations mentioned in Annex 7 to Appendix </w:t>
      </w:r>
      <w:r w:rsidRPr="00611E10">
        <w:rPr>
          <w:rFonts w:ascii="Times New Roman" w:hAnsi="Times New Roman" w:cs="Times New Roman"/>
          <w:b/>
          <w:bCs/>
          <w:i/>
          <w:sz w:val="24"/>
          <w:szCs w:val="24"/>
          <w:lang w:val="en-GB"/>
        </w:rPr>
        <w:t>30 (Rev.WRC</w:t>
      </w:r>
      <w:r w:rsidRPr="00611E10">
        <w:rPr>
          <w:rFonts w:ascii="Times New Roman" w:hAnsi="Times New Roman" w:cs="Times New Roman"/>
          <w:b/>
          <w:bCs/>
          <w:i/>
          <w:sz w:val="24"/>
          <w:szCs w:val="24"/>
          <w:lang w:val="en-GB"/>
        </w:rPr>
        <w:noBreakHyphen/>
        <w:t>15)</w:t>
      </w:r>
      <w:r w:rsidRPr="00611E10">
        <w:rPr>
          <w:rFonts w:ascii="Times New Roman" w:hAnsi="Times New Roman" w:cs="Times New Roman"/>
          <w:i/>
          <w:sz w:val="24"/>
          <w:szCs w:val="24"/>
          <w:lang w:val="en-GB"/>
        </w:rPr>
        <w:t>, while ensuring the protection of, and without imposing additional constraints on, assignments in the Plan and the List and the future development of the broadcasting-satellite service within the Plan, and existing and planned fixed-satellite service networks;</w:t>
      </w:r>
    </w:p>
    <w:p w:rsidR="00EA1B34" w:rsidRPr="00611E10" w:rsidRDefault="00EA1B34" w:rsidP="00086F2C">
      <w:pPr>
        <w:pStyle w:val="ListParagraph"/>
        <w:numPr>
          <w:ilvl w:val="0"/>
          <w:numId w:val="1"/>
        </w:numPr>
        <w:ind w:leftChars="0" w:left="360"/>
        <w:rPr>
          <w:rFonts w:ascii="Times New Roman" w:hAnsi="Times New Roman" w:cs="Times New Roman"/>
          <w:b/>
          <w:sz w:val="24"/>
          <w:szCs w:val="24"/>
        </w:rPr>
      </w:pPr>
      <w:r w:rsidRPr="00611E10">
        <w:rPr>
          <w:rFonts w:ascii="Times New Roman" w:hAnsi="Times New Roman" w:cs="Times New Roman"/>
          <w:b/>
          <w:sz w:val="24"/>
          <w:szCs w:val="24"/>
        </w:rPr>
        <w:t xml:space="preserve">APT </w:t>
      </w:r>
      <w:r w:rsidR="003346ED" w:rsidRPr="00611E10">
        <w:rPr>
          <w:rFonts w:ascii="Times New Roman" w:hAnsi="Times New Roman" w:cs="Times New Roman"/>
          <w:b/>
          <w:sz w:val="24"/>
          <w:szCs w:val="24"/>
        </w:rPr>
        <w:t xml:space="preserve">Common Proposals and </w:t>
      </w:r>
      <w:r w:rsidR="00D1517A" w:rsidRPr="00611E10">
        <w:rPr>
          <w:rFonts w:ascii="Times New Roman" w:hAnsi="Times New Roman" w:cs="Times New Roman"/>
          <w:b/>
          <w:sz w:val="24"/>
          <w:szCs w:val="24"/>
        </w:rPr>
        <w:t xml:space="preserve">APT Views for </w:t>
      </w:r>
      <w:r w:rsidR="003346ED" w:rsidRPr="00611E10">
        <w:rPr>
          <w:rFonts w:ascii="Times New Roman" w:hAnsi="Times New Roman" w:cs="Times New Roman"/>
          <w:b/>
          <w:sz w:val="24"/>
          <w:szCs w:val="24"/>
        </w:rPr>
        <w:t>WRC-19</w:t>
      </w:r>
      <w:r w:rsidR="00D1517A" w:rsidRPr="00611E10">
        <w:rPr>
          <w:rFonts w:ascii="Times New Roman" w:hAnsi="Times New Roman" w:cs="Times New Roman"/>
          <w:b/>
          <w:sz w:val="24"/>
          <w:szCs w:val="24"/>
        </w:rPr>
        <w:t xml:space="preserve"> (which </w:t>
      </w:r>
      <w:r w:rsidR="003346ED" w:rsidRPr="00611E10">
        <w:rPr>
          <w:rFonts w:ascii="Times New Roman" w:hAnsi="Times New Roman" w:cs="Times New Roman"/>
          <w:b/>
          <w:sz w:val="24"/>
          <w:szCs w:val="24"/>
        </w:rPr>
        <w:t>has been submitted to WRC-19</w:t>
      </w:r>
      <w:r w:rsidR="00D1517A" w:rsidRPr="00611E10">
        <w:rPr>
          <w:rFonts w:ascii="Times New Roman" w:hAnsi="Times New Roman" w:cs="Times New Roman"/>
          <w:b/>
          <w:sz w:val="24"/>
          <w:szCs w:val="24"/>
        </w:rPr>
        <w:t>)</w:t>
      </w:r>
      <w:r w:rsidR="000B5983" w:rsidRPr="00611E10">
        <w:rPr>
          <w:rFonts w:ascii="Times New Roman" w:hAnsi="Times New Roman" w:cs="Times New Roman"/>
          <w:b/>
          <w:sz w:val="24"/>
          <w:szCs w:val="24"/>
        </w:rPr>
        <w:t xml:space="preserve"> </w:t>
      </w:r>
    </w:p>
    <w:p w:rsidR="004D7CC0" w:rsidRPr="00611E10" w:rsidRDefault="004774AD" w:rsidP="006E3400">
      <w:pPr>
        <w:ind w:left="360"/>
        <w:rPr>
          <w:rFonts w:ascii="Times New Roman" w:hAnsi="Times New Roman" w:cs="Times New Roman"/>
          <w:sz w:val="24"/>
          <w:szCs w:val="24"/>
        </w:rPr>
      </w:pPr>
      <w:r w:rsidRPr="00611E10">
        <w:rPr>
          <w:rFonts w:ascii="Times New Roman" w:hAnsi="Times New Roman" w:cs="Times New Roman"/>
          <w:sz w:val="24"/>
          <w:szCs w:val="24"/>
        </w:rPr>
        <w:t>APT Members support Method B of CPM Report on this agenda item. APT Members are of the view to support ITU-R studies and that any possible revision of the limitations of Annex 7 to RR Appendix 30 (Rev.WRC-15) under Resolution 557 (WRC-15) should not adversely affect current and future FSS/BSS usage in the 11.7-12.7 GHz frequency band for Region 3.</w:t>
      </w:r>
      <w:r w:rsidR="002E499B" w:rsidRPr="00611E10">
        <w:rPr>
          <w:rFonts w:ascii="Times New Roman" w:hAnsi="Times New Roman" w:cs="Times New Roman"/>
          <w:sz w:val="24"/>
          <w:szCs w:val="24"/>
        </w:rPr>
        <w:t xml:space="preserve"> (Option 2)</w:t>
      </w:r>
    </w:p>
    <w:p w:rsidR="008742F3" w:rsidRPr="00611E10" w:rsidRDefault="00EA1B34" w:rsidP="00086F2C">
      <w:pPr>
        <w:pStyle w:val="ListParagraph"/>
        <w:numPr>
          <w:ilvl w:val="0"/>
          <w:numId w:val="1"/>
        </w:numPr>
        <w:ind w:leftChars="0" w:left="360"/>
        <w:rPr>
          <w:rFonts w:ascii="Times New Roman" w:hAnsi="Times New Roman" w:cs="Times New Roman"/>
          <w:b/>
          <w:sz w:val="24"/>
          <w:szCs w:val="24"/>
        </w:rPr>
      </w:pPr>
      <w:r w:rsidRPr="00611E10">
        <w:rPr>
          <w:rFonts w:ascii="Times New Roman" w:hAnsi="Times New Roman" w:cs="Times New Roman"/>
          <w:b/>
          <w:sz w:val="24"/>
          <w:szCs w:val="24"/>
        </w:rPr>
        <w:t xml:space="preserve">Topics proposed by other regional Groups or ITU Members which are </w:t>
      </w:r>
      <w:r w:rsidR="008742F3" w:rsidRPr="00611E10">
        <w:rPr>
          <w:rFonts w:ascii="Times New Roman" w:hAnsi="Times New Roman" w:cs="Times New Roman"/>
          <w:b/>
          <w:sz w:val="24"/>
          <w:szCs w:val="24"/>
        </w:rPr>
        <w:t xml:space="preserve">not included in </w:t>
      </w:r>
      <w:r w:rsidR="00C82B13" w:rsidRPr="00611E10">
        <w:rPr>
          <w:rFonts w:ascii="Times New Roman" w:hAnsi="Times New Roman" w:cs="Times New Roman"/>
          <w:b/>
          <w:sz w:val="24"/>
          <w:szCs w:val="24"/>
        </w:rPr>
        <w:t>no. 2 above</w:t>
      </w:r>
    </w:p>
    <w:p w:rsidR="004D7CC0" w:rsidRPr="00611E10" w:rsidRDefault="00134C41" w:rsidP="006E3400">
      <w:pPr>
        <w:ind w:left="360"/>
        <w:rPr>
          <w:rFonts w:ascii="Times New Roman" w:hAnsi="Times New Roman" w:cs="Times New Roman"/>
          <w:sz w:val="24"/>
          <w:szCs w:val="24"/>
        </w:rPr>
      </w:pPr>
      <w:r>
        <w:rPr>
          <w:rFonts w:ascii="Times New Roman" w:hAnsi="Times New Roman" w:cs="Times New Roman"/>
          <w:sz w:val="24"/>
          <w:szCs w:val="24"/>
        </w:rPr>
        <w:t>ASMG proposes NOC</w:t>
      </w:r>
      <w:r w:rsidR="002E499B" w:rsidRPr="00611E10">
        <w:rPr>
          <w:rFonts w:ascii="Times New Roman" w:hAnsi="Times New Roman" w:cs="Times New Roman"/>
          <w:sz w:val="24"/>
          <w:szCs w:val="24"/>
        </w:rPr>
        <w:t>. (Option 1)</w:t>
      </w:r>
    </w:p>
    <w:p w:rsidR="00EA1B34" w:rsidRPr="00611E10" w:rsidRDefault="008742F3" w:rsidP="00086F2C">
      <w:pPr>
        <w:pStyle w:val="ListParagraph"/>
        <w:numPr>
          <w:ilvl w:val="0"/>
          <w:numId w:val="1"/>
        </w:numPr>
        <w:ind w:leftChars="0" w:left="360"/>
        <w:rPr>
          <w:rFonts w:ascii="Times New Roman" w:hAnsi="Times New Roman" w:cs="Times New Roman"/>
          <w:b/>
          <w:sz w:val="24"/>
          <w:szCs w:val="24"/>
        </w:rPr>
      </w:pPr>
      <w:r w:rsidRPr="00611E10">
        <w:rPr>
          <w:rFonts w:ascii="Times New Roman" w:hAnsi="Times New Roman" w:cs="Times New Roman"/>
          <w:b/>
          <w:sz w:val="24"/>
          <w:szCs w:val="24"/>
        </w:rPr>
        <w:t xml:space="preserve">Progress of discussion during </w:t>
      </w:r>
      <w:r w:rsidR="003346ED" w:rsidRPr="00611E10">
        <w:rPr>
          <w:rFonts w:ascii="Times New Roman" w:hAnsi="Times New Roman" w:cs="Times New Roman"/>
          <w:b/>
          <w:sz w:val="24"/>
          <w:szCs w:val="24"/>
        </w:rPr>
        <w:t xml:space="preserve">WRC-19 </w:t>
      </w:r>
      <w:r w:rsidR="00D1517A" w:rsidRPr="00611E10">
        <w:rPr>
          <w:rFonts w:ascii="Times New Roman" w:hAnsi="Times New Roman" w:cs="Times New Roman"/>
          <w:b/>
          <w:sz w:val="24"/>
          <w:szCs w:val="24"/>
        </w:rPr>
        <w:t>on the Agenda Item</w:t>
      </w:r>
    </w:p>
    <w:p w:rsidR="00F31424" w:rsidRPr="00611E10" w:rsidRDefault="003475A2" w:rsidP="00F31424">
      <w:pPr>
        <w:pStyle w:val="Note"/>
        <w:tabs>
          <w:tab w:val="clear" w:pos="284"/>
          <w:tab w:val="clear" w:pos="1134"/>
          <w:tab w:val="clear" w:pos="1871"/>
          <w:tab w:val="clear" w:pos="2268"/>
        </w:tabs>
        <w:spacing w:after="240"/>
        <w:ind w:left="360"/>
        <w:jc w:val="both"/>
      </w:pPr>
      <w:bookmarkStart w:id="0" w:name="_GoBack"/>
      <w:bookmarkEnd w:id="0"/>
      <w:r w:rsidRPr="00611E10">
        <w:t>At the meeting of WG5A</w:t>
      </w:r>
      <w:r w:rsidR="00C272EF" w:rsidRPr="00611E10">
        <w:t xml:space="preserve"> on November 11</w:t>
      </w:r>
      <w:r w:rsidR="00C272EF" w:rsidRPr="00611E10">
        <w:rPr>
          <w:vertAlign w:val="superscript"/>
        </w:rPr>
        <w:t>th</w:t>
      </w:r>
      <w:r w:rsidRPr="00611E10">
        <w:t xml:space="preserve">, </w:t>
      </w:r>
      <w:r w:rsidR="00A7668F" w:rsidRPr="00611E10">
        <w:t>d</w:t>
      </w:r>
      <w:r w:rsidR="00C272EF" w:rsidRPr="00611E10">
        <w:t>ocument completed</w:t>
      </w:r>
      <w:r w:rsidRPr="00611E10">
        <w:t xml:space="preserve"> </w:t>
      </w:r>
      <w:r w:rsidR="00E378B1">
        <w:rPr>
          <w:rFonts w:eastAsia="SimSun"/>
          <w:lang w:eastAsia="zh-CN"/>
        </w:rPr>
        <w:t>by SWG 5A1 (</w:t>
      </w:r>
      <w:r w:rsidR="00E378B1" w:rsidRPr="00E378B1">
        <w:rPr>
          <w:rFonts w:eastAsia="SimSun"/>
          <w:lang w:eastAsia="zh-CN"/>
        </w:rPr>
        <w:t>DT/43(Rev.2)</w:t>
      </w:r>
      <w:r w:rsidR="00E378B1">
        <w:rPr>
          <w:rFonts w:eastAsia="SimSun"/>
          <w:lang w:eastAsia="zh-CN"/>
        </w:rPr>
        <w:t>)</w:t>
      </w:r>
      <w:r w:rsidR="00C272EF" w:rsidRPr="00611E10">
        <w:rPr>
          <w:rFonts w:eastAsia="SimSun"/>
          <w:lang w:eastAsia="zh-CN"/>
        </w:rPr>
        <w:t xml:space="preserve"> has been approved and sent to Committee 5</w:t>
      </w:r>
      <w:r w:rsidRPr="00611E10">
        <w:rPr>
          <w:rFonts w:eastAsia="SimSun"/>
          <w:lang w:eastAsia="zh-CN"/>
        </w:rPr>
        <w:t xml:space="preserve"> with </w:t>
      </w:r>
      <w:r w:rsidR="00116E4E" w:rsidRPr="00611E10">
        <w:rPr>
          <w:rFonts w:eastAsia="SimSun"/>
          <w:lang w:eastAsia="zh-CN"/>
        </w:rPr>
        <w:t>only 1 option (</w:t>
      </w:r>
      <w:r w:rsidR="00F31424" w:rsidRPr="00611E10">
        <w:rPr>
          <w:rFonts w:eastAsia="SimSun"/>
          <w:lang w:eastAsia="zh-CN"/>
        </w:rPr>
        <w:t xml:space="preserve">no NOC option </w:t>
      </w:r>
      <w:r w:rsidR="00116E4E" w:rsidRPr="00611E10">
        <w:rPr>
          <w:rFonts w:eastAsia="SimSun"/>
          <w:lang w:eastAsia="zh-CN"/>
        </w:rPr>
        <w:t xml:space="preserve">included) </w:t>
      </w:r>
      <w:r w:rsidR="00FC1C0A" w:rsidRPr="00611E10">
        <w:rPr>
          <w:rFonts w:eastAsia="SimSun"/>
          <w:lang w:eastAsia="zh-CN"/>
        </w:rPr>
        <w:t>and</w:t>
      </w:r>
      <w:r w:rsidRPr="00611E10">
        <w:rPr>
          <w:rFonts w:eastAsia="SimSun"/>
          <w:lang w:eastAsia="zh-CN"/>
        </w:rPr>
        <w:t xml:space="preserve"> </w:t>
      </w:r>
      <w:r w:rsidR="00ED0798" w:rsidRPr="00611E10">
        <w:rPr>
          <w:rFonts w:eastAsia="SimSun"/>
          <w:lang w:eastAsia="zh-CN"/>
        </w:rPr>
        <w:t>minor</w:t>
      </w:r>
      <w:r w:rsidRPr="00611E10">
        <w:rPr>
          <w:rFonts w:eastAsia="SimSun"/>
          <w:lang w:eastAsia="zh-CN"/>
        </w:rPr>
        <w:t xml:space="preserve"> modification</w:t>
      </w:r>
      <w:r w:rsidRPr="00611E10">
        <w:t xml:space="preserve">. </w:t>
      </w:r>
    </w:p>
    <w:p w:rsidR="00E46776" w:rsidRPr="00611E10" w:rsidRDefault="003475A2" w:rsidP="002B20A9">
      <w:pPr>
        <w:pStyle w:val="Note"/>
        <w:tabs>
          <w:tab w:val="clear" w:pos="284"/>
          <w:tab w:val="clear" w:pos="1134"/>
          <w:tab w:val="clear" w:pos="1871"/>
          <w:tab w:val="clear" w:pos="2268"/>
        </w:tabs>
        <w:spacing w:after="240"/>
        <w:ind w:left="360"/>
        <w:jc w:val="both"/>
      </w:pPr>
      <w:r w:rsidRPr="00611E10">
        <w:t>T</w:t>
      </w:r>
      <w:r w:rsidR="00C272EF" w:rsidRPr="00611E10">
        <w:t xml:space="preserve">he </w:t>
      </w:r>
      <w:r w:rsidR="002508C7" w:rsidRPr="00611E10">
        <w:t>comparison</w:t>
      </w:r>
      <w:r w:rsidR="0070794A">
        <w:t>s</w:t>
      </w:r>
      <w:r w:rsidR="002508C7" w:rsidRPr="00611E10">
        <w:t xml:space="preserve"> between</w:t>
      </w:r>
      <w:r w:rsidR="00C272EF" w:rsidRPr="00611E10">
        <w:t xml:space="preserve"> </w:t>
      </w:r>
      <w:r w:rsidR="002508C7" w:rsidRPr="00611E10">
        <w:t xml:space="preserve">the result of </w:t>
      </w:r>
      <w:r w:rsidR="00C272EF" w:rsidRPr="00611E10">
        <w:t>Agenda Item 1.4</w:t>
      </w:r>
      <w:r w:rsidRPr="00611E10">
        <w:t xml:space="preserve"> and </w:t>
      </w:r>
      <w:r w:rsidR="00B0482F">
        <w:t>ACP</w:t>
      </w:r>
      <w:r w:rsidRPr="00611E10">
        <w:t xml:space="preserve"> are listed below for reference.</w:t>
      </w:r>
      <w:r w:rsidR="00E46776" w:rsidRPr="00611E10">
        <w:br w:type="page"/>
      </w:r>
    </w:p>
    <w:tbl>
      <w:tblPr>
        <w:tblStyle w:val="TableGrid"/>
        <w:tblpPr w:leftFromText="180" w:rightFromText="180" w:vertAnchor="text" w:tblpY="1"/>
        <w:tblOverlap w:val="never"/>
        <w:tblW w:w="9378" w:type="dxa"/>
        <w:tblLayout w:type="fixed"/>
        <w:tblLook w:val="04A0"/>
      </w:tblPr>
      <w:tblGrid>
        <w:gridCol w:w="4698"/>
        <w:gridCol w:w="4680"/>
      </w:tblGrid>
      <w:tr w:rsidR="00186E2C" w:rsidRPr="00611E10" w:rsidTr="006D32BD">
        <w:trPr>
          <w:trHeight w:val="432"/>
        </w:trPr>
        <w:tc>
          <w:tcPr>
            <w:tcW w:w="4698" w:type="dxa"/>
            <w:shd w:val="clear" w:color="auto" w:fill="BDD6EE" w:themeFill="accent1" w:themeFillTint="66"/>
            <w:vAlign w:val="center"/>
          </w:tcPr>
          <w:p w:rsidR="00186E2C" w:rsidRPr="00611E10" w:rsidRDefault="00186E2C" w:rsidP="009D2FF4">
            <w:pPr>
              <w:jc w:val="center"/>
              <w:rPr>
                <w:rFonts w:ascii="Times New Roman" w:hAnsi="Times New Roman" w:cs="Times New Roman"/>
                <w:b/>
                <w:sz w:val="24"/>
                <w:szCs w:val="24"/>
                <w:lang w:val="en-GB" w:eastAsia="en-US"/>
              </w:rPr>
            </w:pPr>
            <w:r w:rsidRPr="00611E10">
              <w:rPr>
                <w:rFonts w:ascii="Times New Roman" w:hAnsi="Times New Roman" w:cs="Times New Roman"/>
                <w:b/>
                <w:sz w:val="24"/>
                <w:szCs w:val="24"/>
                <w:lang w:val="en-GB" w:eastAsia="en-US"/>
              </w:rPr>
              <w:lastRenderedPageBreak/>
              <w:t>Final document approved by WG5</w:t>
            </w:r>
            <w:r w:rsidR="00CB1B58" w:rsidRPr="00611E10">
              <w:rPr>
                <w:rFonts w:ascii="Times New Roman" w:hAnsi="Times New Roman" w:cs="Times New Roman"/>
                <w:b/>
                <w:sz w:val="24"/>
                <w:szCs w:val="24"/>
                <w:lang w:val="en-GB" w:eastAsia="en-US"/>
              </w:rPr>
              <w:t>A</w:t>
            </w:r>
          </w:p>
        </w:tc>
        <w:tc>
          <w:tcPr>
            <w:tcW w:w="4680" w:type="dxa"/>
            <w:shd w:val="clear" w:color="auto" w:fill="BDD6EE" w:themeFill="accent1" w:themeFillTint="66"/>
            <w:vAlign w:val="center"/>
          </w:tcPr>
          <w:p w:rsidR="00186E2C" w:rsidRPr="00611E10" w:rsidRDefault="00CB1B58" w:rsidP="009D2FF4">
            <w:pPr>
              <w:jc w:val="center"/>
              <w:rPr>
                <w:rFonts w:ascii="Times New Roman" w:hAnsi="Times New Roman" w:cs="Times New Roman"/>
                <w:b/>
                <w:sz w:val="24"/>
                <w:szCs w:val="24"/>
                <w:lang w:val="en-GB" w:eastAsia="en-US"/>
              </w:rPr>
            </w:pPr>
            <w:r w:rsidRPr="00611E10">
              <w:rPr>
                <w:rFonts w:ascii="Times New Roman" w:hAnsi="Times New Roman" w:cs="Times New Roman"/>
                <w:b/>
                <w:sz w:val="24"/>
                <w:szCs w:val="24"/>
                <w:lang w:val="en-GB" w:eastAsia="en-US"/>
              </w:rPr>
              <w:t>ACP</w:t>
            </w:r>
          </w:p>
        </w:tc>
      </w:tr>
      <w:tr w:rsidR="00186E2C" w:rsidRPr="00611E10" w:rsidTr="006D32BD">
        <w:tc>
          <w:tcPr>
            <w:tcW w:w="4698" w:type="dxa"/>
          </w:tcPr>
          <w:p w:rsidR="00E46776" w:rsidRPr="00611E10" w:rsidRDefault="00E46776" w:rsidP="00E46776">
            <w:pPr>
              <w:pStyle w:val="AppendixNo"/>
              <w:rPr>
                <w:vertAlign w:val="superscript"/>
              </w:rPr>
            </w:pPr>
            <w:r w:rsidRPr="00611E10">
              <w:t>APPENDIX 30 (REV.WRC</w:t>
            </w:r>
            <w:r w:rsidRPr="00611E10">
              <w:noBreakHyphen/>
              <w:t>15)</w:t>
            </w:r>
            <w:r w:rsidRPr="00611E10">
              <w:rPr>
                <w:position w:val="6"/>
                <w:sz w:val="18"/>
              </w:rPr>
              <w:t>*</w:t>
            </w:r>
          </w:p>
          <w:p w:rsidR="00E46776" w:rsidRPr="00611E10" w:rsidRDefault="00E46776" w:rsidP="00E46776">
            <w:pPr>
              <w:pStyle w:val="Appendixtitle"/>
              <w:rPr>
                <w:rFonts w:ascii="Times New Roman" w:hAnsi="Times New Roman"/>
                <w:bCs/>
                <w:color w:val="000000"/>
                <w:sz w:val="16"/>
              </w:rPr>
            </w:pPr>
            <w:bookmarkStart w:id="1" w:name="_Toc330560547"/>
            <w:bookmarkStart w:id="2" w:name="_Toc454787467"/>
            <w:r w:rsidRPr="00611E10">
              <w:rPr>
                <w:rFonts w:ascii="Times New Roman" w:hAnsi="Times New Roman"/>
              </w:rPr>
              <w:t>Provisions for all services and associated Plans and List</w:t>
            </w:r>
            <w:r w:rsidRPr="00611E10">
              <w:rPr>
                <w:rFonts w:ascii="Times New Roman" w:hAnsi="Times New Roman"/>
                <w:position w:val="6"/>
                <w:sz w:val="18"/>
              </w:rPr>
              <w:t>1</w:t>
            </w:r>
            <w:r w:rsidRPr="00611E10">
              <w:rPr>
                <w:rFonts w:ascii="Times New Roman" w:hAnsi="Times New Roman"/>
              </w:rPr>
              <w:t xml:space="preserve"> for</w:t>
            </w:r>
            <w:r w:rsidRPr="00611E10">
              <w:rPr>
                <w:rFonts w:ascii="Times New Roman" w:hAnsi="Times New Roman"/>
              </w:rPr>
              <w:br/>
              <w:t>the broadcasting-satellite service in the frequency bands</w:t>
            </w:r>
            <w:r w:rsidRPr="00611E10">
              <w:rPr>
                <w:rFonts w:ascii="Times New Roman" w:hAnsi="Times New Roman"/>
              </w:rPr>
              <w:br/>
              <w:t>11.7-12.2 GHz (in Region 3), 11.7-12.5 GHz (in Region 1)</w:t>
            </w:r>
            <w:r w:rsidRPr="00611E10">
              <w:rPr>
                <w:rFonts w:ascii="Times New Roman" w:hAnsi="Times New Roman"/>
              </w:rPr>
              <w:br/>
              <w:t>         and 12.2-12.7 GHz (in Region 2)</w:t>
            </w:r>
            <w:r w:rsidRPr="00611E10">
              <w:rPr>
                <w:rFonts w:ascii="Times New Roman" w:hAnsi="Times New Roman"/>
                <w:bCs/>
                <w:color w:val="000000"/>
                <w:sz w:val="16"/>
              </w:rPr>
              <w:t>    (WRC</w:t>
            </w:r>
            <w:r w:rsidRPr="00611E10">
              <w:rPr>
                <w:rFonts w:ascii="Times New Roman" w:hAnsi="Times New Roman"/>
                <w:bCs/>
                <w:color w:val="000000"/>
                <w:sz w:val="16"/>
              </w:rPr>
              <w:noBreakHyphen/>
              <w:t>03)</w:t>
            </w:r>
            <w:bookmarkEnd w:id="1"/>
            <w:bookmarkEnd w:id="2"/>
          </w:p>
          <w:p w:rsidR="00E46776" w:rsidRPr="00611E10" w:rsidRDefault="00E46776" w:rsidP="00E46776">
            <w:pPr>
              <w:pStyle w:val="Proposal"/>
              <w:rPr>
                <w:rFonts w:hAnsi="Times New Roman"/>
              </w:rPr>
            </w:pPr>
            <w:r w:rsidRPr="00611E10">
              <w:rPr>
                <w:rFonts w:hAnsi="Times New Roman"/>
              </w:rPr>
              <w:t>MOD</w:t>
            </w:r>
            <w:r w:rsidRPr="00611E10">
              <w:rPr>
                <w:rFonts w:hAnsi="Times New Roman"/>
              </w:rPr>
              <w:tab/>
              <w:t>SWG5A1/43/1</w:t>
            </w:r>
          </w:p>
          <w:p w:rsidR="00E46776" w:rsidRPr="00611E10" w:rsidRDefault="00E46776" w:rsidP="00E46776">
            <w:pPr>
              <w:pStyle w:val="AnnexNo"/>
            </w:pPr>
            <w:r w:rsidRPr="00611E10">
              <w:t>ANNEX 7</w:t>
            </w:r>
            <w:r w:rsidRPr="00611E10">
              <w:rPr>
                <w:sz w:val="16"/>
                <w:szCs w:val="16"/>
              </w:rPr>
              <w:t>     (Rev.WRC</w:t>
            </w:r>
            <w:r w:rsidRPr="00611E10">
              <w:rPr>
                <w:sz w:val="16"/>
                <w:szCs w:val="16"/>
              </w:rPr>
              <w:noBreakHyphen/>
              <w:t>03)</w:t>
            </w:r>
          </w:p>
          <w:p w:rsidR="00E46776" w:rsidRPr="00611E10" w:rsidRDefault="00E46776" w:rsidP="00E46776">
            <w:pPr>
              <w:pStyle w:val="Annextitle"/>
              <w:rPr>
                <w:rFonts w:ascii="Times New Roman" w:hAnsi="Times New Roman"/>
                <w:b w:val="0"/>
              </w:rPr>
            </w:pPr>
            <w:r w:rsidRPr="00611E10">
              <w:rPr>
                <w:rFonts w:ascii="Times New Roman" w:hAnsi="Times New Roman"/>
              </w:rPr>
              <w:t>Orbital position limitations</w:t>
            </w:r>
            <w:r w:rsidR="00412D7E" w:rsidRPr="00412D7E">
              <w:rPr>
                <w:rStyle w:val="FootnoteReference"/>
                <w:rFonts w:ascii="Times New Roman" w:hAnsi="Times New Roman"/>
                <w:b w:val="0"/>
              </w:rPr>
              <w:t>ADD</w:t>
            </w:r>
            <w:r w:rsidRPr="00611E10">
              <w:rPr>
                <w:rStyle w:val="FootnoteReference"/>
                <w:rFonts w:ascii="Times New Roman" w:hAnsi="Times New Roman"/>
                <w:b w:val="0"/>
              </w:rPr>
              <w:t xml:space="preserve"> </w:t>
            </w:r>
            <w:r w:rsidR="00412D7E" w:rsidRPr="00412D7E">
              <w:rPr>
                <w:rStyle w:val="FootnoteReference"/>
                <w:rFonts w:ascii="Times New Roman" w:hAnsi="Times New Roman"/>
                <w:b w:val="0"/>
              </w:rPr>
              <w:footnoteReference w:customMarkFollows="1" w:id="1"/>
              <w:t>YY</w:t>
            </w:r>
            <w:r w:rsidRPr="00611E10">
              <w:rPr>
                <w:rStyle w:val="FootnoteReference"/>
                <w:rFonts w:ascii="Times New Roman" w:hAnsi="Times New Roman"/>
                <w:b w:val="0"/>
              </w:rPr>
              <w:t xml:space="preserve">, ADD </w:t>
            </w:r>
            <w:r w:rsidRPr="00611E10">
              <w:rPr>
                <w:rStyle w:val="FootnoteReference"/>
                <w:rFonts w:ascii="Times New Roman" w:hAnsi="Times New Roman"/>
                <w:b w:val="0"/>
              </w:rPr>
              <w:footnoteReference w:customMarkFollows="1" w:id="2"/>
              <w:t>ZZ</w:t>
            </w:r>
          </w:p>
          <w:p w:rsidR="00E46776" w:rsidRPr="00611E10" w:rsidRDefault="00E46776" w:rsidP="00E46776">
            <w:pPr>
              <w:pStyle w:val="Reasons"/>
            </w:pPr>
          </w:p>
          <w:p w:rsidR="00E46776" w:rsidRPr="00611E10" w:rsidRDefault="00E46776" w:rsidP="00E46776">
            <w:pPr>
              <w:pStyle w:val="Proposal"/>
              <w:rPr>
                <w:rFonts w:hAnsi="Times New Roman"/>
              </w:rPr>
            </w:pPr>
            <w:r w:rsidRPr="00611E10">
              <w:rPr>
                <w:rFonts w:hAnsi="Times New Roman"/>
              </w:rPr>
              <w:t>MOD</w:t>
            </w:r>
            <w:r w:rsidRPr="00611E10">
              <w:rPr>
                <w:rFonts w:hAnsi="Times New Roman"/>
              </w:rPr>
              <w:tab/>
              <w:t>SWG5A1/43/2</w:t>
            </w:r>
          </w:p>
          <w:p w:rsidR="00E46776" w:rsidRPr="00611E10" w:rsidRDefault="00E46776" w:rsidP="00E46776">
            <w:pPr>
              <w:pStyle w:val="enumlev1"/>
              <w:rPr>
                <w:strike/>
              </w:rPr>
            </w:pPr>
            <w:r w:rsidRPr="00611E10">
              <w:rPr>
                <w:rStyle w:val="Provsplit"/>
              </w:rPr>
              <w:t>1)</w:t>
            </w:r>
            <w:r w:rsidRPr="00611E10">
              <w:tab/>
              <w:t xml:space="preserve">No broadcasting satellite serving </w:t>
            </w:r>
            <w:r w:rsidRPr="00611E10">
              <w:lastRenderedPageBreak/>
              <w:t>an area in Region 1 and using a frequency in the band 11.7-12.2 GHz shall occupy a nominal orbital position further east than 146° E.</w:t>
            </w:r>
          </w:p>
          <w:p w:rsidR="00E46776" w:rsidRPr="00611E10" w:rsidRDefault="00E46776" w:rsidP="00E46776">
            <w:pPr>
              <w:pStyle w:val="Reasons"/>
            </w:pPr>
          </w:p>
          <w:p w:rsidR="00E46776" w:rsidRPr="00611E10" w:rsidRDefault="00E46776" w:rsidP="00E46776">
            <w:pPr>
              <w:pStyle w:val="Proposal"/>
              <w:rPr>
                <w:rFonts w:hAnsi="Times New Roman"/>
              </w:rPr>
            </w:pPr>
            <w:r w:rsidRPr="00611E10">
              <w:rPr>
                <w:rFonts w:hAnsi="Times New Roman"/>
              </w:rPr>
              <w:t>MOD</w:t>
            </w:r>
            <w:r w:rsidRPr="00611E10">
              <w:rPr>
                <w:rFonts w:hAnsi="Times New Roman"/>
              </w:rPr>
              <w:tab/>
              <w:t>SWG5A1/43/3</w:t>
            </w:r>
          </w:p>
          <w:p w:rsidR="00E46776" w:rsidRPr="00611E10" w:rsidRDefault="00E46776" w:rsidP="00E46776">
            <w:pPr>
              <w:pStyle w:val="enumlev1"/>
            </w:pPr>
            <w:r w:rsidRPr="00611E10">
              <w:rPr>
                <w:rStyle w:val="Provsplit"/>
              </w:rPr>
              <w:t>2)</w:t>
            </w:r>
            <w:r w:rsidRPr="00611E10">
              <w:tab/>
              <w:t>No broadcasting satellite serving an area in Region 2 and using a frequency in the band 12.2-12.7 GHz that involves an orbital position different from that contained in the Region 2 Plan shall occupy a nominal orbital position</w:t>
            </w:r>
          </w:p>
          <w:p w:rsidR="00E46776" w:rsidRPr="00611E10" w:rsidRDefault="00E46776" w:rsidP="00E46776">
            <w:pPr>
              <w:pStyle w:val="enumlev1"/>
            </w:pPr>
            <w:r w:rsidRPr="00611E10">
              <w:rPr>
                <w:i/>
              </w:rPr>
              <w:tab/>
            </w:r>
            <w:r w:rsidRPr="00611E10">
              <w:t>further west than 175.2° W.</w:t>
            </w:r>
          </w:p>
          <w:p w:rsidR="00E46776" w:rsidRPr="00611E10" w:rsidRDefault="00E46776" w:rsidP="00E46776">
            <w:pPr>
              <w:pStyle w:val="enumlev1"/>
            </w:pPr>
            <w:r w:rsidRPr="00611E10">
              <w:tab/>
              <w:t>However, modifications necessary to resolve possible incompatibilities during the incorporation of the Regions 1 and 3 feeder-link Plan into the Radio Regulations shall be permitted.</w:t>
            </w:r>
          </w:p>
          <w:p w:rsidR="00E46776" w:rsidRPr="00611E10" w:rsidRDefault="00E46776" w:rsidP="00E46776">
            <w:pPr>
              <w:pStyle w:val="Reasons"/>
            </w:pPr>
          </w:p>
          <w:p w:rsidR="00E46776" w:rsidRPr="00611E10" w:rsidRDefault="00E46776" w:rsidP="00E46776">
            <w:pPr>
              <w:pStyle w:val="Proposal"/>
              <w:rPr>
                <w:rFonts w:hAnsi="Times New Roman"/>
              </w:rPr>
            </w:pPr>
            <w:r w:rsidRPr="00611E10">
              <w:rPr>
                <w:rFonts w:hAnsi="Times New Roman"/>
              </w:rPr>
              <w:t>SUP</w:t>
            </w:r>
            <w:r w:rsidRPr="00611E10">
              <w:rPr>
                <w:rFonts w:hAnsi="Times New Roman"/>
              </w:rPr>
              <w:tab/>
              <w:t>SWG5A1/43/4</w:t>
            </w:r>
          </w:p>
          <w:p w:rsidR="00E46776" w:rsidRPr="00611E10" w:rsidRDefault="00E46776" w:rsidP="00E46776">
            <w:pPr>
              <w:pStyle w:val="enumlev1"/>
            </w:pPr>
            <w:r w:rsidRPr="00611E10">
              <w:rPr>
                <w:rStyle w:val="Provsplit"/>
              </w:rPr>
              <w:t>3)</w:t>
            </w:r>
            <w:r w:rsidRPr="00611E10">
              <w:tab/>
              <w:t xml:space="preserve">The purpose of the following orbital position and e.i.r.p. limitations is to preserve access to the geostationary-satellite orbit by the Region 2 fixed-satellite </w:t>
            </w:r>
            <w:r w:rsidR="00B31ADA">
              <w:t xml:space="preserve"> </w:t>
            </w:r>
            <w:r w:rsidRPr="00611E10">
              <w:t>service in the band 11.7</w:t>
            </w:r>
            <w:r w:rsidRPr="00611E10">
              <w:noBreakHyphen/>
              <w:t xml:space="preserve">12.2 GHz. Within the orbital arc of the geostationary-satellite orbit between 37.2° W and 10° E, the orbital position associated with any proposed new or </w:t>
            </w:r>
            <w:r w:rsidR="00B31ADA">
              <w:t xml:space="preserve">    </w:t>
            </w:r>
            <w:r w:rsidRPr="00611E10">
              <w:t>modified assignment in the Regions 1 and 3 List of additional uses shall lie within one of the portions of the orbital arc listed in Table 1. The e.i.r.p. of such assignments shall not exceed 56 dBW, except at the positions listed in Table 2.</w:t>
            </w:r>
          </w:p>
          <w:p w:rsidR="00E46776" w:rsidRPr="00611E10" w:rsidRDefault="00E46776" w:rsidP="00E46776">
            <w:pPr>
              <w:pStyle w:val="Proposal"/>
              <w:rPr>
                <w:rFonts w:hAnsi="Times New Roman"/>
              </w:rPr>
            </w:pPr>
            <w:r w:rsidRPr="00611E10">
              <w:rPr>
                <w:rFonts w:hAnsi="Times New Roman"/>
              </w:rPr>
              <w:t>SUP</w:t>
            </w:r>
            <w:r w:rsidRPr="00611E10">
              <w:rPr>
                <w:rFonts w:hAnsi="Times New Roman"/>
              </w:rPr>
              <w:tab/>
              <w:t>SWG5A1/43/5</w:t>
            </w:r>
          </w:p>
          <w:p w:rsidR="00E46776" w:rsidRPr="00611E10" w:rsidRDefault="00E46776" w:rsidP="00E46776">
            <w:pPr>
              <w:pStyle w:val="TableNo"/>
            </w:pPr>
            <w:r w:rsidRPr="00611E10">
              <w:lastRenderedPageBreak/>
              <w:t>TABLE 1</w:t>
            </w:r>
          </w:p>
          <w:p w:rsidR="00E46776" w:rsidRPr="00611E10" w:rsidRDefault="00E46776" w:rsidP="00E46776">
            <w:pPr>
              <w:pStyle w:val="Tabletitle"/>
              <w:rPr>
                <w:rFonts w:ascii="Times New Roman" w:hAnsi="Times New Roman"/>
              </w:rPr>
            </w:pPr>
            <w:r w:rsidRPr="00611E10">
              <w:rPr>
                <w:rFonts w:ascii="Times New Roman" w:hAnsi="Times New Roman"/>
              </w:rPr>
              <w:t>Allowable portions of the orbital arc between 37.2°</w:t>
            </w:r>
            <w:r w:rsidRPr="00611E10">
              <w:rPr>
                <w:rFonts w:ascii="Times New Roman" w:hAnsi="Times New Roman"/>
              </w:rPr>
              <w:t xml:space="preserve">W and 10° E for new or modified </w:t>
            </w:r>
            <w:r w:rsidRPr="00611E10">
              <w:rPr>
                <w:rFonts w:ascii="Times New Roman" w:hAnsi="Times New Roman"/>
              </w:rPr>
              <w:br/>
              <w:t>assignments in the Regions 1 and 3 Plan and List</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876"/>
              <w:gridCol w:w="962"/>
              <w:gridCol w:w="824"/>
              <w:gridCol w:w="825"/>
              <w:gridCol w:w="824"/>
              <w:gridCol w:w="781"/>
              <w:gridCol w:w="732"/>
              <w:gridCol w:w="825"/>
              <w:gridCol w:w="689"/>
              <w:gridCol w:w="824"/>
              <w:gridCol w:w="689"/>
            </w:tblGrid>
            <w:tr w:rsidR="00E46776" w:rsidRPr="00611E10" w:rsidTr="004E34D2">
              <w:tc>
                <w:tcPr>
                  <w:tcW w:w="879" w:type="dxa"/>
                  <w:vAlign w:val="center"/>
                </w:tcPr>
                <w:p w:rsidR="00E46776" w:rsidRPr="00611E10" w:rsidRDefault="00E46776" w:rsidP="00E46776">
                  <w:pPr>
                    <w:pStyle w:val="Tablelegend"/>
                    <w:framePr w:hSpace="180" w:wrap="around" w:vAnchor="text" w:hAnchor="text" w:y="1"/>
                    <w:spacing w:after="120"/>
                    <w:ind w:left="-57" w:right="-57"/>
                    <w:suppressOverlap/>
                    <w:jc w:val="center"/>
                    <w:rPr>
                      <w:b/>
                      <w:bCs/>
                    </w:rPr>
                  </w:pPr>
                  <w:r w:rsidRPr="00611E10">
                    <w:rPr>
                      <w:b/>
                    </w:rPr>
                    <w:t>Orbital position</w:t>
                  </w:r>
                </w:p>
              </w:tc>
              <w:tc>
                <w:tcPr>
                  <w:tcW w:w="876" w:type="dxa"/>
                  <w:vAlign w:val="center"/>
                </w:tcPr>
                <w:p w:rsidR="00E46776" w:rsidRPr="00611E10" w:rsidRDefault="00E46776" w:rsidP="00E46776">
                  <w:pPr>
                    <w:pStyle w:val="Tabletext"/>
                    <w:framePr w:hSpace="180" w:wrap="around" w:vAnchor="text" w:hAnchor="text" w:y="1"/>
                    <w:ind w:left="-57" w:right="-57"/>
                    <w:suppressOverlap/>
                    <w:jc w:val="center"/>
                  </w:pPr>
                  <w:r w:rsidRPr="00611E10">
                    <w:t>37.2° W to</w:t>
                  </w:r>
                  <w:r w:rsidRPr="00611E10">
                    <w:br/>
                    <w:t>36° W</w:t>
                  </w:r>
                </w:p>
              </w:tc>
              <w:tc>
                <w:tcPr>
                  <w:tcW w:w="962" w:type="dxa"/>
                  <w:vAlign w:val="center"/>
                </w:tcPr>
                <w:p w:rsidR="00E46776" w:rsidRPr="00611E10" w:rsidRDefault="00E46776" w:rsidP="00E46776">
                  <w:pPr>
                    <w:pStyle w:val="Tabletext"/>
                    <w:framePr w:hSpace="180" w:wrap="around" w:vAnchor="text" w:hAnchor="text" w:y="1"/>
                    <w:suppressOverlap/>
                    <w:jc w:val="center"/>
                  </w:pPr>
                  <w:r w:rsidRPr="00611E10">
                    <w:t>33.5°W</w:t>
                  </w:r>
                  <w:r w:rsidRPr="00611E10">
                    <w:br/>
                    <w:t>to</w:t>
                  </w:r>
                  <w:r w:rsidRPr="00611E10">
                    <w:br/>
                    <w:t>32.5° W</w:t>
                  </w:r>
                </w:p>
              </w:tc>
              <w:tc>
                <w:tcPr>
                  <w:tcW w:w="824" w:type="dxa"/>
                  <w:vAlign w:val="center"/>
                </w:tcPr>
                <w:p w:rsidR="00E46776" w:rsidRPr="00611E10" w:rsidRDefault="00E46776" w:rsidP="00E46776">
                  <w:pPr>
                    <w:pStyle w:val="Tabletext"/>
                    <w:framePr w:hSpace="180" w:wrap="around" w:vAnchor="text" w:hAnchor="text" w:y="1"/>
                    <w:suppressOverlap/>
                    <w:jc w:val="center"/>
                  </w:pPr>
                  <w:r w:rsidRPr="00611E10">
                    <w:t>30° W</w:t>
                  </w:r>
                  <w:r w:rsidRPr="00611E10">
                    <w:br/>
                    <w:t>to</w:t>
                  </w:r>
                  <w:r w:rsidRPr="00611E10">
                    <w:br/>
                    <w:t>29° W</w:t>
                  </w:r>
                </w:p>
              </w:tc>
              <w:tc>
                <w:tcPr>
                  <w:tcW w:w="825" w:type="dxa"/>
                  <w:vAlign w:val="center"/>
                </w:tcPr>
                <w:p w:rsidR="00E46776" w:rsidRPr="00611E10" w:rsidRDefault="00E46776" w:rsidP="00E46776">
                  <w:pPr>
                    <w:pStyle w:val="Tabletext"/>
                    <w:framePr w:hSpace="180" w:wrap="around" w:vAnchor="text" w:hAnchor="text" w:y="1"/>
                    <w:suppressOverlap/>
                    <w:jc w:val="center"/>
                  </w:pPr>
                  <w:r w:rsidRPr="00611E10">
                    <w:t>26° W</w:t>
                  </w:r>
                  <w:r w:rsidRPr="00611E10">
                    <w:br/>
                    <w:t>to</w:t>
                  </w:r>
                  <w:r w:rsidRPr="00611E10">
                    <w:br/>
                    <w:t>24° W</w:t>
                  </w:r>
                </w:p>
              </w:tc>
              <w:tc>
                <w:tcPr>
                  <w:tcW w:w="824" w:type="dxa"/>
                  <w:vAlign w:val="center"/>
                </w:tcPr>
                <w:p w:rsidR="00E46776" w:rsidRPr="00611E10" w:rsidRDefault="00E46776" w:rsidP="00E46776">
                  <w:pPr>
                    <w:pStyle w:val="Tabletext"/>
                    <w:framePr w:hSpace="180" w:wrap="around" w:vAnchor="text" w:hAnchor="text" w:y="1"/>
                    <w:suppressOverlap/>
                    <w:jc w:val="center"/>
                  </w:pPr>
                  <w:r w:rsidRPr="00611E10">
                    <w:t>20° W</w:t>
                  </w:r>
                  <w:r w:rsidRPr="00611E10">
                    <w:br/>
                    <w:t>to</w:t>
                  </w:r>
                  <w:r w:rsidRPr="00611E10">
                    <w:br/>
                    <w:t>18° W</w:t>
                  </w:r>
                </w:p>
              </w:tc>
              <w:tc>
                <w:tcPr>
                  <w:tcW w:w="781" w:type="dxa"/>
                  <w:vAlign w:val="center"/>
                </w:tcPr>
                <w:p w:rsidR="00E46776" w:rsidRPr="00611E10" w:rsidRDefault="00E46776" w:rsidP="00E46776">
                  <w:pPr>
                    <w:pStyle w:val="Tabletext"/>
                    <w:framePr w:hSpace="180" w:wrap="around" w:vAnchor="text" w:hAnchor="text" w:y="1"/>
                    <w:suppressOverlap/>
                    <w:jc w:val="center"/>
                  </w:pPr>
                  <w:r w:rsidRPr="00611E10">
                    <w:t xml:space="preserve">14° W </w:t>
                  </w:r>
                  <w:r w:rsidRPr="00611E10">
                    <w:br/>
                    <w:t>to</w:t>
                  </w:r>
                  <w:r w:rsidRPr="00611E10">
                    <w:br/>
                    <w:t>12° W</w:t>
                  </w:r>
                </w:p>
              </w:tc>
              <w:tc>
                <w:tcPr>
                  <w:tcW w:w="732" w:type="dxa"/>
                  <w:vAlign w:val="center"/>
                </w:tcPr>
                <w:p w:rsidR="00E46776" w:rsidRPr="00611E10" w:rsidRDefault="00E46776" w:rsidP="00E46776">
                  <w:pPr>
                    <w:pStyle w:val="Tabletext"/>
                    <w:framePr w:hSpace="180" w:wrap="around" w:vAnchor="text" w:hAnchor="text" w:y="1"/>
                    <w:suppressOverlap/>
                    <w:jc w:val="center"/>
                  </w:pPr>
                  <w:r w:rsidRPr="00611E10">
                    <w:t xml:space="preserve">8° W </w:t>
                  </w:r>
                  <w:r w:rsidRPr="00611E10">
                    <w:br/>
                    <w:t>to</w:t>
                  </w:r>
                  <w:r w:rsidRPr="00611E10">
                    <w:br/>
                    <w:t>6° W</w:t>
                  </w:r>
                </w:p>
              </w:tc>
              <w:tc>
                <w:tcPr>
                  <w:tcW w:w="825" w:type="dxa"/>
                  <w:vAlign w:val="center"/>
                </w:tcPr>
                <w:p w:rsidR="00E46776" w:rsidRPr="00611E10" w:rsidRDefault="00E46776" w:rsidP="00E46776">
                  <w:pPr>
                    <w:pStyle w:val="Tabletext"/>
                    <w:framePr w:hSpace="180" w:wrap="around" w:vAnchor="text" w:hAnchor="text" w:y="1"/>
                    <w:suppressOverlap/>
                  </w:pPr>
                  <w:r w:rsidRPr="00611E10">
                    <w:t xml:space="preserve">4° W </w:t>
                  </w:r>
                  <w:r w:rsidRPr="00611E10">
                    <w:rPr>
                      <w:vertAlign w:val="superscript"/>
                    </w:rPr>
                    <w:t>1</w:t>
                  </w:r>
                </w:p>
              </w:tc>
              <w:tc>
                <w:tcPr>
                  <w:tcW w:w="689" w:type="dxa"/>
                  <w:vAlign w:val="center"/>
                </w:tcPr>
                <w:p w:rsidR="00E46776" w:rsidRPr="00611E10" w:rsidRDefault="00E46776" w:rsidP="00E46776">
                  <w:pPr>
                    <w:pStyle w:val="Tabletext"/>
                    <w:framePr w:hSpace="180" w:wrap="around" w:vAnchor="text" w:hAnchor="text" w:y="1"/>
                    <w:suppressOverlap/>
                    <w:jc w:val="center"/>
                  </w:pPr>
                  <w:r w:rsidRPr="00611E10">
                    <w:t>2° W to</w:t>
                  </w:r>
                  <w:r w:rsidRPr="00611E10">
                    <w:br/>
                    <w:t>0°</w:t>
                  </w:r>
                </w:p>
              </w:tc>
              <w:tc>
                <w:tcPr>
                  <w:tcW w:w="824" w:type="dxa"/>
                  <w:vAlign w:val="center"/>
                </w:tcPr>
                <w:p w:rsidR="00E46776" w:rsidRPr="00611E10" w:rsidRDefault="00E46776" w:rsidP="00E46776">
                  <w:pPr>
                    <w:pStyle w:val="Tabletext"/>
                    <w:framePr w:hSpace="180" w:wrap="around" w:vAnchor="text" w:hAnchor="text" w:y="1"/>
                    <w:suppressOverlap/>
                    <w:jc w:val="center"/>
                  </w:pPr>
                  <w:r w:rsidRPr="00611E10">
                    <w:t>4° E</w:t>
                  </w:r>
                  <w:r w:rsidRPr="00611E10">
                    <w:br/>
                    <w:t>to</w:t>
                  </w:r>
                  <w:r w:rsidRPr="00611E10">
                    <w:br/>
                    <w:t>6° E</w:t>
                  </w:r>
                </w:p>
              </w:tc>
              <w:tc>
                <w:tcPr>
                  <w:tcW w:w="689" w:type="dxa"/>
                  <w:vAlign w:val="center"/>
                </w:tcPr>
                <w:p w:rsidR="00E46776" w:rsidRPr="00611E10" w:rsidRDefault="00E46776" w:rsidP="00E46776">
                  <w:pPr>
                    <w:pStyle w:val="Tabletext"/>
                    <w:framePr w:hSpace="180" w:wrap="around" w:vAnchor="text" w:hAnchor="text" w:y="1"/>
                    <w:ind w:left="-57" w:right="-57"/>
                    <w:suppressOverlap/>
                    <w:jc w:val="center"/>
                  </w:pPr>
                  <w:r w:rsidRPr="00611E10">
                    <w:t xml:space="preserve">9° E </w:t>
                  </w:r>
                  <w:r w:rsidRPr="00611E10">
                    <w:rPr>
                      <w:vertAlign w:val="superscript"/>
                    </w:rPr>
                    <w:t>1</w:t>
                  </w:r>
                </w:p>
              </w:tc>
            </w:tr>
            <w:tr w:rsidR="00E46776" w:rsidRPr="00611E10" w:rsidTr="004E34D2">
              <w:tblPrEx>
                <w:tblBorders>
                  <w:left w:val="none" w:sz="0" w:space="0" w:color="auto"/>
                  <w:bottom w:val="none" w:sz="0" w:space="0" w:color="auto"/>
                  <w:right w:val="none" w:sz="0" w:space="0" w:color="auto"/>
                </w:tblBorders>
              </w:tblPrEx>
              <w:tc>
                <w:tcPr>
                  <w:tcW w:w="9730" w:type="dxa"/>
                  <w:gridSpan w:val="12"/>
                  <w:vAlign w:val="center"/>
                </w:tcPr>
                <w:p w:rsidR="00E46776" w:rsidRPr="00611E10" w:rsidRDefault="00E46776" w:rsidP="00E46776">
                  <w:pPr>
                    <w:pStyle w:val="Tablelegend"/>
                    <w:framePr w:hSpace="180" w:wrap="around" w:vAnchor="text" w:hAnchor="text" w:y="1"/>
                    <w:ind w:left="199" w:hanging="284"/>
                    <w:suppressOverlap/>
                  </w:pPr>
                  <w:r w:rsidRPr="00611E10">
                    <w:rPr>
                      <w:vertAlign w:val="superscript"/>
                    </w:rPr>
                    <w:t>1</w:t>
                  </w:r>
                  <w:r w:rsidRPr="00611E10">
                    <w:tab/>
                    <w:t>Proposed new or modified assignments in the List which involve this orbital position shall not exceed the power flux-density limit −138 dB(W/(m</w:t>
                  </w:r>
                  <w:r w:rsidRPr="00611E10">
                    <w:rPr>
                      <w:vertAlign w:val="superscript"/>
                    </w:rPr>
                    <w:t>2</w:t>
                  </w:r>
                  <w:r w:rsidRPr="00611E10">
                    <w:t> · 27 MHz)) at any point in Region 2.</w:t>
                  </w:r>
                </w:p>
              </w:tc>
            </w:tr>
          </w:tbl>
          <w:p w:rsidR="00E46776" w:rsidRPr="00611E10" w:rsidRDefault="00E46776" w:rsidP="00E46776">
            <w:pPr>
              <w:pStyle w:val="Reasons"/>
            </w:pPr>
          </w:p>
          <w:p w:rsidR="00E46776" w:rsidRPr="00611E10" w:rsidRDefault="00E46776" w:rsidP="00E46776">
            <w:pPr>
              <w:pStyle w:val="Proposal"/>
              <w:rPr>
                <w:rFonts w:hAnsi="Times New Roman"/>
              </w:rPr>
            </w:pPr>
            <w:r w:rsidRPr="00611E10">
              <w:rPr>
                <w:rFonts w:hAnsi="Times New Roman"/>
              </w:rPr>
              <w:t>SUP</w:t>
            </w:r>
            <w:r w:rsidRPr="00611E10">
              <w:rPr>
                <w:rFonts w:hAnsi="Times New Roman"/>
              </w:rPr>
              <w:tab/>
              <w:t>SWG5A1/43/6</w:t>
            </w:r>
          </w:p>
          <w:p w:rsidR="00E46776" w:rsidRPr="00611E10" w:rsidRDefault="00E46776" w:rsidP="00E46776">
            <w:pPr>
              <w:pStyle w:val="TableNo"/>
            </w:pPr>
            <w:r w:rsidRPr="00611E10">
              <w:t>TABLE 2</w:t>
            </w:r>
          </w:p>
          <w:p w:rsidR="00E46776" w:rsidRPr="00611E10" w:rsidRDefault="00E46776" w:rsidP="00E46776">
            <w:pPr>
              <w:pStyle w:val="Tabletitle"/>
              <w:rPr>
                <w:rFonts w:ascii="Times New Roman" w:hAnsi="Times New Roman"/>
              </w:rPr>
            </w:pPr>
            <w:r w:rsidRPr="00611E10">
              <w:rPr>
                <w:rFonts w:ascii="Times New Roman" w:hAnsi="Times New Roman"/>
              </w:rPr>
              <w:t xml:space="preserve">Nominal positions in the orbital arc between 37.2° W and 10° E at which the </w:t>
            </w:r>
            <w:r w:rsidRPr="00611E10">
              <w:rPr>
                <w:rFonts w:ascii="Times New Roman" w:hAnsi="Times New Roman"/>
              </w:rPr>
              <w:br/>
              <w:t>e.i.r.p. may exceed the limit of 56 dBW</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876"/>
              <w:gridCol w:w="962"/>
              <w:gridCol w:w="824"/>
              <w:gridCol w:w="825"/>
              <w:gridCol w:w="824"/>
              <w:gridCol w:w="781"/>
              <w:gridCol w:w="732"/>
              <w:gridCol w:w="825"/>
              <w:gridCol w:w="689"/>
              <w:gridCol w:w="824"/>
              <w:gridCol w:w="689"/>
            </w:tblGrid>
            <w:tr w:rsidR="00E46776" w:rsidRPr="00611E10" w:rsidTr="004E34D2">
              <w:tc>
                <w:tcPr>
                  <w:tcW w:w="879" w:type="dxa"/>
                  <w:vAlign w:val="center"/>
                </w:tcPr>
                <w:p w:rsidR="00E46776" w:rsidRPr="00611E10" w:rsidRDefault="00E46776" w:rsidP="00E46776">
                  <w:pPr>
                    <w:pStyle w:val="Tablelegend"/>
                    <w:framePr w:hSpace="180" w:wrap="around" w:vAnchor="text" w:hAnchor="text" w:y="1"/>
                    <w:spacing w:after="120"/>
                    <w:ind w:left="-57" w:right="-57"/>
                    <w:suppressOverlap/>
                    <w:jc w:val="center"/>
                    <w:rPr>
                      <w:b/>
                      <w:bCs/>
                    </w:rPr>
                  </w:pPr>
                  <w:r w:rsidRPr="00611E10">
                    <w:rPr>
                      <w:b/>
                    </w:rPr>
                    <w:t>Orbital position</w:t>
                  </w:r>
                </w:p>
              </w:tc>
              <w:tc>
                <w:tcPr>
                  <w:tcW w:w="876" w:type="dxa"/>
                  <w:vAlign w:val="center"/>
                </w:tcPr>
                <w:p w:rsidR="00E46776" w:rsidRPr="00611E10" w:rsidRDefault="00E46776" w:rsidP="00E46776">
                  <w:pPr>
                    <w:pStyle w:val="Tabletext"/>
                    <w:framePr w:hSpace="180" w:wrap="around" w:vAnchor="text" w:hAnchor="text" w:y="1"/>
                    <w:suppressOverlap/>
                    <w:jc w:val="center"/>
                  </w:pPr>
                  <w:r w:rsidRPr="00611E10">
                    <w:t>37° W</w:t>
                  </w:r>
                  <w:r w:rsidRPr="00611E10">
                    <w:br/>
                  </w:r>
                  <w:r w:rsidRPr="00611E10">
                    <w:sym w:font="Symbol" w:char="F0B1"/>
                  </w:r>
                  <w:r w:rsidRPr="00611E10">
                    <w:rPr>
                      <w:sz w:val="12"/>
                    </w:rPr>
                    <w:t> </w:t>
                  </w:r>
                  <w:r w:rsidRPr="00611E10">
                    <w:t>0.2°</w:t>
                  </w:r>
                </w:p>
              </w:tc>
              <w:tc>
                <w:tcPr>
                  <w:tcW w:w="962" w:type="dxa"/>
                  <w:vAlign w:val="center"/>
                </w:tcPr>
                <w:p w:rsidR="00E46776" w:rsidRPr="00611E10" w:rsidRDefault="00E46776" w:rsidP="00E46776">
                  <w:pPr>
                    <w:pStyle w:val="Tabletext"/>
                    <w:framePr w:hSpace="180" w:wrap="around" w:vAnchor="text" w:hAnchor="text" w:y="1"/>
                    <w:suppressOverlap/>
                    <w:jc w:val="center"/>
                  </w:pPr>
                  <w:r w:rsidRPr="00611E10">
                    <w:t>33.5° W</w:t>
                  </w:r>
                </w:p>
              </w:tc>
              <w:tc>
                <w:tcPr>
                  <w:tcW w:w="824" w:type="dxa"/>
                  <w:vAlign w:val="center"/>
                </w:tcPr>
                <w:p w:rsidR="00E46776" w:rsidRPr="00611E10" w:rsidRDefault="00E46776" w:rsidP="00E46776">
                  <w:pPr>
                    <w:pStyle w:val="Tabletext"/>
                    <w:framePr w:hSpace="180" w:wrap="around" w:vAnchor="text" w:hAnchor="text" w:y="1"/>
                    <w:suppressOverlap/>
                    <w:jc w:val="center"/>
                  </w:pPr>
                  <w:r w:rsidRPr="00611E10">
                    <w:t>30° W</w:t>
                  </w:r>
                </w:p>
              </w:tc>
              <w:tc>
                <w:tcPr>
                  <w:tcW w:w="825" w:type="dxa"/>
                  <w:vAlign w:val="center"/>
                </w:tcPr>
                <w:p w:rsidR="00E46776" w:rsidRPr="00611E10" w:rsidRDefault="00E46776" w:rsidP="00E46776">
                  <w:pPr>
                    <w:pStyle w:val="Tabletext"/>
                    <w:framePr w:hSpace="180" w:wrap="around" w:vAnchor="text" w:hAnchor="text" w:y="1"/>
                    <w:suppressOverlap/>
                    <w:jc w:val="center"/>
                  </w:pPr>
                  <w:r w:rsidRPr="00611E10">
                    <w:t xml:space="preserve">25° W </w:t>
                  </w:r>
                  <w:r w:rsidRPr="00611E10">
                    <w:sym w:font="Symbol" w:char="F0B1"/>
                  </w:r>
                  <w:r w:rsidRPr="00611E10">
                    <w:rPr>
                      <w:sz w:val="12"/>
                    </w:rPr>
                    <w:t> </w:t>
                  </w:r>
                  <w:r w:rsidRPr="00611E10">
                    <w:t>0.2°</w:t>
                  </w:r>
                </w:p>
              </w:tc>
              <w:tc>
                <w:tcPr>
                  <w:tcW w:w="824" w:type="dxa"/>
                  <w:vAlign w:val="center"/>
                </w:tcPr>
                <w:p w:rsidR="00E46776" w:rsidRPr="00611E10" w:rsidRDefault="00E46776" w:rsidP="00E46776">
                  <w:pPr>
                    <w:pStyle w:val="Tabletext"/>
                    <w:framePr w:hSpace="180" w:wrap="around" w:vAnchor="text" w:hAnchor="text" w:y="1"/>
                    <w:suppressOverlap/>
                    <w:jc w:val="center"/>
                  </w:pPr>
                  <w:r w:rsidRPr="00611E10">
                    <w:t xml:space="preserve">19° W </w:t>
                  </w:r>
                  <w:r w:rsidRPr="00611E10">
                    <w:sym w:font="Symbol" w:char="F0B1"/>
                  </w:r>
                  <w:r w:rsidRPr="00611E10">
                    <w:rPr>
                      <w:sz w:val="12"/>
                    </w:rPr>
                    <w:t> </w:t>
                  </w:r>
                  <w:r w:rsidRPr="00611E10">
                    <w:t>0.2°</w:t>
                  </w:r>
                </w:p>
              </w:tc>
              <w:tc>
                <w:tcPr>
                  <w:tcW w:w="781" w:type="dxa"/>
                  <w:vAlign w:val="center"/>
                </w:tcPr>
                <w:p w:rsidR="00E46776" w:rsidRPr="00611E10" w:rsidRDefault="00E46776" w:rsidP="00E46776">
                  <w:pPr>
                    <w:pStyle w:val="Tabletext"/>
                    <w:framePr w:hSpace="180" w:wrap="around" w:vAnchor="text" w:hAnchor="text" w:y="1"/>
                    <w:suppressOverlap/>
                    <w:jc w:val="center"/>
                  </w:pPr>
                  <w:r w:rsidRPr="00611E10">
                    <w:t xml:space="preserve">13° W </w:t>
                  </w:r>
                  <w:r w:rsidRPr="00611E10">
                    <w:sym w:font="Symbol" w:char="F0B1"/>
                  </w:r>
                  <w:r w:rsidRPr="00611E10">
                    <w:rPr>
                      <w:sz w:val="12"/>
                    </w:rPr>
                    <w:t> </w:t>
                  </w:r>
                  <w:r w:rsidRPr="00611E10">
                    <w:t>0.2°</w:t>
                  </w:r>
                </w:p>
              </w:tc>
              <w:tc>
                <w:tcPr>
                  <w:tcW w:w="732" w:type="dxa"/>
                  <w:vAlign w:val="center"/>
                </w:tcPr>
                <w:p w:rsidR="00E46776" w:rsidRPr="00611E10" w:rsidRDefault="00E46776" w:rsidP="00E46776">
                  <w:pPr>
                    <w:pStyle w:val="Tabletext"/>
                    <w:framePr w:hSpace="180" w:wrap="around" w:vAnchor="text" w:hAnchor="text" w:y="1"/>
                    <w:suppressOverlap/>
                    <w:jc w:val="center"/>
                  </w:pPr>
                  <w:r w:rsidRPr="00611E10">
                    <w:t xml:space="preserve">7° W </w:t>
                  </w:r>
                  <w:r w:rsidRPr="00611E10">
                    <w:sym w:font="Symbol" w:char="F0B1"/>
                  </w:r>
                  <w:r w:rsidRPr="00611E10">
                    <w:rPr>
                      <w:sz w:val="12"/>
                    </w:rPr>
                    <w:t> </w:t>
                  </w:r>
                  <w:r w:rsidRPr="00611E10">
                    <w:t>0.2°</w:t>
                  </w:r>
                </w:p>
              </w:tc>
              <w:tc>
                <w:tcPr>
                  <w:tcW w:w="825" w:type="dxa"/>
                  <w:vAlign w:val="center"/>
                </w:tcPr>
                <w:p w:rsidR="00E46776" w:rsidRPr="00611E10" w:rsidRDefault="00E46776" w:rsidP="00E46776">
                  <w:pPr>
                    <w:pStyle w:val="Tabletext"/>
                    <w:framePr w:hSpace="180" w:wrap="around" w:vAnchor="text" w:hAnchor="text" w:y="1"/>
                    <w:suppressOverlap/>
                  </w:pPr>
                  <w:r w:rsidRPr="00611E10">
                    <w:t xml:space="preserve">4° W </w:t>
                  </w:r>
                  <w:r w:rsidRPr="00611E10">
                    <w:rPr>
                      <w:vertAlign w:val="superscript"/>
                    </w:rPr>
                    <w:t>1</w:t>
                  </w:r>
                </w:p>
              </w:tc>
              <w:tc>
                <w:tcPr>
                  <w:tcW w:w="689" w:type="dxa"/>
                  <w:vAlign w:val="center"/>
                </w:tcPr>
                <w:p w:rsidR="00E46776" w:rsidRPr="00611E10" w:rsidRDefault="00E46776" w:rsidP="00E46776">
                  <w:pPr>
                    <w:pStyle w:val="Tabletext"/>
                    <w:framePr w:hSpace="180" w:wrap="around" w:vAnchor="text" w:hAnchor="text" w:y="1"/>
                    <w:suppressOverlap/>
                    <w:jc w:val="center"/>
                  </w:pPr>
                  <w:r w:rsidRPr="00611E10">
                    <w:t xml:space="preserve">1° W </w:t>
                  </w:r>
                  <w:r w:rsidRPr="00611E10">
                    <w:sym w:font="Symbol" w:char="F0B1"/>
                  </w:r>
                  <w:r w:rsidRPr="00611E10">
                    <w:rPr>
                      <w:sz w:val="12"/>
                    </w:rPr>
                    <w:t> </w:t>
                  </w:r>
                  <w:r w:rsidRPr="00611E10">
                    <w:t>0.2°</w:t>
                  </w:r>
                </w:p>
              </w:tc>
              <w:tc>
                <w:tcPr>
                  <w:tcW w:w="824" w:type="dxa"/>
                  <w:vAlign w:val="center"/>
                </w:tcPr>
                <w:p w:rsidR="00E46776" w:rsidRPr="00611E10" w:rsidRDefault="00E46776" w:rsidP="00E46776">
                  <w:pPr>
                    <w:pStyle w:val="Tabletext"/>
                    <w:framePr w:hSpace="180" w:wrap="around" w:vAnchor="text" w:hAnchor="text" w:y="1"/>
                    <w:suppressOverlap/>
                    <w:jc w:val="center"/>
                  </w:pPr>
                  <w:r w:rsidRPr="00611E10">
                    <w:t xml:space="preserve">5° E </w:t>
                  </w:r>
                  <w:r w:rsidRPr="00611E10">
                    <w:sym w:font="Symbol" w:char="F0B1"/>
                  </w:r>
                  <w:r w:rsidRPr="00611E10">
                    <w:rPr>
                      <w:sz w:val="12"/>
                    </w:rPr>
                    <w:t> </w:t>
                  </w:r>
                  <w:r w:rsidRPr="00611E10">
                    <w:t>0.2°</w:t>
                  </w:r>
                </w:p>
              </w:tc>
              <w:tc>
                <w:tcPr>
                  <w:tcW w:w="689" w:type="dxa"/>
                  <w:vAlign w:val="center"/>
                </w:tcPr>
                <w:p w:rsidR="00E46776" w:rsidRPr="00611E10" w:rsidRDefault="00E46776" w:rsidP="00E46776">
                  <w:pPr>
                    <w:pStyle w:val="Tabletext"/>
                    <w:framePr w:hSpace="180" w:wrap="around" w:vAnchor="text" w:hAnchor="text" w:y="1"/>
                    <w:ind w:left="-57" w:right="-57"/>
                    <w:suppressOverlap/>
                    <w:jc w:val="center"/>
                  </w:pPr>
                  <w:r w:rsidRPr="00611E10">
                    <w:t xml:space="preserve">9° E </w:t>
                  </w:r>
                  <w:r w:rsidRPr="00611E10">
                    <w:rPr>
                      <w:vertAlign w:val="superscript"/>
                    </w:rPr>
                    <w:t>1</w:t>
                  </w:r>
                </w:p>
              </w:tc>
            </w:tr>
            <w:tr w:rsidR="00E46776" w:rsidRPr="00611E10" w:rsidTr="004E34D2">
              <w:tblPrEx>
                <w:tblBorders>
                  <w:left w:val="none" w:sz="0" w:space="0" w:color="auto"/>
                  <w:bottom w:val="none" w:sz="0" w:space="0" w:color="auto"/>
                  <w:right w:val="none" w:sz="0" w:space="0" w:color="auto"/>
                </w:tblBorders>
              </w:tblPrEx>
              <w:tc>
                <w:tcPr>
                  <w:tcW w:w="9730" w:type="dxa"/>
                  <w:gridSpan w:val="12"/>
                  <w:vAlign w:val="center"/>
                </w:tcPr>
                <w:p w:rsidR="00E46776" w:rsidRPr="00611E10" w:rsidRDefault="00E46776" w:rsidP="00E46776">
                  <w:pPr>
                    <w:pStyle w:val="Tablelegend"/>
                    <w:framePr w:hSpace="180" w:wrap="around" w:vAnchor="text" w:hAnchor="text" w:y="1"/>
                    <w:ind w:left="199" w:hanging="284"/>
                    <w:suppressOverlap/>
                  </w:pPr>
                  <w:r w:rsidRPr="00611E10">
                    <w:rPr>
                      <w:vertAlign w:val="superscript"/>
                    </w:rPr>
                    <w:t>1</w:t>
                  </w:r>
                  <w:r w:rsidRPr="00611E10">
                    <w:tab/>
                    <w:t>Proposed new or modified assignments in the List which involve this orbital position shall not exceed the power flux-density limit −138 dB(W/(m</w:t>
                  </w:r>
                  <w:r w:rsidRPr="00611E10">
                    <w:rPr>
                      <w:position w:val="6"/>
                      <w:sz w:val="16"/>
                    </w:rPr>
                    <w:t>2</w:t>
                  </w:r>
                  <w:r w:rsidRPr="00611E10">
                    <w:t> · 27 MHz)) at any point in Region 2.</w:t>
                  </w:r>
                </w:p>
              </w:tc>
            </w:tr>
          </w:tbl>
          <w:p w:rsidR="00E46776" w:rsidRPr="00611E10" w:rsidRDefault="00E46776" w:rsidP="00E46776">
            <w:pPr>
              <w:pStyle w:val="Reasons"/>
            </w:pPr>
          </w:p>
          <w:p w:rsidR="00E46776" w:rsidRPr="00611E10" w:rsidRDefault="00E46776" w:rsidP="00E46776">
            <w:pPr>
              <w:pStyle w:val="Proposal"/>
              <w:rPr>
                <w:rFonts w:hAnsi="Times New Roman"/>
              </w:rPr>
            </w:pPr>
            <w:r w:rsidRPr="00611E10">
              <w:rPr>
                <w:rFonts w:hAnsi="Times New Roman"/>
                <w:u w:val="single"/>
              </w:rPr>
              <w:t>NOC</w:t>
            </w:r>
            <w:r w:rsidRPr="00611E10">
              <w:rPr>
                <w:rFonts w:hAnsi="Times New Roman"/>
              </w:rPr>
              <w:tab/>
              <w:t>SWG5A1/43/7</w:t>
            </w:r>
          </w:p>
          <w:p w:rsidR="00E46776" w:rsidRPr="00611E10" w:rsidRDefault="00E46776" w:rsidP="00E46776">
            <w:pPr>
              <w:pStyle w:val="Normalaftertitle"/>
            </w:pPr>
            <w:r w:rsidRPr="00611E10">
              <w:rPr>
                <w:rStyle w:val="Provsplit"/>
              </w:rPr>
              <w:t>B</w:t>
            </w:r>
            <w:r w:rsidRPr="00611E10">
              <w:tab/>
              <w:t>The Region 2 Plan is based on the grouping of the space stations in nominal orbital positions of ±0.2° from the centre of the cluster of satellites. Administrations may locate those satellites within a cluster at any orbital position within that cluster, provided they obtain the agreement of administrations having assignments to space stations in the same cluster. (See § 4.13.1 of Annex 3 to Appendix </w:t>
            </w:r>
            <w:r w:rsidRPr="00611E10">
              <w:rPr>
                <w:rStyle w:val="Appref"/>
                <w:b/>
              </w:rPr>
              <w:t>30A</w:t>
            </w:r>
            <w:r w:rsidRPr="00611E10">
              <w:t>.)</w:t>
            </w:r>
          </w:p>
          <w:p w:rsidR="001C7569" w:rsidRPr="00611E10" w:rsidRDefault="001C7569" w:rsidP="00E46776">
            <w:pPr>
              <w:tabs>
                <w:tab w:val="left" w:pos="3516"/>
              </w:tabs>
              <w:rPr>
                <w:rFonts w:ascii="Times New Roman" w:hAnsi="Times New Roman" w:cs="Times New Roman"/>
                <w:sz w:val="24"/>
                <w:szCs w:val="24"/>
                <w:lang w:val="en-GB" w:eastAsia="en-US"/>
              </w:rPr>
            </w:pPr>
          </w:p>
        </w:tc>
        <w:tc>
          <w:tcPr>
            <w:tcW w:w="4680" w:type="dxa"/>
          </w:tcPr>
          <w:p w:rsidR="00E46776" w:rsidRPr="00611E10" w:rsidRDefault="00E46776" w:rsidP="00E46776">
            <w:pPr>
              <w:pStyle w:val="AppendixNo"/>
              <w:rPr>
                <w:vertAlign w:val="superscript"/>
              </w:rPr>
            </w:pPr>
            <w:bookmarkStart w:id="4" w:name="_Toc454787466"/>
            <w:r w:rsidRPr="00611E10">
              <w:lastRenderedPageBreak/>
              <w:t xml:space="preserve">APPENDIX </w:t>
            </w:r>
            <w:r w:rsidRPr="00611E10">
              <w:rPr>
                <w:rStyle w:val="href"/>
              </w:rPr>
              <w:t>30</w:t>
            </w:r>
            <w:r w:rsidRPr="00611E10">
              <w:t xml:space="preserve"> (REV.WRC</w:t>
            </w:r>
            <w:r w:rsidRPr="00611E10">
              <w:noBreakHyphen/>
              <w:t>15)</w:t>
            </w:r>
            <w:r w:rsidRPr="00611E10">
              <w:rPr>
                <w:rStyle w:val="FootnoteReference"/>
              </w:rPr>
              <w:footnoteReference w:customMarkFollows="1" w:id="3"/>
              <w:t>*</w:t>
            </w:r>
            <w:bookmarkEnd w:id="4"/>
          </w:p>
          <w:p w:rsidR="00E46776" w:rsidRPr="00611E10" w:rsidRDefault="00E46776" w:rsidP="00E46776">
            <w:pPr>
              <w:pStyle w:val="Appendixtitle"/>
              <w:rPr>
                <w:rFonts w:ascii="Times New Roman" w:hAnsi="Times New Roman"/>
                <w:b w:val="0"/>
                <w:bCs/>
                <w:color w:val="000000"/>
                <w:sz w:val="16"/>
              </w:rPr>
            </w:pPr>
            <w:r w:rsidRPr="00611E10">
              <w:rPr>
                <w:rFonts w:ascii="Times New Roman" w:hAnsi="Times New Roman"/>
              </w:rPr>
              <w:t>Provisions for all services and associated Plans and List</w:t>
            </w:r>
            <w:r w:rsidRPr="00611E10">
              <w:rPr>
                <w:rStyle w:val="FootnoteReference"/>
                <w:rFonts w:ascii="Times New Roman" w:hAnsi="Times New Roman"/>
              </w:rPr>
              <w:footnoteReference w:customMarkFollows="1" w:id="4"/>
              <w:t>1</w:t>
            </w:r>
            <w:r w:rsidRPr="00611E10">
              <w:rPr>
                <w:rFonts w:ascii="Times New Roman" w:hAnsi="Times New Roman"/>
              </w:rPr>
              <w:t xml:space="preserve"> for</w:t>
            </w:r>
            <w:r w:rsidRPr="00611E10">
              <w:rPr>
                <w:rFonts w:ascii="Times New Roman" w:hAnsi="Times New Roman"/>
              </w:rPr>
              <w:br/>
              <w:t>the broadcasting-satellite service in the frequency bands</w:t>
            </w:r>
            <w:r w:rsidRPr="00611E10">
              <w:rPr>
                <w:rFonts w:ascii="Times New Roman" w:hAnsi="Times New Roman"/>
              </w:rPr>
              <w:br/>
              <w:t>11.7-12.2 GHz (in Region 3), 11.7-12.5 GHz (in Region 1)</w:t>
            </w:r>
            <w:r w:rsidRPr="00611E10">
              <w:rPr>
                <w:rFonts w:ascii="Times New Roman" w:hAnsi="Times New Roman"/>
              </w:rPr>
              <w:br/>
              <w:t>         and 12.2-12.7 GHz (in Region 2)</w:t>
            </w:r>
            <w:r w:rsidRPr="00611E10">
              <w:rPr>
                <w:rFonts w:ascii="Times New Roman" w:hAnsi="Times New Roman"/>
                <w:b w:val="0"/>
                <w:bCs/>
                <w:color w:val="000000"/>
                <w:sz w:val="16"/>
              </w:rPr>
              <w:t>    (WRC</w:t>
            </w:r>
            <w:r w:rsidRPr="00611E10">
              <w:rPr>
                <w:rFonts w:ascii="Times New Roman" w:hAnsi="Times New Roman"/>
                <w:b w:val="0"/>
                <w:bCs/>
                <w:color w:val="000000"/>
                <w:sz w:val="16"/>
              </w:rPr>
              <w:noBreakHyphen/>
              <w:t>03)</w:t>
            </w:r>
          </w:p>
          <w:p w:rsidR="00E46776" w:rsidRPr="00611E10" w:rsidRDefault="00E46776" w:rsidP="00E46776">
            <w:pPr>
              <w:pStyle w:val="Proposal"/>
              <w:rPr>
                <w:rFonts w:hAnsi="Times New Roman"/>
              </w:rPr>
            </w:pPr>
            <w:r w:rsidRPr="00611E10">
              <w:rPr>
                <w:rFonts w:hAnsi="Times New Roman"/>
              </w:rPr>
              <w:t>MOD</w:t>
            </w:r>
            <w:r w:rsidRPr="00611E10">
              <w:rPr>
                <w:rFonts w:hAnsi="Times New Roman"/>
              </w:rPr>
              <w:tab/>
              <w:t>ACP/24A4/3</w:t>
            </w:r>
            <w:r w:rsidRPr="00611E10">
              <w:rPr>
                <w:rFonts w:hAnsi="Times New Roman"/>
                <w:vanish/>
                <w:color w:val="7F7F7F" w:themeColor="text1" w:themeTint="80"/>
                <w:vertAlign w:val="superscript"/>
              </w:rPr>
              <w:t>#49974</w:t>
            </w:r>
          </w:p>
          <w:p w:rsidR="00E46776" w:rsidRPr="00611E10" w:rsidRDefault="00E46776" w:rsidP="00E46776">
            <w:pPr>
              <w:pStyle w:val="AnnexNo"/>
            </w:pPr>
            <w:r w:rsidRPr="00611E10">
              <w:t>ANNEX 7</w:t>
            </w:r>
            <w:r w:rsidRPr="00611E10">
              <w:rPr>
                <w:sz w:val="16"/>
                <w:szCs w:val="16"/>
              </w:rPr>
              <w:t>     (Rev.WRC19)</w:t>
            </w:r>
          </w:p>
          <w:p w:rsidR="00E46776" w:rsidRPr="00611E10" w:rsidRDefault="00E46776" w:rsidP="00E46776">
            <w:pPr>
              <w:pStyle w:val="Annextitle"/>
              <w:rPr>
                <w:rFonts w:ascii="Times New Roman" w:hAnsi="Times New Roman"/>
                <w:b w:val="0"/>
              </w:rPr>
            </w:pPr>
            <w:r w:rsidRPr="00611E10">
              <w:rPr>
                <w:rFonts w:ascii="Times New Roman" w:hAnsi="Times New Roman"/>
              </w:rPr>
              <w:t>Orbital position limitations</w:t>
            </w:r>
            <w:r w:rsidR="00412D7E" w:rsidRPr="00412D7E">
              <w:rPr>
                <w:rStyle w:val="FootnoteReference"/>
                <w:rFonts w:ascii="Times New Roman" w:hAnsi="Times New Roman"/>
                <w:b w:val="0"/>
              </w:rPr>
              <w:t>ADD</w:t>
            </w:r>
            <w:r w:rsidRPr="00611E10">
              <w:rPr>
                <w:rStyle w:val="FootnoteReference"/>
                <w:rFonts w:ascii="Times New Roman" w:hAnsi="Times New Roman"/>
                <w:b w:val="0"/>
              </w:rPr>
              <w:t xml:space="preserve"> </w:t>
            </w:r>
            <w:r w:rsidR="00412D7E" w:rsidRPr="00412D7E">
              <w:rPr>
                <w:rStyle w:val="FootnoteReference"/>
                <w:rFonts w:ascii="Times New Roman" w:hAnsi="Times New Roman"/>
                <w:b w:val="0"/>
              </w:rPr>
              <w:footnoteReference w:customMarkFollows="1" w:id="5"/>
              <w:t>YY</w:t>
            </w:r>
            <w:r w:rsidRPr="00611E10">
              <w:rPr>
                <w:rStyle w:val="FootnoteReference"/>
                <w:rFonts w:ascii="Times New Roman" w:hAnsi="Times New Roman"/>
                <w:b w:val="0"/>
              </w:rPr>
              <w:t xml:space="preserve">, ADD </w:t>
            </w:r>
            <w:r w:rsidRPr="00611E10">
              <w:rPr>
                <w:rStyle w:val="FootnoteReference"/>
                <w:rFonts w:ascii="Times New Roman" w:hAnsi="Times New Roman"/>
                <w:b w:val="0"/>
              </w:rPr>
              <w:footnoteReference w:customMarkFollows="1" w:id="6"/>
              <w:t>ZZ</w:t>
            </w:r>
          </w:p>
          <w:p w:rsidR="0011317B" w:rsidRPr="00611E10" w:rsidRDefault="0011317B" w:rsidP="00E46776">
            <w:pPr>
              <w:pStyle w:val="Proposal"/>
              <w:rPr>
                <w:rFonts w:hAnsi="Times New Roman"/>
              </w:rPr>
            </w:pPr>
          </w:p>
          <w:p w:rsidR="00E46776" w:rsidRPr="00611E10" w:rsidRDefault="00E46776" w:rsidP="00E46776">
            <w:pPr>
              <w:pStyle w:val="Proposal"/>
              <w:rPr>
                <w:rFonts w:hAnsi="Times New Roman"/>
              </w:rPr>
            </w:pPr>
            <w:r w:rsidRPr="00611E10">
              <w:rPr>
                <w:rFonts w:hAnsi="Times New Roman"/>
              </w:rPr>
              <w:t>MOD</w:t>
            </w:r>
            <w:r w:rsidRPr="00611E10">
              <w:rPr>
                <w:rFonts w:hAnsi="Times New Roman"/>
              </w:rPr>
              <w:tab/>
              <w:t>ACP/24A4/4</w:t>
            </w:r>
            <w:r w:rsidRPr="00611E10">
              <w:rPr>
                <w:rFonts w:hAnsi="Times New Roman"/>
                <w:vanish/>
                <w:color w:val="7F7F7F" w:themeColor="text1" w:themeTint="80"/>
                <w:vertAlign w:val="superscript"/>
              </w:rPr>
              <w:t>#49975</w:t>
            </w:r>
          </w:p>
          <w:p w:rsidR="00E46776" w:rsidRPr="00611E10" w:rsidRDefault="00E46776" w:rsidP="00E46776">
            <w:pPr>
              <w:pStyle w:val="enumlev1"/>
              <w:rPr>
                <w:strike/>
              </w:rPr>
            </w:pPr>
            <w:r w:rsidRPr="00611E10">
              <w:rPr>
                <w:rStyle w:val="Provsplit"/>
              </w:rPr>
              <w:t>1)</w:t>
            </w:r>
            <w:r w:rsidRPr="00611E10">
              <w:tab/>
              <w:t xml:space="preserve">No broadcasting satellite serving </w:t>
            </w:r>
            <w:r w:rsidRPr="00611E10">
              <w:lastRenderedPageBreak/>
              <w:t>an area in Region 1 and using a frequency in the band 11.7-12.2 GHz shall occupy a nominal orbital position further east than 146° E.</w:t>
            </w:r>
          </w:p>
          <w:p w:rsidR="0011317B" w:rsidRPr="00611E10" w:rsidRDefault="0011317B" w:rsidP="0011317B">
            <w:pPr>
              <w:pStyle w:val="Reasons"/>
            </w:pPr>
          </w:p>
          <w:p w:rsidR="00E46776" w:rsidRPr="00611E10" w:rsidRDefault="0011317B" w:rsidP="0011317B">
            <w:pPr>
              <w:pStyle w:val="Proposal"/>
              <w:rPr>
                <w:rFonts w:hAnsi="Times New Roman"/>
              </w:rPr>
            </w:pPr>
            <w:r w:rsidRPr="00611E10">
              <w:rPr>
                <w:rFonts w:hAnsi="Times New Roman"/>
              </w:rPr>
              <w:t>MOD</w:t>
            </w:r>
            <w:r w:rsidR="00E46776" w:rsidRPr="00611E10">
              <w:rPr>
                <w:rFonts w:hAnsi="Times New Roman"/>
              </w:rPr>
              <w:tab/>
              <w:t>ACP/24A4/5</w:t>
            </w:r>
            <w:r w:rsidR="00E46776" w:rsidRPr="00611E10">
              <w:rPr>
                <w:rFonts w:hAnsi="Times New Roman"/>
                <w:vanish/>
                <w:color w:val="7F7F7F" w:themeColor="text1" w:themeTint="80"/>
                <w:vertAlign w:val="superscript"/>
              </w:rPr>
              <w:t>#49976</w:t>
            </w:r>
          </w:p>
          <w:p w:rsidR="00E46776" w:rsidRPr="00611E10" w:rsidRDefault="00E46776" w:rsidP="00E46776">
            <w:pPr>
              <w:pStyle w:val="enumlev1"/>
            </w:pPr>
            <w:r w:rsidRPr="00611E10">
              <w:rPr>
                <w:rStyle w:val="Provsplit"/>
              </w:rPr>
              <w:t>2)</w:t>
            </w:r>
            <w:r w:rsidRPr="00611E10">
              <w:tab/>
              <w:t>No broadcasting satellite serving an area in Region 2 and using a frequency in the band 12.2-12.7 GHz that involves an orbital position different from that contained in the Region 2 Plan shall occupy a nominal orbital position</w:t>
            </w:r>
          </w:p>
          <w:p w:rsidR="00E46776" w:rsidRPr="00611E10" w:rsidRDefault="00E46776" w:rsidP="00E46776">
            <w:pPr>
              <w:pStyle w:val="enumlev1"/>
            </w:pPr>
            <w:r w:rsidRPr="00611E10">
              <w:rPr>
                <w:i/>
              </w:rPr>
              <w:tab/>
            </w:r>
            <w:r w:rsidRPr="00611E10">
              <w:t>further west than 175.2° W.</w:t>
            </w:r>
          </w:p>
          <w:p w:rsidR="0011317B" w:rsidRPr="00611E10" w:rsidRDefault="00E46776" w:rsidP="0011317B">
            <w:pPr>
              <w:pStyle w:val="enumlev1"/>
            </w:pPr>
            <w:r w:rsidRPr="00611E10">
              <w:tab/>
              <w:t>However, modifications necessary to resolve possible incompatibilities during the incorporation of the Regions 1 and 3 feeder-link Plan into the Radio Regulations shall be permitted.</w:t>
            </w:r>
            <w:r w:rsidR="0011317B" w:rsidRPr="00611E10">
              <w:t xml:space="preserve"> </w:t>
            </w:r>
          </w:p>
          <w:p w:rsidR="0011317B" w:rsidRPr="00611E10" w:rsidRDefault="0011317B" w:rsidP="0011317B">
            <w:pPr>
              <w:pStyle w:val="Reasons"/>
            </w:pPr>
          </w:p>
          <w:p w:rsidR="00E46776" w:rsidRPr="00611E10" w:rsidRDefault="00E46776" w:rsidP="00E46776">
            <w:pPr>
              <w:pStyle w:val="Proposal"/>
              <w:rPr>
                <w:rFonts w:hAnsi="Times New Roman"/>
              </w:rPr>
            </w:pPr>
            <w:r w:rsidRPr="00611E10">
              <w:rPr>
                <w:rFonts w:hAnsi="Times New Roman"/>
              </w:rPr>
              <w:t>SUP</w:t>
            </w:r>
            <w:r w:rsidRPr="00611E10">
              <w:rPr>
                <w:rFonts w:hAnsi="Times New Roman"/>
              </w:rPr>
              <w:tab/>
              <w:t>ACP/24A4/6</w:t>
            </w:r>
            <w:r w:rsidRPr="00611E10">
              <w:rPr>
                <w:rFonts w:hAnsi="Times New Roman"/>
                <w:vanish/>
                <w:color w:val="7F7F7F" w:themeColor="text1" w:themeTint="80"/>
                <w:vertAlign w:val="superscript"/>
              </w:rPr>
              <w:t>#49977</w:t>
            </w:r>
          </w:p>
          <w:p w:rsidR="0011317B" w:rsidRPr="00611E10" w:rsidRDefault="00E46776" w:rsidP="0011317B">
            <w:pPr>
              <w:pStyle w:val="enumlev1"/>
            </w:pPr>
            <w:r w:rsidRPr="00611E10">
              <w:rPr>
                <w:rStyle w:val="Provsplit"/>
              </w:rPr>
              <w:t>3)</w:t>
            </w:r>
            <w:r w:rsidRPr="00611E10">
              <w:tab/>
              <w:t xml:space="preserve">The purpose of the following orbital position and e.i.r.p. limitations is to preserve access to the geostationary-satellite orbit by the Region 2 fixed-satellite </w:t>
            </w:r>
            <w:r w:rsidR="00B31ADA">
              <w:t>s</w:t>
            </w:r>
            <w:r w:rsidRPr="00611E10">
              <w:t>ervice in the band 11.7</w:t>
            </w:r>
            <w:r w:rsidRPr="00611E10">
              <w:noBreakHyphen/>
              <w:t>12.2 GHz. Within the orbital arc of the geostationary-satellite orbit between 37.2° W and 10° E, the orbital position associated with any proposed new or modified assignment in the Regions 1 and 3 List of additional uses shall lie within one of the portions of the orbital arc listed in Table 1. The e.i.r.p. of such assignments shall not exceed 56 dBW, except at the positions listed in Table 2.</w:t>
            </w:r>
            <w:r w:rsidR="0011317B" w:rsidRPr="00611E10">
              <w:t xml:space="preserve"> </w:t>
            </w:r>
          </w:p>
          <w:p w:rsidR="00E46776" w:rsidRPr="00611E10" w:rsidRDefault="00E46776" w:rsidP="00E46776">
            <w:pPr>
              <w:pStyle w:val="Proposal"/>
              <w:rPr>
                <w:rFonts w:hAnsi="Times New Roman"/>
              </w:rPr>
            </w:pPr>
            <w:r w:rsidRPr="00611E10">
              <w:rPr>
                <w:rFonts w:hAnsi="Times New Roman"/>
              </w:rPr>
              <w:t>SUP</w:t>
            </w:r>
            <w:r w:rsidRPr="00611E10">
              <w:rPr>
                <w:rFonts w:hAnsi="Times New Roman"/>
              </w:rPr>
              <w:tab/>
              <w:t>ACP/24A4/7</w:t>
            </w:r>
            <w:r w:rsidRPr="00611E10">
              <w:rPr>
                <w:rFonts w:hAnsi="Times New Roman"/>
                <w:vanish/>
                <w:color w:val="7F7F7F" w:themeColor="text1" w:themeTint="80"/>
                <w:vertAlign w:val="superscript"/>
              </w:rPr>
              <w:t>#49978</w:t>
            </w:r>
          </w:p>
          <w:p w:rsidR="00E46776" w:rsidRPr="00611E10" w:rsidRDefault="00E46776" w:rsidP="00E46776">
            <w:pPr>
              <w:pStyle w:val="TableNo"/>
            </w:pPr>
            <w:r w:rsidRPr="00611E10">
              <w:lastRenderedPageBreak/>
              <w:t>TABLE 1</w:t>
            </w:r>
          </w:p>
          <w:p w:rsidR="00E46776" w:rsidRPr="00611E10" w:rsidRDefault="00E46776" w:rsidP="00E46776">
            <w:pPr>
              <w:pStyle w:val="Tabletitle"/>
              <w:rPr>
                <w:rFonts w:ascii="Times New Roman" w:hAnsi="Times New Roman"/>
              </w:rPr>
            </w:pPr>
            <w:r w:rsidRPr="00611E10">
              <w:rPr>
                <w:rFonts w:ascii="Times New Roman" w:hAnsi="Times New Roman"/>
              </w:rPr>
              <w:t>Allowable portions of the orbital arc between 37.2°</w:t>
            </w:r>
            <w:r w:rsidRPr="00611E10">
              <w:rPr>
                <w:rFonts w:ascii="Times New Roman" w:hAnsi="Times New Roman"/>
              </w:rPr>
              <w:t xml:space="preserve">W and 10° E for new or modified </w:t>
            </w:r>
            <w:r w:rsidRPr="00611E10">
              <w:rPr>
                <w:rFonts w:ascii="Times New Roman" w:hAnsi="Times New Roman"/>
              </w:rPr>
              <w:br/>
              <w:t>assignments in the Regions 1 and 3 Plan and List</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876"/>
              <w:gridCol w:w="962"/>
              <w:gridCol w:w="824"/>
              <w:gridCol w:w="825"/>
              <w:gridCol w:w="824"/>
              <w:gridCol w:w="781"/>
              <w:gridCol w:w="732"/>
              <w:gridCol w:w="825"/>
              <w:gridCol w:w="689"/>
              <w:gridCol w:w="824"/>
              <w:gridCol w:w="689"/>
            </w:tblGrid>
            <w:tr w:rsidR="00E46776" w:rsidRPr="00611E10" w:rsidTr="004E34D2">
              <w:tc>
                <w:tcPr>
                  <w:tcW w:w="879" w:type="dxa"/>
                  <w:vAlign w:val="center"/>
                </w:tcPr>
                <w:p w:rsidR="00E46776" w:rsidRPr="00611E10" w:rsidRDefault="00E46776" w:rsidP="00E46776">
                  <w:pPr>
                    <w:pStyle w:val="Tablelegend"/>
                    <w:framePr w:hSpace="180" w:wrap="around" w:vAnchor="text" w:hAnchor="text" w:y="1"/>
                    <w:spacing w:after="120"/>
                    <w:ind w:left="-57" w:right="-57"/>
                    <w:suppressOverlap/>
                    <w:jc w:val="center"/>
                    <w:rPr>
                      <w:b/>
                      <w:bCs/>
                    </w:rPr>
                  </w:pPr>
                  <w:r w:rsidRPr="00611E10">
                    <w:rPr>
                      <w:b/>
                    </w:rPr>
                    <w:t>Orbital position</w:t>
                  </w:r>
                </w:p>
              </w:tc>
              <w:tc>
                <w:tcPr>
                  <w:tcW w:w="876" w:type="dxa"/>
                  <w:vAlign w:val="center"/>
                </w:tcPr>
                <w:p w:rsidR="00E46776" w:rsidRPr="00611E10" w:rsidRDefault="00E46776" w:rsidP="00E46776">
                  <w:pPr>
                    <w:pStyle w:val="Tabletext"/>
                    <w:framePr w:hSpace="180" w:wrap="around" w:vAnchor="text" w:hAnchor="text" w:y="1"/>
                    <w:ind w:left="-57" w:right="-57"/>
                    <w:suppressOverlap/>
                    <w:jc w:val="center"/>
                  </w:pPr>
                  <w:r w:rsidRPr="00611E10">
                    <w:t>37.2° W to</w:t>
                  </w:r>
                  <w:r w:rsidRPr="00611E10">
                    <w:br/>
                    <w:t>36° W</w:t>
                  </w:r>
                </w:p>
              </w:tc>
              <w:tc>
                <w:tcPr>
                  <w:tcW w:w="962" w:type="dxa"/>
                  <w:vAlign w:val="center"/>
                </w:tcPr>
                <w:p w:rsidR="00E46776" w:rsidRPr="00611E10" w:rsidRDefault="00E46776" w:rsidP="00E46776">
                  <w:pPr>
                    <w:pStyle w:val="Tabletext"/>
                    <w:framePr w:hSpace="180" w:wrap="around" w:vAnchor="text" w:hAnchor="text" w:y="1"/>
                    <w:suppressOverlap/>
                    <w:jc w:val="center"/>
                  </w:pPr>
                  <w:r w:rsidRPr="00611E10">
                    <w:t>33.5°W</w:t>
                  </w:r>
                  <w:r w:rsidRPr="00611E10">
                    <w:br/>
                    <w:t>to</w:t>
                  </w:r>
                  <w:r w:rsidRPr="00611E10">
                    <w:br/>
                    <w:t>32.5° W</w:t>
                  </w:r>
                </w:p>
              </w:tc>
              <w:tc>
                <w:tcPr>
                  <w:tcW w:w="824" w:type="dxa"/>
                  <w:vAlign w:val="center"/>
                </w:tcPr>
                <w:p w:rsidR="00E46776" w:rsidRPr="00611E10" w:rsidRDefault="00E46776" w:rsidP="00E46776">
                  <w:pPr>
                    <w:pStyle w:val="Tabletext"/>
                    <w:framePr w:hSpace="180" w:wrap="around" w:vAnchor="text" w:hAnchor="text" w:y="1"/>
                    <w:suppressOverlap/>
                    <w:jc w:val="center"/>
                  </w:pPr>
                  <w:r w:rsidRPr="00611E10">
                    <w:t>30° W</w:t>
                  </w:r>
                  <w:r w:rsidRPr="00611E10">
                    <w:br/>
                    <w:t>to</w:t>
                  </w:r>
                  <w:r w:rsidRPr="00611E10">
                    <w:br/>
                    <w:t>29° W</w:t>
                  </w:r>
                </w:p>
              </w:tc>
              <w:tc>
                <w:tcPr>
                  <w:tcW w:w="825" w:type="dxa"/>
                  <w:vAlign w:val="center"/>
                </w:tcPr>
                <w:p w:rsidR="00E46776" w:rsidRPr="00611E10" w:rsidRDefault="00E46776" w:rsidP="00E46776">
                  <w:pPr>
                    <w:pStyle w:val="Tabletext"/>
                    <w:framePr w:hSpace="180" w:wrap="around" w:vAnchor="text" w:hAnchor="text" w:y="1"/>
                    <w:suppressOverlap/>
                    <w:jc w:val="center"/>
                  </w:pPr>
                  <w:r w:rsidRPr="00611E10">
                    <w:t>26° W</w:t>
                  </w:r>
                  <w:r w:rsidRPr="00611E10">
                    <w:br/>
                    <w:t>to</w:t>
                  </w:r>
                  <w:r w:rsidRPr="00611E10">
                    <w:br/>
                    <w:t>24° W</w:t>
                  </w:r>
                </w:p>
              </w:tc>
              <w:tc>
                <w:tcPr>
                  <w:tcW w:w="824" w:type="dxa"/>
                  <w:vAlign w:val="center"/>
                </w:tcPr>
                <w:p w:rsidR="00E46776" w:rsidRPr="00611E10" w:rsidRDefault="00E46776" w:rsidP="00E46776">
                  <w:pPr>
                    <w:pStyle w:val="Tabletext"/>
                    <w:framePr w:hSpace="180" w:wrap="around" w:vAnchor="text" w:hAnchor="text" w:y="1"/>
                    <w:suppressOverlap/>
                    <w:jc w:val="center"/>
                  </w:pPr>
                  <w:r w:rsidRPr="00611E10">
                    <w:t>20° W</w:t>
                  </w:r>
                  <w:r w:rsidRPr="00611E10">
                    <w:br/>
                    <w:t>to</w:t>
                  </w:r>
                  <w:r w:rsidRPr="00611E10">
                    <w:br/>
                    <w:t>18° W</w:t>
                  </w:r>
                </w:p>
              </w:tc>
              <w:tc>
                <w:tcPr>
                  <w:tcW w:w="781" w:type="dxa"/>
                  <w:vAlign w:val="center"/>
                </w:tcPr>
                <w:p w:rsidR="00E46776" w:rsidRPr="00611E10" w:rsidRDefault="00E46776" w:rsidP="00E46776">
                  <w:pPr>
                    <w:pStyle w:val="Tabletext"/>
                    <w:framePr w:hSpace="180" w:wrap="around" w:vAnchor="text" w:hAnchor="text" w:y="1"/>
                    <w:suppressOverlap/>
                    <w:jc w:val="center"/>
                  </w:pPr>
                  <w:r w:rsidRPr="00611E10">
                    <w:t xml:space="preserve">14° W </w:t>
                  </w:r>
                  <w:r w:rsidRPr="00611E10">
                    <w:br/>
                    <w:t>to</w:t>
                  </w:r>
                  <w:r w:rsidRPr="00611E10">
                    <w:br/>
                    <w:t>12° W</w:t>
                  </w:r>
                </w:p>
              </w:tc>
              <w:tc>
                <w:tcPr>
                  <w:tcW w:w="732" w:type="dxa"/>
                  <w:vAlign w:val="center"/>
                </w:tcPr>
                <w:p w:rsidR="00E46776" w:rsidRPr="00611E10" w:rsidRDefault="00E46776" w:rsidP="00E46776">
                  <w:pPr>
                    <w:pStyle w:val="Tabletext"/>
                    <w:framePr w:hSpace="180" w:wrap="around" w:vAnchor="text" w:hAnchor="text" w:y="1"/>
                    <w:suppressOverlap/>
                    <w:jc w:val="center"/>
                  </w:pPr>
                  <w:r w:rsidRPr="00611E10">
                    <w:t xml:space="preserve">8° W </w:t>
                  </w:r>
                  <w:r w:rsidRPr="00611E10">
                    <w:br/>
                    <w:t>to</w:t>
                  </w:r>
                  <w:r w:rsidRPr="00611E10">
                    <w:br/>
                    <w:t>6° W</w:t>
                  </w:r>
                </w:p>
              </w:tc>
              <w:tc>
                <w:tcPr>
                  <w:tcW w:w="825" w:type="dxa"/>
                  <w:vAlign w:val="center"/>
                </w:tcPr>
                <w:p w:rsidR="00E46776" w:rsidRPr="00611E10" w:rsidRDefault="00E46776" w:rsidP="00E46776">
                  <w:pPr>
                    <w:pStyle w:val="Tabletext"/>
                    <w:framePr w:hSpace="180" w:wrap="around" w:vAnchor="text" w:hAnchor="text" w:y="1"/>
                    <w:suppressOverlap/>
                  </w:pPr>
                  <w:r w:rsidRPr="00611E10">
                    <w:t xml:space="preserve">4° W </w:t>
                  </w:r>
                  <w:r w:rsidRPr="00611E10">
                    <w:rPr>
                      <w:vertAlign w:val="superscript"/>
                    </w:rPr>
                    <w:t>1</w:t>
                  </w:r>
                </w:p>
              </w:tc>
              <w:tc>
                <w:tcPr>
                  <w:tcW w:w="689" w:type="dxa"/>
                  <w:vAlign w:val="center"/>
                </w:tcPr>
                <w:p w:rsidR="00E46776" w:rsidRPr="00611E10" w:rsidRDefault="00E46776" w:rsidP="00E46776">
                  <w:pPr>
                    <w:pStyle w:val="Tabletext"/>
                    <w:framePr w:hSpace="180" w:wrap="around" w:vAnchor="text" w:hAnchor="text" w:y="1"/>
                    <w:suppressOverlap/>
                    <w:jc w:val="center"/>
                  </w:pPr>
                  <w:r w:rsidRPr="00611E10">
                    <w:t>2° W to</w:t>
                  </w:r>
                  <w:r w:rsidRPr="00611E10">
                    <w:br/>
                    <w:t>0°</w:t>
                  </w:r>
                </w:p>
              </w:tc>
              <w:tc>
                <w:tcPr>
                  <w:tcW w:w="824" w:type="dxa"/>
                  <w:vAlign w:val="center"/>
                </w:tcPr>
                <w:p w:rsidR="00E46776" w:rsidRPr="00611E10" w:rsidRDefault="00E46776" w:rsidP="00E46776">
                  <w:pPr>
                    <w:pStyle w:val="Tabletext"/>
                    <w:framePr w:hSpace="180" w:wrap="around" w:vAnchor="text" w:hAnchor="text" w:y="1"/>
                    <w:suppressOverlap/>
                    <w:jc w:val="center"/>
                  </w:pPr>
                  <w:r w:rsidRPr="00611E10">
                    <w:t>4° E</w:t>
                  </w:r>
                  <w:r w:rsidRPr="00611E10">
                    <w:br/>
                    <w:t>to</w:t>
                  </w:r>
                  <w:r w:rsidRPr="00611E10">
                    <w:br/>
                    <w:t>6° E</w:t>
                  </w:r>
                </w:p>
              </w:tc>
              <w:tc>
                <w:tcPr>
                  <w:tcW w:w="689" w:type="dxa"/>
                  <w:vAlign w:val="center"/>
                </w:tcPr>
                <w:p w:rsidR="00E46776" w:rsidRPr="00611E10" w:rsidRDefault="00E46776" w:rsidP="00E46776">
                  <w:pPr>
                    <w:pStyle w:val="Tabletext"/>
                    <w:framePr w:hSpace="180" w:wrap="around" w:vAnchor="text" w:hAnchor="text" w:y="1"/>
                    <w:ind w:left="-57" w:right="-57"/>
                    <w:suppressOverlap/>
                    <w:jc w:val="center"/>
                  </w:pPr>
                  <w:r w:rsidRPr="00611E10">
                    <w:t xml:space="preserve">9° E </w:t>
                  </w:r>
                  <w:r w:rsidRPr="00611E10">
                    <w:rPr>
                      <w:vertAlign w:val="superscript"/>
                    </w:rPr>
                    <w:t>1</w:t>
                  </w:r>
                </w:p>
              </w:tc>
            </w:tr>
            <w:tr w:rsidR="00E46776" w:rsidRPr="00611E10" w:rsidTr="004E34D2">
              <w:tblPrEx>
                <w:tblBorders>
                  <w:left w:val="none" w:sz="0" w:space="0" w:color="auto"/>
                  <w:bottom w:val="none" w:sz="0" w:space="0" w:color="auto"/>
                  <w:right w:val="none" w:sz="0" w:space="0" w:color="auto"/>
                </w:tblBorders>
              </w:tblPrEx>
              <w:tc>
                <w:tcPr>
                  <w:tcW w:w="9730" w:type="dxa"/>
                  <w:gridSpan w:val="12"/>
                  <w:vAlign w:val="center"/>
                </w:tcPr>
                <w:p w:rsidR="00E46776" w:rsidRPr="00611E10" w:rsidRDefault="00E46776" w:rsidP="00E46776">
                  <w:pPr>
                    <w:pStyle w:val="Tablelegend"/>
                    <w:framePr w:hSpace="180" w:wrap="around" w:vAnchor="text" w:hAnchor="text" w:y="1"/>
                    <w:ind w:left="199" w:hanging="284"/>
                    <w:suppressOverlap/>
                  </w:pPr>
                  <w:r w:rsidRPr="00611E10">
                    <w:rPr>
                      <w:vertAlign w:val="superscript"/>
                    </w:rPr>
                    <w:t>1</w:t>
                  </w:r>
                  <w:r w:rsidRPr="00611E10">
                    <w:tab/>
                    <w:t>Proposed new or modified assignments in the List which involve this orbital position shall not exceed the power flux-density limit −138 dB(W/(m</w:t>
                  </w:r>
                  <w:r w:rsidRPr="00611E10">
                    <w:rPr>
                      <w:vertAlign w:val="superscript"/>
                    </w:rPr>
                    <w:t>2</w:t>
                  </w:r>
                  <w:r w:rsidRPr="00611E10">
                    <w:t> · 27 MHz)) at any point in Region 2.</w:t>
                  </w:r>
                </w:p>
              </w:tc>
            </w:tr>
          </w:tbl>
          <w:p w:rsidR="0011317B" w:rsidRPr="00611E10" w:rsidRDefault="0011317B" w:rsidP="0011317B">
            <w:pPr>
              <w:pStyle w:val="Reasons"/>
            </w:pPr>
          </w:p>
          <w:p w:rsidR="00E46776" w:rsidRPr="00611E10" w:rsidRDefault="0011317B" w:rsidP="0011317B">
            <w:pPr>
              <w:pStyle w:val="Proposal"/>
              <w:rPr>
                <w:rFonts w:hAnsi="Times New Roman"/>
              </w:rPr>
            </w:pPr>
            <w:r w:rsidRPr="00611E10">
              <w:rPr>
                <w:rFonts w:hAnsi="Times New Roman"/>
              </w:rPr>
              <w:t>SUP</w:t>
            </w:r>
            <w:r w:rsidR="00E46776" w:rsidRPr="00611E10">
              <w:rPr>
                <w:rFonts w:hAnsi="Times New Roman"/>
              </w:rPr>
              <w:tab/>
              <w:t>ACP/24A4/8</w:t>
            </w:r>
            <w:r w:rsidR="00E46776" w:rsidRPr="00611E10">
              <w:rPr>
                <w:rFonts w:hAnsi="Times New Roman"/>
                <w:vanish/>
                <w:color w:val="7F7F7F" w:themeColor="text1" w:themeTint="80"/>
                <w:vertAlign w:val="superscript"/>
              </w:rPr>
              <w:t>#49979</w:t>
            </w:r>
          </w:p>
          <w:p w:rsidR="00E46776" w:rsidRPr="00611E10" w:rsidRDefault="00E46776" w:rsidP="00E46776">
            <w:pPr>
              <w:pStyle w:val="TableNo"/>
            </w:pPr>
            <w:r w:rsidRPr="00611E10">
              <w:t>TABLE 2</w:t>
            </w:r>
          </w:p>
          <w:p w:rsidR="00E46776" w:rsidRPr="00611E10" w:rsidRDefault="00E46776" w:rsidP="00E46776">
            <w:pPr>
              <w:pStyle w:val="Tabletitle"/>
              <w:rPr>
                <w:rFonts w:ascii="Times New Roman" w:hAnsi="Times New Roman"/>
              </w:rPr>
            </w:pPr>
            <w:r w:rsidRPr="00611E10">
              <w:rPr>
                <w:rFonts w:ascii="Times New Roman" w:hAnsi="Times New Roman"/>
              </w:rPr>
              <w:t xml:space="preserve">Nominal positions in the orbital arc between 37.2° W and 10° E at which the </w:t>
            </w:r>
            <w:r w:rsidRPr="00611E10">
              <w:rPr>
                <w:rFonts w:ascii="Times New Roman" w:hAnsi="Times New Roman"/>
              </w:rPr>
              <w:br/>
              <w:t>e.i.r.p. may exceed the limit of 56 dBW</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876"/>
              <w:gridCol w:w="962"/>
              <w:gridCol w:w="824"/>
              <w:gridCol w:w="825"/>
              <w:gridCol w:w="824"/>
              <w:gridCol w:w="781"/>
              <w:gridCol w:w="732"/>
              <w:gridCol w:w="825"/>
              <w:gridCol w:w="689"/>
              <w:gridCol w:w="824"/>
              <w:gridCol w:w="689"/>
            </w:tblGrid>
            <w:tr w:rsidR="00E46776" w:rsidRPr="00611E10" w:rsidTr="004E34D2">
              <w:tc>
                <w:tcPr>
                  <w:tcW w:w="879" w:type="dxa"/>
                  <w:vAlign w:val="center"/>
                </w:tcPr>
                <w:p w:rsidR="00E46776" w:rsidRPr="00611E10" w:rsidRDefault="00E46776" w:rsidP="00E46776">
                  <w:pPr>
                    <w:pStyle w:val="Tablelegend"/>
                    <w:framePr w:hSpace="180" w:wrap="around" w:vAnchor="text" w:hAnchor="text" w:y="1"/>
                    <w:spacing w:after="120"/>
                    <w:ind w:left="-57" w:right="-57"/>
                    <w:suppressOverlap/>
                    <w:jc w:val="center"/>
                    <w:rPr>
                      <w:b/>
                      <w:bCs/>
                    </w:rPr>
                  </w:pPr>
                  <w:r w:rsidRPr="00611E10">
                    <w:rPr>
                      <w:b/>
                    </w:rPr>
                    <w:t>Orbital position</w:t>
                  </w:r>
                </w:p>
              </w:tc>
              <w:tc>
                <w:tcPr>
                  <w:tcW w:w="876" w:type="dxa"/>
                  <w:vAlign w:val="center"/>
                </w:tcPr>
                <w:p w:rsidR="00E46776" w:rsidRPr="00611E10" w:rsidRDefault="00E46776" w:rsidP="00E46776">
                  <w:pPr>
                    <w:pStyle w:val="Tabletext"/>
                    <w:framePr w:hSpace="180" w:wrap="around" w:vAnchor="text" w:hAnchor="text" w:y="1"/>
                    <w:suppressOverlap/>
                    <w:jc w:val="center"/>
                  </w:pPr>
                  <w:r w:rsidRPr="00611E10">
                    <w:t>37° W</w:t>
                  </w:r>
                  <w:r w:rsidRPr="00611E10">
                    <w:br/>
                  </w:r>
                  <w:r w:rsidRPr="00611E10">
                    <w:sym w:font="Symbol" w:char="F0B1"/>
                  </w:r>
                  <w:r w:rsidRPr="00611E10">
                    <w:rPr>
                      <w:sz w:val="12"/>
                    </w:rPr>
                    <w:t> </w:t>
                  </w:r>
                  <w:r w:rsidRPr="00611E10">
                    <w:t>0.2°</w:t>
                  </w:r>
                </w:p>
              </w:tc>
              <w:tc>
                <w:tcPr>
                  <w:tcW w:w="962" w:type="dxa"/>
                  <w:vAlign w:val="center"/>
                </w:tcPr>
                <w:p w:rsidR="00E46776" w:rsidRPr="00611E10" w:rsidRDefault="00E46776" w:rsidP="00E46776">
                  <w:pPr>
                    <w:pStyle w:val="Tabletext"/>
                    <w:framePr w:hSpace="180" w:wrap="around" w:vAnchor="text" w:hAnchor="text" w:y="1"/>
                    <w:suppressOverlap/>
                    <w:jc w:val="center"/>
                  </w:pPr>
                  <w:r w:rsidRPr="00611E10">
                    <w:t>33.5° W</w:t>
                  </w:r>
                </w:p>
              </w:tc>
              <w:tc>
                <w:tcPr>
                  <w:tcW w:w="824" w:type="dxa"/>
                  <w:vAlign w:val="center"/>
                </w:tcPr>
                <w:p w:rsidR="00E46776" w:rsidRPr="00611E10" w:rsidRDefault="00E46776" w:rsidP="00E46776">
                  <w:pPr>
                    <w:pStyle w:val="Tabletext"/>
                    <w:framePr w:hSpace="180" w:wrap="around" w:vAnchor="text" w:hAnchor="text" w:y="1"/>
                    <w:suppressOverlap/>
                    <w:jc w:val="center"/>
                  </w:pPr>
                  <w:r w:rsidRPr="00611E10">
                    <w:t>30° W</w:t>
                  </w:r>
                </w:p>
              </w:tc>
              <w:tc>
                <w:tcPr>
                  <w:tcW w:w="825" w:type="dxa"/>
                  <w:vAlign w:val="center"/>
                </w:tcPr>
                <w:p w:rsidR="00E46776" w:rsidRPr="00611E10" w:rsidRDefault="00E46776" w:rsidP="00E46776">
                  <w:pPr>
                    <w:pStyle w:val="Tabletext"/>
                    <w:framePr w:hSpace="180" w:wrap="around" w:vAnchor="text" w:hAnchor="text" w:y="1"/>
                    <w:suppressOverlap/>
                    <w:jc w:val="center"/>
                  </w:pPr>
                  <w:r w:rsidRPr="00611E10">
                    <w:t xml:space="preserve">25° W </w:t>
                  </w:r>
                  <w:r w:rsidRPr="00611E10">
                    <w:sym w:font="Symbol" w:char="F0B1"/>
                  </w:r>
                  <w:r w:rsidRPr="00611E10">
                    <w:rPr>
                      <w:sz w:val="12"/>
                    </w:rPr>
                    <w:t> </w:t>
                  </w:r>
                  <w:r w:rsidRPr="00611E10">
                    <w:t>0.2°</w:t>
                  </w:r>
                </w:p>
              </w:tc>
              <w:tc>
                <w:tcPr>
                  <w:tcW w:w="824" w:type="dxa"/>
                  <w:vAlign w:val="center"/>
                </w:tcPr>
                <w:p w:rsidR="00E46776" w:rsidRPr="00611E10" w:rsidRDefault="00E46776" w:rsidP="00E46776">
                  <w:pPr>
                    <w:pStyle w:val="Tabletext"/>
                    <w:framePr w:hSpace="180" w:wrap="around" w:vAnchor="text" w:hAnchor="text" w:y="1"/>
                    <w:suppressOverlap/>
                    <w:jc w:val="center"/>
                  </w:pPr>
                  <w:r w:rsidRPr="00611E10">
                    <w:t xml:space="preserve">19° W </w:t>
                  </w:r>
                  <w:r w:rsidRPr="00611E10">
                    <w:sym w:font="Symbol" w:char="F0B1"/>
                  </w:r>
                  <w:r w:rsidRPr="00611E10">
                    <w:rPr>
                      <w:sz w:val="12"/>
                    </w:rPr>
                    <w:t> </w:t>
                  </w:r>
                  <w:r w:rsidRPr="00611E10">
                    <w:t>0.2°</w:t>
                  </w:r>
                </w:p>
              </w:tc>
              <w:tc>
                <w:tcPr>
                  <w:tcW w:w="781" w:type="dxa"/>
                  <w:vAlign w:val="center"/>
                </w:tcPr>
                <w:p w:rsidR="00E46776" w:rsidRPr="00611E10" w:rsidRDefault="00E46776" w:rsidP="00E46776">
                  <w:pPr>
                    <w:pStyle w:val="Tabletext"/>
                    <w:framePr w:hSpace="180" w:wrap="around" w:vAnchor="text" w:hAnchor="text" w:y="1"/>
                    <w:suppressOverlap/>
                    <w:jc w:val="center"/>
                  </w:pPr>
                  <w:r w:rsidRPr="00611E10">
                    <w:t xml:space="preserve">13° W </w:t>
                  </w:r>
                  <w:r w:rsidRPr="00611E10">
                    <w:sym w:font="Symbol" w:char="F0B1"/>
                  </w:r>
                  <w:r w:rsidRPr="00611E10">
                    <w:rPr>
                      <w:sz w:val="12"/>
                    </w:rPr>
                    <w:t> </w:t>
                  </w:r>
                  <w:r w:rsidRPr="00611E10">
                    <w:t>0.2°</w:t>
                  </w:r>
                </w:p>
              </w:tc>
              <w:tc>
                <w:tcPr>
                  <w:tcW w:w="732" w:type="dxa"/>
                  <w:vAlign w:val="center"/>
                </w:tcPr>
                <w:p w:rsidR="00E46776" w:rsidRPr="00611E10" w:rsidRDefault="00E46776" w:rsidP="00E46776">
                  <w:pPr>
                    <w:pStyle w:val="Tabletext"/>
                    <w:framePr w:hSpace="180" w:wrap="around" w:vAnchor="text" w:hAnchor="text" w:y="1"/>
                    <w:suppressOverlap/>
                    <w:jc w:val="center"/>
                  </w:pPr>
                  <w:r w:rsidRPr="00611E10">
                    <w:t xml:space="preserve">7° W </w:t>
                  </w:r>
                  <w:r w:rsidRPr="00611E10">
                    <w:sym w:font="Symbol" w:char="F0B1"/>
                  </w:r>
                  <w:r w:rsidRPr="00611E10">
                    <w:rPr>
                      <w:sz w:val="12"/>
                    </w:rPr>
                    <w:t> </w:t>
                  </w:r>
                  <w:r w:rsidRPr="00611E10">
                    <w:t>0.2°</w:t>
                  </w:r>
                </w:p>
              </w:tc>
              <w:tc>
                <w:tcPr>
                  <w:tcW w:w="825" w:type="dxa"/>
                  <w:vAlign w:val="center"/>
                </w:tcPr>
                <w:p w:rsidR="00E46776" w:rsidRPr="00611E10" w:rsidRDefault="00E46776" w:rsidP="00E46776">
                  <w:pPr>
                    <w:pStyle w:val="Tabletext"/>
                    <w:framePr w:hSpace="180" w:wrap="around" w:vAnchor="text" w:hAnchor="text" w:y="1"/>
                    <w:suppressOverlap/>
                  </w:pPr>
                  <w:r w:rsidRPr="00611E10">
                    <w:t xml:space="preserve">4° W </w:t>
                  </w:r>
                  <w:r w:rsidRPr="00611E10">
                    <w:rPr>
                      <w:vertAlign w:val="superscript"/>
                    </w:rPr>
                    <w:t>1</w:t>
                  </w:r>
                </w:p>
              </w:tc>
              <w:tc>
                <w:tcPr>
                  <w:tcW w:w="689" w:type="dxa"/>
                  <w:vAlign w:val="center"/>
                </w:tcPr>
                <w:p w:rsidR="00E46776" w:rsidRPr="00611E10" w:rsidRDefault="00E46776" w:rsidP="00E46776">
                  <w:pPr>
                    <w:pStyle w:val="Tabletext"/>
                    <w:framePr w:hSpace="180" w:wrap="around" w:vAnchor="text" w:hAnchor="text" w:y="1"/>
                    <w:suppressOverlap/>
                    <w:jc w:val="center"/>
                  </w:pPr>
                  <w:r w:rsidRPr="00611E10">
                    <w:t xml:space="preserve">1° W </w:t>
                  </w:r>
                  <w:r w:rsidRPr="00611E10">
                    <w:sym w:font="Symbol" w:char="F0B1"/>
                  </w:r>
                  <w:r w:rsidRPr="00611E10">
                    <w:rPr>
                      <w:sz w:val="12"/>
                    </w:rPr>
                    <w:t> </w:t>
                  </w:r>
                  <w:r w:rsidRPr="00611E10">
                    <w:t>0.2°</w:t>
                  </w:r>
                </w:p>
              </w:tc>
              <w:tc>
                <w:tcPr>
                  <w:tcW w:w="824" w:type="dxa"/>
                  <w:vAlign w:val="center"/>
                </w:tcPr>
                <w:p w:rsidR="00E46776" w:rsidRPr="00611E10" w:rsidRDefault="00E46776" w:rsidP="00E46776">
                  <w:pPr>
                    <w:pStyle w:val="Tabletext"/>
                    <w:framePr w:hSpace="180" w:wrap="around" w:vAnchor="text" w:hAnchor="text" w:y="1"/>
                    <w:suppressOverlap/>
                    <w:jc w:val="center"/>
                  </w:pPr>
                  <w:r w:rsidRPr="00611E10">
                    <w:t xml:space="preserve">5° E </w:t>
                  </w:r>
                  <w:r w:rsidRPr="00611E10">
                    <w:sym w:font="Symbol" w:char="F0B1"/>
                  </w:r>
                  <w:r w:rsidRPr="00611E10">
                    <w:rPr>
                      <w:sz w:val="12"/>
                    </w:rPr>
                    <w:t> </w:t>
                  </w:r>
                  <w:r w:rsidRPr="00611E10">
                    <w:t>0.2°</w:t>
                  </w:r>
                </w:p>
              </w:tc>
              <w:tc>
                <w:tcPr>
                  <w:tcW w:w="689" w:type="dxa"/>
                  <w:vAlign w:val="center"/>
                </w:tcPr>
                <w:p w:rsidR="00E46776" w:rsidRPr="00611E10" w:rsidRDefault="00E46776" w:rsidP="00E46776">
                  <w:pPr>
                    <w:pStyle w:val="Tabletext"/>
                    <w:framePr w:hSpace="180" w:wrap="around" w:vAnchor="text" w:hAnchor="text" w:y="1"/>
                    <w:ind w:left="-57" w:right="-57"/>
                    <w:suppressOverlap/>
                    <w:jc w:val="center"/>
                  </w:pPr>
                  <w:r w:rsidRPr="00611E10">
                    <w:t xml:space="preserve">9° E </w:t>
                  </w:r>
                  <w:r w:rsidRPr="00611E10">
                    <w:rPr>
                      <w:vertAlign w:val="superscript"/>
                    </w:rPr>
                    <w:t>1</w:t>
                  </w:r>
                </w:p>
              </w:tc>
            </w:tr>
            <w:tr w:rsidR="00E46776" w:rsidRPr="00611E10" w:rsidTr="004E34D2">
              <w:tblPrEx>
                <w:tblBorders>
                  <w:left w:val="none" w:sz="0" w:space="0" w:color="auto"/>
                  <w:bottom w:val="none" w:sz="0" w:space="0" w:color="auto"/>
                  <w:right w:val="none" w:sz="0" w:space="0" w:color="auto"/>
                </w:tblBorders>
              </w:tblPrEx>
              <w:tc>
                <w:tcPr>
                  <w:tcW w:w="9730" w:type="dxa"/>
                  <w:gridSpan w:val="12"/>
                  <w:vAlign w:val="center"/>
                </w:tcPr>
                <w:p w:rsidR="00E46776" w:rsidRPr="00611E10" w:rsidRDefault="00E46776" w:rsidP="00E46776">
                  <w:pPr>
                    <w:pStyle w:val="Tablelegend"/>
                    <w:framePr w:hSpace="180" w:wrap="around" w:vAnchor="text" w:hAnchor="text" w:y="1"/>
                    <w:ind w:left="199" w:hanging="284"/>
                    <w:suppressOverlap/>
                  </w:pPr>
                  <w:r w:rsidRPr="00611E10">
                    <w:rPr>
                      <w:vertAlign w:val="superscript"/>
                    </w:rPr>
                    <w:t>1</w:t>
                  </w:r>
                  <w:r w:rsidRPr="00611E10">
                    <w:tab/>
                    <w:t>Proposed new or modified assignments in the List which involve this orbital position shall not exceed the power flux-density limit −138 dB(W/(m</w:t>
                  </w:r>
                  <w:r w:rsidRPr="00611E10">
                    <w:rPr>
                      <w:position w:val="6"/>
                      <w:sz w:val="16"/>
                    </w:rPr>
                    <w:t>2</w:t>
                  </w:r>
                  <w:r w:rsidRPr="00611E10">
                    <w:t> · 27 MHz)) at any point in Region 2.</w:t>
                  </w:r>
                </w:p>
              </w:tc>
            </w:tr>
          </w:tbl>
          <w:p w:rsidR="002E4953" w:rsidRPr="00611E10" w:rsidRDefault="002E4953" w:rsidP="002E4953">
            <w:pPr>
              <w:pStyle w:val="Reasons"/>
            </w:pPr>
          </w:p>
          <w:p w:rsidR="00E46776" w:rsidRPr="00611E10" w:rsidRDefault="002E4953" w:rsidP="002E4953">
            <w:pPr>
              <w:pStyle w:val="Proposal"/>
              <w:keepLines/>
              <w:rPr>
                <w:rFonts w:hAnsi="Times New Roman"/>
              </w:rPr>
            </w:pPr>
            <w:r w:rsidRPr="00611E10">
              <w:rPr>
                <w:rFonts w:hAnsi="Times New Roman"/>
                <w:u w:val="single"/>
              </w:rPr>
              <w:t>NOC</w:t>
            </w:r>
            <w:r w:rsidR="00E46776" w:rsidRPr="00611E10">
              <w:rPr>
                <w:rFonts w:hAnsi="Times New Roman"/>
              </w:rPr>
              <w:tab/>
              <w:t>ACP/24A4/9</w:t>
            </w:r>
            <w:r w:rsidR="00E46776" w:rsidRPr="00611E10">
              <w:rPr>
                <w:rFonts w:hAnsi="Times New Roman"/>
                <w:vanish/>
                <w:color w:val="7F7F7F" w:themeColor="text1" w:themeTint="80"/>
                <w:vertAlign w:val="superscript"/>
              </w:rPr>
              <w:t>#49980</w:t>
            </w:r>
          </w:p>
          <w:p w:rsidR="00E46776" w:rsidRPr="00611E10" w:rsidRDefault="00E46776" w:rsidP="00E46776">
            <w:pPr>
              <w:pStyle w:val="Normalaftertitle"/>
              <w:keepNext/>
              <w:keepLines/>
            </w:pPr>
            <w:r w:rsidRPr="00611E10">
              <w:rPr>
                <w:rStyle w:val="Provsplit"/>
              </w:rPr>
              <w:t>B</w:t>
            </w:r>
            <w:r w:rsidRPr="00611E10">
              <w:tab/>
              <w:t>The Region 2 Plan is based on the grouping of the space stations in nominal orbital positions of ±0.2° from the centre of the cluster of satellites. Administrations may locate those satellites within a cluster at any orbital position within that cluster, provided they obtain the agreement of administrations having assignments to space stations in the same cluster. (See § 4.13.1 of Annex 3 to Appendix </w:t>
            </w:r>
            <w:r w:rsidRPr="00611E10">
              <w:rPr>
                <w:rStyle w:val="Appref"/>
                <w:b/>
              </w:rPr>
              <w:t>30A</w:t>
            </w:r>
            <w:r w:rsidRPr="00611E10">
              <w:t>.)</w:t>
            </w:r>
          </w:p>
          <w:p w:rsidR="00186E2C" w:rsidRPr="00611E10" w:rsidRDefault="00186E2C" w:rsidP="0011317B">
            <w:pPr>
              <w:pStyle w:val="Reasons"/>
              <w:rPr>
                <w:szCs w:val="24"/>
              </w:rPr>
            </w:pPr>
          </w:p>
        </w:tc>
      </w:tr>
      <w:tr w:rsidR="00ED4737" w:rsidRPr="00611E10" w:rsidTr="006D32BD">
        <w:tc>
          <w:tcPr>
            <w:tcW w:w="4698" w:type="dxa"/>
          </w:tcPr>
          <w:p w:rsidR="007131DC" w:rsidRPr="00611E10" w:rsidRDefault="007131DC" w:rsidP="007131DC">
            <w:pPr>
              <w:pStyle w:val="Proposal"/>
              <w:rPr>
                <w:rFonts w:hAnsi="Times New Roman"/>
              </w:rPr>
            </w:pPr>
            <w:r w:rsidRPr="00611E10">
              <w:rPr>
                <w:rFonts w:hAnsi="Times New Roman"/>
              </w:rPr>
              <w:lastRenderedPageBreak/>
              <w:t>SUP</w:t>
            </w:r>
            <w:r w:rsidRPr="00611E10">
              <w:rPr>
                <w:rFonts w:hAnsi="Times New Roman"/>
              </w:rPr>
              <w:tab/>
              <w:t>SWG5A1/43/8</w:t>
            </w:r>
          </w:p>
          <w:p w:rsidR="007131DC" w:rsidRPr="00611E10" w:rsidRDefault="007131DC" w:rsidP="007131DC">
            <w:pPr>
              <w:pStyle w:val="ResNo"/>
            </w:pPr>
            <w:r w:rsidRPr="00611E10">
              <w:t>Resolution 557 (WRC-15)</w:t>
            </w:r>
          </w:p>
          <w:p w:rsidR="00ED4737" w:rsidRPr="00611E10" w:rsidRDefault="007131DC" w:rsidP="007131DC">
            <w:pPr>
              <w:pStyle w:val="Restitle"/>
              <w:rPr>
                <w:rFonts w:ascii="Times New Roman" w:hAnsi="Times New Roman"/>
              </w:rPr>
            </w:pPr>
            <w:r w:rsidRPr="00611E10">
              <w:rPr>
                <w:rFonts w:ascii="Times New Roman" w:hAnsi="Times New Roman"/>
              </w:rPr>
              <w:t xml:space="preserve">Consideration of possible revision of Annex 7 to </w:t>
            </w:r>
            <w:r w:rsidRPr="00611E10">
              <w:rPr>
                <w:rFonts w:ascii="Times New Roman" w:hAnsi="Times New Roman"/>
              </w:rPr>
              <w:br/>
              <w:t>Appendix 30 of the Radio Regulations</w:t>
            </w:r>
          </w:p>
        </w:tc>
        <w:tc>
          <w:tcPr>
            <w:tcW w:w="4680" w:type="dxa"/>
          </w:tcPr>
          <w:p w:rsidR="007131DC" w:rsidRPr="00611E10" w:rsidRDefault="007131DC" w:rsidP="007131DC">
            <w:pPr>
              <w:pStyle w:val="Proposal"/>
              <w:rPr>
                <w:rFonts w:hAnsi="Times New Roman"/>
              </w:rPr>
            </w:pPr>
            <w:r w:rsidRPr="00611E10">
              <w:rPr>
                <w:rFonts w:hAnsi="Times New Roman"/>
              </w:rPr>
              <w:t>SUP</w:t>
            </w:r>
            <w:r w:rsidRPr="00611E10">
              <w:rPr>
                <w:rFonts w:hAnsi="Times New Roman"/>
              </w:rPr>
              <w:tab/>
              <w:t>ACP/24A4/14</w:t>
            </w:r>
            <w:r w:rsidRPr="00611E10">
              <w:rPr>
                <w:rFonts w:hAnsi="Times New Roman"/>
                <w:vanish/>
                <w:color w:val="7F7F7F" w:themeColor="text1" w:themeTint="80"/>
                <w:vertAlign w:val="superscript"/>
              </w:rPr>
              <w:t>#49971</w:t>
            </w:r>
          </w:p>
          <w:p w:rsidR="007131DC" w:rsidRPr="00611E10" w:rsidRDefault="007131DC" w:rsidP="007131DC">
            <w:pPr>
              <w:pStyle w:val="ResNo"/>
            </w:pPr>
            <w:r w:rsidRPr="00611E10">
              <w:t>Resolution 557 (WRC-15)</w:t>
            </w:r>
          </w:p>
          <w:p w:rsidR="00ED4737" w:rsidRPr="00611E10" w:rsidRDefault="007131DC" w:rsidP="007131DC">
            <w:pPr>
              <w:pStyle w:val="Restitle"/>
              <w:rPr>
                <w:rFonts w:ascii="Times New Roman" w:hAnsi="Times New Roman"/>
              </w:rPr>
            </w:pPr>
            <w:r w:rsidRPr="00611E10">
              <w:rPr>
                <w:rFonts w:ascii="Times New Roman" w:hAnsi="Times New Roman"/>
              </w:rPr>
              <w:t xml:space="preserve">Consideration of possible revision of Annex 7 to </w:t>
            </w:r>
            <w:r w:rsidRPr="00611E10">
              <w:rPr>
                <w:rFonts w:ascii="Times New Roman" w:hAnsi="Times New Roman"/>
              </w:rPr>
              <w:br/>
              <w:t>Appendix 30 of the Radio Regulations</w:t>
            </w:r>
          </w:p>
        </w:tc>
      </w:tr>
      <w:tr w:rsidR="00ED4737" w:rsidRPr="00611E10" w:rsidTr="006D32BD">
        <w:tc>
          <w:tcPr>
            <w:tcW w:w="4698" w:type="dxa"/>
          </w:tcPr>
          <w:p w:rsidR="00B16A27" w:rsidRPr="00B16A27" w:rsidRDefault="00B16A27" w:rsidP="00B16A27">
            <w:pPr>
              <w:pStyle w:val="Proposal"/>
              <w:rPr>
                <w:rFonts w:hAnsi="Times New Roman"/>
              </w:rPr>
            </w:pPr>
            <w:r w:rsidRPr="00B16A27">
              <w:rPr>
                <w:rFonts w:hAnsi="Times New Roman"/>
              </w:rPr>
              <w:lastRenderedPageBreak/>
              <w:t>ADD</w:t>
            </w:r>
            <w:r w:rsidRPr="00B16A27">
              <w:rPr>
                <w:rFonts w:hAnsi="Times New Roman"/>
              </w:rPr>
              <w:tab/>
              <w:t>SWG5A1/43/9</w:t>
            </w:r>
          </w:p>
          <w:p w:rsidR="00B16A27" w:rsidRPr="00B16A27" w:rsidRDefault="00B16A27" w:rsidP="00B16A27">
            <w:pPr>
              <w:pStyle w:val="ResNo"/>
            </w:pPr>
            <w:r w:rsidRPr="00B16A27">
              <w:t>DRAFT NEW RESOLUTION [A14-LIMITA3] (WRC-19)</w:t>
            </w:r>
          </w:p>
          <w:p w:rsidR="00B16A27" w:rsidRPr="00B16A27" w:rsidRDefault="00B16A27" w:rsidP="00B16A27">
            <w:pPr>
              <w:pStyle w:val="Restitle"/>
              <w:rPr>
                <w:rFonts w:ascii="Times New Roman" w:hAnsi="Times New Roman"/>
              </w:rPr>
            </w:pPr>
            <w:r w:rsidRPr="00B16A27">
              <w:rPr>
                <w:rFonts w:ascii="Times New Roman" w:hAnsi="Times New Roman"/>
              </w:rPr>
              <w:t>Protection of implemented BSS networks in the orbital arc of the geostationary</w:t>
            </w:r>
            <w:r w:rsidRPr="00B16A27">
              <w:rPr>
                <w:rFonts w:ascii="Times New Roman" w:hAnsi="Times New Roman"/>
              </w:rPr>
              <w:noBreakHyphen/>
              <w:t>satellite orbit between 37.2° W and 10° E</w:t>
            </w:r>
            <w:r w:rsidRPr="00B16A27">
              <w:rPr>
                <w:rFonts w:ascii="Times New Roman" w:hAnsi="Times New Roman"/>
              </w:rPr>
              <w:br/>
              <w:t>in the frequency band 11.7-12.2 GHz</w:t>
            </w:r>
          </w:p>
          <w:p w:rsidR="00B16A27" w:rsidRPr="00B16A27" w:rsidRDefault="00B16A27" w:rsidP="00B16A27">
            <w:pPr>
              <w:pStyle w:val="Normalaftertitle"/>
            </w:pPr>
            <w:r w:rsidRPr="00B16A27">
              <w:t>The World Radiocommunication Conference (Sharm el-Sheikh, 2019),</w:t>
            </w:r>
          </w:p>
          <w:p w:rsidR="00B16A27" w:rsidRPr="00B16A27" w:rsidRDefault="00B16A27" w:rsidP="00B16A27">
            <w:pPr>
              <w:pStyle w:val="Call"/>
            </w:pPr>
            <w:r w:rsidRPr="00B16A27">
              <w:t>considering</w:t>
            </w:r>
          </w:p>
          <w:p w:rsidR="00B16A27" w:rsidRPr="00B16A27" w:rsidRDefault="00B16A27" w:rsidP="00B16A27">
            <w:pPr>
              <w:rPr>
                <w:rFonts w:ascii="Times New Roman" w:hAnsi="Times New Roman" w:cs="Times New Roman"/>
              </w:rPr>
            </w:pPr>
            <w:r w:rsidRPr="00B16A27">
              <w:rPr>
                <w:rFonts w:ascii="Times New Roman" w:hAnsi="Times New Roman" w:cs="Times New Roman"/>
                <w:i/>
                <w:iCs/>
              </w:rPr>
              <w:t>a)</w:t>
            </w:r>
            <w:r w:rsidRPr="00B16A27">
              <w:rPr>
                <w:rFonts w:ascii="Times New Roman" w:hAnsi="Times New Roman" w:cs="Times New Roman"/>
                <w:i/>
                <w:iCs/>
              </w:rPr>
              <w:tab/>
            </w:r>
            <w:r w:rsidRPr="00B16A27">
              <w:rPr>
                <w:rFonts w:ascii="Times New Roman" w:hAnsi="Times New Roman" w:cs="Times New Roman"/>
              </w:rPr>
              <w:t>that the provisions applying to the broadcasting-satellite service (BSS) in the frequency bands 11.7-12.5 GHz in Region 1, 12.2-12.7 GHz in Region 2 and 11.7-12.2 GHz in Region 3 are contained in Appendix </w:t>
            </w:r>
            <w:r w:rsidRPr="00B16A27">
              <w:rPr>
                <w:rStyle w:val="Appref"/>
                <w:rFonts w:ascii="Times New Roman" w:hAnsi="Times New Roman" w:cs="Times New Roman"/>
                <w:b/>
                <w:bCs/>
              </w:rPr>
              <w:t xml:space="preserve">30 </w:t>
            </w:r>
            <w:r w:rsidRPr="00B16A27">
              <w:rPr>
                <w:rFonts w:ascii="Times New Roman" w:hAnsi="Times New Roman" w:cs="Times New Roman"/>
                <w:b/>
              </w:rPr>
              <w:t>(Rev.WRC</w:t>
            </w:r>
            <w:r w:rsidRPr="00B16A27">
              <w:rPr>
                <w:rFonts w:ascii="Times New Roman" w:hAnsi="Times New Roman" w:cs="Times New Roman"/>
                <w:b/>
              </w:rPr>
              <w:noBreakHyphen/>
              <w:t>19)</w:t>
            </w:r>
            <w:r w:rsidRPr="00B16A27">
              <w:rPr>
                <w:rFonts w:ascii="Times New Roman" w:hAnsi="Times New Roman" w:cs="Times New Roman"/>
              </w:rPr>
              <w:t>;</w:t>
            </w:r>
          </w:p>
          <w:p w:rsidR="00B16A27" w:rsidRPr="00B16A27" w:rsidRDefault="00B16A27" w:rsidP="00B16A27">
            <w:pPr>
              <w:rPr>
                <w:rFonts w:ascii="Times New Roman" w:hAnsi="Times New Roman" w:cs="Times New Roman"/>
                <w:iCs/>
              </w:rPr>
            </w:pPr>
            <w:r w:rsidRPr="00B16A27">
              <w:rPr>
                <w:rFonts w:ascii="Times New Roman" w:hAnsi="Times New Roman" w:cs="Times New Roman"/>
                <w:i/>
              </w:rPr>
              <w:t>b)</w:t>
            </w:r>
            <w:r w:rsidRPr="00B16A27">
              <w:rPr>
                <w:rFonts w:ascii="Times New Roman" w:hAnsi="Times New Roman" w:cs="Times New Roman"/>
                <w:i/>
              </w:rPr>
              <w:tab/>
            </w:r>
            <w:r w:rsidRPr="00B16A27">
              <w:rPr>
                <w:rFonts w:ascii="Times New Roman" w:hAnsi="Times New Roman" w:cs="Times New Roman"/>
              </w:rPr>
              <w:t>that systems in the fixed-satellite service (FSS) and the broadcasting-satellite service share the frequency band 11.7-12.2 GHz</w:t>
            </w:r>
            <w:r w:rsidRPr="00B16A27">
              <w:rPr>
                <w:rFonts w:ascii="Times New Roman" w:hAnsi="Times New Roman" w:cs="Times New Roman"/>
                <w:iCs/>
              </w:rPr>
              <w:t>;</w:t>
            </w:r>
          </w:p>
          <w:p w:rsidR="00B16A27" w:rsidRPr="00B16A27" w:rsidRDefault="00B16A27" w:rsidP="00B16A27">
            <w:pPr>
              <w:rPr>
                <w:rFonts w:ascii="Times New Roman" w:hAnsi="Times New Roman" w:cs="Times New Roman"/>
                <w:szCs w:val="24"/>
              </w:rPr>
            </w:pPr>
            <w:r w:rsidRPr="00B16A27">
              <w:rPr>
                <w:rFonts w:ascii="Times New Roman" w:hAnsi="Times New Roman" w:cs="Times New Roman"/>
                <w:i/>
              </w:rPr>
              <w:t>c)</w:t>
            </w:r>
            <w:r w:rsidRPr="00B16A27">
              <w:rPr>
                <w:rFonts w:ascii="Times New Roman" w:hAnsi="Times New Roman" w:cs="Times New Roman"/>
                <w:i/>
              </w:rPr>
              <w:tab/>
            </w:r>
            <w:r w:rsidRPr="00B16A27">
              <w:rPr>
                <w:rFonts w:ascii="Times New Roman" w:hAnsi="Times New Roman" w:cs="Times New Roman"/>
              </w:rPr>
              <w:t>that WRC</w:t>
            </w:r>
            <w:r w:rsidRPr="00B16A27">
              <w:rPr>
                <w:rFonts w:ascii="Times New Roman" w:hAnsi="Times New Roman" w:cs="Times New Roman"/>
              </w:rPr>
              <w:noBreakHyphen/>
              <w:t>19 suppressed the limitation in Section 3 Annex </w:t>
            </w:r>
            <w:r w:rsidRPr="00B16A27">
              <w:rPr>
                <w:rFonts w:ascii="Times New Roman" w:hAnsi="Times New Roman" w:cs="Times New Roman"/>
                <w:bCs/>
              </w:rPr>
              <w:t>7</w:t>
            </w:r>
            <w:r w:rsidRPr="00B16A27">
              <w:rPr>
                <w:rFonts w:ascii="Times New Roman" w:hAnsi="Times New Roman" w:cs="Times New Roman"/>
              </w:rPr>
              <w:t xml:space="preserve"> to Appendix </w:t>
            </w:r>
            <w:r w:rsidRPr="00B16A27">
              <w:rPr>
                <w:rStyle w:val="Appref"/>
                <w:rFonts w:ascii="Times New Roman" w:hAnsi="Times New Roman" w:cs="Times New Roman"/>
                <w:b/>
                <w:bCs/>
              </w:rPr>
              <w:t>30</w:t>
            </w:r>
            <w:r w:rsidRPr="00B16A27">
              <w:rPr>
                <w:rFonts w:ascii="Times New Roman" w:hAnsi="Times New Roman" w:cs="Times New Roman"/>
                <w:b/>
              </w:rPr>
              <w:t xml:space="preserve"> (Rev.WRC</w:t>
            </w:r>
            <w:r w:rsidRPr="00B16A27">
              <w:rPr>
                <w:rFonts w:ascii="Times New Roman" w:hAnsi="Times New Roman" w:cs="Times New Roman"/>
                <w:b/>
              </w:rPr>
              <w:noBreakHyphen/>
              <w:t xml:space="preserve">19) </w:t>
            </w:r>
            <w:r w:rsidRPr="00B16A27">
              <w:rPr>
                <w:rFonts w:ascii="Times New Roman" w:hAnsi="Times New Roman" w:cs="Times New Roman"/>
              </w:rPr>
              <w:t>which determined a</w:t>
            </w:r>
            <w:r w:rsidRPr="00B16A27">
              <w:rPr>
                <w:rFonts w:ascii="Times New Roman" w:hAnsi="Times New Roman" w:cs="Times New Roman"/>
                <w:bCs/>
                <w:szCs w:val="24"/>
                <w:lang w:eastAsia="zh-CN"/>
              </w:rPr>
              <w:t xml:space="preserve">llowable portions of the orbital arc between 37.2° W and 10° E for new or modified assignments </w:t>
            </w:r>
            <w:r w:rsidRPr="00B16A27">
              <w:rPr>
                <w:rFonts w:ascii="Times New Roman" w:hAnsi="Times New Roman" w:cs="Times New Roman"/>
              </w:rPr>
              <w:t>in the frequency band 11.7-12.2</w:t>
            </w:r>
            <w:r w:rsidRPr="00B16A27">
              <w:rPr>
                <w:rFonts w:ascii="Times New Roman" w:hAnsi="Times New Roman" w:cs="Times New Roman"/>
                <w:bCs/>
                <w:szCs w:val="24"/>
                <w:lang w:eastAsia="zh-CN"/>
              </w:rPr>
              <w:t> </w:t>
            </w:r>
            <w:r w:rsidRPr="00B16A27">
              <w:rPr>
                <w:rFonts w:ascii="Times New Roman" w:hAnsi="Times New Roman" w:cs="Times New Roman"/>
              </w:rPr>
              <w:t xml:space="preserve">GHz </w:t>
            </w:r>
            <w:r w:rsidRPr="00B16A27">
              <w:rPr>
                <w:rFonts w:ascii="Times New Roman" w:hAnsi="Times New Roman" w:cs="Times New Roman"/>
                <w:bCs/>
                <w:szCs w:val="24"/>
                <w:lang w:eastAsia="zh-CN"/>
              </w:rPr>
              <w:t>in the Regions 1 and 3 List;</w:t>
            </w:r>
          </w:p>
          <w:p w:rsidR="00B16A27" w:rsidRPr="00B16A27" w:rsidRDefault="00B16A27" w:rsidP="00B16A27">
            <w:pPr>
              <w:rPr>
                <w:rFonts w:ascii="Times New Roman" w:hAnsi="Times New Roman" w:cs="Times New Roman"/>
                <w:szCs w:val="24"/>
                <w:lang w:eastAsia="zh-CN"/>
              </w:rPr>
            </w:pPr>
            <w:r w:rsidRPr="00B16A27">
              <w:rPr>
                <w:rFonts w:ascii="Times New Roman" w:hAnsi="Times New Roman" w:cs="Times New Roman"/>
                <w:i/>
                <w:iCs/>
              </w:rPr>
              <w:t>d)</w:t>
            </w:r>
            <w:r w:rsidRPr="00B16A27">
              <w:rPr>
                <w:rFonts w:ascii="Times New Roman" w:hAnsi="Times New Roman" w:cs="Times New Roman"/>
                <w:iCs/>
              </w:rPr>
              <w:tab/>
              <w:t>that Section</w:t>
            </w:r>
            <w:r w:rsidRPr="00B16A27">
              <w:rPr>
                <w:rFonts w:ascii="Times New Roman" w:hAnsi="Times New Roman" w:cs="Times New Roman"/>
                <w:bCs/>
                <w:szCs w:val="24"/>
                <w:lang w:eastAsia="zh-CN"/>
              </w:rPr>
              <w:t> </w:t>
            </w:r>
            <w:r w:rsidRPr="00B16A27">
              <w:rPr>
                <w:rFonts w:ascii="Times New Roman" w:hAnsi="Times New Roman" w:cs="Times New Roman"/>
                <w:iCs/>
              </w:rPr>
              <w:t>1 of Annex</w:t>
            </w:r>
            <w:r w:rsidRPr="00B16A27">
              <w:rPr>
                <w:rFonts w:ascii="Times New Roman" w:hAnsi="Times New Roman" w:cs="Times New Roman"/>
                <w:bCs/>
                <w:szCs w:val="24"/>
                <w:lang w:eastAsia="zh-CN"/>
              </w:rPr>
              <w:t> </w:t>
            </w:r>
            <w:r w:rsidRPr="00B16A27">
              <w:rPr>
                <w:rFonts w:ascii="Times New Roman" w:hAnsi="Times New Roman" w:cs="Times New Roman"/>
                <w:iCs/>
              </w:rPr>
              <w:t>1 to Appendix</w:t>
            </w:r>
            <w:r w:rsidRPr="00B16A27">
              <w:rPr>
                <w:rFonts w:ascii="Times New Roman" w:hAnsi="Times New Roman" w:cs="Times New Roman"/>
                <w:bCs/>
                <w:szCs w:val="24"/>
                <w:lang w:eastAsia="zh-CN"/>
              </w:rPr>
              <w:t> </w:t>
            </w:r>
            <w:r w:rsidRPr="00B16A27">
              <w:rPr>
                <w:rStyle w:val="Appref"/>
                <w:rFonts w:ascii="Times New Roman" w:hAnsi="Times New Roman" w:cs="Times New Roman"/>
                <w:b/>
                <w:bCs/>
              </w:rPr>
              <w:t>30</w:t>
            </w:r>
            <w:r w:rsidRPr="00B16A27">
              <w:rPr>
                <w:rFonts w:ascii="Times New Roman" w:hAnsi="Times New Roman" w:cs="Times New Roman"/>
                <w:iCs/>
              </w:rPr>
              <w:t xml:space="preserve"> </w:t>
            </w:r>
            <w:r w:rsidRPr="00B16A27">
              <w:rPr>
                <w:rFonts w:ascii="Times New Roman" w:hAnsi="Times New Roman" w:cs="Times New Roman"/>
                <w:b/>
              </w:rPr>
              <w:t>(Rev.WRC</w:t>
            </w:r>
            <w:r w:rsidRPr="00B16A27">
              <w:rPr>
                <w:rFonts w:ascii="Times New Roman" w:hAnsi="Times New Roman" w:cs="Times New Roman"/>
                <w:b/>
              </w:rPr>
              <w:noBreakHyphen/>
              <w:t xml:space="preserve">19) </w:t>
            </w:r>
            <w:r w:rsidRPr="00B16A27">
              <w:rPr>
                <w:rFonts w:ascii="Times New Roman" w:hAnsi="Times New Roman" w:cs="Times New Roman"/>
                <w:iCs/>
              </w:rPr>
              <w:t>provides criteria used for determination of coordination requirements for frequency assignments of Regions 1 and 3 Plan and List;</w:t>
            </w:r>
          </w:p>
          <w:p w:rsidR="00B16A27" w:rsidRPr="00B16A27" w:rsidRDefault="00B16A27" w:rsidP="00B16A27">
            <w:pPr>
              <w:rPr>
                <w:rFonts w:ascii="Times New Roman" w:hAnsi="Times New Roman" w:cs="Times New Roman"/>
              </w:rPr>
            </w:pPr>
            <w:r w:rsidRPr="00B16A27">
              <w:rPr>
                <w:rFonts w:ascii="Times New Roman" w:hAnsi="Times New Roman" w:cs="Times New Roman"/>
                <w:i/>
                <w:iCs/>
              </w:rPr>
              <w:t>e)</w:t>
            </w:r>
            <w:r w:rsidRPr="00B16A27">
              <w:rPr>
                <w:rFonts w:ascii="Times New Roman" w:hAnsi="Times New Roman" w:cs="Times New Roman"/>
              </w:rPr>
              <w:tab/>
              <w:t>that Section 1 of Annex 1 to Appendix </w:t>
            </w:r>
            <w:r w:rsidRPr="00B16A27">
              <w:rPr>
                <w:rStyle w:val="Appref"/>
                <w:rFonts w:ascii="Times New Roman" w:hAnsi="Times New Roman" w:cs="Times New Roman"/>
                <w:b/>
                <w:bCs/>
              </w:rPr>
              <w:t>30 (Rev.WRC</w:t>
            </w:r>
            <w:r w:rsidRPr="00B16A27">
              <w:rPr>
                <w:rStyle w:val="Appref"/>
                <w:rFonts w:ascii="Times New Roman" w:hAnsi="Times New Roman" w:cs="Times New Roman"/>
                <w:b/>
                <w:bCs/>
              </w:rPr>
              <w:noBreakHyphen/>
              <w:t>19)</w:t>
            </w:r>
            <w:r w:rsidRPr="00B16A27">
              <w:rPr>
                <w:rFonts w:ascii="Times New Roman" w:hAnsi="Times New Roman" w:cs="Times New Roman"/>
              </w:rPr>
              <w:t xml:space="preserve"> pfd mask values are based on the parameters adopted by WRC</w:t>
            </w:r>
            <w:r w:rsidRPr="00B16A27">
              <w:rPr>
                <w:rFonts w:ascii="Times New Roman" w:hAnsi="Times New Roman" w:cs="Times New Roman"/>
              </w:rPr>
              <w:noBreakHyphen/>
              <w:t>2000 based on the minimum earth station receiving antenna diameter of 60 cm;</w:t>
            </w:r>
          </w:p>
          <w:p w:rsidR="00B16A27" w:rsidRPr="00B16A27" w:rsidRDefault="00B16A27" w:rsidP="00B16A27">
            <w:pPr>
              <w:rPr>
                <w:rFonts w:ascii="Times New Roman" w:hAnsi="Times New Roman" w:cs="Times New Roman"/>
              </w:rPr>
            </w:pPr>
            <w:r w:rsidRPr="00B16A27">
              <w:rPr>
                <w:rFonts w:ascii="Times New Roman" w:hAnsi="Times New Roman" w:cs="Times New Roman"/>
                <w:i/>
              </w:rPr>
              <w:t>f)</w:t>
            </w:r>
            <w:r w:rsidRPr="00B16A27">
              <w:rPr>
                <w:rFonts w:ascii="Times New Roman" w:hAnsi="Times New Roman" w:cs="Times New Roman"/>
              </w:rPr>
              <w:tab/>
            </w:r>
            <w:r w:rsidRPr="00B16A27">
              <w:rPr>
                <w:rFonts w:ascii="Times New Roman" w:hAnsi="Times New Roman" w:cs="Times New Roman"/>
                <w:iCs/>
              </w:rPr>
              <w:t>that</w:t>
            </w:r>
            <w:r w:rsidRPr="00B16A27">
              <w:rPr>
                <w:rFonts w:ascii="Times New Roman" w:hAnsi="Times New Roman" w:cs="Times New Roman"/>
              </w:rPr>
              <w:t xml:space="preserve"> the use of this frequency band by the BSS is subject to the coordination procedure of Article</w:t>
            </w:r>
            <w:r w:rsidRPr="00B16A27">
              <w:rPr>
                <w:rFonts w:ascii="Times New Roman" w:hAnsi="Times New Roman" w:cs="Times New Roman"/>
                <w:b/>
                <w:bCs/>
              </w:rPr>
              <w:t> </w:t>
            </w:r>
            <w:r w:rsidRPr="00B16A27">
              <w:rPr>
                <w:rFonts w:ascii="Times New Roman" w:hAnsi="Times New Roman" w:cs="Times New Roman"/>
              </w:rPr>
              <w:t>4 of Appendix </w:t>
            </w:r>
            <w:r w:rsidRPr="00B16A27">
              <w:rPr>
                <w:rStyle w:val="Appref"/>
                <w:rFonts w:ascii="Times New Roman" w:hAnsi="Times New Roman" w:cs="Times New Roman"/>
                <w:b/>
                <w:bCs/>
              </w:rPr>
              <w:t>30</w:t>
            </w:r>
            <w:r w:rsidRPr="00B16A27">
              <w:rPr>
                <w:rFonts w:ascii="Times New Roman" w:hAnsi="Times New Roman" w:cs="Times New Roman"/>
                <w:b/>
              </w:rPr>
              <w:t xml:space="preserve"> (Rev.WRC</w:t>
            </w:r>
            <w:r w:rsidRPr="00B16A27">
              <w:rPr>
                <w:rFonts w:ascii="Times New Roman" w:hAnsi="Times New Roman" w:cs="Times New Roman"/>
                <w:b/>
              </w:rPr>
              <w:noBreakHyphen/>
              <w:t>19)</w:t>
            </w:r>
            <w:r w:rsidRPr="00B16A27">
              <w:rPr>
                <w:rFonts w:ascii="Times New Roman" w:hAnsi="Times New Roman" w:cs="Times New Roman"/>
              </w:rPr>
              <w:t>,</w:t>
            </w:r>
          </w:p>
          <w:p w:rsidR="00B16A27" w:rsidRPr="00B16A27" w:rsidRDefault="00B16A27" w:rsidP="00B16A27">
            <w:pPr>
              <w:pStyle w:val="Call"/>
            </w:pPr>
            <w:r w:rsidRPr="00B16A27">
              <w:t>noting</w:t>
            </w:r>
          </w:p>
          <w:p w:rsidR="00B16A27" w:rsidRPr="00B16A27" w:rsidRDefault="00B16A27" w:rsidP="00B16A27">
            <w:pPr>
              <w:rPr>
                <w:rFonts w:ascii="Times New Roman" w:hAnsi="Times New Roman" w:cs="Times New Roman"/>
              </w:rPr>
            </w:pPr>
            <w:r w:rsidRPr="00B16A27">
              <w:rPr>
                <w:rFonts w:ascii="Times New Roman" w:hAnsi="Times New Roman" w:cs="Times New Roman"/>
                <w:i/>
                <w:iCs/>
              </w:rPr>
              <w:t>a)</w:t>
            </w:r>
            <w:r w:rsidRPr="00B16A27">
              <w:rPr>
                <w:rFonts w:ascii="Times New Roman" w:hAnsi="Times New Roman" w:cs="Times New Roman"/>
              </w:rPr>
              <w:tab/>
            </w:r>
            <w:r w:rsidRPr="00B16A27">
              <w:rPr>
                <w:rFonts w:ascii="Times New Roman" w:eastAsiaTheme="minorHAnsi" w:hAnsi="Times New Roman" w:cs="Times New Roman"/>
              </w:rPr>
              <w:t>that the ITU Radiocommunication Sector (ITU</w:t>
            </w:r>
            <w:r w:rsidRPr="00B16A27">
              <w:rPr>
                <w:rFonts w:ascii="Times New Roman" w:eastAsiaTheme="minorHAnsi" w:hAnsi="Times New Roman" w:cs="Times New Roman"/>
              </w:rPr>
              <w:noBreakHyphen/>
              <w:t>R) has carried out a significant amount of studies in preparation for conferences on BSS planning, and has developed a number of Reports and Recommendations;</w:t>
            </w:r>
          </w:p>
          <w:p w:rsidR="00B16A27" w:rsidRPr="00B16A27" w:rsidRDefault="00B16A27" w:rsidP="00B16A27">
            <w:pPr>
              <w:rPr>
                <w:rFonts w:ascii="Times New Roman" w:hAnsi="Times New Roman" w:cs="Times New Roman"/>
                <w:szCs w:val="24"/>
                <w:lang w:eastAsia="zh-CN"/>
              </w:rPr>
            </w:pPr>
            <w:r w:rsidRPr="00B16A27">
              <w:rPr>
                <w:rFonts w:ascii="Times New Roman" w:hAnsi="Times New Roman" w:cs="Times New Roman"/>
                <w:i/>
              </w:rPr>
              <w:t>b)</w:t>
            </w:r>
            <w:r w:rsidRPr="00B16A27">
              <w:rPr>
                <w:rFonts w:ascii="Times New Roman" w:hAnsi="Times New Roman" w:cs="Times New Roman"/>
              </w:rPr>
              <w:tab/>
              <w:t xml:space="preserve">that </w:t>
            </w:r>
            <w:r w:rsidRPr="00B16A27">
              <w:rPr>
                <w:rFonts w:ascii="Times New Roman" w:hAnsi="Times New Roman" w:cs="Times New Roman"/>
                <w:szCs w:val="24"/>
                <w:lang w:eastAsia="zh-CN"/>
              </w:rPr>
              <w:t>within the orbital arc of the geostationary-satellite orbit between 37.2° W and 10° E before WRC</w:t>
            </w:r>
            <w:r w:rsidRPr="00B16A27">
              <w:rPr>
                <w:rFonts w:ascii="Times New Roman" w:hAnsi="Times New Roman" w:cs="Times New Roman"/>
                <w:szCs w:val="24"/>
                <w:lang w:eastAsia="zh-CN"/>
              </w:rPr>
              <w:noBreakHyphen/>
              <w:t>19 there were limitations on the use of some orbital positions for any proposed new or modified assignment in the Regions 1 and 3 List of additional uses in the frequency band 11.7</w:t>
            </w:r>
            <w:r w:rsidRPr="00B16A27">
              <w:rPr>
                <w:rFonts w:ascii="Times New Roman" w:hAnsi="Times New Roman" w:cs="Times New Roman"/>
                <w:szCs w:val="24"/>
                <w:lang w:eastAsia="zh-CN"/>
              </w:rPr>
              <w:noBreakHyphen/>
              <w:t>12.2 GHz;</w:t>
            </w:r>
          </w:p>
          <w:p w:rsidR="00B16A27" w:rsidRPr="00B16A27" w:rsidRDefault="00B16A27" w:rsidP="00B16A27">
            <w:pPr>
              <w:rPr>
                <w:rFonts w:ascii="Times New Roman" w:hAnsi="Times New Roman" w:cs="Times New Roman"/>
                <w:szCs w:val="24"/>
                <w:lang w:eastAsia="zh-CN"/>
              </w:rPr>
            </w:pPr>
            <w:r w:rsidRPr="00B16A27">
              <w:rPr>
                <w:rFonts w:ascii="Times New Roman" w:hAnsi="Times New Roman" w:cs="Times New Roman"/>
                <w:i/>
                <w:iCs/>
                <w:szCs w:val="24"/>
                <w:lang w:eastAsia="zh-CN"/>
              </w:rPr>
              <w:t xml:space="preserve">c) </w:t>
            </w:r>
            <w:r w:rsidRPr="00B16A27">
              <w:rPr>
                <w:rFonts w:ascii="Times New Roman" w:hAnsi="Times New Roman" w:cs="Times New Roman"/>
                <w:szCs w:val="24"/>
                <w:lang w:eastAsia="zh-CN"/>
              </w:rPr>
              <w:tab/>
              <w:t xml:space="preserve">that some networks with </w:t>
            </w:r>
            <w:r w:rsidRPr="00B16A27">
              <w:rPr>
                <w:rFonts w:ascii="Times New Roman" w:hAnsi="Times New Roman" w:cs="Times New Roman"/>
                <w:iCs/>
              </w:rPr>
              <w:lastRenderedPageBreak/>
              <w:t xml:space="preserve">earth station receiving antenna diameter </w:t>
            </w:r>
            <w:r w:rsidRPr="00B16A27">
              <w:rPr>
                <w:rFonts w:ascii="Times New Roman" w:hAnsi="Times New Roman" w:cs="Times New Roman"/>
                <w:szCs w:val="24"/>
                <w:lang w:eastAsia="zh-CN"/>
              </w:rPr>
              <w:t xml:space="preserve">smaller than 60 cm were successfully implemented within the orbital arc mentioned in </w:t>
            </w:r>
            <w:r w:rsidRPr="00B16A27">
              <w:rPr>
                <w:rFonts w:ascii="Times New Roman" w:hAnsi="Times New Roman" w:cs="Times New Roman"/>
                <w:i/>
                <w:szCs w:val="24"/>
                <w:lang w:eastAsia="zh-CN"/>
              </w:rPr>
              <w:t>noting</w:t>
            </w:r>
            <w:r w:rsidRPr="00B16A27">
              <w:rPr>
                <w:rFonts w:ascii="Times New Roman" w:hAnsi="Times New Roman" w:cs="Times New Roman"/>
                <w:szCs w:val="24"/>
                <w:lang w:eastAsia="zh-CN"/>
              </w:rPr>
              <w:t> </w:t>
            </w:r>
            <w:r w:rsidRPr="00B16A27">
              <w:rPr>
                <w:rFonts w:ascii="Times New Roman" w:hAnsi="Times New Roman" w:cs="Times New Roman"/>
                <w:i/>
                <w:iCs/>
                <w:szCs w:val="24"/>
                <w:lang w:eastAsia="zh-CN"/>
              </w:rPr>
              <w:t>b)</w:t>
            </w:r>
            <w:r w:rsidRPr="00B16A27">
              <w:rPr>
                <w:rFonts w:ascii="Times New Roman" w:hAnsi="Times New Roman" w:cs="Times New Roman"/>
                <w:szCs w:val="24"/>
                <w:lang w:eastAsia="zh-CN"/>
              </w:rPr>
              <w:t>, in view of protection due to the presence of limitations on the use of orbital positions in this orbital arc;</w:t>
            </w:r>
          </w:p>
          <w:p w:rsidR="00B16A27" w:rsidRPr="00B16A27" w:rsidRDefault="00B16A27" w:rsidP="00B16A27">
            <w:pPr>
              <w:rPr>
                <w:rFonts w:ascii="Times New Roman" w:hAnsi="Times New Roman" w:cs="Times New Roman"/>
              </w:rPr>
            </w:pPr>
            <w:r w:rsidRPr="00B16A27">
              <w:rPr>
                <w:rFonts w:ascii="Times New Roman" w:hAnsi="Times New Roman" w:cs="Times New Roman"/>
                <w:i/>
              </w:rPr>
              <w:t>d)</w:t>
            </w:r>
            <w:r w:rsidRPr="00B16A27">
              <w:rPr>
                <w:rFonts w:ascii="Times New Roman" w:hAnsi="Times New Roman" w:cs="Times New Roman"/>
                <w:i/>
              </w:rPr>
              <w:tab/>
            </w:r>
            <w:r w:rsidRPr="00B16A27">
              <w:rPr>
                <w:rFonts w:ascii="Times New Roman" w:hAnsi="Times New Roman" w:cs="Times New Roman"/>
              </w:rPr>
              <w:t xml:space="preserve">that with the deletion of orbital position limitations, the protection of satellite assignments mentioned in </w:t>
            </w:r>
            <w:r w:rsidRPr="00B16A27">
              <w:rPr>
                <w:rFonts w:ascii="Times New Roman" w:hAnsi="Times New Roman" w:cs="Times New Roman"/>
                <w:i/>
              </w:rPr>
              <w:t>noting</w:t>
            </w:r>
            <w:r w:rsidRPr="00B16A27">
              <w:rPr>
                <w:rFonts w:ascii="Times New Roman" w:hAnsi="Times New Roman" w:cs="Times New Roman"/>
              </w:rPr>
              <w:t> </w:t>
            </w:r>
            <w:r w:rsidRPr="00B16A27">
              <w:rPr>
                <w:rFonts w:ascii="Times New Roman" w:hAnsi="Times New Roman" w:cs="Times New Roman"/>
                <w:i/>
                <w:iCs/>
              </w:rPr>
              <w:t>c)</w:t>
            </w:r>
            <w:r w:rsidRPr="00B16A27">
              <w:rPr>
                <w:rFonts w:ascii="Times New Roman" w:hAnsi="Times New Roman" w:cs="Times New Roman"/>
              </w:rPr>
              <w:t xml:space="preserve"> shall be ensured;</w:t>
            </w:r>
          </w:p>
          <w:p w:rsidR="00B16A27" w:rsidRPr="00B16A27" w:rsidRDefault="00B16A27" w:rsidP="00B16A27">
            <w:pPr>
              <w:rPr>
                <w:rFonts w:ascii="Times New Roman" w:hAnsi="Times New Roman" w:cs="Times New Roman"/>
                <w:szCs w:val="24"/>
                <w:lang w:eastAsia="zh-CN"/>
              </w:rPr>
            </w:pPr>
            <w:r w:rsidRPr="00B16A27">
              <w:rPr>
                <w:rFonts w:ascii="Times New Roman" w:hAnsi="Times New Roman" w:cs="Times New Roman"/>
                <w:i/>
              </w:rPr>
              <w:t>e)</w:t>
            </w:r>
            <w:r w:rsidRPr="00B16A27">
              <w:rPr>
                <w:rFonts w:ascii="Times New Roman" w:hAnsi="Times New Roman" w:cs="Times New Roman"/>
                <w:i/>
              </w:rPr>
              <w:tab/>
            </w:r>
            <w:r w:rsidRPr="00B16A27">
              <w:rPr>
                <w:rFonts w:ascii="Times New Roman" w:hAnsi="Times New Roman" w:cs="Times New Roman"/>
              </w:rPr>
              <w:t xml:space="preserve">that </w:t>
            </w:r>
            <w:r w:rsidRPr="00B16A27">
              <w:rPr>
                <w:rFonts w:ascii="Times New Roman" w:hAnsi="Times New Roman" w:cs="Times New Roman"/>
                <w:szCs w:val="24"/>
                <w:lang w:eastAsia="zh-CN"/>
              </w:rPr>
              <w:t>the geostationary-satellite orbit between 37.2° W and 10° E is widely used by Region 1 BSS and Region 2 FSS networks;</w:t>
            </w:r>
          </w:p>
          <w:p w:rsidR="00B16A27" w:rsidRPr="00B16A27" w:rsidRDefault="00B16A27" w:rsidP="00B16A27">
            <w:pPr>
              <w:rPr>
                <w:rFonts w:ascii="Times New Roman" w:hAnsi="Times New Roman" w:cs="Times New Roman"/>
                <w:i/>
              </w:rPr>
            </w:pPr>
            <w:r w:rsidRPr="00B16A27">
              <w:rPr>
                <w:rFonts w:ascii="Times New Roman" w:hAnsi="Times New Roman" w:cs="Times New Roman"/>
                <w:i/>
                <w:szCs w:val="24"/>
                <w:lang w:eastAsia="zh-CN"/>
              </w:rPr>
              <w:t>f)</w:t>
            </w:r>
            <w:r w:rsidRPr="00B16A27">
              <w:rPr>
                <w:rFonts w:ascii="Times New Roman" w:hAnsi="Times New Roman" w:cs="Times New Roman"/>
                <w:szCs w:val="24"/>
                <w:lang w:eastAsia="zh-CN"/>
              </w:rPr>
              <w:tab/>
              <w:t>that equitable access to and efficient use of the 12 GHz frequency range should be encouraged,</w:t>
            </w:r>
          </w:p>
          <w:p w:rsidR="00B16A27" w:rsidRPr="00B16A27" w:rsidRDefault="00B16A27" w:rsidP="00B16A27">
            <w:pPr>
              <w:pStyle w:val="Call"/>
            </w:pPr>
            <w:r w:rsidRPr="00B16A27">
              <w:t>resolves</w:t>
            </w:r>
          </w:p>
          <w:p w:rsidR="00B16A27" w:rsidRPr="00B16A27" w:rsidRDefault="00B16A27" w:rsidP="00B16A27">
            <w:pPr>
              <w:rPr>
                <w:rFonts w:ascii="Times New Roman" w:hAnsi="Times New Roman" w:cs="Times New Roman"/>
              </w:rPr>
            </w:pPr>
            <w:r w:rsidRPr="00B16A27">
              <w:rPr>
                <w:rFonts w:ascii="Times New Roman" w:hAnsi="Times New Roman" w:cs="Times New Roman"/>
              </w:rPr>
              <w:t>1</w:t>
            </w:r>
            <w:r w:rsidRPr="00B16A27">
              <w:rPr>
                <w:rFonts w:ascii="Times New Roman" w:hAnsi="Times New Roman" w:cs="Times New Roman"/>
              </w:rPr>
              <w:tab/>
              <w:t>that this Resolution is applicable only to implemented</w:t>
            </w:r>
            <w:r w:rsidRPr="00B16A27">
              <w:rPr>
                <w:rFonts w:ascii="Times New Roman" w:hAnsi="Times New Roman" w:cs="Times New Roman"/>
                <w:position w:val="6"/>
                <w:sz w:val="18"/>
              </w:rPr>
              <w:footnoteReference w:customMarkFollows="1" w:id="7"/>
              <w:t>1</w:t>
            </w:r>
            <w:r w:rsidRPr="00B16A27">
              <w:rPr>
                <w:rFonts w:ascii="Times New Roman" w:hAnsi="Times New Roman" w:cs="Times New Roman"/>
              </w:rPr>
              <w:t xml:space="preserve"> networks </w:t>
            </w:r>
            <w:r w:rsidRPr="00B16A27">
              <w:rPr>
                <w:rFonts w:ascii="Times New Roman" w:hAnsi="Times New Roman" w:cs="Times New Roman"/>
                <w:szCs w:val="24"/>
                <w:lang w:eastAsia="zh-CN"/>
              </w:rPr>
              <w:t xml:space="preserve">with </w:t>
            </w:r>
            <w:r w:rsidRPr="00B16A27">
              <w:rPr>
                <w:rFonts w:ascii="Times New Roman" w:hAnsi="Times New Roman" w:cs="Times New Roman"/>
                <w:iCs/>
              </w:rPr>
              <w:t xml:space="preserve">earth station receiving antenna diameter </w:t>
            </w:r>
            <w:r w:rsidRPr="00B16A27">
              <w:rPr>
                <w:rFonts w:ascii="Times New Roman" w:hAnsi="Times New Roman" w:cs="Times New Roman"/>
                <w:szCs w:val="24"/>
                <w:lang w:eastAsia="zh-CN"/>
              </w:rPr>
              <w:t xml:space="preserve">smaller than 60 cm </w:t>
            </w:r>
            <w:r w:rsidRPr="00B16A27">
              <w:rPr>
                <w:rFonts w:ascii="Times New Roman" w:hAnsi="Times New Roman" w:cs="Times New Roman"/>
              </w:rPr>
              <w:t>(40 cm and 45 cm) as outlined in Annex</w:t>
            </w:r>
            <w:r w:rsidRPr="00B16A27">
              <w:rPr>
                <w:rFonts w:ascii="Times New Roman" w:hAnsi="Times New Roman" w:cs="Times New Roman"/>
                <w:szCs w:val="24"/>
                <w:lang w:eastAsia="zh-CN"/>
              </w:rPr>
              <w:t> </w:t>
            </w:r>
            <w:r w:rsidRPr="00B16A27">
              <w:rPr>
                <w:rFonts w:ascii="Times New Roman" w:hAnsi="Times New Roman" w:cs="Times New Roman"/>
              </w:rPr>
              <w:t>1 of this Resolution;</w:t>
            </w:r>
          </w:p>
          <w:p w:rsidR="00B16A27" w:rsidRPr="00B16A27" w:rsidRDefault="00B16A27" w:rsidP="00B16A27">
            <w:pPr>
              <w:rPr>
                <w:rFonts w:ascii="Times New Roman" w:hAnsi="Times New Roman" w:cs="Times New Roman"/>
              </w:rPr>
            </w:pPr>
            <w:r w:rsidRPr="00B16A27">
              <w:rPr>
                <w:rFonts w:ascii="Times New Roman" w:hAnsi="Times New Roman" w:cs="Times New Roman"/>
              </w:rPr>
              <w:t>2</w:t>
            </w:r>
            <w:r w:rsidRPr="00B16A27">
              <w:rPr>
                <w:rFonts w:ascii="Times New Roman" w:hAnsi="Times New Roman" w:cs="Times New Roman"/>
              </w:rPr>
              <w:tab/>
              <w:t xml:space="preserve">that frequency assignments associated to 40 cm or 45 cm earth station receiving antenna diameter of the networks mentioned in </w:t>
            </w:r>
            <w:r w:rsidRPr="00B16A27">
              <w:rPr>
                <w:rFonts w:ascii="Times New Roman" w:hAnsi="Times New Roman" w:cs="Times New Roman"/>
                <w:i/>
              </w:rPr>
              <w:t>resolves</w:t>
            </w:r>
            <w:r w:rsidRPr="00B16A27">
              <w:rPr>
                <w:rFonts w:ascii="Times New Roman" w:hAnsi="Times New Roman" w:cs="Times New Roman"/>
                <w:szCs w:val="24"/>
                <w:lang w:eastAsia="zh-CN"/>
              </w:rPr>
              <w:t> </w:t>
            </w:r>
            <w:r w:rsidRPr="00B16A27">
              <w:rPr>
                <w:rFonts w:ascii="Times New Roman" w:hAnsi="Times New Roman" w:cs="Times New Roman"/>
              </w:rPr>
              <w:t xml:space="preserve">1 above are considered by the Bureau as being affected by a </w:t>
            </w:r>
            <w:r w:rsidRPr="00B16A27">
              <w:rPr>
                <w:rFonts w:ascii="Times New Roman" w:hAnsi="Times New Roman" w:cs="Times New Roman"/>
              </w:rPr>
              <w:lastRenderedPageBreak/>
              <w:t>proposed new or modified assignment in the List filed to the GSO orbital positions mentioned in Annex</w:t>
            </w:r>
            <w:r w:rsidRPr="00B16A27">
              <w:rPr>
                <w:rFonts w:ascii="Times New Roman" w:hAnsi="Times New Roman" w:cs="Times New Roman"/>
                <w:szCs w:val="24"/>
                <w:lang w:eastAsia="zh-CN"/>
              </w:rPr>
              <w:t> </w:t>
            </w:r>
            <w:r w:rsidRPr="00B16A27">
              <w:rPr>
                <w:rFonts w:ascii="Times New Roman" w:hAnsi="Times New Roman" w:cs="Times New Roman"/>
              </w:rPr>
              <w:t>1 to this Resolution, only if the following conditions specified in Annex</w:t>
            </w:r>
            <w:r w:rsidRPr="00B16A27">
              <w:rPr>
                <w:rFonts w:ascii="Times New Roman" w:hAnsi="Times New Roman" w:cs="Times New Roman"/>
                <w:szCs w:val="24"/>
                <w:lang w:eastAsia="zh-CN"/>
              </w:rPr>
              <w:t> </w:t>
            </w:r>
            <w:r w:rsidRPr="00B16A27">
              <w:rPr>
                <w:rFonts w:ascii="Times New Roman" w:hAnsi="Times New Roman" w:cs="Times New Roman"/>
              </w:rPr>
              <w:t>1 of Appendix </w:t>
            </w:r>
            <w:r w:rsidRPr="00B16A27">
              <w:rPr>
                <w:rStyle w:val="Appref"/>
                <w:rFonts w:ascii="Times New Roman" w:hAnsi="Times New Roman" w:cs="Times New Roman"/>
                <w:b/>
                <w:bCs/>
              </w:rPr>
              <w:t>30</w:t>
            </w:r>
            <w:r w:rsidRPr="00B16A27">
              <w:rPr>
                <w:rFonts w:ascii="Times New Roman" w:hAnsi="Times New Roman" w:cs="Times New Roman"/>
              </w:rPr>
              <w:t xml:space="preserve"> </w:t>
            </w:r>
            <w:r w:rsidRPr="00B16A27">
              <w:rPr>
                <w:rFonts w:ascii="Times New Roman" w:hAnsi="Times New Roman" w:cs="Times New Roman"/>
                <w:b/>
              </w:rPr>
              <w:t>(Rev.WRC</w:t>
            </w:r>
            <w:r w:rsidRPr="00B16A27">
              <w:rPr>
                <w:rFonts w:ascii="Times New Roman" w:hAnsi="Times New Roman" w:cs="Times New Roman"/>
                <w:b/>
              </w:rPr>
              <w:noBreakHyphen/>
              <w:t xml:space="preserve">19) </w:t>
            </w:r>
            <w:r w:rsidRPr="00B16A27">
              <w:rPr>
                <w:rFonts w:ascii="Times New Roman" w:hAnsi="Times New Roman" w:cs="Times New Roman"/>
              </w:rPr>
              <w:t>are met:</w:t>
            </w:r>
          </w:p>
          <w:p w:rsidR="00B16A27" w:rsidRPr="00B16A27" w:rsidRDefault="00B16A27" w:rsidP="00B16A27">
            <w:pPr>
              <w:pStyle w:val="enumlev1"/>
            </w:pPr>
            <w:r w:rsidRPr="00B16A27">
              <w:t>–</w:t>
            </w:r>
            <w:r w:rsidRPr="00B16A27">
              <w:tab/>
              <w:t>the minimum orbital spacing between the wanted and interfering space stations, under worst-case station-keeping conditions, is less than 9°;</w:t>
            </w:r>
          </w:p>
          <w:p w:rsidR="00B16A27" w:rsidRPr="00B16A27" w:rsidRDefault="00B16A27" w:rsidP="00B16A27">
            <w:pPr>
              <w:pStyle w:val="enumlev1"/>
            </w:pPr>
            <w:r w:rsidRPr="00B16A27">
              <w:t>–</w:t>
            </w:r>
            <w:r w:rsidRPr="00B16A27">
              <w:tab/>
              <w:t>the reference equivalent downlink protection margin corresponding to at least one of the test points of that wanted assignment, including cumulative effect of any previous modification to the List or any previous agreement, falls more than 0.45 dB below 0 dB, or if already negative, more than 0.45 dB below that reference equivalent protection margin value;</w:t>
            </w:r>
          </w:p>
          <w:p w:rsidR="00B16A27" w:rsidRPr="00B16A27" w:rsidRDefault="00B16A27" w:rsidP="00B16A27">
            <w:pPr>
              <w:rPr>
                <w:rFonts w:ascii="Times New Roman" w:hAnsi="Times New Roman" w:cs="Times New Roman"/>
              </w:rPr>
            </w:pPr>
            <w:r w:rsidRPr="00B16A27">
              <w:rPr>
                <w:rFonts w:ascii="Times New Roman" w:hAnsi="Times New Roman" w:cs="Times New Roman"/>
              </w:rPr>
              <w:t>3</w:t>
            </w:r>
            <w:r w:rsidRPr="00B16A27">
              <w:rPr>
                <w:rFonts w:ascii="Times New Roman" w:hAnsi="Times New Roman" w:cs="Times New Roman"/>
              </w:rPr>
              <w:tab/>
              <w:t>that for cases when a proposed new assignment in the List is filed within the g</w:t>
            </w:r>
            <w:r w:rsidRPr="00B16A27">
              <w:rPr>
                <w:rFonts w:ascii="Times New Roman" w:hAnsi="Times New Roman" w:cs="Times New Roman"/>
                <w:szCs w:val="24"/>
                <w:lang w:eastAsia="zh-CN"/>
              </w:rPr>
              <w:t>eostationary orbital arc between 37.2° W and 10° E in orbital arc segments that differ from those in Annex 1 to this Resolution, appropriate provisions of Annex 1 of Appendix </w:t>
            </w:r>
            <w:r w:rsidRPr="00B16A27">
              <w:rPr>
                <w:rStyle w:val="Appref"/>
                <w:rFonts w:ascii="Times New Roman" w:hAnsi="Times New Roman" w:cs="Times New Roman"/>
                <w:b/>
                <w:bCs/>
              </w:rPr>
              <w:t>30</w:t>
            </w:r>
            <w:r w:rsidRPr="00B16A27">
              <w:rPr>
                <w:rFonts w:ascii="Times New Roman" w:hAnsi="Times New Roman" w:cs="Times New Roman"/>
                <w:szCs w:val="24"/>
                <w:lang w:eastAsia="zh-CN"/>
              </w:rPr>
              <w:t xml:space="preserve"> </w:t>
            </w:r>
            <w:r w:rsidRPr="00B16A27">
              <w:rPr>
                <w:rFonts w:ascii="Times New Roman" w:hAnsi="Times New Roman" w:cs="Times New Roman"/>
                <w:b/>
              </w:rPr>
              <w:t>(Rev.WRC</w:t>
            </w:r>
            <w:r w:rsidRPr="00B16A27">
              <w:rPr>
                <w:rFonts w:ascii="Times New Roman" w:hAnsi="Times New Roman" w:cs="Times New Roman"/>
                <w:b/>
              </w:rPr>
              <w:noBreakHyphen/>
              <w:t xml:space="preserve">19) </w:t>
            </w:r>
            <w:r w:rsidRPr="00B16A27">
              <w:rPr>
                <w:rFonts w:ascii="Times New Roman" w:hAnsi="Times New Roman" w:cs="Times New Roman"/>
                <w:szCs w:val="24"/>
                <w:lang w:eastAsia="zh-CN"/>
              </w:rPr>
              <w:t xml:space="preserve">to determine the need for coordination continue to be applied with respect to relevant frequency assignments of satellite networks mentioned in </w:t>
            </w:r>
            <w:r w:rsidRPr="00B16A27">
              <w:rPr>
                <w:rFonts w:ascii="Times New Roman" w:hAnsi="Times New Roman" w:cs="Times New Roman"/>
                <w:i/>
                <w:szCs w:val="24"/>
                <w:lang w:eastAsia="zh-CN"/>
              </w:rPr>
              <w:t>resolves</w:t>
            </w:r>
            <w:r w:rsidRPr="00B16A27">
              <w:rPr>
                <w:rFonts w:ascii="Times New Roman" w:hAnsi="Times New Roman" w:cs="Times New Roman"/>
                <w:szCs w:val="24"/>
                <w:lang w:eastAsia="zh-CN"/>
              </w:rPr>
              <w:t> 1.</w:t>
            </w:r>
          </w:p>
          <w:p w:rsidR="002A1B87" w:rsidRPr="009571F3" w:rsidRDefault="002A1B87" w:rsidP="002A1B87">
            <w:pPr>
              <w:pStyle w:val="AnnexNo"/>
            </w:pPr>
            <w:r w:rsidRPr="009571F3">
              <w:t>ANNEX 1 TO draft new RESOLUTION [A14-LIMITA3] (WRC-19)</w:t>
            </w:r>
          </w:p>
          <w:p w:rsidR="002A1B87" w:rsidRPr="009571F3" w:rsidRDefault="002A1B87" w:rsidP="002A1B87">
            <w:pPr>
              <w:pStyle w:val="Annextitle"/>
            </w:pPr>
            <w:r w:rsidRPr="009571F3">
              <w:t>Satellite networks in the frequency band 11.7-12.2 GHz and orbital arc segments for which this Resolution is applicable</w:t>
            </w:r>
          </w:p>
          <w:tbl>
            <w:tblPr>
              <w:tblW w:w="9828" w:type="dxa"/>
              <w:tblLayout w:type="fixed"/>
              <w:tblLook w:val="04A0"/>
            </w:tblPr>
            <w:tblGrid>
              <w:gridCol w:w="894"/>
              <w:gridCol w:w="1233"/>
              <w:gridCol w:w="1707"/>
              <w:gridCol w:w="1520"/>
              <w:gridCol w:w="1403"/>
              <w:gridCol w:w="3071"/>
            </w:tblGrid>
            <w:tr w:rsidR="002A1B87" w:rsidRPr="009571F3" w:rsidTr="00DE038C">
              <w:trPr>
                <w:trHeight w:val="248"/>
              </w:trPr>
              <w:tc>
                <w:tcPr>
                  <w:tcW w:w="6757" w:type="dxa"/>
                  <w:gridSpan w:val="5"/>
                  <w:tcBorders>
                    <w:top w:val="single" w:sz="4" w:space="0" w:color="auto"/>
                    <w:left w:val="single" w:sz="4" w:space="0" w:color="auto"/>
                    <w:bottom w:val="single" w:sz="4" w:space="0" w:color="auto"/>
                    <w:right w:val="single" w:sz="4" w:space="0" w:color="auto"/>
                  </w:tcBorders>
                </w:tcPr>
                <w:p w:rsidR="002A1B87" w:rsidRPr="009571F3" w:rsidRDefault="002A1B87" w:rsidP="002A1B87">
                  <w:pPr>
                    <w:pStyle w:val="Tablehead"/>
                    <w:framePr w:hSpace="180" w:wrap="around" w:vAnchor="text" w:hAnchor="text" w:y="1"/>
                    <w:suppressOverlap/>
                  </w:pPr>
                  <w:r w:rsidRPr="009571F3">
                    <w:t>Satellite networks for which this Resolution applies</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B87" w:rsidRPr="009571F3" w:rsidRDefault="002A1B87" w:rsidP="002A1B87">
                  <w:pPr>
                    <w:pStyle w:val="Tablehead"/>
                    <w:framePr w:hSpace="180" w:wrap="around" w:vAnchor="text" w:hAnchor="text" w:y="1"/>
                    <w:suppressOverlap/>
                  </w:pPr>
                  <w:r w:rsidRPr="009571F3">
                    <w:t xml:space="preserve">Orbital arc segments where the conditions specified in </w:t>
                  </w:r>
                  <w:r w:rsidRPr="009571F3">
                    <w:rPr>
                      <w:i/>
                    </w:rPr>
                    <w:t>resolves</w:t>
                  </w:r>
                  <w:r w:rsidRPr="009571F3">
                    <w:t> 2 of this Resolution apply</w:t>
                  </w:r>
                </w:p>
              </w:tc>
            </w:tr>
            <w:tr w:rsidR="002A1B87" w:rsidRPr="009571F3" w:rsidTr="00DE038C">
              <w:trPr>
                <w:trHeight w:val="657"/>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A1B87" w:rsidRPr="009571F3" w:rsidRDefault="002A1B87" w:rsidP="002A1B87">
                  <w:pPr>
                    <w:pStyle w:val="Tablehead"/>
                    <w:framePr w:hSpace="180" w:wrap="around" w:vAnchor="text" w:hAnchor="text" w:y="1"/>
                    <w:suppressOverlap/>
                  </w:pPr>
                  <w:r w:rsidRPr="009571F3">
                    <w:t>Orbital position</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2A1B87" w:rsidRPr="009571F3" w:rsidRDefault="002A1B87" w:rsidP="002A1B87">
                  <w:pPr>
                    <w:pStyle w:val="Tablehead"/>
                    <w:framePr w:hSpace="180" w:wrap="around" w:vAnchor="text" w:hAnchor="text" w:y="1"/>
                    <w:suppressOverlap/>
                  </w:pPr>
                  <w:r w:rsidRPr="009571F3">
                    <w:t>Earth station antenna diameter, cm</w:t>
                  </w:r>
                </w:p>
              </w:tc>
              <w:tc>
                <w:tcPr>
                  <w:tcW w:w="1707" w:type="dxa"/>
                  <w:tcBorders>
                    <w:top w:val="nil"/>
                    <w:left w:val="single" w:sz="4" w:space="0" w:color="auto"/>
                    <w:bottom w:val="single" w:sz="4" w:space="0" w:color="auto"/>
                    <w:right w:val="single" w:sz="4" w:space="0" w:color="auto"/>
                  </w:tcBorders>
                  <w:shd w:val="clear" w:color="auto" w:fill="auto"/>
                  <w:vAlign w:val="center"/>
                  <w:hideMark/>
                </w:tcPr>
                <w:p w:rsidR="002A1B87" w:rsidRPr="009571F3" w:rsidRDefault="002A1B87" w:rsidP="002A1B87">
                  <w:pPr>
                    <w:pStyle w:val="Tablehead"/>
                    <w:framePr w:hSpace="180" w:wrap="around" w:vAnchor="text" w:hAnchor="text" w:y="1"/>
                    <w:suppressOverlap/>
                  </w:pPr>
                  <w:r w:rsidRPr="009571F3">
                    <w:t>Satellite network</w:t>
                  </w:r>
                </w:p>
              </w:tc>
              <w:tc>
                <w:tcPr>
                  <w:tcW w:w="1520" w:type="dxa"/>
                  <w:tcBorders>
                    <w:top w:val="single" w:sz="4" w:space="0" w:color="auto"/>
                    <w:left w:val="single" w:sz="4" w:space="0" w:color="auto"/>
                    <w:bottom w:val="single" w:sz="4" w:space="0" w:color="auto"/>
                    <w:right w:val="single" w:sz="4" w:space="0" w:color="auto"/>
                  </w:tcBorders>
                  <w:vAlign w:val="center"/>
                </w:tcPr>
                <w:p w:rsidR="002A1B87" w:rsidRPr="009571F3" w:rsidRDefault="002A1B87" w:rsidP="002A1B87">
                  <w:pPr>
                    <w:pStyle w:val="Tablehead"/>
                    <w:framePr w:hSpace="180" w:wrap="around" w:vAnchor="text" w:hAnchor="text" w:y="1"/>
                    <w:suppressOverlap/>
                  </w:pPr>
                  <w:r w:rsidRPr="009571F3">
                    <w:t>Date of receipt of part A submission</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2A1B87" w:rsidRPr="009571F3" w:rsidRDefault="002A1B87" w:rsidP="002A1B87">
                  <w:pPr>
                    <w:pStyle w:val="Tablehead"/>
                    <w:framePr w:hSpace="180" w:wrap="around" w:vAnchor="text" w:hAnchor="text" w:y="1"/>
                    <w:suppressOverlap/>
                  </w:pPr>
                  <w:r w:rsidRPr="009571F3">
                    <w:t>Notice Id Part II</w:t>
                  </w:r>
                </w:p>
              </w:tc>
              <w:tc>
                <w:tcPr>
                  <w:tcW w:w="3071" w:type="dxa"/>
                  <w:vMerge/>
                  <w:tcBorders>
                    <w:top w:val="single" w:sz="4" w:space="0" w:color="auto"/>
                    <w:left w:val="single" w:sz="4" w:space="0" w:color="auto"/>
                    <w:bottom w:val="single" w:sz="4" w:space="0" w:color="auto"/>
                    <w:right w:val="single" w:sz="4" w:space="0" w:color="auto"/>
                  </w:tcBorders>
                  <w:vAlign w:val="center"/>
                  <w:hideMark/>
                </w:tcPr>
                <w:p w:rsidR="002A1B87" w:rsidRPr="009571F3" w:rsidRDefault="002A1B87" w:rsidP="002A1B87">
                  <w:pPr>
                    <w:keepNext/>
                    <w:framePr w:hSpace="180" w:wrap="around" w:vAnchor="text" w:hAnchor="text" w:y="1"/>
                    <w:spacing w:before="80" w:after="80"/>
                    <w:suppressOverlap/>
                    <w:jc w:val="center"/>
                    <w:rPr>
                      <w:rFonts w:ascii="Times New Roman Bold" w:hAnsi="Times New Roman Bold" w:cs="Times New Roman Bold"/>
                      <w:b/>
                    </w:rPr>
                  </w:pPr>
                </w:p>
              </w:tc>
            </w:tr>
            <w:tr w:rsidR="002A1B87" w:rsidRPr="009571F3" w:rsidTr="00DE038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2A1B87" w:rsidRPr="009571F3" w:rsidRDefault="002A1B87" w:rsidP="002A1B87">
                  <w:pPr>
                    <w:pStyle w:val="Tabletext"/>
                    <w:framePr w:hSpace="180" w:wrap="around" w:vAnchor="text" w:hAnchor="text" w:y="1"/>
                    <w:suppressOverlap/>
                    <w:jc w:val="center"/>
                  </w:pPr>
                  <w:r w:rsidRPr="009571F3">
                    <w:t>30.0° W</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2A1B87" w:rsidRPr="009571F3" w:rsidRDefault="002A1B87" w:rsidP="002A1B87">
                  <w:pPr>
                    <w:pStyle w:val="Tabletext"/>
                    <w:framePr w:hSpace="180" w:wrap="around" w:vAnchor="text" w:hAnchor="text" w:y="1"/>
                    <w:suppressOverlap/>
                    <w:jc w:val="center"/>
                  </w:pPr>
                  <w:r w:rsidRPr="009571F3">
                    <w:t>45</w:t>
                  </w:r>
                </w:p>
              </w:tc>
              <w:tc>
                <w:tcPr>
                  <w:tcW w:w="1707" w:type="dxa"/>
                  <w:tcBorders>
                    <w:top w:val="nil"/>
                    <w:left w:val="nil"/>
                    <w:bottom w:val="single" w:sz="4" w:space="0" w:color="auto"/>
                    <w:right w:val="single" w:sz="4" w:space="0" w:color="auto"/>
                  </w:tcBorders>
                  <w:shd w:val="clear" w:color="auto" w:fill="auto"/>
                  <w:vAlign w:val="center"/>
                  <w:hideMark/>
                </w:tcPr>
                <w:p w:rsidR="002A1B87" w:rsidRPr="009571F3" w:rsidRDefault="002A1B87" w:rsidP="002A1B87">
                  <w:pPr>
                    <w:pStyle w:val="Tabletext"/>
                    <w:framePr w:hSpace="180" w:wrap="around" w:vAnchor="text" w:hAnchor="text" w:y="1"/>
                    <w:suppressOverlap/>
                    <w:jc w:val="center"/>
                  </w:pPr>
                  <w:r w:rsidRPr="009571F3">
                    <w:t>HISPASAT-1</w:t>
                  </w:r>
                </w:p>
              </w:tc>
              <w:tc>
                <w:tcPr>
                  <w:tcW w:w="1520" w:type="dxa"/>
                  <w:tcBorders>
                    <w:top w:val="single" w:sz="4" w:space="0" w:color="auto"/>
                    <w:left w:val="nil"/>
                    <w:bottom w:val="single" w:sz="4" w:space="0" w:color="auto"/>
                    <w:right w:val="single" w:sz="4" w:space="0" w:color="auto"/>
                  </w:tcBorders>
                  <w:vAlign w:val="center"/>
                </w:tcPr>
                <w:p w:rsidR="002A1B87" w:rsidRPr="009571F3" w:rsidRDefault="002A1B87" w:rsidP="002A1B87">
                  <w:pPr>
                    <w:pStyle w:val="Tabletext"/>
                    <w:framePr w:hSpace="180" w:wrap="around" w:vAnchor="text" w:hAnchor="text" w:y="1"/>
                    <w:suppressOverlap/>
                    <w:jc w:val="center"/>
                  </w:pPr>
                  <w:r w:rsidRPr="009571F3">
                    <w:t>08.02.2000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2A1B87" w:rsidRPr="009571F3" w:rsidRDefault="002A1B87" w:rsidP="002A1B87">
                  <w:pPr>
                    <w:pStyle w:val="Tabletext"/>
                    <w:framePr w:hSpace="180" w:wrap="around" w:vAnchor="text" w:hAnchor="text" w:y="1"/>
                    <w:suppressOverlap/>
                    <w:jc w:val="center"/>
                  </w:pPr>
                  <w:r w:rsidRPr="009571F3">
                    <w:t>99500256</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2A1B87" w:rsidRPr="009571F3" w:rsidRDefault="002A1B87" w:rsidP="002A1B87">
                  <w:pPr>
                    <w:pStyle w:val="Tabletext"/>
                    <w:framePr w:hSpace="180" w:wrap="around" w:vAnchor="text" w:hAnchor="text" w:y="1"/>
                    <w:suppressOverlap/>
                    <w:jc w:val="center"/>
                  </w:pPr>
                  <w:r w:rsidRPr="009571F3">
                    <w:rPr>
                      <w:lang w:eastAsia="es-ES"/>
                    </w:rPr>
                    <w:t>34.92</w:t>
                  </w:r>
                  <w:r w:rsidRPr="009571F3">
                    <w:sym w:font="Symbol" w:char="F0B0"/>
                  </w:r>
                  <w:r w:rsidRPr="009571F3">
                    <w:rPr>
                      <w:lang w:eastAsia="es-ES"/>
                    </w:rPr>
                    <w:t xml:space="preserve"> W </w:t>
                  </w:r>
                  <w:r w:rsidRPr="009571F3">
                    <w:t xml:space="preserve">≤ </w:t>
                  </w:r>
                  <w:r w:rsidRPr="009571F3">
                    <w:rPr>
                      <w:rFonts w:ascii="Symbol" w:hAnsi="Symbol"/>
                    </w:rPr>
                    <w:t></w:t>
                  </w:r>
                  <w:r w:rsidRPr="009571F3">
                    <w:rPr>
                      <w:rFonts w:ascii="Symbol" w:hAnsi="Symbol"/>
                    </w:rPr>
                    <w:t></w:t>
                  </w:r>
                  <w:r w:rsidRPr="009571F3">
                    <w:t>&lt; 33.5</w:t>
                  </w:r>
                  <w:r w:rsidRPr="009571F3">
                    <w:sym w:font="Symbol" w:char="F0B0"/>
                  </w:r>
                  <w:r w:rsidRPr="009571F3">
                    <w:t> W;</w:t>
                  </w:r>
                </w:p>
                <w:p w:rsidR="002A1B87" w:rsidRPr="009571F3" w:rsidRDefault="002A1B87" w:rsidP="002A1B87">
                  <w:pPr>
                    <w:pStyle w:val="Tabletext"/>
                    <w:framePr w:hSpace="180" w:wrap="around" w:vAnchor="text" w:hAnchor="text" w:y="1"/>
                    <w:suppressOverlap/>
                    <w:jc w:val="center"/>
                  </w:pPr>
                  <w:r w:rsidRPr="009571F3">
                    <w:t>32.5</w:t>
                  </w:r>
                  <w:r w:rsidRPr="009571F3">
                    <w:sym w:font="Symbol" w:char="F0B0"/>
                  </w:r>
                  <w:r w:rsidRPr="009571F3">
                    <w:t xml:space="preserve"> W &lt; </w:t>
                  </w:r>
                  <w:r w:rsidRPr="009571F3">
                    <w:rPr>
                      <w:rFonts w:ascii="Symbol" w:hAnsi="Symbol"/>
                    </w:rPr>
                    <w:t></w:t>
                  </w:r>
                  <w:r w:rsidRPr="009571F3">
                    <w:rPr>
                      <w:rFonts w:ascii="Symbol" w:hAnsi="Symbol"/>
                    </w:rPr>
                    <w:t></w:t>
                  </w:r>
                  <w:r w:rsidRPr="009571F3">
                    <w:t>≤ 31.78</w:t>
                  </w:r>
                  <w:r w:rsidRPr="009571F3">
                    <w:sym w:font="Symbol" w:char="F0B0"/>
                  </w:r>
                  <w:r w:rsidRPr="009571F3">
                    <w:t> W;</w:t>
                  </w:r>
                </w:p>
                <w:p w:rsidR="002A1B87" w:rsidRPr="009571F3" w:rsidRDefault="002A1B87" w:rsidP="002A1B87">
                  <w:pPr>
                    <w:pStyle w:val="Tabletext"/>
                    <w:framePr w:hSpace="180" w:wrap="around" w:vAnchor="text" w:hAnchor="text" w:y="1"/>
                    <w:suppressOverlap/>
                    <w:jc w:val="center"/>
                  </w:pPr>
                  <w:r w:rsidRPr="009571F3">
                    <w:t>28.22</w:t>
                  </w:r>
                  <w:r w:rsidRPr="009571F3">
                    <w:sym w:font="Symbol" w:char="F0B0"/>
                  </w:r>
                  <w:r w:rsidRPr="009571F3">
                    <w:t xml:space="preserve"> W ≤ </w:t>
                  </w:r>
                  <w:r w:rsidRPr="009571F3">
                    <w:rPr>
                      <w:rFonts w:ascii="Symbol" w:hAnsi="Symbol"/>
                    </w:rPr>
                    <w:t></w:t>
                  </w:r>
                  <w:r w:rsidRPr="009571F3">
                    <w:rPr>
                      <w:rFonts w:ascii="Symbol" w:hAnsi="Symbol"/>
                    </w:rPr>
                    <w:t></w:t>
                  </w:r>
                  <w:r w:rsidRPr="009571F3">
                    <w:t>&lt; 26.0</w:t>
                  </w:r>
                  <w:r w:rsidRPr="009571F3">
                    <w:sym w:font="Symbol" w:char="F0B0"/>
                  </w:r>
                  <w:r w:rsidRPr="009571F3">
                    <w:t> W.</w:t>
                  </w:r>
                </w:p>
              </w:tc>
            </w:tr>
            <w:tr w:rsidR="002A1B87" w:rsidRPr="009571F3" w:rsidTr="00DE038C">
              <w:tc>
                <w:tcPr>
                  <w:tcW w:w="894" w:type="dxa"/>
                  <w:vMerge/>
                  <w:tcBorders>
                    <w:top w:val="nil"/>
                    <w:left w:val="single" w:sz="4" w:space="0" w:color="auto"/>
                    <w:bottom w:val="single" w:sz="4" w:space="0" w:color="auto"/>
                    <w:right w:val="single" w:sz="4" w:space="0" w:color="auto"/>
                  </w:tcBorders>
                  <w:vAlign w:val="center"/>
                  <w:hideMark/>
                </w:tcPr>
                <w:p w:rsidR="002A1B87" w:rsidRPr="009571F3" w:rsidRDefault="002A1B87" w:rsidP="002A1B87">
                  <w:pPr>
                    <w:pStyle w:val="Tabletext"/>
                    <w:framePr w:hSpace="180" w:wrap="around" w:vAnchor="text" w:hAnchor="text" w:y="1"/>
                    <w:suppressOverlap/>
                    <w:jc w:val="center"/>
                  </w:pPr>
                </w:p>
              </w:tc>
              <w:tc>
                <w:tcPr>
                  <w:tcW w:w="1233" w:type="dxa"/>
                  <w:vMerge/>
                  <w:tcBorders>
                    <w:top w:val="nil"/>
                    <w:left w:val="single" w:sz="4" w:space="0" w:color="auto"/>
                    <w:bottom w:val="single" w:sz="4" w:space="0" w:color="auto"/>
                    <w:right w:val="single" w:sz="4" w:space="0" w:color="auto"/>
                  </w:tcBorders>
                  <w:vAlign w:val="center"/>
                  <w:hideMark/>
                </w:tcPr>
                <w:p w:rsidR="002A1B87" w:rsidRPr="009571F3" w:rsidRDefault="002A1B87" w:rsidP="002A1B87">
                  <w:pPr>
                    <w:pStyle w:val="Tabletext"/>
                    <w:framePr w:hSpace="180" w:wrap="around" w:vAnchor="text" w:hAnchor="text" w:y="1"/>
                    <w:suppressOverlap/>
                    <w:jc w:val="center"/>
                  </w:pPr>
                </w:p>
              </w:tc>
              <w:tc>
                <w:tcPr>
                  <w:tcW w:w="1707" w:type="dxa"/>
                  <w:tcBorders>
                    <w:top w:val="nil"/>
                    <w:left w:val="nil"/>
                    <w:bottom w:val="single" w:sz="4" w:space="0" w:color="auto"/>
                    <w:right w:val="single" w:sz="4" w:space="0" w:color="auto"/>
                  </w:tcBorders>
                  <w:shd w:val="clear" w:color="auto" w:fill="auto"/>
                  <w:vAlign w:val="center"/>
                  <w:hideMark/>
                </w:tcPr>
                <w:p w:rsidR="002A1B87" w:rsidRPr="009571F3" w:rsidRDefault="002A1B87" w:rsidP="002A1B87">
                  <w:pPr>
                    <w:pStyle w:val="Tabletext"/>
                    <w:framePr w:hSpace="180" w:wrap="around" w:vAnchor="text" w:hAnchor="text" w:y="1"/>
                    <w:suppressOverlap/>
                    <w:jc w:val="center"/>
                  </w:pPr>
                  <w:r w:rsidRPr="009571F3">
                    <w:t>HISPASAT-37A</w:t>
                  </w:r>
                </w:p>
              </w:tc>
              <w:tc>
                <w:tcPr>
                  <w:tcW w:w="1520" w:type="dxa"/>
                  <w:tcBorders>
                    <w:top w:val="single" w:sz="4" w:space="0" w:color="auto"/>
                    <w:left w:val="nil"/>
                    <w:bottom w:val="single" w:sz="4" w:space="0" w:color="auto"/>
                    <w:right w:val="single" w:sz="4" w:space="0" w:color="auto"/>
                  </w:tcBorders>
                  <w:vAlign w:val="center"/>
                </w:tcPr>
                <w:p w:rsidR="002A1B87" w:rsidRPr="009571F3" w:rsidRDefault="002A1B87" w:rsidP="002A1B87">
                  <w:pPr>
                    <w:pStyle w:val="Tabletext"/>
                    <w:framePr w:hSpace="180" w:wrap="around" w:vAnchor="text" w:hAnchor="text" w:y="1"/>
                    <w:suppressOverlap/>
                    <w:jc w:val="center"/>
                  </w:pPr>
                  <w:r w:rsidRPr="009571F3">
                    <w:t>19.11.2014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2A1B87" w:rsidRPr="009571F3" w:rsidRDefault="002A1B87" w:rsidP="002A1B87">
                  <w:pPr>
                    <w:pStyle w:val="Tabletext"/>
                    <w:framePr w:hSpace="180" w:wrap="around" w:vAnchor="text" w:hAnchor="text" w:y="1"/>
                    <w:suppressOverlap/>
                    <w:jc w:val="center"/>
                  </w:pPr>
                  <w:r w:rsidRPr="009571F3">
                    <w:t>117560019</w:t>
                  </w:r>
                </w:p>
              </w:tc>
              <w:tc>
                <w:tcPr>
                  <w:tcW w:w="3071" w:type="dxa"/>
                  <w:vMerge/>
                  <w:tcBorders>
                    <w:top w:val="nil"/>
                    <w:left w:val="single" w:sz="4" w:space="0" w:color="auto"/>
                    <w:bottom w:val="single" w:sz="4" w:space="0" w:color="auto"/>
                    <w:right w:val="single" w:sz="4" w:space="0" w:color="auto"/>
                  </w:tcBorders>
                  <w:vAlign w:val="center"/>
                  <w:hideMark/>
                </w:tcPr>
                <w:p w:rsidR="002A1B87" w:rsidRPr="009571F3" w:rsidRDefault="002A1B87" w:rsidP="002A1B87">
                  <w:pPr>
                    <w:pStyle w:val="Tabletext"/>
                    <w:framePr w:hSpace="180" w:wrap="around" w:vAnchor="text" w:hAnchor="text" w:y="1"/>
                    <w:suppressOverlap/>
                    <w:jc w:val="center"/>
                  </w:pPr>
                </w:p>
              </w:tc>
            </w:tr>
            <w:tr w:rsidR="002A1B87" w:rsidRPr="009571F3" w:rsidTr="00DE038C">
              <w:trPr>
                <w:trHeight w:val="238"/>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A1B87" w:rsidRPr="009571F3" w:rsidRDefault="002A1B87" w:rsidP="002A1B87">
                  <w:pPr>
                    <w:pStyle w:val="Tabletext"/>
                    <w:framePr w:hSpace="180" w:wrap="around" w:vAnchor="text" w:hAnchor="text" w:y="1"/>
                    <w:suppressOverlap/>
                    <w:jc w:val="center"/>
                  </w:pPr>
                  <w:r w:rsidRPr="009571F3">
                    <w:t>4.8° E</w:t>
                  </w:r>
                </w:p>
              </w:tc>
              <w:tc>
                <w:tcPr>
                  <w:tcW w:w="1233" w:type="dxa"/>
                  <w:tcBorders>
                    <w:top w:val="nil"/>
                    <w:left w:val="nil"/>
                    <w:bottom w:val="single" w:sz="4" w:space="0" w:color="auto"/>
                    <w:right w:val="single" w:sz="4" w:space="0" w:color="auto"/>
                  </w:tcBorders>
                  <w:shd w:val="clear" w:color="auto" w:fill="auto"/>
                  <w:vAlign w:val="center"/>
                  <w:hideMark/>
                </w:tcPr>
                <w:p w:rsidR="002A1B87" w:rsidRPr="009571F3" w:rsidRDefault="002A1B87" w:rsidP="002A1B87">
                  <w:pPr>
                    <w:pStyle w:val="Tabletext"/>
                    <w:framePr w:hSpace="180" w:wrap="around" w:vAnchor="text" w:hAnchor="text" w:y="1"/>
                    <w:suppressOverlap/>
                    <w:jc w:val="center"/>
                  </w:pPr>
                  <w:r w:rsidRPr="009571F3">
                    <w:t>40</w:t>
                  </w:r>
                </w:p>
              </w:tc>
              <w:tc>
                <w:tcPr>
                  <w:tcW w:w="1707" w:type="dxa"/>
                  <w:tcBorders>
                    <w:top w:val="nil"/>
                    <w:left w:val="nil"/>
                    <w:bottom w:val="single" w:sz="4" w:space="0" w:color="auto"/>
                    <w:right w:val="single" w:sz="4" w:space="0" w:color="auto"/>
                  </w:tcBorders>
                  <w:shd w:val="clear" w:color="auto" w:fill="auto"/>
                  <w:vAlign w:val="center"/>
                  <w:hideMark/>
                </w:tcPr>
                <w:p w:rsidR="002A1B87" w:rsidRPr="009571F3" w:rsidRDefault="002A1B87" w:rsidP="002A1B87">
                  <w:pPr>
                    <w:pStyle w:val="Tabletext"/>
                    <w:framePr w:hSpace="180" w:wrap="around" w:vAnchor="text" w:hAnchor="text" w:y="1"/>
                    <w:suppressOverlap/>
                    <w:jc w:val="center"/>
                  </w:pPr>
                  <w:r w:rsidRPr="009571F3">
                    <w:t>SIRIUS-N-BSS</w:t>
                  </w:r>
                </w:p>
              </w:tc>
              <w:tc>
                <w:tcPr>
                  <w:tcW w:w="1520" w:type="dxa"/>
                  <w:tcBorders>
                    <w:top w:val="single" w:sz="4" w:space="0" w:color="auto"/>
                    <w:left w:val="nil"/>
                    <w:bottom w:val="single" w:sz="4" w:space="0" w:color="auto"/>
                    <w:right w:val="single" w:sz="4" w:space="0" w:color="auto"/>
                  </w:tcBorders>
                  <w:vAlign w:val="center"/>
                </w:tcPr>
                <w:p w:rsidR="002A1B87" w:rsidRPr="009571F3" w:rsidRDefault="002A1B87" w:rsidP="002A1B87">
                  <w:pPr>
                    <w:pStyle w:val="Tabletext"/>
                    <w:framePr w:hSpace="180" w:wrap="around" w:vAnchor="text" w:hAnchor="text" w:y="1"/>
                    <w:suppressOverlap/>
                    <w:jc w:val="center"/>
                  </w:pPr>
                  <w:r w:rsidRPr="009571F3">
                    <w:t>17.11.2014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2A1B87" w:rsidRPr="009571F3" w:rsidRDefault="002A1B87" w:rsidP="002A1B87">
                  <w:pPr>
                    <w:pStyle w:val="Tabletext"/>
                    <w:framePr w:hSpace="180" w:wrap="around" w:vAnchor="text" w:hAnchor="text" w:y="1"/>
                    <w:suppressOverlap/>
                    <w:jc w:val="center"/>
                  </w:pPr>
                  <w:r w:rsidRPr="009571F3">
                    <w:t>118560003</w:t>
                  </w:r>
                </w:p>
              </w:tc>
              <w:tc>
                <w:tcPr>
                  <w:tcW w:w="3071" w:type="dxa"/>
                  <w:tcBorders>
                    <w:top w:val="nil"/>
                    <w:left w:val="nil"/>
                    <w:bottom w:val="single" w:sz="4" w:space="0" w:color="auto"/>
                    <w:right w:val="single" w:sz="4" w:space="0" w:color="auto"/>
                  </w:tcBorders>
                  <w:shd w:val="clear" w:color="auto" w:fill="auto"/>
                  <w:vAlign w:val="center"/>
                  <w:hideMark/>
                </w:tcPr>
                <w:p w:rsidR="002A1B87" w:rsidRPr="009571F3" w:rsidRDefault="002A1B87" w:rsidP="002A1B87">
                  <w:pPr>
                    <w:pStyle w:val="Tabletext"/>
                    <w:framePr w:hSpace="180" w:wrap="around" w:vAnchor="text" w:hAnchor="text" w:y="1"/>
                    <w:suppressOverlap/>
                    <w:jc w:val="center"/>
                  </w:pPr>
                  <w:r w:rsidRPr="009571F3">
                    <w:t xml:space="preserve">0 &lt; </w:t>
                  </w:r>
                  <w:r w:rsidRPr="009571F3">
                    <w:rPr>
                      <w:rFonts w:ascii="Symbol" w:hAnsi="Symbol"/>
                    </w:rPr>
                    <w:t></w:t>
                  </w:r>
                  <w:r w:rsidRPr="009571F3">
                    <w:rPr>
                      <w:rFonts w:ascii="Symbol" w:hAnsi="Symbol"/>
                    </w:rPr>
                    <w:t></w:t>
                  </w:r>
                  <w:r w:rsidRPr="009571F3">
                    <w:t>≤ 2.93</w:t>
                  </w:r>
                  <w:r w:rsidRPr="009571F3">
                    <w:sym w:font="Symbol" w:char="F0B0"/>
                  </w:r>
                  <w:r w:rsidRPr="009571F3">
                    <w:t> E;</w:t>
                  </w:r>
                </w:p>
                <w:p w:rsidR="002A1B87" w:rsidRPr="009571F3" w:rsidRDefault="002A1B87" w:rsidP="002A1B87">
                  <w:pPr>
                    <w:pStyle w:val="Tabletext"/>
                    <w:framePr w:hSpace="180" w:wrap="around" w:vAnchor="text" w:hAnchor="text" w:y="1"/>
                    <w:suppressOverlap/>
                    <w:jc w:val="center"/>
                  </w:pPr>
                  <w:r w:rsidRPr="009571F3">
                    <w:lastRenderedPageBreak/>
                    <w:t>6.67</w:t>
                  </w:r>
                  <w:r w:rsidRPr="009571F3">
                    <w:sym w:font="Symbol" w:char="F0B0"/>
                  </w:r>
                  <w:r w:rsidRPr="009571F3">
                    <w:t xml:space="preserve"> E ≤ </w:t>
                  </w:r>
                  <w:r w:rsidRPr="009571F3">
                    <w:rPr>
                      <w:rFonts w:ascii="Symbol" w:hAnsi="Symbol"/>
                    </w:rPr>
                    <w:t></w:t>
                  </w:r>
                  <w:r w:rsidRPr="009571F3">
                    <w:rPr>
                      <w:rFonts w:ascii="Symbol" w:hAnsi="Symbol"/>
                    </w:rPr>
                    <w:t></w:t>
                  </w:r>
                  <w:r w:rsidRPr="009571F3">
                    <w:t>&lt; 9.0</w:t>
                  </w:r>
                  <w:r w:rsidRPr="009571F3">
                    <w:sym w:font="Symbol" w:char="F0B0"/>
                  </w:r>
                  <w:r w:rsidRPr="009571F3">
                    <w:t> E;</w:t>
                  </w:r>
                </w:p>
                <w:p w:rsidR="002A1B87" w:rsidRPr="009571F3" w:rsidRDefault="002A1B87" w:rsidP="002A1B87">
                  <w:pPr>
                    <w:pStyle w:val="Tabletext"/>
                    <w:framePr w:hSpace="180" w:wrap="around" w:vAnchor="text" w:hAnchor="text" w:y="1"/>
                    <w:suppressOverlap/>
                    <w:jc w:val="center"/>
                  </w:pPr>
                  <w:r w:rsidRPr="009571F3">
                    <w:t>9</w:t>
                  </w:r>
                  <w:r w:rsidRPr="009571F3">
                    <w:sym w:font="Symbol" w:char="F0B0"/>
                  </w:r>
                  <w:r w:rsidRPr="009571F3">
                    <w:t xml:space="preserve"> E &lt; </w:t>
                  </w:r>
                  <w:r w:rsidRPr="009571F3">
                    <w:rPr>
                      <w:rFonts w:ascii="Symbol" w:hAnsi="Symbol"/>
                    </w:rPr>
                    <w:t></w:t>
                  </w:r>
                  <w:r w:rsidRPr="009571F3">
                    <w:rPr>
                      <w:rFonts w:ascii="Symbol" w:hAnsi="Symbol"/>
                    </w:rPr>
                    <w:t></w:t>
                  </w:r>
                  <w:r w:rsidRPr="009571F3">
                    <w:t>≤ 10</w:t>
                  </w:r>
                  <w:r w:rsidRPr="009571F3">
                    <w:sym w:font="Symbol" w:char="F0B0"/>
                  </w:r>
                  <w:r w:rsidRPr="009571F3">
                    <w:t> E.</w:t>
                  </w:r>
                </w:p>
              </w:tc>
            </w:tr>
            <w:tr w:rsidR="002A1B87" w:rsidRPr="009571F3" w:rsidTr="00DE038C">
              <w:trPr>
                <w:trHeight w:val="238"/>
              </w:trPr>
              <w:tc>
                <w:tcPr>
                  <w:tcW w:w="9828" w:type="dxa"/>
                  <w:gridSpan w:val="6"/>
                  <w:tcBorders>
                    <w:top w:val="single" w:sz="4" w:space="0" w:color="auto"/>
                  </w:tcBorders>
                  <w:shd w:val="clear" w:color="auto" w:fill="auto"/>
                  <w:vAlign w:val="center"/>
                </w:tcPr>
                <w:p w:rsidR="002A1B87" w:rsidRPr="009571F3" w:rsidRDefault="002A1B87" w:rsidP="002A1B87">
                  <w:pPr>
                    <w:pStyle w:val="Tablelegend"/>
                    <w:framePr w:hSpace="180" w:wrap="around" w:vAnchor="text" w:hAnchor="text" w:y="1"/>
                    <w:suppressOverlap/>
                  </w:pPr>
                  <w:r w:rsidRPr="009571F3">
                    <w:lastRenderedPageBreak/>
                    <w:t xml:space="preserve">Where </w:t>
                  </w:r>
                  <w:r w:rsidRPr="009571F3">
                    <w:rPr>
                      <w:rFonts w:ascii="Symbol" w:hAnsi="Symbol"/>
                    </w:rPr>
                    <w:t></w:t>
                  </w:r>
                  <w:r w:rsidRPr="009571F3">
                    <w:t xml:space="preserve"> is the orbital position within the orbital segment defined in the table above.</w:t>
                  </w:r>
                </w:p>
              </w:tc>
            </w:tr>
          </w:tbl>
          <w:p w:rsidR="002A1B87" w:rsidRPr="00B16A27" w:rsidRDefault="002A1B87" w:rsidP="00611E10">
            <w:pPr>
              <w:rPr>
                <w:rFonts w:ascii="Times New Roman" w:hAnsi="Times New Roman" w:cs="Times New Roman"/>
              </w:rPr>
            </w:pPr>
          </w:p>
        </w:tc>
        <w:tc>
          <w:tcPr>
            <w:tcW w:w="4680" w:type="dxa"/>
          </w:tcPr>
          <w:p w:rsidR="00B16A27" w:rsidRPr="00B16A27" w:rsidRDefault="00B16A27" w:rsidP="00B16A27">
            <w:pPr>
              <w:pStyle w:val="Proposal"/>
              <w:rPr>
                <w:rFonts w:hAnsi="Times New Roman"/>
              </w:rPr>
            </w:pPr>
            <w:r w:rsidRPr="00B16A27">
              <w:rPr>
                <w:rFonts w:hAnsi="Times New Roman"/>
              </w:rPr>
              <w:lastRenderedPageBreak/>
              <w:t>ADD</w:t>
            </w:r>
            <w:r w:rsidRPr="00B16A27">
              <w:rPr>
                <w:rFonts w:hAnsi="Times New Roman"/>
              </w:rPr>
              <w:tab/>
              <w:t>ACP/24A4/10</w:t>
            </w:r>
            <w:r w:rsidRPr="00B16A27">
              <w:rPr>
                <w:rFonts w:hAnsi="Times New Roman"/>
                <w:vanish/>
                <w:color w:val="7F7F7F" w:themeColor="text1" w:themeTint="80"/>
                <w:vertAlign w:val="superscript"/>
              </w:rPr>
              <w:t>#49981</w:t>
            </w:r>
          </w:p>
          <w:p w:rsidR="00B16A27" w:rsidRPr="00B16A27" w:rsidRDefault="00B16A27" w:rsidP="00B16A27">
            <w:pPr>
              <w:pStyle w:val="ResNo"/>
            </w:pPr>
            <w:r w:rsidRPr="00B16A27">
              <w:t>DRAFT NEW RESOLUTION [ACP-A14-LIMIT A3] (WRC-19)</w:t>
            </w:r>
          </w:p>
          <w:p w:rsidR="00B16A27" w:rsidRPr="00B16A27" w:rsidRDefault="00B16A27" w:rsidP="00B16A27">
            <w:pPr>
              <w:pStyle w:val="Restitle"/>
              <w:rPr>
                <w:rFonts w:ascii="Times New Roman" w:hAnsi="Times New Roman"/>
              </w:rPr>
            </w:pPr>
            <w:r w:rsidRPr="00B16A27">
              <w:rPr>
                <w:rFonts w:ascii="Times New Roman" w:hAnsi="Times New Roman"/>
              </w:rPr>
              <w:t>Protection of implemented BSS networks in the orbital arc of the geostationary</w:t>
            </w:r>
            <w:r w:rsidRPr="00B16A27">
              <w:rPr>
                <w:rFonts w:ascii="Times New Roman" w:hAnsi="Times New Roman"/>
              </w:rPr>
              <w:noBreakHyphen/>
              <w:t>satellite orbit between 37.2° W and 10° E</w:t>
            </w:r>
            <w:r w:rsidRPr="00B16A27">
              <w:rPr>
                <w:rFonts w:ascii="Times New Roman" w:hAnsi="Times New Roman"/>
              </w:rPr>
              <w:br/>
              <w:t>in the frequency band 11.7-12.2 GHz</w:t>
            </w:r>
          </w:p>
          <w:p w:rsidR="00B16A27" w:rsidRPr="00B16A27" w:rsidRDefault="00B16A27" w:rsidP="00B16A27">
            <w:pPr>
              <w:pStyle w:val="Normalaftertitle"/>
              <w:keepNext/>
              <w:keepLines/>
            </w:pPr>
            <w:r w:rsidRPr="00B16A27">
              <w:t>The World Radiocommunication Conference (Sharm el-Sheikh, 2019),</w:t>
            </w:r>
          </w:p>
          <w:p w:rsidR="00B16A27" w:rsidRPr="00B16A27" w:rsidRDefault="00B16A27" w:rsidP="00B16A27">
            <w:pPr>
              <w:pStyle w:val="Call"/>
            </w:pPr>
            <w:r w:rsidRPr="00B16A27">
              <w:t>considering</w:t>
            </w:r>
          </w:p>
          <w:p w:rsidR="00B16A27" w:rsidRPr="00B16A27" w:rsidRDefault="00B16A27" w:rsidP="00B16A27">
            <w:pPr>
              <w:rPr>
                <w:rFonts w:ascii="Times New Roman" w:hAnsi="Times New Roman" w:cs="Times New Roman"/>
              </w:rPr>
            </w:pPr>
            <w:r w:rsidRPr="00B16A27">
              <w:rPr>
                <w:rFonts w:ascii="Times New Roman" w:hAnsi="Times New Roman" w:cs="Times New Roman"/>
                <w:i/>
                <w:iCs/>
              </w:rPr>
              <w:t>a)</w:t>
            </w:r>
            <w:r w:rsidRPr="00B16A27">
              <w:rPr>
                <w:rFonts w:ascii="Times New Roman" w:hAnsi="Times New Roman" w:cs="Times New Roman"/>
                <w:i/>
                <w:iCs/>
              </w:rPr>
              <w:tab/>
            </w:r>
            <w:r w:rsidRPr="00B16A27">
              <w:rPr>
                <w:rFonts w:ascii="Times New Roman" w:hAnsi="Times New Roman" w:cs="Times New Roman"/>
              </w:rPr>
              <w:t>that the provisions applying to the broadcasting-satellite service (BSS) in the frequency bands 11.7-12.5 GHz in Region 1, 12.2-12.7 GHz in Region 2 and 11.7-12.2 GHz in Region 3 are contained in Appendix </w:t>
            </w:r>
            <w:r w:rsidRPr="00B16A27">
              <w:rPr>
                <w:rStyle w:val="Appref"/>
                <w:rFonts w:ascii="Times New Roman" w:hAnsi="Times New Roman" w:cs="Times New Roman"/>
                <w:b/>
              </w:rPr>
              <w:t>30</w:t>
            </w:r>
            <w:r w:rsidRPr="00B16A27">
              <w:rPr>
                <w:rFonts w:ascii="Times New Roman" w:hAnsi="Times New Roman" w:cs="Times New Roman"/>
              </w:rPr>
              <w:t>;</w:t>
            </w:r>
          </w:p>
          <w:p w:rsidR="00B16A27" w:rsidRPr="00B16A27" w:rsidRDefault="00B16A27" w:rsidP="00B16A27">
            <w:pPr>
              <w:rPr>
                <w:rFonts w:ascii="Times New Roman" w:hAnsi="Times New Roman" w:cs="Times New Roman"/>
                <w:iCs/>
              </w:rPr>
            </w:pPr>
            <w:r w:rsidRPr="00B16A27">
              <w:rPr>
                <w:rFonts w:ascii="Times New Roman" w:hAnsi="Times New Roman" w:cs="Times New Roman"/>
                <w:i/>
              </w:rPr>
              <w:t>b)</w:t>
            </w:r>
            <w:r w:rsidRPr="00B16A27">
              <w:rPr>
                <w:rFonts w:ascii="Times New Roman" w:hAnsi="Times New Roman" w:cs="Times New Roman"/>
                <w:i/>
              </w:rPr>
              <w:tab/>
            </w:r>
            <w:r w:rsidRPr="00B16A27">
              <w:rPr>
                <w:rFonts w:ascii="Times New Roman" w:hAnsi="Times New Roman" w:cs="Times New Roman"/>
              </w:rPr>
              <w:t>that systems in the fixed-satellite service (FSS) and the broadcasting-satellite service share the frequency band 11.7-12.2 GHz</w:t>
            </w:r>
            <w:r w:rsidRPr="00B16A27">
              <w:rPr>
                <w:rFonts w:ascii="Times New Roman" w:hAnsi="Times New Roman" w:cs="Times New Roman"/>
                <w:iCs/>
              </w:rPr>
              <w:t>;</w:t>
            </w:r>
          </w:p>
          <w:p w:rsidR="00B16A27" w:rsidRPr="00B16A27" w:rsidRDefault="00B16A27" w:rsidP="00B16A27">
            <w:pPr>
              <w:rPr>
                <w:rFonts w:ascii="Times New Roman" w:hAnsi="Times New Roman" w:cs="Times New Roman"/>
                <w:szCs w:val="24"/>
              </w:rPr>
            </w:pPr>
            <w:r w:rsidRPr="00B16A27">
              <w:rPr>
                <w:rFonts w:ascii="Times New Roman" w:hAnsi="Times New Roman" w:cs="Times New Roman"/>
                <w:i/>
              </w:rPr>
              <w:t>c)</w:t>
            </w:r>
            <w:r w:rsidRPr="00B16A27">
              <w:rPr>
                <w:rFonts w:ascii="Times New Roman" w:hAnsi="Times New Roman" w:cs="Times New Roman"/>
                <w:i/>
              </w:rPr>
              <w:tab/>
            </w:r>
            <w:r w:rsidRPr="00B16A27">
              <w:rPr>
                <w:rFonts w:ascii="Times New Roman" w:hAnsi="Times New Roman" w:cs="Times New Roman"/>
              </w:rPr>
              <w:t>that WRC</w:t>
            </w:r>
            <w:r w:rsidRPr="00B16A27">
              <w:rPr>
                <w:rFonts w:ascii="Times New Roman" w:hAnsi="Times New Roman" w:cs="Times New Roman"/>
              </w:rPr>
              <w:noBreakHyphen/>
              <w:t>19 suppressed the limitation in Section 3 Annex </w:t>
            </w:r>
            <w:r w:rsidRPr="00B16A27">
              <w:rPr>
                <w:rFonts w:ascii="Times New Roman" w:hAnsi="Times New Roman" w:cs="Times New Roman"/>
                <w:bCs/>
              </w:rPr>
              <w:t>7</w:t>
            </w:r>
            <w:r w:rsidRPr="00B16A27">
              <w:rPr>
                <w:rFonts w:ascii="Times New Roman" w:hAnsi="Times New Roman" w:cs="Times New Roman"/>
              </w:rPr>
              <w:t xml:space="preserve"> to Appendix </w:t>
            </w:r>
            <w:r w:rsidRPr="00B16A27">
              <w:rPr>
                <w:rStyle w:val="Appref"/>
                <w:rFonts w:ascii="Times New Roman" w:hAnsi="Times New Roman" w:cs="Times New Roman"/>
                <w:b/>
              </w:rPr>
              <w:t>30</w:t>
            </w:r>
            <w:r w:rsidRPr="00B16A27">
              <w:rPr>
                <w:rFonts w:ascii="Times New Roman" w:hAnsi="Times New Roman" w:cs="Times New Roman"/>
                <w:b/>
              </w:rPr>
              <w:t xml:space="preserve"> (Rev.WRC</w:t>
            </w:r>
            <w:r w:rsidRPr="00B16A27">
              <w:rPr>
                <w:rFonts w:ascii="Times New Roman" w:hAnsi="Times New Roman" w:cs="Times New Roman"/>
                <w:b/>
              </w:rPr>
              <w:noBreakHyphen/>
              <w:t xml:space="preserve">15) </w:t>
            </w:r>
            <w:r w:rsidRPr="00B16A27">
              <w:rPr>
                <w:rFonts w:ascii="Times New Roman" w:hAnsi="Times New Roman" w:cs="Times New Roman"/>
              </w:rPr>
              <w:t>which determined a</w:t>
            </w:r>
            <w:r w:rsidRPr="00B16A27">
              <w:rPr>
                <w:rFonts w:ascii="Times New Roman" w:hAnsi="Times New Roman" w:cs="Times New Roman"/>
                <w:bCs/>
                <w:szCs w:val="24"/>
                <w:lang w:eastAsia="zh-CN"/>
              </w:rPr>
              <w:t xml:space="preserve">llowable portions of the orbital arc between 37.2° W and 10° E for new or modified assignments </w:t>
            </w:r>
            <w:r w:rsidRPr="00B16A27">
              <w:rPr>
                <w:rFonts w:ascii="Times New Roman" w:hAnsi="Times New Roman" w:cs="Times New Roman"/>
              </w:rPr>
              <w:t>in the frequency band 11.7-12.2</w:t>
            </w:r>
            <w:r w:rsidRPr="00B16A27">
              <w:rPr>
                <w:rFonts w:ascii="Times New Roman" w:hAnsi="Times New Roman" w:cs="Times New Roman"/>
                <w:bCs/>
                <w:szCs w:val="24"/>
                <w:lang w:eastAsia="zh-CN"/>
              </w:rPr>
              <w:t> </w:t>
            </w:r>
            <w:r w:rsidRPr="00B16A27">
              <w:rPr>
                <w:rFonts w:ascii="Times New Roman" w:hAnsi="Times New Roman" w:cs="Times New Roman"/>
              </w:rPr>
              <w:t xml:space="preserve">GHz </w:t>
            </w:r>
            <w:r w:rsidRPr="00B16A27">
              <w:rPr>
                <w:rFonts w:ascii="Times New Roman" w:hAnsi="Times New Roman" w:cs="Times New Roman"/>
                <w:bCs/>
                <w:szCs w:val="24"/>
                <w:lang w:eastAsia="zh-CN"/>
              </w:rPr>
              <w:t>in the Regions 1 and 3 List;</w:t>
            </w:r>
          </w:p>
          <w:p w:rsidR="00B16A27" w:rsidRPr="00B16A27" w:rsidRDefault="00B16A27" w:rsidP="00B16A27">
            <w:pPr>
              <w:rPr>
                <w:rFonts w:ascii="Times New Roman" w:hAnsi="Times New Roman" w:cs="Times New Roman"/>
                <w:szCs w:val="24"/>
                <w:lang w:eastAsia="zh-CN"/>
              </w:rPr>
            </w:pPr>
            <w:r w:rsidRPr="00B16A27">
              <w:rPr>
                <w:rFonts w:ascii="Times New Roman" w:hAnsi="Times New Roman" w:cs="Times New Roman"/>
                <w:i/>
                <w:iCs/>
              </w:rPr>
              <w:t>d)</w:t>
            </w:r>
            <w:r w:rsidRPr="00B16A27">
              <w:rPr>
                <w:rFonts w:ascii="Times New Roman" w:hAnsi="Times New Roman" w:cs="Times New Roman"/>
                <w:iCs/>
              </w:rPr>
              <w:tab/>
              <w:t>that Section</w:t>
            </w:r>
            <w:r w:rsidRPr="00B16A27">
              <w:rPr>
                <w:rFonts w:ascii="Times New Roman" w:hAnsi="Times New Roman" w:cs="Times New Roman"/>
                <w:bCs/>
                <w:szCs w:val="24"/>
                <w:lang w:eastAsia="zh-CN"/>
              </w:rPr>
              <w:t> </w:t>
            </w:r>
            <w:r w:rsidRPr="00B16A27">
              <w:rPr>
                <w:rFonts w:ascii="Times New Roman" w:hAnsi="Times New Roman" w:cs="Times New Roman"/>
                <w:iCs/>
              </w:rPr>
              <w:t>1 of Annex</w:t>
            </w:r>
            <w:r w:rsidRPr="00B16A27">
              <w:rPr>
                <w:rFonts w:ascii="Times New Roman" w:hAnsi="Times New Roman" w:cs="Times New Roman"/>
                <w:bCs/>
                <w:szCs w:val="24"/>
                <w:lang w:eastAsia="zh-CN"/>
              </w:rPr>
              <w:t> </w:t>
            </w:r>
            <w:r w:rsidRPr="00B16A27">
              <w:rPr>
                <w:rFonts w:ascii="Times New Roman" w:hAnsi="Times New Roman" w:cs="Times New Roman"/>
                <w:iCs/>
              </w:rPr>
              <w:t>1 to Appendix</w:t>
            </w:r>
            <w:r w:rsidRPr="00B16A27">
              <w:rPr>
                <w:rFonts w:ascii="Times New Roman" w:hAnsi="Times New Roman" w:cs="Times New Roman"/>
                <w:bCs/>
                <w:szCs w:val="24"/>
                <w:lang w:eastAsia="zh-CN"/>
              </w:rPr>
              <w:t> </w:t>
            </w:r>
            <w:r w:rsidRPr="00B16A27">
              <w:rPr>
                <w:rStyle w:val="Appref"/>
                <w:rFonts w:ascii="Times New Roman" w:hAnsi="Times New Roman" w:cs="Times New Roman"/>
                <w:b/>
              </w:rPr>
              <w:t>30</w:t>
            </w:r>
            <w:r w:rsidRPr="00B16A27">
              <w:rPr>
                <w:rFonts w:ascii="Times New Roman" w:hAnsi="Times New Roman" w:cs="Times New Roman"/>
                <w:iCs/>
              </w:rPr>
              <w:t xml:space="preserve"> </w:t>
            </w:r>
            <w:r w:rsidRPr="00B16A27">
              <w:rPr>
                <w:rFonts w:ascii="Times New Roman" w:hAnsi="Times New Roman" w:cs="Times New Roman"/>
                <w:b/>
              </w:rPr>
              <w:t>(Rev.WRC</w:t>
            </w:r>
            <w:r w:rsidRPr="00B16A27">
              <w:rPr>
                <w:rFonts w:ascii="Times New Roman" w:hAnsi="Times New Roman" w:cs="Times New Roman"/>
                <w:b/>
              </w:rPr>
              <w:noBreakHyphen/>
              <w:t xml:space="preserve">15) </w:t>
            </w:r>
            <w:r w:rsidRPr="00B16A27">
              <w:rPr>
                <w:rFonts w:ascii="Times New Roman" w:hAnsi="Times New Roman" w:cs="Times New Roman"/>
                <w:iCs/>
              </w:rPr>
              <w:t>provides criteria used for determination of coordination requirements for frequency assignments of Regions 1 and 3 Plan and List;</w:t>
            </w:r>
          </w:p>
          <w:p w:rsidR="00B16A27" w:rsidRPr="00B16A27" w:rsidRDefault="00B16A27" w:rsidP="00B16A27">
            <w:pPr>
              <w:rPr>
                <w:rFonts w:ascii="Times New Roman" w:hAnsi="Times New Roman" w:cs="Times New Roman"/>
                <w:iCs/>
              </w:rPr>
            </w:pPr>
            <w:r w:rsidRPr="00B16A27">
              <w:rPr>
                <w:rFonts w:ascii="Times New Roman" w:hAnsi="Times New Roman" w:cs="Times New Roman"/>
                <w:i/>
                <w:szCs w:val="24"/>
                <w:lang w:eastAsia="zh-CN"/>
              </w:rPr>
              <w:t>e)</w:t>
            </w:r>
            <w:r w:rsidRPr="00B16A27">
              <w:rPr>
                <w:rFonts w:ascii="Times New Roman" w:hAnsi="Times New Roman" w:cs="Times New Roman"/>
                <w:szCs w:val="24"/>
                <w:lang w:eastAsia="zh-CN"/>
              </w:rPr>
              <w:tab/>
              <w:t xml:space="preserve">that </w:t>
            </w:r>
            <w:r w:rsidRPr="00B16A27">
              <w:rPr>
                <w:rFonts w:ascii="Times New Roman" w:hAnsi="Times New Roman" w:cs="Times New Roman"/>
                <w:iCs/>
              </w:rPr>
              <w:t>Section 1 of Annex 1 to Appendix </w:t>
            </w:r>
            <w:r w:rsidRPr="00B16A27">
              <w:rPr>
                <w:rStyle w:val="Appref"/>
                <w:rFonts w:ascii="Times New Roman" w:hAnsi="Times New Roman" w:cs="Times New Roman"/>
                <w:b/>
              </w:rPr>
              <w:t>30</w:t>
            </w:r>
            <w:r w:rsidRPr="00B16A27">
              <w:rPr>
                <w:rFonts w:ascii="Times New Roman" w:hAnsi="Times New Roman" w:cs="Times New Roman"/>
                <w:b/>
                <w:iCs/>
              </w:rPr>
              <w:t xml:space="preserve"> </w:t>
            </w:r>
            <w:r w:rsidRPr="00B16A27">
              <w:rPr>
                <w:rFonts w:ascii="Times New Roman" w:hAnsi="Times New Roman" w:cs="Times New Roman"/>
                <w:b/>
              </w:rPr>
              <w:t>(Rev.WRC</w:t>
            </w:r>
            <w:r w:rsidRPr="00B16A27">
              <w:rPr>
                <w:rFonts w:ascii="Times New Roman" w:hAnsi="Times New Roman" w:cs="Times New Roman"/>
                <w:b/>
              </w:rPr>
              <w:noBreakHyphen/>
              <w:t>15)</w:t>
            </w:r>
            <w:r w:rsidRPr="00B16A27">
              <w:rPr>
                <w:rFonts w:ascii="Times New Roman" w:hAnsi="Times New Roman" w:cs="Times New Roman"/>
                <w:iCs/>
              </w:rPr>
              <w:t xml:space="preserve"> pfd mask values are based on the parameters adopted by WRC</w:t>
            </w:r>
            <w:r w:rsidRPr="00B16A27">
              <w:rPr>
                <w:rFonts w:ascii="Times New Roman" w:hAnsi="Times New Roman" w:cs="Times New Roman"/>
                <w:iCs/>
              </w:rPr>
              <w:noBreakHyphen/>
              <w:t>2000 based on the minimum earth station receiving antenna size of 60 cm;</w:t>
            </w:r>
          </w:p>
          <w:p w:rsidR="00B16A27" w:rsidRDefault="00B16A27" w:rsidP="00B16A27">
            <w:pPr>
              <w:rPr>
                <w:rFonts w:ascii="Times New Roman" w:hAnsi="Times New Roman" w:cs="Times New Roman"/>
              </w:rPr>
            </w:pPr>
            <w:r w:rsidRPr="00B16A27">
              <w:rPr>
                <w:rFonts w:ascii="Times New Roman" w:hAnsi="Times New Roman" w:cs="Times New Roman"/>
                <w:i/>
              </w:rPr>
              <w:t>f)</w:t>
            </w:r>
            <w:r w:rsidRPr="00B16A27">
              <w:rPr>
                <w:rFonts w:ascii="Times New Roman" w:hAnsi="Times New Roman" w:cs="Times New Roman"/>
              </w:rPr>
              <w:tab/>
            </w:r>
            <w:r w:rsidRPr="00B16A27">
              <w:rPr>
                <w:rFonts w:ascii="Times New Roman" w:hAnsi="Times New Roman" w:cs="Times New Roman"/>
                <w:iCs/>
              </w:rPr>
              <w:t>that</w:t>
            </w:r>
            <w:r w:rsidRPr="00B16A27">
              <w:rPr>
                <w:rFonts w:ascii="Times New Roman" w:hAnsi="Times New Roman" w:cs="Times New Roman"/>
              </w:rPr>
              <w:t xml:space="preserve"> the use of this frequency band by the BSS is subject to the coordination procedure of Article</w:t>
            </w:r>
            <w:r w:rsidRPr="00B16A27">
              <w:rPr>
                <w:rFonts w:ascii="Times New Roman" w:hAnsi="Times New Roman" w:cs="Times New Roman"/>
                <w:b/>
                <w:bCs/>
              </w:rPr>
              <w:t> </w:t>
            </w:r>
            <w:r w:rsidRPr="00B16A27">
              <w:rPr>
                <w:rFonts w:ascii="Times New Roman" w:hAnsi="Times New Roman" w:cs="Times New Roman"/>
              </w:rPr>
              <w:t>4 of Appendix </w:t>
            </w:r>
            <w:r w:rsidRPr="00B16A27">
              <w:rPr>
                <w:rStyle w:val="Appref"/>
                <w:rFonts w:ascii="Times New Roman" w:hAnsi="Times New Roman" w:cs="Times New Roman"/>
                <w:b/>
              </w:rPr>
              <w:t xml:space="preserve">30 </w:t>
            </w:r>
            <w:r w:rsidRPr="00B16A27">
              <w:rPr>
                <w:rFonts w:ascii="Times New Roman" w:hAnsi="Times New Roman" w:cs="Times New Roman"/>
                <w:b/>
              </w:rPr>
              <w:t>(Rev.WRC</w:t>
            </w:r>
            <w:r w:rsidRPr="00B16A27">
              <w:rPr>
                <w:rFonts w:ascii="Times New Roman" w:hAnsi="Times New Roman" w:cs="Times New Roman"/>
                <w:b/>
              </w:rPr>
              <w:noBreakHyphen/>
              <w:t>19)</w:t>
            </w:r>
            <w:r w:rsidRPr="00B16A27">
              <w:rPr>
                <w:rFonts w:ascii="Times New Roman" w:hAnsi="Times New Roman" w:cs="Times New Roman"/>
              </w:rPr>
              <w:t>,</w:t>
            </w:r>
          </w:p>
          <w:p w:rsidR="00B16A27" w:rsidRPr="00B16A27" w:rsidRDefault="00B16A27" w:rsidP="00B16A27">
            <w:pPr>
              <w:rPr>
                <w:rFonts w:ascii="Times New Roman" w:hAnsi="Times New Roman" w:cs="Times New Roman"/>
              </w:rPr>
            </w:pPr>
          </w:p>
          <w:p w:rsidR="00B16A27" w:rsidRPr="00B16A27" w:rsidRDefault="00B16A27" w:rsidP="00B16A27">
            <w:pPr>
              <w:pStyle w:val="Call"/>
            </w:pPr>
            <w:r w:rsidRPr="00B16A27">
              <w:t>noting</w:t>
            </w:r>
          </w:p>
          <w:p w:rsidR="00B16A27" w:rsidRPr="00B16A27" w:rsidRDefault="00B16A27" w:rsidP="00B16A27">
            <w:pPr>
              <w:rPr>
                <w:rFonts w:ascii="Times New Roman" w:hAnsi="Times New Roman" w:cs="Times New Roman"/>
              </w:rPr>
            </w:pPr>
            <w:r w:rsidRPr="00B16A27">
              <w:rPr>
                <w:rFonts w:ascii="Times New Roman" w:hAnsi="Times New Roman" w:cs="Times New Roman"/>
                <w:i/>
                <w:iCs/>
              </w:rPr>
              <w:t>a)</w:t>
            </w:r>
            <w:r w:rsidRPr="00B16A27">
              <w:rPr>
                <w:rFonts w:ascii="Times New Roman" w:hAnsi="Times New Roman" w:cs="Times New Roman"/>
              </w:rPr>
              <w:tab/>
            </w:r>
            <w:r w:rsidRPr="00B16A27">
              <w:rPr>
                <w:rFonts w:ascii="Times New Roman" w:eastAsiaTheme="minorHAnsi" w:hAnsi="Times New Roman" w:cs="Times New Roman"/>
              </w:rPr>
              <w:t>that the ITU Radiocommunication Sector (ITU</w:t>
            </w:r>
            <w:r w:rsidRPr="00B16A27">
              <w:rPr>
                <w:rFonts w:ascii="Times New Roman" w:eastAsiaTheme="minorHAnsi" w:hAnsi="Times New Roman" w:cs="Times New Roman"/>
              </w:rPr>
              <w:noBreakHyphen/>
              <w:t>R) has carried out a significant amount of studies in preparation for conferences on BSS planning, and has developed a number of Reports and Recommendations;</w:t>
            </w:r>
          </w:p>
          <w:p w:rsidR="00B16A27" w:rsidRPr="00B16A27" w:rsidRDefault="00B16A27" w:rsidP="00B16A27">
            <w:pPr>
              <w:rPr>
                <w:rFonts w:ascii="Times New Roman" w:hAnsi="Times New Roman" w:cs="Times New Roman"/>
                <w:szCs w:val="24"/>
                <w:lang w:eastAsia="zh-CN"/>
              </w:rPr>
            </w:pPr>
            <w:r w:rsidRPr="00B16A27">
              <w:rPr>
                <w:rFonts w:ascii="Times New Roman" w:hAnsi="Times New Roman" w:cs="Times New Roman"/>
                <w:i/>
              </w:rPr>
              <w:t>b)</w:t>
            </w:r>
            <w:r w:rsidRPr="00B16A27">
              <w:rPr>
                <w:rFonts w:ascii="Times New Roman" w:hAnsi="Times New Roman" w:cs="Times New Roman"/>
              </w:rPr>
              <w:tab/>
              <w:t xml:space="preserve">that </w:t>
            </w:r>
            <w:r w:rsidRPr="00B16A27">
              <w:rPr>
                <w:rFonts w:ascii="Times New Roman" w:hAnsi="Times New Roman" w:cs="Times New Roman"/>
                <w:szCs w:val="24"/>
                <w:lang w:eastAsia="zh-CN"/>
              </w:rPr>
              <w:t>within the orbital arc of the geostationary-satellite orbit between 37.2° W and 10° E before WRC</w:t>
            </w:r>
            <w:r w:rsidRPr="00B16A27">
              <w:rPr>
                <w:rFonts w:ascii="Times New Roman" w:hAnsi="Times New Roman" w:cs="Times New Roman"/>
                <w:szCs w:val="24"/>
                <w:lang w:eastAsia="zh-CN"/>
              </w:rPr>
              <w:noBreakHyphen/>
              <w:t>19 there were limitations on the use of some orbital positions for any proposed new or modified assignment in the Regions 1 and 3 List of additional uses in the frequency band 11.7</w:t>
            </w:r>
            <w:r w:rsidRPr="00B16A27">
              <w:rPr>
                <w:rFonts w:ascii="Times New Roman" w:hAnsi="Times New Roman" w:cs="Times New Roman"/>
                <w:szCs w:val="24"/>
                <w:lang w:eastAsia="zh-CN"/>
              </w:rPr>
              <w:noBreakHyphen/>
              <w:t>12.2 GHz;</w:t>
            </w:r>
          </w:p>
          <w:p w:rsidR="00B16A27" w:rsidRPr="00B16A27" w:rsidRDefault="00B16A27" w:rsidP="00B16A27">
            <w:pPr>
              <w:rPr>
                <w:rFonts w:ascii="Times New Roman" w:hAnsi="Times New Roman" w:cs="Times New Roman"/>
                <w:szCs w:val="24"/>
                <w:lang w:eastAsia="zh-CN"/>
              </w:rPr>
            </w:pPr>
            <w:r w:rsidRPr="00B16A27">
              <w:rPr>
                <w:rFonts w:ascii="Times New Roman" w:hAnsi="Times New Roman" w:cs="Times New Roman"/>
                <w:i/>
                <w:iCs/>
                <w:szCs w:val="24"/>
                <w:lang w:eastAsia="zh-CN"/>
              </w:rPr>
              <w:t>c)</w:t>
            </w:r>
            <w:r w:rsidRPr="00B16A27">
              <w:rPr>
                <w:rFonts w:ascii="Times New Roman" w:hAnsi="Times New Roman" w:cs="Times New Roman"/>
                <w:szCs w:val="24"/>
                <w:lang w:eastAsia="zh-CN"/>
              </w:rPr>
              <w:tab/>
              <w:t xml:space="preserve">that some networks with </w:t>
            </w:r>
            <w:r w:rsidRPr="00B16A27">
              <w:rPr>
                <w:rFonts w:ascii="Times New Roman" w:hAnsi="Times New Roman" w:cs="Times New Roman"/>
                <w:iCs/>
              </w:rPr>
              <w:lastRenderedPageBreak/>
              <w:t xml:space="preserve">earth station receiving antenna size </w:t>
            </w:r>
            <w:r w:rsidRPr="00B16A27">
              <w:rPr>
                <w:rFonts w:ascii="Times New Roman" w:hAnsi="Times New Roman" w:cs="Times New Roman"/>
                <w:szCs w:val="24"/>
                <w:lang w:eastAsia="zh-CN"/>
              </w:rPr>
              <w:t xml:space="preserve">smaller than 60 cm were successfully implemented within the orbital arc mentioned in </w:t>
            </w:r>
            <w:r w:rsidRPr="00B16A27">
              <w:rPr>
                <w:rFonts w:ascii="Times New Roman" w:hAnsi="Times New Roman" w:cs="Times New Roman"/>
                <w:i/>
                <w:szCs w:val="24"/>
                <w:lang w:eastAsia="zh-CN"/>
              </w:rPr>
              <w:t>noting</w:t>
            </w:r>
            <w:r w:rsidRPr="00B16A27">
              <w:rPr>
                <w:rFonts w:ascii="Times New Roman" w:hAnsi="Times New Roman" w:cs="Times New Roman"/>
                <w:szCs w:val="24"/>
                <w:lang w:eastAsia="zh-CN"/>
              </w:rPr>
              <w:t> </w:t>
            </w:r>
            <w:r w:rsidRPr="00B16A27">
              <w:rPr>
                <w:rFonts w:ascii="Times New Roman" w:hAnsi="Times New Roman" w:cs="Times New Roman"/>
                <w:i/>
                <w:iCs/>
                <w:szCs w:val="24"/>
                <w:lang w:eastAsia="zh-CN"/>
              </w:rPr>
              <w:t>b)</w:t>
            </w:r>
            <w:r w:rsidRPr="00B16A27">
              <w:rPr>
                <w:rFonts w:ascii="Times New Roman" w:hAnsi="Times New Roman" w:cs="Times New Roman"/>
                <w:szCs w:val="24"/>
                <w:lang w:eastAsia="zh-CN"/>
              </w:rPr>
              <w:t>, in view of protection due to the presence of limitations on the use of orbital positions in this orbital arc;</w:t>
            </w:r>
          </w:p>
          <w:p w:rsidR="00B16A27" w:rsidRPr="00B16A27" w:rsidRDefault="00B16A27" w:rsidP="00B16A27">
            <w:pPr>
              <w:rPr>
                <w:rFonts w:ascii="Times New Roman" w:hAnsi="Times New Roman" w:cs="Times New Roman"/>
              </w:rPr>
            </w:pPr>
            <w:r w:rsidRPr="00B16A27">
              <w:rPr>
                <w:rFonts w:ascii="Times New Roman" w:hAnsi="Times New Roman" w:cs="Times New Roman"/>
                <w:i/>
              </w:rPr>
              <w:t>d)</w:t>
            </w:r>
            <w:r w:rsidRPr="00B16A27">
              <w:rPr>
                <w:rFonts w:ascii="Times New Roman" w:hAnsi="Times New Roman" w:cs="Times New Roman"/>
                <w:i/>
              </w:rPr>
              <w:tab/>
            </w:r>
            <w:r w:rsidRPr="00B16A27">
              <w:rPr>
                <w:rFonts w:ascii="Times New Roman" w:hAnsi="Times New Roman" w:cs="Times New Roman"/>
              </w:rPr>
              <w:t xml:space="preserve">that with the deletion of orbital position limitations, the protection of satellite assignments mentioned in </w:t>
            </w:r>
            <w:r w:rsidRPr="00B16A27">
              <w:rPr>
                <w:rFonts w:ascii="Times New Roman" w:hAnsi="Times New Roman" w:cs="Times New Roman"/>
                <w:i/>
              </w:rPr>
              <w:t>noting</w:t>
            </w:r>
            <w:r w:rsidRPr="00B16A27">
              <w:rPr>
                <w:rFonts w:ascii="Times New Roman" w:hAnsi="Times New Roman" w:cs="Times New Roman"/>
              </w:rPr>
              <w:t> </w:t>
            </w:r>
            <w:r w:rsidRPr="00B16A27">
              <w:rPr>
                <w:rFonts w:ascii="Times New Roman" w:hAnsi="Times New Roman" w:cs="Times New Roman"/>
                <w:i/>
                <w:iCs/>
              </w:rPr>
              <w:t>c)</w:t>
            </w:r>
            <w:r w:rsidRPr="00B16A27">
              <w:rPr>
                <w:rFonts w:ascii="Times New Roman" w:hAnsi="Times New Roman" w:cs="Times New Roman"/>
              </w:rPr>
              <w:t xml:space="preserve"> shall be ensured;</w:t>
            </w:r>
          </w:p>
          <w:p w:rsidR="00B16A27" w:rsidRPr="00B16A27" w:rsidRDefault="00B16A27" w:rsidP="00B16A27">
            <w:pPr>
              <w:rPr>
                <w:rFonts w:ascii="Times New Roman" w:hAnsi="Times New Roman" w:cs="Times New Roman"/>
                <w:szCs w:val="24"/>
                <w:lang w:eastAsia="zh-CN"/>
              </w:rPr>
            </w:pPr>
            <w:r w:rsidRPr="00B16A27">
              <w:rPr>
                <w:rFonts w:ascii="Times New Roman" w:hAnsi="Times New Roman" w:cs="Times New Roman"/>
                <w:i/>
              </w:rPr>
              <w:t>e)</w:t>
            </w:r>
            <w:r w:rsidRPr="00B16A27">
              <w:rPr>
                <w:rFonts w:ascii="Times New Roman" w:hAnsi="Times New Roman" w:cs="Times New Roman"/>
                <w:i/>
              </w:rPr>
              <w:tab/>
            </w:r>
            <w:r w:rsidRPr="00B16A27">
              <w:rPr>
                <w:rFonts w:ascii="Times New Roman" w:hAnsi="Times New Roman" w:cs="Times New Roman"/>
              </w:rPr>
              <w:t xml:space="preserve">that </w:t>
            </w:r>
            <w:r w:rsidRPr="00B16A27">
              <w:rPr>
                <w:rFonts w:ascii="Times New Roman" w:hAnsi="Times New Roman" w:cs="Times New Roman"/>
                <w:szCs w:val="24"/>
                <w:lang w:eastAsia="zh-CN"/>
              </w:rPr>
              <w:t>the geostationary-satellite orbit between 37.2° W and 10° E is widely used by Region 1 BSS and Region 2 FSS networks;</w:t>
            </w:r>
          </w:p>
          <w:p w:rsidR="00B16A27" w:rsidRPr="00B16A27" w:rsidRDefault="00B16A27" w:rsidP="00B16A27">
            <w:pPr>
              <w:rPr>
                <w:rFonts w:ascii="Times New Roman" w:hAnsi="Times New Roman" w:cs="Times New Roman"/>
                <w:i/>
              </w:rPr>
            </w:pPr>
            <w:r w:rsidRPr="00B16A27">
              <w:rPr>
                <w:rFonts w:ascii="Times New Roman" w:hAnsi="Times New Roman" w:cs="Times New Roman"/>
                <w:i/>
                <w:szCs w:val="24"/>
                <w:lang w:eastAsia="zh-CN"/>
              </w:rPr>
              <w:t>f)</w:t>
            </w:r>
            <w:r w:rsidRPr="00B16A27">
              <w:rPr>
                <w:rFonts w:ascii="Times New Roman" w:hAnsi="Times New Roman" w:cs="Times New Roman"/>
                <w:szCs w:val="24"/>
                <w:lang w:eastAsia="zh-CN"/>
              </w:rPr>
              <w:tab/>
              <w:t>that equitable access to and efficient use of the 12 GHz frequency range should be encouraged,</w:t>
            </w:r>
          </w:p>
          <w:p w:rsidR="00B16A27" w:rsidRPr="00B16A27" w:rsidRDefault="00B16A27" w:rsidP="00B16A27">
            <w:pPr>
              <w:pStyle w:val="Call"/>
            </w:pPr>
            <w:r w:rsidRPr="00B16A27">
              <w:t>resolves</w:t>
            </w:r>
          </w:p>
          <w:p w:rsidR="00B16A27" w:rsidRPr="00B16A27" w:rsidRDefault="00B16A27" w:rsidP="00B16A27">
            <w:pPr>
              <w:rPr>
                <w:rFonts w:ascii="Times New Roman" w:hAnsi="Times New Roman" w:cs="Times New Roman"/>
              </w:rPr>
            </w:pPr>
            <w:r w:rsidRPr="00B16A27">
              <w:rPr>
                <w:rFonts w:ascii="Times New Roman" w:hAnsi="Times New Roman" w:cs="Times New Roman"/>
              </w:rPr>
              <w:t>1</w:t>
            </w:r>
            <w:r w:rsidRPr="00B16A27">
              <w:rPr>
                <w:rFonts w:ascii="Times New Roman" w:hAnsi="Times New Roman" w:cs="Times New Roman"/>
              </w:rPr>
              <w:tab/>
              <w:t>that this Resolution is applicable only to implemented</w:t>
            </w:r>
            <w:r w:rsidRPr="00B16A27">
              <w:rPr>
                <w:rStyle w:val="FootnoteReference"/>
                <w:rFonts w:ascii="Times New Roman" w:hAnsi="Times New Roman" w:cs="Times New Roman"/>
              </w:rPr>
              <w:footnoteReference w:customMarkFollows="1" w:id="8"/>
              <w:t>1</w:t>
            </w:r>
            <w:r w:rsidRPr="00B16A27">
              <w:rPr>
                <w:rFonts w:ascii="Times New Roman" w:hAnsi="Times New Roman" w:cs="Times New Roman"/>
              </w:rPr>
              <w:t xml:space="preserve"> networks </w:t>
            </w:r>
            <w:r w:rsidRPr="00B16A27">
              <w:rPr>
                <w:rFonts w:ascii="Times New Roman" w:hAnsi="Times New Roman" w:cs="Times New Roman"/>
                <w:szCs w:val="24"/>
                <w:lang w:eastAsia="zh-CN"/>
              </w:rPr>
              <w:t xml:space="preserve">with </w:t>
            </w:r>
            <w:r w:rsidRPr="00B16A27">
              <w:rPr>
                <w:rFonts w:ascii="Times New Roman" w:hAnsi="Times New Roman" w:cs="Times New Roman"/>
                <w:iCs/>
              </w:rPr>
              <w:t xml:space="preserve">earth station receiving antenna size </w:t>
            </w:r>
            <w:r w:rsidRPr="00B16A27">
              <w:rPr>
                <w:rFonts w:ascii="Times New Roman" w:hAnsi="Times New Roman" w:cs="Times New Roman"/>
                <w:szCs w:val="24"/>
                <w:lang w:eastAsia="zh-CN"/>
              </w:rPr>
              <w:t xml:space="preserve">smaller than 60 cm </w:t>
            </w:r>
            <w:r w:rsidRPr="00B16A27">
              <w:rPr>
                <w:rFonts w:ascii="Times New Roman" w:hAnsi="Times New Roman" w:cs="Times New Roman"/>
              </w:rPr>
              <w:t>(40 cm and 45 cm) as outlined in Annex</w:t>
            </w:r>
            <w:r w:rsidRPr="00B16A27">
              <w:rPr>
                <w:rFonts w:ascii="Times New Roman" w:hAnsi="Times New Roman" w:cs="Times New Roman"/>
                <w:szCs w:val="24"/>
                <w:lang w:eastAsia="zh-CN"/>
              </w:rPr>
              <w:t> </w:t>
            </w:r>
            <w:r w:rsidRPr="00B16A27">
              <w:rPr>
                <w:rFonts w:ascii="Times New Roman" w:hAnsi="Times New Roman" w:cs="Times New Roman"/>
              </w:rPr>
              <w:t>1 of this Resolution;</w:t>
            </w:r>
          </w:p>
          <w:p w:rsidR="00B16A27" w:rsidRPr="00B16A27" w:rsidRDefault="00B16A27" w:rsidP="00B16A27">
            <w:pPr>
              <w:rPr>
                <w:rFonts w:ascii="Times New Roman" w:hAnsi="Times New Roman" w:cs="Times New Roman"/>
              </w:rPr>
            </w:pPr>
            <w:r w:rsidRPr="00B16A27">
              <w:rPr>
                <w:rFonts w:ascii="Times New Roman" w:hAnsi="Times New Roman" w:cs="Times New Roman"/>
              </w:rPr>
              <w:t>2</w:t>
            </w:r>
            <w:r w:rsidRPr="00B16A27">
              <w:rPr>
                <w:rFonts w:ascii="Times New Roman" w:hAnsi="Times New Roman" w:cs="Times New Roman"/>
              </w:rPr>
              <w:tab/>
              <w:t xml:space="preserve">that frequency assignments of the networks mentioned in </w:t>
            </w:r>
            <w:r w:rsidRPr="00B16A27">
              <w:rPr>
                <w:rFonts w:ascii="Times New Roman" w:hAnsi="Times New Roman" w:cs="Times New Roman"/>
                <w:i/>
              </w:rPr>
              <w:t>resolves</w:t>
            </w:r>
            <w:r w:rsidRPr="00B16A27">
              <w:rPr>
                <w:rFonts w:ascii="Times New Roman" w:hAnsi="Times New Roman" w:cs="Times New Roman"/>
                <w:szCs w:val="24"/>
                <w:lang w:eastAsia="zh-CN"/>
              </w:rPr>
              <w:t> </w:t>
            </w:r>
            <w:r w:rsidRPr="00B16A27">
              <w:rPr>
                <w:rFonts w:ascii="Times New Roman" w:hAnsi="Times New Roman" w:cs="Times New Roman"/>
              </w:rPr>
              <w:t xml:space="preserve">1 above are considered by the Bureau as being affected by a proposed new or modified assignment in the List filed to the GSO </w:t>
            </w:r>
            <w:r w:rsidRPr="00B16A27">
              <w:rPr>
                <w:rFonts w:ascii="Times New Roman" w:hAnsi="Times New Roman" w:cs="Times New Roman"/>
              </w:rPr>
              <w:lastRenderedPageBreak/>
              <w:t>orbital positions mentioned in Annex</w:t>
            </w:r>
            <w:r w:rsidRPr="00B16A27">
              <w:rPr>
                <w:rFonts w:ascii="Times New Roman" w:hAnsi="Times New Roman" w:cs="Times New Roman"/>
                <w:szCs w:val="24"/>
                <w:lang w:eastAsia="zh-CN"/>
              </w:rPr>
              <w:t> </w:t>
            </w:r>
            <w:r w:rsidRPr="00B16A27">
              <w:rPr>
                <w:rFonts w:ascii="Times New Roman" w:hAnsi="Times New Roman" w:cs="Times New Roman"/>
              </w:rPr>
              <w:t>1 to this Resolution, only if the following conditions specified in Annex</w:t>
            </w:r>
            <w:r w:rsidRPr="00B16A27">
              <w:rPr>
                <w:rFonts w:ascii="Times New Roman" w:hAnsi="Times New Roman" w:cs="Times New Roman"/>
                <w:szCs w:val="24"/>
                <w:lang w:eastAsia="zh-CN"/>
              </w:rPr>
              <w:t> </w:t>
            </w:r>
            <w:r w:rsidRPr="00B16A27">
              <w:rPr>
                <w:rFonts w:ascii="Times New Roman" w:hAnsi="Times New Roman" w:cs="Times New Roman"/>
              </w:rPr>
              <w:t xml:space="preserve">1 of Appendix </w:t>
            </w:r>
            <w:r w:rsidRPr="00B16A27">
              <w:rPr>
                <w:rStyle w:val="Appref"/>
                <w:rFonts w:ascii="Times New Roman" w:hAnsi="Times New Roman" w:cs="Times New Roman"/>
                <w:b/>
                <w:bCs/>
              </w:rPr>
              <w:t>30</w:t>
            </w:r>
            <w:r w:rsidRPr="00B16A27">
              <w:rPr>
                <w:rFonts w:ascii="Times New Roman" w:hAnsi="Times New Roman" w:cs="Times New Roman"/>
              </w:rPr>
              <w:t xml:space="preserve"> </w:t>
            </w:r>
            <w:r w:rsidRPr="00B16A27">
              <w:rPr>
                <w:rFonts w:ascii="Times New Roman" w:hAnsi="Times New Roman" w:cs="Times New Roman"/>
                <w:b/>
                <w:bCs/>
              </w:rPr>
              <w:t>(Rev.WRC</w:t>
            </w:r>
            <w:r w:rsidRPr="00B16A27">
              <w:rPr>
                <w:rFonts w:ascii="Times New Roman" w:hAnsi="Times New Roman" w:cs="Times New Roman"/>
                <w:b/>
                <w:bCs/>
              </w:rPr>
              <w:noBreakHyphen/>
              <w:t>19)</w:t>
            </w:r>
            <w:r w:rsidRPr="00B16A27">
              <w:rPr>
                <w:rFonts w:ascii="Times New Roman" w:hAnsi="Times New Roman" w:cs="Times New Roman"/>
              </w:rPr>
              <w:t xml:space="preserve"> are met:</w:t>
            </w:r>
          </w:p>
          <w:p w:rsidR="00B16A27" w:rsidRDefault="00B16A27" w:rsidP="00B16A27">
            <w:pPr>
              <w:pStyle w:val="enumlev1"/>
            </w:pPr>
            <w:r w:rsidRPr="00B16A27">
              <w:t>–</w:t>
            </w:r>
            <w:r w:rsidRPr="00B16A27">
              <w:tab/>
              <w:t>the minimum orbital spacing between the wanted and interfering space stations, under worst-case station-keeping conditions, is less than 9°;</w:t>
            </w:r>
          </w:p>
          <w:p w:rsidR="008F4760" w:rsidRPr="00B16A27" w:rsidRDefault="008F4760" w:rsidP="00B16A27">
            <w:pPr>
              <w:pStyle w:val="enumlev1"/>
            </w:pPr>
          </w:p>
          <w:p w:rsidR="00B16A27" w:rsidRPr="00B16A27" w:rsidRDefault="00B16A27" w:rsidP="00B16A27">
            <w:pPr>
              <w:pStyle w:val="enumlev1"/>
            </w:pPr>
            <w:r w:rsidRPr="00B16A27">
              <w:t>–</w:t>
            </w:r>
            <w:r w:rsidRPr="00B16A27">
              <w:tab/>
              <w:t>the reference equivalent downlink protection margin corresponding to at least one of the test points of that wanted assignment, including cumulative effect of any previous modification to the List or any previous agreement, falls more than 0.45 dB below 0 dB, or if already negative, more than 0.45 dB below that reference equivalent protection margin value;</w:t>
            </w:r>
          </w:p>
          <w:p w:rsidR="00B16A27" w:rsidRDefault="00B16A27" w:rsidP="00B16A27">
            <w:pPr>
              <w:rPr>
                <w:rFonts w:ascii="Times New Roman" w:hAnsi="Times New Roman" w:cs="Times New Roman"/>
                <w:szCs w:val="24"/>
                <w:lang w:eastAsia="zh-CN"/>
              </w:rPr>
            </w:pPr>
            <w:r w:rsidRPr="00B16A27">
              <w:rPr>
                <w:rFonts w:ascii="Times New Roman" w:hAnsi="Times New Roman" w:cs="Times New Roman"/>
              </w:rPr>
              <w:t>3</w:t>
            </w:r>
            <w:r w:rsidR="008F4760">
              <w:rPr>
                <w:rFonts w:ascii="Times New Roman" w:hAnsi="Times New Roman" w:cs="Times New Roman"/>
              </w:rPr>
              <w:t xml:space="preserve">         </w:t>
            </w:r>
            <w:r w:rsidRPr="00B16A27">
              <w:rPr>
                <w:rFonts w:ascii="Times New Roman" w:hAnsi="Times New Roman" w:cs="Times New Roman"/>
              </w:rPr>
              <w:t>that for</w:t>
            </w:r>
            <w:r w:rsidR="008F4760">
              <w:rPr>
                <w:rFonts w:ascii="Times New Roman" w:hAnsi="Times New Roman" w:cs="Times New Roman"/>
              </w:rPr>
              <w:t xml:space="preserve">  </w:t>
            </w:r>
            <w:r w:rsidRPr="00B16A27">
              <w:rPr>
                <w:rFonts w:ascii="Times New Roman" w:hAnsi="Times New Roman" w:cs="Times New Roman"/>
              </w:rPr>
              <w:t xml:space="preserve">cases, </w:t>
            </w:r>
            <w:r w:rsidR="008F4760">
              <w:rPr>
                <w:rFonts w:ascii="Times New Roman" w:hAnsi="Times New Roman" w:cs="Times New Roman"/>
              </w:rPr>
              <w:t xml:space="preserve"> </w:t>
            </w:r>
            <w:r w:rsidRPr="00B16A27">
              <w:rPr>
                <w:rFonts w:ascii="Times New Roman" w:hAnsi="Times New Roman" w:cs="Times New Roman"/>
              </w:rPr>
              <w:t>when</w:t>
            </w:r>
            <w:r w:rsidR="008F4760">
              <w:rPr>
                <w:rFonts w:ascii="Times New Roman" w:hAnsi="Times New Roman" w:cs="Times New Roman"/>
              </w:rPr>
              <w:t xml:space="preserve"> </w:t>
            </w:r>
            <w:r w:rsidRPr="00B16A27">
              <w:rPr>
                <w:rFonts w:ascii="Times New Roman" w:hAnsi="Times New Roman" w:cs="Times New Roman"/>
              </w:rPr>
              <w:t xml:space="preserve"> a</w:t>
            </w:r>
            <w:r w:rsidR="008F4760">
              <w:rPr>
                <w:rFonts w:ascii="Times New Roman" w:hAnsi="Times New Roman" w:cs="Times New Roman"/>
              </w:rPr>
              <w:t xml:space="preserve"> </w:t>
            </w:r>
            <w:r w:rsidRPr="00B16A27">
              <w:rPr>
                <w:rFonts w:ascii="Times New Roman" w:hAnsi="Times New Roman" w:cs="Times New Roman"/>
              </w:rPr>
              <w:t xml:space="preserve"> proposed</w:t>
            </w:r>
            <w:r w:rsidR="008F4760">
              <w:rPr>
                <w:rFonts w:ascii="Times New Roman" w:hAnsi="Times New Roman" w:cs="Times New Roman"/>
              </w:rPr>
              <w:t xml:space="preserve"> </w:t>
            </w:r>
            <w:r w:rsidRPr="00B16A27">
              <w:rPr>
                <w:rFonts w:ascii="Times New Roman" w:hAnsi="Times New Roman" w:cs="Times New Roman"/>
              </w:rPr>
              <w:t xml:space="preserve"> new </w:t>
            </w:r>
            <w:r w:rsidR="008F4760">
              <w:rPr>
                <w:rFonts w:ascii="Times New Roman" w:hAnsi="Times New Roman" w:cs="Times New Roman"/>
              </w:rPr>
              <w:t xml:space="preserve"> </w:t>
            </w:r>
            <w:r w:rsidRPr="00B16A27">
              <w:rPr>
                <w:rFonts w:ascii="Times New Roman" w:hAnsi="Times New Roman" w:cs="Times New Roman"/>
              </w:rPr>
              <w:t>assignment in the List is filed within the g</w:t>
            </w:r>
            <w:r w:rsidRPr="00B16A27">
              <w:rPr>
                <w:rFonts w:ascii="Times New Roman" w:hAnsi="Times New Roman" w:cs="Times New Roman"/>
                <w:szCs w:val="24"/>
                <w:lang w:eastAsia="zh-CN"/>
              </w:rPr>
              <w:t>eostationary orbital arc between 37.2° W and 10° E in orbital arc segments that differ from those in Annex 1 to this Resolution, appropriate provisions of Annex 1 Appendix </w:t>
            </w:r>
            <w:r w:rsidRPr="00B16A27">
              <w:rPr>
                <w:rStyle w:val="Appref"/>
                <w:rFonts w:ascii="Times New Roman" w:hAnsi="Times New Roman" w:cs="Times New Roman"/>
                <w:b/>
                <w:bCs/>
              </w:rPr>
              <w:t>30</w:t>
            </w:r>
            <w:r w:rsidRPr="00B16A27">
              <w:rPr>
                <w:rFonts w:ascii="Times New Roman" w:hAnsi="Times New Roman" w:cs="Times New Roman"/>
                <w:szCs w:val="24"/>
                <w:lang w:eastAsia="zh-CN"/>
              </w:rPr>
              <w:t xml:space="preserve"> </w:t>
            </w:r>
            <w:r w:rsidRPr="00B16A27">
              <w:rPr>
                <w:rFonts w:ascii="Times New Roman" w:hAnsi="Times New Roman" w:cs="Times New Roman"/>
                <w:b/>
                <w:bCs/>
                <w:lang w:eastAsia="zh-CN"/>
              </w:rPr>
              <w:t>(Rev.WRC</w:t>
            </w:r>
            <w:r w:rsidRPr="00B16A27">
              <w:rPr>
                <w:rFonts w:ascii="Times New Roman" w:hAnsi="Times New Roman" w:cs="Times New Roman"/>
                <w:b/>
                <w:bCs/>
                <w:lang w:eastAsia="zh-CN"/>
              </w:rPr>
              <w:noBreakHyphen/>
              <w:t xml:space="preserve">19) </w:t>
            </w:r>
            <w:r w:rsidRPr="00B16A27">
              <w:rPr>
                <w:rFonts w:ascii="Times New Roman" w:hAnsi="Times New Roman" w:cs="Times New Roman"/>
                <w:szCs w:val="24"/>
                <w:lang w:eastAsia="zh-CN"/>
              </w:rPr>
              <w:t xml:space="preserve">to determine the need for coordination, continue to be applied with respect to relevant frequency assignments of satellite networks mentioned in </w:t>
            </w:r>
            <w:r w:rsidRPr="00B16A27">
              <w:rPr>
                <w:rFonts w:ascii="Times New Roman" w:hAnsi="Times New Roman" w:cs="Times New Roman"/>
                <w:i/>
                <w:szCs w:val="24"/>
                <w:lang w:eastAsia="zh-CN"/>
              </w:rPr>
              <w:t>resolves</w:t>
            </w:r>
            <w:r w:rsidRPr="00B16A27">
              <w:rPr>
                <w:rFonts w:ascii="Times New Roman" w:hAnsi="Times New Roman" w:cs="Times New Roman"/>
                <w:szCs w:val="24"/>
                <w:lang w:eastAsia="zh-CN"/>
              </w:rPr>
              <w:t> 1.</w:t>
            </w:r>
          </w:p>
          <w:p w:rsidR="002A1B87" w:rsidRPr="004C5917" w:rsidRDefault="002A1B87" w:rsidP="002A1B87">
            <w:pPr>
              <w:pStyle w:val="AnnexNo"/>
            </w:pPr>
            <w:r w:rsidRPr="004C5917">
              <w:t>ANNEX 1 TO draft new</w:t>
            </w:r>
            <w:r w:rsidRPr="004C5917">
              <w:br/>
              <w:t>RESOLUTION [ACP-A14-LIMIT A3] (WRC-19)</w:t>
            </w:r>
          </w:p>
          <w:p w:rsidR="002A1B87" w:rsidRDefault="002A1B87" w:rsidP="002A1B87">
            <w:pPr>
              <w:pStyle w:val="Annextitle"/>
            </w:pPr>
            <w:r w:rsidRPr="004C5917">
              <w:t xml:space="preserve">Satellite networks and orbital arc segments for which this </w:t>
            </w:r>
            <w:r w:rsidRPr="004C5917">
              <w:br/>
              <w:t>Resolution is applicable</w:t>
            </w:r>
          </w:p>
          <w:p w:rsidR="008F4760" w:rsidRPr="008F4760" w:rsidRDefault="008F4760" w:rsidP="008F4760">
            <w:pPr>
              <w:rPr>
                <w:lang w:val="en-GB" w:eastAsia="en-US"/>
              </w:rPr>
            </w:pPr>
          </w:p>
          <w:tbl>
            <w:tblPr>
              <w:tblW w:w="9828" w:type="dxa"/>
              <w:tblLayout w:type="fixed"/>
              <w:tblLook w:val="04A0"/>
            </w:tblPr>
            <w:tblGrid>
              <w:gridCol w:w="894"/>
              <w:gridCol w:w="1233"/>
              <w:gridCol w:w="1707"/>
              <w:gridCol w:w="1520"/>
              <w:gridCol w:w="1403"/>
              <w:gridCol w:w="3071"/>
            </w:tblGrid>
            <w:tr w:rsidR="002A1B87" w:rsidRPr="004C5917" w:rsidTr="00DE038C">
              <w:trPr>
                <w:trHeight w:val="248"/>
              </w:trPr>
              <w:tc>
                <w:tcPr>
                  <w:tcW w:w="6757" w:type="dxa"/>
                  <w:gridSpan w:val="5"/>
                  <w:tcBorders>
                    <w:top w:val="single" w:sz="4" w:space="0" w:color="auto"/>
                    <w:left w:val="single" w:sz="4" w:space="0" w:color="auto"/>
                    <w:bottom w:val="single" w:sz="4" w:space="0" w:color="auto"/>
                    <w:right w:val="single" w:sz="4" w:space="0" w:color="auto"/>
                  </w:tcBorders>
                  <w:hideMark/>
                </w:tcPr>
                <w:p w:rsidR="002A1B87" w:rsidRPr="004C5917" w:rsidRDefault="002A1B87" w:rsidP="002A1B87">
                  <w:pPr>
                    <w:pStyle w:val="Tablehead"/>
                    <w:framePr w:hSpace="180" w:wrap="around" w:vAnchor="text" w:hAnchor="text" w:y="1"/>
                    <w:suppressOverlap/>
                  </w:pPr>
                  <w:r w:rsidRPr="004C5917">
                    <w:t>Satellite networks for which this Resolution applies</w:t>
                  </w:r>
                </w:p>
              </w:tc>
              <w:tc>
                <w:tcPr>
                  <w:tcW w:w="3071" w:type="dxa"/>
                  <w:vMerge w:val="restart"/>
                  <w:tcBorders>
                    <w:top w:val="single" w:sz="4" w:space="0" w:color="auto"/>
                    <w:left w:val="single" w:sz="4" w:space="0" w:color="auto"/>
                    <w:bottom w:val="single" w:sz="4" w:space="0" w:color="auto"/>
                    <w:right w:val="single" w:sz="4" w:space="0" w:color="auto"/>
                  </w:tcBorders>
                  <w:vAlign w:val="center"/>
                  <w:hideMark/>
                </w:tcPr>
                <w:p w:rsidR="002A1B87" w:rsidRPr="004C5917" w:rsidRDefault="002A1B87" w:rsidP="002A1B87">
                  <w:pPr>
                    <w:pStyle w:val="Tablehead"/>
                    <w:framePr w:hSpace="180" w:wrap="around" w:vAnchor="text" w:hAnchor="text" w:y="1"/>
                    <w:suppressOverlap/>
                  </w:pPr>
                  <w:r w:rsidRPr="004C5917">
                    <w:t xml:space="preserve">Orbital arc segments where the conditions specified in </w:t>
                  </w:r>
                  <w:r w:rsidRPr="004C5917">
                    <w:rPr>
                      <w:i/>
                    </w:rPr>
                    <w:t>resolves</w:t>
                  </w:r>
                  <w:r w:rsidRPr="004C5917">
                    <w:t xml:space="preserve"> 2 of this Resolution apply</w:t>
                  </w:r>
                </w:p>
              </w:tc>
            </w:tr>
            <w:tr w:rsidR="002A1B87" w:rsidRPr="004C5917" w:rsidTr="00DE038C">
              <w:trPr>
                <w:trHeight w:val="657"/>
              </w:trPr>
              <w:tc>
                <w:tcPr>
                  <w:tcW w:w="894" w:type="dxa"/>
                  <w:tcBorders>
                    <w:top w:val="nil"/>
                    <w:left w:val="single" w:sz="4" w:space="0" w:color="auto"/>
                    <w:bottom w:val="single" w:sz="4" w:space="0" w:color="auto"/>
                    <w:right w:val="single" w:sz="4" w:space="0" w:color="auto"/>
                  </w:tcBorders>
                  <w:vAlign w:val="center"/>
                  <w:hideMark/>
                </w:tcPr>
                <w:p w:rsidR="002A1B87" w:rsidRPr="004C5917" w:rsidRDefault="002A1B87" w:rsidP="002A1B87">
                  <w:pPr>
                    <w:pStyle w:val="Tablehead"/>
                    <w:framePr w:hSpace="180" w:wrap="around" w:vAnchor="text" w:hAnchor="text" w:y="1"/>
                    <w:suppressOverlap/>
                  </w:pPr>
                  <w:r w:rsidRPr="004C5917">
                    <w:t>Orbital position</w:t>
                  </w:r>
                </w:p>
              </w:tc>
              <w:tc>
                <w:tcPr>
                  <w:tcW w:w="1233" w:type="dxa"/>
                  <w:tcBorders>
                    <w:top w:val="nil"/>
                    <w:left w:val="single" w:sz="4" w:space="0" w:color="auto"/>
                    <w:bottom w:val="single" w:sz="4" w:space="0" w:color="auto"/>
                    <w:right w:val="single" w:sz="4" w:space="0" w:color="auto"/>
                  </w:tcBorders>
                  <w:vAlign w:val="center"/>
                  <w:hideMark/>
                </w:tcPr>
                <w:p w:rsidR="002A1B87" w:rsidRPr="004C5917" w:rsidRDefault="002A1B87" w:rsidP="002A1B87">
                  <w:pPr>
                    <w:pStyle w:val="Tablehead"/>
                    <w:framePr w:hSpace="180" w:wrap="around" w:vAnchor="text" w:hAnchor="text" w:y="1"/>
                    <w:suppressOverlap/>
                  </w:pPr>
                  <w:r w:rsidRPr="004C5917">
                    <w:t>Earth station antenna size, cm</w:t>
                  </w:r>
                </w:p>
              </w:tc>
              <w:tc>
                <w:tcPr>
                  <w:tcW w:w="1707" w:type="dxa"/>
                  <w:tcBorders>
                    <w:top w:val="nil"/>
                    <w:left w:val="single" w:sz="4" w:space="0" w:color="auto"/>
                    <w:bottom w:val="single" w:sz="4" w:space="0" w:color="auto"/>
                    <w:right w:val="single" w:sz="4" w:space="0" w:color="auto"/>
                  </w:tcBorders>
                  <w:vAlign w:val="center"/>
                  <w:hideMark/>
                </w:tcPr>
                <w:p w:rsidR="002A1B87" w:rsidRPr="004C5917" w:rsidRDefault="002A1B87" w:rsidP="002A1B87">
                  <w:pPr>
                    <w:pStyle w:val="Tablehead"/>
                    <w:framePr w:hSpace="180" w:wrap="around" w:vAnchor="text" w:hAnchor="text" w:y="1"/>
                    <w:suppressOverlap/>
                  </w:pPr>
                  <w:r w:rsidRPr="004C5917">
                    <w:t>Satellite network</w:t>
                  </w:r>
                </w:p>
              </w:tc>
              <w:tc>
                <w:tcPr>
                  <w:tcW w:w="1520" w:type="dxa"/>
                  <w:tcBorders>
                    <w:top w:val="single" w:sz="4" w:space="0" w:color="auto"/>
                    <w:left w:val="single" w:sz="4" w:space="0" w:color="auto"/>
                    <w:bottom w:val="single" w:sz="4" w:space="0" w:color="auto"/>
                    <w:right w:val="single" w:sz="4" w:space="0" w:color="auto"/>
                  </w:tcBorders>
                  <w:vAlign w:val="center"/>
                  <w:hideMark/>
                </w:tcPr>
                <w:p w:rsidR="002A1B87" w:rsidRPr="004C5917" w:rsidRDefault="002A1B87" w:rsidP="002A1B87">
                  <w:pPr>
                    <w:pStyle w:val="Tablehead"/>
                    <w:framePr w:hSpace="180" w:wrap="around" w:vAnchor="text" w:hAnchor="text" w:y="1"/>
                    <w:suppressOverlap/>
                  </w:pPr>
                  <w:r w:rsidRPr="004C5917">
                    <w:t>Date of receipt of part A submission</w:t>
                  </w:r>
                </w:p>
              </w:tc>
              <w:tc>
                <w:tcPr>
                  <w:tcW w:w="1403" w:type="dxa"/>
                  <w:tcBorders>
                    <w:top w:val="nil"/>
                    <w:left w:val="single" w:sz="4" w:space="0" w:color="auto"/>
                    <w:bottom w:val="single" w:sz="4" w:space="0" w:color="auto"/>
                    <w:right w:val="single" w:sz="4" w:space="0" w:color="auto"/>
                  </w:tcBorders>
                  <w:vAlign w:val="center"/>
                  <w:hideMark/>
                </w:tcPr>
                <w:p w:rsidR="002A1B87" w:rsidRPr="004C5917" w:rsidRDefault="002A1B87" w:rsidP="002A1B87">
                  <w:pPr>
                    <w:pStyle w:val="Tablehead"/>
                    <w:framePr w:hSpace="180" w:wrap="around" w:vAnchor="text" w:hAnchor="text" w:y="1"/>
                    <w:suppressOverlap/>
                  </w:pPr>
                  <w:r w:rsidRPr="004C5917">
                    <w:t>Notice Id Part II</w:t>
                  </w:r>
                </w:p>
              </w:tc>
              <w:tc>
                <w:tcPr>
                  <w:tcW w:w="3071" w:type="dxa"/>
                  <w:vMerge/>
                  <w:tcBorders>
                    <w:top w:val="single" w:sz="4" w:space="0" w:color="auto"/>
                    <w:left w:val="single" w:sz="4" w:space="0" w:color="auto"/>
                    <w:bottom w:val="single" w:sz="4" w:space="0" w:color="auto"/>
                    <w:right w:val="single" w:sz="4" w:space="0" w:color="auto"/>
                  </w:tcBorders>
                  <w:vAlign w:val="center"/>
                  <w:hideMark/>
                </w:tcPr>
                <w:p w:rsidR="002A1B87" w:rsidRPr="004C5917" w:rsidRDefault="002A1B87" w:rsidP="002A1B87">
                  <w:pPr>
                    <w:framePr w:hSpace="180" w:wrap="around" w:vAnchor="text" w:hAnchor="text" w:y="1"/>
                    <w:autoSpaceDE/>
                    <w:autoSpaceDN/>
                    <w:suppressOverlap/>
                    <w:rPr>
                      <w:rFonts w:ascii="Times New Roman Bold" w:hAnsi="Times New Roman Bold" w:cs="Times New Roman Bold"/>
                      <w:b/>
                    </w:rPr>
                  </w:pPr>
                </w:p>
              </w:tc>
            </w:tr>
            <w:tr w:rsidR="002A1B87" w:rsidRPr="004C5917" w:rsidTr="00DE038C">
              <w:trPr>
                <w:trHeight w:val="238"/>
              </w:trPr>
              <w:tc>
                <w:tcPr>
                  <w:tcW w:w="894" w:type="dxa"/>
                  <w:tcBorders>
                    <w:top w:val="nil"/>
                    <w:left w:val="single" w:sz="4" w:space="0" w:color="auto"/>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33.5° W</w:t>
                  </w:r>
                </w:p>
              </w:tc>
              <w:tc>
                <w:tcPr>
                  <w:tcW w:w="1233" w:type="dxa"/>
                  <w:tcBorders>
                    <w:top w:val="nil"/>
                    <w:left w:val="nil"/>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45</w:t>
                  </w:r>
                </w:p>
              </w:tc>
              <w:tc>
                <w:tcPr>
                  <w:tcW w:w="1707" w:type="dxa"/>
                  <w:tcBorders>
                    <w:top w:val="nil"/>
                    <w:left w:val="nil"/>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UKDIGISAT-4C</w:t>
                  </w:r>
                </w:p>
              </w:tc>
              <w:tc>
                <w:tcPr>
                  <w:tcW w:w="1520" w:type="dxa"/>
                  <w:tcBorders>
                    <w:top w:val="single" w:sz="4" w:space="0" w:color="auto"/>
                    <w:left w:val="nil"/>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09.10.2014</w:t>
                  </w:r>
                </w:p>
              </w:tc>
              <w:tc>
                <w:tcPr>
                  <w:tcW w:w="1403" w:type="dxa"/>
                  <w:tcBorders>
                    <w:top w:val="nil"/>
                    <w:left w:val="single" w:sz="4" w:space="0" w:color="auto"/>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TBD</w:t>
                  </w:r>
                </w:p>
              </w:tc>
              <w:tc>
                <w:tcPr>
                  <w:tcW w:w="3071" w:type="dxa"/>
                  <w:tcBorders>
                    <w:top w:val="nil"/>
                    <w:left w:val="nil"/>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pPr>
                  <w:r w:rsidRPr="004C5917">
                    <w:tab/>
                    <w:t xml:space="preserve">36.0° W </w:t>
                  </w:r>
                  <w:r w:rsidRPr="004C5917">
                    <w:tab/>
                    <w:t xml:space="preserve">&lt; </w:t>
                  </w:r>
                  <w:r w:rsidRPr="004C5917">
                    <w:tab/>
                  </w:r>
                  <w:r w:rsidRPr="004C5917">
                    <w:rPr>
                      <w:rFonts w:ascii="Symbol" w:hAnsi="Symbol"/>
                    </w:rPr>
                    <w:t></w:t>
                  </w:r>
                  <w:r w:rsidRPr="004C5917">
                    <w:rPr>
                      <w:rFonts w:ascii="Symbol" w:hAnsi="Symbol"/>
                    </w:rPr>
                    <w:t></w:t>
                  </w:r>
                  <w:r w:rsidRPr="004C5917">
                    <w:t>≤ 35.36° W;</w:t>
                  </w:r>
                </w:p>
                <w:p w:rsidR="002A1B87" w:rsidRPr="004C5917" w:rsidRDefault="002A1B87" w:rsidP="002A1B87">
                  <w:pPr>
                    <w:pStyle w:val="Tabletext"/>
                    <w:framePr w:hSpace="180" w:wrap="around" w:vAnchor="text" w:hAnchor="text" w:y="1"/>
                    <w:suppressOverlap/>
                  </w:pPr>
                  <w:r w:rsidRPr="004C5917">
                    <w:tab/>
                    <w:t xml:space="preserve">31.64° W </w:t>
                  </w:r>
                  <w:r w:rsidRPr="004C5917">
                    <w:tab/>
                    <w:t xml:space="preserve">≤ </w:t>
                  </w:r>
                  <w:r w:rsidRPr="004C5917">
                    <w:tab/>
                  </w:r>
                  <w:r w:rsidRPr="004C5917">
                    <w:rPr>
                      <w:rFonts w:ascii="Symbol" w:hAnsi="Symbol"/>
                    </w:rPr>
                    <w:t></w:t>
                  </w:r>
                  <w:r w:rsidRPr="004C5917">
                    <w:rPr>
                      <w:rFonts w:ascii="Symbol" w:hAnsi="Symbol"/>
                    </w:rPr>
                    <w:t></w:t>
                  </w:r>
                  <w:r w:rsidRPr="004C5917">
                    <w:t>&lt; 30.0° W;</w:t>
                  </w:r>
                </w:p>
                <w:p w:rsidR="002A1B87" w:rsidRPr="004C5917" w:rsidRDefault="002A1B87" w:rsidP="002A1B87">
                  <w:pPr>
                    <w:pStyle w:val="Tabletext"/>
                    <w:framePr w:hSpace="180" w:wrap="around" w:vAnchor="text" w:hAnchor="text" w:y="1"/>
                    <w:suppressOverlap/>
                  </w:pPr>
                  <w:r w:rsidRPr="004C5917">
                    <w:tab/>
                    <w:t xml:space="preserve">29.0° W </w:t>
                  </w:r>
                  <w:r w:rsidRPr="004C5917">
                    <w:tab/>
                    <w:t xml:space="preserve">&lt; </w:t>
                  </w:r>
                  <w:r w:rsidRPr="004C5917">
                    <w:tab/>
                  </w:r>
                  <w:r w:rsidRPr="004C5917">
                    <w:rPr>
                      <w:rFonts w:ascii="Symbol" w:hAnsi="Symbol"/>
                    </w:rPr>
                    <w:t></w:t>
                  </w:r>
                  <w:r w:rsidRPr="004C5917">
                    <w:t xml:space="preserve"> ≤ 28.58° W;</w:t>
                  </w:r>
                </w:p>
              </w:tc>
            </w:tr>
            <w:tr w:rsidR="002A1B87" w:rsidRPr="004C5917" w:rsidTr="00DE038C">
              <w:tc>
                <w:tcPr>
                  <w:tcW w:w="894" w:type="dxa"/>
                  <w:vMerge w:val="restart"/>
                  <w:tcBorders>
                    <w:top w:val="nil"/>
                    <w:left w:val="single" w:sz="4" w:space="0" w:color="auto"/>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30.0° W</w:t>
                  </w:r>
                </w:p>
              </w:tc>
              <w:tc>
                <w:tcPr>
                  <w:tcW w:w="1233" w:type="dxa"/>
                  <w:vMerge w:val="restart"/>
                  <w:tcBorders>
                    <w:top w:val="nil"/>
                    <w:left w:val="single" w:sz="4" w:space="0" w:color="auto"/>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45</w:t>
                  </w:r>
                </w:p>
              </w:tc>
              <w:tc>
                <w:tcPr>
                  <w:tcW w:w="1707" w:type="dxa"/>
                  <w:tcBorders>
                    <w:top w:val="nil"/>
                    <w:left w:val="nil"/>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HISPASAT-1</w:t>
                  </w:r>
                </w:p>
              </w:tc>
              <w:tc>
                <w:tcPr>
                  <w:tcW w:w="1520" w:type="dxa"/>
                  <w:tcBorders>
                    <w:top w:val="single" w:sz="4" w:space="0" w:color="auto"/>
                    <w:left w:val="nil"/>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08.02.2000</w:t>
                  </w:r>
                </w:p>
              </w:tc>
              <w:tc>
                <w:tcPr>
                  <w:tcW w:w="1403" w:type="dxa"/>
                  <w:tcBorders>
                    <w:top w:val="nil"/>
                    <w:left w:val="single" w:sz="4" w:space="0" w:color="auto"/>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99500256</w:t>
                  </w:r>
                </w:p>
              </w:tc>
              <w:tc>
                <w:tcPr>
                  <w:tcW w:w="3071" w:type="dxa"/>
                  <w:vMerge w:val="restart"/>
                  <w:tcBorders>
                    <w:top w:val="nil"/>
                    <w:left w:val="single" w:sz="4" w:space="0" w:color="auto"/>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pPr>
                  <w:r w:rsidRPr="004C5917">
                    <w:rPr>
                      <w:lang w:eastAsia="es-ES"/>
                    </w:rPr>
                    <w:tab/>
                    <w:t>34.92</w:t>
                  </w:r>
                  <w:r w:rsidRPr="004C5917">
                    <w:t xml:space="preserve">° </w:t>
                  </w:r>
                  <w:r w:rsidRPr="004C5917">
                    <w:rPr>
                      <w:lang w:eastAsia="es-ES"/>
                    </w:rPr>
                    <w:t xml:space="preserve">W </w:t>
                  </w:r>
                  <w:r w:rsidRPr="004C5917">
                    <w:rPr>
                      <w:lang w:eastAsia="es-ES"/>
                    </w:rPr>
                    <w:tab/>
                  </w:r>
                  <w:r w:rsidRPr="004C5917">
                    <w:t xml:space="preserve">≤ </w:t>
                  </w:r>
                  <w:r w:rsidRPr="004C5917">
                    <w:tab/>
                  </w:r>
                  <w:r w:rsidRPr="004C5917">
                    <w:rPr>
                      <w:rFonts w:ascii="Symbol" w:hAnsi="Symbol"/>
                    </w:rPr>
                    <w:t></w:t>
                  </w:r>
                  <w:r w:rsidRPr="004C5917">
                    <w:rPr>
                      <w:rFonts w:ascii="Symbol" w:hAnsi="Symbol"/>
                    </w:rPr>
                    <w:t></w:t>
                  </w:r>
                  <w:r w:rsidRPr="004C5917">
                    <w:t>&lt; 33.5° W;</w:t>
                  </w:r>
                </w:p>
                <w:p w:rsidR="002A1B87" w:rsidRPr="004C5917" w:rsidRDefault="002A1B87" w:rsidP="002A1B87">
                  <w:pPr>
                    <w:pStyle w:val="Tabletext"/>
                    <w:framePr w:hSpace="180" w:wrap="around" w:vAnchor="text" w:hAnchor="text" w:y="1"/>
                    <w:suppressOverlap/>
                  </w:pPr>
                  <w:r w:rsidRPr="004C5917">
                    <w:tab/>
                    <w:t xml:space="preserve">32.5° W </w:t>
                  </w:r>
                  <w:r w:rsidRPr="004C5917">
                    <w:tab/>
                    <w:t xml:space="preserve">&lt; </w:t>
                  </w:r>
                  <w:r w:rsidRPr="004C5917">
                    <w:tab/>
                  </w:r>
                  <w:r w:rsidRPr="004C5917">
                    <w:rPr>
                      <w:rFonts w:ascii="Symbol" w:hAnsi="Symbol"/>
                    </w:rPr>
                    <w:t></w:t>
                  </w:r>
                  <w:r w:rsidRPr="004C5917">
                    <w:rPr>
                      <w:rFonts w:ascii="Symbol" w:hAnsi="Symbol"/>
                    </w:rPr>
                    <w:t></w:t>
                  </w:r>
                  <w:r w:rsidRPr="004C5917">
                    <w:t>≤ 31.86° W;</w:t>
                  </w:r>
                </w:p>
                <w:p w:rsidR="002A1B87" w:rsidRPr="004C5917" w:rsidRDefault="002A1B87" w:rsidP="002A1B87">
                  <w:pPr>
                    <w:pStyle w:val="Tabletext"/>
                    <w:framePr w:hSpace="180" w:wrap="around" w:vAnchor="text" w:hAnchor="text" w:y="1"/>
                    <w:suppressOverlap/>
                  </w:pPr>
                  <w:r w:rsidRPr="004C5917">
                    <w:lastRenderedPageBreak/>
                    <w:tab/>
                    <w:t xml:space="preserve">28.14° W </w:t>
                  </w:r>
                  <w:r w:rsidRPr="004C5917">
                    <w:tab/>
                    <w:t xml:space="preserve">≤ </w:t>
                  </w:r>
                  <w:r w:rsidRPr="004C5917">
                    <w:tab/>
                  </w:r>
                  <w:r w:rsidRPr="004C5917">
                    <w:rPr>
                      <w:rFonts w:ascii="Symbol" w:hAnsi="Symbol"/>
                    </w:rPr>
                    <w:t></w:t>
                  </w:r>
                  <w:r w:rsidRPr="004C5917">
                    <w:rPr>
                      <w:rFonts w:ascii="Symbol" w:hAnsi="Symbol"/>
                    </w:rPr>
                    <w:t></w:t>
                  </w:r>
                  <w:r w:rsidRPr="004C5917">
                    <w:t>&lt; 26.0° W;</w:t>
                  </w:r>
                </w:p>
              </w:tc>
            </w:tr>
            <w:tr w:rsidR="002A1B87" w:rsidRPr="004C5917" w:rsidTr="00DE038C">
              <w:tc>
                <w:tcPr>
                  <w:tcW w:w="894" w:type="dxa"/>
                  <w:vMerge/>
                  <w:tcBorders>
                    <w:top w:val="nil"/>
                    <w:left w:val="single" w:sz="4" w:space="0" w:color="auto"/>
                    <w:bottom w:val="single" w:sz="4" w:space="0" w:color="auto"/>
                    <w:right w:val="single" w:sz="4" w:space="0" w:color="auto"/>
                  </w:tcBorders>
                  <w:vAlign w:val="center"/>
                  <w:hideMark/>
                </w:tcPr>
                <w:p w:rsidR="002A1B87" w:rsidRPr="004C5917" w:rsidRDefault="002A1B87" w:rsidP="002A1B87">
                  <w:pPr>
                    <w:framePr w:hSpace="180" w:wrap="around" w:vAnchor="text" w:hAnchor="text" w:y="1"/>
                    <w:autoSpaceDE/>
                    <w:autoSpaceDN/>
                    <w:suppressOverlap/>
                  </w:pPr>
                </w:p>
              </w:tc>
              <w:tc>
                <w:tcPr>
                  <w:tcW w:w="1233" w:type="dxa"/>
                  <w:vMerge/>
                  <w:tcBorders>
                    <w:top w:val="nil"/>
                    <w:left w:val="single" w:sz="4" w:space="0" w:color="auto"/>
                    <w:bottom w:val="single" w:sz="4" w:space="0" w:color="auto"/>
                    <w:right w:val="single" w:sz="4" w:space="0" w:color="auto"/>
                  </w:tcBorders>
                  <w:vAlign w:val="center"/>
                  <w:hideMark/>
                </w:tcPr>
                <w:p w:rsidR="002A1B87" w:rsidRPr="004C5917" w:rsidRDefault="002A1B87" w:rsidP="002A1B87">
                  <w:pPr>
                    <w:framePr w:hSpace="180" w:wrap="around" w:vAnchor="text" w:hAnchor="text" w:y="1"/>
                    <w:autoSpaceDE/>
                    <w:autoSpaceDN/>
                    <w:suppressOverlap/>
                  </w:pPr>
                </w:p>
              </w:tc>
              <w:tc>
                <w:tcPr>
                  <w:tcW w:w="1707" w:type="dxa"/>
                  <w:tcBorders>
                    <w:top w:val="nil"/>
                    <w:left w:val="nil"/>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HISPASAT-37A</w:t>
                  </w:r>
                </w:p>
              </w:tc>
              <w:tc>
                <w:tcPr>
                  <w:tcW w:w="1520" w:type="dxa"/>
                  <w:tcBorders>
                    <w:top w:val="single" w:sz="4" w:space="0" w:color="auto"/>
                    <w:left w:val="nil"/>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19.11.2014</w:t>
                  </w:r>
                </w:p>
              </w:tc>
              <w:tc>
                <w:tcPr>
                  <w:tcW w:w="1403" w:type="dxa"/>
                  <w:tcBorders>
                    <w:top w:val="nil"/>
                    <w:left w:val="single" w:sz="4" w:space="0" w:color="auto"/>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117560019</w:t>
                  </w:r>
                </w:p>
              </w:tc>
              <w:tc>
                <w:tcPr>
                  <w:tcW w:w="3071" w:type="dxa"/>
                  <w:vMerge/>
                  <w:tcBorders>
                    <w:top w:val="nil"/>
                    <w:left w:val="single" w:sz="4" w:space="0" w:color="auto"/>
                    <w:bottom w:val="single" w:sz="4" w:space="0" w:color="auto"/>
                    <w:right w:val="single" w:sz="4" w:space="0" w:color="auto"/>
                  </w:tcBorders>
                  <w:vAlign w:val="center"/>
                  <w:hideMark/>
                </w:tcPr>
                <w:p w:rsidR="002A1B87" w:rsidRPr="004C5917" w:rsidRDefault="002A1B87" w:rsidP="002A1B87">
                  <w:pPr>
                    <w:framePr w:hSpace="180" w:wrap="around" w:vAnchor="text" w:hAnchor="text" w:y="1"/>
                    <w:autoSpaceDE/>
                    <w:autoSpaceDN/>
                    <w:suppressOverlap/>
                  </w:pPr>
                </w:p>
              </w:tc>
            </w:tr>
            <w:tr w:rsidR="002A1B87" w:rsidRPr="004C5917" w:rsidTr="00DE038C">
              <w:trPr>
                <w:trHeight w:val="238"/>
              </w:trPr>
              <w:tc>
                <w:tcPr>
                  <w:tcW w:w="894" w:type="dxa"/>
                  <w:tcBorders>
                    <w:top w:val="nil"/>
                    <w:left w:val="single" w:sz="4" w:space="0" w:color="auto"/>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lastRenderedPageBreak/>
                    <w:t>4.8° E</w:t>
                  </w:r>
                </w:p>
              </w:tc>
              <w:tc>
                <w:tcPr>
                  <w:tcW w:w="1233" w:type="dxa"/>
                  <w:tcBorders>
                    <w:top w:val="nil"/>
                    <w:left w:val="nil"/>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40</w:t>
                  </w:r>
                </w:p>
              </w:tc>
              <w:tc>
                <w:tcPr>
                  <w:tcW w:w="1707" w:type="dxa"/>
                  <w:tcBorders>
                    <w:top w:val="nil"/>
                    <w:left w:val="nil"/>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SIRIUS-N-BSS</w:t>
                  </w:r>
                </w:p>
              </w:tc>
              <w:tc>
                <w:tcPr>
                  <w:tcW w:w="1520" w:type="dxa"/>
                  <w:tcBorders>
                    <w:top w:val="single" w:sz="4" w:space="0" w:color="auto"/>
                    <w:left w:val="nil"/>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17.11.2014</w:t>
                  </w:r>
                </w:p>
              </w:tc>
              <w:tc>
                <w:tcPr>
                  <w:tcW w:w="1403" w:type="dxa"/>
                  <w:tcBorders>
                    <w:top w:val="nil"/>
                    <w:left w:val="single" w:sz="4" w:space="0" w:color="auto"/>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jc w:val="center"/>
                  </w:pPr>
                  <w:r w:rsidRPr="004C5917">
                    <w:t>118560003</w:t>
                  </w:r>
                </w:p>
              </w:tc>
              <w:tc>
                <w:tcPr>
                  <w:tcW w:w="3071" w:type="dxa"/>
                  <w:tcBorders>
                    <w:top w:val="nil"/>
                    <w:left w:val="nil"/>
                    <w:bottom w:val="single" w:sz="4" w:space="0" w:color="auto"/>
                    <w:right w:val="single" w:sz="4" w:space="0" w:color="auto"/>
                  </w:tcBorders>
                  <w:vAlign w:val="center"/>
                  <w:hideMark/>
                </w:tcPr>
                <w:p w:rsidR="002A1B87" w:rsidRPr="004C5917" w:rsidRDefault="002A1B87" w:rsidP="002A1B87">
                  <w:pPr>
                    <w:pStyle w:val="Tabletext"/>
                    <w:framePr w:hSpace="180" w:wrap="around" w:vAnchor="text" w:hAnchor="text" w:y="1"/>
                    <w:suppressOverlap/>
                  </w:pPr>
                  <w:r w:rsidRPr="004C5917">
                    <w:tab/>
                  </w:r>
                  <w:r w:rsidRPr="004C5917">
                    <w:tab/>
                    <w:t xml:space="preserve">0 </w:t>
                  </w:r>
                  <w:r w:rsidRPr="004C5917">
                    <w:tab/>
                  </w:r>
                  <w:r w:rsidRPr="004C5917">
                    <w:tab/>
                    <w:t xml:space="preserve">&lt; </w:t>
                  </w:r>
                  <w:r w:rsidRPr="004C5917">
                    <w:tab/>
                  </w:r>
                  <w:r w:rsidRPr="004C5917">
                    <w:rPr>
                      <w:rFonts w:ascii="Symbol" w:hAnsi="Symbol"/>
                    </w:rPr>
                    <w:t></w:t>
                  </w:r>
                  <w:r w:rsidRPr="004C5917">
                    <w:rPr>
                      <w:rFonts w:ascii="Symbol" w:hAnsi="Symbol"/>
                    </w:rPr>
                    <w:t></w:t>
                  </w:r>
                  <w:r w:rsidRPr="004C5917">
                    <w:t>≤ 2.85° E;</w:t>
                  </w:r>
                </w:p>
                <w:p w:rsidR="002A1B87" w:rsidRPr="004C5917" w:rsidRDefault="002A1B87" w:rsidP="002A1B87">
                  <w:pPr>
                    <w:pStyle w:val="Tabletext"/>
                    <w:framePr w:hSpace="180" w:wrap="around" w:vAnchor="text" w:hAnchor="text" w:y="1"/>
                    <w:suppressOverlap/>
                  </w:pPr>
                  <w:r w:rsidRPr="004C5917">
                    <w:tab/>
                    <w:t xml:space="preserve">6.75° E </w:t>
                  </w:r>
                  <w:r w:rsidRPr="004C5917">
                    <w:tab/>
                    <w:t xml:space="preserve">≤ </w:t>
                  </w:r>
                  <w:r w:rsidRPr="004C5917">
                    <w:tab/>
                  </w:r>
                  <w:r w:rsidRPr="004C5917">
                    <w:rPr>
                      <w:rFonts w:ascii="Symbol" w:hAnsi="Symbol"/>
                    </w:rPr>
                    <w:t></w:t>
                  </w:r>
                  <w:r w:rsidRPr="004C5917">
                    <w:rPr>
                      <w:rFonts w:ascii="Symbol" w:hAnsi="Symbol"/>
                    </w:rPr>
                    <w:t></w:t>
                  </w:r>
                  <w:r w:rsidRPr="004C5917">
                    <w:t>&lt; 9.0° E;</w:t>
                  </w:r>
                </w:p>
                <w:p w:rsidR="002A1B87" w:rsidRPr="004C5917" w:rsidRDefault="002A1B87" w:rsidP="002A1B87">
                  <w:pPr>
                    <w:pStyle w:val="Tabletext"/>
                    <w:framePr w:hSpace="180" w:wrap="around" w:vAnchor="text" w:hAnchor="text" w:y="1"/>
                    <w:suppressOverlap/>
                  </w:pPr>
                  <w:r w:rsidRPr="004C5917">
                    <w:tab/>
                  </w:r>
                  <w:r w:rsidRPr="004C5917">
                    <w:tab/>
                    <w:t xml:space="preserve">9° E </w:t>
                  </w:r>
                  <w:r w:rsidRPr="004C5917">
                    <w:tab/>
                    <w:t xml:space="preserve">&lt; </w:t>
                  </w:r>
                  <w:r w:rsidRPr="004C5917">
                    <w:tab/>
                  </w:r>
                  <w:r w:rsidRPr="004C5917">
                    <w:rPr>
                      <w:rFonts w:ascii="Symbol" w:hAnsi="Symbol"/>
                    </w:rPr>
                    <w:t></w:t>
                  </w:r>
                  <w:r w:rsidRPr="004C5917">
                    <w:rPr>
                      <w:rFonts w:ascii="Symbol" w:hAnsi="Symbol"/>
                    </w:rPr>
                    <w:t></w:t>
                  </w:r>
                  <w:r w:rsidRPr="004C5917">
                    <w:t>≤ 10° E;</w:t>
                  </w:r>
                </w:p>
              </w:tc>
            </w:tr>
            <w:tr w:rsidR="002A1B87" w:rsidRPr="004C5917" w:rsidTr="00DE038C">
              <w:trPr>
                <w:trHeight w:val="238"/>
              </w:trPr>
              <w:tc>
                <w:tcPr>
                  <w:tcW w:w="9828" w:type="dxa"/>
                  <w:gridSpan w:val="6"/>
                  <w:tcBorders>
                    <w:top w:val="single" w:sz="4" w:space="0" w:color="auto"/>
                    <w:left w:val="nil"/>
                    <w:bottom w:val="nil"/>
                    <w:right w:val="nil"/>
                  </w:tcBorders>
                  <w:vAlign w:val="center"/>
                  <w:hideMark/>
                </w:tcPr>
                <w:p w:rsidR="002A1B87" w:rsidRPr="004C5917" w:rsidRDefault="002A1B87" w:rsidP="002A1B87">
                  <w:pPr>
                    <w:pStyle w:val="Tablelegend"/>
                    <w:framePr w:hSpace="180" w:wrap="around" w:vAnchor="text" w:hAnchor="text" w:y="1"/>
                    <w:suppressOverlap/>
                  </w:pPr>
                  <w:r w:rsidRPr="004C5917">
                    <w:t xml:space="preserve">Where </w:t>
                  </w:r>
                  <w:r w:rsidRPr="004C5917">
                    <w:rPr>
                      <w:rFonts w:ascii="Symbol" w:hAnsi="Symbol"/>
                    </w:rPr>
                    <w:t></w:t>
                  </w:r>
                  <w:r w:rsidRPr="004C5917">
                    <w:t xml:space="preserve"> is the orbital position within the orbital segment defined in the table above.</w:t>
                  </w:r>
                </w:p>
              </w:tc>
            </w:tr>
          </w:tbl>
          <w:p w:rsidR="002A1B87" w:rsidRPr="00B16A27" w:rsidRDefault="002A1B87" w:rsidP="00B16A27">
            <w:pPr>
              <w:rPr>
                <w:rFonts w:ascii="Times New Roman" w:hAnsi="Times New Roman" w:cs="Times New Roman"/>
              </w:rPr>
            </w:pPr>
          </w:p>
          <w:p w:rsidR="00ED4737" w:rsidRPr="00B16A27" w:rsidRDefault="00ED4737" w:rsidP="00E46776">
            <w:pPr>
              <w:pStyle w:val="AppendixNo"/>
            </w:pPr>
          </w:p>
        </w:tc>
      </w:tr>
      <w:tr w:rsidR="00611E10" w:rsidRPr="00611E10" w:rsidTr="006D32BD">
        <w:tc>
          <w:tcPr>
            <w:tcW w:w="4698" w:type="dxa"/>
          </w:tcPr>
          <w:p w:rsidR="00DE038C" w:rsidRPr="00DE038C" w:rsidRDefault="00DE038C" w:rsidP="00DE038C">
            <w:pPr>
              <w:pStyle w:val="Proposal"/>
              <w:rPr>
                <w:rFonts w:hAnsi="Times New Roman"/>
              </w:rPr>
            </w:pPr>
            <w:r w:rsidRPr="00DE038C">
              <w:rPr>
                <w:rFonts w:hAnsi="Times New Roman"/>
              </w:rPr>
              <w:lastRenderedPageBreak/>
              <w:t>ADD</w:t>
            </w:r>
            <w:r w:rsidRPr="00DE038C">
              <w:rPr>
                <w:rFonts w:hAnsi="Times New Roman"/>
              </w:rPr>
              <w:tab/>
              <w:t>SWG5A1/43/10</w:t>
            </w:r>
          </w:p>
          <w:p w:rsidR="00DE038C" w:rsidRPr="00DE038C" w:rsidRDefault="00DE038C" w:rsidP="00DE038C">
            <w:pPr>
              <w:pStyle w:val="ResNo"/>
            </w:pPr>
            <w:r w:rsidRPr="00DE038C">
              <w:t xml:space="preserve">DRAFT NEW RESOLUTION </w:t>
            </w:r>
            <w:r w:rsidRPr="00DE038C">
              <w:rPr>
                <w:szCs w:val="28"/>
              </w:rPr>
              <w:t>[B14-PRIORITY]</w:t>
            </w:r>
            <w:r w:rsidRPr="00DE038C">
              <w:t xml:space="preserve"> (WRC-19)</w:t>
            </w:r>
          </w:p>
          <w:p w:rsidR="00DE038C" w:rsidRPr="00DE038C" w:rsidRDefault="00DE038C" w:rsidP="00DE038C">
            <w:pPr>
              <w:pStyle w:val="Restitle"/>
              <w:rPr>
                <w:rFonts w:ascii="Times New Roman" w:hAnsi="Times New Roman"/>
              </w:rPr>
            </w:pPr>
            <w:r w:rsidRPr="00DE038C">
              <w:rPr>
                <w:rFonts w:ascii="Times New Roman" w:hAnsi="Times New Roman"/>
              </w:rPr>
              <w:t xml:space="preserve">Additional temporary regulatory measures following deletion </w:t>
            </w:r>
            <w:r w:rsidRPr="00DE038C">
              <w:rPr>
                <w:rFonts w:ascii="Times New Roman" w:hAnsi="Times New Roman"/>
              </w:rPr>
              <w:br/>
              <w:t xml:space="preserve">of part of Annex 7 to </w:t>
            </w:r>
            <w:r w:rsidRPr="00DE038C">
              <w:rPr>
                <w:rFonts w:ascii="Times New Roman" w:hAnsi="Times New Roman"/>
                <w:szCs w:val="28"/>
              </w:rPr>
              <w:t>Appendix </w:t>
            </w:r>
            <w:r w:rsidRPr="00DE038C">
              <w:rPr>
                <w:rStyle w:val="Appref"/>
                <w:rFonts w:ascii="Times New Roman" w:hAnsi="Times New Roman"/>
                <w:bCs/>
                <w:szCs w:val="28"/>
              </w:rPr>
              <w:t>30</w:t>
            </w:r>
            <w:r w:rsidRPr="00DE038C">
              <w:rPr>
                <w:rFonts w:ascii="Times New Roman" w:hAnsi="Times New Roman"/>
              </w:rPr>
              <w:t xml:space="preserve"> by WRC-19</w:t>
            </w:r>
          </w:p>
          <w:p w:rsidR="00DE038C" w:rsidRPr="00DE038C" w:rsidRDefault="00DE038C" w:rsidP="00DE038C">
            <w:pPr>
              <w:pStyle w:val="Normalaftertitle"/>
            </w:pPr>
            <w:r w:rsidRPr="00DE038C">
              <w:t>The World Radiocommunication Conference (Sharm el-Sheikh, 2019),</w:t>
            </w:r>
          </w:p>
          <w:p w:rsidR="00DE038C" w:rsidRPr="00DE038C" w:rsidRDefault="00DE038C" w:rsidP="00DE038C">
            <w:pPr>
              <w:pStyle w:val="Call"/>
            </w:pPr>
            <w:r w:rsidRPr="00DE038C">
              <w:t>considering</w:t>
            </w:r>
          </w:p>
          <w:p w:rsidR="00DE038C" w:rsidRPr="00DE038C" w:rsidRDefault="00DE038C" w:rsidP="00DE038C">
            <w:pPr>
              <w:rPr>
                <w:rFonts w:ascii="Times New Roman" w:eastAsia="Calibri" w:hAnsi="Times New Roman" w:cs="Times New Roman"/>
                <w:lang w:eastAsia="zh-CN"/>
              </w:rPr>
            </w:pPr>
            <w:r w:rsidRPr="00DE038C">
              <w:rPr>
                <w:rFonts w:ascii="Times New Roman" w:hAnsi="Times New Roman" w:cs="Times New Roman"/>
                <w:i/>
                <w:iCs/>
              </w:rPr>
              <w:t>a)</w:t>
            </w:r>
            <w:r w:rsidRPr="00DE038C">
              <w:rPr>
                <w:rFonts w:ascii="Times New Roman" w:hAnsi="Times New Roman" w:cs="Times New Roman"/>
              </w:rPr>
              <w:tab/>
            </w:r>
            <w:r w:rsidRPr="00DE038C">
              <w:rPr>
                <w:rFonts w:ascii="Times New Roman" w:eastAsia="Calibri" w:hAnsi="Times New Roman" w:cs="Times New Roman"/>
                <w:lang w:eastAsia="zh-CN"/>
              </w:rPr>
              <w:t>that some national assignments especially those of developing countries in the Regions 1 and 3 Plan have equivalent downlink protection margin values in the Appendix </w:t>
            </w:r>
            <w:r w:rsidRPr="00DE038C">
              <w:rPr>
                <w:rStyle w:val="Appref"/>
                <w:rFonts w:ascii="Times New Roman" w:eastAsia="Calibri" w:hAnsi="Times New Roman" w:cs="Times New Roman"/>
                <w:b/>
                <w:bCs/>
              </w:rPr>
              <w:t>30 (Rev.WRC-15)</w:t>
            </w:r>
            <w:r w:rsidRPr="00DE038C">
              <w:rPr>
                <w:rFonts w:ascii="Times New Roman" w:eastAsia="Calibri" w:hAnsi="Times New Roman" w:cs="Times New Roman"/>
                <w:lang w:eastAsia="zh-CN"/>
              </w:rPr>
              <w:t xml:space="preserve"> </w:t>
            </w:r>
            <w:r w:rsidRPr="00DE038C">
              <w:rPr>
                <w:rFonts w:ascii="Times New Roman" w:eastAsia="Calibri" w:hAnsi="Times New Roman" w:cs="Times New Roman"/>
                <w:bCs/>
                <w:lang w:eastAsia="zh-CN"/>
              </w:rPr>
              <w:t>equal or</w:t>
            </w:r>
            <w:r w:rsidRPr="00DE038C">
              <w:rPr>
                <w:rFonts w:ascii="Times New Roman" w:eastAsia="Calibri" w:hAnsi="Times New Roman" w:cs="Times New Roman"/>
                <w:lang w:eastAsia="zh-CN"/>
              </w:rPr>
              <w:t xml:space="preserve"> below −10 dB;</w:t>
            </w:r>
          </w:p>
          <w:p w:rsidR="00DE038C" w:rsidRPr="00DE038C" w:rsidRDefault="00DE038C" w:rsidP="00DE038C">
            <w:pPr>
              <w:rPr>
                <w:rFonts w:ascii="Times New Roman" w:eastAsia="Calibri" w:hAnsi="Times New Roman" w:cs="Times New Roman"/>
                <w:lang w:eastAsia="zh-CN"/>
              </w:rPr>
            </w:pPr>
            <w:r w:rsidRPr="00DE038C">
              <w:rPr>
                <w:rFonts w:ascii="Times New Roman" w:eastAsia="Calibri" w:hAnsi="Times New Roman" w:cs="Times New Roman"/>
                <w:i/>
                <w:iCs/>
                <w:lang w:eastAsia="zh-CN"/>
              </w:rPr>
              <w:t>b)</w:t>
            </w:r>
            <w:r w:rsidRPr="00DE038C">
              <w:rPr>
                <w:rFonts w:ascii="Times New Roman" w:eastAsia="Calibri" w:hAnsi="Times New Roman" w:cs="Times New Roman"/>
                <w:lang w:eastAsia="zh-CN"/>
              </w:rPr>
              <w:tab/>
              <w:t>that implementation of a national assignment in the Regions 1 and 3 Plan with an equivalent downlink protection margin equal or below −10 dB would be difficult;</w:t>
            </w:r>
          </w:p>
          <w:p w:rsidR="00DE038C" w:rsidRPr="00DE038C" w:rsidRDefault="00DE038C" w:rsidP="00DE038C">
            <w:pPr>
              <w:rPr>
                <w:rFonts w:ascii="Times New Roman" w:eastAsia="Calibri" w:hAnsi="Times New Roman" w:cs="Times New Roman"/>
                <w:lang w:eastAsia="zh-CN"/>
              </w:rPr>
            </w:pPr>
            <w:r w:rsidRPr="00DE038C">
              <w:rPr>
                <w:rFonts w:ascii="Times New Roman" w:eastAsia="Calibri" w:hAnsi="Times New Roman" w:cs="Times New Roman"/>
                <w:i/>
                <w:iCs/>
                <w:lang w:eastAsia="zh-CN"/>
              </w:rPr>
              <w:t>c)</w:t>
            </w:r>
            <w:r w:rsidRPr="00DE038C">
              <w:rPr>
                <w:rFonts w:ascii="Times New Roman" w:eastAsia="Calibri" w:hAnsi="Times New Roman" w:cs="Times New Roman"/>
                <w:lang w:eastAsia="zh-CN"/>
              </w:rPr>
              <w:tab/>
              <w:t>that any modification of orbital position and other parameters of a national assignment in the Appendix </w:t>
            </w:r>
            <w:r w:rsidRPr="00DE038C">
              <w:rPr>
                <w:rStyle w:val="Appref"/>
                <w:rFonts w:ascii="Times New Roman" w:eastAsia="Calibri" w:hAnsi="Times New Roman" w:cs="Times New Roman"/>
                <w:b/>
                <w:bCs/>
              </w:rPr>
              <w:t>30</w:t>
            </w:r>
            <w:r w:rsidRPr="00DE038C">
              <w:rPr>
                <w:rFonts w:ascii="Times New Roman" w:eastAsia="Calibri" w:hAnsi="Times New Roman" w:cs="Times New Roman"/>
                <w:lang w:eastAsia="zh-CN"/>
              </w:rPr>
              <w:t xml:space="preserve"> Plan would require a corresponding modification of the orbital position and other parameters in the Appendix </w:t>
            </w:r>
            <w:r w:rsidRPr="00DE038C">
              <w:rPr>
                <w:rFonts w:ascii="Times New Roman" w:eastAsia="Calibri" w:hAnsi="Times New Roman" w:cs="Times New Roman"/>
                <w:b/>
                <w:bCs/>
              </w:rPr>
              <w:t>3</w:t>
            </w:r>
            <w:r w:rsidRPr="00DE038C">
              <w:rPr>
                <w:rStyle w:val="Appref"/>
                <w:rFonts w:ascii="Times New Roman" w:eastAsia="Calibri" w:hAnsi="Times New Roman" w:cs="Times New Roman"/>
                <w:b/>
                <w:bCs/>
              </w:rPr>
              <w:t>0A</w:t>
            </w:r>
            <w:r w:rsidRPr="00DE038C">
              <w:rPr>
                <w:rFonts w:ascii="Times New Roman" w:eastAsia="Calibri" w:hAnsi="Times New Roman" w:cs="Times New Roman"/>
                <w:lang w:eastAsia="zh-CN"/>
              </w:rPr>
              <w:t xml:space="preserve"> feeder-link Plan,</w:t>
            </w:r>
          </w:p>
          <w:p w:rsidR="00DE038C" w:rsidRPr="00DE038C" w:rsidRDefault="00DE038C" w:rsidP="00DE038C">
            <w:pPr>
              <w:pStyle w:val="Call"/>
            </w:pPr>
            <w:r w:rsidRPr="00DE038C">
              <w:t>recognizing</w:t>
            </w:r>
          </w:p>
          <w:p w:rsidR="00DE038C" w:rsidRPr="00DE038C" w:rsidRDefault="00DE038C" w:rsidP="00DE038C">
            <w:pPr>
              <w:rPr>
                <w:rFonts w:ascii="Times New Roman" w:eastAsia="Calibri" w:hAnsi="Times New Roman" w:cs="Times New Roman"/>
                <w:lang w:eastAsia="zh-CN"/>
              </w:rPr>
            </w:pPr>
            <w:r w:rsidRPr="00DE038C">
              <w:rPr>
                <w:rFonts w:ascii="Times New Roman" w:hAnsi="Times New Roman" w:cs="Times New Roman"/>
                <w:i/>
                <w:iCs/>
              </w:rPr>
              <w:t>a)</w:t>
            </w:r>
            <w:r w:rsidRPr="00DE038C">
              <w:rPr>
                <w:rFonts w:ascii="Times New Roman" w:hAnsi="Times New Roman" w:cs="Times New Roman"/>
                <w:i/>
                <w:iCs/>
              </w:rPr>
              <w:tab/>
            </w:r>
            <w:r w:rsidRPr="00DE038C">
              <w:rPr>
                <w:rFonts w:ascii="Times New Roman" w:eastAsia="Calibri" w:hAnsi="Times New Roman" w:cs="Times New Roman"/>
                <w:lang w:eastAsia="zh-CN"/>
              </w:rPr>
              <w:t xml:space="preserve">that Article 44 of the ITU Constitution stipulates that: </w:t>
            </w:r>
            <w:r w:rsidRPr="00DE038C">
              <w:rPr>
                <w:rFonts w:ascii="Times New Roman" w:eastAsia="Calibri" w:hAnsi="Times New Roman" w:cs="Times New Roman"/>
                <w:i/>
                <w:iCs/>
                <w:lang w:eastAsia="zh-CN"/>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account the special needs of the developing countries and the geographical situation of particular countries”</w:t>
            </w:r>
            <w:r w:rsidRPr="00DE038C">
              <w:rPr>
                <w:rFonts w:ascii="Times New Roman" w:eastAsia="Calibri" w:hAnsi="Times New Roman" w:cs="Times New Roman"/>
                <w:lang w:eastAsia="zh-CN"/>
              </w:rPr>
              <w:t>;</w:t>
            </w:r>
          </w:p>
          <w:p w:rsidR="00DE038C" w:rsidRPr="00DE038C" w:rsidRDefault="00DE038C" w:rsidP="00DE038C">
            <w:pPr>
              <w:rPr>
                <w:rFonts w:ascii="Times New Roman" w:eastAsia="Calibri" w:hAnsi="Times New Roman" w:cs="Times New Roman"/>
                <w:lang w:eastAsia="zh-CN"/>
              </w:rPr>
            </w:pPr>
            <w:r w:rsidRPr="00DE038C">
              <w:rPr>
                <w:rFonts w:ascii="Times New Roman" w:eastAsia="Calibri" w:hAnsi="Times New Roman" w:cs="Times New Roman"/>
                <w:i/>
                <w:iCs/>
                <w:lang w:eastAsia="zh-CN"/>
              </w:rPr>
              <w:t>b)</w:t>
            </w:r>
            <w:r w:rsidRPr="00DE038C">
              <w:rPr>
                <w:rFonts w:ascii="Times New Roman" w:eastAsia="Calibri" w:hAnsi="Times New Roman" w:cs="Times New Roman"/>
                <w:lang w:eastAsia="zh-CN"/>
              </w:rPr>
              <w:tab/>
              <w:t xml:space="preserve">that Resolution 71 (Rev. Busan, 2014) of the ITU Plenipotentiary Conference, includes the ITU strategic plan for 2016-2019, which contains, as one </w:t>
            </w:r>
            <w:r w:rsidRPr="00DE038C">
              <w:rPr>
                <w:rFonts w:ascii="Times New Roman" w:eastAsia="Calibri" w:hAnsi="Times New Roman" w:cs="Times New Roman"/>
                <w:lang w:eastAsia="zh-CN"/>
              </w:rPr>
              <w:lastRenderedPageBreak/>
              <w:t>of the strategic objectives of ITU</w:t>
            </w:r>
            <w:r w:rsidRPr="00DE038C">
              <w:rPr>
                <w:rFonts w:ascii="Times New Roman" w:eastAsia="Calibri" w:hAnsi="Times New Roman" w:cs="Times New Roman"/>
                <w:lang w:eastAsia="zh-CN"/>
              </w:rPr>
              <w:noBreakHyphen/>
              <w:t xml:space="preserve">R: </w:t>
            </w:r>
            <w:r w:rsidRPr="00DE038C">
              <w:rPr>
                <w:rFonts w:ascii="Times New Roman" w:eastAsia="Calibri" w:hAnsi="Times New Roman" w:cs="Times New Roman"/>
                <w:i/>
                <w:iCs/>
                <w:lang w:eastAsia="zh-CN"/>
              </w:rPr>
              <w:t>“Meet, in a rational, equitable, efficient, economical and timely way, the ITU membership’s requirements for radio-frequency spectrum and satellite-orbit resources, while avoiding harmful interference”</w:t>
            </w:r>
            <w:r w:rsidRPr="00DE038C">
              <w:rPr>
                <w:rFonts w:ascii="Times New Roman" w:eastAsia="Calibri" w:hAnsi="Times New Roman" w:cs="Times New Roman"/>
                <w:lang w:eastAsia="zh-CN"/>
              </w:rPr>
              <w:t>,</w:t>
            </w:r>
          </w:p>
          <w:p w:rsidR="00DE038C" w:rsidRPr="00DE038C" w:rsidRDefault="00DE038C" w:rsidP="00DE038C">
            <w:pPr>
              <w:pStyle w:val="Call"/>
            </w:pPr>
            <w:r w:rsidRPr="00DE038C">
              <w:t>resolves</w:t>
            </w:r>
          </w:p>
          <w:p w:rsidR="00DE038C" w:rsidRPr="00DE038C" w:rsidRDefault="00DE038C" w:rsidP="00DE038C">
            <w:pPr>
              <w:rPr>
                <w:rFonts w:ascii="Times New Roman" w:hAnsi="Times New Roman" w:cs="Times New Roman"/>
              </w:rPr>
            </w:pPr>
            <w:bookmarkStart w:id="5" w:name="_Hlk1822012"/>
            <w:r w:rsidRPr="00DE038C">
              <w:rPr>
                <w:rFonts w:ascii="Times New Roman" w:hAnsi="Times New Roman" w:cs="Times New Roman"/>
              </w:rPr>
              <w:t>1</w:t>
            </w:r>
            <w:r w:rsidRPr="00DE038C">
              <w:rPr>
                <w:rFonts w:ascii="Times New Roman" w:hAnsi="Times New Roman" w:cs="Times New Roman"/>
              </w:rPr>
              <w:tab/>
              <w:t>that as of 23 March 2020 and for a period until 21 May 2020, the special procedure outlined in the Attachment to this Resolution shall be applied in respect of submissions of Regions</w:t>
            </w:r>
            <w:r w:rsidRPr="00DE038C">
              <w:rPr>
                <w:rFonts w:ascii="Times New Roman" w:eastAsia="Calibri" w:hAnsi="Times New Roman" w:cs="Times New Roman"/>
                <w:lang w:eastAsia="zh-CN"/>
              </w:rPr>
              <w:t> </w:t>
            </w:r>
            <w:r w:rsidRPr="00DE038C">
              <w:rPr>
                <w:rFonts w:ascii="Times New Roman" w:hAnsi="Times New Roman" w:cs="Times New Roman"/>
              </w:rPr>
              <w:t>1 and</w:t>
            </w:r>
            <w:r w:rsidRPr="00DE038C">
              <w:rPr>
                <w:rFonts w:ascii="Times New Roman" w:eastAsia="Calibri" w:hAnsi="Times New Roman" w:cs="Times New Roman"/>
                <w:lang w:eastAsia="zh-CN"/>
              </w:rPr>
              <w:t> </w:t>
            </w:r>
            <w:r w:rsidRPr="00DE038C">
              <w:rPr>
                <w:rFonts w:ascii="Times New Roman" w:hAnsi="Times New Roman" w:cs="Times New Roman"/>
              </w:rPr>
              <w:t>3 administrations under § 4.1.3 of Appendices </w:t>
            </w:r>
            <w:r w:rsidRPr="00DE038C">
              <w:rPr>
                <w:rStyle w:val="Appref"/>
                <w:rFonts w:ascii="Times New Roman" w:hAnsi="Times New Roman" w:cs="Times New Roman"/>
                <w:b/>
              </w:rPr>
              <w:t>30</w:t>
            </w:r>
            <w:r w:rsidRPr="00DE038C">
              <w:rPr>
                <w:rFonts w:ascii="Times New Roman" w:hAnsi="Times New Roman" w:cs="Times New Roman"/>
              </w:rPr>
              <w:t xml:space="preserve"> </w:t>
            </w:r>
            <w:r w:rsidRPr="00DE038C">
              <w:rPr>
                <w:rFonts w:ascii="Times New Roman" w:hAnsi="Times New Roman" w:cs="Times New Roman"/>
                <w:b/>
              </w:rPr>
              <w:t>(Rev.WRC</w:t>
            </w:r>
            <w:r w:rsidRPr="00DE038C">
              <w:rPr>
                <w:rFonts w:ascii="Times New Roman" w:hAnsi="Times New Roman" w:cs="Times New Roman"/>
                <w:b/>
              </w:rPr>
              <w:noBreakHyphen/>
              <w:t xml:space="preserve">19) </w:t>
            </w:r>
            <w:r w:rsidRPr="00DE038C">
              <w:rPr>
                <w:rFonts w:ascii="Times New Roman" w:hAnsi="Times New Roman" w:cs="Times New Roman"/>
              </w:rPr>
              <w:t>and </w:t>
            </w:r>
            <w:r w:rsidRPr="00DE038C">
              <w:rPr>
                <w:rStyle w:val="Appref"/>
                <w:rFonts w:ascii="Times New Roman" w:hAnsi="Times New Roman" w:cs="Times New Roman"/>
                <w:b/>
                <w:bCs/>
              </w:rPr>
              <w:t>30A</w:t>
            </w:r>
            <w:r w:rsidRPr="00DE038C">
              <w:rPr>
                <w:rFonts w:ascii="Times New Roman" w:hAnsi="Times New Roman" w:cs="Times New Roman"/>
              </w:rPr>
              <w:t xml:space="preserve"> </w:t>
            </w:r>
            <w:r w:rsidRPr="00DE038C">
              <w:rPr>
                <w:rFonts w:ascii="Times New Roman" w:hAnsi="Times New Roman" w:cs="Times New Roman"/>
                <w:b/>
              </w:rPr>
              <w:t>(Rev.WRC</w:t>
            </w:r>
            <w:r w:rsidRPr="00DE038C">
              <w:rPr>
                <w:rFonts w:ascii="Times New Roman" w:hAnsi="Times New Roman" w:cs="Times New Roman"/>
                <w:b/>
              </w:rPr>
              <w:noBreakHyphen/>
              <w:t xml:space="preserve">15) </w:t>
            </w:r>
            <w:r w:rsidRPr="00DE038C">
              <w:rPr>
                <w:rFonts w:ascii="Times New Roman" w:hAnsi="Times New Roman" w:cs="Times New Roman"/>
              </w:rPr>
              <w:t>in Regions 1 and 3 meeting the specified requirements in § 1 of the Attachment to this Resolution at an orbital position of orbital arcs for which the Annex 7 to Appendix </w:t>
            </w:r>
            <w:r w:rsidRPr="00DE038C">
              <w:rPr>
                <w:rStyle w:val="Appref"/>
                <w:rFonts w:ascii="Times New Roman" w:hAnsi="Times New Roman" w:cs="Times New Roman"/>
                <w:b/>
                <w:bCs/>
              </w:rPr>
              <w:t>30</w:t>
            </w:r>
            <w:r w:rsidRPr="00DE038C">
              <w:rPr>
                <w:rFonts w:ascii="Times New Roman" w:hAnsi="Times New Roman" w:cs="Times New Roman"/>
                <w:b/>
                <w:bCs/>
              </w:rPr>
              <w:t xml:space="preserve"> </w:t>
            </w:r>
            <w:r w:rsidRPr="00DE038C">
              <w:rPr>
                <w:rFonts w:ascii="Times New Roman" w:hAnsi="Times New Roman" w:cs="Times New Roman"/>
                <w:b/>
              </w:rPr>
              <w:t>(Rev.WRC</w:t>
            </w:r>
            <w:r w:rsidRPr="00DE038C">
              <w:rPr>
                <w:rFonts w:ascii="Times New Roman" w:hAnsi="Times New Roman" w:cs="Times New Roman"/>
                <w:b/>
              </w:rPr>
              <w:noBreakHyphen/>
              <w:t xml:space="preserve">19) </w:t>
            </w:r>
            <w:r w:rsidRPr="00DE038C">
              <w:rPr>
                <w:rFonts w:ascii="Times New Roman" w:hAnsi="Times New Roman" w:cs="Times New Roman"/>
              </w:rPr>
              <w:t>limitations were suppressed by WRC</w:t>
            </w:r>
            <w:r w:rsidRPr="00DE038C">
              <w:rPr>
                <w:rFonts w:ascii="Times New Roman" w:hAnsi="Times New Roman" w:cs="Times New Roman"/>
              </w:rPr>
              <w:noBreakHyphen/>
              <w:t>19; and those submissions sent before 23 March 2020 shall be returned to the administration;</w:t>
            </w:r>
          </w:p>
          <w:p w:rsidR="00DE038C" w:rsidRPr="00AD7F27" w:rsidRDefault="00DE038C" w:rsidP="00DE038C">
            <w:pPr>
              <w:rPr>
                <w:rFonts w:ascii="Times New Roman" w:hAnsi="Times New Roman" w:cs="Times New Roman"/>
                <w:highlight w:val="yellow"/>
              </w:rPr>
            </w:pPr>
            <w:r w:rsidRPr="00AD7F27">
              <w:rPr>
                <w:rFonts w:ascii="Times New Roman" w:hAnsi="Times New Roman" w:cs="Times New Roman"/>
                <w:highlight w:val="yellow"/>
              </w:rPr>
              <w:t>2</w:t>
            </w:r>
            <w:r w:rsidRPr="00AD7F27">
              <w:rPr>
                <w:rFonts w:ascii="Times New Roman" w:hAnsi="Times New Roman" w:cs="Times New Roman"/>
                <w:highlight w:val="yellow"/>
              </w:rPr>
              <w:tab/>
              <w:t xml:space="preserve">that submissions received by the Bureau in accordance with </w:t>
            </w:r>
            <w:r w:rsidRPr="00AD7F27">
              <w:rPr>
                <w:rFonts w:ascii="Times New Roman" w:hAnsi="Times New Roman" w:cs="Times New Roman"/>
                <w:i/>
                <w:highlight w:val="yellow"/>
              </w:rPr>
              <w:t>resolves</w:t>
            </w:r>
            <w:r w:rsidRPr="00AD7F27">
              <w:rPr>
                <w:rFonts w:ascii="Times New Roman" w:hAnsi="Times New Roman" w:cs="Times New Roman"/>
                <w:highlight w:val="yellow"/>
              </w:rPr>
              <w:t> 1 shall be considered as received by the Bureau on the 21 May 2020;</w:t>
            </w:r>
          </w:p>
          <w:p w:rsidR="00DE038C" w:rsidRPr="00DE038C" w:rsidRDefault="00DE038C" w:rsidP="00DE038C">
            <w:pPr>
              <w:rPr>
                <w:rFonts w:ascii="Times New Roman" w:hAnsi="Times New Roman" w:cs="Times New Roman"/>
              </w:rPr>
            </w:pPr>
            <w:r w:rsidRPr="00DE038C">
              <w:rPr>
                <w:rFonts w:ascii="Times New Roman" w:hAnsi="Times New Roman" w:cs="Times New Roman"/>
              </w:rPr>
              <w:t>3</w:t>
            </w:r>
            <w:r w:rsidRPr="00DE038C">
              <w:rPr>
                <w:rFonts w:ascii="Times New Roman" w:hAnsi="Times New Roman" w:cs="Times New Roman"/>
              </w:rPr>
              <w:tab/>
              <w:t>that as of 23 November 2019 and for a period until 21 May 2020, all submissions under § 4.1.3 of Appendices</w:t>
            </w:r>
            <w:r w:rsidRPr="00DE038C">
              <w:rPr>
                <w:rFonts w:ascii="Times New Roman" w:eastAsia="Calibri" w:hAnsi="Times New Roman" w:cs="Times New Roman"/>
                <w:lang w:eastAsia="zh-CN"/>
              </w:rPr>
              <w:t> </w:t>
            </w:r>
            <w:r w:rsidRPr="00DE038C">
              <w:rPr>
                <w:rStyle w:val="Appref"/>
                <w:rFonts w:ascii="Times New Roman" w:eastAsia="Calibri" w:hAnsi="Times New Roman" w:cs="Times New Roman"/>
                <w:b/>
                <w:bCs/>
              </w:rPr>
              <w:t>30</w:t>
            </w:r>
            <w:r w:rsidRPr="00DE038C">
              <w:rPr>
                <w:rFonts w:ascii="Times New Roman" w:eastAsia="Calibri" w:hAnsi="Times New Roman" w:cs="Times New Roman"/>
                <w:lang w:eastAsia="zh-CN"/>
              </w:rPr>
              <w:t xml:space="preserve"> </w:t>
            </w:r>
            <w:r w:rsidRPr="00DE038C">
              <w:rPr>
                <w:rFonts w:ascii="Times New Roman" w:hAnsi="Times New Roman" w:cs="Times New Roman"/>
                <w:b/>
              </w:rPr>
              <w:t>(Rev.WRC</w:t>
            </w:r>
            <w:r w:rsidRPr="00DE038C">
              <w:rPr>
                <w:rFonts w:ascii="Times New Roman" w:hAnsi="Times New Roman" w:cs="Times New Roman"/>
                <w:b/>
              </w:rPr>
              <w:noBreakHyphen/>
              <w:t xml:space="preserve">19) </w:t>
            </w:r>
            <w:r w:rsidRPr="00DE038C">
              <w:rPr>
                <w:rFonts w:ascii="Times New Roman" w:hAnsi="Times New Roman" w:cs="Times New Roman"/>
              </w:rPr>
              <w:t>and</w:t>
            </w:r>
            <w:r w:rsidRPr="00DE038C">
              <w:rPr>
                <w:rFonts w:ascii="Times New Roman" w:eastAsia="Calibri" w:hAnsi="Times New Roman" w:cs="Times New Roman"/>
                <w:lang w:eastAsia="zh-CN"/>
              </w:rPr>
              <w:t> </w:t>
            </w:r>
            <w:r w:rsidRPr="00DE038C">
              <w:rPr>
                <w:rStyle w:val="Appref"/>
                <w:rFonts w:ascii="Times New Roman" w:hAnsi="Times New Roman" w:cs="Times New Roman"/>
                <w:b/>
                <w:bCs/>
              </w:rPr>
              <w:t>30A</w:t>
            </w:r>
            <w:r w:rsidRPr="00DE038C">
              <w:rPr>
                <w:rFonts w:ascii="Times New Roman" w:hAnsi="Times New Roman" w:cs="Times New Roman"/>
              </w:rPr>
              <w:t xml:space="preserve"> </w:t>
            </w:r>
            <w:r w:rsidRPr="00DE038C">
              <w:rPr>
                <w:rFonts w:ascii="Times New Roman" w:hAnsi="Times New Roman" w:cs="Times New Roman"/>
                <w:b/>
              </w:rPr>
              <w:t>(Rev.WRC</w:t>
            </w:r>
            <w:r w:rsidRPr="00DE038C">
              <w:rPr>
                <w:rFonts w:ascii="Times New Roman" w:hAnsi="Times New Roman" w:cs="Times New Roman"/>
                <w:b/>
              </w:rPr>
              <w:noBreakHyphen/>
              <w:t xml:space="preserve">15) </w:t>
            </w:r>
            <w:r w:rsidRPr="00DE038C">
              <w:rPr>
                <w:rFonts w:ascii="Times New Roman" w:hAnsi="Times New Roman" w:cs="Times New Roman"/>
              </w:rPr>
              <w:t>in Regions 1 and 3 not meeting the specified requirements in § 1 of the Attachment to this Resolution at an orbital position within orbital arcs for which the Annex</w:t>
            </w:r>
            <w:r w:rsidRPr="00DE038C">
              <w:rPr>
                <w:rFonts w:ascii="Times New Roman" w:eastAsia="Calibri" w:hAnsi="Times New Roman" w:cs="Times New Roman"/>
                <w:lang w:eastAsia="zh-CN"/>
              </w:rPr>
              <w:t> </w:t>
            </w:r>
            <w:r w:rsidRPr="00DE038C">
              <w:rPr>
                <w:rFonts w:ascii="Times New Roman" w:hAnsi="Times New Roman" w:cs="Times New Roman"/>
              </w:rPr>
              <w:t>7 to Appendix</w:t>
            </w:r>
            <w:r w:rsidRPr="00DE038C">
              <w:rPr>
                <w:rFonts w:ascii="Times New Roman" w:eastAsia="Calibri" w:hAnsi="Times New Roman" w:cs="Times New Roman"/>
                <w:lang w:eastAsia="zh-CN"/>
              </w:rPr>
              <w:t> </w:t>
            </w:r>
            <w:r w:rsidRPr="00DE038C">
              <w:rPr>
                <w:rStyle w:val="Appref"/>
                <w:rFonts w:ascii="Times New Roman" w:eastAsia="Calibri" w:hAnsi="Times New Roman" w:cs="Times New Roman"/>
                <w:b/>
                <w:bCs/>
              </w:rPr>
              <w:t>30</w:t>
            </w:r>
            <w:r w:rsidRPr="00DE038C">
              <w:rPr>
                <w:rFonts w:ascii="Times New Roman" w:eastAsia="Calibri" w:hAnsi="Times New Roman" w:cs="Times New Roman"/>
                <w:lang w:eastAsia="zh-CN"/>
              </w:rPr>
              <w:t xml:space="preserve"> </w:t>
            </w:r>
            <w:r w:rsidRPr="00DE038C">
              <w:rPr>
                <w:rFonts w:ascii="Times New Roman" w:hAnsi="Times New Roman" w:cs="Times New Roman"/>
                <w:b/>
              </w:rPr>
              <w:t>(Rev.WRC</w:t>
            </w:r>
            <w:r w:rsidRPr="00DE038C">
              <w:rPr>
                <w:rFonts w:ascii="Times New Roman" w:hAnsi="Times New Roman" w:cs="Times New Roman"/>
                <w:b/>
              </w:rPr>
              <w:noBreakHyphen/>
              <w:t xml:space="preserve">19) </w:t>
            </w:r>
            <w:r w:rsidRPr="00DE038C">
              <w:rPr>
                <w:rFonts w:ascii="Times New Roman" w:hAnsi="Times New Roman" w:cs="Times New Roman"/>
              </w:rPr>
              <w:t>limitations were suppressed by WRC</w:t>
            </w:r>
            <w:r w:rsidRPr="00DE038C">
              <w:rPr>
                <w:rFonts w:ascii="Times New Roman" w:hAnsi="Times New Roman" w:cs="Times New Roman"/>
              </w:rPr>
              <w:noBreakHyphen/>
              <w:t>19 shall be considered as received by the Bureau on the 22 May 2020,</w:t>
            </w:r>
          </w:p>
          <w:bookmarkEnd w:id="5"/>
          <w:p w:rsidR="00DE038C" w:rsidRPr="00DE038C" w:rsidRDefault="00DE038C" w:rsidP="00DE038C">
            <w:pPr>
              <w:pStyle w:val="Call"/>
            </w:pPr>
            <w:r w:rsidRPr="00DE038C">
              <w:t>instructs the Director of the Radiocommunication Bureau</w:t>
            </w:r>
          </w:p>
          <w:p w:rsidR="00DE038C" w:rsidRPr="00DE038C" w:rsidRDefault="00DE038C" w:rsidP="00DE038C">
            <w:pPr>
              <w:rPr>
                <w:rFonts w:ascii="Times New Roman" w:hAnsi="Times New Roman" w:cs="Times New Roman"/>
              </w:rPr>
            </w:pPr>
            <w:r w:rsidRPr="00DE038C">
              <w:rPr>
                <w:rFonts w:ascii="Times New Roman" w:hAnsi="Times New Roman" w:cs="Times New Roman"/>
              </w:rPr>
              <w:t>1</w:t>
            </w:r>
            <w:r w:rsidRPr="00DE038C">
              <w:rPr>
                <w:rFonts w:ascii="Times New Roman" w:hAnsi="Times New Roman" w:cs="Times New Roman"/>
              </w:rPr>
              <w:tab/>
              <w:t>to identify the administrations that meet the conditions of Section 1 of the Attachment to this Resolution and inform these administrations accordingly;</w:t>
            </w:r>
          </w:p>
          <w:p w:rsidR="00DE038C" w:rsidRPr="00DE038C" w:rsidRDefault="00DE038C" w:rsidP="00DE038C">
            <w:pPr>
              <w:rPr>
                <w:rFonts w:ascii="Times New Roman" w:hAnsi="Times New Roman" w:cs="Times New Roman"/>
              </w:rPr>
            </w:pPr>
            <w:r w:rsidRPr="002C148F">
              <w:rPr>
                <w:rFonts w:ascii="Times New Roman" w:hAnsi="Times New Roman" w:cs="Times New Roman"/>
                <w:highlight w:val="yellow"/>
              </w:rPr>
              <w:t>2</w:t>
            </w:r>
            <w:r w:rsidRPr="002C148F">
              <w:rPr>
                <w:rFonts w:ascii="Times New Roman" w:hAnsi="Times New Roman" w:cs="Times New Roman"/>
                <w:highlight w:val="yellow"/>
              </w:rPr>
              <w:tab/>
              <w:t xml:space="preserve">at the request of administrations identified in </w:t>
            </w:r>
            <w:r w:rsidRPr="002C148F">
              <w:rPr>
                <w:rFonts w:ascii="Times New Roman" w:hAnsi="Times New Roman" w:cs="Times New Roman"/>
                <w:i/>
                <w:iCs/>
                <w:highlight w:val="yellow"/>
              </w:rPr>
              <w:t>instructs</w:t>
            </w:r>
            <w:r w:rsidRPr="002C148F">
              <w:rPr>
                <w:rFonts w:ascii="Times New Roman" w:hAnsi="Times New Roman" w:cs="Times New Roman"/>
                <w:highlight w:val="yellow"/>
              </w:rPr>
              <w:t> 1, which have the intention to apply the procedure indicated in this Resolution, to assist and advise them to comply with the conditions described in the attachment to this Resolution, including the identification of appropriate new orbital positions and frequency channels.</w:t>
            </w:r>
          </w:p>
          <w:p w:rsidR="00DE038C" w:rsidRPr="00DE038C" w:rsidRDefault="00DE038C" w:rsidP="00DE038C">
            <w:pPr>
              <w:pStyle w:val="AnnexNo"/>
            </w:pPr>
            <w:r w:rsidRPr="00DE038C">
              <w:t xml:space="preserve">ATTACHMENT TO DRAFT NEW RESOLUTION </w:t>
            </w:r>
            <w:r w:rsidRPr="00DE038C">
              <w:rPr>
                <w:szCs w:val="28"/>
              </w:rPr>
              <w:t>[B14-PRIORITY]</w:t>
            </w:r>
            <w:r w:rsidRPr="00DE038C">
              <w:t xml:space="preserve"> (WRC</w:t>
            </w:r>
            <w:r w:rsidRPr="00DE038C">
              <w:noBreakHyphen/>
              <w:t>19)</w:t>
            </w:r>
          </w:p>
          <w:p w:rsidR="00DE038C" w:rsidRPr="00DE038C" w:rsidRDefault="00DE038C" w:rsidP="00DE038C">
            <w:pPr>
              <w:pStyle w:val="Annextitle"/>
              <w:rPr>
                <w:rFonts w:ascii="Times New Roman" w:hAnsi="Times New Roman"/>
              </w:rPr>
            </w:pPr>
            <w:r w:rsidRPr="00DE038C">
              <w:rPr>
                <w:rFonts w:ascii="Times New Roman" w:hAnsi="Times New Roman"/>
              </w:rPr>
              <w:t xml:space="preserve">Additional temporary regulatory measures following deletion of part </w:t>
            </w:r>
            <w:r w:rsidRPr="00DE038C">
              <w:rPr>
                <w:rFonts w:ascii="Times New Roman" w:hAnsi="Times New Roman"/>
              </w:rPr>
              <w:br/>
              <w:t>of Annex 7 to Appendix </w:t>
            </w:r>
            <w:r w:rsidRPr="00DE038C">
              <w:rPr>
                <w:rStyle w:val="Appref"/>
                <w:rFonts w:ascii="Times New Roman" w:hAnsi="Times New Roman"/>
                <w:bCs/>
                <w:szCs w:val="22"/>
              </w:rPr>
              <w:t>30</w:t>
            </w:r>
            <w:r w:rsidRPr="00DE038C">
              <w:rPr>
                <w:rFonts w:ascii="Times New Roman" w:hAnsi="Times New Roman"/>
              </w:rPr>
              <w:t xml:space="preserve"> by WRC</w:t>
            </w:r>
            <w:r w:rsidRPr="00DE038C">
              <w:rPr>
                <w:rFonts w:ascii="Times New Roman" w:hAnsi="Times New Roman"/>
              </w:rPr>
              <w:noBreakHyphen/>
              <w:t>19</w:t>
            </w:r>
          </w:p>
          <w:p w:rsidR="00DE038C" w:rsidRPr="00DE038C" w:rsidRDefault="00DE038C" w:rsidP="00DE038C">
            <w:pPr>
              <w:pStyle w:val="Normalaftertitle"/>
              <w:keepNext/>
            </w:pPr>
            <w:r w:rsidRPr="00DE038C">
              <w:t>1</w:t>
            </w:r>
            <w:r w:rsidRPr="00DE038C">
              <w:tab/>
              <w:t xml:space="preserve">The special procedure described in </w:t>
            </w:r>
            <w:r w:rsidRPr="00DE038C">
              <w:lastRenderedPageBreak/>
              <w:t>this attachment can only be applied once by an administration with:</w:t>
            </w:r>
          </w:p>
          <w:p w:rsidR="00DE038C" w:rsidRPr="00DE038C" w:rsidRDefault="00DE038C" w:rsidP="00DE038C">
            <w:pPr>
              <w:pStyle w:val="enumlev1"/>
            </w:pPr>
            <w:r w:rsidRPr="00DE038C">
              <w:t>a)</w:t>
            </w:r>
            <w:r w:rsidRPr="00DE038C">
              <w:tab/>
              <w:t>no frequency assignments submitted on its own behalf and either included in the List or for which complete Appendix </w:t>
            </w:r>
            <w:r w:rsidRPr="00DE038C">
              <w:rPr>
                <w:rStyle w:val="Appref"/>
                <w:b/>
                <w:bCs/>
              </w:rPr>
              <w:t>4</w:t>
            </w:r>
            <w:r w:rsidRPr="00DE038C">
              <w:t xml:space="preserve"> information has been received by the Bureau in accordance with the provision of § 4.1.3 of Appendix </w:t>
            </w:r>
            <w:r w:rsidRPr="00DE038C">
              <w:rPr>
                <w:rStyle w:val="Appref"/>
                <w:b/>
                <w:bCs/>
              </w:rPr>
              <w:t xml:space="preserve">30 </w:t>
            </w:r>
            <w:r w:rsidRPr="00DE038C">
              <w:rPr>
                <w:b/>
              </w:rPr>
              <w:t>(Rev.WRC</w:t>
            </w:r>
            <w:r w:rsidRPr="00DE038C">
              <w:rPr>
                <w:b/>
              </w:rPr>
              <w:noBreakHyphen/>
              <w:t>19)</w:t>
            </w:r>
            <w:r w:rsidRPr="00DE038C">
              <w:t>; and</w:t>
            </w:r>
          </w:p>
          <w:p w:rsidR="00DE038C" w:rsidRPr="00DE038C" w:rsidRDefault="00DE038C" w:rsidP="00DE038C">
            <w:pPr>
              <w:pStyle w:val="enumlev1"/>
              <w:rPr>
                <w:spacing w:val="-2"/>
              </w:rPr>
            </w:pPr>
            <w:r w:rsidRPr="00DE038C">
              <w:rPr>
                <w:spacing w:val="-2"/>
              </w:rPr>
              <w:t>b)</w:t>
            </w:r>
            <w:r w:rsidRPr="00DE038C">
              <w:rPr>
                <w:spacing w:val="-2"/>
              </w:rPr>
              <w:tab/>
              <w:t>an assignment in the Regions</w:t>
            </w:r>
            <w:r w:rsidRPr="00DE038C">
              <w:t> </w:t>
            </w:r>
            <w:r w:rsidRPr="00DE038C">
              <w:rPr>
                <w:spacing w:val="-2"/>
              </w:rPr>
              <w:t>1 and</w:t>
            </w:r>
            <w:r w:rsidRPr="00DE038C">
              <w:t> </w:t>
            </w:r>
            <w:r w:rsidRPr="00DE038C">
              <w:rPr>
                <w:spacing w:val="-2"/>
              </w:rPr>
              <w:t>3 Plan of Appendix</w:t>
            </w:r>
            <w:r w:rsidRPr="00DE038C">
              <w:t> </w:t>
            </w:r>
            <w:r w:rsidRPr="00DE038C">
              <w:rPr>
                <w:b/>
                <w:bCs/>
              </w:rPr>
              <w:t xml:space="preserve">30 </w:t>
            </w:r>
            <w:r w:rsidRPr="00DE038C">
              <w:rPr>
                <w:b/>
              </w:rPr>
              <w:t>(Rev.WRC</w:t>
            </w:r>
            <w:r w:rsidRPr="00DE038C">
              <w:rPr>
                <w:b/>
              </w:rPr>
              <w:noBreakHyphen/>
              <w:t>19)</w:t>
            </w:r>
            <w:r w:rsidRPr="00DE038C">
              <w:rPr>
                <w:spacing w:val="-2"/>
              </w:rPr>
              <w:t xml:space="preserve"> when the equivalent downlink protection margin (EPM) value corresponding to a test point of its national assignment in the Regions</w:t>
            </w:r>
            <w:r w:rsidRPr="00DE038C">
              <w:t> </w:t>
            </w:r>
            <w:r w:rsidRPr="00DE038C">
              <w:rPr>
                <w:spacing w:val="-2"/>
              </w:rPr>
              <w:t>1 and</w:t>
            </w:r>
            <w:r w:rsidRPr="00DE038C">
              <w:t> </w:t>
            </w:r>
            <w:r w:rsidRPr="00DE038C">
              <w:rPr>
                <w:spacing w:val="-2"/>
              </w:rPr>
              <w:t>3 Plan is equal to or below −10</w:t>
            </w:r>
            <w:r w:rsidRPr="00DE038C">
              <w:t> </w:t>
            </w:r>
            <w:r w:rsidRPr="00DE038C">
              <w:rPr>
                <w:spacing w:val="-2"/>
              </w:rPr>
              <w:t>dB for at least 50 per cent of the total number of EPM values of the assignment in the Regions</w:t>
            </w:r>
            <w:r w:rsidRPr="00DE038C">
              <w:t> </w:t>
            </w:r>
            <w:r w:rsidRPr="00DE038C">
              <w:rPr>
                <w:spacing w:val="-2"/>
              </w:rPr>
              <w:t>1 and</w:t>
            </w:r>
            <w:r w:rsidRPr="00DE038C">
              <w:t> </w:t>
            </w:r>
            <w:r w:rsidRPr="00DE038C">
              <w:rPr>
                <w:spacing w:val="-2"/>
              </w:rPr>
              <w:t>3 Plan in Appendix</w:t>
            </w:r>
            <w:r w:rsidRPr="00DE038C">
              <w:t> </w:t>
            </w:r>
            <w:r w:rsidRPr="00DE038C">
              <w:rPr>
                <w:rStyle w:val="Appref"/>
                <w:b/>
                <w:bCs/>
              </w:rPr>
              <w:t xml:space="preserve">30 </w:t>
            </w:r>
            <w:r w:rsidRPr="00DE038C">
              <w:rPr>
                <w:b/>
              </w:rPr>
              <w:t>(Rev.WRC</w:t>
            </w:r>
            <w:r w:rsidRPr="00DE038C">
              <w:rPr>
                <w:b/>
              </w:rPr>
              <w:noBreakHyphen/>
              <w:t>19)</w:t>
            </w:r>
            <w:r w:rsidRPr="00DE038C">
              <w:rPr>
                <w:spacing w:val="-2"/>
              </w:rPr>
              <w:t>.</w:t>
            </w:r>
          </w:p>
          <w:p w:rsidR="00DE038C" w:rsidRPr="00DE038C" w:rsidRDefault="00DE038C" w:rsidP="00DE038C">
            <w:pPr>
              <w:keepNext/>
              <w:rPr>
                <w:rFonts w:ascii="Times New Roman" w:hAnsi="Times New Roman" w:cs="Times New Roman"/>
              </w:rPr>
            </w:pPr>
            <w:r w:rsidRPr="00DE038C">
              <w:rPr>
                <w:rFonts w:ascii="Times New Roman" w:hAnsi="Times New Roman" w:cs="Times New Roman"/>
              </w:rPr>
              <w:t>2</w:t>
            </w:r>
            <w:r w:rsidRPr="00DE038C">
              <w:rPr>
                <w:rFonts w:ascii="Times New Roman" w:hAnsi="Times New Roman" w:cs="Times New Roman"/>
              </w:rPr>
              <w:tab/>
              <w:t>Administrations seeking to apply this special procedure shall submit their request to the Bureau, with the information specified in § 4.1.3 of Appendices </w:t>
            </w:r>
            <w:r w:rsidRPr="00DE038C">
              <w:rPr>
                <w:rStyle w:val="Appref"/>
                <w:rFonts w:ascii="Times New Roman" w:hAnsi="Times New Roman" w:cs="Times New Roman"/>
                <w:b/>
                <w:bCs/>
              </w:rPr>
              <w:t>30</w:t>
            </w:r>
            <w:r w:rsidRPr="00DE038C">
              <w:rPr>
                <w:rFonts w:ascii="Times New Roman" w:hAnsi="Times New Roman" w:cs="Times New Roman"/>
              </w:rPr>
              <w:t xml:space="preserve"> </w:t>
            </w:r>
            <w:r w:rsidRPr="00DE038C">
              <w:rPr>
                <w:rFonts w:ascii="Times New Roman" w:hAnsi="Times New Roman" w:cs="Times New Roman"/>
                <w:b/>
              </w:rPr>
              <w:t>(Rev.WRC</w:t>
            </w:r>
            <w:r w:rsidRPr="00DE038C">
              <w:rPr>
                <w:rFonts w:ascii="Times New Roman" w:hAnsi="Times New Roman" w:cs="Times New Roman"/>
                <w:b/>
              </w:rPr>
              <w:noBreakHyphen/>
              <w:t xml:space="preserve">19) </w:t>
            </w:r>
            <w:r w:rsidRPr="00DE038C">
              <w:rPr>
                <w:rFonts w:ascii="Times New Roman" w:hAnsi="Times New Roman" w:cs="Times New Roman"/>
              </w:rPr>
              <w:t>and </w:t>
            </w:r>
            <w:r w:rsidRPr="00DE038C">
              <w:rPr>
                <w:rStyle w:val="Appref"/>
                <w:rFonts w:ascii="Times New Roman" w:hAnsi="Times New Roman" w:cs="Times New Roman"/>
                <w:b/>
                <w:bCs/>
              </w:rPr>
              <w:t xml:space="preserve">30A </w:t>
            </w:r>
            <w:r w:rsidRPr="00DE038C">
              <w:rPr>
                <w:rFonts w:ascii="Times New Roman" w:hAnsi="Times New Roman" w:cs="Times New Roman"/>
                <w:b/>
              </w:rPr>
              <w:t>(Rev.WRC</w:t>
            </w:r>
            <w:r w:rsidRPr="00DE038C">
              <w:rPr>
                <w:rFonts w:ascii="Times New Roman" w:hAnsi="Times New Roman" w:cs="Times New Roman"/>
                <w:b/>
              </w:rPr>
              <w:noBreakHyphen/>
              <w:t>15)</w:t>
            </w:r>
            <w:r w:rsidRPr="00DE038C">
              <w:rPr>
                <w:rFonts w:ascii="Times New Roman" w:hAnsi="Times New Roman" w:cs="Times New Roman"/>
                <w:bCs/>
              </w:rPr>
              <w:t>, in particular</w:t>
            </w:r>
            <w:r w:rsidRPr="00DE038C">
              <w:rPr>
                <w:rFonts w:ascii="Times New Roman" w:hAnsi="Times New Roman" w:cs="Times New Roman"/>
              </w:rPr>
              <w:t xml:space="preserve"> this information shall include:</w:t>
            </w:r>
          </w:p>
          <w:p w:rsidR="00DE038C" w:rsidRPr="00DE038C" w:rsidRDefault="00DE038C" w:rsidP="00DE038C">
            <w:pPr>
              <w:pStyle w:val="enumlev1"/>
            </w:pPr>
            <w:r w:rsidRPr="00DE038C">
              <w:t>a)</w:t>
            </w:r>
            <w:r w:rsidRPr="00DE038C">
              <w:rPr>
                <w:i/>
              </w:rPr>
              <w:tab/>
            </w:r>
            <w:r w:rsidRPr="00DE038C">
              <w:t>in the cover letter to the Bureau, the information that the administration requests the use of this special procedure together with the name of the Plan assignments for which the condition defined in § 1 above is met;</w:t>
            </w:r>
          </w:p>
          <w:p w:rsidR="00DE038C" w:rsidRPr="00DE038C" w:rsidRDefault="00DE038C" w:rsidP="00DE038C">
            <w:pPr>
              <w:pStyle w:val="enumlev1"/>
              <w:rPr>
                <w:i/>
              </w:rPr>
            </w:pPr>
            <w:r w:rsidRPr="00DE038C">
              <w:rPr>
                <w:iCs/>
              </w:rPr>
              <w:t>b)</w:t>
            </w:r>
            <w:r w:rsidRPr="00DE038C">
              <w:tab/>
              <w:t>a service area limited to the national territory as defined in the relevant Bureau software application;</w:t>
            </w:r>
          </w:p>
          <w:p w:rsidR="00DE038C" w:rsidRPr="00DE038C" w:rsidRDefault="00DE038C" w:rsidP="00DE038C">
            <w:pPr>
              <w:pStyle w:val="enumlev1"/>
            </w:pPr>
            <w:r w:rsidRPr="00DE038C">
              <w:rPr>
                <w:iCs/>
              </w:rPr>
              <w:lastRenderedPageBreak/>
              <w:t>c)</w:t>
            </w:r>
            <w:r w:rsidRPr="00DE038C">
              <w:tab/>
              <w:t>a set of maximum 20 test points inside the national territory;</w:t>
            </w:r>
          </w:p>
          <w:p w:rsidR="00DE038C" w:rsidRPr="00DE038C" w:rsidRDefault="00DE038C" w:rsidP="00DE038C">
            <w:pPr>
              <w:pStyle w:val="enumlev1"/>
            </w:pPr>
            <w:r w:rsidRPr="00DE038C">
              <w:rPr>
                <w:iCs/>
              </w:rPr>
              <w:t>d)</w:t>
            </w:r>
            <w:r w:rsidRPr="00DE038C">
              <w:rPr>
                <w:i/>
              </w:rPr>
              <w:tab/>
            </w:r>
            <w:r w:rsidRPr="00DE038C">
              <w:t xml:space="preserve">a minimal ellipse determined by the set of test points submitted in c) above using the relevant Bureau software application. An administration may request the Bureau to create such diagram; </w:t>
            </w:r>
          </w:p>
          <w:p w:rsidR="00DE038C" w:rsidRPr="00DE038C" w:rsidRDefault="00DE038C" w:rsidP="00DE038C">
            <w:pPr>
              <w:pStyle w:val="enumlev1"/>
            </w:pPr>
            <w:r w:rsidRPr="00DE038C">
              <w:rPr>
                <w:iCs/>
              </w:rPr>
              <w:t>e)</w:t>
            </w:r>
            <w:r w:rsidRPr="00DE038C">
              <w:rPr>
                <w:iCs/>
                <w:position w:val="6"/>
                <w:sz w:val="18"/>
              </w:rPr>
              <w:footnoteReference w:customMarkFollows="1" w:id="9"/>
              <w:t>1</w:t>
            </w:r>
            <w:r w:rsidRPr="00DE038C">
              <w:rPr>
                <w:i/>
              </w:rPr>
              <w:tab/>
            </w:r>
            <w:bookmarkStart w:id="6" w:name="_Hlk1986870"/>
            <w:r w:rsidRPr="00DE038C">
              <w:t>maximum ten</w:t>
            </w:r>
            <w:r w:rsidRPr="00DE038C">
              <w:rPr>
                <w:rStyle w:val="FootnoteReference"/>
              </w:rPr>
              <w:footnoteReference w:customMarkFollows="1" w:id="10"/>
              <w:t>2</w:t>
            </w:r>
            <w:r w:rsidRPr="00DE038C">
              <w:t xml:space="preserve"> consecutive odd or even channels with standard Appendix </w:t>
            </w:r>
            <w:r w:rsidRPr="00DE038C">
              <w:rPr>
                <w:b/>
                <w:bCs/>
              </w:rPr>
              <w:t>30</w:t>
            </w:r>
            <w:r w:rsidRPr="00DE038C">
              <w:t xml:space="preserve"> </w:t>
            </w:r>
            <w:r w:rsidRPr="00DE038C">
              <w:rPr>
                <w:b/>
              </w:rPr>
              <w:t>(Rev.WRC</w:t>
            </w:r>
            <w:r w:rsidRPr="00DE038C">
              <w:rPr>
                <w:b/>
              </w:rPr>
              <w:noBreakHyphen/>
              <w:t xml:space="preserve">19) </w:t>
            </w:r>
            <w:r w:rsidRPr="00DE038C">
              <w:t>assigned frequencies in the same polarization for a Region 1 administration or twelve consecutive odd or even channels with standard Appendix </w:t>
            </w:r>
            <w:r w:rsidRPr="00DE038C">
              <w:rPr>
                <w:rStyle w:val="Appref"/>
                <w:b/>
                <w:bCs/>
              </w:rPr>
              <w:t>30</w:t>
            </w:r>
            <w:r w:rsidRPr="00DE038C">
              <w:t xml:space="preserve"> </w:t>
            </w:r>
            <w:r w:rsidRPr="00DE038C">
              <w:rPr>
                <w:b/>
              </w:rPr>
              <w:t>(Rev.WRC</w:t>
            </w:r>
            <w:r w:rsidRPr="00DE038C">
              <w:rPr>
                <w:b/>
              </w:rPr>
              <w:noBreakHyphen/>
              <w:t xml:space="preserve">19) </w:t>
            </w:r>
            <w:r w:rsidRPr="00DE038C">
              <w:t>assigned frequencies in the same polarization for a Region 3 administration with a bandwidth of 27 MHz;</w:t>
            </w:r>
          </w:p>
          <w:p w:rsidR="00DE038C" w:rsidRPr="00DE038C" w:rsidRDefault="00DE038C" w:rsidP="00DE038C">
            <w:pPr>
              <w:pStyle w:val="enumlev1"/>
              <w:rPr>
                <w:rFonts w:eastAsia="Calibri"/>
                <w:lang w:eastAsia="zh-CN"/>
              </w:rPr>
            </w:pPr>
            <w:bookmarkStart w:id="7" w:name="_Hlk1995891"/>
            <w:bookmarkEnd w:id="6"/>
            <w:r w:rsidRPr="00DE038C">
              <w:rPr>
                <w:rFonts w:eastAsia="Calibri"/>
                <w:lang w:eastAsia="zh-CN"/>
              </w:rPr>
              <w:t>f)</w:t>
            </w:r>
            <w:r w:rsidRPr="00DE038C">
              <w:rPr>
                <w:rFonts w:eastAsia="Calibri"/>
                <w:lang w:eastAsia="zh-CN"/>
              </w:rPr>
              <w:tab/>
              <w:t xml:space="preserve">a corresponding submission for the Appendix </w:t>
            </w:r>
            <w:r w:rsidRPr="00DE038C">
              <w:rPr>
                <w:rStyle w:val="Appref"/>
                <w:rFonts w:eastAsia="Calibri"/>
                <w:b/>
                <w:bCs/>
              </w:rPr>
              <w:t>30A</w:t>
            </w:r>
            <w:r w:rsidRPr="00DE038C">
              <w:rPr>
                <w:rFonts w:eastAsia="Calibri"/>
                <w:lang w:eastAsia="zh-CN"/>
              </w:rPr>
              <w:t xml:space="preserve"> feeder-link Plan in compliance with </w:t>
            </w:r>
            <w:r w:rsidRPr="00DE038C">
              <w:t xml:space="preserve">the </w:t>
            </w:r>
            <w:r w:rsidRPr="00DE038C">
              <w:rPr>
                <w:rFonts w:eastAsia="Calibri"/>
                <w:lang w:eastAsia="zh-CN"/>
              </w:rPr>
              <w:t>principles defined in items</w:t>
            </w:r>
            <w:r w:rsidRPr="00DE038C">
              <w:t> </w:t>
            </w:r>
            <w:r w:rsidRPr="00DE038C">
              <w:rPr>
                <w:rFonts w:eastAsia="Calibri"/>
                <w:iCs/>
                <w:lang w:eastAsia="zh-CN"/>
              </w:rPr>
              <w:t>b), c), d) and</w:t>
            </w:r>
            <w:r w:rsidRPr="00DE038C">
              <w:rPr>
                <w:iCs/>
              </w:rPr>
              <w:t> </w:t>
            </w:r>
            <w:r w:rsidRPr="00DE038C">
              <w:rPr>
                <w:rFonts w:eastAsia="Calibri"/>
                <w:iCs/>
                <w:lang w:eastAsia="zh-CN"/>
              </w:rPr>
              <w:t>e)</w:t>
            </w:r>
            <w:r w:rsidRPr="00DE038C">
              <w:rPr>
                <w:rFonts w:eastAsia="Calibri"/>
                <w:lang w:eastAsia="zh-CN"/>
              </w:rPr>
              <w:t xml:space="preserve"> above.</w:t>
            </w:r>
          </w:p>
          <w:bookmarkEnd w:id="7"/>
          <w:p w:rsidR="00DE038C" w:rsidRPr="00DE038C" w:rsidRDefault="00DE038C" w:rsidP="00DE038C">
            <w:pPr>
              <w:rPr>
                <w:rFonts w:ascii="Times New Roman" w:hAnsi="Times New Roman" w:cs="Times New Roman"/>
              </w:rPr>
            </w:pPr>
            <w:r w:rsidRPr="00DE038C">
              <w:rPr>
                <w:rFonts w:ascii="Times New Roman" w:hAnsi="Times New Roman" w:cs="Times New Roman"/>
              </w:rPr>
              <w:t>3</w:t>
            </w:r>
            <w:r w:rsidRPr="00DE038C">
              <w:rPr>
                <w:rFonts w:ascii="Times New Roman" w:hAnsi="Times New Roman" w:cs="Times New Roman"/>
              </w:rPr>
              <w:tab/>
              <w:t>Upon receipt of the complete information from an administration sent under § 2 above, the Bureau shall process the submissions in date order in accordance with Article</w:t>
            </w:r>
            <w:r w:rsidRPr="00DE038C">
              <w:rPr>
                <w:rFonts w:ascii="Times New Roman" w:hAnsi="Times New Roman" w:cs="Times New Roman"/>
                <w:b/>
                <w:bCs/>
              </w:rPr>
              <w:t> </w:t>
            </w:r>
            <w:r w:rsidRPr="00DE038C">
              <w:rPr>
                <w:rFonts w:ascii="Times New Roman" w:hAnsi="Times New Roman" w:cs="Times New Roman"/>
              </w:rPr>
              <w:t>4 of Appendices </w:t>
            </w:r>
            <w:r w:rsidRPr="00DE038C">
              <w:rPr>
                <w:rStyle w:val="Appref"/>
                <w:rFonts w:ascii="Times New Roman" w:hAnsi="Times New Roman" w:cs="Times New Roman"/>
                <w:b/>
                <w:bCs/>
              </w:rPr>
              <w:t>30</w:t>
            </w:r>
            <w:r w:rsidRPr="00DE038C">
              <w:rPr>
                <w:rFonts w:ascii="Times New Roman" w:hAnsi="Times New Roman" w:cs="Times New Roman"/>
              </w:rPr>
              <w:t xml:space="preserve"> </w:t>
            </w:r>
            <w:r w:rsidRPr="00DE038C">
              <w:rPr>
                <w:rFonts w:ascii="Times New Roman" w:hAnsi="Times New Roman" w:cs="Times New Roman"/>
                <w:b/>
              </w:rPr>
              <w:t>(Rev.WRC</w:t>
            </w:r>
            <w:r w:rsidRPr="00DE038C">
              <w:rPr>
                <w:rFonts w:ascii="Times New Roman" w:hAnsi="Times New Roman" w:cs="Times New Roman"/>
                <w:b/>
              </w:rPr>
              <w:noBreakHyphen/>
              <w:t xml:space="preserve">19) </w:t>
            </w:r>
            <w:r w:rsidRPr="00DE038C">
              <w:rPr>
                <w:rFonts w:ascii="Times New Roman" w:hAnsi="Times New Roman" w:cs="Times New Roman"/>
              </w:rPr>
              <w:t>and </w:t>
            </w:r>
            <w:r w:rsidRPr="00DE038C">
              <w:rPr>
                <w:rStyle w:val="Appref"/>
                <w:rFonts w:ascii="Times New Roman" w:hAnsi="Times New Roman" w:cs="Times New Roman"/>
                <w:b/>
                <w:bCs/>
              </w:rPr>
              <w:t xml:space="preserve">30A </w:t>
            </w:r>
            <w:r w:rsidRPr="00DE038C">
              <w:rPr>
                <w:rFonts w:ascii="Times New Roman" w:hAnsi="Times New Roman" w:cs="Times New Roman"/>
                <w:b/>
              </w:rPr>
              <w:t>(Rev.WRC</w:t>
            </w:r>
            <w:r w:rsidRPr="00DE038C">
              <w:rPr>
                <w:rFonts w:ascii="Times New Roman" w:hAnsi="Times New Roman" w:cs="Times New Roman"/>
                <w:b/>
              </w:rPr>
              <w:noBreakHyphen/>
              <w:t>15)</w:t>
            </w:r>
            <w:r w:rsidRPr="00DE038C">
              <w:rPr>
                <w:rFonts w:ascii="Times New Roman" w:hAnsi="Times New Roman" w:cs="Times New Roman"/>
              </w:rPr>
              <w:t>.</w:t>
            </w:r>
          </w:p>
          <w:p w:rsidR="00DE038C" w:rsidRPr="00DE038C" w:rsidRDefault="00DE038C" w:rsidP="00DE038C">
            <w:pPr>
              <w:rPr>
                <w:rFonts w:ascii="Times New Roman" w:hAnsi="Times New Roman" w:cs="Times New Roman"/>
              </w:rPr>
            </w:pPr>
            <w:r w:rsidRPr="00DE038C">
              <w:rPr>
                <w:rFonts w:ascii="Times New Roman" w:hAnsi="Times New Roman" w:cs="Times New Roman"/>
              </w:rPr>
              <w:t>4</w:t>
            </w:r>
            <w:r w:rsidRPr="00DE038C">
              <w:rPr>
                <w:rFonts w:ascii="Times New Roman" w:hAnsi="Times New Roman" w:cs="Times New Roman"/>
              </w:rPr>
              <w:tab/>
              <w:t>The notifying administration shall request the subsequent WRCs to consider the inclusion in the Appendices </w:t>
            </w:r>
            <w:r w:rsidRPr="00DE038C">
              <w:rPr>
                <w:rStyle w:val="Appref"/>
                <w:rFonts w:ascii="Times New Roman" w:eastAsia="Calibri" w:hAnsi="Times New Roman" w:cs="Times New Roman"/>
                <w:b/>
                <w:bCs/>
              </w:rPr>
              <w:t>30</w:t>
            </w:r>
            <w:r w:rsidRPr="00DE038C">
              <w:rPr>
                <w:rFonts w:ascii="Times New Roman" w:eastAsia="Calibri" w:hAnsi="Times New Roman" w:cs="Times New Roman"/>
                <w:lang w:eastAsia="zh-CN"/>
              </w:rPr>
              <w:t xml:space="preserve"> </w:t>
            </w:r>
            <w:r w:rsidRPr="00DE038C">
              <w:rPr>
                <w:rFonts w:ascii="Times New Roman" w:hAnsi="Times New Roman" w:cs="Times New Roman"/>
              </w:rPr>
              <w:t>and </w:t>
            </w:r>
            <w:r w:rsidRPr="00DE038C">
              <w:rPr>
                <w:rStyle w:val="Appref"/>
                <w:rFonts w:ascii="Times New Roman" w:hAnsi="Times New Roman" w:cs="Times New Roman"/>
                <w:b/>
                <w:bCs/>
              </w:rPr>
              <w:t>30A</w:t>
            </w:r>
            <w:r w:rsidRPr="00DE038C">
              <w:rPr>
                <w:rFonts w:ascii="Times New Roman" w:hAnsi="Times New Roman" w:cs="Times New Roman"/>
              </w:rPr>
              <w:t xml:space="preserve"> Plans as a replacement of its national assignments appearing in the Plans, pursuant to paragraph 4.1.27 of Article</w:t>
            </w:r>
            <w:r w:rsidRPr="00DE038C">
              <w:rPr>
                <w:rFonts w:ascii="Times New Roman" w:hAnsi="Times New Roman" w:cs="Times New Roman"/>
                <w:b/>
                <w:bCs/>
              </w:rPr>
              <w:t> </w:t>
            </w:r>
            <w:r w:rsidRPr="00DE038C">
              <w:rPr>
                <w:rFonts w:ascii="Times New Roman" w:hAnsi="Times New Roman" w:cs="Times New Roman"/>
              </w:rPr>
              <w:t>4 of Appendices </w:t>
            </w:r>
            <w:r w:rsidRPr="00DE038C">
              <w:rPr>
                <w:rStyle w:val="Appref"/>
                <w:rFonts w:ascii="Times New Roman" w:hAnsi="Times New Roman" w:cs="Times New Roman"/>
                <w:b/>
                <w:bCs/>
              </w:rPr>
              <w:t>30</w:t>
            </w:r>
            <w:r w:rsidRPr="00DE038C">
              <w:rPr>
                <w:rFonts w:ascii="Times New Roman" w:hAnsi="Times New Roman" w:cs="Times New Roman"/>
              </w:rPr>
              <w:t xml:space="preserve"> </w:t>
            </w:r>
            <w:r w:rsidRPr="00DE038C">
              <w:rPr>
                <w:rFonts w:ascii="Times New Roman" w:hAnsi="Times New Roman" w:cs="Times New Roman"/>
                <w:b/>
              </w:rPr>
              <w:t>(Rev.WRC</w:t>
            </w:r>
            <w:r w:rsidRPr="00DE038C">
              <w:rPr>
                <w:rFonts w:ascii="Times New Roman" w:hAnsi="Times New Roman" w:cs="Times New Roman"/>
                <w:b/>
              </w:rPr>
              <w:noBreakHyphen/>
              <w:t xml:space="preserve">19) </w:t>
            </w:r>
            <w:r w:rsidRPr="00DE038C">
              <w:rPr>
                <w:rFonts w:ascii="Times New Roman" w:hAnsi="Times New Roman" w:cs="Times New Roman"/>
              </w:rPr>
              <w:t>and </w:t>
            </w:r>
            <w:r w:rsidRPr="00DE038C">
              <w:rPr>
                <w:rStyle w:val="Appref"/>
                <w:rFonts w:ascii="Times New Roman" w:hAnsi="Times New Roman" w:cs="Times New Roman"/>
                <w:b/>
                <w:bCs/>
              </w:rPr>
              <w:t xml:space="preserve">30A </w:t>
            </w:r>
            <w:r w:rsidRPr="00DE038C">
              <w:rPr>
                <w:rFonts w:ascii="Times New Roman" w:hAnsi="Times New Roman" w:cs="Times New Roman"/>
                <w:b/>
              </w:rPr>
              <w:t>(Rev.WRC</w:t>
            </w:r>
            <w:r w:rsidRPr="00DE038C">
              <w:rPr>
                <w:rFonts w:ascii="Times New Roman" w:hAnsi="Times New Roman" w:cs="Times New Roman"/>
                <w:b/>
              </w:rPr>
              <w:noBreakHyphen/>
              <w:t>15)</w:t>
            </w:r>
            <w:r w:rsidRPr="00DE038C">
              <w:rPr>
                <w:rFonts w:ascii="Times New Roman" w:hAnsi="Times New Roman" w:cs="Times New Roman"/>
              </w:rPr>
              <w:t>.</w:t>
            </w:r>
          </w:p>
          <w:p w:rsidR="00611E10" w:rsidRDefault="00611E10" w:rsidP="00611E10">
            <w:pPr>
              <w:rPr>
                <w:rFonts w:ascii="Times New Roman" w:hAnsi="Times New Roman" w:cs="Times New Roman"/>
              </w:rPr>
            </w:pPr>
          </w:p>
          <w:p w:rsidR="00F029D4" w:rsidRDefault="00F029D4" w:rsidP="00611E10">
            <w:pPr>
              <w:rPr>
                <w:rFonts w:ascii="Times New Roman" w:hAnsi="Times New Roman" w:cs="Times New Roman"/>
              </w:rPr>
            </w:pPr>
          </w:p>
          <w:p w:rsidR="00F029D4" w:rsidRDefault="00F029D4" w:rsidP="00611E10">
            <w:pPr>
              <w:rPr>
                <w:rFonts w:ascii="Times New Roman" w:hAnsi="Times New Roman" w:cs="Times New Roman"/>
              </w:rPr>
            </w:pPr>
          </w:p>
          <w:p w:rsidR="00F029D4" w:rsidRPr="00DE038C" w:rsidRDefault="00F029D4" w:rsidP="00611E10">
            <w:pPr>
              <w:rPr>
                <w:rFonts w:ascii="Times New Roman" w:hAnsi="Times New Roman" w:cs="Times New Roman"/>
              </w:rPr>
            </w:pPr>
          </w:p>
        </w:tc>
        <w:tc>
          <w:tcPr>
            <w:tcW w:w="4680" w:type="dxa"/>
          </w:tcPr>
          <w:p w:rsidR="00DE038C" w:rsidRPr="00DE038C" w:rsidRDefault="00DE038C" w:rsidP="00DE038C">
            <w:pPr>
              <w:pStyle w:val="Proposal"/>
              <w:rPr>
                <w:rFonts w:hAnsi="Times New Roman"/>
              </w:rPr>
            </w:pPr>
            <w:r w:rsidRPr="00DE038C">
              <w:rPr>
                <w:rFonts w:hAnsi="Times New Roman"/>
              </w:rPr>
              <w:lastRenderedPageBreak/>
              <w:t>ADD</w:t>
            </w:r>
            <w:r w:rsidRPr="00DE038C">
              <w:rPr>
                <w:rFonts w:hAnsi="Times New Roman"/>
              </w:rPr>
              <w:tab/>
              <w:t>ACP/24A4/11</w:t>
            </w:r>
            <w:r w:rsidRPr="00DE038C">
              <w:rPr>
                <w:rFonts w:hAnsi="Times New Roman"/>
                <w:vanish/>
                <w:color w:val="7F7F7F" w:themeColor="text1" w:themeTint="80"/>
                <w:vertAlign w:val="superscript"/>
              </w:rPr>
              <w:t>#49982</w:t>
            </w:r>
          </w:p>
          <w:p w:rsidR="00DE038C" w:rsidRPr="00DE038C" w:rsidRDefault="00DE038C" w:rsidP="00DE038C">
            <w:pPr>
              <w:pStyle w:val="ResNo"/>
            </w:pPr>
            <w:r w:rsidRPr="00DE038C">
              <w:t xml:space="preserve">DRAFT NEW RESOLUTION </w:t>
            </w:r>
            <w:r w:rsidRPr="00DE038C">
              <w:rPr>
                <w:rStyle w:val="href"/>
                <w:caps w:val="0"/>
                <w:szCs w:val="28"/>
              </w:rPr>
              <w:t>[ACP-B14-PRIORITY]</w:t>
            </w:r>
            <w:r w:rsidRPr="00DE038C">
              <w:t xml:space="preserve"> (WRC</w:t>
            </w:r>
            <w:r w:rsidRPr="00DE038C">
              <w:noBreakHyphen/>
              <w:t>19)</w:t>
            </w:r>
          </w:p>
          <w:p w:rsidR="00DE038C" w:rsidRPr="00DE038C" w:rsidRDefault="00DE038C" w:rsidP="00DE038C">
            <w:pPr>
              <w:pStyle w:val="Restitle"/>
              <w:rPr>
                <w:rFonts w:ascii="Times New Roman" w:hAnsi="Times New Roman"/>
              </w:rPr>
            </w:pPr>
            <w:r w:rsidRPr="00DE038C">
              <w:rPr>
                <w:rFonts w:ascii="Times New Roman" w:hAnsi="Times New Roman"/>
              </w:rPr>
              <w:t xml:space="preserve">Additional temporary regulatory measures following deletion </w:t>
            </w:r>
            <w:r w:rsidRPr="00DE038C">
              <w:rPr>
                <w:rFonts w:ascii="Times New Roman" w:hAnsi="Times New Roman"/>
              </w:rPr>
              <w:br/>
              <w:t>of part of Annex 7 to Appendix 30 by WRC</w:t>
            </w:r>
            <w:r w:rsidRPr="00DE038C">
              <w:rPr>
                <w:rFonts w:ascii="Times New Roman" w:hAnsi="Times New Roman"/>
              </w:rPr>
              <w:noBreakHyphen/>
              <w:t>19</w:t>
            </w:r>
          </w:p>
          <w:p w:rsidR="00DE038C" w:rsidRPr="00DE038C" w:rsidRDefault="00DE038C" w:rsidP="00DE038C">
            <w:pPr>
              <w:pStyle w:val="Normalaftertitle"/>
              <w:keepNext/>
            </w:pPr>
            <w:r w:rsidRPr="00DE038C">
              <w:t>The World Radiocommunication Conference (Sharm el-Sheikh, 2019),</w:t>
            </w:r>
          </w:p>
          <w:p w:rsidR="00DE038C" w:rsidRPr="00DE038C" w:rsidRDefault="00DE038C" w:rsidP="00DE038C">
            <w:pPr>
              <w:pStyle w:val="Call"/>
            </w:pPr>
            <w:r w:rsidRPr="00DE038C">
              <w:t>considering</w:t>
            </w:r>
          </w:p>
          <w:p w:rsidR="00DE038C" w:rsidRPr="00DE038C" w:rsidRDefault="00DE038C" w:rsidP="00DE038C">
            <w:pPr>
              <w:rPr>
                <w:rFonts w:ascii="Times New Roman" w:eastAsia="Calibri" w:hAnsi="Times New Roman" w:cs="Times New Roman"/>
                <w:lang w:eastAsia="zh-CN"/>
              </w:rPr>
            </w:pPr>
            <w:r w:rsidRPr="00DE038C">
              <w:rPr>
                <w:rFonts w:ascii="Times New Roman" w:hAnsi="Times New Roman" w:cs="Times New Roman"/>
                <w:i/>
                <w:iCs/>
              </w:rPr>
              <w:t>a)</w:t>
            </w:r>
            <w:r w:rsidRPr="00DE038C">
              <w:rPr>
                <w:rFonts w:ascii="Times New Roman" w:hAnsi="Times New Roman" w:cs="Times New Roman"/>
              </w:rPr>
              <w:tab/>
            </w:r>
            <w:r w:rsidRPr="00DE038C">
              <w:rPr>
                <w:rFonts w:ascii="Times New Roman" w:eastAsia="Calibri" w:hAnsi="Times New Roman" w:cs="Times New Roman"/>
                <w:lang w:eastAsia="zh-CN"/>
              </w:rPr>
              <w:t>that some national assignments especially those of developing countries in the Regions 1 and 3 Plan have equivalent downlink protection margin values in the RR Appendix </w:t>
            </w:r>
            <w:r w:rsidRPr="00DE038C">
              <w:rPr>
                <w:rStyle w:val="Appref"/>
                <w:rFonts w:ascii="Times New Roman" w:eastAsia="Calibri" w:hAnsi="Times New Roman" w:cs="Times New Roman"/>
                <w:b/>
                <w:bCs/>
              </w:rPr>
              <w:t>30</w:t>
            </w:r>
            <w:r w:rsidRPr="00DE038C">
              <w:rPr>
                <w:rFonts w:ascii="Times New Roman" w:eastAsia="Calibri" w:hAnsi="Times New Roman" w:cs="Times New Roman"/>
                <w:lang w:eastAsia="zh-CN"/>
              </w:rPr>
              <w:t xml:space="preserve"> </w:t>
            </w:r>
            <w:r w:rsidRPr="00DE038C">
              <w:rPr>
                <w:rFonts w:ascii="Times New Roman" w:eastAsia="Calibri" w:hAnsi="Times New Roman" w:cs="Times New Roman"/>
                <w:bCs/>
                <w:lang w:eastAsia="zh-CN"/>
              </w:rPr>
              <w:t>equal or</w:t>
            </w:r>
            <w:r w:rsidRPr="00DE038C">
              <w:rPr>
                <w:rFonts w:ascii="Times New Roman" w:eastAsia="Calibri" w:hAnsi="Times New Roman" w:cs="Times New Roman"/>
                <w:lang w:eastAsia="zh-CN"/>
              </w:rPr>
              <w:t xml:space="preserve"> below −10 dB;</w:t>
            </w:r>
          </w:p>
          <w:p w:rsidR="00DE038C" w:rsidRPr="00DE038C" w:rsidRDefault="00DE038C" w:rsidP="00DE038C">
            <w:pPr>
              <w:rPr>
                <w:rFonts w:ascii="Times New Roman" w:eastAsia="Calibri" w:hAnsi="Times New Roman" w:cs="Times New Roman"/>
                <w:lang w:eastAsia="zh-CN"/>
              </w:rPr>
            </w:pPr>
            <w:r w:rsidRPr="00DE038C">
              <w:rPr>
                <w:rFonts w:ascii="Times New Roman" w:eastAsia="Calibri" w:hAnsi="Times New Roman" w:cs="Times New Roman"/>
                <w:i/>
                <w:iCs/>
                <w:lang w:eastAsia="zh-CN"/>
              </w:rPr>
              <w:t>b)</w:t>
            </w:r>
            <w:r w:rsidRPr="00DE038C">
              <w:rPr>
                <w:rFonts w:ascii="Times New Roman" w:eastAsia="Calibri" w:hAnsi="Times New Roman" w:cs="Times New Roman"/>
                <w:lang w:eastAsia="zh-CN"/>
              </w:rPr>
              <w:tab/>
              <w:t>that implementation of a national assignment in the Regions 1 and 3 Plan with an equivalent downlink protection margin equal or below −10 dB would be difficult;</w:t>
            </w:r>
          </w:p>
          <w:p w:rsidR="00DE038C" w:rsidRPr="00DE038C" w:rsidRDefault="00DE038C" w:rsidP="00DE038C">
            <w:pPr>
              <w:rPr>
                <w:rFonts w:ascii="Times New Roman" w:eastAsia="Calibri" w:hAnsi="Times New Roman" w:cs="Times New Roman"/>
                <w:lang w:eastAsia="zh-CN"/>
              </w:rPr>
            </w:pPr>
            <w:r w:rsidRPr="00DE038C">
              <w:rPr>
                <w:rFonts w:ascii="Times New Roman" w:eastAsia="Calibri" w:hAnsi="Times New Roman" w:cs="Times New Roman"/>
                <w:i/>
                <w:iCs/>
                <w:lang w:eastAsia="zh-CN"/>
              </w:rPr>
              <w:t>c)</w:t>
            </w:r>
            <w:r w:rsidRPr="00DE038C">
              <w:rPr>
                <w:rFonts w:ascii="Times New Roman" w:eastAsia="Calibri" w:hAnsi="Times New Roman" w:cs="Times New Roman"/>
                <w:lang w:eastAsia="zh-CN"/>
              </w:rPr>
              <w:tab/>
              <w:t>that any modification of orbital position and other parameters of a national assignment in the Appendix </w:t>
            </w:r>
            <w:r w:rsidRPr="00DE038C">
              <w:rPr>
                <w:rStyle w:val="Appref"/>
                <w:rFonts w:ascii="Times New Roman" w:eastAsia="Calibri" w:hAnsi="Times New Roman" w:cs="Times New Roman"/>
                <w:b/>
                <w:bCs/>
              </w:rPr>
              <w:t>30</w:t>
            </w:r>
            <w:r w:rsidRPr="00DE038C">
              <w:rPr>
                <w:rFonts w:ascii="Times New Roman" w:eastAsia="Calibri" w:hAnsi="Times New Roman" w:cs="Times New Roman"/>
                <w:lang w:eastAsia="zh-CN"/>
              </w:rPr>
              <w:t xml:space="preserve"> Plan would require a corresponding modification of the orbital position and other parameters in the Appendix </w:t>
            </w:r>
            <w:r w:rsidRPr="00DE038C">
              <w:rPr>
                <w:rStyle w:val="Appref"/>
                <w:rFonts w:ascii="Times New Roman" w:eastAsia="Calibri" w:hAnsi="Times New Roman" w:cs="Times New Roman"/>
                <w:b/>
                <w:bCs/>
              </w:rPr>
              <w:t>30A</w:t>
            </w:r>
            <w:r w:rsidRPr="00DE038C">
              <w:rPr>
                <w:rFonts w:ascii="Times New Roman" w:eastAsia="Calibri" w:hAnsi="Times New Roman" w:cs="Times New Roman"/>
                <w:lang w:eastAsia="zh-CN"/>
              </w:rPr>
              <w:t xml:space="preserve"> feeder-link Plan,</w:t>
            </w:r>
          </w:p>
          <w:p w:rsidR="00DE038C" w:rsidRPr="00DE038C" w:rsidRDefault="00DE038C" w:rsidP="00DE038C">
            <w:pPr>
              <w:pStyle w:val="Call"/>
            </w:pPr>
            <w:r w:rsidRPr="00DE038C">
              <w:t>recognizing</w:t>
            </w:r>
          </w:p>
          <w:p w:rsidR="00DE038C" w:rsidRPr="00DE038C" w:rsidRDefault="00DE038C" w:rsidP="00DE038C">
            <w:pPr>
              <w:rPr>
                <w:rFonts w:ascii="Times New Roman" w:eastAsia="Calibri" w:hAnsi="Times New Roman" w:cs="Times New Roman"/>
                <w:lang w:eastAsia="zh-CN"/>
              </w:rPr>
            </w:pPr>
            <w:r w:rsidRPr="00DE038C">
              <w:rPr>
                <w:rFonts w:ascii="Times New Roman" w:hAnsi="Times New Roman" w:cs="Times New Roman"/>
                <w:i/>
                <w:iCs/>
              </w:rPr>
              <w:t>a)</w:t>
            </w:r>
            <w:r w:rsidRPr="00DE038C">
              <w:rPr>
                <w:rFonts w:ascii="Times New Roman" w:hAnsi="Times New Roman" w:cs="Times New Roman"/>
                <w:i/>
                <w:iCs/>
              </w:rPr>
              <w:tab/>
            </w:r>
            <w:r w:rsidRPr="00DE038C">
              <w:rPr>
                <w:rFonts w:ascii="Times New Roman" w:eastAsia="Calibri" w:hAnsi="Times New Roman" w:cs="Times New Roman"/>
                <w:lang w:eastAsia="zh-CN"/>
              </w:rPr>
              <w:t xml:space="preserve">that Article 44 of the ITU Constitution stipulates that: </w:t>
            </w:r>
            <w:r w:rsidRPr="00DE038C">
              <w:rPr>
                <w:rFonts w:ascii="Times New Roman" w:eastAsia="Calibri" w:hAnsi="Times New Roman" w:cs="Times New Roman"/>
                <w:i/>
                <w:iCs/>
                <w:lang w:eastAsia="zh-CN"/>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account the special needs of the developing countries and the geographical situation of particular countries”</w:t>
            </w:r>
            <w:r w:rsidRPr="00DE038C">
              <w:rPr>
                <w:rFonts w:ascii="Times New Roman" w:eastAsia="Calibri" w:hAnsi="Times New Roman" w:cs="Times New Roman"/>
                <w:lang w:eastAsia="zh-CN"/>
              </w:rPr>
              <w:t>;</w:t>
            </w:r>
          </w:p>
          <w:p w:rsidR="00DE038C" w:rsidRPr="00DE038C" w:rsidRDefault="00DE038C" w:rsidP="00DE038C">
            <w:pPr>
              <w:rPr>
                <w:rFonts w:ascii="Times New Roman" w:eastAsia="Calibri" w:hAnsi="Times New Roman" w:cs="Times New Roman"/>
                <w:lang w:eastAsia="zh-CN"/>
              </w:rPr>
            </w:pPr>
            <w:r w:rsidRPr="00DE038C">
              <w:rPr>
                <w:rFonts w:ascii="Times New Roman" w:eastAsia="Calibri" w:hAnsi="Times New Roman" w:cs="Times New Roman"/>
                <w:i/>
                <w:iCs/>
                <w:lang w:eastAsia="zh-CN"/>
              </w:rPr>
              <w:t>b)</w:t>
            </w:r>
            <w:r w:rsidRPr="00DE038C">
              <w:rPr>
                <w:rFonts w:ascii="Times New Roman" w:eastAsia="Calibri" w:hAnsi="Times New Roman" w:cs="Times New Roman"/>
                <w:lang w:eastAsia="zh-CN"/>
              </w:rPr>
              <w:tab/>
              <w:t>that Resolution 71 (Rev. Busan, 2014) of the Plenipotentiary Conference, ITU includes the ITU strategic plan for 2016-2019, which contains, as one of the strategic objectives of ITU</w:t>
            </w:r>
            <w:r w:rsidRPr="00DE038C">
              <w:rPr>
                <w:rFonts w:ascii="Times New Roman" w:eastAsia="Calibri" w:hAnsi="Times New Roman" w:cs="Times New Roman"/>
                <w:lang w:eastAsia="zh-CN"/>
              </w:rPr>
              <w:noBreakHyphen/>
              <w:t xml:space="preserve">R: </w:t>
            </w:r>
            <w:r w:rsidRPr="00DE038C">
              <w:rPr>
                <w:rFonts w:ascii="Times New Roman" w:eastAsia="Calibri" w:hAnsi="Times New Roman" w:cs="Times New Roman"/>
                <w:i/>
                <w:iCs/>
                <w:lang w:eastAsia="zh-CN"/>
              </w:rPr>
              <w:t>“Meet, in a ra</w:t>
            </w:r>
            <w:r w:rsidRPr="00DE038C">
              <w:rPr>
                <w:rFonts w:ascii="Times New Roman" w:eastAsia="Calibri" w:hAnsi="Times New Roman" w:cs="Times New Roman"/>
                <w:i/>
                <w:iCs/>
                <w:lang w:eastAsia="zh-CN"/>
              </w:rPr>
              <w:lastRenderedPageBreak/>
              <w:t>tional, equitable, efficient, economical and timely way, the ITU membership’s requirements for radio-frequency spectrum and satellite-orbit resources, while avoiding harmful interference”</w:t>
            </w:r>
            <w:r w:rsidRPr="00DE038C">
              <w:rPr>
                <w:rFonts w:ascii="Times New Roman" w:eastAsia="Calibri" w:hAnsi="Times New Roman" w:cs="Times New Roman"/>
                <w:lang w:eastAsia="zh-CN"/>
              </w:rPr>
              <w:t>,</w:t>
            </w:r>
          </w:p>
          <w:p w:rsidR="00DE038C" w:rsidRPr="00DE038C" w:rsidRDefault="00DE038C" w:rsidP="00DE038C">
            <w:pPr>
              <w:pStyle w:val="Call"/>
            </w:pPr>
            <w:r w:rsidRPr="00DE038C">
              <w:t>resolves</w:t>
            </w:r>
          </w:p>
          <w:p w:rsidR="00DE038C" w:rsidRDefault="00DE038C" w:rsidP="00DE038C">
            <w:pPr>
              <w:rPr>
                <w:rFonts w:ascii="Times New Roman" w:hAnsi="Times New Roman" w:cs="Times New Roman"/>
              </w:rPr>
            </w:pPr>
            <w:r w:rsidRPr="00DE038C">
              <w:rPr>
                <w:rFonts w:ascii="Times New Roman" w:hAnsi="Times New Roman" w:cs="Times New Roman"/>
              </w:rPr>
              <w:t>1</w:t>
            </w:r>
            <w:r w:rsidRPr="00DE038C">
              <w:rPr>
                <w:rFonts w:ascii="Times New Roman" w:hAnsi="Times New Roman" w:cs="Times New Roman"/>
              </w:rPr>
              <w:tab/>
              <w:t>that as of 23 March 2020 and for a period until 21 May 2020, the special procedure outlined in the Attachment to this Resolution shall be applied in respect of submissions of Regions</w:t>
            </w:r>
            <w:r w:rsidRPr="00DE038C">
              <w:rPr>
                <w:rFonts w:ascii="Times New Roman" w:eastAsia="Calibri" w:hAnsi="Times New Roman" w:cs="Times New Roman"/>
                <w:lang w:eastAsia="zh-CN"/>
              </w:rPr>
              <w:t> </w:t>
            </w:r>
            <w:r w:rsidRPr="00DE038C">
              <w:rPr>
                <w:rFonts w:ascii="Times New Roman" w:hAnsi="Times New Roman" w:cs="Times New Roman"/>
              </w:rPr>
              <w:t>1 and</w:t>
            </w:r>
            <w:r w:rsidRPr="00DE038C">
              <w:rPr>
                <w:rFonts w:ascii="Times New Roman" w:eastAsia="Calibri" w:hAnsi="Times New Roman" w:cs="Times New Roman"/>
                <w:lang w:eastAsia="zh-CN"/>
              </w:rPr>
              <w:t> </w:t>
            </w:r>
            <w:r w:rsidRPr="00DE038C">
              <w:rPr>
                <w:rFonts w:ascii="Times New Roman" w:hAnsi="Times New Roman" w:cs="Times New Roman"/>
              </w:rPr>
              <w:t>3 administrations under § 4.1.3 of Appendices </w:t>
            </w:r>
            <w:r w:rsidRPr="00DE038C">
              <w:rPr>
                <w:rStyle w:val="Appref"/>
                <w:rFonts w:ascii="Times New Roman" w:hAnsi="Times New Roman" w:cs="Times New Roman"/>
                <w:b/>
                <w:bCs/>
              </w:rPr>
              <w:t>30</w:t>
            </w:r>
            <w:r w:rsidRPr="00DE038C">
              <w:rPr>
                <w:rFonts w:ascii="Times New Roman" w:hAnsi="Times New Roman" w:cs="Times New Roman"/>
              </w:rPr>
              <w:t xml:space="preserve"> and </w:t>
            </w:r>
            <w:r w:rsidRPr="00DE038C">
              <w:rPr>
                <w:rStyle w:val="Appref"/>
                <w:rFonts w:ascii="Times New Roman" w:hAnsi="Times New Roman" w:cs="Times New Roman"/>
                <w:b/>
                <w:bCs/>
              </w:rPr>
              <w:t>30A</w:t>
            </w:r>
            <w:r w:rsidRPr="00DE038C">
              <w:rPr>
                <w:rFonts w:ascii="Times New Roman" w:hAnsi="Times New Roman" w:cs="Times New Roman"/>
              </w:rPr>
              <w:t xml:space="preserve"> in Regions 1 and 3 meeting the specified requirements in § 1 of the Attachment to the Resolution at an orbital position of orbital arcs for which the Annex 7 to Appendix </w:t>
            </w:r>
            <w:r w:rsidRPr="00DE038C">
              <w:rPr>
                <w:rStyle w:val="Appref"/>
                <w:rFonts w:ascii="Times New Roman" w:hAnsi="Times New Roman" w:cs="Times New Roman"/>
                <w:b/>
                <w:bCs/>
              </w:rPr>
              <w:t>30</w:t>
            </w:r>
            <w:r w:rsidRPr="00DE038C">
              <w:rPr>
                <w:rFonts w:ascii="Times New Roman" w:hAnsi="Times New Roman" w:cs="Times New Roman"/>
                <w:b/>
                <w:bCs/>
              </w:rPr>
              <w:t xml:space="preserve"> (Rev.WRC-15) </w:t>
            </w:r>
            <w:r w:rsidRPr="00DE038C">
              <w:rPr>
                <w:rFonts w:ascii="Times New Roman" w:hAnsi="Times New Roman" w:cs="Times New Roman"/>
              </w:rPr>
              <w:t>limitations were suppressed by WRC</w:t>
            </w:r>
            <w:r w:rsidRPr="00DE038C">
              <w:rPr>
                <w:rFonts w:ascii="Times New Roman" w:hAnsi="Times New Roman" w:cs="Times New Roman"/>
              </w:rPr>
              <w:noBreakHyphen/>
              <w:t>19. Submissions sent before 23 March 2020 shall be returned to the administration;</w:t>
            </w:r>
          </w:p>
          <w:p w:rsidR="008F4760" w:rsidRDefault="008F4760" w:rsidP="00DE038C">
            <w:pPr>
              <w:rPr>
                <w:rFonts w:ascii="Times New Roman" w:hAnsi="Times New Roman" w:cs="Times New Roman"/>
              </w:rPr>
            </w:pPr>
          </w:p>
          <w:p w:rsidR="008F4760" w:rsidRDefault="008F4760" w:rsidP="00DE038C">
            <w:pPr>
              <w:rPr>
                <w:rFonts w:ascii="Times New Roman" w:hAnsi="Times New Roman" w:cs="Times New Roman"/>
              </w:rPr>
            </w:pPr>
          </w:p>
          <w:p w:rsidR="008F4760" w:rsidRDefault="008F4760" w:rsidP="00DE038C">
            <w:pPr>
              <w:rPr>
                <w:rFonts w:ascii="Times New Roman" w:hAnsi="Times New Roman" w:cs="Times New Roman"/>
              </w:rPr>
            </w:pPr>
          </w:p>
          <w:p w:rsidR="008F4760" w:rsidRPr="00DE038C" w:rsidRDefault="008F4760" w:rsidP="00DE038C">
            <w:pPr>
              <w:rPr>
                <w:rFonts w:ascii="Times New Roman" w:hAnsi="Times New Roman" w:cs="Times New Roman"/>
              </w:rPr>
            </w:pPr>
          </w:p>
          <w:p w:rsidR="00DE038C" w:rsidRDefault="00DE038C" w:rsidP="00DE038C">
            <w:pPr>
              <w:rPr>
                <w:rFonts w:ascii="Times New Roman" w:hAnsi="Times New Roman" w:cs="Times New Roman"/>
              </w:rPr>
            </w:pPr>
            <w:r w:rsidRPr="00DE038C">
              <w:rPr>
                <w:rFonts w:ascii="Times New Roman" w:hAnsi="Times New Roman" w:cs="Times New Roman"/>
              </w:rPr>
              <w:t>2</w:t>
            </w:r>
            <w:r w:rsidRPr="00DE038C">
              <w:rPr>
                <w:rFonts w:ascii="Times New Roman" w:hAnsi="Times New Roman" w:cs="Times New Roman"/>
              </w:rPr>
              <w:tab/>
              <w:t>that as of 23 November 2019 and for a period until 21 May 2020, all submissions under § 4.1.3 of Appendices</w:t>
            </w:r>
            <w:r w:rsidRPr="00DE038C">
              <w:rPr>
                <w:rFonts w:ascii="Times New Roman" w:eastAsia="Calibri" w:hAnsi="Times New Roman" w:cs="Times New Roman"/>
                <w:lang w:eastAsia="zh-CN"/>
              </w:rPr>
              <w:t> </w:t>
            </w:r>
            <w:r w:rsidRPr="00DE038C">
              <w:rPr>
                <w:rStyle w:val="Appref"/>
                <w:rFonts w:ascii="Times New Roman" w:eastAsia="Calibri" w:hAnsi="Times New Roman" w:cs="Times New Roman"/>
                <w:b/>
                <w:bCs/>
              </w:rPr>
              <w:t>30</w:t>
            </w:r>
            <w:r w:rsidRPr="00DE038C">
              <w:rPr>
                <w:rFonts w:ascii="Times New Roman" w:eastAsia="Calibri" w:hAnsi="Times New Roman" w:cs="Times New Roman"/>
                <w:lang w:eastAsia="zh-CN"/>
              </w:rPr>
              <w:t xml:space="preserve"> </w:t>
            </w:r>
            <w:r w:rsidRPr="00DE038C">
              <w:rPr>
                <w:rFonts w:ascii="Times New Roman" w:hAnsi="Times New Roman" w:cs="Times New Roman"/>
              </w:rPr>
              <w:t>and</w:t>
            </w:r>
            <w:r w:rsidRPr="00DE038C">
              <w:rPr>
                <w:rFonts w:ascii="Times New Roman" w:eastAsia="Calibri" w:hAnsi="Times New Roman" w:cs="Times New Roman"/>
                <w:lang w:eastAsia="zh-CN"/>
              </w:rPr>
              <w:t> </w:t>
            </w:r>
            <w:r w:rsidRPr="00DE038C">
              <w:rPr>
                <w:rStyle w:val="Appref"/>
                <w:rFonts w:ascii="Times New Roman" w:hAnsi="Times New Roman" w:cs="Times New Roman"/>
                <w:b/>
                <w:bCs/>
              </w:rPr>
              <w:t>30A</w:t>
            </w:r>
            <w:r w:rsidRPr="00DE038C">
              <w:rPr>
                <w:rFonts w:ascii="Times New Roman" w:hAnsi="Times New Roman" w:cs="Times New Roman"/>
              </w:rPr>
              <w:t xml:space="preserve"> in Regions 1 and 3 not meeting the specified requirements in § 1 of the Attachment to the Resolution at an orbital position within orbital arcs for which the Annex</w:t>
            </w:r>
            <w:r w:rsidRPr="00DE038C">
              <w:rPr>
                <w:rFonts w:ascii="Times New Roman" w:eastAsia="Calibri" w:hAnsi="Times New Roman" w:cs="Times New Roman"/>
                <w:lang w:eastAsia="zh-CN"/>
              </w:rPr>
              <w:t> </w:t>
            </w:r>
            <w:r w:rsidRPr="00DE038C">
              <w:rPr>
                <w:rFonts w:ascii="Times New Roman" w:hAnsi="Times New Roman" w:cs="Times New Roman"/>
              </w:rPr>
              <w:t>7 to Appendix</w:t>
            </w:r>
            <w:r w:rsidRPr="00DE038C">
              <w:rPr>
                <w:rFonts w:ascii="Times New Roman" w:eastAsia="Calibri" w:hAnsi="Times New Roman" w:cs="Times New Roman"/>
                <w:lang w:eastAsia="zh-CN"/>
              </w:rPr>
              <w:t> </w:t>
            </w:r>
            <w:r w:rsidRPr="00DE038C">
              <w:rPr>
                <w:rStyle w:val="Appref"/>
                <w:rFonts w:ascii="Times New Roman" w:eastAsia="Calibri" w:hAnsi="Times New Roman" w:cs="Times New Roman"/>
                <w:b/>
                <w:bCs/>
              </w:rPr>
              <w:t>30</w:t>
            </w:r>
            <w:r w:rsidRPr="00DE038C">
              <w:rPr>
                <w:rFonts w:ascii="Times New Roman" w:eastAsia="Calibri" w:hAnsi="Times New Roman" w:cs="Times New Roman"/>
                <w:lang w:eastAsia="zh-CN"/>
              </w:rPr>
              <w:t xml:space="preserve"> </w:t>
            </w:r>
            <w:r w:rsidRPr="00DE038C">
              <w:rPr>
                <w:rFonts w:ascii="Times New Roman" w:hAnsi="Times New Roman" w:cs="Times New Roman"/>
                <w:b/>
                <w:bCs/>
              </w:rPr>
              <w:t>(Rev.WRC</w:t>
            </w:r>
            <w:r w:rsidRPr="00DE038C">
              <w:rPr>
                <w:rFonts w:ascii="Times New Roman" w:hAnsi="Times New Roman" w:cs="Times New Roman"/>
                <w:b/>
                <w:bCs/>
              </w:rPr>
              <w:noBreakHyphen/>
              <w:t>15)</w:t>
            </w:r>
            <w:r w:rsidRPr="00DE038C">
              <w:rPr>
                <w:rFonts w:ascii="Times New Roman" w:hAnsi="Times New Roman" w:cs="Times New Roman"/>
              </w:rPr>
              <w:t xml:space="preserve"> limitations were suppressed by WRC</w:t>
            </w:r>
            <w:r w:rsidRPr="00DE038C">
              <w:rPr>
                <w:rFonts w:ascii="Times New Roman" w:hAnsi="Times New Roman" w:cs="Times New Roman"/>
              </w:rPr>
              <w:noBreakHyphen/>
              <w:t>19 shall be considered as received by BR on the 22 May 2020,</w:t>
            </w:r>
          </w:p>
          <w:p w:rsidR="00AD7F27" w:rsidRPr="00DE038C" w:rsidRDefault="00AD7F27" w:rsidP="00DE038C">
            <w:pPr>
              <w:rPr>
                <w:rFonts w:ascii="Times New Roman" w:hAnsi="Times New Roman" w:cs="Times New Roman"/>
              </w:rPr>
            </w:pPr>
          </w:p>
          <w:p w:rsidR="00DE038C" w:rsidRPr="00DE038C" w:rsidRDefault="00DE038C" w:rsidP="00DE038C">
            <w:pPr>
              <w:pStyle w:val="Call"/>
            </w:pPr>
            <w:r w:rsidRPr="00DE038C">
              <w:t>instructs the Director of the Radiocommunication Bureau</w:t>
            </w:r>
          </w:p>
          <w:p w:rsidR="00DE038C" w:rsidRDefault="008F4760" w:rsidP="00DE038C">
            <w:pPr>
              <w:rPr>
                <w:rFonts w:ascii="Times New Roman" w:hAnsi="Times New Roman" w:cs="Times New Roman"/>
              </w:rPr>
            </w:pPr>
            <w:r w:rsidRPr="00DE038C">
              <w:rPr>
                <w:rFonts w:ascii="Times New Roman" w:hAnsi="Times New Roman" w:cs="Times New Roman"/>
              </w:rPr>
              <w:t>1</w:t>
            </w:r>
            <w:r w:rsidRPr="00DE038C">
              <w:rPr>
                <w:rFonts w:ascii="Times New Roman" w:hAnsi="Times New Roman" w:cs="Times New Roman"/>
              </w:rPr>
              <w:tab/>
            </w:r>
            <w:r w:rsidR="00DE038C" w:rsidRPr="00DE038C">
              <w:rPr>
                <w:rFonts w:ascii="Times New Roman" w:hAnsi="Times New Roman" w:cs="Times New Roman"/>
              </w:rPr>
              <w:t>to identify the administrations that meet the conditions of Section 1 of the Attachment to this Resolution and inform these administrations accordingly.</w:t>
            </w:r>
          </w:p>
          <w:p w:rsidR="00AD7F27" w:rsidRDefault="00AD7F27" w:rsidP="00DE038C">
            <w:pPr>
              <w:rPr>
                <w:rFonts w:ascii="Times New Roman" w:hAnsi="Times New Roman" w:cs="Times New Roman"/>
              </w:rPr>
            </w:pPr>
          </w:p>
          <w:p w:rsidR="00AD7F27" w:rsidRDefault="00AD7F27" w:rsidP="00DE038C">
            <w:pPr>
              <w:rPr>
                <w:rFonts w:ascii="Times New Roman" w:hAnsi="Times New Roman" w:cs="Times New Roman"/>
              </w:rPr>
            </w:pPr>
          </w:p>
          <w:p w:rsidR="00AD7F27" w:rsidRDefault="00AD7F27" w:rsidP="00DE038C">
            <w:pPr>
              <w:rPr>
                <w:rFonts w:ascii="Times New Roman" w:hAnsi="Times New Roman" w:cs="Times New Roman"/>
              </w:rPr>
            </w:pPr>
          </w:p>
          <w:p w:rsidR="00AD7F27" w:rsidRDefault="00AD7F27" w:rsidP="00DE038C">
            <w:pPr>
              <w:rPr>
                <w:rFonts w:ascii="Times New Roman" w:hAnsi="Times New Roman" w:cs="Times New Roman"/>
              </w:rPr>
            </w:pPr>
          </w:p>
          <w:p w:rsidR="00AD7F27" w:rsidRDefault="00AD7F27" w:rsidP="00DE038C">
            <w:pPr>
              <w:rPr>
                <w:rFonts w:ascii="Times New Roman" w:hAnsi="Times New Roman" w:cs="Times New Roman"/>
              </w:rPr>
            </w:pPr>
          </w:p>
          <w:p w:rsidR="00AD7F27" w:rsidRDefault="00AD7F27" w:rsidP="00DE038C">
            <w:pPr>
              <w:rPr>
                <w:rFonts w:ascii="Times New Roman" w:hAnsi="Times New Roman" w:cs="Times New Roman"/>
              </w:rPr>
            </w:pPr>
          </w:p>
          <w:p w:rsidR="00AD7F27" w:rsidRDefault="00AD7F27" w:rsidP="00DE038C">
            <w:pPr>
              <w:rPr>
                <w:rFonts w:ascii="Times New Roman" w:hAnsi="Times New Roman" w:cs="Times New Roman"/>
              </w:rPr>
            </w:pPr>
          </w:p>
          <w:p w:rsidR="00003B94" w:rsidRPr="00DE038C" w:rsidRDefault="00DE038C" w:rsidP="00003B94">
            <w:pPr>
              <w:pStyle w:val="AnnexNo"/>
            </w:pPr>
            <w:r w:rsidRPr="00DE038C">
              <w:t>ATTACHMENT TO DRAFT NEW</w:t>
            </w:r>
            <w:r w:rsidRPr="00DE038C">
              <w:br/>
              <w:t xml:space="preserve">RESOLUTION </w:t>
            </w:r>
            <w:r w:rsidRPr="00DE038C">
              <w:rPr>
                <w:rStyle w:val="href"/>
                <w:caps w:val="0"/>
                <w:szCs w:val="28"/>
              </w:rPr>
              <w:t>[ACP-B14-PRIORITY] (WRC-19)</w:t>
            </w:r>
            <w:r w:rsidR="00003B94" w:rsidRPr="00DE038C">
              <w:t xml:space="preserve"> </w:t>
            </w:r>
          </w:p>
          <w:p w:rsidR="00003B94" w:rsidRPr="00DE038C" w:rsidRDefault="00003B94" w:rsidP="00003B94">
            <w:pPr>
              <w:pStyle w:val="Annextitle"/>
              <w:rPr>
                <w:rFonts w:ascii="Times New Roman" w:hAnsi="Times New Roman"/>
              </w:rPr>
            </w:pPr>
            <w:r w:rsidRPr="00DE038C">
              <w:rPr>
                <w:rFonts w:ascii="Times New Roman" w:hAnsi="Times New Roman"/>
              </w:rPr>
              <w:t xml:space="preserve">Additional temporary regulatory measures following deletion of part </w:t>
            </w:r>
            <w:r w:rsidRPr="00DE038C">
              <w:rPr>
                <w:rFonts w:ascii="Times New Roman" w:hAnsi="Times New Roman"/>
              </w:rPr>
              <w:br/>
              <w:t>of Annex 7 to Appendix </w:t>
            </w:r>
            <w:r w:rsidRPr="00DE038C">
              <w:rPr>
                <w:rStyle w:val="Appref"/>
                <w:rFonts w:ascii="Times New Roman" w:hAnsi="Times New Roman"/>
                <w:bCs/>
                <w:szCs w:val="22"/>
              </w:rPr>
              <w:t>30</w:t>
            </w:r>
            <w:r w:rsidRPr="00DE038C">
              <w:rPr>
                <w:rFonts w:ascii="Times New Roman" w:hAnsi="Times New Roman"/>
              </w:rPr>
              <w:t xml:space="preserve"> by WRC</w:t>
            </w:r>
            <w:r w:rsidRPr="00DE038C">
              <w:rPr>
                <w:rFonts w:ascii="Times New Roman" w:hAnsi="Times New Roman"/>
              </w:rPr>
              <w:noBreakHyphen/>
              <w:t>19</w:t>
            </w:r>
          </w:p>
          <w:p w:rsidR="00DE038C" w:rsidRPr="00DE038C" w:rsidRDefault="00DE038C" w:rsidP="00DE038C">
            <w:pPr>
              <w:pStyle w:val="Normalaftertitle"/>
            </w:pPr>
            <w:r w:rsidRPr="00DE038C">
              <w:t>1</w:t>
            </w:r>
            <w:r w:rsidRPr="00DE038C">
              <w:tab/>
              <w:t xml:space="preserve">The special procedure described in this attachment can only be applied once by </w:t>
            </w:r>
            <w:r w:rsidRPr="00DE038C">
              <w:lastRenderedPageBreak/>
              <w:t>an administration with:</w:t>
            </w:r>
          </w:p>
          <w:p w:rsidR="00DE038C" w:rsidRDefault="00DE038C" w:rsidP="00DE038C">
            <w:pPr>
              <w:pStyle w:val="enumlev1"/>
            </w:pPr>
            <w:r w:rsidRPr="00DE038C">
              <w:rPr>
                <w:i/>
                <w:iCs/>
              </w:rPr>
              <w:t>a)</w:t>
            </w:r>
            <w:r w:rsidRPr="00DE038C">
              <w:tab/>
              <w:t>no frequency assignments included in the List or for which complete Appendix </w:t>
            </w:r>
            <w:r w:rsidRPr="00DE038C">
              <w:rPr>
                <w:rStyle w:val="Appref"/>
                <w:b/>
                <w:bCs/>
              </w:rPr>
              <w:t>4</w:t>
            </w:r>
            <w:r w:rsidRPr="00DE038C">
              <w:t xml:space="preserve"> information has been received by the Bureau in accordance with the provision of § 4.1.3 of Appendix </w:t>
            </w:r>
            <w:r w:rsidRPr="00DE038C">
              <w:rPr>
                <w:rStyle w:val="Appref"/>
                <w:b/>
                <w:bCs/>
              </w:rPr>
              <w:t>30</w:t>
            </w:r>
            <w:r w:rsidRPr="00DE038C">
              <w:t>; and</w:t>
            </w:r>
          </w:p>
          <w:p w:rsidR="00855FC6" w:rsidRDefault="00855FC6" w:rsidP="00DE038C">
            <w:pPr>
              <w:pStyle w:val="enumlev1"/>
            </w:pPr>
            <w:r>
              <w:br/>
            </w:r>
          </w:p>
          <w:p w:rsidR="00DE038C" w:rsidRDefault="00DE038C" w:rsidP="00DE038C">
            <w:pPr>
              <w:pStyle w:val="enumlev1"/>
              <w:spacing w:before="0"/>
              <w:rPr>
                <w:spacing w:val="-2"/>
              </w:rPr>
            </w:pPr>
            <w:r w:rsidRPr="00DE038C">
              <w:rPr>
                <w:i/>
                <w:iCs/>
                <w:spacing w:val="-2"/>
              </w:rPr>
              <w:t>b)</w:t>
            </w:r>
            <w:r w:rsidRPr="00DE038C">
              <w:rPr>
                <w:spacing w:val="-2"/>
              </w:rPr>
              <w:tab/>
              <w:t>an assignment in the Regions</w:t>
            </w:r>
            <w:r w:rsidRPr="00DE038C">
              <w:t> </w:t>
            </w:r>
            <w:r w:rsidRPr="00DE038C">
              <w:rPr>
                <w:spacing w:val="-2"/>
              </w:rPr>
              <w:t>1 and</w:t>
            </w:r>
            <w:r w:rsidRPr="00DE038C">
              <w:t> </w:t>
            </w:r>
            <w:r w:rsidRPr="00DE038C">
              <w:rPr>
                <w:spacing w:val="-2"/>
              </w:rPr>
              <w:t>3 Plan of Appendix</w:t>
            </w:r>
            <w:r w:rsidRPr="00DE038C">
              <w:t> </w:t>
            </w:r>
            <w:r w:rsidRPr="00DE038C">
              <w:rPr>
                <w:rStyle w:val="Appref"/>
                <w:b/>
                <w:bCs/>
                <w:spacing w:val="-2"/>
              </w:rPr>
              <w:t>30</w:t>
            </w:r>
            <w:r w:rsidRPr="00DE038C">
              <w:rPr>
                <w:spacing w:val="-2"/>
              </w:rPr>
              <w:t xml:space="preserve"> when the equivalent downlink protection margin (EPM) value corresponding to a test point of its national assignment in the Regions</w:t>
            </w:r>
            <w:r w:rsidRPr="00DE038C">
              <w:t> </w:t>
            </w:r>
            <w:r w:rsidRPr="00DE038C">
              <w:rPr>
                <w:spacing w:val="-2"/>
              </w:rPr>
              <w:t>1 and</w:t>
            </w:r>
            <w:r w:rsidRPr="00DE038C">
              <w:t> </w:t>
            </w:r>
            <w:r w:rsidRPr="00DE038C">
              <w:rPr>
                <w:spacing w:val="-2"/>
              </w:rPr>
              <w:t>3 Plan is equal or below −10</w:t>
            </w:r>
            <w:r w:rsidRPr="00DE038C">
              <w:t> </w:t>
            </w:r>
            <w:r w:rsidRPr="00DE038C">
              <w:rPr>
                <w:spacing w:val="-2"/>
              </w:rPr>
              <w:t>dB for at least 50% of the total number of EPM values of the assignment in the Regions</w:t>
            </w:r>
            <w:r w:rsidRPr="00DE038C">
              <w:t> </w:t>
            </w:r>
            <w:r w:rsidRPr="00DE038C">
              <w:rPr>
                <w:spacing w:val="-2"/>
              </w:rPr>
              <w:t>1 and</w:t>
            </w:r>
            <w:r w:rsidRPr="00DE038C">
              <w:t> </w:t>
            </w:r>
            <w:r w:rsidRPr="00DE038C">
              <w:rPr>
                <w:spacing w:val="-2"/>
              </w:rPr>
              <w:t>3 Plan in Appendix</w:t>
            </w:r>
            <w:r w:rsidRPr="00DE038C">
              <w:t> </w:t>
            </w:r>
            <w:r w:rsidRPr="00DE038C">
              <w:rPr>
                <w:rStyle w:val="Appref"/>
                <w:b/>
                <w:bCs/>
                <w:spacing w:val="-2"/>
              </w:rPr>
              <w:t>30</w:t>
            </w:r>
            <w:r w:rsidRPr="00DE038C">
              <w:rPr>
                <w:spacing w:val="-2"/>
              </w:rPr>
              <w:t>.</w:t>
            </w:r>
          </w:p>
          <w:p w:rsidR="0040091D" w:rsidRDefault="0040091D" w:rsidP="00DE038C">
            <w:pPr>
              <w:pStyle w:val="enumlev1"/>
              <w:spacing w:before="0"/>
              <w:rPr>
                <w:spacing w:val="-2"/>
              </w:rPr>
            </w:pPr>
          </w:p>
          <w:p w:rsidR="0040091D" w:rsidRPr="00DE038C" w:rsidRDefault="0040091D" w:rsidP="0040091D">
            <w:pPr>
              <w:pStyle w:val="enumlev1"/>
              <w:spacing w:before="0"/>
              <w:ind w:left="0" w:firstLine="0"/>
              <w:rPr>
                <w:spacing w:val="-2"/>
              </w:rPr>
            </w:pPr>
          </w:p>
          <w:p w:rsidR="00DE038C" w:rsidRDefault="00DE038C" w:rsidP="00DE038C">
            <w:pPr>
              <w:keepNext/>
              <w:rPr>
                <w:rFonts w:ascii="Times New Roman" w:hAnsi="Times New Roman" w:cs="Times New Roman"/>
              </w:rPr>
            </w:pPr>
            <w:r w:rsidRPr="00DE038C">
              <w:rPr>
                <w:rFonts w:ascii="Times New Roman" w:hAnsi="Times New Roman" w:cs="Times New Roman"/>
              </w:rPr>
              <w:t>2</w:t>
            </w:r>
            <w:r w:rsidRPr="00DE038C">
              <w:rPr>
                <w:rFonts w:ascii="Times New Roman" w:hAnsi="Times New Roman" w:cs="Times New Roman"/>
              </w:rPr>
              <w:tab/>
              <w:t>Administrations seeking to apply this special procedure shall submit their request to the Bureau, with the information specified in § 4.1.3 of Appendices </w:t>
            </w:r>
            <w:r w:rsidRPr="00DE038C">
              <w:rPr>
                <w:rStyle w:val="Appref"/>
                <w:rFonts w:ascii="Times New Roman" w:hAnsi="Times New Roman" w:cs="Times New Roman"/>
                <w:b/>
                <w:bCs/>
              </w:rPr>
              <w:t>30</w:t>
            </w:r>
            <w:r w:rsidRPr="00DE038C">
              <w:rPr>
                <w:rFonts w:ascii="Times New Roman" w:hAnsi="Times New Roman" w:cs="Times New Roman"/>
              </w:rPr>
              <w:t xml:space="preserve"> and </w:t>
            </w:r>
            <w:r w:rsidRPr="00DE038C">
              <w:rPr>
                <w:rStyle w:val="Appref"/>
                <w:rFonts w:ascii="Times New Roman" w:hAnsi="Times New Roman" w:cs="Times New Roman"/>
                <w:b/>
                <w:bCs/>
              </w:rPr>
              <w:t>30A</w:t>
            </w:r>
            <w:r w:rsidRPr="00DE038C">
              <w:rPr>
                <w:rFonts w:ascii="Times New Roman" w:hAnsi="Times New Roman" w:cs="Times New Roman"/>
                <w:bCs/>
              </w:rPr>
              <w:t>, in particular</w:t>
            </w:r>
            <w:r w:rsidRPr="00DE038C">
              <w:rPr>
                <w:rFonts w:ascii="Times New Roman" w:hAnsi="Times New Roman" w:cs="Times New Roman"/>
              </w:rPr>
              <w:t xml:space="preserve"> this information shall include:</w:t>
            </w:r>
          </w:p>
          <w:p w:rsidR="0040091D" w:rsidRPr="00DE038C" w:rsidRDefault="0040091D" w:rsidP="00DE038C">
            <w:pPr>
              <w:keepNext/>
              <w:rPr>
                <w:rFonts w:ascii="Times New Roman" w:hAnsi="Times New Roman" w:cs="Times New Roman"/>
              </w:rPr>
            </w:pPr>
          </w:p>
          <w:p w:rsidR="00DE038C" w:rsidRDefault="00DE038C" w:rsidP="00E73F00">
            <w:pPr>
              <w:pStyle w:val="enumlev1"/>
              <w:numPr>
                <w:ilvl w:val="0"/>
                <w:numId w:val="3"/>
              </w:numPr>
              <w:ind w:left="1152" w:hanging="1152"/>
            </w:pPr>
            <w:r w:rsidRPr="00DE038C">
              <w:t>in the cover letter to the Bureau, the information that the administration requests the use of this special procedure together with the name of the Plan assignments for which condition defined in § 1 above is met;</w:t>
            </w:r>
          </w:p>
          <w:p w:rsidR="0040091D" w:rsidRPr="00DE038C" w:rsidRDefault="0040091D" w:rsidP="00E73F00">
            <w:pPr>
              <w:pStyle w:val="enumlev1"/>
              <w:ind w:left="1152" w:hanging="1080"/>
            </w:pPr>
          </w:p>
          <w:p w:rsidR="00E73F00" w:rsidRPr="00E73F00" w:rsidRDefault="00DE038C" w:rsidP="00E73F00">
            <w:pPr>
              <w:pStyle w:val="enumlev1"/>
              <w:numPr>
                <w:ilvl w:val="0"/>
                <w:numId w:val="3"/>
              </w:numPr>
              <w:ind w:left="1152" w:hanging="1170"/>
              <w:rPr>
                <w:i/>
              </w:rPr>
            </w:pPr>
            <w:r w:rsidRPr="00DE038C">
              <w:t>a service area is limited to the national territory as defined in the GIMS software application;</w:t>
            </w:r>
          </w:p>
          <w:p w:rsidR="00E73F00" w:rsidRDefault="00E73F00" w:rsidP="00E73F00">
            <w:pPr>
              <w:pStyle w:val="enumlev1"/>
              <w:ind w:left="1152" w:firstLine="0"/>
              <w:rPr>
                <w:i/>
              </w:rPr>
            </w:pPr>
          </w:p>
          <w:p w:rsidR="005E3103" w:rsidRPr="00E73F00" w:rsidRDefault="005E3103" w:rsidP="00E73F00">
            <w:pPr>
              <w:pStyle w:val="enumlev1"/>
              <w:ind w:left="1152" w:firstLine="0"/>
              <w:rPr>
                <w:i/>
              </w:rPr>
            </w:pPr>
          </w:p>
          <w:p w:rsidR="00DE038C" w:rsidRPr="00DE038C" w:rsidRDefault="00DE038C" w:rsidP="00DE038C">
            <w:pPr>
              <w:pStyle w:val="enumlev1"/>
            </w:pPr>
            <w:r w:rsidRPr="00DE038C">
              <w:rPr>
                <w:i/>
              </w:rPr>
              <w:lastRenderedPageBreak/>
              <w:t>c)</w:t>
            </w:r>
            <w:r w:rsidRPr="00DE038C">
              <w:tab/>
              <w:t>a set of maximum 20 test points inside the national territory;</w:t>
            </w:r>
          </w:p>
          <w:p w:rsidR="00DE038C" w:rsidRDefault="00DE038C" w:rsidP="00DE038C">
            <w:pPr>
              <w:pStyle w:val="enumlev1"/>
            </w:pPr>
            <w:r w:rsidRPr="00DE038C">
              <w:rPr>
                <w:i/>
              </w:rPr>
              <w:t>d)</w:t>
            </w:r>
            <w:r w:rsidRPr="00DE038C">
              <w:rPr>
                <w:i/>
              </w:rPr>
              <w:tab/>
            </w:r>
            <w:r w:rsidRPr="00DE038C">
              <w:t>a minimal ellipse determined by the set of test points submitted in </w:t>
            </w:r>
            <w:r w:rsidRPr="00DE038C">
              <w:rPr>
                <w:i/>
                <w:iCs/>
              </w:rPr>
              <w:t>c)</w:t>
            </w:r>
            <w:r w:rsidRPr="00DE038C">
              <w:t xml:space="preserve"> above. An administration may request the Bureau to create such diagram; </w:t>
            </w:r>
          </w:p>
          <w:p w:rsidR="00E73F00" w:rsidRPr="00DE038C" w:rsidRDefault="00E73F00" w:rsidP="00DE038C">
            <w:pPr>
              <w:pStyle w:val="enumlev1"/>
            </w:pPr>
          </w:p>
          <w:p w:rsidR="00E73F00" w:rsidRDefault="00DE038C" w:rsidP="00DE038C">
            <w:pPr>
              <w:pStyle w:val="enumlev1"/>
            </w:pPr>
            <w:r w:rsidRPr="00DE038C">
              <w:rPr>
                <w:i/>
              </w:rPr>
              <w:t>e)</w:t>
            </w:r>
            <w:r w:rsidRPr="00DE038C">
              <w:rPr>
                <w:rStyle w:val="FootnoteReference"/>
                <w:iCs/>
              </w:rPr>
              <w:footnoteReference w:customMarkFollows="1" w:id="11"/>
              <w:t>1</w:t>
            </w:r>
            <w:r w:rsidRPr="00DE038C">
              <w:rPr>
                <w:i/>
              </w:rPr>
              <w:tab/>
            </w:r>
            <w:r w:rsidRPr="00DE038C">
              <w:t>maximum ten consecutive odd or even channels with standard Appendix </w:t>
            </w:r>
            <w:r w:rsidRPr="00DE038C">
              <w:rPr>
                <w:rStyle w:val="Appref"/>
                <w:b/>
                <w:bCs/>
              </w:rPr>
              <w:t>30</w:t>
            </w:r>
            <w:r w:rsidRPr="00DE038C">
              <w:t xml:space="preserve"> assigned frequencies in the same polarization for a Region 1 administration or twelve consecutive odd or even channels with standard Appendix </w:t>
            </w:r>
            <w:r w:rsidRPr="00DE038C">
              <w:rPr>
                <w:rStyle w:val="Appref"/>
                <w:b/>
                <w:bCs/>
              </w:rPr>
              <w:t>30</w:t>
            </w:r>
            <w:r w:rsidRPr="00DE038C">
              <w:t xml:space="preserve"> assigned frequencies in the same polarization for a Region 3 administration with a bandwidth of 27 MHz;</w:t>
            </w:r>
          </w:p>
          <w:p w:rsidR="00E73F00" w:rsidRPr="00DE038C" w:rsidRDefault="00E73F00" w:rsidP="00DE038C">
            <w:pPr>
              <w:pStyle w:val="enumlev1"/>
            </w:pPr>
          </w:p>
          <w:p w:rsidR="00DE038C" w:rsidRPr="00DE038C" w:rsidRDefault="00DE038C" w:rsidP="00E73F00">
            <w:pPr>
              <w:pStyle w:val="enumlev1"/>
              <w:rPr>
                <w:rFonts w:eastAsia="Calibri"/>
                <w:lang w:eastAsia="zh-CN"/>
              </w:rPr>
            </w:pPr>
            <w:r w:rsidRPr="00E73F00">
              <w:rPr>
                <w:rFonts w:eastAsia="Calibri"/>
                <w:lang w:eastAsia="zh-CN"/>
              </w:rPr>
              <w:t>f)</w:t>
            </w:r>
            <w:r w:rsidRPr="00DE038C">
              <w:rPr>
                <w:rFonts w:eastAsia="Calibri"/>
                <w:lang w:eastAsia="zh-CN"/>
              </w:rPr>
              <w:tab/>
              <w:t xml:space="preserve">a </w:t>
            </w:r>
            <w:r w:rsidRPr="00E73F00">
              <w:rPr>
                <w:rFonts w:eastAsia="Calibri"/>
                <w:lang w:eastAsia="zh-CN"/>
              </w:rPr>
              <w:t>corresponding</w:t>
            </w:r>
            <w:r w:rsidRPr="00DE038C">
              <w:rPr>
                <w:rFonts w:eastAsia="Calibri"/>
                <w:lang w:eastAsia="zh-CN"/>
              </w:rPr>
              <w:t xml:space="preserve"> submission for the Appendix </w:t>
            </w:r>
            <w:r w:rsidRPr="00E73F00">
              <w:rPr>
                <w:rFonts w:eastAsia="Calibri"/>
                <w:lang w:eastAsia="zh-CN"/>
              </w:rPr>
              <w:t>30A</w:t>
            </w:r>
            <w:r w:rsidRPr="00DE038C">
              <w:rPr>
                <w:rFonts w:eastAsia="Calibri"/>
                <w:lang w:eastAsia="zh-CN"/>
              </w:rPr>
              <w:t xml:space="preserve"> feeder-link Plan in compliance with </w:t>
            </w:r>
            <w:r w:rsidRPr="00E73F00">
              <w:rPr>
                <w:rFonts w:eastAsia="Calibri"/>
                <w:lang w:eastAsia="zh-CN"/>
              </w:rPr>
              <w:t xml:space="preserve">the </w:t>
            </w:r>
            <w:r w:rsidRPr="00DE038C">
              <w:rPr>
                <w:rFonts w:eastAsia="Calibri"/>
                <w:lang w:eastAsia="zh-CN"/>
              </w:rPr>
              <w:t>principle defined in items</w:t>
            </w:r>
            <w:r w:rsidRPr="00E73F00">
              <w:rPr>
                <w:rFonts w:eastAsia="Calibri"/>
                <w:lang w:eastAsia="zh-CN"/>
              </w:rPr>
              <w:t> b), c),</w:t>
            </w:r>
            <w:r w:rsidRPr="00DE038C">
              <w:rPr>
                <w:rFonts w:eastAsia="Calibri"/>
                <w:lang w:eastAsia="zh-CN"/>
              </w:rPr>
              <w:t xml:space="preserve"> </w:t>
            </w:r>
            <w:r w:rsidRPr="00E73F00">
              <w:rPr>
                <w:rFonts w:eastAsia="Calibri"/>
                <w:lang w:eastAsia="zh-CN"/>
              </w:rPr>
              <w:t>d) and e)</w:t>
            </w:r>
            <w:r w:rsidRPr="00DE038C">
              <w:rPr>
                <w:rFonts w:eastAsia="Calibri"/>
                <w:lang w:eastAsia="zh-CN"/>
              </w:rPr>
              <w:t xml:space="preserve"> above.</w:t>
            </w:r>
          </w:p>
          <w:p w:rsidR="00DE038C" w:rsidRPr="00DE038C" w:rsidRDefault="00DE038C" w:rsidP="00DE038C">
            <w:pPr>
              <w:rPr>
                <w:rFonts w:ascii="Times New Roman" w:hAnsi="Times New Roman" w:cs="Times New Roman"/>
              </w:rPr>
            </w:pPr>
            <w:r w:rsidRPr="00DE038C">
              <w:rPr>
                <w:rFonts w:ascii="Times New Roman" w:hAnsi="Times New Roman" w:cs="Times New Roman"/>
              </w:rPr>
              <w:t>3</w:t>
            </w:r>
            <w:r w:rsidRPr="00DE038C">
              <w:rPr>
                <w:rFonts w:ascii="Times New Roman" w:hAnsi="Times New Roman" w:cs="Times New Roman"/>
              </w:rPr>
              <w:tab/>
              <w:t>Upon receipt of the complete information from an administration sent under § 2 above, the Bureau shall process the submissions in date order in accordance with Article</w:t>
            </w:r>
            <w:r w:rsidRPr="00DE038C">
              <w:rPr>
                <w:rFonts w:ascii="Times New Roman" w:hAnsi="Times New Roman" w:cs="Times New Roman"/>
                <w:b/>
                <w:bCs/>
              </w:rPr>
              <w:t> </w:t>
            </w:r>
            <w:r w:rsidRPr="00DE038C">
              <w:rPr>
                <w:rFonts w:ascii="Times New Roman" w:hAnsi="Times New Roman" w:cs="Times New Roman"/>
              </w:rPr>
              <w:t>4 of Appendices </w:t>
            </w:r>
            <w:r w:rsidRPr="00DE038C">
              <w:rPr>
                <w:rStyle w:val="Appref"/>
                <w:rFonts w:ascii="Times New Roman" w:hAnsi="Times New Roman" w:cs="Times New Roman"/>
                <w:b/>
                <w:bCs/>
              </w:rPr>
              <w:t>30</w:t>
            </w:r>
            <w:r w:rsidRPr="00DE038C">
              <w:rPr>
                <w:rFonts w:ascii="Times New Roman" w:hAnsi="Times New Roman" w:cs="Times New Roman"/>
              </w:rPr>
              <w:t xml:space="preserve"> and </w:t>
            </w:r>
            <w:r w:rsidRPr="00DE038C">
              <w:rPr>
                <w:rStyle w:val="Appref"/>
                <w:rFonts w:ascii="Times New Roman" w:hAnsi="Times New Roman" w:cs="Times New Roman"/>
                <w:b/>
                <w:bCs/>
              </w:rPr>
              <w:t>30A</w:t>
            </w:r>
            <w:r w:rsidRPr="00DE038C">
              <w:rPr>
                <w:rFonts w:ascii="Times New Roman" w:hAnsi="Times New Roman" w:cs="Times New Roman"/>
              </w:rPr>
              <w:t>.</w:t>
            </w:r>
          </w:p>
          <w:p w:rsidR="00DE038C" w:rsidRPr="00DE038C" w:rsidRDefault="00DE038C" w:rsidP="00DE038C">
            <w:pPr>
              <w:autoSpaceDE/>
              <w:autoSpaceDN/>
              <w:rPr>
                <w:rFonts w:ascii="Times New Roman" w:hAnsi="Times New Roman" w:cs="Times New Roman"/>
                <w:szCs w:val="24"/>
                <w:lang w:eastAsia="en-GB"/>
              </w:rPr>
            </w:pPr>
            <w:r w:rsidRPr="00DE038C">
              <w:rPr>
                <w:rFonts w:ascii="Times New Roman" w:hAnsi="Times New Roman" w:cs="Times New Roman"/>
              </w:rPr>
              <w:t>4</w:t>
            </w:r>
            <w:r w:rsidRPr="00DE038C">
              <w:rPr>
                <w:rFonts w:ascii="Times New Roman" w:hAnsi="Times New Roman" w:cs="Times New Roman"/>
              </w:rPr>
              <w:tab/>
              <w:t>The notifying administration shall request the subsequent WRCs to consider the inclusion in the Appendices </w:t>
            </w:r>
            <w:r w:rsidRPr="00DE038C">
              <w:rPr>
                <w:rStyle w:val="Appref"/>
                <w:rFonts w:ascii="Times New Roman" w:eastAsia="Calibri" w:hAnsi="Times New Roman" w:cs="Times New Roman"/>
                <w:b/>
                <w:bCs/>
              </w:rPr>
              <w:t>30</w:t>
            </w:r>
            <w:r w:rsidRPr="00DE038C">
              <w:rPr>
                <w:rFonts w:ascii="Times New Roman" w:eastAsia="Calibri" w:hAnsi="Times New Roman" w:cs="Times New Roman"/>
                <w:lang w:eastAsia="zh-CN"/>
              </w:rPr>
              <w:t xml:space="preserve"> </w:t>
            </w:r>
            <w:r w:rsidRPr="00DE038C">
              <w:rPr>
                <w:rFonts w:ascii="Times New Roman" w:hAnsi="Times New Roman" w:cs="Times New Roman"/>
              </w:rPr>
              <w:t>and </w:t>
            </w:r>
            <w:r w:rsidRPr="00DE038C">
              <w:rPr>
                <w:rStyle w:val="Appref"/>
                <w:rFonts w:ascii="Times New Roman" w:hAnsi="Times New Roman" w:cs="Times New Roman"/>
                <w:b/>
                <w:bCs/>
              </w:rPr>
              <w:t>30A</w:t>
            </w:r>
            <w:r w:rsidRPr="00DE038C">
              <w:rPr>
                <w:rFonts w:ascii="Times New Roman" w:hAnsi="Times New Roman" w:cs="Times New Roman"/>
              </w:rPr>
              <w:t xml:space="preserve"> Plans as a replacement of its national assignments appearing in the Plans, pursuant to paragraph 4.1.27 of Article</w:t>
            </w:r>
            <w:r w:rsidRPr="00DE038C">
              <w:rPr>
                <w:rFonts w:ascii="Times New Roman" w:hAnsi="Times New Roman" w:cs="Times New Roman"/>
                <w:b/>
                <w:bCs/>
              </w:rPr>
              <w:t xml:space="preserve"> </w:t>
            </w:r>
            <w:r w:rsidRPr="00DE038C">
              <w:rPr>
                <w:rFonts w:ascii="Times New Roman" w:hAnsi="Times New Roman" w:cs="Times New Roman"/>
              </w:rPr>
              <w:t>4 of Appendices </w:t>
            </w:r>
            <w:r w:rsidRPr="00DE038C">
              <w:rPr>
                <w:rStyle w:val="Appref"/>
                <w:rFonts w:ascii="Times New Roman" w:hAnsi="Times New Roman" w:cs="Times New Roman"/>
                <w:b/>
                <w:bCs/>
              </w:rPr>
              <w:t>30</w:t>
            </w:r>
            <w:r w:rsidRPr="00DE038C">
              <w:rPr>
                <w:rFonts w:ascii="Times New Roman" w:hAnsi="Times New Roman" w:cs="Times New Roman"/>
              </w:rPr>
              <w:t xml:space="preserve"> and </w:t>
            </w:r>
            <w:r w:rsidRPr="00DE038C">
              <w:rPr>
                <w:rStyle w:val="Appref"/>
                <w:rFonts w:ascii="Times New Roman" w:hAnsi="Times New Roman" w:cs="Times New Roman"/>
                <w:b/>
                <w:bCs/>
              </w:rPr>
              <w:t>30A</w:t>
            </w:r>
            <w:r w:rsidRPr="00DE038C">
              <w:rPr>
                <w:rFonts w:ascii="Times New Roman" w:hAnsi="Times New Roman" w:cs="Times New Roman"/>
              </w:rPr>
              <w:t>.</w:t>
            </w:r>
            <w:r w:rsidRPr="00DE038C">
              <w:rPr>
                <w:rFonts w:ascii="Times New Roman" w:hAnsi="Times New Roman" w:cs="Times New Roman"/>
                <w:szCs w:val="24"/>
                <w:lang w:eastAsia="en-GB"/>
              </w:rPr>
              <w:t xml:space="preserve"> </w:t>
            </w:r>
          </w:p>
          <w:p w:rsidR="00611E10" w:rsidRPr="00DE038C" w:rsidRDefault="00611E10" w:rsidP="00E73F00">
            <w:pPr>
              <w:pStyle w:val="Reasons"/>
            </w:pPr>
          </w:p>
        </w:tc>
      </w:tr>
      <w:tr w:rsidR="00DE038C" w:rsidRPr="00611E10" w:rsidTr="006D32BD">
        <w:tc>
          <w:tcPr>
            <w:tcW w:w="4698" w:type="dxa"/>
          </w:tcPr>
          <w:p w:rsidR="00B24253" w:rsidRPr="00B24253" w:rsidRDefault="00B24253" w:rsidP="00B24253">
            <w:pPr>
              <w:pStyle w:val="Proposal"/>
              <w:rPr>
                <w:rFonts w:hAnsi="Times New Roman"/>
              </w:rPr>
            </w:pPr>
            <w:r w:rsidRPr="00B24253">
              <w:rPr>
                <w:rFonts w:hAnsi="Times New Roman"/>
              </w:rPr>
              <w:lastRenderedPageBreak/>
              <w:t>ADD</w:t>
            </w:r>
            <w:r w:rsidRPr="00B24253">
              <w:rPr>
                <w:rFonts w:hAnsi="Times New Roman"/>
              </w:rPr>
              <w:tab/>
              <w:t>SWG5A1/43/11</w:t>
            </w:r>
          </w:p>
          <w:p w:rsidR="00B24253" w:rsidRPr="00B24253" w:rsidRDefault="00B24253" w:rsidP="00B24253">
            <w:pPr>
              <w:pStyle w:val="ResNo"/>
            </w:pPr>
            <w:r w:rsidRPr="00B24253">
              <w:t>DRAFT NEW RESOLUTION [C14-LIMITA1A2] (WRC</w:t>
            </w:r>
            <w:r w:rsidRPr="00B24253">
              <w:noBreakHyphen/>
              <w:t>19)</w:t>
            </w:r>
          </w:p>
          <w:p w:rsidR="00B24253" w:rsidRPr="00B24253" w:rsidRDefault="00B24253" w:rsidP="00B24253">
            <w:pPr>
              <w:pStyle w:val="Restitle"/>
              <w:rPr>
                <w:rFonts w:ascii="Times New Roman" w:hAnsi="Times New Roman"/>
              </w:rPr>
            </w:pPr>
            <w:r w:rsidRPr="00B24253">
              <w:rPr>
                <w:rFonts w:ascii="Times New Roman" w:hAnsi="Times New Roman"/>
              </w:rPr>
              <w:t>Need for coordination of Region 2 FSS networks in the frequency band 11.7</w:t>
            </w:r>
            <w:r w:rsidRPr="00B24253">
              <w:rPr>
                <w:rFonts w:ascii="Times New Roman" w:hAnsi="Times New Roman"/>
              </w:rPr>
              <w:noBreakHyphen/>
              <w:t>12.2 GHz with respect to the Region 1 BSS assignments located</w:t>
            </w:r>
            <w:r w:rsidRPr="00B24253">
              <w:rPr>
                <w:rFonts w:ascii="Times New Roman" w:hAnsi="Times New Roman"/>
              </w:rPr>
              <w:br/>
              <w:t>further west than 37.2° W and of Region 1 FSS networks in the</w:t>
            </w:r>
            <w:r w:rsidRPr="00B24253">
              <w:rPr>
                <w:rFonts w:ascii="Times New Roman" w:hAnsi="Times New Roman"/>
              </w:rPr>
              <w:br/>
              <w:t>frequency band 12.5-12.7 GHz with respect to the Region 2</w:t>
            </w:r>
            <w:r w:rsidRPr="00B24253">
              <w:rPr>
                <w:rFonts w:ascii="Times New Roman" w:hAnsi="Times New Roman"/>
              </w:rPr>
              <w:br/>
              <w:t>BSS assignments located further east than 54° W</w:t>
            </w:r>
          </w:p>
          <w:p w:rsidR="00B24253" w:rsidRPr="00B24253" w:rsidRDefault="00B24253" w:rsidP="00B24253">
            <w:pPr>
              <w:pStyle w:val="Normalaftertitle1"/>
            </w:pPr>
            <w:r w:rsidRPr="00B24253">
              <w:t>The World Radiocommunication Conference (Sharm el-Sheikh, 2019),</w:t>
            </w:r>
          </w:p>
          <w:p w:rsidR="00B24253" w:rsidRPr="00B24253" w:rsidRDefault="00B24253" w:rsidP="00B24253">
            <w:pPr>
              <w:pStyle w:val="Call"/>
            </w:pPr>
            <w:r w:rsidRPr="00B24253">
              <w:t>considering</w:t>
            </w:r>
          </w:p>
          <w:p w:rsidR="00B24253" w:rsidRPr="00B24253" w:rsidRDefault="00B24253" w:rsidP="00B24253">
            <w:pPr>
              <w:rPr>
                <w:rFonts w:ascii="Times New Roman" w:hAnsi="Times New Roman" w:cs="Times New Roman"/>
              </w:rPr>
            </w:pPr>
            <w:r w:rsidRPr="00B24253">
              <w:rPr>
                <w:rFonts w:ascii="Times New Roman" w:hAnsi="Times New Roman" w:cs="Times New Roman"/>
                <w:i/>
              </w:rPr>
              <w:t>a)</w:t>
            </w:r>
            <w:r w:rsidRPr="00B24253">
              <w:rPr>
                <w:rFonts w:ascii="Times New Roman" w:hAnsi="Times New Roman" w:cs="Times New Roman"/>
                <w:i/>
              </w:rPr>
              <w:tab/>
            </w:r>
            <w:r w:rsidRPr="00B24253">
              <w:rPr>
                <w:rFonts w:ascii="Times New Roman" w:hAnsi="Times New Roman" w:cs="Times New Roman"/>
              </w:rPr>
              <w:t>that WRC</w:t>
            </w:r>
            <w:r w:rsidRPr="00B24253">
              <w:rPr>
                <w:rFonts w:ascii="Times New Roman" w:hAnsi="Times New Roman" w:cs="Times New Roman"/>
              </w:rPr>
              <w:noBreakHyphen/>
              <w:t>15 decided to conduct studies on, review, and identify possible revisions to, if necessary, the limitations mentioned in Annex 7 to Appendix </w:t>
            </w:r>
            <w:r w:rsidRPr="00B24253">
              <w:rPr>
                <w:rStyle w:val="Appref"/>
                <w:rFonts w:ascii="Times New Roman" w:hAnsi="Times New Roman" w:cs="Times New Roman"/>
                <w:b/>
                <w:bCs/>
              </w:rPr>
              <w:t>30</w:t>
            </w:r>
            <w:r w:rsidRPr="00B24253">
              <w:rPr>
                <w:rFonts w:ascii="Times New Roman" w:hAnsi="Times New Roman" w:cs="Times New Roman"/>
                <w:b/>
                <w:bCs/>
              </w:rPr>
              <w:t xml:space="preserve"> </w:t>
            </w:r>
            <w:r w:rsidRPr="00B24253">
              <w:rPr>
                <w:rFonts w:ascii="Times New Roman" w:hAnsi="Times New Roman" w:cs="Times New Roman"/>
                <w:b/>
              </w:rPr>
              <w:t>(Rev.WRC</w:t>
            </w:r>
            <w:r w:rsidRPr="00B24253">
              <w:rPr>
                <w:rFonts w:ascii="Times New Roman" w:hAnsi="Times New Roman" w:cs="Times New Roman"/>
                <w:b/>
              </w:rPr>
              <w:noBreakHyphen/>
              <w:t>19)</w:t>
            </w:r>
            <w:r w:rsidRPr="00B24253">
              <w:rPr>
                <w:rFonts w:ascii="Times New Roman" w:hAnsi="Times New Roman" w:cs="Times New Roman"/>
              </w:rPr>
              <w:t>, while ensuring the protection of, and without imposing additional constraints on, assignments in the Plan and in the List and the future of broadcasting-satellite service (BSS) networks and existing fixed-satellite service (FSS) networks;</w:t>
            </w:r>
          </w:p>
          <w:p w:rsidR="00B24253" w:rsidRPr="00B24253" w:rsidRDefault="00B24253" w:rsidP="00B24253">
            <w:pPr>
              <w:rPr>
                <w:rFonts w:ascii="Times New Roman" w:hAnsi="Times New Roman" w:cs="Times New Roman"/>
                <w:i/>
              </w:rPr>
            </w:pPr>
            <w:r w:rsidRPr="00B24253">
              <w:rPr>
                <w:rFonts w:ascii="Times New Roman" w:hAnsi="Times New Roman" w:cs="Times New Roman"/>
                <w:i/>
              </w:rPr>
              <w:t>b)</w:t>
            </w:r>
            <w:r w:rsidRPr="00B24253">
              <w:rPr>
                <w:rFonts w:ascii="Times New Roman" w:hAnsi="Times New Roman" w:cs="Times New Roman"/>
                <w:i/>
              </w:rPr>
              <w:tab/>
            </w:r>
            <w:r w:rsidRPr="00B24253">
              <w:rPr>
                <w:rFonts w:ascii="Times New Roman" w:hAnsi="Times New Roman" w:cs="Times New Roman"/>
              </w:rPr>
              <w:t>that the provisions applying to the frequency assignments of the BSS in the frequency bands 11.7-12.5 GHz in Region 1 and 12.2-12.7 GHz in Region 2 are contained in Appendix </w:t>
            </w:r>
            <w:r w:rsidRPr="00B24253">
              <w:rPr>
                <w:rStyle w:val="Appref"/>
                <w:rFonts w:ascii="Times New Roman" w:hAnsi="Times New Roman" w:cs="Times New Roman"/>
                <w:b/>
                <w:bCs/>
              </w:rPr>
              <w:t xml:space="preserve">30 </w:t>
            </w:r>
            <w:r w:rsidRPr="00B24253">
              <w:rPr>
                <w:rFonts w:ascii="Times New Roman" w:hAnsi="Times New Roman" w:cs="Times New Roman"/>
                <w:b/>
              </w:rPr>
              <w:t>(Rev.WRC</w:t>
            </w:r>
            <w:r w:rsidRPr="00B24253">
              <w:rPr>
                <w:rFonts w:ascii="Times New Roman" w:hAnsi="Times New Roman" w:cs="Times New Roman"/>
                <w:b/>
              </w:rPr>
              <w:noBreakHyphen/>
              <w:t>19)</w:t>
            </w:r>
            <w:r w:rsidRPr="00B24253">
              <w:rPr>
                <w:rFonts w:ascii="Times New Roman" w:hAnsi="Times New Roman" w:cs="Times New Roman"/>
              </w:rPr>
              <w:t>;</w:t>
            </w:r>
          </w:p>
          <w:p w:rsidR="00B24253" w:rsidRPr="00B24253" w:rsidRDefault="00B24253" w:rsidP="00B24253">
            <w:pPr>
              <w:rPr>
                <w:rFonts w:ascii="Times New Roman" w:hAnsi="Times New Roman" w:cs="Times New Roman"/>
              </w:rPr>
            </w:pPr>
            <w:r w:rsidRPr="00B24253">
              <w:rPr>
                <w:rFonts w:ascii="Times New Roman" w:hAnsi="Times New Roman" w:cs="Times New Roman"/>
                <w:i/>
              </w:rPr>
              <w:t>c)</w:t>
            </w:r>
            <w:r w:rsidRPr="00B24253">
              <w:rPr>
                <w:rFonts w:ascii="Times New Roman" w:hAnsi="Times New Roman" w:cs="Times New Roman"/>
                <w:i/>
              </w:rPr>
              <w:tab/>
            </w:r>
            <w:r w:rsidRPr="00B24253">
              <w:rPr>
                <w:rFonts w:ascii="Times New Roman" w:hAnsi="Times New Roman" w:cs="Times New Roman"/>
              </w:rPr>
              <w:t>that the FSS has primary allocations in the frequency bands 12.5-12.75 GHz in Region 1 and 11.7-12.2 GHz in Region 2;</w:t>
            </w:r>
          </w:p>
          <w:p w:rsidR="00B24253" w:rsidRPr="00B24253" w:rsidRDefault="00B24253" w:rsidP="00B24253">
            <w:pPr>
              <w:rPr>
                <w:rFonts w:ascii="Times New Roman" w:hAnsi="Times New Roman" w:cs="Times New Roman"/>
              </w:rPr>
            </w:pPr>
            <w:r w:rsidRPr="00B24253">
              <w:rPr>
                <w:rFonts w:ascii="Times New Roman" w:hAnsi="Times New Roman" w:cs="Times New Roman"/>
                <w:i/>
              </w:rPr>
              <w:t>d)</w:t>
            </w:r>
            <w:r w:rsidRPr="00B24253">
              <w:rPr>
                <w:rFonts w:ascii="Times New Roman" w:hAnsi="Times New Roman" w:cs="Times New Roman"/>
              </w:rPr>
              <w:tab/>
              <w:t>that the BSS has primary allocations in the frequency bands 11.7-12.5 GHz in Region 1 and 12.2-12.7 GHz in Region 2;</w:t>
            </w:r>
          </w:p>
          <w:p w:rsidR="00B24253" w:rsidRPr="00B24253" w:rsidRDefault="00B24253" w:rsidP="00B24253">
            <w:pPr>
              <w:rPr>
                <w:rFonts w:ascii="Times New Roman" w:hAnsi="Times New Roman" w:cs="Times New Roman"/>
              </w:rPr>
            </w:pPr>
            <w:r w:rsidRPr="00B24253">
              <w:rPr>
                <w:rFonts w:ascii="Times New Roman" w:hAnsi="Times New Roman" w:cs="Times New Roman"/>
                <w:i/>
              </w:rPr>
              <w:t>e)</w:t>
            </w:r>
            <w:r w:rsidRPr="00B24253">
              <w:rPr>
                <w:rFonts w:ascii="Times New Roman" w:hAnsi="Times New Roman" w:cs="Times New Roman"/>
                <w:i/>
              </w:rPr>
              <w:tab/>
            </w:r>
            <w:r w:rsidRPr="00B24253">
              <w:rPr>
                <w:rFonts w:ascii="Times New Roman" w:hAnsi="Times New Roman" w:cs="Times New Roman"/>
              </w:rPr>
              <w:t>that WRC</w:t>
            </w:r>
            <w:r w:rsidRPr="00B24253">
              <w:rPr>
                <w:rFonts w:ascii="Times New Roman" w:hAnsi="Times New Roman" w:cs="Times New Roman"/>
              </w:rPr>
              <w:noBreakHyphen/>
              <w:t>19 suppressed the limitation in Annex </w:t>
            </w:r>
            <w:r w:rsidRPr="00B24253">
              <w:rPr>
                <w:rFonts w:ascii="Times New Roman" w:hAnsi="Times New Roman" w:cs="Times New Roman"/>
                <w:bCs/>
              </w:rPr>
              <w:t>7</w:t>
            </w:r>
            <w:r w:rsidRPr="00B24253">
              <w:rPr>
                <w:rFonts w:ascii="Times New Roman" w:hAnsi="Times New Roman" w:cs="Times New Roman"/>
              </w:rPr>
              <w:t xml:space="preserve"> to Appendix </w:t>
            </w:r>
            <w:r w:rsidRPr="00B24253">
              <w:rPr>
                <w:rStyle w:val="Appref"/>
                <w:rFonts w:ascii="Times New Roman" w:hAnsi="Times New Roman" w:cs="Times New Roman"/>
                <w:b/>
                <w:bCs/>
              </w:rPr>
              <w:t>30</w:t>
            </w:r>
            <w:r w:rsidRPr="00B24253">
              <w:rPr>
                <w:rFonts w:ascii="Times New Roman" w:hAnsi="Times New Roman" w:cs="Times New Roman"/>
                <w:b/>
              </w:rPr>
              <w:t xml:space="preserve"> (Rev.WRC</w:t>
            </w:r>
            <w:r w:rsidRPr="00B24253">
              <w:rPr>
                <w:rFonts w:ascii="Times New Roman" w:hAnsi="Times New Roman" w:cs="Times New Roman"/>
                <w:b/>
              </w:rPr>
              <w:noBreakHyphen/>
              <w:t xml:space="preserve">19) </w:t>
            </w:r>
            <w:r w:rsidRPr="00B24253">
              <w:rPr>
                <w:rFonts w:ascii="Times New Roman" w:hAnsi="Times New Roman" w:cs="Times New Roman"/>
              </w:rPr>
              <w:t>that prevented broadcasting satellites serving an area in Region 1 and using frequency assignments in the frequency band 11.7-12.2 GHz at orbital positions further west than 37.2° W;</w:t>
            </w:r>
          </w:p>
          <w:p w:rsidR="00B24253" w:rsidRPr="00B24253" w:rsidRDefault="00B24253" w:rsidP="00B24253">
            <w:pPr>
              <w:rPr>
                <w:rFonts w:ascii="Times New Roman" w:hAnsi="Times New Roman" w:cs="Times New Roman"/>
                <w:i/>
              </w:rPr>
            </w:pPr>
            <w:r w:rsidRPr="00B24253">
              <w:rPr>
                <w:rFonts w:ascii="Times New Roman" w:hAnsi="Times New Roman" w:cs="Times New Roman"/>
                <w:i/>
              </w:rPr>
              <w:t>f)</w:t>
            </w:r>
            <w:r w:rsidRPr="00B24253">
              <w:rPr>
                <w:rFonts w:ascii="Times New Roman" w:hAnsi="Times New Roman" w:cs="Times New Roman"/>
                <w:i/>
              </w:rPr>
              <w:tab/>
            </w:r>
            <w:r w:rsidRPr="00B24253">
              <w:rPr>
                <w:rFonts w:ascii="Times New Roman" w:hAnsi="Times New Roman" w:cs="Times New Roman"/>
              </w:rPr>
              <w:t>that WRC</w:t>
            </w:r>
            <w:r w:rsidRPr="00B24253">
              <w:rPr>
                <w:rFonts w:ascii="Times New Roman" w:hAnsi="Times New Roman" w:cs="Times New Roman"/>
              </w:rPr>
              <w:noBreakHyphen/>
              <w:t>19 suppressed the limitation in Annex </w:t>
            </w:r>
            <w:r w:rsidRPr="00B24253">
              <w:rPr>
                <w:rFonts w:ascii="Times New Roman" w:hAnsi="Times New Roman" w:cs="Times New Roman"/>
                <w:bCs/>
              </w:rPr>
              <w:t>7</w:t>
            </w:r>
            <w:r w:rsidRPr="00B24253">
              <w:rPr>
                <w:rFonts w:ascii="Times New Roman" w:hAnsi="Times New Roman" w:cs="Times New Roman"/>
              </w:rPr>
              <w:t xml:space="preserve"> to Appendix </w:t>
            </w:r>
            <w:r w:rsidRPr="00B24253">
              <w:rPr>
                <w:rStyle w:val="Appref"/>
                <w:rFonts w:ascii="Times New Roman" w:hAnsi="Times New Roman" w:cs="Times New Roman"/>
                <w:b/>
                <w:bCs/>
              </w:rPr>
              <w:t>30</w:t>
            </w:r>
            <w:r w:rsidRPr="00B24253">
              <w:rPr>
                <w:rFonts w:ascii="Times New Roman" w:hAnsi="Times New Roman" w:cs="Times New Roman"/>
                <w:b/>
              </w:rPr>
              <w:t xml:space="preserve"> (Rev.WRC</w:t>
            </w:r>
            <w:r w:rsidRPr="00B24253">
              <w:rPr>
                <w:rFonts w:ascii="Times New Roman" w:hAnsi="Times New Roman" w:cs="Times New Roman"/>
                <w:b/>
              </w:rPr>
              <w:noBreakHyphen/>
              <w:t xml:space="preserve">19) </w:t>
            </w:r>
            <w:r w:rsidRPr="00B24253">
              <w:rPr>
                <w:rFonts w:ascii="Times New Roman" w:hAnsi="Times New Roman" w:cs="Times New Roman"/>
              </w:rPr>
              <w:t>that prevented broadcasting satellites serving an area in Region 2 and using frequency assignments in the frequency band 12.5-12.7 GHz at orbital positions further east than 54° W;</w:t>
            </w:r>
          </w:p>
          <w:p w:rsidR="00B24253" w:rsidRPr="00B24253" w:rsidRDefault="00B24253" w:rsidP="00B24253">
            <w:pPr>
              <w:rPr>
                <w:rFonts w:ascii="Times New Roman" w:hAnsi="Times New Roman" w:cs="Times New Roman"/>
              </w:rPr>
            </w:pPr>
            <w:r w:rsidRPr="00B24253">
              <w:rPr>
                <w:rFonts w:ascii="Times New Roman" w:hAnsi="Times New Roman" w:cs="Times New Roman"/>
                <w:i/>
              </w:rPr>
              <w:t>g)</w:t>
            </w:r>
            <w:r w:rsidRPr="00B24253">
              <w:rPr>
                <w:rFonts w:ascii="Times New Roman" w:hAnsi="Times New Roman" w:cs="Times New Roman"/>
                <w:i/>
              </w:rPr>
              <w:tab/>
            </w:r>
            <w:r w:rsidRPr="00B24253">
              <w:rPr>
                <w:rFonts w:ascii="Times New Roman" w:hAnsi="Times New Roman" w:cs="Times New Roman"/>
              </w:rPr>
              <w:t xml:space="preserve">that the result of those suppressions shall ensure the protection of, and cannot impose additional constraints on, assignments in the Plan and the List and the future development of the BSS within the Plan, and </w:t>
            </w:r>
            <w:r w:rsidRPr="00B24253">
              <w:rPr>
                <w:rFonts w:ascii="Times New Roman" w:hAnsi="Times New Roman" w:cs="Times New Roman"/>
              </w:rPr>
              <w:lastRenderedPageBreak/>
              <w:t>existing and planned FSS networks,</w:t>
            </w:r>
          </w:p>
          <w:p w:rsidR="00B24253" w:rsidRPr="00B24253" w:rsidRDefault="00B24253" w:rsidP="00B24253">
            <w:pPr>
              <w:pStyle w:val="Call"/>
            </w:pPr>
            <w:r w:rsidRPr="00B24253">
              <w:t>recognizing</w:t>
            </w:r>
          </w:p>
          <w:p w:rsidR="00B24253" w:rsidRPr="00B24253" w:rsidRDefault="00B24253" w:rsidP="00B24253">
            <w:pPr>
              <w:rPr>
                <w:rFonts w:ascii="Times New Roman" w:hAnsi="Times New Roman" w:cs="Times New Roman"/>
              </w:rPr>
            </w:pPr>
            <w:r w:rsidRPr="00B24253">
              <w:rPr>
                <w:rFonts w:ascii="Times New Roman" w:hAnsi="Times New Roman" w:cs="Times New Roman"/>
                <w:i/>
              </w:rPr>
              <w:t>a)</w:t>
            </w:r>
            <w:r w:rsidRPr="00B24253">
              <w:rPr>
                <w:rFonts w:ascii="Times New Roman" w:hAnsi="Times New Roman" w:cs="Times New Roman"/>
              </w:rPr>
              <w:tab/>
              <w:t xml:space="preserve">that existing FSS networks operating in the frequency bands mentioned in </w:t>
            </w:r>
            <w:r w:rsidRPr="00B24253">
              <w:rPr>
                <w:rFonts w:ascii="Times New Roman" w:hAnsi="Times New Roman" w:cs="Times New Roman"/>
                <w:i/>
              </w:rPr>
              <w:t>considering</w:t>
            </w:r>
            <w:r w:rsidRPr="00B24253">
              <w:rPr>
                <w:rFonts w:ascii="Times New Roman" w:hAnsi="Times New Roman" w:cs="Times New Roman"/>
              </w:rPr>
              <w:t> </w:t>
            </w:r>
            <w:r w:rsidRPr="00B24253">
              <w:rPr>
                <w:rFonts w:ascii="Times New Roman" w:hAnsi="Times New Roman" w:cs="Times New Roman"/>
                <w:i/>
              </w:rPr>
              <w:t>c)</w:t>
            </w:r>
            <w:r w:rsidRPr="00B24253">
              <w:rPr>
                <w:rFonts w:ascii="Times New Roman" w:hAnsi="Times New Roman" w:cs="Times New Roman"/>
              </w:rPr>
              <w:t xml:space="preserve"> and BSS frequency assignments in the Plan and List implemented in accordance with the provisions of Annex 7 to Appendix </w:t>
            </w:r>
            <w:r w:rsidRPr="00B24253">
              <w:rPr>
                <w:rStyle w:val="Appref"/>
                <w:rFonts w:ascii="Times New Roman" w:hAnsi="Times New Roman" w:cs="Times New Roman"/>
                <w:b/>
                <w:bCs/>
              </w:rPr>
              <w:t>30</w:t>
            </w:r>
            <w:r w:rsidRPr="00B24253">
              <w:rPr>
                <w:rFonts w:ascii="Times New Roman" w:hAnsi="Times New Roman" w:cs="Times New Roman"/>
                <w:b/>
                <w:bCs/>
              </w:rPr>
              <w:t xml:space="preserve"> </w:t>
            </w:r>
            <w:r w:rsidRPr="00B24253">
              <w:rPr>
                <w:rFonts w:ascii="Times New Roman" w:hAnsi="Times New Roman" w:cs="Times New Roman"/>
                <w:b/>
              </w:rPr>
              <w:t>(Rev.WRC</w:t>
            </w:r>
            <w:r w:rsidRPr="00B24253">
              <w:rPr>
                <w:rFonts w:ascii="Times New Roman" w:hAnsi="Times New Roman" w:cs="Times New Roman"/>
                <w:b/>
              </w:rPr>
              <w:noBreakHyphen/>
              <w:t>19)</w:t>
            </w:r>
            <w:r w:rsidRPr="00B24253">
              <w:rPr>
                <w:rFonts w:ascii="Times New Roman" w:hAnsi="Times New Roman" w:cs="Times New Roman"/>
              </w:rPr>
              <w:t xml:space="preserve"> prior to WRC</w:t>
            </w:r>
            <w:r w:rsidRPr="00B24253">
              <w:rPr>
                <w:rFonts w:ascii="Times New Roman" w:hAnsi="Times New Roman" w:cs="Times New Roman"/>
                <w:b/>
                <w:bCs/>
              </w:rPr>
              <w:noBreakHyphen/>
            </w:r>
            <w:r w:rsidRPr="00B24253">
              <w:rPr>
                <w:rFonts w:ascii="Times New Roman" w:hAnsi="Times New Roman" w:cs="Times New Roman"/>
              </w:rPr>
              <w:t>19 shall continue to be protected;</w:t>
            </w:r>
          </w:p>
          <w:p w:rsidR="00B24253" w:rsidRPr="00B24253" w:rsidRDefault="00B24253" w:rsidP="00B24253">
            <w:pPr>
              <w:rPr>
                <w:rFonts w:ascii="Times New Roman" w:hAnsi="Times New Roman" w:cs="Times New Roman"/>
              </w:rPr>
            </w:pPr>
            <w:r w:rsidRPr="00B24253">
              <w:rPr>
                <w:rFonts w:ascii="Times New Roman" w:hAnsi="Times New Roman" w:cs="Times New Roman"/>
                <w:i/>
              </w:rPr>
              <w:t>b)</w:t>
            </w:r>
            <w:r w:rsidRPr="00B24253">
              <w:rPr>
                <w:rFonts w:ascii="Times New Roman" w:hAnsi="Times New Roman" w:cs="Times New Roman"/>
                <w:i/>
              </w:rPr>
              <w:tab/>
            </w:r>
            <w:r w:rsidRPr="00B24253">
              <w:rPr>
                <w:rFonts w:ascii="Times New Roman" w:hAnsi="Times New Roman" w:cs="Times New Roman"/>
              </w:rPr>
              <w:t>that the frequency bands 11.7-12.5 GHz in Region 1 and 12.2-12.7 GHz in Region 2 are widely used by BSS networks, subject to the provisions of Annex 7 to Appendix </w:t>
            </w:r>
            <w:r w:rsidRPr="00B24253">
              <w:rPr>
                <w:rStyle w:val="Appref"/>
                <w:rFonts w:ascii="Times New Roman" w:hAnsi="Times New Roman" w:cs="Times New Roman"/>
                <w:b/>
                <w:bCs/>
              </w:rPr>
              <w:t>30</w:t>
            </w:r>
            <w:r w:rsidRPr="00B24253">
              <w:rPr>
                <w:rFonts w:ascii="Times New Roman" w:hAnsi="Times New Roman" w:cs="Times New Roman"/>
              </w:rPr>
              <w:t xml:space="preserve"> </w:t>
            </w:r>
            <w:r w:rsidRPr="00B24253">
              <w:rPr>
                <w:rFonts w:ascii="Times New Roman" w:hAnsi="Times New Roman" w:cs="Times New Roman"/>
                <w:b/>
              </w:rPr>
              <w:t>(Rev.WRC</w:t>
            </w:r>
            <w:r w:rsidRPr="00B24253">
              <w:rPr>
                <w:rFonts w:ascii="Times New Roman" w:hAnsi="Times New Roman" w:cs="Times New Roman"/>
                <w:b/>
              </w:rPr>
              <w:noBreakHyphen/>
              <w:t>19)</w:t>
            </w:r>
            <w:r w:rsidRPr="00B24253">
              <w:rPr>
                <w:rFonts w:ascii="Times New Roman" w:hAnsi="Times New Roman" w:cs="Times New Roman"/>
                <w:b/>
                <w:bCs/>
              </w:rPr>
              <w:t xml:space="preserve"> </w:t>
            </w:r>
            <w:r w:rsidRPr="00B24253">
              <w:rPr>
                <w:rFonts w:ascii="Times New Roman" w:hAnsi="Times New Roman" w:cs="Times New Roman"/>
              </w:rPr>
              <w:t>prior to WRC</w:t>
            </w:r>
            <w:r w:rsidRPr="00B24253">
              <w:rPr>
                <w:rFonts w:ascii="Times New Roman" w:hAnsi="Times New Roman" w:cs="Times New Roman"/>
                <w:b/>
                <w:bCs/>
              </w:rPr>
              <w:t>-</w:t>
            </w:r>
            <w:r w:rsidRPr="00B24253">
              <w:rPr>
                <w:rFonts w:ascii="Times New Roman" w:hAnsi="Times New Roman" w:cs="Times New Roman"/>
              </w:rPr>
              <w:t>19;</w:t>
            </w:r>
          </w:p>
          <w:p w:rsidR="00B24253" w:rsidRPr="00B24253" w:rsidRDefault="00B24253" w:rsidP="00B24253">
            <w:pPr>
              <w:rPr>
                <w:rFonts w:ascii="Times New Roman" w:hAnsi="Times New Roman" w:cs="Times New Roman"/>
              </w:rPr>
            </w:pPr>
            <w:r w:rsidRPr="00B24253">
              <w:rPr>
                <w:rFonts w:ascii="Times New Roman" w:hAnsi="Times New Roman" w:cs="Times New Roman"/>
                <w:i/>
              </w:rPr>
              <w:t>c)</w:t>
            </w:r>
            <w:r w:rsidRPr="00B24253">
              <w:rPr>
                <w:rFonts w:ascii="Times New Roman" w:hAnsi="Times New Roman" w:cs="Times New Roman"/>
                <w:i/>
              </w:rPr>
              <w:tab/>
            </w:r>
            <w:r w:rsidRPr="00B24253">
              <w:rPr>
                <w:rFonts w:ascii="Times New Roman" w:hAnsi="Times New Roman" w:cs="Times New Roman"/>
              </w:rPr>
              <w:t>that the frequency bands 12.5-12.75 GHz in Region 1 and 11.7-12.2 GHz in Region 2 are widely used by FSS networks,</w:t>
            </w:r>
          </w:p>
          <w:p w:rsidR="00B24253" w:rsidRPr="00B24253" w:rsidRDefault="00B24253" w:rsidP="00B24253">
            <w:pPr>
              <w:pStyle w:val="Call"/>
            </w:pPr>
            <w:r w:rsidRPr="00B24253">
              <w:t>resolves</w:t>
            </w:r>
          </w:p>
          <w:p w:rsidR="00B24253" w:rsidRPr="00B24253" w:rsidRDefault="00B24253" w:rsidP="00B24253">
            <w:pPr>
              <w:rPr>
                <w:rFonts w:ascii="Times New Roman" w:hAnsi="Times New Roman" w:cs="Times New Roman"/>
              </w:rPr>
            </w:pPr>
            <w:r w:rsidRPr="00B24253">
              <w:rPr>
                <w:rFonts w:ascii="Times New Roman" w:hAnsi="Times New Roman" w:cs="Times New Roman"/>
              </w:rPr>
              <w:t>1</w:t>
            </w:r>
            <w:r w:rsidRPr="00B24253">
              <w:rPr>
                <w:rFonts w:ascii="Times New Roman" w:hAnsi="Times New Roman" w:cs="Times New Roman"/>
              </w:rPr>
              <w:tab/>
              <w:t>that, in the frequency band 11.7-12.2 GHz, with respect to § 7.1 </w:t>
            </w:r>
            <w:r w:rsidRPr="00B24253">
              <w:rPr>
                <w:rFonts w:ascii="Times New Roman" w:hAnsi="Times New Roman" w:cs="Times New Roman"/>
                <w:i/>
                <w:iCs/>
              </w:rPr>
              <w:t>a)</w:t>
            </w:r>
            <w:r w:rsidRPr="00B24253">
              <w:rPr>
                <w:rFonts w:ascii="Times New Roman" w:hAnsi="Times New Roman" w:cs="Times New Roman"/>
              </w:rPr>
              <w:t>, 7.2.1 </w:t>
            </w:r>
            <w:r w:rsidRPr="00B24253">
              <w:rPr>
                <w:rFonts w:ascii="Times New Roman" w:hAnsi="Times New Roman" w:cs="Times New Roman"/>
                <w:i/>
                <w:iCs/>
              </w:rPr>
              <w:t xml:space="preserve">a), </w:t>
            </w:r>
            <w:r w:rsidRPr="00B24253">
              <w:rPr>
                <w:rFonts w:ascii="Times New Roman" w:hAnsi="Times New Roman" w:cs="Times New Roman"/>
              </w:rPr>
              <w:t>7.2.1 </w:t>
            </w:r>
            <w:r w:rsidRPr="00B24253">
              <w:rPr>
                <w:rFonts w:ascii="Times New Roman" w:hAnsi="Times New Roman" w:cs="Times New Roman"/>
                <w:i/>
                <w:iCs/>
              </w:rPr>
              <w:t>b)</w:t>
            </w:r>
            <w:r w:rsidRPr="00B24253">
              <w:rPr>
                <w:rFonts w:ascii="Times New Roman" w:hAnsi="Times New Roman" w:cs="Times New Roman"/>
              </w:rPr>
              <w:t xml:space="preserve"> and 7.2.1 </w:t>
            </w:r>
            <w:r w:rsidRPr="00B24253">
              <w:rPr>
                <w:rFonts w:ascii="Times New Roman" w:hAnsi="Times New Roman" w:cs="Times New Roman"/>
                <w:i/>
                <w:iCs/>
              </w:rPr>
              <w:t>c)</w:t>
            </w:r>
            <w:r w:rsidRPr="00B24253">
              <w:rPr>
                <w:rFonts w:ascii="Times New Roman" w:hAnsi="Times New Roman" w:cs="Times New Roman"/>
              </w:rPr>
              <w:t xml:space="preserve"> of Article 7 of Appendix </w:t>
            </w:r>
            <w:r w:rsidRPr="00B24253">
              <w:rPr>
                <w:rFonts w:ascii="Times New Roman" w:hAnsi="Times New Roman" w:cs="Times New Roman"/>
                <w:b/>
                <w:bCs/>
              </w:rPr>
              <w:t xml:space="preserve">30 </w:t>
            </w:r>
            <w:r w:rsidRPr="00B24253">
              <w:rPr>
                <w:rFonts w:ascii="Times New Roman" w:hAnsi="Times New Roman" w:cs="Times New Roman"/>
                <w:b/>
              </w:rPr>
              <w:t>(Rev.WRC</w:t>
            </w:r>
            <w:r w:rsidRPr="00B24253">
              <w:rPr>
                <w:rFonts w:ascii="Times New Roman" w:hAnsi="Times New Roman" w:cs="Times New Roman"/>
                <w:b/>
              </w:rPr>
              <w:noBreakHyphen/>
              <w:t>19)</w:t>
            </w:r>
            <w:r w:rsidRPr="00B24253">
              <w:rPr>
                <w:rFonts w:ascii="Times New Roman" w:hAnsi="Times New Roman" w:cs="Times New Roman"/>
              </w:rPr>
              <w:t xml:space="preserve">, the need for coordination of a transmitting space station in the FSS of Region 2 with a transmitting space station in the BSS of Region 1 at an orbital position further west than 37.2° W and with </w:t>
            </w:r>
            <w:r w:rsidRPr="00B24253">
              <w:rPr>
                <w:rFonts w:ascii="Times New Roman" w:hAnsi="Times New Roman" w:cs="Times New Roman"/>
                <w:szCs w:val="24"/>
              </w:rPr>
              <w:t>minimum geocentric orbital separation less than 4.2</w:t>
            </w:r>
            <w:r w:rsidRPr="00B24253">
              <w:rPr>
                <w:rFonts w:ascii="Times New Roman" w:hAnsi="Times New Roman" w:cs="Times New Roman"/>
              </w:rPr>
              <w:t> </w:t>
            </w:r>
            <w:r w:rsidRPr="00B24253">
              <w:rPr>
                <w:rFonts w:ascii="Times New Roman" w:hAnsi="Times New Roman" w:cs="Times New Roman"/>
                <w:szCs w:val="24"/>
              </w:rPr>
              <w:t>degrees between FSS and BSS space stations</w:t>
            </w:r>
            <w:r w:rsidRPr="00B24253">
              <w:rPr>
                <w:rFonts w:ascii="Times New Roman" w:hAnsi="Times New Roman" w:cs="Times New Roman"/>
              </w:rPr>
              <w:t>, the conditions in Annex 1 to this Resolution apply instead of those contained in Annex 4 to Appendix </w:t>
            </w:r>
            <w:r w:rsidRPr="00B24253">
              <w:rPr>
                <w:rStyle w:val="Appref"/>
                <w:rFonts w:ascii="Times New Roman" w:hAnsi="Times New Roman" w:cs="Times New Roman"/>
                <w:b/>
                <w:bCs/>
              </w:rPr>
              <w:t xml:space="preserve">30 </w:t>
            </w:r>
            <w:r w:rsidRPr="00B24253">
              <w:rPr>
                <w:rFonts w:ascii="Times New Roman" w:hAnsi="Times New Roman" w:cs="Times New Roman"/>
                <w:b/>
              </w:rPr>
              <w:t>(Rev.WRC</w:t>
            </w:r>
            <w:r w:rsidRPr="00B24253">
              <w:rPr>
                <w:rFonts w:ascii="Times New Roman" w:hAnsi="Times New Roman" w:cs="Times New Roman"/>
                <w:b/>
              </w:rPr>
              <w:noBreakHyphen/>
              <w:t>19)</w:t>
            </w:r>
            <w:r w:rsidRPr="00B24253">
              <w:rPr>
                <w:rFonts w:ascii="Times New Roman" w:hAnsi="Times New Roman" w:cs="Times New Roman"/>
              </w:rPr>
              <w:t>;</w:t>
            </w:r>
          </w:p>
          <w:p w:rsidR="00B24253" w:rsidRPr="00B24253" w:rsidRDefault="00B24253" w:rsidP="00B24253">
            <w:pPr>
              <w:rPr>
                <w:rFonts w:ascii="Times New Roman" w:hAnsi="Times New Roman" w:cs="Times New Roman"/>
              </w:rPr>
            </w:pPr>
            <w:r w:rsidRPr="00B24253">
              <w:rPr>
                <w:rFonts w:ascii="Times New Roman" w:hAnsi="Times New Roman" w:cs="Times New Roman"/>
              </w:rPr>
              <w:t>2</w:t>
            </w:r>
            <w:r w:rsidRPr="00B24253">
              <w:rPr>
                <w:rFonts w:ascii="Times New Roman" w:hAnsi="Times New Roman" w:cs="Times New Roman"/>
              </w:rPr>
              <w:tab/>
              <w:t>that, in the frequency band 12.5-12.7 GHz, with respect to § 7.1 </w:t>
            </w:r>
            <w:r w:rsidRPr="00B24253">
              <w:rPr>
                <w:rFonts w:ascii="Times New Roman" w:hAnsi="Times New Roman" w:cs="Times New Roman"/>
                <w:i/>
                <w:iCs/>
              </w:rPr>
              <w:t>a)</w:t>
            </w:r>
            <w:r w:rsidRPr="00B24253">
              <w:rPr>
                <w:rFonts w:ascii="Times New Roman" w:hAnsi="Times New Roman" w:cs="Times New Roman"/>
              </w:rPr>
              <w:t>, 7.2.1 </w:t>
            </w:r>
            <w:r w:rsidRPr="00B24253">
              <w:rPr>
                <w:rFonts w:ascii="Times New Roman" w:hAnsi="Times New Roman" w:cs="Times New Roman"/>
                <w:i/>
                <w:iCs/>
              </w:rPr>
              <w:t>a)</w:t>
            </w:r>
            <w:r w:rsidRPr="00B24253">
              <w:rPr>
                <w:rFonts w:ascii="Times New Roman" w:hAnsi="Times New Roman" w:cs="Times New Roman"/>
              </w:rPr>
              <w:t xml:space="preserve"> and 7.2.1 </w:t>
            </w:r>
            <w:r w:rsidRPr="00B24253">
              <w:rPr>
                <w:rFonts w:ascii="Times New Roman" w:hAnsi="Times New Roman" w:cs="Times New Roman"/>
                <w:i/>
                <w:iCs/>
              </w:rPr>
              <w:t>c)</w:t>
            </w:r>
            <w:r w:rsidRPr="00B24253">
              <w:rPr>
                <w:rFonts w:ascii="Times New Roman" w:hAnsi="Times New Roman" w:cs="Times New Roman"/>
              </w:rPr>
              <w:t xml:space="preserve"> of Article 7 of Appendix </w:t>
            </w:r>
            <w:r w:rsidRPr="00B24253">
              <w:rPr>
                <w:rStyle w:val="Appref"/>
                <w:rFonts w:ascii="Times New Roman" w:hAnsi="Times New Roman" w:cs="Times New Roman"/>
                <w:b/>
                <w:bCs/>
              </w:rPr>
              <w:t xml:space="preserve">30 </w:t>
            </w:r>
            <w:r w:rsidRPr="00B24253">
              <w:rPr>
                <w:rFonts w:ascii="Times New Roman" w:hAnsi="Times New Roman" w:cs="Times New Roman"/>
                <w:b/>
              </w:rPr>
              <w:t>(Rev.WRC</w:t>
            </w:r>
            <w:r w:rsidRPr="00B24253">
              <w:rPr>
                <w:rFonts w:ascii="Times New Roman" w:hAnsi="Times New Roman" w:cs="Times New Roman"/>
                <w:b/>
              </w:rPr>
              <w:noBreakHyphen/>
              <w:t>19)</w:t>
            </w:r>
            <w:r w:rsidRPr="00B24253">
              <w:rPr>
                <w:rFonts w:ascii="Times New Roman" w:hAnsi="Times New Roman" w:cs="Times New Roman"/>
              </w:rPr>
              <w:t>, the need for coordination of a transmitting space station in the FSS of Region 1 with a transmitting space station in the BSS of Region 2 at an orbital position further east than 54° W and not within its clusters in the Region 2 Plan of Appendix </w:t>
            </w:r>
            <w:r w:rsidRPr="00B24253">
              <w:rPr>
                <w:rStyle w:val="Appref"/>
                <w:rFonts w:ascii="Times New Roman" w:hAnsi="Times New Roman" w:cs="Times New Roman"/>
                <w:b/>
                <w:bCs/>
              </w:rPr>
              <w:t xml:space="preserve">30 </w:t>
            </w:r>
            <w:r w:rsidRPr="00B24253">
              <w:rPr>
                <w:rFonts w:ascii="Times New Roman" w:hAnsi="Times New Roman" w:cs="Times New Roman"/>
                <w:b/>
              </w:rPr>
              <w:t>(Rev.WRC</w:t>
            </w:r>
            <w:r w:rsidRPr="00B24253">
              <w:rPr>
                <w:rFonts w:ascii="Times New Roman" w:hAnsi="Times New Roman" w:cs="Times New Roman"/>
                <w:b/>
              </w:rPr>
              <w:noBreakHyphen/>
              <w:t>19)</w:t>
            </w:r>
            <w:r w:rsidRPr="00B24253">
              <w:rPr>
                <w:rFonts w:ascii="Times New Roman" w:hAnsi="Times New Roman" w:cs="Times New Roman"/>
              </w:rPr>
              <w:t xml:space="preserve">, and with </w:t>
            </w:r>
            <w:r w:rsidRPr="00B24253">
              <w:rPr>
                <w:rFonts w:ascii="Times New Roman" w:hAnsi="Times New Roman" w:cs="Times New Roman"/>
                <w:szCs w:val="24"/>
              </w:rPr>
              <w:t>minimum geocentric orbital separation less than 4.2</w:t>
            </w:r>
            <w:r w:rsidRPr="00B24253">
              <w:rPr>
                <w:rFonts w:ascii="Times New Roman" w:hAnsi="Times New Roman" w:cs="Times New Roman"/>
              </w:rPr>
              <w:t> </w:t>
            </w:r>
            <w:r w:rsidRPr="00B24253">
              <w:rPr>
                <w:rFonts w:ascii="Times New Roman" w:hAnsi="Times New Roman" w:cs="Times New Roman"/>
                <w:szCs w:val="24"/>
              </w:rPr>
              <w:t xml:space="preserve">degrees between FSS and BSS space stations, </w:t>
            </w:r>
            <w:r w:rsidRPr="00B24253">
              <w:rPr>
                <w:rFonts w:ascii="Times New Roman" w:hAnsi="Times New Roman" w:cs="Times New Roman"/>
              </w:rPr>
              <w:t>the conditions in Annex 2 to this Resolution apply instead of those contained in Annex 4 to Appendix </w:t>
            </w:r>
            <w:r w:rsidRPr="00B24253">
              <w:rPr>
                <w:rStyle w:val="Appref"/>
                <w:rFonts w:ascii="Times New Roman" w:hAnsi="Times New Roman" w:cs="Times New Roman"/>
                <w:b/>
                <w:bCs/>
              </w:rPr>
              <w:t xml:space="preserve">30 </w:t>
            </w:r>
            <w:r w:rsidRPr="00B24253">
              <w:rPr>
                <w:rFonts w:ascii="Times New Roman" w:hAnsi="Times New Roman" w:cs="Times New Roman"/>
                <w:b/>
              </w:rPr>
              <w:t>(Rev.WRC</w:t>
            </w:r>
            <w:r w:rsidRPr="00B24253">
              <w:rPr>
                <w:rFonts w:ascii="Times New Roman" w:hAnsi="Times New Roman" w:cs="Times New Roman"/>
                <w:b/>
              </w:rPr>
              <w:noBreakHyphen/>
              <w:t>19)</w:t>
            </w:r>
            <w:r w:rsidRPr="00B24253">
              <w:rPr>
                <w:rFonts w:ascii="Times New Roman" w:hAnsi="Times New Roman" w:cs="Times New Roman"/>
              </w:rPr>
              <w:t>;</w:t>
            </w:r>
          </w:p>
          <w:p w:rsidR="00B24253" w:rsidRPr="00B24253" w:rsidRDefault="00B24253" w:rsidP="00B24253">
            <w:pPr>
              <w:rPr>
                <w:rFonts w:ascii="Times New Roman" w:hAnsi="Times New Roman" w:cs="Times New Roman"/>
              </w:rPr>
            </w:pPr>
            <w:r w:rsidRPr="00B24253">
              <w:rPr>
                <w:rFonts w:ascii="Times New Roman" w:hAnsi="Times New Roman" w:cs="Times New Roman"/>
              </w:rPr>
              <w:t>3</w:t>
            </w:r>
            <w:r w:rsidRPr="00B24253">
              <w:rPr>
                <w:rFonts w:ascii="Times New Roman" w:hAnsi="Times New Roman" w:cs="Times New Roman"/>
              </w:rPr>
              <w:tab/>
              <w:t xml:space="preserve">that, except the cases specified in </w:t>
            </w:r>
            <w:r w:rsidRPr="00B24253">
              <w:rPr>
                <w:rFonts w:ascii="Times New Roman" w:hAnsi="Times New Roman" w:cs="Times New Roman"/>
                <w:i/>
              </w:rPr>
              <w:t>resolves</w:t>
            </w:r>
            <w:r w:rsidRPr="00B24253">
              <w:rPr>
                <w:rFonts w:ascii="Times New Roman" w:hAnsi="Times New Roman" w:cs="Times New Roman"/>
              </w:rPr>
              <w:t> 1 and 2, the conditions in Annex 4 to Appendix </w:t>
            </w:r>
            <w:r w:rsidRPr="00B24253">
              <w:rPr>
                <w:rStyle w:val="Appref"/>
                <w:rFonts w:ascii="Times New Roman" w:hAnsi="Times New Roman" w:cs="Times New Roman"/>
                <w:b/>
                <w:bCs/>
              </w:rPr>
              <w:t>30</w:t>
            </w:r>
            <w:r w:rsidRPr="00B24253">
              <w:rPr>
                <w:rFonts w:ascii="Times New Roman" w:hAnsi="Times New Roman" w:cs="Times New Roman"/>
              </w:rPr>
              <w:t xml:space="preserve"> </w:t>
            </w:r>
            <w:r w:rsidRPr="00B24253">
              <w:rPr>
                <w:rFonts w:ascii="Times New Roman" w:hAnsi="Times New Roman" w:cs="Times New Roman"/>
                <w:b/>
              </w:rPr>
              <w:t>(Rev.WRC</w:t>
            </w:r>
            <w:r w:rsidRPr="00B24253">
              <w:rPr>
                <w:rFonts w:ascii="Times New Roman" w:hAnsi="Times New Roman" w:cs="Times New Roman"/>
                <w:b/>
              </w:rPr>
              <w:noBreakHyphen/>
              <w:t xml:space="preserve">19) </w:t>
            </w:r>
            <w:r w:rsidRPr="00B24253">
              <w:rPr>
                <w:rFonts w:ascii="Times New Roman" w:hAnsi="Times New Roman" w:cs="Times New Roman"/>
              </w:rPr>
              <w:t>continue to apply.</w:t>
            </w:r>
          </w:p>
          <w:p w:rsidR="00B24253" w:rsidRPr="00B24253" w:rsidRDefault="00B24253" w:rsidP="00B24253">
            <w:pPr>
              <w:pStyle w:val="AnnexNo"/>
            </w:pPr>
            <w:r w:rsidRPr="00B24253">
              <w:t>ANNEX 1 TO draft new RESOLUTION [C14-LIMITA1A2] (WRC-19)</w:t>
            </w:r>
          </w:p>
          <w:p w:rsidR="00B24253" w:rsidRPr="00B24253" w:rsidRDefault="00B24253" w:rsidP="00B24253">
            <w:pPr>
              <w:pStyle w:val="Normalaftertitle1"/>
              <w:keepNext/>
            </w:pPr>
            <w:r w:rsidRPr="00B24253">
              <w:t>With respect to § 7.1 </w:t>
            </w:r>
            <w:r w:rsidRPr="00B24253">
              <w:rPr>
                <w:i/>
              </w:rPr>
              <w:t>a)</w:t>
            </w:r>
            <w:r w:rsidRPr="00B24253">
              <w:t>, 7.2.1 </w:t>
            </w:r>
            <w:r w:rsidRPr="00B24253">
              <w:rPr>
                <w:i/>
                <w:iCs/>
              </w:rPr>
              <w:t>a),</w:t>
            </w:r>
            <w:r w:rsidRPr="00B24253">
              <w:t xml:space="preserve"> 7.2.1 </w:t>
            </w:r>
            <w:r w:rsidRPr="00B24253">
              <w:rPr>
                <w:i/>
              </w:rPr>
              <w:t xml:space="preserve">b) </w:t>
            </w:r>
            <w:r w:rsidRPr="00B24253">
              <w:t>and 7.2.1 </w:t>
            </w:r>
            <w:r w:rsidRPr="00B24253">
              <w:rPr>
                <w:i/>
              </w:rPr>
              <w:t>c)</w:t>
            </w:r>
            <w:r w:rsidRPr="00B24253">
              <w:t xml:space="preserve"> of Article 7 of Appendix </w:t>
            </w:r>
            <w:r w:rsidRPr="00B24253">
              <w:rPr>
                <w:rStyle w:val="Appref"/>
                <w:b/>
                <w:bCs/>
              </w:rPr>
              <w:t xml:space="preserve">30 </w:t>
            </w:r>
            <w:r w:rsidRPr="00B24253">
              <w:rPr>
                <w:b/>
              </w:rPr>
              <w:t>(Rev.WRC</w:t>
            </w:r>
            <w:r w:rsidRPr="00B24253">
              <w:rPr>
                <w:b/>
              </w:rPr>
              <w:noBreakHyphen/>
              <w:t>19)</w:t>
            </w:r>
            <w:r w:rsidRPr="00B24253">
              <w:t xml:space="preserve">, coordination of a transmitting space station in the fixed-satellite service (FSS) (space-to-Earth) of Region 2 is required with a broadcasting-satellite station serving an area in Region 1 and using a frequency assignment in the frequency band </w:t>
            </w:r>
            <w:r w:rsidRPr="00B24253">
              <w:lastRenderedPageBreak/>
              <w:t>11.7-12.2 GHz with a nominal orbital position further west than 37.2° W when, under assumed free-space propagation conditions, the power flux-density at any test point within the service area of the overlapping frequency assignments in the BSS exceeds the following values:</w:t>
            </w:r>
          </w:p>
          <w:p w:rsidR="00422A26" w:rsidRDefault="00422A26" w:rsidP="00422A26">
            <w:pPr>
              <w:pStyle w:val="enumlev1"/>
              <w:tabs>
                <w:tab w:val="clear" w:pos="1134"/>
                <w:tab w:val="clear" w:pos="3345"/>
                <w:tab w:val="left" w:pos="3402"/>
                <w:tab w:val="left" w:pos="5954"/>
                <w:tab w:val="right" w:pos="7111"/>
                <w:tab w:val="left" w:pos="7230"/>
              </w:tabs>
              <w:ind w:left="360" w:hanging="360"/>
            </w:pPr>
            <w:r w:rsidRPr="009571F3">
              <w:tab/>
              <w:t>−147 </w:t>
            </w:r>
            <w:r>
              <w:t>d</w:t>
            </w:r>
            <w:r w:rsidRPr="009571F3">
              <w:t>B(W/(m</w:t>
            </w:r>
            <w:r w:rsidRPr="009571F3">
              <w:rPr>
                <w:vertAlign w:val="superscript"/>
              </w:rPr>
              <w:t>2</w:t>
            </w:r>
            <w:r w:rsidRPr="009571F3">
              <w:t xml:space="preserve"> · 27 MHz)) </w:t>
            </w:r>
            <w:r w:rsidRPr="009571F3">
              <w:tab/>
            </w:r>
          </w:p>
          <w:p w:rsidR="00422A26" w:rsidRPr="009571F3" w:rsidRDefault="00422A26" w:rsidP="00422A26">
            <w:pPr>
              <w:pStyle w:val="enumlev1"/>
              <w:tabs>
                <w:tab w:val="clear" w:pos="1134"/>
                <w:tab w:val="clear" w:pos="3345"/>
                <w:tab w:val="left" w:pos="3402"/>
                <w:tab w:val="left" w:pos="5954"/>
                <w:tab w:val="right" w:pos="7111"/>
                <w:tab w:val="left" w:pos="7230"/>
              </w:tabs>
              <w:ind w:left="360" w:hanging="360"/>
            </w:pPr>
            <w:r>
              <w:t xml:space="preserve">    </w:t>
            </w:r>
            <w:r w:rsidRPr="009571F3">
              <w:t xml:space="preserve">for </w:t>
            </w:r>
            <w:r w:rsidRPr="009571F3">
              <w:tab/>
              <w:t>0°</w:t>
            </w:r>
            <w:r w:rsidRPr="009571F3">
              <w:tab/>
            </w:r>
            <w:r w:rsidRPr="009571F3">
              <w:sym w:font="Symbol" w:char="F0A3"/>
            </w:r>
            <w:r w:rsidRPr="009571F3">
              <w:t xml:space="preserve"> </w:t>
            </w:r>
            <w:r w:rsidRPr="009571F3">
              <w:sym w:font="Symbol" w:char="F071"/>
            </w:r>
            <w:r w:rsidRPr="009571F3">
              <w:t xml:space="preserve"> &lt; 0.23° </w:t>
            </w:r>
          </w:p>
          <w:p w:rsidR="00422A26" w:rsidRPr="009571F3" w:rsidRDefault="00422A26" w:rsidP="00422A26">
            <w:pPr>
              <w:pStyle w:val="enumlev1"/>
              <w:tabs>
                <w:tab w:val="clear" w:pos="1134"/>
                <w:tab w:val="clear" w:pos="3345"/>
                <w:tab w:val="left" w:pos="3402"/>
                <w:tab w:val="left" w:pos="5954"/>
                <w:tab w:val="right" w:pos="7111"/>
                <w:tab w:val="left" w:pos="7230"/>
              </w:tabs>
              <w:ind w:left="360" w:hanging="360"/>
            </w:pPr>
            <w:r w:rsidRPr="009571F3">
              <w:tab/>
              <w:t xml:space="preserve">−135.7 + 17.74 log </w:t>
            </w:r>
            <w:r w:rsidRPr="009571F3">
              <w:rPr>
                <w:rFonts w:ascii="Symbol" w:hAnsi="Symbol"/>
              </w:rPr>
              <w:t></w:t>
            </w:r>
            <w:r w:rsidRPr="009571F3">
              <w:rPr>
                <w:rFonts w:ascii="Symbol" w:hAnsi="Symbol"/>
              </w:rPr>
              <w:t></w:t>
            </w:r>
            <w:r w:rsidRPr="009571F3">
              <w:rPr>
                <w:rFonts w:ascii="Symbol" w:hAnsi="Symbol"/>
              </w:rPr>
              <w:tab/>
            </w:r>
            <w:r w:rsidRPr="009571F3">
              <w:t>dB(W/(m</w:t>
            </w:r>
            <w:r w:rsidRPr="009571F3">
              <w:rPr>
                <w:vertAlign w:val="superscript"/>
              </w:rPr>
              <w:t>2</w:t>
            </w:r>
            <w:r w:rsidRPr="009571F3">
              <w:t xml:space="preserve"> · 27 MHz)) </w:t>
            </w:r>
            <w:r w:rsidRPr="009571F3">
              <w:tab/>
              <w:t xml:space="preserve">for </w:t>
            </w:r>
            <w:r w:rsidRPr="009571F3">
              <w:tab/>
              <w:t>0.23°</w:t>
            </w:r>
            <w:r w:rsidRPr="009571F3">
              <w:tab/>
            </w:r>
            <w:r w:rsidRPr="009571F3">
              <w:sym w:font="Symbol" w:char="F0A3"/>
            </w:r>
            <w:r w:rsidRPr="009571F3">
              <w:t xml:space="preserve"> </w:t>
            </w:r>
            <w:r w:rsidRPr="009571F3">
              <w:sym w:font="Symbol" w:char="F071"/>
            </w:r>
            <w:r w:rsidRPr="009571F3">
              <w:t xml:space="preserve"> &lt; 2.0° </w:t>
            </w:r>
          </w:p>
          <w:p w:rsidR="00422A26" w:rsidRPr="009571F3" w:rsidRDefault="00422A26" w:rsidP="00422A26">
            <w:pPr>
              <w:pStyle w:val="enumlev1"/>
              <w:tabs>
                <w:tab w:val="clear" w:pos="1134"/>
                <w:tab w:val="clear" w:pos="3345"/>
                <w:tab w:val="left" w:pos="3402"/>
                <w:tab w:val="left" w:pos="5954"/>
                <w:tab w:val="right" w:pos="7111"/>
                <w:tab w:val="left" w:pos="7230"/>
              </w:tabs>
              <w:ind w:left="360" w:hanging="360"/>
            </w:pPr>
            <w:r w:rsidRPr="009571F3">
              <w:tab/>
              <w:t xml:space="preserve">−136.7 + 1.66 </w:t>
            </w:r>
            <w:r w:rsidRPr="009571F3">
              <w:rPr>
                <w:rFonts w:ascii="Symbol" w:hAnsi="Symbol"/>
              </w:rPr>
              <w:t></w:t>
            </w:r>
            <w:r w:rsidRPr="009571F3">
              <w:rPr>
                <w:vertAlign w:val="superscript"/>
              </w:rPr>
              <w:t xml:space="preserve">2 </w:t>
            </w:r>
            <w:r w:rsidRPr="009571F3">
              <w:rPr>
                <w:vertAlign w:val="superscript"/>
              </w:rPr>
              <w:tab/>
            </w:r>
            <w:r w:rsidRPr="009571F3">
              <w:t>dB(W/(m</w:t>
            </w:r>
            <w:r w:rsidRPr="009571F3">
              <w:rPr>
                <w:vertAlign w:val="superscript"/>
              </w:rPr>
              <w:t>2</w:t>
            </w:r>
            <w:r w:rsidRPr="009571F3">
              <w:t xml:space="preserve"> · 27 MHz)) </w:t>
            </w:r>
            <w:r w:rsidRPr="009571F3">
              <w:tab/>
              <w:t xml:space="preserve">for </w:t>
            </w:r>
            <w:r w:rsidRPr="009571F3">
              <w:tab/>
              <w:t>2.0°</w:t>
            </w:r>
            <w:r w:rsidRPr="009571F3">
              <w:tab/>
            </w:r>
            <w:r w:rsidRPr="009571F3">
              <w:sym w:font="Symbol" w:char="F0A3"/>
            </w:r>
            <w:r w:rsidRPr="009571F3">
              <w:t xml:space="preserve"> </w:t>
            </w:r>
            <w:r w:rsidRPr="009571F3">
              <w:sym w:font="Symbol" w:char="F071"/>
            </w:r>
            <w:r w:rsidRPr="009571F3">
              <w:t xml:space="preserve"> &lt; 3.59° </w:t>
            </w:r>
          </w:p>
          <w:p w:rsidR="00422A26" w:rsidRPr="009571F3" w:rsidRDefault="00422A26" w:rsidP="00422A26">
            <w:pPr>
              <w:pStyle w:val="enumlev1"/>
              <w:tabs>
                <w:tab w:val="clear" w:pos="1134"/>
                <w:tab w:val="clear" w:pos="3345"/>
                <w:tab w:val="left" w:pos="3402"/>
                <w:tab w:val="left" w:pos="5954"/>
                <w:tab w:val="right" w:pos="7111"/>
                <w:tab w:val="left" w:pos="7230"/>
              </w:tabs>
              <w:ind w:left="360" w:hanging="360"/>
            </w:pPr>
            <w:r w:rsidRPr="009571F3">
              <w:tab/>
              <w:t xml:space="preserve">−129.2 + 25 log </w:t>
            </w:r>
            <w:r w:rsidRPr="009571F3">
              <w:rPr>
                <w:rFonts w:ascii="Symbol" w:hAnsi="Symbol"/>
              </w:rPr>
              <w:t></w:t>
            </w:r>
            <w:r w:rsidRPr="009571F3">
              <w:rPr>
                <w:rFonts w:ascii="Symbol" w:hAnsi="Symbol"/>
              </w:rPr>
              <w:t></w:t>
            </w:r>
            <w:r w:rsidRPr="009571F3">
              <w:rPr>
                <w:rFonts w:ascii="Symbol" w:hAnsi="Symbol"/>
              </w:rPr>
              <w:tab/>
            </w:r>
            <w:r w:rsidRPr="009571F3">
              <w:t>dB(W/(m</w:t>
            </w:r>
            <w:r w:rsidRPr="009571F3">
              <w:rPr>
                <w:vertAlign w:val="superscript"/>
              </w:rPr>
              <w:t>2</w:t>
            </w:r>
            <w:r w:rsidRPr="009571F3">
              <w:t xml:space="preserve"> · 27 MHz)) </w:t>
            </w:r>
            <w:r w:rsidRPr="009571F3">
              <w:tab/>
              <w:t xml:space="preserve">for </w:t>
            </w:r>
            <w:r w:rsidRPr="009571F3">
              <w:tab/>
              <w:t>3.59°</w:t>
            </w:r>
            <w:r w:rsidRPr="009571F3">
              <w:tab/>
            </w:r>
            <w:r w:rsidRPr="009571F3">
              <w:sym w:font="Symbol" w:char="F0A3"/>
            </w:r>
            <w:r w:rsidRPr="009571F3">
              <w:t xml:space="preserve"> </w:t>
            </w:r>
            <w:r w:rsidRPr="009571F3">
              <w:sym w:font="Symbol" w:char="F071"/>
            </w:r>
            <w:r w:rsidRPr="009571F3">
              <w:t xml:space="preserve"> &lt; 4.2° </w:t>
            </w:r>
          </w:p>
          <w:p w:rsidR="00675CC9" w:rsidRPr="00B24253" w:rsidRDefault="00A70860" w:rsidP="00B24253">
            <w:pPr>
              <w:rPr>
                <w:rFonts w:ascii="Times New Roman" w:hAnsi="Times New Roman" w:cs="Times New Roman"/>
                <w:szCs w:val="24"/>
              </w:rPr>
            </w:pPr>
            <w:r w:rsidRPr="00B24253">
              <w:rPr>
                <w:rFonts w:ascii="Times New Roman" w:hAnsi="Times New Roman" w:cs="Times New Roman"/>
                <w:szCs w:val="24"/>
              </w:rPr>
              <w:t xml:space="preserve">where </w:t>
            </w:r>
            <w:r w:rsidRPr="009571F3">
              <w:t>θ</w:t>
            </w:r>
            <w:r w:rsidRPr="00B24253">
              <w:rPr>
                <w:rFonts w:ascii="Times New Roman" w:hAnsi="Times New Roman" w:cs="Times New Roman"/>
                <w:szCs w:val="24"/>
              </w:rPr>
              <w:t xml:space="preserve"> </w:t>
            </w:r>
            <w:r w:rsidR="00B24253" w:rsidRPr="00B24253">
              <w:rPr>
                <w:rFonts w:ascii="Times New Roman" w:hAnsi="Times New Roman" w:cs="Times New Roman"/>
                <w:szCs w:val="24"/>
              </w:rPr>
              <w:t xml:space="preserve"> is the minimum geocentric orbital separation in degrees between the wanted and interfering space stations, taking into account the respective east-west station-keeping accuracies.</w:t>
            </w:r>
          </w:p>
          <w:p w:rsidR="00B24253" w:rsidRPr="00B24253" w:rsidRDefault="00B24253" w:rsidP="00B24253">
            <w:pPr>
              <w:pStyle w:val="AnnexNo"/>
            </w:pPr>
            <w:r w:rsidRPr="00B24253">
              <w:t>ANNEX 2 TO draft new RESOLUTION [C14-LIMITA1A2] (WRC-19)</w:t>
            </w:r>
          </w:p>
          <w:p w:rsidR="00B24253" w:rsidRPr="00C626DA" w:rsidRDefault="00B24253" w:rsidP="00B24253">
            <w:pPr>
              <w:keepNext/>
              <w:spacing w:before="280"/>
              <w:rPr>
                <w:rFonts w:ascii="Times New Roman" w:hAnsi="Times New Roman" w:cs="Times New Roman"/>
                <w:szCs w:val="20"/>
              </w:rPr>
            </w:pPr>
            <w:r w:rsidRPr="00C626DA">
              <w:rPr>
                <w:rFonts w:ascii="Times New Roman" w:hAnsi="Times New Roman" w:cs="Times New Roman"/>
                <w:szCs w:val="20"/>
              </w:rPr>
              <w:t>With respect to § 7.1 </w:t>
            </w:r>
            <w:r w:rsidRPr="00C626DA">
              <w:rPr>
                <w:rFonts w:ascii="Times New Roman" w:hAnsi="Times New Roman" w:cs="Times New Roman"/>
                <w:i/>
                <w:szCs w:val="20"/>
              </w:rPr>
              <w:t>a)</w:t>
            </w:r>
            <w:r w:rsidRPr="00C626DA">
              <w:rPr>
                <w:rFonts w:ascii="Times New Roman" w:hAnsi="Times New Roman" w:cs="Times New Roman"/>
                <w:szCs w:val="20"/>
              </w:rPr>
              <w:t>, 7.2.1 </w:t>
            </w:r>
            <w:r w:rsidRPr="00C626DA">
              <w:rPr>
                <w:rFonts w:ascii="Times New Roman" w:hAnsi="Times New Roman" w:cs="Times New Roman"/>
                <w:i/>
                <w:szCs w:val="20"/>
              </w:rPr>
              <w:t xml:space="preserve">a) </w:t>
            </w:r>
            <w:r w:rsidRPr="00C626DA">
              <w:rPr>
                <w:rFonts w:ascii="Times New Roman" w:hAnsi="Times New Roman" w:cs="Times New Roman"/>
                <w:szCs w:val="20"/>
              </w:rPr>
              <w:t>and 7.2.1 </w:t>
            </w:r>
            <w:r w:rsidRPr="00C626DA">
              <w:rPr>
                <w:rFonts w:ascii="Times New Roman" w:hAnsi="Times New Roman" w:cs="Times New Roman"/>
                <w:i/>
                <w:szCs w:val="20"/>
              </w:rPr>
              <w:t>c)</w:t>
            </w:r>
            <w:r w:rsidRPr="00C626DA">
              <w:rPr>
                <w:rFonts w:ascii="Times New Roman" w:hAnsi="Times New Roman" w:cs="Times New Roman"/>
                <w:szCs w:val="20"/>
              </w:rPr>
              <w:t xml:space="preserve"> of Article 7 of Appendix </w:t>
            </w:r>
            <w:r w:rsidRPr="00C626DA">
              <w:rPr>
                <w:rStyle w:val="Appref"/>
                <w:rFonts w:ascii="Times New Roman" w:hAnsi="Times New Roman" w:cs="Times New Roman"/>
                <w:b/>
                <w:bCs/>
                <w:szCs w:val="20"/>
              </w:rPr>
              <w:t xml:space="preserve">30 </w:t>
            </w:r>
            <w:r w:rsidRPr="00C626DA">
              <w:rPr>
                <w:rFonts w:ascii="Times New Roman" w:hAnsi="Times New Roman" w:cs="Times New Roman"/>
                <w:b/>
                <w:szCs w:val="20"/>
              </w:rPr>
              <w:t>(Rev.WRC</w:t>
            </w:r>
            <w:r w:rsidRPr="00C626DA">
              <w:rPr>
                <w:rFonts w:ascii="Times New Roman" w:hAnsi="Times New Roman" w:cs="Times New Roman"/>
                <w:b/>
                <w:szCs w:val="20"/>
              </w:rPr>
              <w:noBreakHyphen/>
              <w:t>19)</w:t>
            </w:r>
            <w:r w:rsidRPr="00C626DA">
              <w:rPr>
                <w:rFonts w:ascii="Times New Roman" w:hAnsi="Times New Roman" w:cs="Times New Roman"/>
                <w:szCs w:val="20"/>
              </w:rPr>
              <w:t>, coordination of a transmitting space station in the fixed-satellite service (FSS) (space-to-Earth) of Region 1 is required with a broadcasting-satellite station serving an area in Region 2 and using a frequency assignment in the frequency band 12.5-12.7 GHz with a nominal orbital position further east than 54° W and not within its clusters in the Region 2 Plan of Appendix </w:t>
            </w:r>
            <w:r w:rsidRPr="00C626DA">
              <w:rPr>
                <w:rStyle w:val="Appref"/>
                <w:rFonts w:ascii="Times New Roman" w:hAnsi="Times New Roman" w:cs="Times New Roman"/>
                <w:b/>
                <w:bCs/>
                <w:szCs w:val="20"/>
              </w:rPr>
              <w:t>30</w:t>
            </w:r>
            <w:r w:rsidRPr="00C626DA">
              <w:rPr>
                <w:rFonts w:ascii="Times New Roman" w:hAnsi="Times New Roman" w:cs="Times New Roman"/>
                <w:b/>
                <w:bCs/>
                <w:szCs w:val="20"/>
              </w:rPr>
              <w:t xml:space="preserve"> </w:t>
            </w:r>
            <w:r w:rsidRPr="00C626DA">
              <w:rPr>
                <w:rFonts w:ascii="Times New Roman" w:hAnsi="Times New Roman" w:cs="Times New Roman"/>
                <w:b/>
                <w:szCs w:val="20"/>
              </w:rPr>
              <w:t>(Rev.WRC</w:t>
            </w:r>
            <w:r w:rsidRPr="00C626DA">
              <w:rPr>
                <w:rFonts w:ascii="Times New Roman" w:hAnsi="Times New Roman" w:cs="Times New Roman"/>
                <w:b/>
                <w:szCs w:val="20"/>
              </w:rPr>
              <w:noBreakHyphen/>
              <w:t xml:space="preserve">19) </w:t>
            </w:r>
            <w:r w:rsidRPr="00C626DA">
              <w:rPr>
                <w:rFonts w:ascii="Times New Roman" w:hAnsi="Times New Roman" w:cs="Times New Roman"/>
                <w:szCs w:val="20"/>
              </w:rPr>
              <w:t>when, under assumed free-space propagation conditions, the power flux-density at any test point within the service area of the overlapping frequency assignments in the BSS exceeds the following values:</w:t>
            </w:r>
          </w:p>
          <w:p w:rsidR="007C5C32" w:rsidRDefault="007C5C32" w:rsidP="007C5C32">
            <w:pPr>
              <w:pStyle w:val="enumlev1"/>
              <w:tabs>
                <w:tab w:val="clear" w:pos="1134"/>
                <w:tab w:val="clear" w:pos="3345"/>
                <w:tab w:val="left" w:pos="3402"/>
                <w:tab w:val="left" w:pos="5954"/>
                <w:tab w:val="right" w:pos="7111"/>
                <w:tab w:val="left" w:pos="7230"/>
              </w:tabs>
              <w:ind w:left="360" w:hanging="360"/>
            </w:pPr>
            <w:r w:rsidRPr="00B24253">
              <w:tab/>
            </w:r>
            <w:r>
              <w:t xml:space="preserve">−147  </w:t>
            </w:r>
            <w:r w:rsidRPr="009571F3">
              <w:t>dB(W/(m</w:t>
            </w:r>
            <w:r w:rsidRPr="009571F3">
              <w:rPr>
                <w:vertAlign w:val="superscript"/>
              </w:rPr>
              <w:t>2</w:t>
            </w:r>
            <w:r w:rsidRPr="009571F3">
              <w:t xml:space="preserve"> · 27 MHz))</w:t>
            </w:r>
            <w:r w:rsidRPr="009571F3">
              <w:tab/>
            </w:r>
          </w:p>
          <w:p w:rsidR="007C5C32" w:rsidRPr="009571F3" w:rsidRDefault="007C5C32" w:rsidP="007C5C32">
            <w:pPr>
              <w:pStyle w:val="enumlev1"/>
              <w:tabs>
                <w:tab w:val="clear" w:pos="1134"/>
                <w:tab w:val="clear" w:pos="3345"/>
                <w:tab w:val="left" w:pos="3402"/>
                <w:tab w:val="left" w:pos="5954"/>
                <w:tab w:val="right" w:pos="7111"/>
                <w:tab w:val="left" w:pos="7230"/>
              </w:tabs>
              <w:ind w:left="360" w:hanging="360"/>
            </w:pPr>
            <w:r>
              <w:t xml:space="preserve">      </w:t>
            </w:r>
            <w:r w:rsidRPr="009571F3">
              <w:t xml:space="preserve">for </w:t>
            </w:r>
            <w:r w:rsidRPr="009571F3">
              <w:tab/>
              <w:t>0°</w:t>
            </w:r>
            <w:r w:rsidRPr="009571F3">
              <w:tab/>
            </w:r>
            <w:r w:rsidRPr="009571F3">
              <w:sym w:font="Symbol" w:char="F0A3"/>
            </w:r>
            <w:r w:rsidRPr="009571F3">
              <w:t xml:space="preserve"> </w:t>
            </w:r>
            <w:r w:rsidRPr="009571F3">
              <w:sym w:font="Symbol" w:char="F071"/>
            </w:r>
            <w:r w:rsidRPr="009571F3">
              <w:t xml:space="preserve"> &lt; 0.23° </w:t>
            </w:r>
          </w:p>
          <w:p w:rsidR="007C5C32" w:rsidRPr="009571F3" w:rsidRDefault="007C5C32" w:rsidP="007C5C32">
            <w:pPr>
              <w:pStyle w:val="enumlev1"/>
              <w:tabs>
                <w:tab w:val="clear" w:pos="1134"/>
                <w:tab w:val="clear" w:pos="3345"/>
                <w:tab w:val="left" w:pos="3402"/>
                <w:tab w:val="left" w:pos="5954"/>
                <w:tab w:val="right" w:pos="7111"/>
                <w:tab w:val="left" w:pos="7230"/>
              </w:tabs>
              <w:ind w:left="360" w:hanging="360"/>
            </w:pPr>
            <w:r w:rsidRPr="009571F3">
              <w:tab/>
              <w:t>−135.7 + 17.74 log θ</w:t>
            </w:r>
            <w:r w:rsidRPr="009571F3">
              <w:tab/>
              <w:t>dB(W/(m</w:t>
            </w:r>
            <w:r w:rsidRPr="009571F3">
              <w:rPr>
                <w:vertAlign w:val="superscript"/>
              </w:rPr>
              <w:t>2</w:t>
            </w:r>
            <w:r w:rsidRPr="009571F3">
              <w:t xml:space="preserve"> · 27 MHz)) </w:t>
            </w:r>
            <w:r w:rsidRPr="009571F3">
              <w:tab/>
              <w:t xml:space="preserve">for </w:t>
            </w:r>
            <w:r w:rsidRPr="009571F3">
              <w:tab/>
              <w:t>0.23°</w:t>
            </w:r>
            <w:r w:rsidRPr="009571F3">
              <w:tab/>
            </w:r>
            <w:r w:rsidRPr="009571F3">
              <w:sym w:font="Symbol" w:char="F0A3"/>
            </w:r>
            <w:r w:rsidRPr="009571F3">
              <w:t xml:space="preserve"> </w:t>
            </w:r>
            <w:r w:rsidRPr="009571F3">
              <w:sym w:font="Symbol" w:char="F071"/>
            </w:r>
            <w:r w:rsidRPr="009571F3">
              <w:t xml:space="preserve"> &lt; 1.8° </w:t>
            </w:r>
          </w:p>
          <w:p w:rsidR="007C5C32" w:rsidRPr="009571F3" w:rsidRDefault="007C5C32" w:rsidP="007C5C32">
            <w:pPr>
              <w:pStyle w:val="enumlev1"/>
              <w:tabs>
                <w:tab w:val="clear" w:pos="1134"/>
                <w:tab w:val="clear" w:pos="3345"/>
                <w:tab w:val="left" w:pos="3402"/>
                <w:tab w:val="left" w:pos="5954"/>
                <w:tab w:val="right" w:pos="7111"/>
                <w:tab w:val="left" w:pos="7230"/>
              </w:tabs>
              <w:ind w:left="360" w:hanging="360"/>
            </w:pPr>
            <w:r w:rsidRPr="009571F3">
              <w:tab/>
              <w:t xml:space="preserve">−134.0 + 0.89 </w:t>
            </w:r>
            <w:r w:rsidRPr="009571F3">
              <w:rPr>
                <w:rFonts w:ascii="Symbol" w:hAnsi="Symbol"/>
              </w:rPr>
              <w:t></w:t>
            </w:r>
            <w:r w:rsidRPr="009571F3">
              <w:rPr>
                <w:vertAlign w:val="superscript"/>
              </w:rPr>
              <w:t xml:space="preserve">2 </w:t>
            </w:r>
            <w:r w:rsidRPr="009571F3">
              <w:rPr>
                <w:vertAlign w:val="superscript"/>
              </w:rPr>
              <w:tab/>
            </w:r>
            <w:r w:rsidRPr="009571F3">
              <w:t>dB(W/(m</w:t>
            </w:r>
            <w:r w:rsidRPr="009571F3">
              <w:rPr>
                <w:vertAlign w:val="superscript"/>
              </w:rPr>
              <w:t>2</w:t>
            </w:r>
            <w:r w:rsidRPr="009571F3">
              <w:t xml:space="preserve"> · 27 MHz)) </w:t>
            </w:r>
            <w:r w:rsidRPr="009571F3">
              <w:tab/>
              <w:t xml:space="preserve">for </w:t>
            </w:r>
            <w:r w:rsidRPr="009571F3">
              <w:tab/>
              <w:t>1.8°</w:t>
            </w:r>
            <w:r w:rsidRPr="009571F3">
              <w:tab/>
            </w:r>
            <w:r w:rsidRPr="009571F3">
              <w:sym w:font="Symbol" w:char="F0A3"/>
            </w:r>
            <w:r w:rsidRPr="009571F3">
              <w:t xml:space="preserve"> </w:t>
            </w:r>
            <w:r w:rsidRPr="009571F3">
              <w:sym w:font="Symbol" w:char="F071"/>
            </w:r>
            <w:r w:rsidRPr="009571F3">
              <w:t xml:space="preserve"> &lt; 4.2° </w:t>
            </w:r>
          </w:p>
          <w:p w:rsidR="007C5C32" w:rsidRDefault="007C5C32" w:rsidP="00C626DA">
            <w:pPr>
              <w:pStyle w:val="enumlev1"/>
              <w:tabs>
                <w:tab w:val="clear" w:pos="1134"/>
                <w:tab w:val="clear" w:pos="3345"/>
                <w:tab w:val="left" w:pos="3402"/>
                <w:tab w:val="left" w:pos="5954"/>
                <w:tab w:val="right" w:pos="7111"/>
                <w:tab w:val="left" w:pos="7230"/>
              </w:tabs>
              <w:ind w:left="360" w:hanging="360"/>
              <w:rPr>
                <w:szCs w:val="24"/>
              </w:rPr>
            </w:pPr>
            <w:r w:rsidRPr="00B24253">
              <w:tab/>
            </w:r>
            <w:r w:rsidRPr="00B24253">
              <w:sym w:font="Symbol" w:char="F0A3"/>
            </w:r>
            <w:r w:rsidRPr="00B24253">
              <w:t xml:space="preserve"> </w:t>
            </w:r>
            <w:r w:rsidRPr="00B24253">
              <w:sym w:font="Symbol" w:char="F071"/>
            </w:r>
            <w:r w:rsidRPr="00B24253">
              <w:t xml:space="preserve"> &lt; 4.2° </w:t>
            </w:r>
          </w:p>
          <w:p w:rsidR="00DE038C" w:rsidRPr="00B24253" w:rsidRDefault="007C5C32" w:rsidP="00B24253">
            <w:pPr>
              <w:rPr>
                <w:rFonts w:ascii="Times New Roman" w:hAnsi="Times New Roman" w:cs="Times New Roman"/>
              </w:rPr>
            </w:pPr>
            <w:r w:rsidRPr="00B24253">
              <w:rPr>
                <w:rFonts w:ascii="Times New Roman" w:hAnsi="Times New Roman" w:cs="Times New Roman"/>
                <w:szCs w:val="24"/>
              </w:rPr>
              <w:t xml:space="preserve">where </w:t>
            </w:r>
            <w:r w:rsidRPr="009571F3">
              <w:t>θ</w:t>
            </w:r>
            <w:r w:rsidRPr="00B24253">
              <w:rPr>
                <w:rFonts w:ascii="Times New Roman" w:hAnsi="Times New Roman" w:cs="Times New Roman"/>
                <w:szCs w:val="24"/>
              </w:rPr>
              <w:t xml:space="preserve"> </w:t>
            </w:r>
            <w:r w:rsidR="00B24253" w:rsidRPr="00B24253">
              <w:rPr>
                <w:rFonts w:ascii="Times New Roman" w:hAnsi="Times New Roman" w:cs="Times New Roman"/>
                <w:szCs w:val="24"/>
              </w:rPr>
              <w:t xml:space="preserve"> is the minimum geocentric orbital separation in degrees between the wanted and interfering space stations, taking into account the respective east-west </w:t>
            </w:r>
            <w:r w:rsidR="00B24253" w:rsidRPr="00B24253">
              <w:rPr>
                <w:rFonts w:ascii="Times New Roman" w:hAnsi="Times New Roman" w:cs="Times New Roman"/>
                <w:szCs w:val="24"/>
              </w:rPr>
              <w:lastRenderedPageBreak/>
              <w:t>station-keeping accuracies.</w:t>
            </w:r>
          </w:p>
        </w:tc>
        <w:tc>
          <w:tcPr>
            <w:tcW w:w="4680" w:type="dxa"/>
          </w:tcPr>
          <w:p w:rsidR="00B24253" w:rsidRPr="00B24253" w:rsidRDefault="00B24253" w:rsidP="00B24253">
            <w:pPr>
              <w:pStyle w:val="Proposal"/>
              <w:rPr>
                <w:rFonts w:hAnsi="Times New Roman"/>
              </w:rPr>
            </w:pPr>
            <w:r w:rsidRPr="00B24253">
              <w:rPr>
                <w:rFonts w:hAnsi="Times New Roman"/>
              </w:rPr>
              <w:lastRenderedPageBreak/>
              <w:t>ADD</w:t>
            </w:r>
            <w:r w:rsidRPr="00B24253">
              <w:rPr>
                <w:rFonts w:hAnsi="Times New Roman"/>
              </w:rPr>
              <w:tab/>
              <w:t>ACP/24A4/12</w:t>
            </w:r>
            <w:r w:rsidRPr="00B24253">
              <w:rPr>
                <w:rFonts w:hAnsi="Times New Roman"/>
                <w:vanish/>
                <w:color w:val="7F7F7F" w:themeColor="text1" w:themeTint="80"/>
                <w:vertAlign w:val="superscript"/>
              </w:rPr>
              <w:t>#49983</w:t>
            </w:r>
          </w:p>
          <w:p w:rsidR="00B24253" w:rsidRPr="00B24253" w:rsidRDefault="00B24253" w:rsidP="00B24253">
            <w:pPr>
              <w:pStyle w:val="ResNo"/>
            </w:pPr>
            <w:r w:rsidRPr="00B24253">
              <w:t>DRAFT NEW RESOLUTION [ACP-C14-LIMIT A1A2] (WRC</w:t>
            </w:r>
            <w:r w:rsidRPr="00B24253">
              <w:noBreakHyphen/>
              <w:t>19)</w:t>
            </w:r>
          </w:p>
          <w:p w:rsidR="00B24253" w:rsidRPr="00B24253" w:rsidRDefault="00B24253" w:rsidP="00B24253">
            <w:pPr>
              <w:pStyle w:val="Restitle"/>
              <w:rPr>
                <w:rFonts w:ascii="Times New Roman" w:hAnsi="Times New Roman"/>
              </w:rPr>
            </w:pPr>
            <w:r w:rsidRPr="00B24253">
              <w:rPr>
                <w:rFonts w:ascii="Times New Roman" w:hAnsi="Times New Roman"/>
              </w:rPr>
              <w:t>Need for coordination of Region 2 FSS networks in the frequency band 11.7</w:t>
            </w:r>
            <w:r w:rsidRPr="00B24253">
              <w:rPr>
                <w:rFonts w:ascii="Times New Roman" w:hAnsi="Times New Roman"/>
              </w:rPr>
              <w:noBreakHyphen/>
              <w:t>12.2 GHz with respect to the Region 1 BSS assignments located</w:t>
            </w:r>
            <w:r w:rsidRPr="00B24253">
              <w:rPr>
                <w:rFonts w:ascii="Times New Roman" w:hAnsi="Times New Roman"/>
              </w:rPr>
              <w:br/>
              <w:t>further west than 37.2° W and of Region 1 FSS networks in the</w:t>
            </w:r>
            <w:r w:rsidRPr="00B24253">
              <w:rPr>
                <w:rFonts w:ascii="Times New Roman" w:hAnsi="Times New Roman"/>
              </w:rPr>
              <w:br/>
              <w:t>frequency band 12.5-12.7 GHz with respect to the Region 2</w:t>
            </w:r>
            <w:r w:rsidRPr="00B24253">
              <w:rPr>
                <w:rFonts w:ascii="Times New Roman" w:hAnsi="Times New Roman"/>
              </w:rPr>
              <w:br/>
              <w:t>BSS assignments located further east than 54° W</w:t>
            </w:r>
          </w:p>
          <w:p w:rsidR="00B24253" w:rsidRPr="00B24253" w:rsidRDefault="00B24253" w:rsidP="00B24253">
            <w:pPr>
              <w:pStyle w:val="Normalaftertitle1"/>
            </w:pPr>
            <w:r w:rsidRPr="00B24253">
              <w:t>The World Radiocommunication Conference (Sharm el-Sheikh, 2019),</w:t>
            </w:r>
          </w:p>
          <w:p w:rsidR="00B24253" w:rsidRPr="00B24253" w:rsidRDefault="00B24253" w:rsidP="00B24253">
            <w:pPr>
              <w:pStyle w:val="Call"/>
            </w:pPr>
            <w:r w:rsidRPr="00B24253">
              <w:t>considering</w:t>
            </w:r>
          </w:p>
          <w:p w:rsidR="00B24253" w:rsidRPr="00B24253" w:rsidRDefault="00B24253" w:rsidP="00B24253">
            <w:pPr>
              <w:rPr>
                <w:rFonts w:ascii="Times New Roman" w:hAnsi="Times New Roman" w:cs="Times New Roman"/>
              </w:rPr>
            </w:pPr>
            <w:r w:rsidRPr="00B24253">
              <w:rPr>
                <w:rFonts w:ascii="Times New Roman" w:hAnsi="Times New Roman" w:cs="Times New Roman"/>
                <w:i/>
              </w:rPr>
              <w:t>a)</w:t>
            </w:r>
            <w:r w:rsidRPr="00B24253">
              <w:rPr>
                <w:rFonts w:ascii="Times New Roman" w:hAnsi="Times New Roman" w:cs="Times New Roman"/>
                <w:i/>
              </w:rPr>
              <w:tab/>
            </w:r>
            <w:r w:rsidRPr="00B24253">
              <w:rPr>
                <w:rFonts w:ascii="Times New Roman" w:hAnsi="Times New Roman" w:cs="Times New Roman"/>
              </w:rPr>
              <w:t>that WRC</w:t>
            </w:r>
            <w:r w:rsidRPr="00B24253">
              <w:rPr>
                <w:rFonts w:ascii="Times New Roman" w:hAnsi="Times New Roman" w:cs="Times New Roman"/>
              </w:rPr>
              <w:noBreakHyphen/>
              <w:t>15 decided to conduct studies on, review, and identify possible revisions to, if necessary, the limitations mentioned in Annex 7 to Appendix </w:t>
            </w:r>
            <w:r w:rsidRPr="00B24253">
              <w:rPr>
                <w:rStyle w:val="Appref"/>
                <w:rFonts w:ascii="Times New Roman" w:hAnsi="Times New Roman" w:cs="Times New Roman"/>
                <w:b/>
                <w:bCs/>
              </w:rPr>
              <w:t>30</w:t>
            </w:r>
            <w:r w:rsidRPr="00B24253">
              <w:rPr>
                <w:rFonts w:ascii="Times New Roman" w:hAnsi="Times New Roman" w:cs="Times New Roman"/>
                <w:b/>
                <w:bCs/>
              </w:rPr>
              <w:t xml:space="preserve"> (Rev.WRC</w:t>
            </w:r>
            <w:r w:rsidRPr="00B24253">
              <w:rPr>
                <w:rFonts w:ascii="Times New Roman" w:hAnsi="Times New Roman" w:cs="Times New Roman"/>
                <w:b/>
                <w:bCs/>
              </w:rPr>
              <w:noBreakHyphen/>
              <w:t>15)</w:t>
            </w:r>
            <w:r w:rsidRPr="00B24253">
              <w:rPr>
                <w:rFonts w:ascii="Times New Roman" w:hAnsi="Times New Roman" w:cs="Times New Roman"/>
              </w:rPr>
              <w:t>, while ensuring the protection of, and without imposing additional constraints on, assignments in the Plan and in the List and the future of broadcasting-satellite service (BSS) networks and existing fixed-satellite service (FSS) networks;</w:t>
            </w:r>
          </w:p>
          <w:p w:rsidR="00B24253" w:rsidRPr="00B24253" w:rsidRDefault="00B24253" w:rsidP="00B24253">
            <w:pPr>
              <w:rPr>
                <w:rFonts w:ascii="Times New Roman" w:hAnsi="Times New Roman" w:cs="Times New Roman"/>
                <w:i/>
              </w:rPr>
            </w:pPr>
            <w:r w:rsidRPr="00B24253">
              <w:rPr>
                <w:rFonts w:ascii="Times New Roman" w:hAnsi="Times New Roman" w:cs="Times New Roman"/>
                <w:i/>
              </w:rPr>
              <w:t>b)</w:t>
            </w:r>
            <w:r w:rsidRPr="00B24253">
              <w:rPr>
                <w:rFonts w:ascii="Times New Roman" w:hAnsi="Times New Roman" w:cs="Times New Roman"/>
                <w:i/>
              </w:rPr>
              <w:tab/>
            </w:r>
            <w:r w:rsidRPr="00B24253">
              <w:rPr>
                <w:rFonts w:ascii="Times New Roman" w:hAnsi="Times New Roman" w:cs="Times New Roman"/>
              </w:rPr>
              <w:t>that the provisions applying to the frequency assignments of the BSS in the frequency bands 11.7-12.5 GHz in Region 1 and 12.2-12.7 GHz in Region 2 are contained in Appendix </w:t>
            </w:r>
            <w:r w:rsidRPr="00B24253">
              <w:rPr>
                <w:rStyle w:val="Appref"/>
                <w:rFonts w:ascii="Times New Roman" w:hAnsi="Times New Roman" w:cs="Times New Roman"/>
                <w:b/>
                <w:bCs/>
              </w:rPr>
              <w:t>30</w:t>
            </w:r>
            <w:r w:rsidRPr="00B24253">
              <w:rPr>
                <w:rFonts w:ascii="Times New Roman" w:hAnsi="Times New Roman" w:cs="Times New Roman"/>
              </w:rPr>
              <w:t>;</w:t>
            </w:r>
          </w:p>
          <w:p w:rsidR="00B24253" w:rsidRPr="00B24253" w:rsidRDefault="00B24253" w:rsidP="00B24253">
            <w:pPr>
              <w:rPr>
                <w:rFonts w:ascii="Times New Roman" w:hAnsi="Times New Roman" w:cs="Times New Roman"/>
              </w:rPr>
            </w:pPr>
            <w:r w:rsidRPr="00B24253">
              <w:rPr>
                <w:rFonts w:ascii="Times New Roman" w:hAnsi="Times New Roman" w:cs="Times New Roman"/>
                <w:i/>
              </w:rPr>
              <w:t>c)</w:t>
            </w:r>
            <w:r w:rsidRPr="00B24253">
              <w:rPr>
                <w:rFonts w:ascii="Times New Roman" w:hAnsi="Times New Roman" w:cs="Times New Roman"/>
                <w:i/>
              </w:rPr>
              <w:tab/>
            </w:r>
            <w:r w:rsidRPr="00B24253">
              <w:rPr>
                <w:rFonts w:ascii="Times New Roman" w:hAnsi="Times New Roman" w:cs="Times New Roman"/>
              </w:rPr>
              <w:t>that the FSS has primary allocations in the frequency bands 12.5-12.75 GHz in Region 1 and 11.7-12.2 GHz in Region 2;</w:t>
            </w:r>
          </w:p>
          <w:p w:rsidR="00B24253" w:rsidRPr="00B24253" w:rsidRDefault="00B24253" w:rsidP="00B24253">
            <w:pPr>
              <w:rPr>
                <w:rFonts w:ascii="Times New Roman" w:hAnsi="Times New Roman" w:cs="Times New Roman"/>
              </w:rPr>
            </w:pPr>
            <w:r w:rsidRPr="00B24253">
              <w:rPr>
                <w:rFonts w:ascii="Times New Roman" w:hAnsi="Times New Roman" w:cs="Times New Roman"/>
                <w:i/>
              </w:rPr>
              <w:t>d)</w:t>
            </w:r>
            <w:r w:rsidRPr="00B24253">
              <w:rPr>
                <w:rFonts w:ascii="Times New Roman" w:hAnsi="Times New Roman" w:cs="Times New Roman"/>
              </w:rPr>
              <w:tab/>
              <w:t>that the BSS has primary allocations in the frequency bands 11.7-12.5 GHz in Region 1 and 12.2-12.7 GHz in Region 2;</w:t>
            </w:r>
          </w:p>
          <w:p w:rsidR="00B24253" w:rsidRPr="00B24253" w:rsidRDefault="00B24253" w:rsidP="00B24253">
            <w:pPr>
              <w:rPr>
                <w:rFonts w:ascii="Times New Roman" w:hAnsi="Times New Roman" w:cs="Times New Roman"/>
              </w:rPr>
            </w:pPr>
            <w:r w:rsidRPr="00B24253">
              <w:rPr>
                <w:rFonts w:ascii="Times New Roman" w:hAnsi="Times New Roman" w:cs="Times New Roman"/>
                <w:i/>
              </w:rPr>
              <w:t>e)</w:t>
            </w:r>
            <w:r w:rsidRPr="00B24253">
              <w:rPr>
                <w:rFonts w:ascii="Times New Roman" w:hAnsi="Times New Roman" w:cs="Times New Roman"/>
                <w:i/>
              </w:rPr>
              <w:tab/>
            </w:r>
            <w:r w:rsidRPr="00B24253">
              <w:rPr>
                <w:rFonts w:ascii="Times New Roman" w:hAnsi="Times New Roman" w:cs="Times New Roman"/>
              </w:rPr>
              <w:t>that WRC</w:t>
            </w:r>
            <w:r w:rsidRPr="00B24253">
              <w:rPr>
                <w:rFonts w:ascii="Times New Roman" w:hAnsi="Times New Roman" w:cs="Times New Roman"/>
              </w:rPr>
              <w:noBreakHyphen/>
              <w:t>19 suppressed the limitation in Annex </w:t>
            </w:r>
            <w:r w:rsidRPr="00B24253">
              <w:rPr>
                <w:rFonts w:ascii="Times New Roman" w:hAnsi="Times New Roman" w:cs="Times New Roman"/>
                <w:b/>
              </w:rPr>
              <w:t>7</w:t>
            </w:r>
            <w:r w:rsidRPr="00B24253">
              <w:rPr>
                <w:rFonts w:ascii="Times New Roman" w:hAnsi="Times New Roman" w:cs="Times New Roman"/>
              </w:rPr>
              <w:t xml:space="preserve"> to Appendix </w:t>
            </w:r>
            <w:r w:rsidRPr="00B24253">
              <w:rPr>
                <w:rStyle w:val="Appref"/>
                <w:rFonts w:ascii="Times New Roman" w:hAnsi="Times New Roman" w:cs="Times New Roman"/>
                <w:b/>
                <w:bCs/>
              </w:rPr>
              <w:t>30</w:t>
            </w:r>
            <w:r w:rsidRPr="00B24253">
              <w:rPr>
                <w:rFonts w:ascii="Times New Roman" w:hAnsi="Times New Roman" w:cs="Times New Roman"/>
                <w:b/>
              </w:rPr>
              <w:t xml:space="preserve"> </w:t>
            </w:r>
            <w:r w:rsidRPr="00B24253">
              <w:rPr>
                <w:rFonts w:ascii="Times New Roman" w:hAnsi="Times New Roman" w:cs="Times New Roman"/>
              </w:rPr>
              <w:t>that prevented broadcasting satellites serving an area in Region 1 and using frequency assignments in the frequency band 11.7-12.2 GHz at orbital positions further west than 37.2° W;</w:t>
            </w:r>
          </w:p>
          <w:p w:rsidR="00B24253" w:rsidRPr="00B24253" w:rsidRDefault="00B24253" w:rsidP="00B24253">
            <w:pPr>
              <w:rPr>
                <w:rFonts w:ascii="Times New Roman" w:hAnsi="Times New Roman" w:cs="Times New Roman"/>
                <w:i/>
              </w:rPr>
            </w:pPr>
            <w:r w:rsidRPr="00B24253">
              <w:rPr>
                <w:rFonts w:ascii="Times New Roman" w:hAnsi="Times New Roman" w:cs="Times New Roman"/>
                <w:i/>
              </w:rPr>
              <w:t>f)</w:t>
            </w:r>
            <w:r w:rsidRPr="00B24253">
              <w:rPr>
                <w:rFonts w:ascii="Times New Roman" w:hAnsi="Times New Roman" w:cs="Times New Roman"/>
                <w:i/>
              </w:rPr>
              <w:tab/>
            </w:r>
            <w:r w:rsidRPr="00B24253">
              <w:rPr>
                <w:rFonts w:ascii="Times New Roman" w:hAnsi="Times New Roman" w:cs="Times New Roman"/>
              </w:rPr>
              <w:t>that WRC</w:t>
            </w:r>
            <w:r w:rsidRPr="00B24253">
              <w:rPr>
                <w:rFonts w:ascii="Times New Roman" w:hAnsi="Times New Roman" w:cs="Times New Roman"/>
              </w:rPr>
              <w:noBreakHyphen/>
              <w:t>19 suppressed the limitation in Annex </w:t>
            </w:r>
            <w:r w:rsidRPr="00B24253">
              <w:rPr>
                <w:rFonts w:ascii="Times New Roman" w:hAnsi="Times New Roman" w:cs="Times New Roman"/>
                <w:bCs/>
              </w:rPr>
              <w:t>7</w:t>
            </w:r>
            <w:r w:rsidRPr="00B24253">
              <w:rPr>
                <w:rFonts w:ascii="Times New Roman" w:hAnsi="Times New Roman" w:cs="Times New Roman"/>
              </w:rPr>
              <w:t xml:space="preserve"> to Appendix </w:t>
            </w:r>
            <w:r w:rsidRPr="00B24253">
              <w:rPr>
                <w:rStyle w:val="Appref"/>
                <w:rFonts w:ascii="Times New Roman" w:hAnsi="Times New Roman" w:cs="Times New Roman"/>
                <w:b/>
                <w:bCs/>
              </w:rPr>
              <w:t>30</w:t>
            </w:r>
            <w:r w:rsidRPr="00B24253">
              <w:rPr>
                <w:rFonts w:ascii="Times New Roman" w:hAnsi="Times New Roman" w:cs="Times New Roman"/>
                <w:b/>
              </w:rPr>
              <w:t xml:space="preserve"> </w:t>
            </w:r>
            <w:r w:rsidRPr="00B24253">
              <w:rPr>
                <w:rFonts w:ascii="Times New Roman" w:hAnsi="Times New Roman" w:cs="Times New Roman"/>
              </w:rPr>
              <w:t>that prevented broadcasting satellites serving an area in Region 2 and using frequency assignments in the frequency band 12.5-12.7 GHz at orbital positions further east</w:t>
            </w:r>
            <w:r w:rsidR="00622D96">
              <w:rPr>
                <w:rFonts w:ascii="Times New Roman" w:hAnsi="Times New Roman" w:cs="Times New Roman"/>
              </w:rPr>
              <w:t xml:space="preserve"> </w:t>
            </w:r>
            <w:r w:rsidRPr="00B24253">
              <w:rPr>
                <w:rFonts w:ascii="Times New Roman" w:hAnsi="Times New Roman" w:cs="Times New Roman"/>
              </w:rPr>
              <w:t xml:space="preserve"> than</w:t>
            </w:r>
            <w:r w:rsidR="00622D96">
              <w:rPr>
                <w:rFonts w:ascii="Times New Roman" w:hAnsi="Times New Roman" w:cs="Times New Roman"/>
              </w:rPr>
              <w:t xml:space="preserve"> </w:t>
            </w:r>
            <w:r w:rsidRPr="00B24253">
              <w:rPr>
                <w:rFonts w:ascii="Times New Roman" w:hAnsi="Times New Roman" w:cs="Times New Roman"/>
              </w:rPr>
              <w:t xml:space="preserve"> 54° W;</w:t>
            </w:r>
          </w:p>
          <w:p w:rsidR="00B24253" w:rsidRPr="00B24253" w:rsidRDefault="00B24253" w:rsidP="00B24253">
            <w:pPr>
              <w:rPr>
                <w:rFonts w:ascii="Times New Roman" w:hAnsi="Times New Roman" w:cs="Times New Roman"/>
              </w:rPr>
            </w:pPr>
            <w:r w:rsidRPr="00B24253">
              <w:rPr>
                <w:rFonts w:ascii="Times New Roman" w:hAnsi="Times New Roman" w:cs="Times New Roman"/>
                <w:i/>
              </w:rPr>
              <w:t>g)</w:t>
            </w:r>
            <w:r w:rsidRPr="00B24253">
              <w:rPr>
                <w:rFonts w:ascii="Times New Roman" w:hAnsi="Times New Roman" w:cs="Times New Roman"/>
                <w:i/>
              </w:rPr>
              <w:tab/>
            </w:r>
            <w:r w:rsidRPr="00B24253">
              <w:rPr>
                <w:rFonts w:ascii="Times New Roman" w:hAnsi="Times New Roman" w:cs="Times New Roman"/>
              </w:rPr>
              <w:t xml:space="preserve">that the result of those suppressions shall ensure the protection of, and cannot impose additional constraints on, assignments in the Plan and the List and the future development of the BSS within the Plan, and </w:t>
            </w:r>
            <w:r w:rsidRPr="00B24253">
              <w:rPr>
                <w:rFonts w:ascii="Times New Roman" w:hAnsi="Times New Roman" w:cs="Times New Roman"/>
              </w:rPr>
              <w:lastRenderedPageBreak/>
              <w:t>existing and planned FSS networks,</w:t>
            </w:r>
          </w:p>
          <w:p w:rsidR="00B24253" w:rsidRPr="00B24253" w:rsidRDefault="00B24253" w:rsidP="00B24253">
            <w:pPr>
              <w:pStyle w:val="Call"/>
              <w:tabs>
                <w:tab w:val="left" w:pos="3990"/>
              </w:tabs>
            </w:pPr>
            <w:r w:rsidRPr="00B24253">
              <w:t>recognizing</w:t>
            </w:r>
            <w:r w:rsidRPr="00B24253">
              <w:tab/>
            </w:r>
          </w:p>
          <w:p w:rsidR="00B24253" w:rsidRPr="00B24253" w:rsidRDefault="00B24253" w:rsidP="00B24253">
            <w:pPr>
              <w:rPr>
                <w:rFonts w:ascii="Times New Roman" w:hAnsi="Times New Roman" w:cs="Times New Roman"/>
              </w:rPr>
            </w:pPr>
            <w:r w:rsidRPr="00B24253">
              <w:rPr>
                <w:rFonts w:ascii="Times New Roman" w:hAnsi="Times New Roman" w:cs="Times New Roman"/>
                <w:i/>
              </w:rPr>
              <w:t>a)</w:t>
            </w:r>
            <w:r w:rsidRPr="00B24253">
              <w:rPr>
                <w:rFonts w:ascii="Times New Roman" w:hAnsi="Times New Roman" w:cs="Times New Roman"/>
              </w:rPr>
              <w:tab/>
              <w:t xml:space="preserve">that existing FSS networks operating in the frequency bands mentioned in </w:t>
            </w:r>
            <w:r w:rsidRPr="00B24253">
              <w:rPr>
                <w:rFonts w:ascii="Times New Roman" w:hAnsi="Times New Roman" w:cs="Times New Roman"/>
                <w:i/>
              </w:rPr>
              <w:t>considering</w:t>
            </w:r>
            <w:r w:rsidRPr="00B24253">
              <w:rPr>
                <w:rFonts w:ascii="Times New Roman" w:hAnsi="Times New Roman" w:cs="Times New Roman"/>
              </w:rPr>
              <w:t> </w:t>
            </w:r>
            <w:r w:rsidRPr="00B24253">
              <w:rPr>
                <w:rFonts w:ascii="Times New Roman" w:hAnsi="Times New Roman" w:cs="Times New Roman"/>
                <w:i/>
              </w:rPr>
              <w:t>c)</w:t>
            </w:r>
            <w:r w:rsidRPr="00B24253">
              <w:rPr>
                <w:rFonts w:ascii="Times New Roman" w:hAnsi="Times New Roman" w:cs="Times New Roman"/>
              </w:rPr>
              <w:t xml:space="preserve"> and BSS frequency assignments in the Plan and List implemented in accordance with the provisions of Annex 7 to Appendix </w:t>
            </w:r>
            <w:r w:rsidRPr="00B24253">
              <w:rPr>
                <w:rStyle w:val="Appref"/>
                <w:rFonts w:ascii="Times New Roman" w:hAnsi="Times New Roman" w:cs="Times New Roman"/>
                <w:b/>
                <w:bCs/>
              </w:rPr>
              <w:t>30</w:t>
            </w:r>
            <w:r w:rsidRPr="00B24253">
              <w:rPr>
                <w:rFonts w:ascii="Times New Roman" w:hAnsi="Times New Roman" w:cs="Times New Roman"/>
                <w:b/>
                <w:bCs/>
              </w:rPr>
              <w:t xml:space="preserve"> (Rev.WRC</w:t>
            </w:r>
            <w:r w:rsidRPr="00B24253">
              <w:rPr>
                <w:rFonts w:ascii="Times New Roman" w:hAnsi="Times New Roman" w:cs="Times New Roman"/>
                <w:b/>
                <w:bCs/>
              </w:rPr>
              <w:noBreakHyphen/>
              <w:t>15)</w:t>
            </w:r>
            <w:r w:rsidRPr="00B24253">
              <w:rPr>
                <w:rFonts w:ascii="Times New Roman" w:hAnsi="Times New Roman" w:cs="Times New Roman"/>
              </w:rPr>
              <w:t xml:space="preserve"> prior to WRC</w:t>
            </w:r>
            <w:r w:rsidRPr="00B24253">
              <w:rPr>
                <w:rFonts w:ascii="Times New Roman" w:hAnsi="Times New Roman" w:cs="Times New Roman"/>
                <w:b/>
                <w:bCs/>
              </w:rPr>
              <w:noBreakHyphen/>
            </w:r>
            <w:r w:rsidRPr="00B24253">
              <w:rPr>
                <w:rFonts w:ascii="Times New Roman" w:hAnsi="Times New Roman" w:cs="Times New Roman"/>
              </w:rPr>
              <w:t>19 shall continue to be protected;</w:t>
            </w:r>
          </w:p>
          <w:p w:rsidR="00B24253" w:rsidRPr="00B24253" w:rsidRDefault="00B24253" w:rsidP="00B24253">
            <w:pPr>
              <w:rPr>
                <w:rFonts w:ascii="Times New Roman" w:hAnsi="Times New Roman" w:cs="Times New Roman"/>
              </w:rPr>
            </w:pPr>
            <w:r w:rsidRPr="00B24253">
              <w:rPr>
                <w:rFonts w:ascii="Times New Roman" w:hAnsi="Times New Roman" w:cs="Times New Roman"/>
                <w:i/>
              </w:rPr>
              <w:t>b)</w:t>
            </w:r>
            <w:r w:rsidRPr="00B24253">
              <w:rPr>
                <w:rFonts w:ascii="Times New Roman" w:hAnsi="Times New Roman" w:cs="Times New Roman"/>
                <w:i/>
              </w:rPr>
              <w:tab/>
            </w:r>
            <w:r w:rsidRPr="00B24253">
              <w:rPr>
                <w:rFonts w:ascii="Times New Roman" w:hAnsi="Times New Roman" w:cs="Times New Roman"/>
              </w:rPr>
              <w:t>that the frequency bands 11.7-12.5 GHz in Region 1 and 12.2-12.7 GHz in Region 2 are widely used by BSS networks, subject to the provisions of Annex 7 to Appendix </w:t>
            </w:r>
            <w:r w:rsidRPr="00B24253">
              <w:rPr>
                <w:rStyle w:val="Appref"/>
                <w:rFonts w:ascii="Times New Roman" w:hAnsi="Times New Roman" w:cs="Times New Roman"/>
                <w:b/>
                <w:bCs/>
              </w:rPr>
              <w:t>30</w:t>
            </w:r>
            <w:r w:rsidRPr="00B24253">
              <w:rPr>
                <w:rFonts w:ascii="Times New Roman" w:hAnsi="Times New Roman" w:cs="Times New Roman"/>
              </w:rPr>
              <w:t xml:space="preserve"> </w:t>
            </w:r>
            <w:r w:rsidRPr="00B24253">
              <w:rPr>
                <w:rFonts w:ascii="Times New Roman" w:hAnsi="Times New Roman" w:cs="Times New Roman"/>
                <w:b/>
                <w:bCs/>
              </w:rPr>
              <w:t>(Rev.WRC</w:t>
            </w:r>
            <w:r w:rsidRPr="00B24253">
              <w:rPr>
                <w:rFonts w:ascii="Times New Roman" w:hAnsi="Times New Roman" w:cs="Times New Roman"/>
                <w:b/>
                <w:bCs/>
              </w:rPr>
              <w:noBreakHyphen/>
              <w:t xml:space="preserve">15) </w:t>
            </w:r>
            <w:r w:rsidRPr="00B24253">
              <w:rPr>
                <w:rFonts w:ascii="Times New Roman" w:hAnsi="Times New Roman" w:cs="Times New Roman"/>
              </w:rPr>
              <w:t>prior to WRC</w:t>
            </w:r>
            <w:r w:rsidRPr="00B24253">
              <w:rPr>
                <w:rFonts w:ascii="Times New Roman" w:hAnsi="Times New Roman" w:cs="Times New Roman"/>
                <w:b/>
                <w:bCs/>
              </w:rPr>
              <w:noBreakHyphen/>
            </w:r>
            <w:r w:rsidRPr="00B24253">
              <w:rPr>
                <w:rFonts w:ascii="Times New Roman" w:hAnsi="Times New Roman" w:cs="Times New Roman"/>
              </w:rPr>
              <w:t>19;</w:t>
            </w:r>
          </w:p>
          <w:p w:rsidR="00B24253" w:rsidRPr="00B24253" w:rsidRDefault="00B24253" w:rsidP="00B24253">
            <w:pPr>
              <w:rPr>
                <w:rFonts w:ascii="Times New Roman" w:hAnsi="Times New Roman" w:cs="Times New Roman"/>
              </w:rPr>
            </w:pPr>
            <w:r w:rsidRPr="00B24253">
              <w:rPr>
                <w:rFonts w:ascii="Times New Roman" w:hAnsi="Times New Roman" w:cs="Times New Roman"/>
                <w:i/>
              </w:rPr>
              <w:t>c)</w:t>
            </w:r>
            <w:r w:rsidRPr="00B24253">
              <w:rPr>
                <w:rFonts w:ascii="Times New Roman" w:hAnsi="Times New Roman" w:cs="Times New Roman"/>
                <w:i/>
              </w:rPr>
              <w:tab/>
            </w:r>
            <w:r w:rsidRPr="00B24253">
              <w:rPr>
                <w:rFonts w:ascii="Times New Roman" w:hAnsi="Times New Roman" w:cs="Times New Roman"/>
              </w:rPr>
              <w:t>that the frequency bands 12.5-12.75 GHz in Region 1 and 11.7-12.2 GHz in Region 2 are widely used by FSS networks,</w:t>
            </w:r>
          </w:p>
          <w:p w:rsidR="00B24253" w:rsidRPr="00B24253" w:rsidRDefault="00B24253" w:rsidP="00B24253">
            <w:pPr>
              <w:pStyle w:val="Call"/>
            </w:pPr>
            <w:r w:rsidRPr="00B24253">
              <w:t>resolves</w:t>
            </w:r>
          </w:p>
          <w:p w:rsidR="00B24253" w:rsidRPr="00B24253" w:rsidRDefault="00B24253" w:rsidP="00B24253">
            <w:pPr>
              <w:rPr>
                <w:rFonts w:ascii="Times New Roman" w:hAnsi="Times New Roman" w:cs="Times New Roman"/>
              </w:rPr>
            </w:pPr>
            <w:r w:rsidRPr="00B24253">
              <w:rPr>
                <w:rFonts w:ascii="Times New Roman" w:hAnsi="Times New Roman" w:cs="Times New Roman"/>
              </w:rPr>
              <w:t>1</w:t>
            </w:r>
            <w:r w:rsidRPr="00B24253">
              <w:rPr>
                <w:rFonts w:ascii="Times New Roman" w:hAnsi="Times New Roman" w:cs="Times New Roman"/>
              </w:rPr>
              <w:tab/>
              <w:t>that, in the frequency band 11.7-12.2 GHz, with respect to § 7.1 </w:t>
            </w:r>
            <w:r w:rsidRPr="00B24253">
              <w:rPr>
                <w:rFonts w:ascii="Times New Roman" w:hAnsi="Times New Roman" w:cs="Times New Roman"/>
                <w:i/>
                <w:iCs/>
              </w:rPr>
              <w:t>a)</w:t>
            </w:r>
            <w:r w:rsidRPr="00B24253">
              <w:rPr>
                <w:rFonts w:ascii="Times New Roman" w:hAnsi="Times New Roman" w:cs="Times New Roman"/>
              </w:rPr>
              <w:t>, 7.2.1 </w:t>
            </w:r>
            <w:r w:rsidRPr="00B24253">
              <w:rPr>
                <w:rFonts w:ascii="Times New Roman" w:hAnsi="Times New Roman" w:cs="Times New Roman"/>
                <w:i/>
                <w:iCs/>
              </w:rPr>
              <w:t xml:space="preserve">a), </w:t>
            </w:r>
            <w:r w:rsidRPr="00B24253">
              <w:rPr>
                <w:rFonts w:ascii="Times New Roman" w:hAnsi="Times New Roman" w:cs="Times New Roman"/>
              </w:rPr>
              <w:t>7.2.1 </w:t>
            </w:r>
            <w:r w:rsidRPr="00B24253">
              <w:rPr>
                <w:rFonts w:ascii="Times New Roman" w:hAnsi="Times New Roman" w:cs="Times New Roman"/>
                <w:i/>
                <w:iCs/>
              </w:rPr>
              <w:t>b)</w:t>
            </w:r>
            <w:r w:rsidRPr="00B24253">
              <w:rPr>
                <w:rFonts w:ascii="Times New Roman" w:hAnsi="Times New Roman" w:cs="Times New Roman"/>
              </w:rPr>
              <w:t xml:space="preserve"> and 7.2.1 </w:t>
            </w:r>
            <w:r w:rsidRPr="00B24253">
              <w:rPr>
                <w:rFonts w:ascii="Times New Roman" w:hAnsi="Times New Roman" w:cs="Times New Roman"/>
                <w:i/>
                <w:iCs/>
              </w:rPr>
              <w:t>c)</w:t>
            </w:r>
            <w:r w:rsidRPr="00B24253">
              <w:rPr>
                <w:rFonts w:ascii="Times New Roman" w:hAnsi="Times New Roman" w:cs="Times New Roman"/>
              </w:rPr>
              <w:t xml:space="preserve"> of Article 7 of Appendix </w:t>
            </w:r>
            <w:r w:rsidRPr="00B24253">
              <w:rPr>
                <w:rStyle w:val="Appref"/>
                <w:rFonts w:ascii="Times New Roman" w:hAnsi="Times New Roman" w:cs="Times New Roman"/>
                <w:b/>
                <w:bCs/>
              </w:rPr>
              <w:t>30</w:t>
            </w:r>
            <w:r w:rsidRPr="00B24253">
              <w:rPr>
                <w:rFonts w:ascii="Times New Roman" w:hAnsi="Times New Roman" w:cs="Times New Roman"/>
              </w:rPr>
              <w:t xml:space="preserve">, the need for coordination of a transmitting space station in the FSS of Region 2 with a transmitting space station in the BSS of Region 1 at an orbital position further west than 37.2° W and with </w:t>
            </w:r>
            <w:r w:rsidRPr="00B24253">
              <w:rPr>
                <w:rFonts w:ascii="Times New Roman" w:hAnsi="Times New Roman" w:cs="Times New Roman"/>
                <w:szCs w:val="24"/>
              </w:rPr>
              <w:t>minimum geocentric orbital separation less than 4.2</w:t>
            </w:r>
            <w:r w:rsidRPr="00B24253">
              <w:rPr>
                <w:rFonts w:ascii="Times New Roman" w:hAnsi="Times New Roman" w:cs="Times New Roman"/>
              </w:rPr>
              <w:t> </w:t>
            </w:r>
            <w:r w:rsidRPr="00B24253">
              <w:rPr>
                <w:rFonts w:ascii="Times New Roman" w:hAnsi="Times New Roman" w:cs="Times New Roman"/>
                <w:szCs w:val="24"/>
              </w:rPr>
              <w:t>degrees between FSS and BSS space stations</w:t>
            </w:r>
            <w:r w:rsidRPr="00B24253">
              <w:rPr>
                <w:rFonts w:ascii="Times New Roman" w:hAnsi="Times New Roman" w:cs="Times New Roman"/>
              </w:rPr>
              <w:t>, the conditions in Annex 1 to this Resolution apply instead of those contained in Annex 4 to Appendix </w:t>
            </w:r>
            <w:r w:rsidRPr="00B24253">
              <w:rPr>
                <w:rStyle w:val="Appref"/>
                <w:rFonts w:ascii="Times New Roman" w:hAnsi="Times New Roman" w:cs="Times New Roman"/>
                <w:b/>
                <w:bCs/>
              </w:rPr>
              <w:t>30</w:t>
            </w:r>
            <w:r w:rsidRPr="00B24253">
              <w:rPr>
                <w:rFonts w:ascii="Times New Roman" w:hAnsi="Times New Roman" w:cs="Times New Roman"/>
              </w:rPr>
              <w:t>;</w:t>
            </w:r>
          </w:p>
          <w:p w:rsidR="00B24253" w:rsidRPr="00B24253" w:rsidRDefault="00B24253" w:rsidP="00B24253">
            <w:pPr>
              <w:rPr>
                <w:rFonts w:ascii="Times New Roman" w:hAnsi="Times New Roman" w:cs="Times New Roman"/>
              </w:rPr>
            </w:pPr>
            <w:r w:rsidRPr="00B24253">
              <w:rPr>
                <w:rFonts w:ascii="Times New Roman" w:hAnsi="Times New Roman" w:cs="Times New Roman"/>
              </w:rPr>
              <w:t>2</w:t>
            </w:r>
            <w:r w:rsidRPr="00B24253">
              <w:rPr>
                <w:rFonts w:ascii="Times New Roman" w:hAnsi="Times New Roman" w:cs="Times New Roman"/>
              </w:rPr>
              <w:tab/>
              <w:t>that, in the frequency band 12.5-12.7 GHz, with respect to § 7.1 </w:t>
            </w:r>
            <w:r w:rsidRPr="00B24253">
              <w:rPr>
                <w:rFonts w:ascii="Times New Roman" w:hAnsi="Times New Roman" w:cs="Times New Roman"/>
                <w:i/>
                <w:iCs/>
              </w:rPr>
              <w:t>a)</w:t>
            </w:r>
            <w:r w:rsidRPr="00B24253">
              <w:rPr>
                <w:rFonts w:ascii="Times New Roman" w:hAnsi="Times New Roman" w:cs="Times New Roman"/>
              </w:rPr>
              <w:t>, 7.2.1 </w:t>
            </w:r>
            <w:r w:rsidRPr="00B24253">
              <w:rPr>
                <w:rFonts w:ascii="Times New Roman" w:hAnsi="Times New Roman" w:cs="Times New Roman"/>
                <w:i/>
                <w:iCs/>
              </w:rPr>
              <w:t>a)</w:t>
            </w:r>
            <w:r w:rsidRPr="00B24253">
              <w:rPr>
                <w:rFonts w:ascii="Times New Roman" w:hAnsi="Times New Roman" w:cs="Times New Roman"/>
              </w:rPr>
              <w:t xml:space="preserve"> and 7.2.1 </w:t>
            </w:r>
            <w:r w:rsidRPr="00B24253">
              <w:rPr>
                <w:rFonts w:ascii="Times New Roman" w:hAnsi="Times New Roman" w:cs="Times New Roman"/>
                <w:i/>
                <w:iCs/>
              </w:rPr>
              <w:t>c)</w:t>
            </w:r>
            <w:r w:rsidRPr="00B24253">
              <w:rPr>
                <w:rFonts w:ascii="Times New Roman" w:hAnsi="Times New Roman" w:cs="Times New Roman"/>
              </w:rPr>
              <w:t xml:space="preserve"> of Article 7 of Appendix </w:t>
            </w:r>
            <w:r w:rsidRPr="00B24253">
              <w:rPr>
                <w:rStyle w:val="Appref"/>
                <w:rFonts w:ascii="Times New Roman" w:hAnsi="Times New Roman" w:cs="Times New Roman"/>
                <w:b/>
                <w:bCs/>
              </w:rPr>
              <w:t>30</w:t>
            </w:r>
            <w:r w:rsidRPr="00B24253">
              <w:rPr>
                <w:rFonts w:ascii="Times New Roman" w:hAnsi="Times New Roman" w:cs="Times New Roman"/>
              </w:rPr>
              <w:t>, the need for coordination of a transmitting space station in the FSS of Region 1 with a transmitting space station in the BSS of Region 2 at an orbital position further east than 54° W and not within its clusters in the Region 2 Plan of Appendix </w:t>
            </w:r>
            <w:r w:rsidRPr="00B24253">
              <w:rPr>
                <w:rStyle w:val="Appref"/>
                <w:rFonts w:ascii="Times New Roman" w:hAnsi="Times New Roman" w:cs="Times New Roman"/>
                <w:b/>
                <w:bCs/>
              </w:rPr>
              <w:t>30</w:t>
            </w:r>
            <w:r w:rsidRPr="00B24253">
              <w:rPr>
                <w:rFonts w:ascii="Times New Roman" w:hAnsi="Times New Roman" w:cs="Times New Roman"/>
              </w:rPr>
              <w:t xml:space="preserve">, and with </w:t>
            </w:r>
            <w:r w:rsidRPr="00B24253">
              <w:rPr>
                <w:rFonts w:ascii="Times New Roman" w:hAnsi="Times New Roman" w:cs="Times New Roman"/>
                <w:szCs w:val="24"/>
              </w:rPr>
              <w:t>minimum geocentric orbital separation less than 4.2</w:t>
            </w:r>
            <w:r w:rsidRPr="00B24253">
              <w:rPr>
                <w:rFonts w:ascii="Times New Roman" w:hAnsi="Times New Roman" w:cs="Times New Roman"/>
              </w:rPr>
              <w:t> </w:t>
            </w:r>
            <w:r w:rsidRPr="00B24253">
              <w:rPr>
                <w:rFonts w:ascii="Times New Roman" w:hAnsi="Times New Roman" w:cs="Times New Roman"/>
                <w:szCs w:val="24"/>
              </w:rPr>
              <w:t xml:space="preserve">degrees between FSS and BSS space stations, </w:t>
            </w:r>
            <w:r w:rsidRPr="00B24253">
              <w:rPr>
                <w:rFonts w:ascii="Times New Roman" w:hAnsi="Times New Roman" w:cs="Times New Roman"/>
              </w:rPr>
              <w:t>the conditions in Annex 2 to this Resolution apply instead of those contained in Annex 4 to Appendix </w:t>
            </w:r>
            <w:r w:rsidRPr="00B24253">
              <w:rPr>
                <w:rStyle w:val="Appref"/>
                <w:rFonts w:ascii="Times New Roman" w:hAnsi="Times New Roman" w:cs="Times New Roman"/>
                <w:b/>
                <w:bCs/>
              </w:rPr>
              <w:t>30</w:t>
            </w:r>
            <w:r w:rsidRPr="00B24253">
              <w:rPr>
                <w:rFonts w:ascii="Times New Roman" w:hAnsi="Times New Roman" w:cs="Times New Roman"/>
              </w:rPr>
              <w:t>;</w:t>
            </w:r>
          </w:p>
          <w:p w:rsidR="00B24253" w:rsidRPr="00B24253" w:rsidRDefault="00B24253" w:rsidP="00B24253">
            <w:pPr>
              <w:rPr>
                <w:rFonts w:ascii="Times New Roman" w:hAnsi="Times New Roman" w:cs="Times New Roman"/>
              </w:rPr>
            </w:pPr>
            <w:r w:rsidRPr="00B24253">
              <w:rPr>
                <w:rFonts w:ascii="Times New Roman" w:hAnsi="Times New Roman" w:cs="Times New Roman"/>
              </w:rPr>
              <w:t>3</w:t>
            </w:r>
            <w:r w:rsidRPr="00B24253">
              <w:rPr>
                <w:rFonts w:ascii="Times New Roman" w:hAnsi="Times New Roman" w:cs="Times New Roman"/>
              </w:rPr>
              <w:tab/>
              <w:t xml:space="preserve">that, except the cases specified in </w:t>
            </w:r>
            <w:r w:rsidRPr="00B24253">
              <w:rPr>
                <w:rFonts w:ascii="Times New Roman" w:hAnsi="Times New Roman" w:cs="Times New Roman"/>
                <w:i/>
              </w:rPr>
              <w:t>resolves</w:t>
            </w:r>
            <w:r w:rsidRPr="00B24253">
              <w:rPr>
                <w:rFonts w:ascii="Times New Roman" w:hAnsi="Times New Roman" w:cs="Times New Roman"/>
              </w:rPr>
              <w:t> 1 and 2, the conditions in Annex 4 to Appendix </w:t>
            </w:r>
            <w:r w:rsidRPr="00B24253">
              <w:rPr>
                <w:rStyle w:val="Appref"/>
                <w:rFonts w:ascii="Times New Roman" w:hAnsi="Times New Roman" w:cs="Times New Roman"/>
                <w:b/>
                <w:bCs/>
              </w:rPr>
              <w:t>30</w:t>
            </w:r>
            <w:r w:rsidRPr="00B24253">
              <w:rPr>
                <w:rFonts w:ascii="Times New Roman" w:hAnsi="Times New Roman" w:cs="Times New Roman"/>
              </w:rPr>
              <w:t xml:space="preserve"> continue to apply.</w:t>
            </w:r>
          </w:p>
          <w:p w:rsidR="00B24253" w:rsidRPr="00B24253" w:rsidRDefault="00B24253" w:rsidP="00B24253">
            <w:pPr>
              <w:pStyle w:val="AnnexNo"/>
            </w:pPr>
            <w:r w:rsidRPr="00B24253">
              <w:t>ANNEX 1 TO draft new</w:t>
            </w:r>
            <w:r w:rsidRPr="00B24253">
              <w:br/>
              <w:t>RESOLUTION [ACP-C14-LIMIT A1A2] (wrc-19)</w:t>
            </w:r>
          </w:p>
          <w:p w:rsidR="00422A26" w:rsidRPr="00B24253" w:rsidRDefault="00B24253" w:rsidP="00422A26">
            <w:pPr>
              <w:pStyle w:val="Normalaftertitle1"/>
              <w:keepNext/>
            </w:pPr>
            <w:r w:rsidRPr="00B24253">
              <w:t>With respect to § 7.1 </w:t>
            </w:r>
            <w:r w:rsidRPr="00B24253">
              <w:rPr>
                <w:i/>
              </w:rPr>
              <w:t>a)</w:t>
            </w:r>
            <w:r w:rsidRPr="00B24253">
              <w:t>, 7.2.1 </w:t>
            </w:r>
            <w:r w:rsidRPr="00B24253">
              <w:rPr>
                <w:i/>
                <w:iCs/>
              </w:rPr>
              <w:t>a),</w:t>
            </w:r>
            <w:r w:rsidRPr="00B24253">
              <w:t xml:space="preserve"> 7.2.1 </w:t>
            </w:r>
            <w:r w:rsidRPr="00B24253">
              <w:rPr>
                <w:i/>
              </w:rPr>
              <w:t xml:space="preserve">b) </w:t>
            </w:r>
            <w:r w:rsidRPr="00B24253">
              <w:t>and 7.2.1 </w:t>
            </w:r>
            <w:r w:rsidRPr="00B24253">
              <w:rPr>
                <w:i/>
              </w:rPr>
              <w:t>c)</w:t>
            </w:r>
            <w:r w:rsidRPr="00B24253">
              <w:t xml:space="preserve"> of Article 7 of Appendix </w:t>
            </w:r>
            <w:r w:rsidRPr="00B24253">
              <w:rPr>
                <w:rStyle w:val="Appref"/>
                <w:b/>
                <w:bCs/>
              </w:rPr>
              <w:t>30</w:t>
            </w:r>
            <w:r w:rsidRPr="00B24253">
              <w:t xml:space="preserve">, coordination of a transmitting space station in the fixed-satellite service (FSS) (space-to-Earth) of Region 2 is required with a broadcasting-satellite station serving an area in Region 1 and using a frequency assignment in the frequency band 11.7-12.2 GHz with a </w:t>
            </w:r>
            <w:r w:rsidRPr="00B24253">
              <w:lastRenderedPageBreak/>
              <w:t>nominal orbital position further west than 37.2° W when, under assumed free-space propagation conditions, the power flux-density at any test point within the service area of the overlapping frequency assignments in the BSS exceeds the following v</w:t>
            </w:r>
            <w:r w:rsidRPr="00422A26">
              <w:t>alues:</w:t>
            </w:r>
            <w:r w:rsidR="00422A26" w:rsidRPr="00B24253">
              <w:t xml:space="preserve"> </w:t>
            </w:r>
          </w:p>
          <w:p w:rsidR="00422A26" w:rsidRDefault="00422A26" w:rsidP="00422A26">
            <w:pPr>
              <w:pStyle w:val="enumlev1"/>
              <w:tabs>
                <w:tab w:val="clear" w:pos="1134"/>
                <w:tab w:val="clear" w:pos="3345"/>
                <w:tab w:val="left" w:pos="3402"/>
                <w:tab w:val="left" w:pos="5954"/>
                <w:tab w:val="right" w:pos="7111"/>
                <w:tab w:val="left" w:pos="7230"/>
              </w:tabs>
              <w:ind w:left="360" w:hanging="360"/>
            </w:pPr>
            <w:r w:rsidRPr="009571F3">
              <w:tab/>
              <w:t>−147 </w:t>
            </w:r>
            <w:r>
              <w:t>d</w:t>
            </w:r>
            <w:r w:rsidRPr="009571F3">
              <w:t>B(W/(m</w:t>
            </w:r>
            <w:r w:rsidRPr="009571F3">
              <w:rPr>
                <w:vertAlign w:val="superscript"/>
              </w:rPr>
              <w:t>2</w:t>
            </w:r>
            <w:r w:rsidRPr="009571F3">
              <w:t xml:space="preserve"> · 27 MHz)) </w:t>
            </w:r>
            <w:r w:rsidRPr="009571F3">
              <w:tab/>
            </w:r>
          </w:p>
          <w:p w:rsidR="00422A26" w:rsidRPr="009571F3" w:rsidRDefault="00422A26" w:rsidP="00422A26">
            <w:pPr>
              <w:pStyle w:val="enumlev1"/>
              <w:tabs>
                <w:tab w:val="clear" w:pos="1134"/>
                <w:tab w:val="clear" w:pos="3345"/>
                <w:tab w:val="left" w:pos="3402"/>
                <w:tab w:val="left" w:pos="5954"/>
                <w:tab w:val="right" w:pos="7111"/>
                <w:tab w:val="left" w:pos="7230"/>
              </w:tabs>
              <w:ind w:left="360" w:hanging="360"/>
            </w:pPr>
            <w:r>
              <w:t xml:space="preserve">    </w:t>
            </w:r>
            <w:r w:rsidRPr="009571F3">
              <w:t xml:space="preserve">for </w:t>
            </w:r>
            <w:r w:rsidRPr="009571F3">
              <w:tab/>
              <w:t>0°</w:t>
            </w:r>
            <w:r w:rsidRPr="009571F3">
              <w:tab/>
            </w:r>
            <w:r w:rsidRPr="009571F3">
              <w:sym w:font="Symbol" w:char="F0A3"/>
            </w:r>
            <w:r w:rsidRPr="009571F3">
              <w:t xml:space="preserve"> </w:t>
            </w:r>
            <w:r w:rsidRPr="009571F3">
              <w:sym w:font="Symbol" w:char="F071"/>
            </w:r>
            <w:r w:rsidRPr="009571F3">
              <w:t xml:space="preserve"> &lt; 0.23° </w:t>
            </w:r>
          </w:p>
          <w:p w:rsidR="00422A26" w:rsidRPr="009571F3" w:rsidRDefault="00422A26" w:rsidP="00422A26">
            <w:pPr>
              <w:pStyle w:val="enumlev1"/>
              <w:tabs>
                <w:tab w:val="clear" w:pos="1134"/>
                <w:tab w:val="clear" w:pos="3345"/>
                <w:tab w:val="left" w:pos="3402"/>
                <w:tab w:val="left" w:pos="5954"/>
                <w:tab w:val="right" w:pos="7111"/>
                <w:tab w:val="left" w:pos="7230"/>
              </w:tabs>
              <w:ind w:left="360" w:hanging="360"/>
            </w:pPr>
            <w:r w:rsidRPr="009571F3">
              <w:tab/>
              <w:t xml:space="preserve">−135.7 + 17.74 log </w:t>
            </w:r>
            <w:r w:rsidRPr="009571F3">
              <w:rPr>
                <w:rFonts w:ascii="Symbol" w:hAnsi="Symbol"/>
              </w:rPr>
              <w:t></w:t>
            </w:r>
            <w:r w:rsidRPr="009571F3">
              <w:rPr>
                <w:rFonts w:ascii="Symbol" w:hAnsi="Symbol"/>
              </w:rPr>
              <w:t></w:t>
            </w:r>
            <w:r w:rsidRPr="009571F3">
              <w:rPr>
                <w:rFonts w:ascii="Symbol" w:hAnsi="Symbol"/>
              </w:rPr>
              <w:tab/>
            </w:r>
            <w:r w:rsidRPr="009571F3">
              <w:t>dB(W/(m</w:t>
            </w:r>
            <w:r w:rsidRPr="009571F3">
              <w:rPr>
                <w:vertAlign w:val="superscript"/>
              </w:rPr>
              <w:t>2</w:t>
            </w:r>
            <w:r w:rsidRPr="009571F3">
              <w:t xml:space="preserve"> · 27 MHz)) </w:t>
            </w:r>
            <w:r w:rsidRPr="009571F3">
              <w:tab/>
              <w:t xml:space="preserve">for </w:t>
            </w:r>
            <w:r w:rsidRPr="009571F3">
              <w:tab/>
              <w:t>0.23°</w:t>
            </w:r>
            <w:r w:rsidRPr="009571F3">
              <w:tab/>
            </w:r>
            <w:r w:rsidRPr="009571F3">
              <w:sym w:font="Symbol" w:char="F0A3"/>
            </w:r>
            <w:r w:rsidRPr="009571F3">
              <w:t xml:space="preserve"> </w:t>
            </w:r>
            <w:r w:rsidRPr="009571F3">
              <w:sym w:font="Symbol" w:char="F071"/>
            </w:r>
            <w:r w:rsidRPr="009571F3">
              <w:t xml:space="preserve"> &lt; 2.0° </w:t>
            </w:r>
          </w:p>
          <w:p w:rsidR="00422A26" w:rsidRPr="009571F3" w:rsidRDefault="00422A26" w:rsidP="00422A26">
            <w:pPr>
              <w:pStyle w:val="enumlev1"/>
              <w:tabs>
                <w:tab w:val="clear" w:pos="1134"/>
                <w:tab w:val="clear" w:pos="3345"/>
                <w:tab w:val="left" w:pos="3402"/>
                <w:tab w:val="left" w:pos="5954"/>
                <w:tab w:val="right" w:pos="7111"/>
                <w:tab w:val="left" w:pos="7230"/>
              </w:tabs>
              <w:ind w:left="360" w:hanging="360"/>
            </w:pPr>
            <w:r w:rsidRPr="009571F3">
              <w:tab/>
              <w:t xml:space="preserve">−136.7 + 1.66 </w:t>
            </w:r>
            <w:r w:rsidRPr="009571F3">
              <w:rPr>
                <w:rFonts w:ascii="Symbol" w:hAnsi="Symbol"/>
              </w:rPr>
              <w:t></w:t>
            </w:r>
            <w:r w:rsidRPr="009571F3">
              <w:rPr>
                <w:vertAlign w:val="superscript"/>
              </w:rPr>
              <w:t xml:space="preserve">2 </w:t>
            </w:r>
            <w:r w:rsidRPr="009571F3">
              <w:rPr>
                <w:vertAlign w:val="superscript"/>
              </w:rPr>
              <w:tab/>
            </w:r>
            <w:r w:rsidRPr="009571F3">
              <w:t>dB(W/(m</w:t>
            </w:r>
            <w:r w:rsidRPr="009571F3">
              <w:rPr>
                <w:vertAlign w:val="superscript"/>
              </w:rPr>
              <w:t>2</w:t>
            </w:r>
            <w:r w:rsidRPr="009571F3">
              <w:t xml:space="preserve"> · 27 MHz)) </w:t>
            </w:r>
            <w:r w:rsidRPr="009571F3">
              <w:tab/>
              <w:t xml:space="preserve">for </w:t>
            </w:r>
            <w:r w:rsidRPr="009571F3">
              <w:tab/>
              <w:t>2.0°</w:t>
            </w:r>
            <w:r w:rsidRPr="009571F3">
              <w:tab/>
            </w:r>
            <w:r w:rsidRPr="009571F3">
              <w:sym w:font="Symbol" w:char="F0A3"/>
            </w:r>
            <w:r w:rsidRPr="009571F3">
              <w:t xml:space="preserve"> </w:t>
            </w:r>
            <w:r w:rsidRPr="009571F3">
              <w:sym w:font="Symbol" w:char="F071"/>
            </w:r>
            <w:r w:rsidRPr="009571F3">
              <w:t xml:space="preserve"> &lt; 3.59° </w:t>
            </w:r>
          </w:p>
          <w:p w:rsidR="00B24253" w:rsidRPr="00422A26" w:rsidRDefault="00422A26" w:rsidP="00422A26">
            <w:pPr>
              <w:pStyle w:val="enumlev1"/>
              <w:tabs>
                <w:tab w:val="clear" w:pos="1134"/>
                <w:tab w:val="clear" w:pos="3345"/>
                <w:tab w:val="left" w:pos="3402"/>
                <w:tab w:val="left" w:pos="5954"/>
                <w:tab w:val="right" w:pos="7111"/>
                <w:tab w:val="left" w:pos="7230"/>
              </w:tabs>
              <w:ind w:left="360" w:hanging="360"/>
            </w:pPr>
            <w:r w:rsidRPr="009571F3">
              <w:tab/>
              <w:t xml:space="preserve">−129.2 + 25 log </w:t>
            </w:r>
            <w:r w:rsidRPr="009571F3">
              <w:rPr>
                <w:rFonts w:ascii="Symbol" w:hAnsi="Symbol"/>
              </w:rPr>
              <w:t></w:t>
            </w:r>
            <w:r w:rsidRPr="009571F3">
              <w:rPr>
                <w:rFonts w:ascii="Symbol" w:hAnsi="Symbol"/>
              </w:rPr>
              <w:t></w:t>
            </w:r>
            <w:r w:rsidRPr="009571F3">
              <w:rPr>
                <w:rFonts w:ascii="Symbol" w:hAnsi="Symbol"/>
              </w:rPr>
              <w:tab/>
            </w:r>
            <w:r w:rsidRPr="009571F3">
              <w:t>dB(W/(m</w:t>
            </w:r>
            <w:r w:rsidRPr="009571F3">
              <w:rPr>
                <w:vertAlign w:val="superscript"/>
              </w:rPr>
              <w:t>2</w:t>
            </w:r>
            <w:r w:rsidRPr="009571F3">
              <w:t xml:space="preserve"> · 27 MHz)) </w:t>
            </w:r>
            <w:r w:rsidRPr="009571F3">
              <w:tab/>
              <w:t xml:space="preserve">for </w:t>
            </w:r>
            <w:r w:rsidRPr="009571F3">
              <w:tab/>
              <w:t>3.59°</w:t>
            </w:r>
            <w:r w:rsidRPr="009571F3">
              <w:tab/>
            </w:r>
            <w:r w:rsidRPr="009571F3">
              <w:sym w:font="Symbol" w:char="F0A3"/>
            </w:r>
            <w:r w:rsidRPr="009571F3">
              <w:t xml:space="preserve"> </w:t>
            </w:r>
            <w:r w:rsidRPr="009571F3">
              <w:sym w:font="Symbol" w:char="F071"/>
            </w:r>
            <w:r w:rsidRPr="009571F3">
              <w:t xml:space="preserve"> &lt; 4.2° </w:t>
            </w:r>
          </w:p>
          <w:p w:rsidR="00675CC9" w:rsidRDefault="00B24253" w:rsidP="00B24253">
            <w:pPr>
              <w:rPr>
                <w:rFonts w:ascii="Times New Roman" w:hAnsi="Times New Roman" w:cs="Times New Roman"/>
                <w:szCs w:val="24"/>
              </w:rPr>
            </w:pPr>
            <w:r w:rsidRPr="00422A26">
              <w:rPr>
                <w:rFonts w:ascii="Times New Roman" w:hAnsi="Times New Roman" w:cs="Times New Roman"/>
                <w:szCs w:val="24"/>
              </w:rPr>
              <w:t xml:space="preserve">where </w:t>
            </w:r>
            <w:r w:rsidR="00A70860" w:rsidRPr="00422A26">
              <w:rPr>
                <w:rFonts w:ascii="Times New Roman" w:hAnsi="Times New Roman" w:cs="Times New Roman"/>
              </w:rPr>
              <w:t>θ</w:t>
            </w:r>
            <w:r w:rsidRPr="00422A26">
              <w:rPr>
                <w:rFonts w:ascii="Times New Roman" w:hAnsi="Times New Roman" w:cs="Times New Roman"/>
                <w:szCs w:val="24"/>
              </w:rPr>
              <w:t xml:space="preserve"> is the minimum geocentric orbital separation in degrees between the wanted and interfering space stations, taking into account the respective east-west station-keeping accuracies.</w:t>
            </w:r>
          </w:p>
          <w:p w:rsidR="00675CC9" w:rsidRPr="00422A26" w:rsidRDefault="00675CC9" w:rsidP="00B24253">
            <w:pPr>
              <w:rPr>
                <w:rFonts w:ascii="Times New Roman" w:hAnsi="Times New Roman" w:cs="Times New Roman"/>
                <w:szCs w:val="24"/>
              </w:rPr>
            </w:pPr>
          </w:p>
          <w:p w:rsidR="00B24253" w:rsidRPr="00B24253" w:rsidRDefault="00B24253" w:rsidP="00B24253">
            <w:pPr>
              <w:pStyle w:val="AnnexNo"/>
            </w:pPr>
            <w:r w:rsidRPr="00B24253">
              <w:t>ANNEX 2 TO draft new</w:t>
            </w:r>
            <w:r w:rsidRPr="00B24253">
              <w:br/>
              <w:t>RESOLUTION [ACP-C14-LIMIT A1A2] (wrc-19)</w:t>
            </w:r>
          </w:p>
          <w:p w:rsidR="00B24253" w:rsidRPr="00C626DA" w:rsidRDefault="00B24253" w:rsidP="00B24253">
            <w:pPr>
              <w:pStyle w:val="Normalaftertitle1"/>
              <w:rPr>
                <w:sz w:val="20"/>
              </w:rPr>
            </w:pPr>
            <w:r w:rsidRPr="00C626DA">
              <w:rPr>
                <w:sz w:val="20"/>
              </w:rPr>
              <w:t>With respect to § 7.1 </w:t>
            </w:r>
            <w:r w:rsidRPr="00C626DA">
              <w:rPr>
                <w:i/>
                <w:sz w:val="20"/>
              </w:rPr>
              <w:t>a)</w:t>
            </w:r>
            <w:r w:rsidRPr="00C626DA">
              <w:rPr>
                <w:sz w:val="20"/>
              </w:rPr>
              <w:t>, 7.2.1 </w:t>
            </w:r>
            <w:r w:rsidRPr="00C626DA">
              <w:rPr>
                <w:i/>
                <w:sz w:val="20"/>
              </w:rPr>
              <w:t xml:space="preserve">a) </w:t>
            </w:r>
            <w:r w:rsidRPr="00C626DA">
              <w:rPr>
                <w:sz w:val="20"/>
              </w:rPr>
              <w:t>and 7.2.1 </w:t>
            </w:r>
            <w:r w:rsidRPr="00C626DA">
              <w:rPr>
                <w:i/>
                <w:sz w:val="20"/>
              </w:rPr>
              <w:t>c)</w:t>
            </w:r>
            <w:r w:rsidRPr="00C626DA">
              <w:rPr>
                <w:sz w:val="20"/>
              </w:rPr>
              <w:t xml:space="preserve"> of Article 7 of Appendix </w:t>
            </w:r>
            <w:r w:rsidRPr="00C626DA">
              <w:rPr>
                <w:rStyle w:val="Appref"/>
                <w:b/>
                <w:bCs/>
                <w:sz w:val="20"/>
              </w:rPr>
              <w:t>30</w:t>
            </w:r>
            <w:r w:rsidRPr="00C626DA">
              <w:rPr>
                <w:sz w:val="20"/>
              </w:rPr>
              <w:t>, coordination of a transmitting space station in the fixed-satellite service (FSS) (space-to-Earth) of Region 1 is required with a broadcasting-satellite station serving an area in Region 2 and using a frequency assignment in the frequency band 12.5-12.7 GHz with a nominal orbital position further east than 54° W and not within its clusters in the Region 2 Plan of Appendix </w:t>
            </w:r>
            <w:r w:rsidRPr="00C626DA">
              <w:rPr>
                <w:rStyle w:val="Appref"/>
                <w:b/>
                <w:bCs/>
                <w:sz w:val="20"/>
              </w:rPr>
              <w:t xml:space="preserve">30 </w:t>
            </w:r>
            <w:r w:rsidRPr="00C626DA">
              <w:rPr>
                <w:sz w:val="20"/>
              </w:rPr>
              <w:t>when, under assumed free-space propagation conditions, the power flux-density at any test point within the service area of the overlapping frequency assignments in the BSS exceeds the following values:</w:t>
            </w:r>
          </w:p>
          <w:p w:rsidR="007C5C32" w:rsidRDefault="007C5C32" w:rsidP="007C5C32">
            <w:pPr>
              <w:pStyle w:val="enumlev1"/>
              <w:tabs>
                <w:tab w:val="clear" w:pos="1134"/>
                <w:tab w:val="clear" w:pos="3345"/>
                <w:tab w:val="left" w:pos="3402"/>
                <w:tab w:val="left" w:pos="5954"/>
                <w:tab w:val="right" w:pos="7111"/>
                <w:tab w:val="left" w:pos="7230"/>
              </w:tabs>
              <w:ind w:left="360" w:hanging="360"/>
            </w:pPr>
            <w:r>
              <w:t xml:space="preserve">    −147  </w:t>
            </w:r>
            <w:r w:rsidRPr="009571F3">
              <w:t>dB(W/(m</w:t>
            </w:r>
            <w:r w:rsidRPr="009571F3">
              <w:rPr>
                <w:vertAlign w:val="superscript"/>
              </w:rPr>
              <w:t>2</w:t>
            </w:r>
            <w:r w:rsidRPr="009571F3">
              <w:t xml:space="preserve"> · 27 MHz))</w:t>
            </w:r>
            <w:r w:rsidRPr="009571F3">
              <w:tab/>
            </w:r>
          </w:p>
          <w:p w:rsidR="007C5C32" w:rsidRPr="009571F3" w:rsidRDefault="007C5C32" w:rsidP="007C5C32">
            <w:pPr>
              <w:pStyle w:val="enumlev1"/>
              <w:tabs>
                <w:tab w:val="clear" w:pos="1134"/>
                <w:tab w:val="clear" w:pos="3345"/>
                <w:tab w:val="left" w:pos="3402"/>
                <w:tab w:val="left" w:pos="5954"/>
                <w:tab w:val="right" w:pos="7111"/>
                <w:tab w:val="left" w:pos="7230"/>
              </w:tabs>
              <w:ind w:left="360" w:hanging="360"/>
            </w:pPr>
            <w:r>
              <w:t xml:space="preserve">      </w:t>
            </w:r>
            <w:r w:rsidRPr="009571F3">
              <w:t xml:space="preserve">for </w:t>
            </w:r>
            <w:r w:rsidRPr="009571F3">
              <w:tab/>
              <w:t>0°</w:t>
            </w:r>
            <w:r w:rsidRPr="009571F3">
              <w:tab/>
            </w:r>
            <w:r w:rsidRPr="009571F3">
              <w:sym w:font="Symbol" w:char="F0A3"/>
            </w:r>
            <w:r w:rsidRPr="009571F3">
              <w:t xml:space="preserve"> </w:t>
            </w:r>
            <w:r w:rsidRPr="009571F3">
              <w:sym w:font="Symbol" w:char="F071"/>
            </w:r>
            <w:r w:rsidRPr="009571F3">
              <w:t xml:space="preserve"> &lt; 0.23° </w:t>
            </w:r>
          </w:p>
          <w:p w:rsidR="007C5C32" w:rsidRPr="009571F3" w:rsidRDefault="007C5C32" w:rsidP="007C5C32">
            <w:pPr>
              <w:pStyle w:val="enumlev1"/>
              <w:tabs>
                <w:tab w:val="clear" w:pos="1134"/>
                <w:tab w:val="clear" w:pos="3345"/>
                <w:tab w:val="left" w:pos="3402"/>
                <w:tab w:val="left" w:pos="5954"/>
                <w:tab w:val="right" w:pos="7111"/>
                <w:tab w:val="left" w:pos="7230"/>
              </w:tabs>
              <w:ind w:left="360" w:hanging="360"/>
            </w:pPr>
            <w:r w:rsidRPr="009571F3">
              <w:tab/>
              <w:t>−135.7 + 17.74 log θ</w:t>
            </w:r>
            <w:r w:rsidRPr="009571F3">
              <w:tab/>
              <w:t>dB(W/(m</w:t>
            </w:r>
            <w:r w:rsidRPr="009571F3">
              <w:rPr>
                <w:vertAlign w:val="superscript"/>
              </w:rPr>
              <w:t>2</w:t>
            </w:r>
            <w:r w:rsidRPr="009571F3">
              <w:t xml:space="preserve"> · 27 MHz)) </w:t>
            </w:r>
            <w:r w:rsidRPr="009571F3">
              <w:tab/>
              <w:t xml:space="preserve">for </w:t>
            </w:r>
            <w:r w:rsidRPr="009571F3">
              <w:tab/>
              <w:t>0.23°</w:t>
            </w:r>
            <w:r w:rsidRPr="009571F3">
              <w:tab/>
            </w:r>
            <w:r w:rsidRPr="009571F3">
              <w:sym w:font="Symbol" w:char="F0A3"/>
            </w:r>
            <w:r w:rsidRPr="009571F3">
              <w:t xml:space="preserve"> </w:t>
            </w:r>
            <w:r w:rsidRPr="009571F3">
              <w:sym w:font="Symbol" w:char="F071"/>
            </w:r>
            <w:r w:rsidRPr="009571F3">
              <w:t xml:space="preserve"> &lt; 1.8° </w:t>
            </w:r>
          </w:p>
          <w:p w:rsidR="007C5C32" w:rsidRPr="009571F3" w:rsidRDefault="007C5C32" w:rsidP="007C5C32">
            <w:pPr>
              <w:pStyle w:val="enumlev1"/>
              <w:tabs>
                <w:tab w:val="clear" w:pos="1134"/>
                <w:tab w:val="clear" w:pos="3345"/>
                <w:tab w:val="left" w:pos="3402"/>
                <w:tab w:val="left" w:pos="5954"/>
                <w:tab w:val="right" w:pos="7111"/>
                <w:tab w:val="left" w:pos="7230"/>
              </w:tabs>
              <w:ind w:left="360" w:hanging="360"/>
            </w:pPr>
            <w:r w:rsidRPr="009571F3">
              <w:tab/>
              <w:t xml:space="preserve">−134.0 + 0.89 </w:t>
            </w:r>
            <w:r w:rsidRPr="009571F3">
              <w:rPr>
                <w:rFonts w:ascii="Symbol" w:hAnsi="Symbol"/>
              </w:rPr>
              <w:t></w:t>
            </w:r>
            <w:r w:rsidRPr="009571F3">
              <w:rPr>
                <w:vertAlign w:val="superscript"/>
              </w:rPr>
              <w:t xml:space="preserve">2 </w:t>
            </w:r>
            <w:r w:rsidRPr="009571F3">
              <w:rPr>
                <w:vertAlign w:val="superscript"/>
              </w:rPr>
              <w:tab/>
            </w:r>
            <w:r w:rsidRPr="009571F3">
              <w:t>dB(W/(m</w:t>
            </w:r>
            <w:r w:rsidRPr="009571F3">
              <w:rPr>
                <w:vertAlign w:val="superscript"/>
              </w:rPr>
              <w:t>2</w:t>
            </w:r>
            <w:r w:rsidRPr="009571F3">
              <w:t xml:space="preserve"> · 27 MHz)) </w:t>
            </w:r>
            <w:r w:rsidRPr="009571F3">
              <w:tab/>
              <w:t xml:space="preserve">for </w:t>
            </w:r>
            <w:r w:rsidRPr="009571F3">
              <w:tab/>
              <w:t>1.8°</w:t>
            </w:r>
            <w:r w:rsidRPr="009571F3">
              <w:tab/>
            </w:r>
            <w:r w:rsidRPr="009571F3">
              <w:sym w:font="Symbol" w:char="F0A3"/>
            </w:r>
            <w:r w:rsidRPr="009571F3">
              <w:t xml:space="preserve"> </w:t>
            </w:r>
            <w:r w:rsidRPr="009571F3">
              <w:sym w:font="Symbol" w:char="F071"/>
            </w:r>
            <w:r w:rsidRPr="009571F3">
              <w:t xml:space="preserve"> &lt; 4.2° </w:t>
            </w:r>
          </w:p>
          <w:p w:rsidR="007C5C32" w:rsidRPr="00B24253" w:rsidRDefault="007C5C32" w:rsidP="007C5C32">
            <w:pPr>
              <w:pStyle w:val="enumlev1"/>
              <w:tabs>
                <w:tab w:val="clear" w:pos="1134"/>
                <w:tab w:val="clear" w:pos="3345"/>
                <w:tab w:val="left" w:pos="3402"/>
                <w:tab w:val="left" w:pos="5954"/>
                <w:tab w:val="right" w:pos="7111"/>
                <w:tab w:val="left" w:pos="7230"/>
              </w:tabs>
              <w:ind w:left="360" w:hanging="360"/>
            </w:pPr>
            <w:r w:rsidRPr="00B24253">
              <w:tab/>
            </w:r>
            <w:r w:rsidRPr="00B24253">
              <w:sym w:font="Symbol" w:char="F0A3"/>
            </w:r>
            <w:r w:rsidRPr="00B24253">
              <w:t xml:space="preserve"> </w:t>
            </w:r>
            <w:r w:rsidRPr="00B24253">
              <w:sym w:font="Symbol" w:char="F071"/>
            </w:r>
            <w:r w:rsidRPr="00B24253">
              <w:t xml:space="preserve"> &lt; 4.2° </w:t>
            </w:r>
          </w:p>
          <w:p w:rsidR="00B24253" w:rsidRPr="00B24253" w:rsidRDefault="00B24253" w:rsidP="00B24253">
            <w:pPr>
              <w:tabs>
                <w:tab w:val="left" w:pos="2835"/>
                <w:tab w:val="left" w:pos="5670"/>
                <w:tab w:val="left" w:pos="6521"/>
                <w:tab w:val="left" w:pos="7371"/>
                <w:tab w:val="left" w:pos="8364"/>
              </w:tabs>
              <w:ind w:left="720" w:right="-421"/>
              <w:rPr>
                <w:rFonts w:ascii="Times New Roman" w:hAnsi="Times New Roman" w:cs="Times New Roman"/>
                <w:szCs w:val="24"/>
              </w:rPr>
            </w:pPr>
            <w:r w:rsidRPr="00B24253">
              <w:rPr>
                <w:rFonts w:ascii="Times New Roman" w:hAnsi="Times New Roman" w:cs="Times New Roman"/>
                <w:szCs w:val="24"/>
              </w:rPr>
              <w:t> </w:t>
            </w:r>
          </w:p>
          <w:p w:rsidR="00DE038C" w:rsidRPr="00B24253" w:rsidRDefault="00B24253" w:rsidP="00F029D4">
            <w:r w:rsidRPr="00B24253">
              <w:rPr>
                <w:rFonts w:ascii="Times New Roman" w:hAnsi="Times New Roman" w:cs="Times New Roman"/>
                <w:szCs w:val="24"/>
              </w:rPr>
              <w:t xml:space="preserve">where </w:t>
            </w:r>
            <w:r w:rsidR="007C5C32" w:rsidRPr="009571F3">
              <w:t>θ</w:t>
            </w:r>
            <w:r w:rsidRPr="00B24253">
              <w:rPr>
                <w:rFonts w:ascii="Times New Roman" w:hAnsi="Times New Roman" w:cs="Times New Roman"/>
                <w:szCs w:val="24"/>
              </w:rPr>
              <w:t xml:space="preserve"> is the minimum geocentric orbital separation in degrees between the wanted and interfering space stations, taking into account the respective east-west </w:t>
            </w:r>
            <w:r w:rsidRPr="00B24253">
              <w:rPr>
                <w:rFonts w:ascii="Times New Roman" w:hAnsi="Times New Roman" w:cs="Times New Roman"/>
                <w:szCs w:val="24"/>
              </w:rPr>
              <w:lastRenderedPageBreak/>
              <w:t>station-keeping accuracies.</w:t>
            </w:r>
          </w:p>
        </w:tc>
      </w:tr>
      <w:tr w:rsidR="00B24253" w:rsidRPr="00611E10" w:rsidTr="006D32BD">
        <w:tc>
          <w:tcPr>
            <w:tcW w:w="4698" w:type="dxa"/>
          </w:tcPr>
          <w:p w:rsidR="00D12F62" w:rsidRPr="009571F3" w:rsidRDefault="00D12F62" w:rsidP="00D12F62">
            <w:pPr>
              <w:pStyle w:val="Annextitle"/>
            </w:pPr>
            <w:r w:rsidRPr="009571F3">
              <w:lastRenderedPageBreak/>
              <w:t xml:space="preserve">Proposed text to be included in the minutes of the Plenary </w:t>
            </w:r>
          </w:p>
          <w:p w:rsidR="00D12F62" w:rsidRPr="009571F3" w:rsidRDefault="00D12F62" w:rsidP="00D12F62">
            <w:pPr>
              <w:pStyle w:val="Annextitle"/>
            </w:pPr>
            <w:r w:rsidRPr="009571F3">
              <w:t xml:space="preserve">Instructions to the Radiocommunication Bureau in application of </w:t>
            </w:r>
            <w:r w:rsidRPr="009571F3">
              <w:br/>
              <w:t>revised Annex 7 to Appendix 30 and associated Resolutions</w:t>
            </w:r>
          </w:p>
          <w:p w:rsidR="00D12F62" w:rsidRPr="009571F3" w:rsidRDefault="00D12F62" w:rsidP="00D12F62">
            <w:pPr>
              <w:pStyle w:val="Note"/>
              <w:rPr>
                <w:i/>
                <w:iCs/>
              </w:rPr>
            </w:pPr>
            <w:r w:rsidRPr="009571F3">
              <w:rPr>
                <w:i/>
                <w:iCs/>
              </w:rPr>
              <w:t xml:space="preserve">Editorial note: The following text is proposed to be inserted in the report of WG 5A to Committee 5 and in the report of Committee 5 to the Plenary, so that it can be considered and approved by the Plenary and recorded in the minutes of the Plenary. </w:t>
            </w:r>
          </w:p>
          <w:p w:rsidR="00D12F62" w:rsidRPr="009571F3" w:rsidRDefault="00D12F62" w:rsidP="00D12F62">
            <w:pPr>
              <w:pStyle w:val="enumlev1"/>
              <w:rPr>
                <w:b/>
                <w:bCs/>
              </w:rPr>
            </w:pPr>
            <w:r w:rsidRPr="009571F3">
              <w:rPr>
                <w:b/>
                <w:bCs/>
              </w:rPr>
              <w:t>1</w:t>
            </w:r>
            <w:r w:rsidRPr="009571F3">
              <w:rPr>
                <w:b/>
                <w:bCs/>
              </w:rPr>
              <w:tab/>
              <w:t xml:space="preserve">Application of the revised orbital limitations applicable to broadcasting satellites serving an area in Region 1 and using a frequency in the band 11.7-12.2 GHz </w:t>
            </w:r>
          </w:p>
          <w:p w:rsidR="00D12F62" w:rsidRPr="009571F3" w:rsidRDefault="00D12F62" w:rsidP="00D12F62">
            <w:pPr>
              <w:pStyle w:val="enumlev1"/>
            </w:pPr>
            <w:r w:rsidRPr="009571F3">
              <w:tab/>
              <w:t xml:space="preserve">When, under Article 4 of Appendix </w:t>
            </w:r>
            <w:r w:rsidRPr="009571F3">
              <w:rPr>
                <w:b/>
                <w:bCs/>
              </w:rPr>
              <w:t>30</w:t>
            </w:r>
            <w:r w:rsidRPr="009571F3">
              <w:t>, an administration of Regions 1 and 3 submits to the Bureau a new satellite network with frequency assignments in the band 11.7</w:t>
            </w:r>
            <w:r w:rsidRPr="009571F3">
              <w:noBreakHyphen/>
              <w:t>12.2 GHz, serving an area in Region 1 from the West and occupying a nominal orbital position further west than 37.2° W, the frequency assignments of this satellite network shall be deemed receivable only if a portion of land located in the western part of Region 1 as determined by the relevant software application of the Radiocommunication Bureau (excluding any territory with special status (e.g. Antarctica)) is visible from the nominal orbital position of that satellite network (i.e. the elevation angle is greater than 5 degrees). Otherwise the Bureau shall return those assignments to the notifying administration.</w:t>
            </w:r>
          </w:p>
          <w:p w:rsidR="00D12F62" w:rsidRPr="009571F3" w:rsidRDefault="00D12F62" w:rsidP="00D12F62">
            <w:pPr>
              <w:pStyle w:val="enumlev1"/>
              <w:keepNext/>
              <w:keepLines/>
              <w:rPr>
                <w:b/>
                <w:bCs/>
              </w:rPr>
            </w:pPr>
            <w:r w:rsidRPr="009571F3">
              <w:rPr>
                <w:b/>
                <w:bCs/>
              </w:rPr>
              <w:t>2</w:t>
            </w:r>
            <w:r w:rsidRPr="009571F3">
              <w:rPr>
                <w:b/>
                <w:bCs/>
              </w:rPr>
              <w:tab/>
              <w:t xml:space="preserve">Application of the revised </w:t>
            </w:r>
            <w:r w:rsidRPr="009571F3">
              <w:rPr>
                <w:b/>
                <w:bCs/>
              </w:rPr>
              <w:lastRenderedPageBreak/>
              <w:t>orbital limitations applicable to broadcasting satellites serving an area in Region 2 and using a frequency in the band 12.2-12.7 GHz</w:t>
            </w:r>
          </w:p>
          <w:p w:rsidR="00D12F62" w:rsidRPr="009571F3" w:rsidRDefault="00D12F62" w:rsidP="00D12F62">
            <w:pPr>
              <w:pStyle w:val="enumlev1"/>
            </w:pPr>
            <w:r w:rsidRPr="009571F3">
              <w:tab/>
              <w:t xml:space="preserve">When, under Article 4 of Appendix </w:t>
            </w:r>
            <w:r w:rsidRPr="009571F3">
              <w:rPr>
                <w:b/>
                <w:bCs/>
              </w:rPr>
              <w:t>30</w:t>
            </w:r>
            <w:r w:rsidRPr="009571F3">
              <w:t>, an administration of Region 2 submits to the Bureau a new satellite network with frequency assignments in the band 12.2-12.5 GHz (resp. 12.5-12.7 GHz), serving an area in Region 2 from the East and occupying a nominal orbital position further east than 44° W (resp. 54° W), the frequency assignments of this satellite network shall be deemed receivable only if a portion of land located in the eastern part of Region 2 as determined by the relevant software application of the Radiocommunication Bureau (excluding any territory with special status (e.g. Antarctica)) is visible from the nominal orbital position of that satellite network (i.e. the elevation angle is greater than 5 degrees). Otherwise the Bureau shall return those assignments to the notifying administration.</w:t>
            </w:r>
          </w:p>
          <w:p w:rsidR="00D12F62" w:rsidRPr="009571F3" w:rsidRDefault="00D12F62" w:rsidP="00D12F62">
            <w:pPr>
              <w:pStyle w:val="enumlev1"/>
              <w:keepNext/>
              <w:keepLines/>
              <w:rPr>
                <w:b/>
                <w:bCs/>
              </w:rPr>
            </w:pPr>
            <w:r w:rsidRPr="009571F3">
              <w:rPr>
                <w:b/>
                <w:bCs/>
              </w:rPr>
              <w:t>3</w:t>
            </w:r>
            <w:r w:rsidRPr="009571F3">
              <w:rPr>
                <w:b/>
                <w:bCs/>
              </w:rPr>
              <w:tab/>
              <w:t xml:space="preserve">Application of new Resolution </w:t>
            </w:r>
            <w:r w:rsidRPr="009571F3">
              <w:rPr>
                <w:rStyle w:val="href"/>
                <w:rFonts w:asciiTheme="majorBidi" w:hAnsiTheme="majorBidi" w:cstheme="majorBidi"/>
                <w:b/>
                <w:bCs/>
                <w:szCs w:val="24"/>
              </w:rPr>
              <w:t>[A14-LIMITA3]</w:t>
            </w:r>
            <w:r w:rsidRPr="009571F3">
              <w:rPr>
                <w:b/>
                <w:bCs/>
              </w:rPr>
              <w:t xml:space="preserve"> (WRC</w:t>
            </w:r>
            <w:r w:rsidRPr="009571F3">
              <w:rPr>
                <w:b/>
                <w:bCs/>
              </w:rPr>
              <w:noBreakHyphen/>
              <w:t>19)</w:t>
            </w:r>
          </w:p>
          <w:p w:rsidR="00D12F62" w:rsidRPr="009571F3" w:rsidRDefault="00D12F62" w:rsidP="00D12F62">
            <w:pPr>
              <w:pStyle w:val="enumlev1"/>
            </w:pPr>
            <w:r w:rsidRPr="009571F3">
              <w:rPr>
                <w:i/>
                <w:iCs/>
              </w:rPr>
              <w:tab/>
              <w:t>Resolves</w:t>
            </w:r>
            <w:r w:rsidRPr="009571F3">
              <w:t xml:space="preserve"> 2 of Resolution </w:t>
            </w:r>
            <w:r w:rsidRPr="009571F3">
              <w:rPr>
                <w:b/>
                <w:bCs/>
              </w:rPr>
              <w:t>[A14-LIMITA3] (WRC-19)</w:t>
            </w:r>
            <w:r w:rsidRPr="009571F3">
              <w:t xml:space="preserve"> indicates that identification of frequency assignments of certain networks associated to 40-cm and 45-cm earth station antenna diameters are based only on EPM and a minimum orbital spacing less than 9 degrees. This resolves only applies in the frequency band 11.7-12.2 GHz. The HISPASAT-37A satellite network included in Annex 1 of this Resolution contains frequency assignments, which partially overlap with the frequency band 11.7-12.2 GHz. For the protection of such assignments from non-planned </w:t>
            </w:r>
            <w:r w:rsidRPr="009571F3">
              <w:lastRenderedPageBreak/>
              <w:t xml:space="preserve">satellite networks, the criteria contained in Resolution </w:t>
            </w:r>
            <w:r w:rsidRPr="009571F3">
              <w:rPr>
                <w:b/>
                <w:bCs/>
              </w:rPr>
              <w:t>[C14-LIMITA1A2] (WRC-19)</w:t>
            </w:r>
            <w:r w:rsidRPr="009571F3">
              <w:t xml:space="preserve"> shall be applied however, for the protection of these assignments from new submissions under Article 4 that are subject to Resolution </w:t>
            </w:r>
            <w:r w:rsidRPr="009571F3">
              <w:rPr>
                <w:b/>
                <w:bCs/>
              </w:rPr>
              <w:t>[A14-LIMITA3] (WRC-19)</w:t>
            </w:r>
            <w:r w:rsidRPr="009571F3">
              <w:t xml:space="preserve">, the criteria contained in </w:t>
            </w:r>
            <w:r w:rsidRPr="009571F3">
              <w:rPr>
                <w:i/>
                <w:iCs/>
              </w:rPr>
              <w:t>resolves</w:t>
            </w:r>
            <w:r w:rsidRPr="009571F3">
              <w:t> 2 of this Resolution shall be used.</w:t>
            </w:r>
          </w:p>
          <w:p w:rsidR="00D12F62" w:rsidRPr="009571F3" w:rsidRDefault="00D12F62" w:rsidP="00D12F62">
            <w:pPr>
              <w:pStyle w:val="enumlev1"/>
              <w:rPr>
                <w:b/>
                <w:bCs/>
              </w:rPr>
            </w:pPr>
            <w:r w:rsidRPr="009571F3">
              <w:rPr>
                <w:b/>
                <w:bCs/>
              </w:rPr>
              <w:t>4</w:t>
            </w:r>
            <w:r w:rsidRPr="009571F3">
              <w:rPr>
                <w:b/>
                <w:bCs/>
              </w:rPr>
              <w:tab/>
              <w:t xml:space="preserve">Application of new Resolution </w:t>
            </w:r>
            <w:r w:rsidRPr="009571F3">
              <w:rPr>
                <w:rStyle w:val="href"/>
                <w:rFonts w:asciiTheme="majorBidi" w:hAnsiTheme="majorBidi" w:cstheme="majorBidi"/>
                <w:b/>
                <w:bCs/>
                <w:szCs w:val="24"/>
              </w:rPr>
              <w:t>[B14-PRIORITY]</w:t>
            </w:r>
            <w:r w:rsidRPr="009571F3">
              <w:rPr>
                <w:b/>
                <w:bCs/>
              </w:rPr>
              <w:t xml:space="preserve"> (WRC</w:t>
            </w:r>
            <w:r w:rsidRPr="009571F3">
              <w:rPr>
                <w:b/>
                <w:bCs/>
              </w:rPr>
              <w:noBreakHyphen/>
              <w:t>19)</w:t>
            </w:r>
          </w:p>
          <w:p w:rsidR="00D12F62" w:rsidRPr="009571F3" w:rsidRDefault="00D12F62" w:rsidP="00D12F62">
            <w:pPr>
              <w:pStyle w:val="enumlev2"/>
              <w:rPr>
                <w:b/>
                <w:bCs/>
              </w:rPr>
            </w:pPr>
            <w:r w:rsidRPr="009571F3">
              <w:rPr>
                <w:b/>
                <w:bCs/>
                <w:i/>
                <w:iCs/>
              </w:rPr>
              <w:t>a)</w:t>
            </w:r>
            <w:r w:rsidRPr="009571F3">
              <w:rPr>
                <w:b/>
                <w:bCs/>
                <w:i/>
                <w:iCs/>
              </w:rPr>
              <w:tab/>
              <w:t>Resolves</w:t>
            </w:r>
            <w:r w:rsidRPr="009571F3">
              <w:rPr>
                <w:b/>
                <w:bCs/>
              </w:rPr>
              <w:t xml:space="preserve"> 2 on the date of receipt of submissions </w:t>
            </w:r>
          </w:p>
          <w:p w:rsidR="00D12F62" w:rsidRPr="009571F3" w:rsidRDefault="00D12F62" w:rsidP="00D12F62">
            <w:pPr>
              <w:pStyle w:val="enumlev2"/>
            </w:pPr>
            <w:r w:rsidRPr="009571F3">
              <w:tab/>
              <w:t xml:space="preserve">Submissions referred to in </w:t>
            </w:r>
            <w:r w:rsidRPr="009571F3">
              <w:rPr>
                <w:i/>
                <w:iCs/>
              </w:rPr>
              <w:t>resolves</w:t>
            </w:r>
            <w:r w:rsidRPr="009571F3">
              <w:t xml:space="preserve"> 2 shall have a common date of receipt of 21 May 2020. For those submissions, the date of protection shall be the same as the formal date of receipt established in accordance with the Rule of Procedure on the receivability of the notice. The established date of protection shall be used for the Bureau’s examination under relevant provisions of Appendices </w:t>
            </w:r>
            <w:r w:rsidRPr="009571F3">
              <w:rPr>
                <w:b/>
                <w:bCs/>
              </w:rPr>
              <w:t xml:space="preserve">30 </w:t>
            </w:r>
            <w:r w:rsidRPr="009571F3">
              <w:rPr>
                <w:bCs/>
              </w:rPr>
              <w:t>and</w:t>
            </w:r>
            <w:r w:rsidRPr="009571F3">
              <w:rPr>
                <w:b/>
                <w:bCs/>
              </w:rPr>
              <w:t xml:space="preserve"> 30A</w:t>
            </w:r>
            <w:r w:rsidRPr="009571F3">
              <w:t>. For submissions with the same formal date of receipt, the Bureau shall mutually take them into account in its technical and regulatory examination.</w:t>
            </w:r>
          </w:p>
          <w:p w:rsidR="00D12F62" w:rsidRPr="009571F3" w:rsidRDefault="00D12F62" w:rsidP="00D12F62">
            <w:pPr>
              <w:pStyle w:val="enumlev2"/>
              <w:rPr>
                <w:b/>
                <w:bCs/>
              </w:rPr>
            </w:pPr>
            <w:r w:rsidRPr="009571F3">
              <w:rPr>
                <w:b/>
                <w:bCs/>
                <w:i/>
                <w:iCs/>
              </w:rPr>
              <w:t>b)</w:t>
            </w:r>
            <w:r w:rsidRPr="009571F3">
              <w:rPr>
                <w:b/>
                <w:bCs/>
                <w:i/>
                <w:iCs/>
              </w:rPr>
              <w:tab/>
              <w:t>Resolves</w:t>
            </w:r>
            <w:r w:rsidRPr="009571F3">
              <w:rPr>
                <w:b/>
                <w:bCs/>
              </w:rPr>
              <w:t xml:space="preserve"> 3 on the date of receipt of submissions </w:t>
            </w:r>
          </w:p>
          <w:p w:rsidR="00D12F62" w:rsidRPr="009571F3" w:rsidRDefault="00D12F62" w:rsidP="00D12F62">
            <w:pPr>
              <w:pStyle w:val="enumlev2"/>
            </w:pPr>
            <w:r w:rsidRPr="009571F3">
              <w:tab/>
              <w:t xml:space="preserve">Submissions referred to in </w:t>
            </w:r>
            <w:r w:rsidRPr="009571F3">
              <w:rPr>
                <w:i/>
                <w:iCs/>
              </w:rPr>
              <w:t>resolves</w:t>
            </w:r>
            <w:r w:rsidRPr="009571F3">
              <w:t xml:space="preserve"> 3 (i.e. submissions under § 4.1.3 of Appendix </w:t>
            </w:r>
            <w:r w:rsidRPr="009571F3">
              <w:rPr>
                <w:b/>
                <w:bCs/>
              </w:rPr>
              <w:t>30</w:t>
            </w:r>
            <w:r w:rsidRPr="009571F3">
              <w:t xml:space="preserve"> in the frequency bands 11.7-12.5 GHz and feeder-links assignments in the frequency bands 14.5-14.8 GHz and 17.3-18.1 GHz </w:t>
            </w:r>
            <w:r w:rsidRPr="009571F3">
              <w:lastRenderedPageBreak/>
              <w:t>of Appendix </w:t>
            </w:r>
            <w:r w:rsidRPr="009571F3">
              <w:rPr>
                <w:b/>
                <w:bCs/>
              </w:rPr>
              <w:t>30A</w:t>
            </w:r>
            <w:r w:rsidRPr="009571F3">
              <w:t>) at an orbital position of orbital arcs for which the limitations of Annex 7 to Appendix </w:t>
            </w:r>
            <w:r w:rsidRPr="009571F3">
              <w:rPr>
                <w:rStyle w:val="Appref"/>
                <w:rFonts w:asciiTheme="majorBidi" w:hAnsiTheme="majorBidi" w:cstheme="majorBidi"/>
                <w:b/>
                <w:szCs w:val="24"/>
              </w:rPr>
              <w:t>30</w:t>
            </w:r>
            <w:r w:rsidRPr="009571F3">
              <w:rPr>
                <w:b/>
              </w:rPr>
              <w:t xml:space="preserve"> </w:t>
            </w:r>
            <w:r w:rsidRPr="009571F3">
              <w:rPr>
                <w:b/>
                <w:bCs/>
              </w:rPr>
              <w:t>(Rev.WRC</w:t>
            </w:r>
            <w:r w:rsidRPr="009571F3">
              <w:rPr>
                <w:b/>
                <w:bCs/>
              </w:rPr>
              <w:noBreakHyphen/>
              <w:t xml:space="preserve">15) </w:t>
            </w:r>
            <w:r w:rsidRPr="009571F3">
              <w:t>were suppressed by WRC</w:t>
            </w:r>
            <w:r w:rsidRPr="009571F3">
              <w:noBreakHyphen/>
              <w:t xml:space="preserve">19 and not meeting the specified requirements in § 1 of the Attachment to that Resolution, shall have a common date of receipt of 22 May 2020. For those submissions, the date of protection shall be the same as the formal date of receipt established in accordance with the Rule of Procedure on the receivability of the notice. The established date of protection shall be used for the Bureau’s examination under relevant provisions of Appendices </w:t>
            </w:r>
            <w:r w:rsidRPr="009571F3">
              <w:rPr>
                <w:b/>
                <w:bCs/>
              </w:rPr>
              <w:t xml:space="preserve">30 </w:t>
            </w:r>
            <w:r w:rsidRPr="009571F3">
              <w:rPr>
                <w:bCs/>
              </w:rPr>
              <w:t>and</w:t>
            </w:r>
            <w:r w:rsidRPr="009571F3">
              <w:rPr>
                <w:b/>
                <w:bCs/>
              </w:rPr>
              <w:t xml:space="preserve"> 30A</w:t>
            </w:r>
            <w:r w:rsidRPr="009571F3">
              <w:t>. For submissions with the same formal date of receipt, the Bureau shall mutually take them into account in its technical and regulatory examination.</w:t>
            </w:r>
          </w:p>
          <w:p w:rsidR="00D12F62" w:rsidRPr="009571F3" w:rsidRDefault="00D12F62" w:rsidP="00D12F62">
            <w:pPr>
              <w:pStyle w:val="enumlev2"/>
              <w:rPr>
                <w:b/>
                <w:bCs/>
              </w:rPr>
            </w:pPr>
            <w:r w:rsidRPr="009571F3">
              <w:rPr>
                <w:b/>
                <w:bCs/>
                <w:i/>
                <w:iCs/>
              </w:rPr>
              <w:t>c)</w:t>
            </w:r>
            <w:r w:rsidRPr="009571F3">
              <w:tab/>
            </w:r>
            <w:r w:rsidRPr="009571F3">
              <w:rPr>
                <w:b/>
                <w:bCs/>
              </w:rPr>
              <w:t>Submissions under § 4.1.12 of Appendix 30/30A of the satellite networks applying that Resolution</w:t>
            </w:r>
          </w:p>
          <w:p w:rsidR="00D12F62" w:rsidRPr="009571F3" w:rsidRDefault="00D12F62" w:rsidP="00D12F62">
            <w:pPr>
              <w:pStyle w:val="enumlev2"/>
            </w:pPr>
            <w:r w:rsidRPr="009571F3">
              <w:tab/>
              <w:t xml:space="preserve">During the frequency coordination, the notifying Administration may change the beam from elliptical to shaped. Therefore, the Bureau shall accept submissions of satellite networks applying that Resolution and containing a shaped beam under § 4.1.12 of Appendices </w:t>
            </w:r>
            <w:r w:rsidRPr="009571F3">
              <w:rPr>
                <w:b/>
                <w:bCs/>
              </w:rPr>
              <w:t>30</w:t>
            </w:r>
            <w:r w:rsidRPr="009571F3">
              <w:rPr>
                <w:bCs/>
              </w:rPr>
              <w:t xml:space="preserve"> and </w:t>
            </w:r>
            <w:r w:rsidRPr="009571F3">
              <w:rPr>
                <w:b/>
                <w:bCs/>
              </w:rPr>
              <w:t>30A</w:t>
            </w:r>
            <w:r w:rsidRPr="009571F3">
              <w:t xml:space="preserve">, if the characteristics of the </w:t>
            </w:r>
            <w:r w:rsidRPr="009571F3">
              <w:lastRenderedPageBreak/>
              <w:t>submission under § 4.1.12 are within the envelop of the characteristics of submission under § 4.1.3.</w:t>
            </w:r>
          </w:p>
          <w:p w:rsidR="00D12F62" w:rsidRPr="009571F3" w:rsidRDefault="00D12F62" w:rsidP="00D12F62">
            <w:pPr>
              <w:pStyle w:val="enumlev1"/>
              <w:rPr>
                <w:b/>
                <w:bCs/>
              </w:rPr>
            </w:pPr>
            <w:r w:rsidRPr="009571F3">
              <w:rPr>
                <w:b/>
                <w:bCs/>
              </w:rPr>
              <w:t>5</w:t>
            </w:r>
            <w:r w:rsidRPr="009571F3">
              <w:rPr>
                <w:b/>
                <w:bCs/>
              </w:rPr>
              <w:tab/>
              <w:t xml:space="preserve">Calculation of the minimum geocentric orbital separation referred to in </w:t>
            </w:r>
            <w:r w:rsidRPr="009571F3">
              <w:rPr>
                <w:b/>
                <w:bCs/>
                <w:i/>
                <w:iCs/>
              </w:rPr>
              <w:t>resolves</w:t>
            </w:r>
            <w:r w:rsidRPr="009571F3">
              <w:rPr>
                <w:b/>
                <w:bCs/>
              </w:rPr>
              <w:t xml:space="preserve"> 1 and 2 of Resolution [C14-LIMITA1A2] (WRC</w:t>
            </w:r>
            <w:r w:rsidRPr="009571F3">
              <w:rPr>
                <w:b/>
                <w:bCs/>
              </w:rPr>
              <w:noBreakHyphen/>
              <w:t>19)</w:t>
            </w:r>
          </w:p>
          <w:p w:rsidR="00D12F62" w:rsidRPr="009571F3" w:rsidRDefault="00D12F62" w:rsidP="00D12F62">
            <w:pPr>
              <w:pStyle w:val="enumlev1"/>
            </w:pPr>
            <w:r w:rsidRPr="009571F3">
              <w:tab/>
              <w:t>When calculating the minimum geocentric orbital separation between the wanted and interfering space stations, the Bureau shall take into account the East-West station-keeping accuracies of the FSS and BSS space stations so that the two space stations are the closest.</w:t>
            </w:r>
          </w:p>
          <w:p w:rsidR="00B24253" w:rsidRPr="00B16A27" w:rsidRDefault="00B24253" w:rsidP="00611E10">
            <w:pPr>
              <w:rPr>
                <w:rFonts w:ascii="Times New Roman" w:hAnsi="Times New Roman" w:cs="Times New Roman"/>
              </w:rPr>
            </w:pPr>
          </w:p>
        </w:tc>
        <w:tc>
          <w:tcPr>
            <w:tcW w:w="4680" w:type="dxa"/>
          </w:tcPr>
          <w:p w:rsidR="00B24253" w:rsidRDefault="00B24253" w:rsidP="00E46776">
            <w:pPr>
              <w:pStyle w:val="AppendixNo"/>
            </w:pPr>
          </w:p>
          <w:p w:rsidR="00D12F62" w:rsidRPr="00D12F62" w:rsidRDefault="00D12F62" w:rsidP="00D12F62">
            <w:pPr>
              <w:jc w:val="center"/>
              <w:rPr>
                <w:lang w:val="en-GB" w:eastAsia="en-US"/>
              </w:rPr>
            </w:pPr>
            <w:r>
              <w:rPr>
                <w:lang w:val="en-GB" w:eastAsia="en-US"/>
              </w:rPr>
              <w:t>-</w:t>
            </w:r>
          </w:p>
        </w:tc>
      </w:tr>
      <w:tr w:rsidR="00F7691B" w:rsidRPr="00611E10" w:rsidTr="006D32BD">
        <w:tc>
          <w:tcPr>
            <w:tcW w:w="4698" w:type="dxa"/>
          </w:tcPr>
          <w:p w:rsidR="00675CC9" w:rsidRDefault="00675CC9" w:rsidP="00D12F62">
            <w:pPr>
              <w:pStyle w:val="Annextitle"/>
            </w:pPr>
          </w:p>
          <w:p w:rsidR="00F7691B" w:rsidRPr="009571F3" w:rsidRDefault="00F7691B" w:rsidP="00D12F62">
            <w:pPr>
              <w:pStyle w:val="Annextitle"/>
            </w:pPr>
            <w:r>
              <w:t>-</w:t>
            </w:r>
          </w:p>
        </w:tc>
        <w:tc>
          <w:tcPr>
            <w:tcW w:w="4680" w:type="dxa"/>
          </w:tcPr>
          <w:p w:rsidR="00F7691B" w:rsidRPr="00F7691B" w:rsidRDefault="00F7691B" w:rsidP="00F7691B">
            <w:pPr>
              <w:pStyle w:val="ArtNo"/>
            </w:pPr>
            <w:bookmarkStart w:id="8" w:name="_Toc451865416"/>
            <w:r w:rsidRPr="00F7691B">
              <w:t xml:space="preserve">ARTICLE </w:t>
            </w:r>
            <w:r w:rsidRPr="00F7691B">
              <w:rPr>
                <w:rStyle w:val="href"/>
              </w:rPr>
              <w:t>59</w:t>
            </w:r>
            <w:bookmarkEnd w:id="8"/>
          </w:p>
          <w:p w:rsidR="00F7691B" w:rsidRPr="00F7691B" w:rsidRDefault="00F7691B" w:rsidP="00F7691B">
            <w:pPr>
              <w:pStyle w:val="Arttitle"/>
            </w:pPr>
            <w:bookmarkStart w:id="9" w:name="_Toc327956708"/>
            <w:bookmarkStart w:id="10" w:name="_Toc451865417"/>
            <w:r w:rsidRPr="00F7691B">
              <w:t>Entry into force and provisional application</w:t>
            </w:r>
            <w:r w:rsidRPr="00F7691B">
              <w:br/>
              <w:t>of the Radio Regulations</w:t>
            </w:r>
            <w:r w:rsidRPr="00F7691B">
              <w:rPr>
                <w:b w:val="0"/>
                <w:bCs/>
                <w:sz w:val="16"/>
                <w:szCs w:val="16"/>
              </w:rPr>
              <w:t>    (WRC</w:t>
            </w:r>
            <w:r w:rsidRPr="00F7691B">
              <w:rPr>
                <w:b w:val="0"/>
                <w:bCs/>
                <w:sz w:val="16"/>
                <w:szCs w:val="16"/>
              </w:rPr>
              <w:noBreakHyphen/>
              <w:t>12)</w:t>
            </w:r>
            <w:bookmarkEnd w:id="9"/>
            <w:bookmarkEnd w:id="10"/>
          </w:p>
          <w:p w:rsidR="00F7691B" w:rsidRPr="00F7691B" w:rsidRDefault="00F7691B" w:rsidP="00E378B1">
            <w:pPr>
              <w:pStyle w:val="enumlev1"/>
              <w:spacing w:beforeLines="50" w:line="300" w:lineRule="exact"/>
              <w:ind w:left="1871" w:hanging="1871"/>
            </w:pPr>
            <w:r w:rsidRPr="00F7691B">
              <w:rPr>
                <w:rStyle w:val="Artdef"/>
              </w:rPr>
              <w:t>59.14</w:t>
            </w:r>
            <w:r w:rsidRPr="00F7691B">
              <w:tab/>
              <w:t>–</w:t>
            </w:r>
            <w:r w:rsidRPr="00F7691B">
              <w:tab/>
              <w:t>the revised provisions for which other effective dates of application are stipulated in Resolution:</w:t>
            </w:r>
          </w:p>
          <w:p w:rsidR="00F7691B" w:rsidRPr="00F7691B" w:rsidRDefault="00F7691B" w:rsidP="00E378B1">
            <w:pPr>
              <w:pStyle w:val="enumlev1"/>
              <w:spacing w:beforeLines="50" w:line="300" w:lineRule="exact"/>
              <w:ind w:left="1871" w:hanging="1871"/>
              <w:rPr>
                <w:color w:val="000000"/>
                <w:sz w:val="16"/>
              </w:rPr>
            </w:pPr>
            <w:r w:rsidRPr="00F7691B">
              <w:tab/>
            </w:r>
            <w:r w:rsidRPr="00F7691B">
              <w:tab/>
            </w:r>
            <w:r w:rsidRPr="00F7691B">
              <w:rPr>
                <w:b/>
                <w:bCs/>
              </w:rPr>
              <w:t>31 (WRC-15)</w:t>
            </w:r>
            <w:r w:rsidRPr="00F7691B">
              <w:t xml:space="preserve"> and </w:t>
            </w:r>
            <w:r w:rsidRPr="00F7691B">
              <w:rPr>
                <w:b/>
                <w:bCs/>
              </w:rPr>
              <w:t>99</w:t>
            </w:r>
            <w:r w:rsidRPr="00F7691B">
              <w:rPr>
                <w:b/>
                <w:lang w:eastAsia="ja-JP"/>
              </w:rPr>
              <w:t xml:space="preserve"> (WRC</w:t>
            </w:r>
            <w:r w:rsidRPr="00F7691B">
              <w:rPr>
                <w:b/>
                <w:lang w:eastAsia="ja-JP"/>
              </w:rPr>
              <w:noBreakHyphen/>
              <w:t>15)</w:t>
            </w:r>
            <w:r w:rsidRPr="00F7691B">
              <w:rPr>
                <w:color w:val="000000"/>
                <w:sz w:val="16"/>
              </w:rPr>
              <w:t>     (WRC</w:t>
            </w:r>
            <w:r w:rsidRPr="00F7691B">
              <w:rPr>
                <w:color w:val="000000"/>
                <w:sz w:val="16"/>
              </w:rPr>
              <w:noBreakHyphen/>
            </w:r>
            <w:r w:rsidRPr="00F7691B">
              <w:rPr>
                <w:color w:val="000000"/>
                <w:sz w:val="16"/>
                <w:lang w:eastAsia="ja-JP"/>
              </w:rPr>
              <w:t>15</w:t>
            </w:r>
            <w:r w:rsidRPr="00F7691B">
              <w:rPr>
                <w:color w:val="000000"/>
                <w:sz w:val="16"/>
              </w:rPr>
              <w:t>)</w:t>
            </w:r>
          </w:p>
          <w:p w:rsidR="00F7691B" w:rsidRPr="00F7691B" w:rsidRDefault="00F7691B" w:rsidP="00F7691B">
            <w:pPr>
              <w:pStyle w:val="Proposal"/>
              <w:rPr>
                <w:rFonts w:hAnsi="Times New Roman"/>
              </w:rPr>
            </w:pPr>
            <w:r w:rsidRPr="00F7691B">
              <w:rPr>
                <w:rFonts w:hAnsi="Times New Roman"/>
              </w:rPr>
              <w:t>ADD</w:t>
            </w:r>
            <w:r w:rsidRPr="00F7691B">
              <w:rPr>
                <w:rFonts w:hAnsi="Times New Roman"/>
              </w:rPr>
              <w:tab/>
              <w:t>ACP/24A4/1</w:t>
            </w:r>
            <w:r w:rsidRPr="00F7691B">
              <w:rPr>
                <w:rFonts w:hAnsi="Times New Roman"/>
                <w:vanish/>
                <w:color w:val="7F7F7F" w:themeColor="text1" w:themeTint="80"/>
                <w:vertAlign w:val="superscript"/>
              </w:rPr>
              <w:t>#49972</w:t>
            </w:r>
          </w:p>
          <w:p w:rsidR="00F7691B" w:rsidRPr="00F7691B" w:rsidRDefault="00F7691B" w:rsidP="00F7691B">
            <w:pPr>
              <w:rPr>
                <w:rFonts w:ascii="Times New Roman" w:hAnsi="Times New Roman" w:cs="Times New Roman"/>
                <w:color w:val="000000"/>
                <w:sz w:val="16"/>
              </w:rPr>
            </w:pPr>
            <w:r w:rsidRPr="00F7691B">
              <w:rPr>
                <w:rStyle w:val="Artdef"/>
                <w:rFonts w:cs="Times New Roman"/>
              </w:rPr>
              <w:t>59.15</w:t>
            </w:r>
            <w:r w:rsidRPr="00F7691B">
              <w:rPr>
                <w:rFonts w:ascii="Times New Roman" w:hAnsi="Times New Roman" w:cs="Times New Roman"/>
              </w:rPr>
              <w:tab/>
            </w:r>
            <w:r w:rsidRPr="00F7691B">
              <w:rPr>
                <w:rFonts w:ascii="Times New Roman" w:hAnsi="Times New Roman" w:cs="Times New Roman"/>
              </w:rPr>
              <w:tab/>
              <w:t>The other provisions of these Regulations, as revised by WRC</w:t>
            </w:r>
            <w:r w:rsidRPr="00F7691B">
              <w:rPr>
                <w:rFonts w:ascii="Times New Roman" w:hAnsi="Times New Roman" w:cs="Times New Roman"/>
              </w:rPr>
              <w:noBreakHyphen/>
            </w:r>
            <w:r w:rsidRPr="00F7691B">
              <w:rPr>
                <w:rFonts w:ascii="Times New Roman" w:hAnsi="Times New Roman" w:cs="Times New Roman"/>
                <w:lang w:eastAsia="ja-JP"/>
              </w:rPr>
              <w:t>19</w:t>
            </w:r>
            <w:r w:rsidRPr="00F7691B">
              <w:rPr>
                <w:rFonts w:ascii="Times New Roman" w:hAnsi="Times New Roman" w:cs="Times New Roman"/>
              </w:rPr>
              <w:t>, shall enter into force on 1 January 202</w:t>
            </w:r>
            <w:r w:rsidRPr="00F7691B">
              <w:rPr>
                <w:rFonts w:ascii="Times New Roman" w:hAnsi="Times New Roman" w:cs="Times New Roman"/>
                <w:lang w:eastAsia="ja-JP"/>
              </w:rPr>
              <w:t>1</w:t>
            </w:r>
            <w:r w:rsidRPr="00F7691B">
              <w:rPr>
                <w:rFonts w:ascii="Times New Roman" w:hAnsi="Times New Roman" w:cs="Times New Roman"/>
              </w:rPr>
              <w:t>, with the following exceptions:</w:t>
            </w:r>
            <w:r w:rsidRPr="00F7691B">
              <w:rPr>
                <w:rFonts w:ascii="Times New Roman" w:hAnsi="Times New Roman" w:cs="Times New Roman"/>
                <w:color w:val="000000"/>
                <w:sz w:val="16"/>
              </w:rPr>
              <w:t>     (WRC</w:t>
            </w:r>
            <w:r w:rsidRPr="00F7691B">
              <w:rPr>
                <w:rFonts w:ascii="Times New Roman" w:hAnsi="Times New Roman" w:cs="Times New Roman"/>
                <w:color w:val="000000"/>
                <w:sz w:val="16"/>
              </w:rPr>
              <w:noBreakHyphen/>
            </w:r>
            <w:r w:rsidRPr="00F7691B">
              <w:rPr>
                <w:rFonts w:ascii="Times New Roman" w:hAnsi="Times New Roman" w:cs="Times New Roman"/>
                <w:color w:val="000000"/>
                <w:sz w:val="16"/>
                <w:lang w:eastAsia="ja-JP"/>
              </w:rPr>
              <w:t>19</w:t>
            </w:r>
            <w:r w:rsidRPr="00F7691B">
              <w:rPr>
                <w:rFonts w:ascii="Times New Roman" w:hAnsi="Times New Roman" w:cs="Times New Roman"/>
                <w:color w:val="000000"/>
                <w:sz w:val="16"/>
              </w:rPr>
              <w:t>)</w:t>
            </w:r>
          </w:p>
          <w:p w:rsidR="00F7691B" w:rsidRPr="00F7691B" w:rsidRDefault="00F7691B" w:rsidP="00F7691B">
            <w:pPr>
              <w:pStyle w:val="Proposal"/>
              <w:rPr>
                <w:rFonts w:hAnsi="Times New Roman"/>
              </w:rPr>
            </w:pPr>
            <w:r w:rsidRPr="00F7691B">
              <w:rPr>
                <w:rFonts w:hAnsi="Times New Roman"/>
              </w:rPr>
              <w:t>ADD</w:t>
            </w:r>
            <w:r w:rsidRPr="00F7691B">
              <w:rPr>
                <w:rFonts w:hAnsi="Times New Roman"/>
              </w:rPr>
              <w:tab/>
              <w:t>ACP/24A4/2</w:t>
            </w:r>
            <w:r w:rsidRPr="00F7691B">
              <w:rPr>
                <w:rFonts w:hAnsi="Times New Roman"/>
                <w:vanish/>
                <w:color w:val="7F7F7F" w:themeColor="text1" w:themeTint="80"/>
                <w:vertAlign w:val="superscript"/>
              </w:rPr>
              <w:t>#49973</w:t>
            </w:r>
          </w:p>
          <w:p w:rsidR="00F7691B" w:rsidRPr="00F7691B" w:rsidRDefault="00F7691B" w:rsidP="00E378B1">
            <w:pPr>
              <w:pStyle w:val="enumlev1"/>
              <w:spacing w:beforeLines="50" w:line="300" w:lineRule="exact"/>
              <w:ind w:left="1871" w:hanging="1871"/>
            </w:pPr>
            <w:r w:rsidRPr="00F7691B">
              <w:rPr>
                <w:rStyle w:val="Artdef"/>
              </w:rPr>
              <w:t>59.16</w:t>
            </w:r>
            <w:r w:rsidRPr="00F7691B">
              <w:rPr>
                <w:rStyle w:val="Artdef"/>
              </w:rPr>
              <w:tab/>
            </w:r>
            <w:r w:rsidRPr="00F7691B">
              <w:t>–</w:t>
            </w:r>
            <w:r w:rsidRPr="00F7691B">
              <w:tab/>
              <w:t>the revised provisions for which other effective dates of application</w:t>
            </w:r>
            <w:r w:rsidR="002475C5">
              <w:t xml:space="preserve"> are stipulated in Resolution: </w:t>
            </w:r>
          </w:p>
          <w:p w:rsidR="00F7691B" w:rsidRPr="00F7691B" w:rsidRDefault="00F7691B" w:rsidP="00F7691B">
            <w:pPr>
              <w:pStyle w:val="enumlev1"/>
            </w:pPr>
            <w:r w:rsidRPr="00F7691B">
              <w:tab/>
            </w:r>
            <w:r w:rsidRPr="00F7691B">
              <w:tab/>
            </w:r>
            <w:r w:rsidRPr="00F7691B">
              <w:rPr>
                <w:b/>
                <w:bCs/>
              </w:rPr>
              <w:t>[ACP-D14-ENTRY INTO FORCE]</w:t>
            </w:r>
            <w:r w:rsidRPr="00F7691B">
              <w:rPr>
                <w:color w:val="000000"/>
                <w:sz w:val="16"/>
              </w:rPr>
              <w:t>     (WRC</w:t>
            </w:r>
            <w:r w:rsidRPr="00F7691B">
              <w:rPr>
                <w:color w:val="000000"/>
                <w:sz w:val="16"/>
              </w:rPr>
              <w:noBreakHyphen/>
            </w:r>
            <w:r w:rsidRPr="00F7691B">
              <w:rPr>
                <w:color w:val="000000"/>
                <w:sz w:val="16"/>
                <w:lang w:eastAsia="ja-JP"/>
              </w:rPr>
              <w:t>19</w:t>
            </w:r>
            <w:r w:rsidRPr="00F7691B">
              <w:rPr>
                <w:color w:val="000000"/>
                <w:sz w:val="16"/>
              </w:rPr>
              <w:t>)</w:t>
            </w:r>
          </w:p>
          <w:p w:rsidR="00F7691B" w:rsidRDefault="00F7691B" w:rsidP="002475C5">
            <w:pPr>
              <w:pStyle w:val="Reasons"/>
            </w:pPr>
          </w:p>
          <w:p w:rsidR="00F62C59" w:rsidRPr="00F7691B" w:rsidRDefault="00F62C59" w:rsidP="002475C5">
            <w:pPr>
              <w:pStyle w:val="Reasons"/>
            </w:pPr>
          </w:p>
        </w:tc>
      </w:tr>
      <w:tr w:rsidR="00452095" w:rsidRPr="00611E10" w:rsidTr="006D32BD">
        <w:tc>
          <w:tcPr>
            <w:tcW w:w="4698" w:type="dxa"/>
          </w:tcPr>
          <w:p w:rsidR="00452095" w:rsidRDefault="00452095" w:rsidP="00D12F62">
            <w:pPr>
              <w:pStyle w:val="Annextitle"/>
            </w:pPr>
            <w:r>
              <w:lastRenderedPageBreak/>
              <w:t>-</w:t>
            </w:r>
          </w:p>
        </w:tc>
        <w:tc>
          <w:tcPr>
            <w:tcW w:w="4680" w:type="dxa"/>
          </w:tcPr>
          <w:p w:rsidR="00452095" w:rsidRPr="00452095" w:rsidRDefault="00452095" w:rsidP="00452095">
            <w:pPr>
              <w:pStyle w:val="Proposal"/>
              <w:rPr>
                <w:rFonts w:hAnsi="Times New Roman"/>
              </w:rPr>
            </w:pPr>
            <w:r w:rsidRPr="00452095">
              <w:rPr>
                <w:rFonts w:hAnsi="Times New Roman"/>
              </w:rPr>
              <w:t>ADD</w:t>
            </w:r>
            <w:r w:rsidRPr="00452095">
              <w:rPr>
                <w:rFonts w:hAnsi="Times New Roman"/>
              </w:rPr>
              <w:tab/>
              <w:t>ACP/24A4/13</w:t>
            </w:r>
            <w:r w:rsidRPr="00452095">
              <w:rPr>
                <w:rFonts w:hAnsi="Times New Roman"/>
                <w:vanish/>
                <w:color w:val="7F7F7F" w:themeColor="text1" w:themeTint="80"/>
                <w:vertAlign w:val="superscript"/>
              </w:rPr>
              <w:t>#49984</w:t>
            </w:r>
          </w:p>
          <w:p w:rsidR="00452095" w:rsidRPr="00452095" w:rsidRDefault="00452095" w:rsidP="00452095">
            <w:pPr>
              <w:pStyle w:val="ResNo"/>
            </w:pPr>
            <w:r w:rsidRPr="00452095">
              <w:t xml:space="preserve">DRAFT NEW RESOLUTION </w:t>
            </w:r>
            <w:r w:rsidRPr="00452095">
              <w:rPr>
                <w:rStyle w:val="href"/>
                <w:caps w:val="0"/>
                <w:szCs w:val="28"/>
              </w:rPr>
              <w:t>[ACP-D14-ENTRY INTO FORCE]</w:t>
            </w:r>
            <w:r w:rsidRPr="00452095">
              <w:t xml:space="preserve"> (WRC</w:t>
            </w:r>
            <w:r w:rsidRPr="00452095">
              <w:noBreakHyphen/>
              <w:t>19)</w:t>
            </w:r>
          </w:p>
          <w:p w:rsidR="00452095" w:rsidRPr="00452095" w:rsidRDefault="00452095" w:rsidP="00452095">
            <w:pPr>
              <w:pStyle w:val="Restitle"/>
              <w:rPr>
                <w:rFonts w:ascii="Times New Roman" w:hAnsi="Times New Roman"/>
              </w:rPr>
            </w:pPr>
            <w:r w:rsidRPr="00452095">
              <w:rPr>
                <w:rFonts w:ascii="Times New Roman" w:hAnsi="Times New Roman"/>
              </w:rPr>
              <w:t>Provisional application of certain provisions of the Radio Regulations as revised by the 2019 World Radiocommunication Conference</w:t>
            </w:r>
          </w:p>
          <w:p w:rsidR="00452095" w:rsidRPr="00452095" w:rsidRDefault="00452095" w:rsidP="00452095">
            <w:pPr>
              <w:pStyle w:val="Normalaftertitle1"/>
              <w:keepNext/>
            </w:pPr>
            <w:r w:rsidRPr="00452095">
              <w:t>The World Radiocommunication Conference (Sharm el-Sheikh, 2019),</w:t>
            </w:r>
          </w:p>
          <w:p w:rsidR="00452095" w:rsidRPr="00452095" w:rsidRDefault="00452095" w:rsidP="00452095">
            <w:pPr>
              <w:pStyle w:val="Call"/>
            </w:pPr>
            <w:r w:rsidRPr="00452095">
              <w:t>considering</w:t>
            </w:r>
          </w:p>
          <w:p w:rsidR="00452095" w:rsidRPr="00452095" w:rsidRDefault="00452095" w:rsidP="00452095">
            <w:pPr>
              <w:rPr>
                <w:rFonts w:ascii="Times New Roman" w:eastAsia="Calibri" w:hAnsi="Times New Roman" w:cs="Times New Roman"/>
                <w:lang w:eastAsia="zh-CN"/>
              </w:rPr>
            </w:pPr>
            <w:r w:rsidRPr="00452095">
              <w:rPr>
                <w:rFonts w:ascii="Times New Roman" w:hAnsi="Times New Roman" w:cs="Times New Roman"/>
                <w:i/>
                <w:iCs/>
              </w:rPr>
              <w:t>a)</w:t>
            </w:r>
            <w:r w:rsidRPr="00452095">
              <w:rPr>
                <w:rFonts w:ascii="Times New Roman" w:hAnsi="Times New Roman" w:cs="Times New Roman"/>
              </w:rPr>
              <w:tab/>
              <w:t>that this conference has, in accordance with its terms of reference, adopted a partial revision to the Radio Regulations (RR), which will enter into force on 1 January 2021</w:t>
            </w:r>
            <w:r w:rsidRPr="00452095">
              <w:rPr>
                <w:rFonts w:ascii="Times New Roman" w:eastAsia="Calibri" w:hAnsi="Times New Roman" w:cs="Times New Roman"/>
                <w:lang w:eastAsia="zh-CN"/>
              </w:rPr>
              <w:t>;</w:t>
            </w:r>
          </w:p>
          <w:p w:rsidR="00452095" w:rsidRPr="00452095" w:rsidRDefault="00452095" w:rsidP="00452095">
            <w:pPr>
              <w:rPr>
                <w:rFonts w:ascii="Times New Roman" w:hAnsi="Times New Roman" w:cs="Times New Roman"/>
              </w:rPr>
            </w:pPr>
            <w:r w:rsidRPr="00452095">
              <w:rPr>
                <w:rFonts w:ascii="Times New Roman" w:eastAsia="Calibri" w:hAnsi="Times New Roman" w:cs="Times New Roman"/>
                <w:i/>
                <w:lang w:eastAsia="zh-CN"/>
              </w:rPr>
              <w:t>b)</w:t>
            </w:r>
            <w:r w:rsidRPr="00452095">
              <w:rPr>
                <w:rFonts w:ascii="Times New Roman" w:eastAsia="Calibri" w:hAnsi="Times New Roman" w:cs="Times New Roman"/>
                <w:i/>
                <w:lang w:eastAsia="zh-CN"/>
              </w:rPr>
              <w:tab/>
            </w:r>
            <w:r w:rsidRPr="00452095">
              <w:rPr>
                <w:rFonts w:ascii="Times New Roman" w:hAnsi="Times New Roman" w:cs="Times New Roman"/>
              </w:rPr>
              <w:t>that some of the provisions, as amended by this conference, need to apply provisionally before that date;</w:t>
            </w:r>
          </w:p>
          <w:p w:rsidR="00452095" w:rsidRPr="00452095" w:rsidRDefault="00452095" w:rsidP="00452095">
            <w:pPr>
              <w:rPr>
                <w:rFonts w:ascii="Times New Roman" w:hAnsi="Times New Roman" w:cs="Times New Roman"/>
              </w:rPr>
            </w:pPr>
            <w:r w:rsidRPr="00452095">
              <w:rPr>
                <w:rFonts w:ascii="Times New Roman" w:hAnsi="Times New Roman" w:cs="Times New Roman"/>
                <w:i/>
              </w:rPr>
              <w:t>c)</w:t>
            </w:r>
            <w:r w:rsidRPr="00452095">
              <w:rPr>
                <w:rFonts w:ascii="Times New Roman" w:hAnsi="Times New Roman" w:cs="Times New Roman"/>
              </w:rPr>
              <w:tab/>
              <w:t>that, as a general rule, new and revised Resolutions and Recommendations enter into force at the time of the signing of the Final Acts of a conference,</w:t>
            </w:r>
          </w:p>
          <w:p w:rsidR="00452095" w:rsidRPr="00452095" w:rsidRDefault="00452095" w:rsidP="00452095">
            <w:pPr>
              <w:pStyle w:val="Call"/>
            </w:pPr>
            <w:r w:rsidRPr="00452095">
              <w:t>resolves</w:t>
            </w:r>
          </w:p>
          <w:p w:rsidR="00452095" w:rsidRPr="00452095" w:rsidRDefault="00452095" w:rsidP="00452095">
            <w:pPr>
              <w:rPr>
                <w:rFonts w:ascii="Times New Roman" w:hAnsi="Times New Roman" w:cs="Times New Roman"/>
              </w:rPr>
            </w:pPr>
            <w:r w:rsidRPr="00452095">
              <w:rPr>
                <w:rFonts w:ascii="Times New Roman" w:hAnsi="Times New Roman" w:cs="Times New Roman"/>
              </w:rPr>
              <w:t>that, as of 23 November 2019, the following provisions of the RR, as revised or established by this conference, shall provisionally apply: Annex 7 to Appendix </w:t>
            </w:r>
            <w:r w:rsidRPr="00452095">
              <w:rPr>
                <w:rFonts w:ascii="Times New Roman" w:hAnsi="Times New Roman" w:cs="Times New Roman"/>
                <w:b/>
                <w:bCs/>
              </w:rPr>
              <w:t>30</w:t>
            </w:r>
            <w:r w:rsidRPr="00452095">
              <w:rPr>
                <w:rFonts w:ascii="Times New Roman" w:hAnsi="Times New Roman" w:cs="Times New Roman"/>
              </w:rPr>
              <w:t>.</w:t>
            </w:r>
          </w:p>
        </w:tc>
      </w:tr>
    </w:tbl>
    <w:p w:rsidR="00F31424" w:rsidRPr="00611E10" w:rsidRDefault="00E46776" w:rsidP="00F31424">
      <w:pPr>
        <w:rPr>
          <w:rFonts w:ascii="Times New Roman" w:hAnsi="Times New Roman" w:cs="Times New Roman"/>
          <w:lang w:val="en-GB" w:eastAsia="en-US"/>
        </w:rPr>
      </w:pPr>
      <w:r w:rsidRPr="00611E10">
        <w:rPr>
          <w:rFonts w:ascii="Times New Roman" w:hAnsi="Times New Roman" w:cs="Times New Roman"/>
          <w:lang w:val="en-GB" w:eastAsia="en-US"/>
        </w:rPr>
        <w:br w:type="textWrapping" w:clear="all"/>
      </w:r>
    </w:p>
    <w:p w:rsidR="008742F3" w:rsidRPr="00611E10" w:rsidRDefault="008742F3" w:rsidP="00086F2C">
      <w:pPr>
        <w:pStyle w:val="ListParagraph"/>
        <w:numPr>
          <w:ilvl w:val="0"/>
          <w:numId w:val="1"/>
        </w:numPr>
        <w:ind w:leftChars="0" w:left="360"/>
        <w:rPr>
          <w:rFonts w:ascii="Times New Roman" w:hAnsi="Times New Roman" w:cs="Times New Roman"/>
          <w:b/>
        </w:rPr>
      </w:pPr>
      <w:r w:rsidRPr="00611E10">
        <w:rPr>
          <w:rFonts w:ascii="Times New Roman" w:hAnsi="Times New Roman" w:cs="Times New Roman"/>
          <w:b/>
          <w:sz w:val="24"/>
          <w:szCs w:val="24"/>
        </w:rPr>
        <w:t xml:space="preserve">Issues </w:t>
      </w:r>
      <w:r w:rsidR="000B5983" w:rsidRPr="00611E10">
        <w:rPr>
          <w:rFonts w:ascii="Times New Roman" w:hAnsi="Times New Roman" w:cs="Times New Roman"/>
          <w:b/>
          <w:sz w:val="24"/>
          <w:szCs w:val="24"/>
        </w:rPr>
        <w:t xml:space="preserve">which </w:t>
      </w:r>
      <w:r w:rsidRPr="00611E10">
        <w:rPr>
          <w:rFonts w:ascii="Times New Roman" w:hAnsi="Times New Roman" w:cs="Times New Roman"/>
          <w:b/>
          <w:sz w:val="24"/>
          <w:szCs w:val="24"/>
        </w:rPr>
        <w:t xml:space="preserve">require </w:t>
      </w:r>
      <w:r w:rsidR="00D1517A" w:rsidRPr="00611E10">
        <w:rPr>
          <w:rFonts w:ascii="Times New Roman" w:hAnsi="Times New Roman" w:cs="Times New Roman"/>
          <w:b/>
          <w:sz w:val="24"/>
          <w:szCs w:val="24"/>
        </w:rPr>
        <w:t>discussion at</w:t>
      </w:r>
      <w:r w:rsidRPr="00611E10">
        <w:rPr>
          <w:rFonts w:ascii="Times New Roman" w:hAnsi="Times New Roman" w:cs="Times New Roman"/>
          <w:b/>
          <w:sz w:val="24"/>
          <w:szCs w:val="24"/>
        </w:rPr>
        <w:t xml:space="preserve"> AP</w:t>
      </w:r>
      <w:r w:rsidR="003346ED" w:rsidRPr="00611E10">
        <w:rPr>
          <w:rFonts w:ascii="Times New Roman" w:hAnsi="Times New Roman" w:cs="Times New Roman"/>
          <w:b/>
          <w:sz w:val="24"/>
          <w:szCs w:val="24"/>
        </w:rPr>
        <w:t>T</w:t>
      </w:r>
      <w:r w:rsidRPr="00611E10">
        <w:rPr>
          <w:rFonts w:ascii="Times New Roman" w:hAnsi="Times New Roman" w:cs="Times New Roman"/>
          <w:b/>
          <w:sz w:val="24"/>
          <w:szCs w:val="24"/>
        </w:rPr>
        <w:t xml:space="preserve"> Coordination </w:t>
      </w:r>
      <w:r w:rsidR="003346ED" w:rsidRPr="00611E10">
        <w:rPr>
          <w:rFonts w:ascii="Times New Roman" w:hAnsi="Times New Roman" w:cs="Times New Roman"/>
          <w:b/>
          <w:sz w:val="24"/>
          <w:szCs w:val="24"/>
        </w:rPr>
        <w:t>M</w:t>
      </w:r>
      <w:r w:rsidRPr="00611E10">
        <w:rPr>
          <w:rFonts w:ascii="Times New Roman" w:hAnsi="Times New Roman" w:cs="Times New Roman"/>
          <w:b/>
          <w:sz w:val="24"/>
          <w:szCs w:val="24"/>
        </w:rPr>
        <w:t>eeting</w:t>
      </w:r>
      <w:r w:rsidR="003346ED" w:rsidRPr="00611E10">
        <w:rPr>
          <w:rFonts w:ascii="Times New Roman" w:hAnsi="Times New Roman" w:cs="Times New Roman"/>
          <w:b/>
          <w:sz w:val="24"/>
          <w:szCs w:val="24"/>
        </w:rPr>
        <w:t>s</w:t>
      </w:r>
      <w:r w:rsidR="00D1517A" w:rsidRPr="00611E10">
        <w:rPr>
          <w:rFonts w:ascii="Times New Roman" w:hAnsi="Times New Roman" w:cs="Times New Roman"/>
          <w:b/>
          <w:sz w:val="24"/>
          <w:szCs w:val="24"/>
        </w:rPr>
        <w:t xml:space="preserve"> and seek guidance thereafter</w:t>
      </w:r>
    </w:p>
    <w:p w:rsidR="00C82B13" w:rsidRPr="00611E10" w:rsidRDefault="00A00C29" w:rsidP="006E3400">
      <w:pPr>
        <w:ind w:left="360"/>
        <w:rPr>
          <w:rFonts w:ascii="Times New Roman" w:hAnsi="Times New Roman" w:cs="Times New Roman"/>
          <w:sz w:val="24"/>
          <w:szCs w:val="24"/>
        </w:rPr>
      </w:pPr>
      <w:r w:rsidRPr="00611E10">
        <w:rPr>
          <w:rFonts w:ascii="Times New Roman" w:hAnsi="Times New Roman" w:cs="Times New Roman"/>
          <w:sz w:val="24"/>
          <w:szCs w:val="24"/>
        </w:rPr>
        <w:t>None.</w:t>
      </w:r>
    </w:p>
    <w:p w:rsidR="004D7CC0" w:rsidRPr="00611E10" w:rsidRDefault="004D7CC0" w:rsidP="00C82B13">
      <w:pPr>
        <w:rPr>
          <w:rFonts w:ascii="Times New Roman" w:hAnsi="Times New Roman" w:cs="Times New Roman"/>
          <w:i/>
          <w:sz w:val="24"/>
          <w:szCs w:val="24"/>
        </w:rPr>
      </w:pPr>
    </w:p>
    <w:p w:rsidR="00C82B13" w:rsidRPr="00611E10" w:rsidRDefault="00C82B13" w:rsidP="00C82B13">
      <w:pPr>
        <w:rPr>
          <w:rFonts w:ascii="Times New Roman" w:hAnsi="Times New Roman" w:cs="Times New Roman"/>
          <w:sz w:val="24"/>
          <w:szCs w:val="24"/>
        </w:rPr>
      </w:pPr>
      <w:r w:rsidRPr="00611E10">
        <w:rPr>
          <w:rFonts w:ascii="Times New Roman" w:hAnsi="Times New Roman" w:cs="Times New Roman"/>
          <w:i/>
          <w:sz w:val="24"/>
          <w:szCs w:val="24"/>
        </w:rPr>
        <w:t xml:space="preserve">Note: Coordinators </w:t>
      </w:r>
      <w:r w:rsidR="009E27EC" w:rsidRPr="00611E10">
        <w:rPr>
          <w:rFonts w:ascii="Times New Roman" w:hAnsi="Times New Roman" w:cs="Times New Roman"/>
          <w:i/>
          <w:sz w:val="24"/>
          <w:szCs w:val="24"/>
        </w:rPr>
        <w:t>are</w:t>
      </w:r>
      <w:r w:rsidRPr="00611E10">
        <w:rPr>
          <w:rFonts w:ascii="Times New Roman" w:hAnsi="Times New Roman" w:cs="Times New Roman"/>
          <w:i/>
          <w:sz w:val="24"/>
          <w:szCs w:val="24"/>
        </w:rPr>
        <w:t xml:space="preserve"> encouraged to conduct informal consultation with interested APT Members on the issues/topics under no. 3 and inform the outcomes of consultation to the Coordination Meeting</w:t>
      </w:r>
      <w:r w:rsidR="003346ED" w:rsidRPr="00611E10">
        <w:rPr>
          <w:rFonts w:ascii="Times New Roman" w:hAnsi="Times New Roman" w:cs="Times New Roman"/>
          <w:sz w:val="24"/>
          <w:szCs w:val="24"/>
        </w:rPr>
        <w:t>.</w:t>
      </w:r>
      <w:r w:rsidR="003346ED" w:rsidRPr="00611E10">
        <w:rPr>
          <w:rFonts w:ascii="Times New Roman" w:hAnsi="Times New Roman" w:cs="Times New Roman"/>
          <w:i/>
          <w:iCs/>
          <w:sz w:val="24"/>
          <w:szCs w:val="24"/>
        </w:rPr>
        <w:t xml:space="preserve"> Coordinators can also organize coordination meetings on the respective agenda items whenever necessary.   </w:t>
      </w:r>
      <w:r w:rsidRPr="00611E10">
        <w:rPr>
          <w:rFonts w:ascii="Times New Roman" w:hAnsi="Times New Roman" w:cs="Times New Roman"/>
          <w:sz w:val="24"/>
          <w:szCs w:val="24"/>
        </w:rPr>
        <w:t xml:space="preserve">  </w:t>
      </w:r>
    </w:p>
    <w:sectPr w:rsidR="00C82B13" w:rsidRPr="00611E10" w:rsidSect="009D2FF4">
      <w:pgSz w:w="11906" w:h="16838"/>
      <w:pgMar w:top="1296" w:right="1296" w:bottom="1152" w:left="1440" w:header="850" w:footer="99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C09" w:rsidRDefault="004B0C09" w:rsidP="00D1517A">
      <w:pPr>
        <w:spacing w:after="0" w:line="240" w:lineRule="auto"/>
      </w:pPr>
      <w:r>
        <w:separator/>
      </w:r>
    </w:p>
  </w:endnote>
  <w:endnote w:type="continuationSeparator" w:id="0">
    <w:p w:rsidR="004B0C09" w:rsidRDefault="004B0C09" w:rsidP="00D15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C09" w:rsidRDefault="004B0C09" w:rsidP="00D1517A">
      <w:pPr>
        <w:spacing w:after="0" w:line="240" w:lineRule="auto"/>
      </w:pPr>
      <w:r>
        <w:separator/>
      </w:r>
    </w:p>
  </w:footnote>
  <w:footnote w:type="continuationSeparator" w:id="0">
    <w:p w:rsidR="004B0C09" w:rsidRDefault="004B0C09" w:rsidP="00D1517A">
      <w:pPr>
        <w:spacing w:after="0" w:line="240" w:lineRule="auto"/>
      </w:pPr>
      <w:r>
        <w:continuationSeparator/>
      </w:r>
    </w:p>
  </w:footnote>
  <w:footnote w:id="1">
    <w:p w:rsidR="00E46776" w:rsidRPr="00817E53" w:rsidRDefault="00E46776" w:rsidP="00E46776">
      <w:pPr>
        <w:pStyle w:val="FootnoteText"/>
        <w:rPr>
          <w:lang w:val="en-US"/>
        </w:rPr>
      </w:pPr>
      <w:r w:rsidRPr="000F3C27">
        <w:rPr>
          <w:rStyle w:val="FootnoteReference"/>
        </w:rPr>
        <w:t>YY</w:t>
      </w:r>
      <w:r w:rsidRPr="00AA5238">
        <w:tab/>
        <w:t xml:space="preserve">See Resolution </w:t>
      </w:r>
      <w:r w:rsidRPr="00AA5238">
        <w:rPr>
          <w:b/>
          <w:bCs/>
        </w:rPr>
        <w:t>[A14-LIMITA3] (WRC</w:t>
      </w:r>
      <w:r>
        <w:rPr>
          <w:b/>
          <w:bCs/>
        </w:rPr>
        <w:noBreakHyphen/>
      </w:r>
      <w:r w:rsidRPr="00AA5238">
        <w:rPr>
          <w:b/>
          <w:bCs/>
        </w:rPr>
        <w:t>19)</w:t>
      </w:r>
      <w:r w:rsidRPr="00AA5238">
        <w:t>.</w:t>
      </w:r>
    </w:p>
  </w:footnote>
  <w:footnote w:id="2">
    <w:p w:rsidR="00E46776" w:rsidRPr="00F35512" w:rsidRDefault="00E46776" w:rsidP="00E46776">
      <w:pPr>
        <w:pStyle w:val="FootnoteText"/>
        <w:rPr>
          <w:lang w:val="en-US"/>
        </w:rPr>
      </w:pPr>
      <w:bookmarkStart w:id="3" w:name="_Hlk1821696"/>
      <w:r w:rsidRPr="00783C20">
        <w:rPr>
          <w:rStyle w:val="FootnoteReference"/>
        </w:rPr>
        <w:t>ZZ</w:t>
      </w:r>
      <w:r w:rsidRPr="00783C20">
        <w:tab/>
      </w:r>
      <w:r w:rsidRPr="00783C20">
        <w:tab/>
      </w:r>
      <w:r w:rsidRPr="00783C20">
        <w:rPr>
          <w:lang w:val="en-US"/>
        </w:rPr>
        <w:t xml:space="preserve">Resolution </w:t>
      </w:r>
      <w:r w:rsidRPr="00783C20">
        <w:rPr>
          <w:b/>
          <w:bCs/>
          <w:lang w:val="en-US"/>
        </w:rPr>
        <w:t>[C14-LIMITA1A2] (WRC</w:t>
      </w:r>
      <w:r w:rsidRPr="00783C20">
        <w:rPr>
          <w:b/>
          <w:bCs/>
          <w:lang w:val="en-US"/>
        </w:rPr>
        <w:noBreakHyphen/>
        <w:t xml:space="preserve">19) </w:t>
      </w:r>
      <w:r w:rsidR="00412D7E" w:rsidRPr="00412D7E">
        <w:rPr>
          <w:bCs/>
          <w:lang w:val="en-US"/>
        </w:rPr>
        <w:t>applies</w:t>
      </w:r>
      <w:r w:rsidR="00412D7E" w:rsidRPr="00412D7E">
        <w:t xml:space="preserve"> to</w:t>
      </w:r>
      <w:r w:rsidRPr="00783C20">
        <w:t xml:space="preserve"> </w:t>
      </w:r>
      <w:r w:rsidRPr="00783C20">
        <w:rPr>
          <w:lang w:val="en-US"/>
        </w:rPr>
        <w:t>broadcasting satellites serving areas in Region 1 in the band 11.7-12.2 GHz from nominal orbital positions further west than 37.2° W and broadcasting satellites serving areas in Region 2 in the band 12.5-12.7 GHz from nominal orbital positions further east than 54° </w:t>
      </w:r>
      <w:r w:rsidRPr="00F35512">
        <w:rPr>
          <w:lang w:val="en-US"/>
        </w:rPr>
        <w:t>W and not within its clusters in the Region</w:t>
      </w:r>
      <w:r w:rsidRPr="00783C20">
        <w:rPr>
          <w:lang w:val="en-US"/>
        </w:rPr>
        <w:t> </w:t>
      </w:r>
      <w:r w:rsidRPr="00F35512">
        <w:rPr>
          <w:lang w:val="en-US"/>
        </w:rPr>
        <w:t>2 Plan of Appendix</w:t>
      </w:r>
      <w:r w:rsidRPr="00783C20">
        <w:rPr>
          <w:lang w:val="en-US"/>
        </w:rPr>
        <w:t> </w:t>
      </w:r>
      <w:r w:rsidR="00412D7E" w:rsidRPr="00412D7E">
        <w:rPr>
          <w:rStyle w:val="Appref"/>
          <w:b/>
          <w:bCs/>
        </w:rPr>
        <w:t>30</w:t>
      </w:r>
      <w:r w:rsidRPr="00F35512">
        <w:rPr>
          <w:lang w:val="en-US"/>
        </w:rPr>
        <w:t>.</w:t>
      </w:r>
      <w:bookmarkEnd w:id="3"/>
    </w:p>
  </w:footnote>
  <w:footnote w:id="3">
    <w:p w:rsidR="00E46776" w:rsidRPr="001B614A" w:rsidRDefault="00E46776" w:rsidP="00E46776">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4">
    <w:p w:rsidR="00E46776" w:rsidRPr="001B614A" w:rsidRDefault="00E46776" w:rsidP="00E46776">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rsidR="00E46776" w:rsidRPr="005B42BE" w:rsidRDefault="00E46776" w:rsidP="00E46776">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rsidR="00E46776" w:rsidRPr="00023556" w:rsidRDefault="00E46776" w:rsidP="00E46776">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5">
    <w:p w:rsidR="00E46776" w:rsidRPr="00817E53" w:rsidRDefault="00E46776" w:rsidP="00E46776">
      <w:pPr>
        <w:pStyle w:val="FootnoteText"/>
        <w:rPr>
          <w:lang w:val="en-US"/>
        </w:rPr>
      </w:pPr>
      <w:r w:rsidRPr="000F3C27">
        <w:rPr>
          <w:rStyle w:val="FootnoteReference"/>
        </w:rPr>
        <w:t>YY</w:t>
      </w:r>
      <w:r w:rsidRPr="00AA5238">
        <w:tab/>
      </w:r>
      <w:r>
        <w:t xml:space="preserve">See Resolution </w:t>
      </w:r>
      <w:r>
        <w:rPr>
          <w:b/>
          <w:bCs/>
        </w:rPr>
        <w:t>[ACP-A14-LIMIT A3]</w:t>
      </w:r>
      <w:r>
        <w:t>.</w:t>
      </w:r>
      <w:r w:rsidR="00412D7E" w:rsidRPr="00412D7E">
        <w:rPr>
          <w:sz w:val="16"/>
          <w:szCs w:val="16"/>
        </w:rPr>
        <w:t>     (WRC-19</w:t>
      </w:r>
    </w:p>
  </w:footnote>
  <w:footnote w:id="6">
    <w:p w:rsidR="00E46776" w:rsidRPr="00026F7D" w:rsidRDefault="00E46776" w:rsidP="00E46776">
      <w:pPr>
        <w:pStyle w:val="FootnoteText"/>
        <w:rPr>
          <w:lang w:val="en-US"/>
        </w:rPr>
      </w:pPr>
      <w:r w:rsidRPr="00783C20">
        <w:rPr>
          <w:rStyle w:val="FootnoteReference"/>
        </w:rPr>
        <w:t>ZZ</w:t>
      </w:r>
      <w:r w:rsidRPr="00783C20">
        <w:tab/>
      </w:r>
      <w:r w:rsidRPr="00783C20">
        <w:tab/>
      </w:r>
      <w:r>
        <w:rPr>
          <w:lang w:val="en-US"/>
        </w:rPr>
        <w:t xml:space="preserve">Resolution </w:t>
      </w:r>
      <w:r>
        <w:rPr>
          <w:b/>
          <w:bCs/>
          <w:lang w:val="en-US"/>
        </w:rPr>
        <w:t xml:space="preserve">[ACP-C14-LIMIT A1A2] </w:t>
      </w:r>
      <w:r>
        <w:rPr>
          <w:bCs/>
          <w:lang w:val="en-US"/>
        </w:rPr>
        <w:t>applies</w:t>
      </w:r>
      <w:r>
        <w:t xml:space="preserve"> to </w:t>
      </w:r>
      <w:r>
        <w:rPr>
          <w:lang w:val="en-US"/>
        </w:rPr>
        <w:t>broadcasting satellites serving areas in Region 1 in the band 11.7-12.2 GHz from nominal orbital positions further west than 37.2° W and broadcasting satellites serving areas in Region 2 in the band 12.5-12.7 GHz from nominal orbital positions further east than 54° W.</w:t>
      </w:r>
      <w:r w:rsidRPr="00F023E0">
        <w:rPr>
          <w:sz w:val="16"/>
          <w:szCs w:val="16"/>
        </w:rPr>
        <w:t xml:space="preserve"> </w:t>
      </w:r>
      <w:r w:rsidRPr="002B7DB2">
        <w:rPr>
          <w:sz w:val="16"/>
          <w:szCs w:val="16"/>
        </w:rPr>
        <w:t>     (WRC-19</w:t>
      </w:r>
    </w:p>
  </w:footnote>
  <w:footnote w:id="7">
    <w:p w:rsidR="00B16A27" w:rsidRPr="00835C90" w:rsidRDefault="00B16A27" w:rsidP="00B16A27">
      <w:pPr>
        <w:pStyle w:val="FootnoteText"/>
        <w:rPr>
          <w:lang w:val="en-US"/>
        </w:rPr>
      </w:pPr>
      <w:r w:rsidRPr="002E572A">
        <w:rPr>
          <w:rStyle w:val="FootnoteReference"/>
        </w:rPr>
        <w:t>1</w:t>
      </w:r>
      <w:r>
        <w:tab/>
      </w:r>
      <w:r w:rsidRPr="00493658">
        <w:rPr>
          <w:lang w:val="en-US"/>
        </w:rPr>
        <w:t xml:space="preserve">For the avoidance of </w:t>
      </w:r>
      <w:r w:rsidRPr="00835C90">
        <w:rPr>
          <w:lang w:val="en-US"/>
        </w:rPr>
        <w:t>doubt, the “implemented” networks referred to are related to Regions</w:t>
      </w:r>
      <w:r>
        <w:rPr>
          <w:lang w:val="en-US"/>
        </w:rPr>
        <w:t> 1 and 3</w:t>
      </w:r>
      <w:r w:rsidRPr="00835C90">
        <w:rPr>
          <w:lang w:val="en-US"/>
        </w:rPr>
        <w:t xml:space="preserve"> BSS networks in the orbital arc 37.2°</w:t>
      </w:r>
      <w:r>
        <w:rPr>
          <w:lang w:val="en-US"/>
        </w:rPr>
        <w:t> </w:t>
      </w:r>
      <w:r w:rsidRPr="00835C90">
        <w:rPr>
          <w:lang w:val="en-US"/>
        </w:rPr>
        <w:t>W and 10°</w:t>
      </w:r>
      <w:r>
        <w:rPr>
          <w:lang w:val="en-US"/>
        </w:rPr>
        <w:t> </w:t>
      </w:r>
      <w:r w:rsidRPr="00835C90">
        <w:rPr>
          <w:lang w:val="en-US"/>
        </w:rPr>
        <w:t>E:</w:t>
      </w:r>
    </w:p>
    <w:p w:rsidR="00B16A27" w:rsidRPr="00835C90" w:rsidRDefault="00B16A27" w:rsidP="00B16A27">
      <w:pPr>
        <w:pStyle w:val="FootnoteText"/>
        <w:ind w:left="255" w:hanging="255"/>
        <w:rPr>
          <w:lang w:val="en-US"/>
        </w:rPr>
      </w:pPr>
      <w:r w:rsidRPr="00835C90">
        <w:rPr>
          <w:lang w:val="en-US"/>
        </w:rPr>
        <w:t>−</w:t>
      </w:r>
      <w:r w:rsidRPr="00835C90">
        <w:rPr>
          <w:lang w:val="en-US"/>
        </w:rPr>
        <w:tab/>
        <w:t>for which complete Appendix</w:t>
      </w:r>
      <w:r>
        <w:rPr>
          <w:lang w:val="en-US"/>
        </w:rPr>
        <w:t> </w:t>
      </w:r>
      <w:r w:rsidRPr="00A3062A">
        <w:rPr>
          <w:rStyle w:val="Appref"/>
          <w:b/>
          <w:bCs/>
        </w:rPr>
        <w:t>4</w:t>
      </w:r>
      <w:r w:rsidRPr="00835C90">
        <w:rPr>
          <w:lang w:val="en-US"/>
        </w:rPr>
        <w:t xml:space="preserve"> information had been received by the Bureau under § 4.1.3 of Appendix</w:t>
      </w:r>
      <w:r>
        <w:rPr>
          <w:lang w:val="en-US"/>
        </w:rPr>
        <w:t> </w:t>
      </w:r>
      <w:r w:rsidRPr="00A3062A">
        <w:rPr>
          <w:rStyle w:val="Appref"/>
          <w:b/>
          <w:bCs/>
        </w:rPr>
        <w:t>30</w:t>
      </w:r>
      <w:r>
        <w:rPr>
          <w:rStyle w:val="Appref"/>
          <w:b/>
          <w:bCs/>
        </w:rPr>
        <w:t xml:space="preserve"> </w:t>
      </w:r>
      <w:r w:rsidRPr="002F64C2">
        <w:rPr>
          <w:b/>
        </w:rPr>
        <w:t>(Rev.WRC</w:t>
      </w:r>
      <w:r w:rsidRPr="002F64C2">
        <w:rPr>
          <w:b/>
        </w:rPr>
        <w:noBreakHyphen/>
      </w:r>
      <w:r>
        <w:rPr>
          <w:b/>
        </w:rPr>
        <w:t>19</w:t>
      </w:r>
      <w:r w:rsidRPr="002F64C2">
        <w:rPr>
          <w:b/>
        </w:rPr>
        <w:t>)</w:t>
      </w:r>
      <w:r>
        <w:rPr>
          <w:lang w:val="en-US"/>
        </w:rPr>
        <w:t xml:space="preserve"> prior to 28 November 2015</w:t>
      </w:r>
      <w:r w:rsidRPr="00BB7C63">
        <w:rPr>
          <w:lang w:val="en-US"/>
        </w:rPr>
        <w:t>,</w:t>
      </w:r>
      <w:r w:rsidRPr="00835C90">
        <w:rPr>
          <w:lang w:val="en-US"/>
        </w:rPr>
        <w:t xml:space="preserve"> and</w:t>
      </w:r>
    </w:p>
    <w:p w:rsidR="00B16A27" w:rsidRPr="00835C90" w:rsidRDefault="00B16A27" w:rsidP="00B16A27">
      <w:pPr>
        <w:pStyle w:val="FootnoteText"/>
        <w:ind w:left="255" w:hanging="255"/>
        <w:rPr>
          <w:lang w:val="en-US"/>
        </w:rPr>
      </w:pPr>
      <w:r w:rsidRPr="00835C90">
        <w:rPr>
          <w:lang w:val="en-US"/>
        </w:rPr>
        <w:t>−</w:t>
      </w:r>
      <w:r w:rsidRPr="00835C90">
        <w:rPr>
          <w:lang w:val="en-US"/>
        </w:rPr>
        <w:tab/>
        <w:t>for which complete Appendix</w:t>
      </w:r>
      <w:r>
        <w:rPr>
          <w:lang w:val="en-US"/>
        </w:rPr>
        <w:t> </w:t>
      </w:r>
      <w:r w:rsidRPr="00A3062A">
        <w:rPr>
          <w:rStyle w:val="Appref"/>
          <w:b/>
          <w:bCs/>
        </w:rPr>
        <w:t>4</w:t>
      </w:r>
      <w:r w:rsidRPr="00835C90">
        <w:rPr>
          <w:lang w:val="en-US"/>
        </w:rPr>
        <w:t xml:space="preserve"> information had been received by the Bureau under § 4.1.12 of Appendix</w:t>
      </w:r>
      <w:r>
        <w:rPr>
          <w:lang w:val="en-US"/>
        </w:rPr>
        <w:t> </w:t>
      </w:r>
      <w:r w:rsidRPr="00A3062A">
        <w:rPr>
          <w:rStyle w:val="Appref"/>
          <w:b/>
          <w:bCs/>
        </w:rPr>
        <w:t>30</w:t>
      </w:r>
      <w:r w:rsidRPr="00835C90">
        <w:rPr>
          <w:lang w:val="en-US"/>
        </w:rPr>
        <w:t xml:space="preserve"> </w:t>
      </w:r>
      <w:r w:rsidRPr="002F64C2">
        <w:rPr>
          <w:b/>
        </w:rPr>
        <w:t>(Rev.WRC</w:t>
      </w:r>
      <w:r w:rsidRPr="002F64C2">
        <w:rPr>
          <w:b/>
        </w:rPr>
        <w:noBreakHyphen/>
      </w:r>
      <w:r>
        <w:rPr>
          <w:b/>
        </w:rPr>
        <w:t>19</w:t>
      </w:r>
      <w:r w:rsidRPr="002F64C2">
        <w:rPr>
          <w:b/>
        </w:rPr>
        <w:t>)</w:t>
      </w:r>
      <w:r>
        <w:rPr>
          <w:b/>
        </w:rPr>
        <w:t xml:space="preserve"> </w:t>
      </w:r>
      <w:r w:rsidRPr="00835C90">
        <w:rPr>
          <w:lang w:val="en-US"/>
        </w:rPr>
        <w:t>prior to 23</w:t>
      </w:r>
      <w:r>
        <w:rPr>
          <w:lang w:val="en-US"/>
        </w:rPr>
        <w:t> </w:t>
      </w:r>
      <w:r w:rsidRPr="00835C90">
        <w:rPr>
          <w:lang w:val="en-US"/>
        </w:rPr>
        <w:t>November</w:t>
      </w:r>
      <w:r>
        <w:rPr>
          <w:lang w:val="en-US"/>
        </w:rPr>
        <w:t> </w:t>
      </w:r>
      <w:r w:rsidRPr="00835C90">
        <w:rPr>
          <w:lang w:val="en-US"/>
        </w:rPr>
        <w:t>2019</w:t>
      </w:r>
      <w:r w:rsidRPr="00BB7C63">
        <w:rPr>
          <w:lang w:val="en-US"/>
        </w:rPr>
        <w:t>,</w:t>
      </w:r>
      <w:r>
        <w:rPr>
          <w:lang w:val="en-US"/>
        </w:rPr>
        <w:t xml:space="preserve"> </w:t>
      </w:r>
      <w:r w:rsidRPr="00835C90">
        <w:rPr>
          <w:lang w:val="en-US"/>
        </w:rPr>
        <w:t>and</w:t>
      </w:r>
    </w:p>
    <w:p w:rsidR="00B16A27" w:rsidRPr="00835C90" w:rsidRDefault="00B16A27" w:rsidP="00B16A27">
      <w:pPr>
        <w:pStyle w:val="FootnoteText"/>
        <w:ind w:left="255" w:hanging="255"/>
        <w:rPr>
          <w:lang w:val="en-US"/>
        </w:rPr>
      </w:pPr>
      <w:r w:rsidRPr="00835C90">
        <w:rPr>
          <w:lang w:val="en-US"/>
        </w:rPr>
        <w:t>−</w:t>
      </w:r>
      <w:r w:rsidRPr="00835C90">
        <w:rPr>
          <w:lang w:val="en-US"/>
        </w:rPr>
        <w:tab/>
        <w:t>for which the complete due diligence information, in accordance with Annex</w:t>
      </w:r>
      <w:r>
        <w:rPr>
          <w:lang w:val="en-US"/>
        </w:rPr>
        <w:t> </w:t>
      </w:r>
      <w:r w:rsidRPr="00835C90">
        <w:rPr>
          <w:lang w:val="en-US"/>
        </w:rPr>
        <w:t>2 to Resolution</w:t>
      </w:r>
      <w:r>
        <w:rPr>
          <w:lang w:val="en-US"/>
        </w:rPr>
        <w:t> </w:t>
      </w:r>
      <w:r>
        <w:rPr>
          <w:b/>
          <w:bCs/>
          <w:lang w:val="en-US"/>
        </w:rPr>
        <w:t>49 (Rev.WRC</w:t>
      </w:r>
      <w:r>
        <w:rPr>
          <w:b/>
          <w:bCs/>
          <w:lang w:val="en-US"/>
        </w:rPr>
        <w:noBreakHyphen/>
      </w:r>
      <w:r w:rsidRPr="00835C90">
        <w:rPr>
          <w:b/>
          <w:bCs/>
          <w:lang w:val="en-US"/>
        </w:rPr>
        <w:t>15)</w:t>
      </w:r>
      <w:r w:rsidRPr="00835C90">
        <w:rPr>
          <w:lang w:val="en-US"/>
        </w:rPr>
        <w:t>, had been received by the Bureau prior to 23</w:t>
      </w:r>
      <w:r>
        <w:rPr>
          <w:lang w:val="en-US"/>
        </w:rPr>
        <w:t> </w:t>
      </w:r>
      <w:r w:rsidRPr="00835C90">
        <w:rPr>
          <w:lang w:val="en-US"/>
        </w:rPr>
        <w:t>November</w:t>
      </w:r>
      <w:r>
        <w:rPr>
          <w:lang w:val="en-US"/>
        </w:rPr>
        <w:t> </w:t>
      </w:r>
      <w:r w:rsidRPr="00835C90">
        <w:rPr>
          <w:lang w:val="en-US"/>
        </w:rPr>
        <w:t>2019</w:t>
      </w:r>
      <w:r>
        <w:rPr>
          <w:lang w:val="en-US"/>
        </w:rPr>
        <w:t>,</w:t>
      </w:r>
      <w:r w:rsidRPr="00835C90">
        <w:rPr>
          <w:lang w:val="en-US"/>
        </w:rPr>
        <w:t xml:space="preserve"> and</w:t>
      </w:r>
    </w:p>
    <w:p w:rsidR="00B16A27" w:rsidRPr="00835C90" w:rsidRDefault="00B16A27" w:rsidP="00B16A27">
      <w:pPr>
        <w:pStyle w:val="FootnoteText"/>
        <w:ind w:left="255" w:hanging="255"/>
        <w:rPr>
          <w:lang w:val="en-US"/>
        </w:rPr>
      </w:pPr>
      <w:r w:rsidRPr="00835C90">
        <w:rPr>
          <w:lang w:val="en-US"/>
        </w:rPr>
        <w:t>−</w:t>
      </w:r>
      <w:r w:rsidRPr="00835C90">
        <w:rPr>
          <w:lang w:val="en-US"/>
        </w:rPr>
        <w:tab/>
        <w:t>for which complete Appendix</w:t>
      </w:r>
      <w:r>
        <w:rPr>
          <w:lang w:val="en-US"/>
        </w:rPr>
        <w:t> </w:t>
      </w:r>
      <w:r w:rsidRPr="0062233E">
        <w:rPr>
          <w:rStyle w:val="Appref"/>
          <w:b/>
          <w:bCs/>
        </w:rPr>
        <w:t>4</w:t>
      </w:r>
      <w:r w:rsidRPr="00835C90">
        <w:rPr>
          <w:lang w:val="en-US"/>
        </w:rPr>
        <w:t xml:space="preserve"> information had been received by the Bureau under § 5.1.2 of Appendix</w:t>
      </w:r>
      <w:r>
        <w:rPr>
          <w:lang w:val="en-US"/>
        </w:rPr>
        <w:t> </w:t>
      </w:r>
      <w:r w:rsidRPr="00A3062A">
        <w:rPr>
          <w:rStyle w:val="Appref"/>
          <w:b/>
          <w:bCs/>
        </w:rPr>
        <w:t>30</w:t>
      </w:r>
      <w:r>
        <w:rPr>
          <w:rStyle w:val="Appref"/>
          <w:b/>
          <w:bCs/>
        </w:rPr>
        <w:t xml:space="preserve"> </w:t>
      </w:r>
      <w:r w:rsidRPr="002F64C2">
        <w:rPr>
          <w:b/>
        </w:rPr>
        <w:t>(Rev.WRC</w:t>
      </w:r>
      <w:r w:rsidRPr="002F64C2">
        <w:rPr>
          <w:b/>
        </w:rPr>
        <w:noBreakHyphen/>
      </w:r>
      <w:r>
        <w:rPr>
          <w:b/>
        </w:rPr>
        <w:t>19</w:t>
      </w:r>
      <w:r w:rsidRPr="002F64C2">
        <w:rPr>
          <w:b/>
        </w:rPr>
        <w:t>)</w:t>
      </w:r>
      <w:r>
        <w:rPr>
          <w:lang w:val="en-US"/>
        </w:rPr>
        <w:t xml:space="preserve"> </w:t>
      </w:r>
      <w:r w:rsidRPr="00835C90">
        <w:rPr>
          <w:lang w:val="en-US"/>
        </w:rPr>
        <w:t>prior to 23</w:t>
      </w:r>
      <w:r>
        <w:rPr>
          <w:lang w:val="en-US"/>
        </w:rPr>
        <w:t> </w:t>
      </w:r>
      <w:r w:rsidRPr="00835C90">
        <w:rPr>
          <w:lang w:val="en-US"/>
        </w:rPr>
        <w:t>November</w:t>
      </w:r>
      <w:r>
        <w:rPr>
          <w:lang w:val="en-US"/>
        </w:rPr>
        <w:t> </w:t>
      </w:r>
      <w:r w:rsidRPr="00835C90">
        <w:rPr>
          <w:lang w:val="en-US"/>
        </w:rPr>
        <w:t>2019</w:t>
      </w:r>
      <w:r>
        <w:rPr>
          <w:lang w:val="en-US"/>
        </w:rPr>
        <w:t>,</w:t>
      </w:r>
      <w:r w:rsidRPr="00835C90">
        <w:rPr>
          <w:lang w:val="en-US"/>
        </w:rPr>
        <w:t xml:space="preserve"> and</w:t>
      </w:r>
    </w:p>
    <w:p w:rsidR="00B16A27" w:rsidRPr="00D52121" w:rsidRDefault="00B16A27" w:rsidP="00B16A27">
      <w:pPr>
        <w:pStyle w:val="FootnoteText"/>
        <w:ind w:left="255" w:hanging="255"/>
      </w:pPr>
      <w:r w:rsidRPr="00835C90">
        <w:rPr>
          <w:lang w:val="en-US"/>
        </w:rPr>
        <w:t>−</w:t>
      </w:r>
      <w:r w:rsidRPr="00835C90">
        <w:rPr>
          <w:lang w:val="en-US"/>
        </w:rPr>
        <w:tab/>
        <w:t>brought into use, and for which the date of bringing into use has been confirmed to the Bureau before 23</w:t>
      </w:r>
      <w:r>
        <w:rPr>
          <w:lang w:val="en-US"/>
        </w:rPr>
        <w:t> </w:t>
      </w:r>
      <w:r w:rsidRPr="00835C90">
        <w:rPr>
          <w:lang w:val="en-US"/>
        </w:rPr>
        <w:t>November</w:t>
      </w:r>
      <w:r>
        <w:rPr>
          <w:lang w:val="en-US"/>
        </w:rPr>
        <w:t> </w:t>
      </w:r>
      <w:r w:rsidRPr="00835C90">
        <w:rPr>
          <w:lang w:val="en-US"/>
        </w:rPr>
        <w:t>2019.</w:t>
      </w:r>
    </w:p>
  </w:footnote>
  <w:footnote w:id="8">
    <w:p w:rsidR="00B16A27" w:rsidRDefault="00B16A27" w:rsidP="00B16A27">
      <w:pPr>
        <w:pStyle w:val="FootnoteText"/>
        <w:rPr>
          <w:lang w:val="en-US"/>
        </w:rPr>
      </w:pPr>
      <w:r>
        <w:rPr>
          <w:rStyle w:val="FootnoteReference"/>
        </w:rPr>
        <w:t>1</w:t>
      </w:r>
      <w:r>
        <w:tab/>
      </w:r>
      <w:r>
        <w:rPr>
          <w:lang w:val="en-US"/>
        </w:rPr>
        <w:t>For the avoidance of doubt, the “implemented” networks referred to are related to Regions 1 and 3 BSS networks in the orbital arc 37.2° W and 10° E:</w:t>
      </w:r>
    </w:p>
    <w:p w:rsidR="00B16A27" w:rsidRDefault="00B16A27" w:rsidP="00B16A27">
      <w:pPr>
        <w:pStyle w:val="FootnoteText"/>
        <w:ind w:left="255" w:hanging="255"/>
        <w:rPr>
          <w:lang w:val="en-US"/>
        </w:rPr>
      </w:pPr>
      <w:r>
        <w:rPr>
          <w:lang w:val="en-US"/>
        </w:rPr>
        <w:t>−</w:t>
      </w:r>
      <w:r>
        <w:rPr>
          <w:lang w:val="en-US"/>
        </w:rPr>
        <w:tab/>
        <w:t>for which complete Appendix </w:t>
      </w:r>
      <w:r>
        <w:rPr>
          <w:rStyle w:val="Appref"/>
          <w:b/>
          <w:bCs/>
        </w:rPr>
        <w:t>4</w:t>
      </w:r>
      <w:r>
        <w:rPr>
          <w:lang w:val="en-US"/>
        </w:rPr>
        <w:t xml:space="preserve"> information had been received by the Bureau under § 4.1.3 of Appendix </w:t>
      </w:r>
      <w:r>
        <w:rPr>
          <w:rStyle w:val="Appref"/>
          <w:b/>
          <w:bCs/>
        </w:rPr>
        <w:t>30</w:t>
      </w:r>
      <w:r>
        <w:rPr>
          <w:lang w:val="en-US"/>
        </w:rPr>
        <w:t xml:space="preserve"> prior to 28 November 2015, and</w:t>
      </w:r>
    </w:p>
    <w:p w:rsidR="00B16A27" w:rsidRDefault="00B16A27" w:rsidP="00B16A27">
      <w:pPr>
        <w:pStyle w:val="FootnoteText"/>
        <w:ind w:left="255" w:hanging="255"/>
        <w:rPr>
          <w:lang w:val="en-US"/>
        </w:rPr>
      </w:pPr>
      <w:r>
        <w:rPr>
          <w:lang w:val="en-US"/>
        </w:rPr>
        <w:t>−</w:t>
      </w:r>
      <w:r>
        <w:rPr>
          <w:lang w:val="en-US"/>
        </w:rPr>
        <w:tab/>
        <w:t>for which complete Appendix </w:t>
      </w:r>
      <w:r>
        <w:rPr>
          <w:rStyle w:val="Appref"/>
          <w:b/>
          <w:bCs/>
        </w:rPr>
        <w:t>4</w:t>
      </w:r>
      <w:r>
        <w:rPr>
          <w:lang w:val="en-US"/>
        </w:rPr>
        <w:t xml:space="preserve"> information had been received by the Bureau under § 4.1.12 of Appendix </w:t>
      </w:r>
      <w:r>
        <w:rPr>
          <w:rStyle w:val="Appref"/>
          <w:b/>
          <w:bCs/>
        </w:rPr>
        <w:t>30</w:t>
      </w:r>
      <w:r>
        <w:rPr>
          <w:lang w:val="en-US"/>
        </w:rPr>
        <w:t xml:space="preserve"> prior to 23 November 2019, and</w:t>
      </w:r>
    </w:p>
    <w:p w:rsidR="00B16A27" w:rsidRDefault="00B16A27" w:rsidP="00B16A27">
      <w:pPr>
        <w:pStyle w:val="FootnoteText"/>
        <w:ind w:left="255" w:hanging="255"/>
        <w:rPr>
          <w:lang w:val="en-US"/>
        </w:rPr>
      </w:pPr>
      <w:r>
        <w:rPr>
          <w:lang w:val="en-US"/>
        </w:rPr>
        <w:t>−</w:t>
      </w:r>
      <w:r>
        <w:rPr>
          <w:lang w:val="en-US"/>
        </w:rPr>
        <w:tab/>
        <w:t>for which the complete due diligence information, in accordance with Annex 2 to Resolution </w:t>
      </w:r>
      <w:r>
        <w:rPr>
          <w:b/>
          <w:bCs/>
          <w:lang w:val="en-US"/>
        </w:rPr>
        <w:t>49 (Rev.WRC</w:t>
      </w:r>
      <w:r>
        <w:rPr>
          <w:b/>
          <w:bCs/>
          <w:lang w:val="en-US"/>
        </w:rPr>
        <w:noBreakHyphen/>
        <w:t>15)</w:t>
      </w:r>
      <w:r>
        <w:rPr>
          <w:lang w:val="en-US"/>
        </w:rPr>
        <w:t>, had been received by the Bureau prior to 23 November 2019, and</w:t>
      </w:r>
    </w:p>
    <w:p w:rsidR="00B16A27" w:rsidRDefault="00B16A27" w:rsidP="00B16A27">
      <w:pPr>
        <w:pStyle w:val="FootnoteText"/>
        <w:ind w:left="255" w:hanging="255"/>
        <w:rPr>
          <w:lang w:val="en-US"/>
        </w:rPr>
      </w:pPr>
      <w:r>
        <w:rPr>
          <w:lang w:val="en-US"/>
        </w:rPr>
        <w:t>−</w:t>
      </w:r>
      <w:r>
        <w:rPr>
          <w:lang w:val="en-US"/>
        </w:rPr>
        <w:tab/>
        <w:t>for which complete Appendix </w:t>
      </w:r>
      <w:r>
        <w:rPr>
          <w:rStyle w:val="Appref"/>
          <w:b/>
          <w:bCs/>
        </w:rPr>
        <w:t>4</w:t>
      </w:r>
      <w:r>
        <w:rPr>
          <w:lang w:val="en-US"/>
        </w:rPr>
        <w:t xml:space="preserve"> information had been received by the Bureau under § 5.1.2 of Appendix </w:t>
      </w:r>
      <w:r>
        <w:rPr>
          <w:rStyle w:val="Appref"/>
          <w:b/>
          <w:bCs/>
        </w:rPr>
        <w:t>30</w:t>
      </w:r>
      <w:r>
        <w:rPr>
          <w:lang w:val="en-US"/>
        </w:rPr>
        <w:t xml:space="preserve"> prior to 23 November 2019, and</w:t>
      </w:r>
    </w:p>
    <w:p w:rsidR="00B16A27" w:rsidRDefault="00B16A27" w:rsidP="00B16A27">
      <w:pPr>
        <w:pStyle w:val="FootnoteText"/>
        <w:ind w:left="255" w:hanging="255"/>
      </w:pPr>
      <w:r>
        <w:rPr>
          <w:lang w:val="en-US"/>
        </w:rPr>
        <w:t>−</w:t>
      </w:r>
      <w:r>
        <w:rPr>
          <w:lang w:val="en-US"/>
        </w:rPr>
        <w:tab/>
        <w:t>brought into use, and for which the date of bringing into use has been confirmed to the Bureau before 23 November 2019.</w:t>
      </w:r>
    </w:p>
  </w:footnote>
  <w:footnote w:id="9">
    <w:p w:rsidR="00DE038C" w:rsidRPr="00631BF6" w:rsidRDefault="00DE038C" w:rsidP="00DE038C">
      <w:pPr>
        <w:pStyle w:val="FootnoteText"/>
        <w:rPr>
          <w:lang w:val="en-US"/>
        </w:rPr>
      </w:pPr>
      <w:r>
        <w:rPr>
          <w:rStyle w:val="FootnoteReference"/>
        </w:rPr>
        <w:t>1</w:t>
      </w:r>
      <w:r>
        <w:rPr>
          <w:lang w:val="en-US"/>
        </w:rPr>
        <w:tab/>
      </w:r>
      <w:r w:rsidRPr="00656A9A">
        <w:rPr>
          <w:rFonts w:eastAsia="Calibri"/>
          <w:lang w:eastAsia="zh-CN"/>
        </w:rPr>
        <w:t xml:space="preserve">In case of submission for the Appendix </w:t>
      </w:r>
      <w:r w:rsidRPr="00656A9A">
        <w:rPr>
          <w:rStyle w:val="Appref"/>
          <w:rFonts w:eastAsia="Calibri"/>
          <w:b/>
          <w:bCs/>
        </w:rPr>
        <w:t>30A</w:t>
      </w:r>
      <w:r w:rsidRPr="00656A9A">
        <w:rPr>
          <w:rFonts w:eastAsia="Calibri"/>
          <w:lang w:eastAsia="zh-CN"/>
        </w:rPr>
        <w:t xml:space="preserve"> feeder-link Plan in the 14 GHz band, the maximum ten</w:t>
      </w:r>
      <w:r w:rsidRPr="00C35E8A">
        <w:rPr>
          <w:rStyle w:val="FootnoteReference"/>
          <w:rFonts w:eastAsia="Calibri"/>
        </w:rPr>
        <w:t>2</w:t>
      </w:r>
      <w:r w:rsidRPr="00656A9A">
        <w:rPr>
          <w:rFonts w:eastAsia="Calibri"/>
          <w:lang w:eastAsia="zh-CN"/>
        </w:rPr>
        <w:t xml:space="preserve"> channels </w:t>
      </w:r>
      <w:r w:rsidRPr="00656A9A">
        <w:t>for a Region 1 administration or twelve</w:t>
      </w:r>
      <w:r w:rsidRPr="00316E47">
        <w:rPr>
          <w:rStyle w:val="FootnoteReference"/>
        </w:rPr>
        <w:t>2</w:t>
      </w:r>
      <w:r>
        <w:t xml:space="preserve"> </w:t>
      </w:r>
      <w:r w:rsidRPr="00656A9A">
        <w:t>channels for a Region 3 administration with a bandwidth of 27</w:t>
      </w:r>
      <w:r>
        <w:t> </w:t>
      </w:r>
      <w:r w:rsidRPr="00656A9A">
        <w:t>MHz could be in different polarization.</w:t>
      </w:r>
    </w:p>
  </w:footnote>
  <w:footnote w:id="10">
    <w:p w:rsidR="00DE038C" w:rsidRPr="00A07774" w:rsidRDefault="00DE038C" w:rsidP="00DE038C">
      <w:pPr>
        <w:pStyle w:val="FootnoteText"/>
        <w:rPr>
          <w:lang w:val="en-US"/>
        </w:rPr>
      </w:pPr>
      <w:r>
        <w:rPr>
          <w:rStyle w:val="FootnoteReference"/>
        </w:rPr>
        <w:t>2</w:t>
      </w:r>
      <w:r>
        <w:t xml:space="preserve"> </w:t>
      </w:r>
      <w:r>
        <w:tab/>
      </w:r>
      <w:r w:rsidRPr="00D34435">
        <w:t xml:space="preserve">This maximum number of channels shall not be greater than the number of channels </w:t>
      </w:r>
      <w:r w:rsidRPr="00D34435">
        <w:rPr>
          <w:spacing w:val="-2"/>
        </w:rPr>
        <w:t xml:space="preserve">contained in the assignment referred </w:t>
      </w:r>
      <w:r w:rsidRPr="00D34435">
        <w:t>in § 1 of the Attachment to this Resolution</w:t>
      </w:r>
      <w:r>
        <w:t>.</w:t>
      </w:r>
    </w:p>
  </w:footnote>
  <w:footnote w:id="11">
    <w:p w:rsidR="00DE038C" w:rsidRDefault="00DE038C" w:rsidP="00DE038C">
      <w:pPr>
        <w:pStyle w:val="FootnoteText"/>
        <w:rPr>
          <w:lang w:val="en-US"/>
        </w:rPr>
      </w:pPr>
      <w:r>
        <w:rPr>
          <w:rStyle w:val="FootnoteReference"/>
        </w:rPr>
        <w:t>1</w:t>
      </w:r>
      <w:r>
        <w:t xml:space="preserve"> </w:t>
      </w:r>
      <w:r>
        <w:rPr>
          <w:lang w:val="en-US"/>
        </w:rPr>
        <w:tab/>
      </w:r>
      <w:r>
        <w:rPr>
          <w:rFonts w:eastAsia="Calibri"/>
          <w:lang w:eastAsia="zh-CN"/>
        </w:rPr>
        <w:t xml:space="preserve">In case of submission for the Appendix </w:t>
      </w:r>
      <w:r>
        <w:rPr>
          <w:rStyle w:val="Appref"/>
          <w:rFonts w:eastAsia="Calibri"/>
          <w:b/>
          <w:bCs/>
        </w:rPr>
        <w:t>30A</w:t>
      </w:r>
      <w:r>
        <w:rPr>
          <w:rFonts w:eastAsia="Calibri"/>
          <w:lang w:eastAsia="zh-CN"/>
        </w:rPr>
        <w:t xml:space="preserve"> feeder-link Plan in the 14 GHz band, the maximum ten channels </w:t>
      </w:r>
      <w:r>
        <w:t>for a Region 1 administration or twelve channels for a Region 3 administration with a bandwidth of 27 MHz could be in different polarization.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A3697"/>
    <w:multiLevelType w:val="hybridMultilevel"/>
    <w:tmpl w:val="11809D44"/>
    <w:lvl w:ilvl="0" w:tplc="2AD81D42">
      <w:start w:val="1"/>
      <w:numFmt w:val="bullet"/>
      <w:lvlText w:val=""/>
      <w:lvlJc w:val="left"/>
      <w:pPr>
        <w:ind w:left="780" w:hanging="420"/>
      </w:pPr>
      <w:rPr>
        <w:rFonts w:ascii="Wingdings" w:hAnsi="Wingdings" w:hint="default"/>
      </w:rPr>
    </w:lvl>
    <w:lvl w:ilvl="1" w:tplc="EFDA2D74">
      <w:start w:val="1"/>
      <w:numFmt w:val="bullet"/>
      <w:lvlText w:val="‒"/>
      <w:lvlJc w:val="left"/>
      <w:pPr>
        <w:ind w:left="1200" w:hanging="420"/>
      </w:pPr>
      <w:rPr>
        <w:rFonts w:ascii="Meiryo UI" w:eastAsia="Meiryo UI" w:hAnsi="Meiryo UI" w:hint="eastAsia"/>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nsid w:val="59457B49"/>
    <w:multiLevelType w:val="hybridMultilevel"/>
    <w:tmpl w:val="7B12005E"/>
    <w:lvl w:ilvl="0" w:tplc="72021734">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71146ED8"/>
    <w:multiLevelType w:val="hybridMultilevel"/>
    <w:tmpl w:val="B5503874"/>
    <w:lvl w:ilvl="0" w:tplc="E0222E4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1B34"/>
    <w:rsid w:val="00003B94"/>
    <w:rsid w:val="000642C5"/>
    <w:rsid w:val="00086F2C"/>
    <w:rsid w:val="000B5983"/>
    <w:rsid w:val="0011317B"/>
    <w:rsid w:val="00116E4E"/>
    <w:rsid w:val="0012020E"/>
    <w:rsid w:val="00134C41"/>
    <w:rsid w:val="00143E65"/>
    <w:rsid w:val="00186E2C"/>
    <w:rsid w:val="001A1F17"/>
    <w:rsid w:val="001C7569"/>
    <w:rsid w:val="001E0789"/>
    <w:rsid w:val="00224048"/>
    <w:rsid w:val="002475C5"/>
    <w:rsid w:val="002508C7"/>
    <w:rsid w:val="00283D24"/>
    <w:rsid w:val="002A1B87"/>
    <w:rsid w:val="002B0F9D"/>
    <w:rsid w:val="002B20A9"/>
    <w:rsid w:val="002C148F"/>
    <w:rsid w:val="002E4953"/>
    <w:rsid w:val="002E499B"/>
    <w:rsid w:val="00316F3C"/>
    <w:rsid w:val="003346ED"/>
    <w:rsid w:val="003475A2"/>
    <w:rsid w:val="0036385B"/>
    <w:rsid w:val="003B0CFF"/>
    <w:rsid w:val="003B7A1E"/>
    <w:rsid w:val="003F704C"/>
    <w:rsid w:val="0040091D"/>
    <w:rsid w:val="0040609B"/>
    <w:rsid w:val="00412D7E"/>
    <w:rsid w:val="00415AC0"/>
    <w:rsid w:val="00422A26"/>
    <w:rsid w:val="0043253A"/>
    <w:rsid w:val="00452095"/>
    <w:rsid w:val="004774AD"/>
    <w:rsid w:val="004A574B"/>
    <w:rsid w:val="004B0C09"/>
    <w:rsid w:val="004D7CC0"/>
    <w:rsid w:val="004E34D2"/>
    <w:rsid w:val="004F19E6"/>
    <w:rsid w:val="00533762"/>
    <w:rsid w:val="00544CE1"/>
    <w:rsid w:val="005755E6"/>
    <w:rsid w:val="005A7416"/>
    <w:rsid w:val="005C180E"/>
    <w:rsid w:val="005D24B8"/>
    <w:rsid w:val="005D6F52"/>
    <w:rsid w:val="005E1C47"/>
    <w:rsid w:val="005E3103"/>
    <w:rsid w:val="005F4467"/>
    <w:rsid w:val="00611E10"/>
    <w:rsid w:val="00622D96"/>
    <w:rsid w:val="00636AA0"/>
    <w:rsid w:val="00675CC9"/>
    <w:rsid w:val="00677357"/>
    <w:rsid w:val="00683E04"/>
    <w:rsid w:val="006D32BD"/>
    <w:rsid w:val="006D5767"/>
    <w:rsid w:val="006D7766"/>
    <w:rsid w:val="006E3400"/>
    <w:rsid w:val="0070794A"/>
    <w:rsid w:val="00710A6E"/>
    <w:rsid w:val="007131DC"/>
    <w:rsid w:val="00724370"/>
    <w:rsid w:val="00730EB4"/>
    <w:rsid w:val="00773DA6"/>
    <w:rsid w:val="00793A40"/>
    <w:rsid w:val="00796561"/>
    <w:rsid w:val="007A44FB"/>
    <w:rsid w:val="007C5C32"/>
    <w:rsid w:val="00803534"/>
    <w:rsid w:val="00813451"/>
    <w:rsid w:val="008230A3"/>
    <w:rsid w:val="00855FC6"/>
    <w:rsid w:val="00864C7D"/>
    <w:rsid w:val="00865795"/>
    <w:rsid w:val="008742F3"/>
    <w:rsid w:val="0087550F"/>
    <w:rsid w:val="0088247F"/>
    <w:rsid w:val="008A7FDA"/>
    <w:rsid w:val="008F4760"/>
    <w:rsid w:val="009435E6"/>
    <w:rsid w:val="009472CF"/>
    <w:rsid w:val="00973D65"/>
    <w:rsid w:val="009D2FF4"/>
    <w:rsid w:val="009E27EC"/>
    <w:rsid w:val="00A00C29"/>
    <w:rsid w:val="00A06128"/>
    <w:rsid w:val="00A27BB1"/>
    <w:rsid w:val="00A32AA1"/>
    <w:rsid w:val="00A70860"/>
    <w:rsid w:val="00A7668F"/>
    <w:rsid w:val="00AC461C"/>
    <w:rsid w:val="00AD7F27"/>
    <w:rsid w:val="00AF7E68"/>
    <w:rsid w:val="00B0482F"/>
    <w:rsid w:val="00B16A27"/>
    <w:rsid w:val="00B24253"/>
    <w:rsid w:val="00B31ADA"/>
    <w:rsid w:val="00B41366"/>
    <w:rsid w:val="00BF17B5"/>
    <w:rsid w:val="00C272EF"/>
    <w:rsid w:val="00C51A3B"/>
    <w:rsid w:val="00C5587C"/>
    <w:rsid w:val="00C626DA"/>
    <w:rsid w:val="00C750CB"/>
    <w:rsid w:val="00C82B13"/>
    <w:rsid w:val="00CA1BD0"/>
    <w:rsid w:val="00CA2B3A"/>
    <w:rsid w:val="00CA3D2B"/>
    <w:rsid w:val="00CB1B58"/>
    <w:rsid w:val="00CC3466"/>
    <w:rsid w:val="00CC6AFE"/>
    <w:rsid w:val="00CC7473"/>
    <w:rsid w:val="00D12D05"/>
    <w:rsid w:val="00D12F62"/>
    <w:rsid w:val="00D1517A"/>
    <w:rsid w:val="00DE038C"/>
    <w:rsid w:val="00E378B1"/>
    <w:rsid w:val="00E46776"/>
    <w:rsid w:val="00E73F00"/>
    <w:rsid w:val="00EA1B34"/>
    <w:rsid w:val="00EA5BC7"/>
    <w:rsid w:val="00EC68D5"/>
    <w:rsid w:val="00ED0798"/>
    <w:rsid w:val="00ED4737"/>
    <w:rsid w:val="00EE677D"/>
    <w:rsid w:val="00EF7969"/>
    <w:rsid w:val="00F029D4"/>
    <w:rsid w:val="00F31424"/>
    <w:rsid w:val="00F62C59"/>
    <w:rsid w:val="00F765E3"/>
    <w:rsid w:val="00F7691B"/>
    <w:rsid w:val="00FC1C0A"/>
    <w:rsid w:val="00FF288C"/>
    <w:rsid w:val="00FF2D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3B"/>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533762"/>
    <w:rPr>
      <w:color w:val="0563C1" w:themeColor="hyperlink"/>
      <w:u w:val="single"/>
    </w:rPr>
  </w:style>
  <w:style w:type="character" w:customStyle="1" w:styleId="UnresolvedMention">
    <w:name w:val="Unresolved Mention"/>
    <w:basedOn w:val="DefaultParagraphFont"/>
    <w:uiPriority w:val="99"/>
    <w:semiHidden/>
    <w:unhideWhenUsed/>
    <w:rsid w:val="00533762"/>
    <w:rPr>
      <w:color w:val="605E5C"/>
      <w:shd w:val="clear" w:color="auto" w:fill="E1DFDD"/>
    </w:rPr>
  </w:style>
  <w:style w:type="paragraph" w:styleId="BalloonText">
    <w:name w:val="Balloon Text"/>
    <w:basedOn w:val="Normal"/>
    <w:link w:val="BalloonTextChar"/>
    <w:uiPriority w:val="99"/>
    <w:semiHidden/>
    <w:unhideWhenUsed/>
    <w:rsid w:val="00793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A40"/>
    <w:rPr>
      <w:rFonts w:ascii="Segoe UI" w:hAnsi="Segoe UI" w:cs="Segoe UI"/>
      <w:sz w:val="18"/>
      <w:szCs w:val="18"/>
    </w:rPr>
  </w:style>
  <w:style w:type="paragraph" w:customStyle="1" w:styleId="Note">
    <w:name w:val="Note"/>
    <w:basedOn w:val="Normal"/>
    <w:next w:val="Normal"/>
    <w:link w:val="NoteChar"/>
    <w:qFormat/>
    <w:rsid w:val="003475A2"/>
    <w:pPr>
      <w:widowControl/>
      <w:tabs>
        <w:tab w:val="left" w:pos="284"/>
        <w:tab w:val="left" w:pos="1134"/>
        <w:tab w:val="left" w:pos="1871"/>
        <w:tab w:val="left" w:pos="2268"/>
      </w:tabs>
      <w:wordWrap/>
      <w:overflowPunct w:val="0"/>
      <w:adjustRightInd w:val="0"/>
      <w:spacing w:before="80" w:after="0" w:line="240" w:lineRule="auto"/>
      <w:jc w:val="left"/>
      <w:textAlignment w:val="baseline"/>
    </w:pPr>
    <w:rPr>
      <w:rFonts w:ascii="Times New Roman" w:hAnsi="Times New Roman" w:cs="Times New Roman"/>
      <w:kern w:val="0"/>
      <w:sz w:val="24"/>
      <w:szCs w:val="20"/>
      <w:lang w:val="en-GB" w:eastAsia="en-US"/>
    </w:rPr>
  </w:style>
  <w:style w:type="character" w:customStyle="1" w:styleId="NoteChar">
    <w:name w:val="Note Char"/>
    <w:basedOn w:val="DefaultParagraphFont"/>
    <w:link w:val="Note"/>
    <w:qFormat/>
    <w:locked/>
    <w:rsid w:val="003475A2"/>
    <w:rPr>
      <w:rFonts w:ascii="Times New Roman" w:hAnsi="Times New Roman" w:cs="Times New Roman"/>
      <w:kern w:val="0"/>
      <w:sz w:val="24"/>
      <w:szCs w:val="20"/>
      <w:lang w:val="en-GB" w:eastAsia="en-US"/>
    </w:rPr>
  </w:style>
  <w:style w:type="table" w:styleId="TableGrid">
    <w:name w:val="Table Grid"/>
    <w:basedOn w:val="TableNormal"/>
    <w:uiPriority w:val="39"/>
    <w:rsid w:val="00186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
    <w:name w:val="Annex_No"/>
    <w:basedOn w:val="Normal"/>
    <w:next w:val="Normal"/>
    <w:rsid w:val="00E46776"/>
    <w:pPr>
      <w:keepNext/>
      <w:keepLines/>
      <w:widowControl/>
      <w:tabs>
        <w:tab w:val="left" w:pos="1134"/>
        <w:tab w:val="left" w:pos="1871"/>
        <w:tab w:val="left" w:pos="2268"/>
      </w:tabs>
      <w:wordWrap/>
      <w:overflowPunct w:val="0"/>
      <w:adjustRightInd w:val="0"/>
      <w:spacing w:before="480" w:after="80" w:line="240" w:lineRule="auto"/>
      <w:jc w:val="center"/>
      <w:textAlignment w:val="baseline"/>
    </w:pPr>
    <w:rPr>
      <w:rFonts w:ascii="Times New Roman" w:eastAsia="Times New Roman" w:hAnsi="Times New Roman" w:cs="Times New Roman"/>
      <w:caps/>
      <w:kern w:val="0"/>
      <w:sz w:val="28"/>
      <w:szCs w:val="20"/>
      <w:lang w:val="en-GB" w:eastAsia="en-US"/>
    </w:rPr>
  </w:style>
  <w:style w:type="paragraph" w:customStyle="1" w:styleId="Annextitle">
    <w:name w:val="Annex_title"/>
    <w:basedOn w:val="Normal"/>
    <w:next w:val="Normal"/>
    <w:rsid w:val="00E46776"/>
    <w:pPr>
      <w:keepNext/>
      <w:keepLines/>
      <w:widowControl/>
      <w:tabs>
        <w:tab w:val="left" w:pos="1134"/>
        <w:tab w:val="left" w:pos="1871"/>
        <w:tab w:val="left" w:pos="2268"/>
      </w:tabs>
      <w:wordWrap/>
      <w:overflowPunct w:val="0"/>
      <w:adjustRightInd w:val="0"/>
      <w:spacing w:before="240" w:after="280" w:line="240" w:lineRule="auto"/>
      <w:jc w:val="center"/>
      <w:textAlignment w:val="baseline"/>
    </w:pPr>
    <w:rPr>
      <w:rFonts w:ascii="Times New Roman Bold" w:eastAsia="Times New Roman" w:hAnsi="Times New Roman Bold" w:cs="Times New Roman"/>
      <w:b/>
      <w:kern w:val="0"/>
      <w:sz w:val="28"/>
      <w:szCs w:val="20"/>
      <w:lang w:val="en-GB" w:eastAsia="en-US"/>
    </w:rPr>
  </w:style>
  <w:style w:type="character" w:customStyle="1" w:styleId="Appref">
    <w:name w:val="App_ref"/>
    <w:basedOn w:val="DefaultParagraphFont"/>
    <w:rsid w:val="00E46776"/>
  </w:style>
  <w:style w:type="paragraph" w:customStyle="1" w:styleId="ApptoAnnex">
    <w:name w:val="App_to_Annex"/>
    <w:basedOn w:val="Normal"/>
    <w:next w:val="Normal"/>
    <w:qFormat/>
    <w:rsid w:val="00E46776"/>
  </w:style>
  <w:style w:type="paragraph" w:customStyle="1" w:styleId="Appendixtitle">
    <w:name w:val="Appendix_title"/>
    <w:basedOn w:val="Annextitle"/>
    <w:next w:val="Normal"/>
    <w:rsid w:val="00E46776"/>
  </w:style>
  <w:style w:type="paragraph" w:customStyle="1" w:styleId="enumlev1">
    <w:name w:val="enumlev1"/>
    <w:basedOn w:val="Normal"/>
    <w:link w:val="enumlev1Char"/>
    <w:qFormat/>
    <w:rsid w:val="00E46776"/>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styleId="FootnoteReference">
    <w:name w:val="footnote reference"/>
    <w:basedOn w:val="DefaultParagraphFont"/>
    <w:rsid w:val="00E46776"/>
    <w:rPr>
      <w:position w:val="6"/>
      <w:sz w:val="18"/>
    </w:rPr>
  </w:style>
  <w:style w:type="paragraph" w:styleId="FootnoteText">
    <w:name w:val="footnote text"/>
    <w:basedOn w:val="Normal"/>
    <w:link w:val="FootnoteTextChar"/>
    <w:rsid w:val="00E46776"/>
    <w:pPr>
      <w:keepLines/>
      <w:widowControl/>
      <w:tabs>
        <w:tab w:val="left" w:pos="255"/>
        <w:tab w:val="left" w:pos="1134"/>
        <w:tab w:val="left" w:pos="1871"/>
        <w:tab w:val="left" w:pos="2268"/>
      </w:tabs>
      <w:wordWrap/>
      <w:overflowPunct w:val="0"/>
      <w:adjustRightInd w:val="0"/>
      <w:spacing w:before="120" w:after="0" w:line="240" w:lineRule="auto"/>
      <w:jc w:val="left"/>
      <w:textAlignment w:val="baseline"/>
    </w:pPr>
    <w:rPr>
      <w:rFonts w:ascii="Times New Roman" w:eastAsia="Times New Roman" w:hAnsi="Times New Roman" w:cs="Times New Roman"/>
      <w:kern w:val="0"/>
      <w:sz w:val="24"/>
      <w:szCs w:val="20"/>
      <w:lang w:val="en-GB" w:eastAsia="en-US"/>
    </w:rPr>
  </w:style>
  <w:style w:type="character" w:customStyle="1" w:styleId="FootnoteTextChar">
    <w:name w:val="Footnote Text Char"/>
    <w:basedOn w:val="DefaultParagraphFont"/>
    <w:link w:val="FootnoteText"/>
    <w:rsid w:val="00E46776"/>
    <w:rPr>
      <w:rFonts w:ascii="Times New Roman" w:eastAsia="Times New Roman" w:hAnsi="Times New Roman" w:cs="Times New Roman"/>
      <w:kern w:val="0"/>
      <w:sz w:val="24"/>
      <w:szCs w:val="20"/>
      <w:lang w:val="en-GB" w:eastAsia="en-US"/>
    </w:rPr>
  </w:style>
  <w:style w:type="paragraph" w:customStyle="1" w:styleId="Tablelegend">
    <w:name w:val="Table_legend"/>
    <w:basedOn w:val="Normal"/>
    <w:rsid w:val="00E46776"/>
    <w:pPr>
      <w:widowControl/>
      <w:tabs>
        <w:tab w:val="left" w:pos="1134"/>
        <w:tab w:val="left" w:pos="1871"/>
        <w:tab w:val="left" w:pos="2268"/>
      </w:tabs>
      <w:wordWrap/>
      <w:overflowPunct w:val="0"/>
      <w:adjustRightInd w:val="0"/>
      <w:spacing w:before="120" w:after="0" w:line="240" w:lineRule="auto"/>
      <w:jc w:val="left"/>
      <w:textAlignment w:val="baseline"/>
    </w:pPr>
    <w:rPr>
      <w:rFonts w:ascii="Times New Roman" w:eastAsia="Times New Roman" w:hAnsi="Times New Roman" w:cs="Times New Roman"/>
      <w:kern w:val="0"/>
      <w:szCs w:val="20"/>
      <w:lang w:val="en-GB" w:eastAsia="en-US"/>
    </w:rPr>
  </w:style>
  <w:style w:type="paragraph" w:customStyle="1" w:styleId="TableNo">
    <w:name w:val="Table_No"/>
    <w:basedOn w:val="Normal"/>
    <w:next w:val="Normal"/>
    <w:rsid w:val="00E46776"/>
    <w:pPr>
      <w:keepNext/>
      <w:widowControl/>
      <w:tabs>
        <w:tab w:val="left" w:pos="1134"/>
        <w:tab w:val="left" w:pos="1871"/>
        <w:tab w:val="left" w:pos="2268"/>
      </w:tabs>
      <w:wordWrap/>
      <w:overflowPunct w:val="0"/>
      <w:adjustRightInd w:val="0"/>
      <w:spacing w:before="560" w:after="120" w:line="240" w:lineRule="auto"/>
      <w:jc w:val="center"/>
      <w:textAlignment w:val="baseline"/>
    </w:pPr>
    <w:rPr>
      <w:rFonts w:ascii="Times New Roman" w:eastAsia="Times New Roman" w:hAnsi="Times New Roman" w:cs="Times New Roman"/>
      <w:caps/>
      <w:kern w:val="0"/>
      <w:szCs w:val="20"/>
      <w:lang w:val="en-GB" w:eastAsia="en-US"/>
    </w:rPr>
  </w:style>
  <w:style w:type="paragraph" w:customStyle="1" w:styleId="Proposal">
    <w:name w:val="Proposal"/>
    <w:basedOn w:val="Normal"/>
    <w:next w:val="Normal"/>
    <w:rsid w:val="00E46776"/>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paragraph" w:customStyle="1" w:styleId="Reasons">
    <w:name w:val="Reasons"/>
    <w:basedOn w:val="Normal"/>
    <w:rsid w:val="00E46776"/>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eastAsia="Times New Roman" w:hAnsi="Times New Roman" w:cs="Times New Roman"/>
      <w:kern w:val="0"/>
      <w:sz w:val="24"/>
      <w:szCs w:val="20"/>
      <w:lang w:val="en-GB" w:eastAsia="en-US"/>
    </w:rPr>
  </w:style>
  <w:style w:type="paragraph" w:customStyle="1" w:styleId="Tabletext">
    <w:name w:val="Table_text"/>
    <w:basedOn w:val="Normal"/>
    <w:rsid w:val="00E46776"/>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pPr>
    <w:rPr>
      <w:rFonts w:ascii="Times New Roman" w:eastAsia="Times New Roman" w:hAnsi="Times New Roman" w:cs="Times New Roman"/>
      <w:kern w:val="0"/>
      <w:szCs w:val="20"/>
      <w:lang w:val="en-GB" w:eastAsia="en-US"/>
    </w:rPr>
  </w:style>
  <w:style w:type="paragraph" w:customStyle="1" w:styleId="Tabletitle">
    <w:name w:val="Table_title"/>
    <w:basedOn w:val="Normal"/>
    <w:next w:val="Tabletext"/>
    <w:rsid w:val="00E46776"/>
    <w:pPr>
      <w:keepNext/>
      <w:keepLines/>
      <w:widowControl/>
      <w:tabs>
        <w:tab w:val="left" w:pos="1134"/>
        <w:tab w:val="left" w:pos="1871"/>
        <w:tab w:val="left" w:pos="2268"/>
      </w:tabs>
      <w:wordWrap/>
      <w:overflowPunct w:val="0"/>
      <w:adjustRightInd w:val="0"/>
      <w:spacing w:after="120" w:line="240" w:lineRule="auto"/>
      <w:jc w:val="center"/>
      <w:textAlignment w:val="baseline"/>
    </w:pPr>
    <w:rPr>
      <w:rFonts w:ascii="Times New Roman Bold" w:eastAsia="Times New Roman" w:hAnsi="Times New Roman Bold" w:cs="Times New Roman"/>
      <w:b/>
      <w:kern w:val="0"/>
      <w:szCs w:val="20"/>
      <w:lang w:val="en-GB" w:eastAsia="en-US"/>
    </w:rPr>
  </w:style>
  <w:style w:type="character" w:customStyle="1" w:styleId="Provsplit">
    <w:name w:val="Prov_split"/>
    <w:basedOn w:val="DefaultParagraphFont"/>
    <w:qFormat/>
    <w:rsid w:val="00E46776"/>
    <w:rPr>
      <w:rFonts w:ascii="Times New Roman" w:hAnsi="Times New Roman"/>
      <w:b w:val="0"/>
    </w:rPr>
  </w:style>
  <w:style w:type="paragraph" w:customStyle="1" w:styleId="Normalaftertitle">
    <w:name w:val="Normal after title"/>
    <w:basedOn w:val="Normal"/>
    <w:next w:val="Normal"/>
    <w:qFormat/>
    <w:rsid w:val="00E46776"/>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eastAsia="Times New Roman" w:hAnsi="Times New Roman" w:cs="Times New Roman"/>
      <w:kern w:val="0"/>
      <w:sz w:val="24"/>
      <w:szCs w:val="20"/>
      <w:lang w:val="en-GB" w:eastAsia="en-US"/>
    </w:rPr>
  </w:style>
  <w:style w:type="paragraph" w:customStyle="1" w:styleId="AppendixNo">
    <w:name w:val="Appendix_No"/>
    <w:basedOn w:val="AnnexNo"/>
    <w:next w:val="Normal"/>
    <w:rsid w:val="00E46776"/>
  </w:style>
  <w:style w:type="character" w:customStyle="1" w:styleId="href">
    <w:name w:val="href"/>
    <w:basedOn w:val="DefaultParagraphFont"/>
    <w:qFormat/>
    <w:rsid w:val="00E46776"/>
  </w:style>
  <w:style w:type="character" w:customStyle="1" w:styleId="enumlev1Char">
    <w:name w:val="enumlev1 Char"/>
    <w:basedOn w:val="DefaultParagraphFont"/>
    <w:link w:val="enumlev1"/>
    <w:qFormat/>
    <w:locked/>
    <w:rsid w:val="00E46776"/>
    <w:rPr>
      <w:rFonts w:ascii="Times New Roman" w:eastAsia="Times New Roman" w:hAnsi="Times New Roman" w:cs="Times New Roman"/>
      <w:kern w:val="0"/>
      <w:sz w:val="24"/>
      <w:szCs w:val="20"/>
      <w:lang w:val="en-GB" w:eastAsia="en-US"/>
    </w:rPr>
  </w:style>
  <w:style w:type="paragraph" w:customStyle="1" w:styleId="ResNo">
    <w:name w:val="Res_No"/>
    <w:basedOn w:val="Normal"/>
    <w:next w:val="Normal"/>
    <w:rsid w:val="007131DC"/>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eastAsia="en-US"/>
    </w:rPr>
  </w:style>
  <w:style w:type="paragraph" w:customStyle="1" w:styleId="Restitle">
    <w:name w:val="Res_title"/>
    <w:basedOn w:val="Normal"/>
    <w:next w:val="Normal"/>
    <w:rsid w:val="007131DC"/>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Bold" w:eastAsia="Times New Roman" w:hAnsi="Times New Roman Bold" w:cs="Times New Roman"/>
      <w:b/>
      <w:kern w:val="0"/>
      <w:sz w:val="28"/>
      <w:szCs w:val="20"/>
      <w:lang w:val="en-GB" w:eastAsia="en-US"/>
    </w:rPr>
  </w:style>
  <w:style w:type="paragraph" w:customStyle="1" w:styleId="Call">
    <w:name w:val="Call"/>
    <w:basedOn w:val="Normal"/>
    <w:next w:val="Normal"/>
    <w:rsid w:val="00D12D05"/>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Times New Roman" w:hAnsi="Times New Roman" w:cs="Times New Roman"/>
      <w:i/>
      <w:kern w:val="0"/>
      <w:sz w:val="24"/>
      <w:szCs w:val="20"/>
      <w:lang w:val="en-GB" w:eastAsia="en-US"/>
    </w:rPr>
  </w:style>
  <w:style w:type="paragraph" w:customStyle="1" w:styleId="Tablehead">
    <w:name w:val="Table_head"/>
    <w:basedOn w:val="Normal"/>
    <w:rsid w:val="002A1B87"/>
    <w:pPr>
      <w:keepNext/>
      <w:widowControl/>
      <w:tabs>
        <w:tab w:val="left" w:pos="1134"/>
        <w:tab w:val="left" w:pos="1871"/>
        <w:tab w:val="left" w:pos="2268"/>
      </w:tabs>
      <w:wordWrap/>
      <w:overflowPunct w:val="0"/>
      <w:adjustRightInd w:val="0"/>
      <w:spacing w:before="80" w:after="80" w:line="240" w:lineRule="auto"/>
      <w:jc w:val="center"/>
      <w:textAlignment w:val="baseline"/>
    </w:pPr>
    <w:rPr>
      <w:rFonts w:ascii="Times New Roman Bold" w:eastAsia="Times New Roman" w:hAnsi="Times New Roman Bold" w:cs="Times New Roman Bold"/>
      <w:b/>
      <w:kern w:val="0"/>
      <w:szCs w:val="20"/>
      <w:lang w:val="en-GB" w:eastAsia="en-US"/>
    </w:rPr>
  </w:style>
  <w:style w:type="paragraph" w:customStyle="1" w:styleId="Normalaftertitle1">
    <w:name w:val="Normal after title1"/>
    <w:basedOn w:val="Normal"/>
    <w:next w:val="Normal"/>
    <w:qFormat/>
    <w:rsid w:val="00B24253"/>
    <w:pPr>
      <w:widowControl/>
      <w:tabs>
        <w:tab w:val="left" w:pos="1134"/>
        <w:tab w:val="left" w:pos="1871"/>
        <w:tab w:val="left" w:pos="2268"/>
      </w:tabs>
      <w:wordWrap/>
      <w:overflowPunct w:val="0"/>
      <w:adjustRightInd w:val="0"/>
      <w:spacing w:before="280" w:after="0" w:line="240" w:lineRule="auto"/>
      <w:jc w:val="left"/>
      <w:textAlignment w:val="baseline"/>
    </w:pPr>
    <w:rPr>
      <w:rFonts w:ascii="Times New Roman" w:eastAsia="Times New Roman" w:hAnsi="Times New Roman" w:cs="Times New Roman"/>
      <w:kern w:val="0"/>
      <w:sz w:val="24"/>
      <w:szCs w:val="20"/>
      <w:lang w:val="en-GB" w:eastAsia="en-US"/>
    </w:rPr>
  </w:style>
  <w:style w:type="paragraph" w:customStyle="1" w:styleId="enumlev2">
    <w:name w:val="enumlev2"/>
    <w:basedOn w:val="enumlev1"/>
    <w:rsid w:val="00D12F62"/>
    <w:pPr>
      <w:ind w:left="1871" w:hanging="737"/>
    </w:pPr>
  </w:style>
  <w:style w:type="character" w:customStyle="1" w:styleId="Artdef">
    <w:name w:val="Art_def"/>
    <w:basedOn w:val="DefaultParagraphFont"/>
    <w:rsid w:val="00F7691B"/>
    <w:rPr>
      <w:rFonts w:ascii="Times New Roman" w:hAnsi="Times New Roman"/>
      <w:b/>
    </w:rPr>
  </w:style>
  <w:style w:type="paragraph" w:customStyle="1" w:styleId="ArtNo">
    <w:name w:val="Art_No"/>
    <w:basedOn w:val="Normal"/>
    <w:next w:val="Normal"/>
    <w:rsid w:val="00F7691B"/>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eastAsia="en-US"/>
    </w:rPr>
  </w:style>
  <w:style w:type="paragraph" w:customStyle="1" w:styleId="Arttitle">
    <w:name w:val="Art_title"/>
    <w:basedOn w:val="Normal"/>
    <w:next w:val="Normal"/>
    <w:rsid w:val="00F7691B"/>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w:eastAsia="Times New Roman" w:hAnsi="Times New Roman" w:cs="Times New Roman"/>
      <w:b/>
      <w:kern w:val="0"/>
      <w:sz w:val="28"/>
      <w:szCs w:val="20"/>
      <w:lang w:val="en-GB" w:eastAsia="en-US"/>
    </w:rPr>
  </w:style>
</w:styles>
</file>

<file path=word/webSettings.xml><?xml version="1.0" encoding="utf-8"?>
<w:webSettings xmlns:r="http://schemas.openxmlformats.org/officeDocument/2006/relationships" xmlns:w="http://schemas.openxmlformats.org/wordprocessingml/2006/main">
  <w:divs>
    <w:div w:id="40138112">
      <w:bodyDiv w:val="1"/>
      <w:marLeft w:val="0"/>
      <w:marRight w:val="0"/>
      <w:marTop w:val="0"/>
      <w:marBottom w:val="0"/>
      <w:divBdr>
        <w:top w:val="none" w:sz="0" w:space="0" w:color="auto"/>
        <w:left w:val="none" w:sz="0" w:space="0" w:color="auto"/>
        <w:bottom w:val="none" w:sz="0" w:space="0" w:color="auto"/>
        <w:right w:val="none" w:sz="0" w:space="0" w:color="auto"/>
      </w:divBdr>
    </w:div>
    <w:div w:id="1183932430">
      <w:bodyDiv w:val="1"/>
      <w:marLeft w:val="0"/>
      <w:marRight w:val="0"/>
      <w:marTop w:val="0"/>
      <w:marBottom w:val="0"/>
      <w:divBdr>
        <w:top w:val="none" w:sz="0" w:space="0" w:color="auto"/>
        <w:left w:val="none" w:sz="0" w:space="0" w:color="auto"/>
        <w:bottom w:val="none" w:sz="0" w:space="0" w:color="auto"/>
        <w:right w:val="none" w:sz="0" w:space="0" w:color="auto"/>
      </w:divBdr>
    </w:div>
    <w:div w:id="1235162180">
      <w:bodyDiv w:val="1"/>
      <w:marLeft w:val="0"/>
      <w:marRight w:val="0"/>
      <w:marTop w:val="0"/>
      <w:marBottom w:val="0"/>
      <w:divBdr>
        <w:top w:val="none" w:sz="0" w:space="0" w:color="auto"/>
        <w:left w:val="none" w:sz="0" w:space="0" w:color="auto"/>
        <w:bottom w:val="none" w:sz="0" w:space="0" w:color="auto"/>
        <w:right w:val="none" w:sz="0" w:space="0" w:color="auto"/>
      </w:divBdr>
    </w:div>
    <w:div w:id="1397971125">
      <w:bodyDiv w:val="1"/>
      <w:marLeft w:val="0"/>
      <w:marRight w:val="0"/>
      <w:marTop w:val="0"/>
      <w:marBottom w:val="0"/>
      <w:divBdr>
        <w:top w:val="none" w:sz="0" w:space="0" w:color="auto"/>
        <w:left w:val="none" w:sz="0" w:space="0" w:color="auto"/>
        <w:bottom w:val="none" w:sz="0" w:space="0" w:color="auto"/>
        <w:right w:val="none" w:sz="0" w:space="0" w:color="auto"/>
      </w:divBdr>
    </w:div>
    <w:div w:id="1536894030">
      <w:bodyDiv w:val="1"/>
      <w:marLeft w:val="0"/>
      <w:marRight w:val="0"/>
      <w:marTop w:val="0"/>
      <w:marBottom w:val="0"/>
      <w:divBdr>
        <w:top w:val="none" w:sz="0" w:space="0" w:color="auto"/>
        <w:left w:val="none" w:sz="0" w:space="0" w:color="auto"/>
        <w:bottom w:val="none" w:sz="0" w:space="0" w:color="auto"/>
        <w:right w:val="none" w:sz="0" w:space="0" w:color="auto"/>
      </w:divBdr>
    </w:div>
    <w:div w:id="1737167682">
      <w:bodyDiv w:val="1"/>
      <w:marLeft w:val="0"/>
      <w:marRight w:val="0"/>
      <w:marTop w:val="0"/>
      <w:marBottom w:val="0"/>
      <w:divBdr>
        <w:top w:val="none" w:sz="0" w:space="0" w:color="auto"/>
        <w:left w:val="none" w:sz="0" w:space="0" w:color="auto"/>
        <w:bottom w:val="none" w:sz="0" w:space="0" w:color="auto"/>
        <w:right w:val="none" w:sz="0" w:space="0" w:color="auto"/>
      </w:divBdr>
    </w:div>
    <w:div w:id="176776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surya@corp.bri.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1A955-010D-49E8-B578-6BAD487D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20</Pages>
  <Words>7415</Words>
  <Characters>42270</Characters>
  <Application>Microsoft Office Word</Application>
  <DocSecurity>0</DocSecurity>
  <Lines>352</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49586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Ari Surya</cp:lastModifiedBy>
  <cp:revision>38</cp:revision>
  <dcterms:created xsi:type="dcterms:W3CDTF">2019-11-01T12:45:00Z</dcterms:created>
  <dcterms:modified xsi:type="dcterms:W3CDTF">2019-11-11T18:30:00Z</dcterms:modified>
</cp:coreProperties>
</file>