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30E5AA16" w:rsidR="004D7CC0" w:rsidRPr="009F6743" w:rsidRDefault="0019553F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4213"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7674835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</w:t>
      </w:r>
      <w:r w:rsidR="00100CEA">
        <w:rPr>
          <w:rFonts w:ascii="Times New Roman" w:hAnsi="Times New Roman" w:cs="Times New Roman"/>
          <w:sz w:val="24"/>
          <w:szCs w:val="24"/>
        </w:rPr>
        <w:t>,ARB</w:t>
      </w:r>
      <w:r>
        <w:rPr>
          <w:rFonts w:ascii="Times New Roman" w:hAnsi="Times New Roman" w:cs="Times New Roman"/>
          <w:sz w:val="24"/>
          <w:szCs w:val="24"/>
        </w:rPr>
        <w:t xml:space="preserve"> support NOC</w:t>
      </w:r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2C344C74" w14:textId="13FF7E3A" w:rsidR="00724370" w:rsidRPr="009F6743" w:rsidRDefault="0019553F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9553F">
        <w:rPr>
          <w:rFonts w:ascii="Times New Roman" w:eastAsia="MS Mincho" w:hAnsi="Times New Roman" w:cs="Times New Roman"/>
          <w:sz w:val="24"/>
          <w:szCs w:val="24"/>
          <w:lang w:eastAsia="ja-JP"/>
        </w:rPr>
        <w:t>Regarding the proposal 3 (137-138 MHz and 148-149.9 MHz), the guardband 25MHz (137.025-138 MHz) and the power flux-density limitation of −140 dB(W/(m2·4 kHz)) are accepted. However, the discussion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bookmarkStart w:id="0" w:name="_GoBack"/>
      <w:bookmarkEnd w:id="0"/>
      <w:r w:rsidRPr="001955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the p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rotection of AM(R)S is going on. </w:t>
      </w: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3D6B" w14:textId="77777777" w:rsidR="00347DB9" w:rsidRDefault="00347DB9" w:rsidP="00D1517A">
      <w:pPr>
        <w:spacing w:after="0" w:line="240" w:lineRule="auto"/>
      </w:pPr>
      <w:r>
        <w:separator/>
      </w:r>
    </w:p>
  </w:endnote>
  <w:endnote w:type="continuationSeparator" w:id="0">
    <w:p w14:paraId="5940D256" w14:textId="77777777" w:rsidR="00347DB9" w:rsidRDefault="00347DB9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AC9D7" w14:textId="77777777" w:rsidR="00347DB9" w:rsidRDefault="00347DB9" w:rsidP="00D1517A">
      <w:pPr>
        <w:spacing w:after="0" w:line="240" w:lineRule="auto"/>
      </w:pPr>
      <w:r>
        <w:separator/>
      </w:r>
    </w:p>
  </w:footnote>
  <w:footnote w:type="continuationSeparator" w:id="0">
    <w:p w14:paraId="6C1088E8" w14:textId="77777777" w:rsidR="00347DB9" w:rsidRDefault="00347DB9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00CEA"/>
    <w:rsid w:val="0012020E"/>
    <w:rsid w:val="00133201"/>
    <w:rsid w:val="0019553F"/>
    <w:rsid w:val="001A1F17"/>
    <w:rsid w:val="001E0789"/>
    <w:rsid w:val="00283D24"/>
    <w:rsid w:val="002B0F9D"/>
    <w:rsid w:val="003346ED"/>
    <w:rsid w:val="00347DB9"/>
    <w:rsid w:val="003B7A1E"/>
    <w:rsid w:val="003F704C"/>
    <w:rsid w:val="004774AD"/>
    <w:rsid w:val="004A574B"/>
    <w:rsid w:val="004C0414"/>
    <w:rsid w:val="004D7CC0"/>
    <w:rsid w:val="00533762"/>
    <w:rsid w:val="005755E6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93A40"/>
    <w:rsid w:val="008742F3"/>
    <w:rsid w:val="00981D8A"/>
    <w:rsid w:val="009E27EC"/>
    <w:rsid w:val="009F4213"/>
    <w:rsid w:val="009F6743"/>
    <w:rsid w:val="00A00C29"/>
    <w:rsid w:val="00AC461C"/>
    <w:rsid w:val="00AF7E68"/>
    <w:rsid w:val="00BD227A"/>
    <w:rsid w:val="00C5587C"/>
    <w:rsid w:val="00C750CB"/>
    <w:rsid w:val="00C82B13"/>
    <w:rsid w:val="00CA1BD0"/>
    <w:rsid w:val="00CA3D2B"/>
    <w:rsid w:val="00CC3466"/>
    <w:rsid w:val="00D1517A"/>
    <w:rsid w:val="00D36E62"/>
    <w:rsid w:val="00EA1B34"/>
    <w:rsid w:val="00EC10F2"/>
    <w:rsid w:val="00EC68D5"/>
    <w:rsid w:val="00EF7969"/>
    <w:rsid w:val="00F765E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2</cp:revision>
  <dcterms:created xsi:type="dcterms:W3CDTF">2019-11-07T08:09:00Z</dcterms:created>
  <dcterms:modified xsi:type="dcterms:W3CDTF">2019-11-07T08:09:00Z</dcterms:modified>
</cp:coreProperties>
</file>