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653366D3" w:rsidR="004D7CC0" w:rsidRPr="009F6743" w:rsidRDefault="00775788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213"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2C344C74" w14:textId="32C23684" w:rsidR="00724370" w:rsidRPr="009F6743" w:rsidRDefault="00775788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75788">
        <w:rPr>
          <w:rFonts w:ascii="Times New Roman" w:eastAsia="MS Mincho" w:hAnsi="Times New Roman" w:cs="Times New Roman"/>
          <w:sz w:val="24"/>
          <w:szCs w:val="24"/>
          <w:lang w:eastAsia="ja-JP"/>
        </w:rPr>
        <w:t>Regarding the proposal 3 (137-138 MHz and 148-149.9 MHz), the power flux-density limitation of −140 dB(W/(m2·4 kHz)) is accepted, the guardband 25MHz (137.025-138 MHz) may be accepted. The discussions on the protection of AM(R)S is near to consensus. The discussions on the removal of RR No.9.21 applicable to the band 148-149.9 MHz is going on.</w:t>
      </w:r>
      <w:bookmarkStart w:id="0" w:name="_GoBack"/>
      <w:bookmarkEnd w:id="0"/>
      <w:r w:rsidR="001955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lastRenderedPageBreak/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82F57" w14:textId="77777777" w:rsidR="004C790D" w:rsidRDefault="004C790D" w:rsidP="00D1517A">
      <w:pPr>
        <w:spacing w:after="0" w:line="240" w:lineRule="auto"/>
      </w:pPr>
      <w:r>
        <w:separator/>
      </w:r>
    </w:p>
  </w:endnote>
  <w:endnote w:type="continuationSeparator" w:id="0">
    <w:p w14:paraId="6FCEE5C9" w14:textId="77777777" w:rsidR="004C790D" w:rsidRDefault="004C790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0CAE" w14:textId="77777777" w:rsidR="004C790D" w:rsidRDefault="004C790D" w:rsidP="00D1517A">
      <w:pPr>
        <w:spacing w:after="0" w:line="240" w:lineRule="auto"/>
      </w:pPr>
      <w:r>
        <w:separator/>
      </w:r>
    </w:p>
  </w:footnote>
  <w:footnote w:type="continuationSeparator" w:id="0">
    <w:p w14:paraId="1365DE9B" w14:textId="77777777" w:rsidR="004C790D" w:rsidRDefault="004C790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9553F"/>
    <w:rsid w:val="001A1F17"/>
    <w:rsid w:val="001E0789"/>
    <w:rsid w:val="00283D24"/>
    <w:rsid w:val="002B0F9D"/>
    <w:rsid w:val="003346ED"/>
    <w:rsid w:val="00347DB9"/>
    <w:rsid w:val="003B7A1E"/>
    <w:rsid w:val="003F704C"/>
    <w:rsid w:val="004774AD"/>
    <w:rsid w:val="004A574B"/>
    <w:rsid w:val="004C0414"/>
    <w:rsid w:val="004C790D"/>
    <w:rsid w:val="004D7CC0"/>
    <w:rsid w:val="00533762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75788"/>
    <w:rsid w:val="00793A40"/>
    <w:rsid w:val="00857A7C"/>
    <w:rsid w:val="008742F3"/>
    <w:rsid w:val="00981D8A"/>
    <w:rsid w:val="009E27EC"/>
    <w:rsid w:val="009F4213"/>
    <w:rsid w:val="009F6743"/>
    <w:rsid w:val="00A00C29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EA1B34"/>
    <w:rsid w:val="00EC10F2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2</cp:revision>
  <dcterms:created xsi:type="dcterms:W3CDTF">2019-11-08T08:40:00Z</dcterms:created>
  <dcterms:modified xsi:type="dcterms:W3CDTF">2019-11-08T08:40:00Z</dcterms:modified>
</cp:coreProperties>
</file>