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A75B"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1FE2A23A" w14:textId="09FD978F" w:rsidR="00CF1C14" w:rsidRPr="00CF1C14" w:rsidRDefault="00CF1C14" w:rsidP="00CF1C14">
      <w:pPr>
        <w:jc w:val="center"/>
        <w:rPr>
          <w:rFonts w:ascii="Times New Roman" w:hAnsi="Times New Roman" w:cs="Times New Roman"/>
          <w:sz w:val="24"/>
          <w:szCs w:val="24"/>
        </w:rPr>
      </w:pPr>
      <w:r>
        <w:rPr>
          <w:rFonts w:ascii="Times New Roman" w:hAnsi="Times New Roman" w:cs="Times New Roman"/>
          <w:sz w:val="24"/>
          <w:szCs w:val="24"/>
        </w:rPr>
        <w:t>Shiro Fukumoto</w:t>
      </w:r>
      <w:r w:rsidR="00313DE0">
        <w:rPr>
          <w:rFonts w:ascii="Times New Roman" w:hAnsi="Times New Roman" w:cs="Times New Roman"/>
          <w:sz w:val="24"/>
          <w:szCs w:val="24"/>
        </w:rPr>
        <w:t xml:space="preserve">, </w:t>
      </w:r>
      <w:r w:rsidRPr="00CF1C14">
        <w:rPr>
          <w:rFonts w:ascii="Times New Roman" w:hAnsi="Times New Roman" w:cs="Times New Roman"/>
          <w:sz w:val="24"/>
          <w:szCs w:val="24"/>
        </w:rPr>
        <w:t>shiro.fukumoto01@g.softbank.co.jp</w:t>
      </w:r>
    </w:p>
    <w:p w14:paraId="78BF024E" w14:textId="5F71BF02"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404E2">
        <w:rPr>
          <w:rFonts w:ascii="ＭＳ 明朝" w:eastAsia="ＭＳ 明朝" w:hAnsi="ＭＳ 明朝" w:cs="Times New Roman" w:hint="eastAsia"/>
          <w:sz w:val="24"/>
          <w:szCs w:val="24"/>
          <w:lang w:eastAsia="ja-JP"/>
        </w:rPr>
        <w:t>11</w:t>
      </w:r>
      <w:r w:rsidR="00313DE0" w:rsidRPr="00313DE0">
        <w:rPr>
          <w:rFonts w:ascii="Times New Roman" w:hAnsi="Times New Roman" w:cs="Times New Roman"/>
          <w:sz w:val="24"/>
          <w:szCs w:val="24"/>
          <w:vertAlign w:val="superscript"/>
        </w:rPr>
        <w:t>th</w:t>
      </w:r>
      <w:r w:rsidR="00313DE0">
        <w:rPr>
          <w:rFonts w:ascii="Times New Roman" w:hAnsi="Times New Roman" w:cs="Times New Roman"/>
          <w:sz w:val="24"/>
          <w:szCs w:val="24"/>
        </w:rPr>
        <w:t xml:space="preserve"> Nov 2019</w:t>
      </w:r>
    </w:p>
    <w:p w14:paraId="52C85841" w14:textId="77777777" w:rsidR="000B5983" w:rsidRPr="00AC461C" w:rsidRDefault="000B5983" w:rsidP="00086F2C">
      <w:pPr>
        <w:rPr>
          <w:rFonts w:ascii="Times New Roman" w:hAnsi="Times New Roman" w:cs="Times New Roman"/>
          <w:sz w:val="24"/>
          <w:szCs w:val="24"/>
        </w:rPr>
      </w:pPr>
    </w:p>
    <w:p w14:paraId="6AEEA16F" w14:textId="77777777" w:rsidR="0067444A" w:rsidRPr="0067444A" w:rsidRDefault="00EA1B34" w:rsidP="0078215D">
      <w:pPr>
        <w:pStyle w:val="a3"/>
        <w:widowControl/>
        <w:numPr>
          <w:ilvl w:val="0"/>
          <w:numId w:val="1"/>
        </w:numPr>
        <w:wordWrap/>
        <w:adjustRightInd w:val="0"/>
        <w:spacing w:after="0" w:line="240" w:lineRule="auto"/>
        <w:ind w:leftChars="0" w:left="360"/>
        <w:jc w:val="left"/>
        <w:rPr>
          <w:rFonts w:ascii="Times New Roman" w:hAnsi="Times New Roman" w:cs="Times New Roman"/>
          <w:sz w:val="24"/>
          <w:szCs w:val="24"/>
        </w:rPr>
      </w:pPr>
      <w:r w:rsidRPr="0067444A">
        <w:rPr>
          <w:rFonts w:ascii="Times New Roman" w:hAnsi="Times New Roman" w:cs="Times New Roman"/>
          <w:sz w:val="24"/>
          <w:szCs w:val="24"/>
        </w:rPr>
        <w:t>Agenda Item</w:t>
      </w:r>
      <w:r w:rsidR="00313DE0" w:rsidRPr="0067444A">
        <w:rPr>
          <w:rFonts w:ascii="Times New Roman" w:hAnsi="Times New Roman" w:cs="Times New Roman"/>
          <w:sz w:val="24"/>
          <w:szCs w:val="24"/>
        </w:rPr>
        <w:t xml:space="preserve"> 10</w:t>
      </w:r>
      <w:r w:rsidR="00843533" w:rsidRPr="0067444A">
        <w:rPr>
          <w:rFonts w:ascii="Times New Roman" w:hAnsi="Times New Roman" w:cs="Times New Roman"/>
          <w:sz w:val="24"/>
          <w:szCs w:val="24"/>
        </w:rPr>
        <w:t xml:space="preserve">, </w:t>
      </w:r>
      <w:r w:rsidR="0067444A" w:rsidRPr="0067444A">
        <w:rPr>
          <w:rFonts w:ascii="Times New Roman" w:hAnsi="Times New Roman" w:cs="Times New Roman"/>
          <w: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14:paraId="11159946" w14:textId="77777777" w:rsidR="0067444A" w:rsidRDefault="0067444A" w:rsidP="0067444A">
      <w:pPr>
        <w:rPr>
          <w:rFonts w:ascii="Times New Roman" w:hAnsi="Times New Roman" w:cs="Times New Roman"/>
          <w:sz w:val="24"/>
          <w:szCs w:val="24"/>
        </w:rPr>
      </w:pPr>
    </w:p>
    <w:p w14:paraId="04A5D4BF" w14:textId="77777777"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78215D">
        <w:rPr>
          <w:rFonts w:ascii="Times New Roman" w:hAnsi="Times New Roman" w:cs="Times New Roman"/>
          <w:sz w:val="24"/>
          <w:szCs w:val="24"/>
        </w:rPr>
        <w:t>.</w:t>
      </w:r>
    </w:p>
    <w:p w14:paraId="68DF4D58" w14:textId="76EB19B9" w:rsidR="004D7CC0" w:rsidRDefault="00055970" w:rsidP="00055970">
      <w:pPr>
        <w:ind w:left="360"/>
        <w:rPr>
          <w:rFonts w:ascii="Times New Roman" w:hAnsi="Times New Roman" w:cs="Times New Roman"/>
          <w:sz w:val="24"/>
          <w:szCs w:val="24"/>
        </w:rPr>
      </w:pPr>
      <w:r>
        <w:rPr>
          <w:rFonts w:ascii="Times New Roman" w:hAnsi="Times New Roman" w:cs="Times New Roman"/>
          <w:sz w:val="24"/>
          <w:szCs w:val="24"/>
        </w:rPr>
        <w:t xml:space="preserve">Document </w:t>
      </w:r>
      <w:hyperlink r:id="rId7" w:history="1">
        <w:r w:rsidR="00CF1C14" w:rsidRPr="00CF1C14">
          <w:rPr>
            <w:rStyle w:val="a8"/>
            <w:rFonts w:ascii="Times New Roman" w:hAnsi="Times New Roman" w:cs="Times New Roman"/>
            <w:sz w:val="24"/>
            <w:szCs w:val="24"/>
          </w:rPr>
          <w:t>24A24-A4</w:t>
        </w:r>
      </w:hyperlink>
      <w:r w:rsidR="00CF1C14" w:rsidRPr="00CF1C14">
        <w:rPr>
          <w:rFonts w:ascii="Times New Roman" w:hAnsi="Times New Roman" w:cs="Times New Roman"/>
          <w:sz w:val="24"/>
          <w:szCs w:val="24"/>
        </w:rPr>
        <w:t>,</w:t>
      </w:r>
    </w:p>
    <w:p w14:paraId="7810CC0A" w14:textId="77777777" w:rsidR="00CF1C14" w:rsidRPr="00CF1C14" w:rsidRDefault="00CF1C14" w:rsidP="00CF1C14">
      <w:pPr>
        <w:widowControl/>
        <w:tabs>
          <w:tab w:val="left" w:pos="1134"/>
          <w:tab w:val="left" w:pos="1871"/>
          <w:tab w:val="left" w:pos="2268"/>
        </w:tabs>
        <w:wordWrap/>
        <w:overflowPunct w:val="0"/>
        <w:adjustRightInd w:val="0"/>
        <w:spacing w:before="120" w:after="0" w:line="240" w:lineRule="auto"/>
        <w:ind w:leftChars="213" w:left="426"/>
        <w:jc w:val="left"/>
        <w:textAlignment w:val="baseline"/>
        <w:rPr>
          <w:rFonts w:ascii="Times New Roman" w:eastAsia="ＭＳ 明朝" w:hAnsi="Times New Roman" w:cs="Times New Roman"/>
          <w:kern w:val="0"/>
          <w:sz w:val="24"/>
          <w:szCs w:val="20"/>
          <w:lang w:val="en-GB" w:eastAsia="en-US"/>
        </w:rPr>
      </w:pPr>
      <w:r w:rsidRPr="00CF1C14">
        <w:rPr>
          <w:rFonts w:ascii="Times New Roman" w:eastAsia="BatangChe" w:hAnsi="Times New Roman" w:cs="Times New Roman"/>
          <w:kern w:val="0"/>
          <w:sz w:val="24"/>
          <w:szCs w:val="20"/>
          <w:lang w:eastAsia="en-US"/>
        </w:rPr>
        <w:t>1.x</w:t>
      </w:r>
      <w:r w:rsidRPr="00CF1C14">
        <w:rPr>
          <w:rFonts w:ascii="Times New Roman" w:eastAsia="ＭＳ 明朝" w:hAnsi="Times New Roman" w:cs="Times New Roman"/>
          <w:sz w:val="24"/>
          <w:szCs w:val="20"/>
          <w:lang w:eastAsia="ja-JP"/>
        </w:rPr>
        <w:tab/>
        <w:t xml:space="preserve">to consider identification of certain frequency bands below 2.7 GHz identified for IMT for use by high altitude platform station as IMT base stations (HIBS), and whether changes are needed to the set of existing bands identified for use by HIBS </w:t>
      </w:r>
      <w:r w:rsidRPr="00CF1C14">
        <w:rPr>
          <w:rFonts w:ascii="Times New Roman" w:eastAsia="BatangChe" w:hAnsi="Times New Roman" w:cs="Times New Roman"/>
          <w:kern w:val="0"/>
          <w:sz w:val="24"/>
          <w:szCs w:val="20"/>
        </w:rPr>
        <w:t xml:space="preserve">in accordance with Resolution </w:t>
      </w:r>
      <w:r w:rsidRPr="00CF1C14">
        <w:rPr>
          <w:rFonts w:ascii="Times New Roman" w:eastAsia="SimSun" w:hAnsi="Times New Roman" w:cs="Times New Roman"/>
          <w:b/>
          <w:bCs/>
          <w:kern w:val="0"/>
          <w:sz w:val="24"/>
          <w:szCs w:val="20"/>
          <w:lang w:eastAsia="zh-CN"/>
        </w:rPr>
        <w:t>[ASP</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D10</w:t>
      </w:r>
      <w:r w:rsidRPr="00CF1C14">
        <w:rPr>
          <w:rFonts w:ascii="Times New Roman" w:eastAsia="SimSun" w:hAnsi="Times New Roman" w:cs="Times New Roman" w:hint="eastAsia"/>
          <w:b/>
          <w:bCs/>
          <w:kern w:val="0"/>
          <w:sz w:val="24"/>
          <w:szCs w:val="20"/>
          <w:lang w:eastAsia="zh-CN"/>
        </w:rPr>
        <w:t>-</w:t>
      </w:r>
      <w:r w:rsidRPr="00CF1C14">
        <w:rPr>
          <w:rFonts w:ascii="Times New Roman" w:eastAsia="SimSun" w:hAnsi="Times New Roman" w:cs="Times New Roman"/>
          <w:b/>
          <w:bCs/>
          <w:kern w:val="0"/>
          <w:sz w:val="24"/>
          <w:szCs w:val="20"/>
          <w:lang w:eastAsia="zh-CN"/>
        </w:rPr>
        <w:t>HIBS]</w:t>
      </w:r>
      <w:r w:rsidRPr="00CF1C14">
        <w:rPr>
          <w:rFonts w:ascii="Times New Roman" w:eastAsia="ＭＳ 明朝" w:hAnsi="Times New Roman" w:cs="Times New Roman"/>
          <w:kern w:val="0"/>
          <w:sz w:val="24"/>
          <w:szCs w:val="20"/>
          <w:lang w:val="en-GB" w:eastAsia="en-US"/>
        </w:rPr>
        <w:t xml:space="preserve"> </w:t>
      </w:r>
      <w:r w:rsidRPr="00CF1C14">
        <w:rPr>
          <w:rFonts w:ascii="Times New Roman" w:eastAsia="ＭＳ 明朝" w:hAnsi="Times New Roman" w:cs="Times New Roman"/>
          <w:b/>
          <w:bCs/>
          <w:kern w:val="0"/>
          <w:sz w:val="24"/>
          <w:szCs w:val="20"/>
          <w:lang w:val="en-GB" w:eastAsia="en-US"/>
        </w:rPr>
        <w:t>(WRC-19)</w:t>
      </w:r>
      <w:r w:rsidRPr="00CF1C14">
        <w:rPr>
          <w:rFonts w:ascii="Times New Roman" w:eastAsia="SimSun" w:hAnsi="Times New Roman" w:cs="Times New Roman"/>
          <w:kern w:val="0"/>
          <w:sz w:val="24"/>
          <w:szCs w:val="20"/>
          <w:lang w:eastAsia="zh-CN"/>
        </w:rPr>
        <w:t>;</w:t>
      </w:r>
    </w:p>
    <w:p w14:paraId="3446D59A" w14:textId="77777777" w:rsidR="00CF1C14" w:rsidRPr="00CF1C14" w:rsidRDefault="00CF1C14" w:rsidP="00055970">
      <w:pPr>
        <w:ind w:left="360"/>
        <w:rPr>
          <w:rFonts w:ascii="Times New Roman" w:hAnsi="Times New Roman" w:cs="Times New Roman"/>
          <w:sz w:val="24"/>
          <w:szCs w:val="24"/>
          <w:lang w:val="en-GB"/>
        </w:rPr>
      </w:pPr>
    </w:p>
    <w:p w14:paraId="59A71E61" w14:textId="77777777"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r w:rsidR="0078215D">
        <w:rPr>
          <w:rFonts w:ascii="Times New Roman" w:hAnsi="Times New Roman" w:cs="Times New Roman"/>
          <w:sz w:val="24"/>
          <w:szCs w:val="24"/>
        </w:rPr>
        <w:t>.</w:t>
      </w:r>
    </w:p>
    <w:p w14:paraId="7B456147" w14:textId="32ACF5C2" w:rsidR="00055970" w:rsidRDefault="003E4CC5" w:rsidP="00055970">
      <w:pPr>
        <w:pStyle w:val="a3"/>
        <w:ind w:leftChars="0" w:left="360"/>
        <w:rPr>
          <w:rFonts w:ascii="Times New Roman" w:hAnsi="Times New Roman" w:cs="Times New Roman"/>
          <w:sz w:val="24"/>
          <w:szCs w:val="24"/>
        </w:rPr>
      </w:pPr>
      <w:r>
        <w:rPr>
          <w:rFonts w:ascii="Times New Roman" w:hAnsi="Times New Roman" w:cs="Times New Roman"/>
          <w:sz w:val="24"/>
          <w:szCs w:val="24"/>
        </w:rPr>
        <w:t xml:space="preserve">Refer to </w:t>
      </w:r>
      <w:hyperlink r:id="rId8" w:history="1">
        <w:r w:rsidRPr="003E4CC5">
          <w:rPr>
            <w:rStyle w:val="a8"/>
            <w:rFonts w:ascii="Times New Roman" w:hAnsi="Times New Roman" w:cs="Times New Roman"/>
            <w:sz w:val="24"/>
            <w:szCs w:val="24"/>
          </w:rPr>
          <w:t>11A24-A2</w:t>
        </w:r>
      </w:hyperlink>
      <w:r>
        <w:rPr>
          <w:rFonts w:ascii="Times New Roman" w:hAnsi="Times New Roman" w:cs="Times New Roman"/>
          <w:sz w:val="24"/>
          <w:szCs w:val="24"/>
        </w:rPr>
        <w:t xml:space="preserve"> (CITEL), </w:t>
      </w:r>
      <w:hyperlink r:id="rId9" w:history="1">
        <w:r w:rsidRPr="003E4CC5">
          <w:rPr>
            <w:rStyle w:val="a8"/>
            <w:rFonts w:ascii="Times New Roman" w:hAnsi="Times New Roman" w:cs="Times New Roman"/>
            <w:sz w:val="24"/>
            <w:szCs w:val="24"/>
          </w:rPr>
          <w:t>46A24-A8</w:t>
        </w:r>
      </w:hyperlink>
      <w:r>
        <w:rPr>
          <w:rFonts w:ascii="Times New Roman" w:hAnsi="Times New Roman" w:cs="Times New Roman"/>
          <w:sz w:val="24"/>
          <w:szCs w:val="24"/>
        </w:rPr>
        <w:t xml:space="preserve"> (ATU), </w:t>
      </w:r>
      <w:hyperlink r:id="rId10" w:history="1">
        <w:r w:rsidRPr="003E4CC5">
          <w:rPr>
            <w:rStyle w:val="a8"/>
            <w:rFonts w:ascii="Times New Roman" w:hAnsi="Times New Roman" w:cs="Times New Roman"/>
            <w:sz w:val="24"/>
            <w:szCs w:val="24"/>
          </w:rPr>
          <w:t>67A24</w:t>
        </w:r>
      </w:hyperlink>
      <w:r>
        <w:rPr>
          <w:rFonts w:ascii="Times New Roman" w:hAnsi="Times New Roman" w:cs="Times New Roman"/>
          <w:sz w:val="24"/>
          <w:szCs w:val="24"/>
        </w:rPr>
        <w:t xml:space="preserve"> (PNG)</w:t>
      </w:r>
      <w:r w:rsidR="00616104">
        <w:rPr>
          <w:rFonts w:ascii="Times New Roman" w:hAnsi="Times New Roman" w:cs="Times New Roman"/>
          <w:sz w:val="24"/>
          <w:szCs w:val="24"/>
        </w:rPr>
        <w:t xml:space="preserve">, </w:t>
      </w:r>
      <w:hyperlink r:id="rId11" w:history="1">
        <w:r w:rsidR="00616104" w:rsidRPr="00A7204B">
          <w:rPr>
            <w:rStyle w:val="a8"/>
            <w:rFonts w:ascii="Times New Roman" w:eastAsia="ＭＳ 明朝" w:hAnsi="Times New Roman" w:cs="Times New Roman"/>
            <w:sz w:val="24"/>
            <w:szCs w:val="24"/>
            <w:lang w:eastAsia="ja-JP"/>
          </w:rPr>
          <w:t>A16-24/6</w:t>
        </w:r>
      </w:hyperlink>
      <w:r w:rsidR="00616104">
        <w:rPr>
          <w:rFonts w:ascii="Times New Roman" w:hAnsi="Times New Roman" w:cs="Times New Roman"/>
          <w:sz w:val="24"/>
          <w:szCs w:val="24"/>
        </w:rPr>
        <w:t xml:space="preserve"> (CEPT)</w:t>
      </w:r>
    </w:p>
    <w:p w14:paraId="2FB1CC2B" w14:textId="77777777" w:rsidR="004D7CC0" w:rsidRDefault="004D7CC0" w:rsidP="004D7CC0">
      <w:pPr>
        <w:rPr>
          <w:rFonts w:ascii="Times New Roman" w:hAnsi="Times New Roman" w:cs="Times New Roman"/>
          <w:sz w:val="24"/>
          <w:szCs w:val="24"/>
        </w:rPr>
      </w:pPr>
    </w:p>
    <w:p w14:paraId="52F24C56" w14:textId="77777777"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02DDAEF" w14:textId="4890C126" w:rsidR="00C7004C" w:rsidRDefault="00C7004C" w:rsidP="00616104">
      <w:pPr>
        <w:widowControl/>
        <w:wordWrap/>
        <w:autoSpaceDE/>
        <w:autoSpaceDN/>
        <w:spacing w:after="0" w:line="240" w:lineRule="auto"/>
        <w:jc w:val="left"/>
        <w:rPr>
          <w:rFonts w:ascii="Times New Roman" w:hAnsi="Times New Roman" w:cs="Times New Roman"/>
          <w:sz w:val="24"/>
          <w:szCs w:val="24"/>
        </w:rPr>
      </w:pPr>
      <w:bookmarkStart w:id="0" w:name="_Hlk24344050"/>
      <w:r>
        <w:rPr>
          <w:rFonts w:ascii="Times New Roman" w:hAnsi="Times New Roman" w:cs="Times New Roman"/>
          <w:sz w:val="24"/>
          <w:szCs w:val="24"/>
        </w:rPr>
        <w:t xml:space="preserve">After APT Coordination Meeting, one APT administration raised a concern that the frequency band of 2 515-2 535 MHz should also be uplink only as with 2 500-2 515 MHz in Region </w:t>
      </w:r>
      <w:r w:rsidR="00524B0B">
        <w:rPr>
          <w:rFonts w:ascii="Times New Roman" w:hAnsi="Times New Roman" w:cs="Times New Roman"/>
          <w:sz w:val="24"/>
          <w:szCs w:val="24"/>
        </w:rPr>
        <w:t>3 only</w:t>
      </w:r>
      <w:r>
        <w:rPr>
          <w:rFonts w:ascii="Times New Roman" w:hAnsi="Times New Roman" w:cs="Times New Roman"/>
          <w:sz w:val="24"/>
          <w:szCs w:val="24"/>
        </w:rPr>
        <w:t>. After the offline discussion, this modification change would be reflected in the consolidated document.</w:t>
      </w:r>
    </w:p>
    <w:bookmarkEnd w:id="0"/>
    <w:p w14:paraId="047F0A1F" w14:textId="77777777" w:rsidR="00A7204B" w:rsidRPr="00A7204B" w:rsidRDefault="00A7204B" w:rsidP="004D7CC0">
      <w:pPr>
        <w:rPr>
          <w:rFonts w:ascii="Times New Roman" w:eastAsia="ＭＳ 明朝" w:hAnsi="Times New Roman" w:cs="Times New Roman"/>
          <w:sz w:val="24"/>
          <w:szCs w:val="24"/>
          <w:lang w:eastAsia="ja-JP"/>
        </w:rPr>
      </w:pPr>
    </w:p>
    <w:p w14:paraId="7FD0CE93" w14:textId="6D38B53A" w:rsidR="00660AD8" w:rsidRPr="004D73AA" w:rsidRDefault="008742F3" w:rsidP="00660AD8">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5E4ABD9" w14:textId="1146367E" w:rsidR="00524B0B" w:rsidRDefault="00524B0B" w:rsidP="00660AD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Including 3 400-3 600 MHz proposed by Papua New Guinea, there are two views in APT and it has not concluded yet.</w:t>
      </w:r>
    </w:p>
    <w:p w14:paraId="56CE75F9" w14:textId="170AF32A" w:rsidR="00524B0B" w:rsidRDefault="00524B0B" w:rsidP="00660AD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View 1: </w:t>
      </w:r>
      <w:r w:rsidR="00E00D1C">
        <w:rPr>
          <w:rFonts w:ascii="Times New Roman" w:hAnsi="Times New Roman" w:cs="Times New Roman"/>
          <w:sz w:val="24"/>
          <w:szCs w:val="24"/>
        </w:rPr>
        <w:t xml:space="preserve">support and </w:t>
      </w:r>
      <w:r>
        <w:rPr>
          <w:rFonts w:ascii="Times New Roman" w:hAnsi="Times New Roman" w:cs="Times New Roman"/>
          <w:sz w:val="24"/>
          <w:szCs w:val="24"/>
        </w:rPr>
        <w:t>retain whole band of 3 400-3 600 MHz</w:t>
      </w:r>
    </w:p>
    <w:p w14:paraId="3E6B4FFA" w14:textId="4DA53366" w:rsidR="00524B0B" w:rsidRDefault="00524B0B" w:rsidP="00660AD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View 2: </w:t>
      </w:r>
      <w:r w:rsidR="00E00D1C">
        <w:rPr>
          <w:rFonts w:ascii="Times New Roman" w:hAnsi="Times New Roman" w:cs="Times New Roman"/>
          <w:sz w:val="24"/>
          <w:szCs w:val="24"/>
        </w:rPr>
        <w:t xml:space="preserve">support but </w:t>
      </w:r>
      <w:r>
        <w:rPr>
          <w:rFonts w:ascii="Times New Roman" w:hAnsi="Times New Roman" w:cs="Times New Roman"/>
          <w:sz w:val="24"/>
          <w:szCs w:val="24"/>
        </w:rPr>
        <w:t>replace the band of 3 425-3</w:t>
      </w:r>
      <w:r w:rsidR="00E00D1C">
        <w:rPr>
          <w:rFonts w:ascii="Times New Roman" w:hAnsi="Times New Roman" w:cs="Times New Roman"/>
          <w:sz w:val="24"/>
          <w:szCs w:val="24"/>
        </w:rPr>
        <w:t xml:space="preserve"> </w:t>
      </w:r>
      <w:r>
        <w:rPr>
          <w:rFonts w:ascii="Times New Roman" w:hAnsi="Times New Roman" w:cs="Times New Roman"/>
          <w:sz w:val="24"/>
          <w:szCs w:val="24"/>
        </w:rPr>
        <w:t>600 MHz</w:t>
      </w:r>
    </w:p>
    <w:p w14:paraId="01E5827B" w14:textId="3AFCAF4E" w:rsidR="00BA0354" w:rsidRDefault="00BA0354" w:rsidP="00660AD8">
      <w:pPr>
        <w:widowControl/>
        <w:wordWrap/>
        <w:autoSpaceDE/>
        <w:autoSpaceDN/>
        <w:spacing w:after="0" w:line="240" w:lineRule="auto"/>
        <w:jc w:val="left"/>
        <w:rPr>
          <w:rFonts w:ascii="Times New Roman" w:hAnsi="Times New Roman" w:cs="Times New Roman"/>
          <w:sz w:val="24"/>
          <w:szCs w:val="24"/>
        </w:rPr>
      </w:pPr>
    </w:p>
    <w:p w14:paraId="2EC9DC42" w14:textId="77777777" w:rsidR="00E00D1C" w:rsidRDefault="00524B0B" w:rsidP="00BA0354">
      <w:pPr>
        <w:widowControl/>
        <w:wordWrap/>
        <w:autoSpaceDE/>
        <w:autoSpaceDN/>
        <w:spacing w:after="0" w:line="240" w:lineRule="auto"/>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A</w:t>
      </w:r>
      <w:r>
        <w:rPr>
          <w:rFonts w:ascii="Times New Roman" w:eastAsia="ＭＳ 明朝" w:hAnsi="Times New Roman" w:cs="Times New Roman"/>
          <w:sz w:val="24"/>
          <w:szCs w:val="24"/>
          <w:lang w:eastAsia="ja-JP"/>
        </w:rPr>
        <w:t>PT coordinator is invited to solve this issue and have one position by other region’s coordinators in this joint proposal.</w:t>
      </w:r>
    </w:p>
    <w:p w14:paraId="7AFBFCFE" w14:textId="3CCCED1F" w:rsidR="00BA0354" w:rsidRDefault="00E00D1C" w:rsidP="00BA0354">
      <w:pPr>
        <w:widowControl/>
        <w:wordWrap/>
        <w:autoSpaceDE/>
        <w:autoSpaceDN/>
        <w:spacing w:after="0" w:line="240" w:lineRule="auto"/>
        <w:jc w:val="left"/>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APT coordinator proposes APT Coordination Meeting to consider support the frequency band of </w:t>
      </w:r>
      <w:r w:rsidRPr="00E00D1C">
        <w:rPr>
          <w:rFonts w:ascii="Times New Roman" w:eastAsia="ＭＳ 明朝" w:hAnsi="Times New Roman" w:cs="Times New Roman"/>
          <w:sz w:val="24"/>
          <w:szCs w:val="24"/>
          <w:u w:val="single"/>
          <w:lang w:eastAsia="ja-JP"/>
        </w:rPr>
        <w:t>3 425-3 600 MHz for Region 3</w:t>
      </w:r>
      <w:r>
        <w:rPr>
          <w:rFonts w:ascii="Times New Roman" w:eastAsia="ＭＳ 明朝" w:hAnsi="Times New Roman" w:cs="Times New Roman"/>
          <w:sz w:val="24"/>
          <w:szCs w:val="24"/>
          <w:lang w:eastAsia="ja-JP"/>
        </w:rPr>
        <w:t xml:space="preserve"> as APT common view</w:t>
      </w:r>
      <w:bookmarkStart w:id="1" w:name="_GoBack"/>
      <w:bookmarkEnd w:id="1"/>
      <w:r>
        <w:rPr>
          <w:rFonts w:ascii="Times New Roman" w:eastAsia="ＭＳ 明朝" w:hAnsi="Times New Roman" w:cs="Times New Roman"/>
          <w:sz w:val="24"/>
          <w:szCs w:val="24"/>
          <w:lang w:eastAsia="ja-JP"/>
        </w:rPr>
        <w:t>.</w:t>
      </w:r>
    </w:p>
    <w:p w14:paraId="106854F9" w14:textId="77777777" w:rsidR="00E00D1C" w:rsidRPr="008A1DD6" w:rsidRDefault="00E00D1C" w:rsidP="00BA0354">
      <w:pPr>
        <w:widowControl/>
        <w:wordWrap/>
        <w:autoSpaceDE/>
        <w:autoSpaceDN/>
        <w:spacing w:after="0" w:line="240" w:lineRule="auto"/>
        <w:jc w:val="left"/>
        <w:rPr>
          <w:rFonts w:ascii="Times New Roman" w:eastAsia="ＭＳ 明朝" w:hAnsi="Times New Roman" w:cs="Times New Roman" w:hint="eastAsia"/>
          <w:sz w:val="24"/>
          <w:szCs w:val="24"/>
          <w:lang w:eastAsia="ja-JP"/>
        </w:rPr>
      </w:pPr>
    </w:p>
    <w:sectPr w:rsidR="00E00D1C" w:rsidRPr="008A1DD6"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BDAE" w14:textId="77777777" w:rsidR="00FA32C0" w:rsidRDefault="00FA32C0" w:rsidP="00D1517A">
      <w:pPr>
        <w:spacing w:after="0" w:line="240" w:lineRule="auto"/>
      </w:pPr>
      <w:r>
        <w:separator/>
      </w:r>
    </w:p>
  </w:endnote>
  <w:endnote w:type="continuationSeparator" w:id="0">
    <w:p w14:paraId="267FFBD1" w14:textId="77777777" w:rsidR="00FA32C0" w:rsidRDefault="00FA32C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6B08" w14:textId="77777777" w:rsidR="00FA32C0" w:rsidRDefault="00FA32C0" w:rsidP="00D1517A">
      <w:pPr>
        <w:spacing w:after="0" w:line="240" w:lineRule="auto"/>
      </w:pPr>
      <w:r>
        <w:separator/>
      </w:r>
    </w:p>
  </w:footnote>
  <w:footnote w:type="continuationSeparator" w:id="0">
    <w:p w14:paraId="53734E6C" w14:textId="77777777" w:rsidR="00FA32C0" w:rsidRDefault="00FA32C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36C7"/>
    <w:multiLevelType w:val="hybridMultilevel"/>
    <w:tmpl w:val="40520E96"/>
    <w:lvl w:ilvl="0" w:tplc="E014099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497D1106"/>
    <w:multiLevelType w:val="hybridMultilevel"/>
    <w:tmpl w:val="A7F85D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C0164E"/>
    <w:multiLevelType w:val="hybridMultilevel"/>
    <w:tmpl w:val="FAF671DC"/>
    <w:lvl w:ilvl="0" w:tplc="5854E716">
      <w:numFmt w:val="bullet"/>
      <w:lvlText w:val="-"/>
      <w:lvlJc w:val="left"/>
      <w:pPr>
        <w:ind w:left="480" w:hanging="360"/>
      </w:pPr>
      <w:rPr>
        <w:rFonts w:ascii="Times New Roman" w:eastAsia="ＭＳ 明朝"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42A705D"/>
    <w:multiLevelType w:val="hybridMultilevel"/>
    <w:tmpl w:val="A7A84574"/>
    <w:lvl w:ilvl="0" w:tplc="C644A0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9A76D1"/>
    <w:multiLevelType w:val="hybridMultilevel"/>
    <w:tmpl w:val="2B62D08E"/>
    <w:lvl w:ilvl="0" w:tplc="500C6FEC">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7D9D484B"/>
    <w:multiLevelType w:val="hybridMultilevel"/>
    <w:tmpl w:val="532E85A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34"/>
    <w:rsid w:val="00020007"/>
    <w:rsid w:val="00055970"/>
    <w:rsid w:val="00086F2C"/>
    <w:rsid w:val="000B5983"/>
    <w:rsid w:val="000D07A2"/>
    <w:rsid w:val="000F1A0A"/>
    <w:rsid w:val="001A1F17"/>
    <w:rsid w:val="001E0789"/>
    <w:rsid w:val="001F7455"/>
    <w:rsid w:val="0021329D"/>
    <w:rsid w:val="00226CDF"/>
    <w:rsid w:val="0023506A"/>
    <w:rsid w:val="00283D24"/>
    <w:rsid w:val="002B0607"/>
    <w:rsid w:val="002E0FDC"/>
    <w:rsid w:val="002E6E9D"/>
    <w:rsid w:val="00313DE0"/>
    <w:rsid w:val="003346ED"/>
    <w:rsid w:val="0034739F"/>
    <w:rsid w:val="0036034C"/>
    <w:rsid w:val="00395B84"/>
    <w:rsid w:val="003E4CC5"/>
    <w:rsid w:val="003F6EAF"/>
    <w:rsid w:val="00410BA1"/>
    <w:rsid w:val="00453A7F"/>
    <w:rsid w:val="004836E9"/>
    <w:rsid w:val="00495E84"/>
    <w:rsid w:val="004972F2"/>
    <w:rsid w:val="004A574B"/>
    <w:rsid w:val="004B21B3"/>
    <w:rsid w:val="004D1C4E"/>
    <w:rsid w:val="004D73AA"/>
    <w:rsid w:val="004D7CC0"/>
    <w:rsid w:val="00524B0B"/>
    <w:rsid w:val="005402EF"/>
    <w:rsid w:val="005755E6"/>
    <w:rsid w:val="00575AED"/>
    <w:rsid w:val="005A07D6"/>
    <w:rsid w:val="00616104"/>
    <w:rsid w:val="006404E2"/>
    <w:rsid w:val="00640536"/>
    <w:rsid w:val="00660AD8"/>
    <w:rsid w:val="0067444A"/>
    <w:rsid w:val="00677357"/>
    <w:rsid w:val="00683E04"/>
    <w:rsid w:val="00685EE1"/>
    <w:rsid w:val="006A7FF9"/>
    <w:rsid w:val="007721A0"/>
    <w:rsid w:val="0078215D"/>
    <w:rsid w:val="007B579D"/>
    <w:rsid w:val="007D2061"/>
    <w:rsid w:val="007F7DB6"/>
    <w:rsid w:val="008320B8"/>
    <w:rsid w:val="00843533"/>
    <w:rsid w:val="008557EF"/>
    <w:rsid w:val="008742F3"/>
    <w:rsid w:val="008A1DD6"/>
    <w:rsid w:val="008F2306"/>
    <w:rsid w:val="009633FE"/>
    <w:rsid w:val="009658FB"/>
    <w:rsid w:val="009667C3"/>
    <w:rsid w:val="009E27EC"/>
    <w:rsid w:val="00A55285"/>
    <w:rsid w:val="00A7204B"/>
    <w:rsid w:val="00AC461C"/>
    <w:rsid w:val="00AF4A3C"/>
    <w:rsid w:val="00B87920"/>
    <w:rsid w:val="00B928B6"/>
    <w:rsid w:val="00BA0354"/>
    <w:rsid w:val="00BA1F0F"/>
    <w:rsid w:val="00C10196"/>
    <w:rsid w:val="00C7004C"/>
    <w:rsid w:val="00C750CB"/>
    <w:rsid w:val="00C82B13"/>
    <w:rsid w:val="00CA2BE8"/>
    <w:rsid w:val="00CF1C14"/>
    <w:rsid w:val="00D1517A"/>
    <w:rsid w:val="00DF1DC8"/>
    <w:rsid w:val="00E00D1C"/>
    <w:rsid w:val="00E350B9"/>
    <w:rsid w:val="00E957F8"/>
    <w:rsid w:val="00EA1B34"/>
    <w:rsid w:val="00EC68D5"/>
    <w:rsid w:val="00EF7969"/>
    <w:rsid w:val="00F23E0E"/>
    <w:rsid w:val="00F4019E"/>
    <w:rsid w:val="00F66FC5"/>
    <w:rsid w:val="00FA32C0"/>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C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iPriority w:val="99"/>
    <w:unhideWhenUsed/>
    <w:rsid w:val="00CF1C14"/>
    <w:rPr>
      <w:color w:val="0563C1" w:themeColor="hyperlink"/>
      <w:u w:val="single"/>
    </w:rPr>
  </w:style>
  <w:style w:type="character" w:styleId="a9">
    <w:name w:val="Unresolved Mention"/>
    <w:basedOn w:val="a0"/>
    <w:uiPriority w:val="99"/>
    <w:semiHidden/>
    <w:unhideWhenUsed/>
    <w:rsid w:val="00CF1C14"/>
    <w:rPr>
      <w:color w:val="605E5C"/>
      <w:shd w:val="clear" w:color="auto" w:fill="E1DFDD"/>
    </w:rPr>
  </w:style>
  <w:style w:type="paragraph" w:customStyle="1" w:styleId="enumlev1">
    <w:name w:val="enumlev1"/>
    <w:basedOn w:val="a"/>
    <w:rsid w:val="000D07A2"/>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styleId="aa">
    <w:name w:val="Balloon Text"/>
    <w:basedOn w:val="a"/>
    <w:link w:val="ab"/>
    <w:uiPriority w:val="99"/>
    <w:semiHidden/>
    <w:unhideWhenUsed/>
    <w:rsid w:val="004D1C4E"/>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C4E"/>
    <w:rPr>
      <w:rFonts w:asciiTheme="majorHAnsi" w:eastAsiaTheme="majorEastAsia" w:hAnsiTheme="majorHAnsi" w:cstheme="majorBidi"/>
      <w:sz w:val="18"/>
      <w:szCs w:val="18"/>
    </w:rPr>
  </w:style>
  <w:style w:type="table" w:styleId="ac">
    <w:name w:val="Table Grid"/>
    <w:basedOn w:val="a1"/>
    <w:uiPriority w:val="39"/>
    <w:rsid w:val="0066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917489">
      <w:bodyDiv w:val="1"/>
      <w:marLeft w:val="0"/>
      <w:marRight w:val="0"/>
      <w:marTop w:val="0"/>
      <w:marBottom w:val="0"/>
      <w:divBdr>
        <w:top w:val="none" w:sz="0" w:space="0" w:color="auto"/>
        <w:left w:val="none" w:sz="0" w:space="0" w:color="auto"/>
        <w:bottom w:val="none" w:sz="0" w:space="0" w:color="auto"/>
        <w:right w:val="none" w:sz="0" w:space="0" w:color="auto"/>
      </w:divBdr>
      <w:divsChild>
        <w:div w:id="732771756">
          <w:marLeft w:val="0"/>
          <w:marRight w:val="0"/>
          <w:marTop w:val="0"/>
          <w:marBottom w:val="0"/>
          <w:divBdr>
            <w:top w:val="none" w:sz="0" w:space="0" w:color="auto"/>
            <w:left w:val="none" w:sz="0" w:space="0" w:color="auto"/>
            <w:bottom w:val="none" w:sz="0" w:space="0" w:color="auto"/>
            <w:right w:val="none" w:sz="0" w:space="0" w:color="auto"/>
          </w:divBdr>
        </w:div>
        <w:div w:id="272328646">
          <w:marLeft w:val="0"/>
          <w:marRight w:val="0"/>
          <w:marTop w:val="0"/>
          <w:marBottom w:val="0"/>
          <w:divBdr>
            <w:top w:val="none" w:sz="0" w:space="0" w:color="auto"/>
            <w:left w:val="none" w:sz="0" w:space="0" w:color="auto"/>
            <w:bottom w:val="none" w:sz="0" w:space="0" w:color="auto"/>
            <w:right w:val="none" w:sz="0" w:space="0" w:color="auto"/>
          </w:divBdr>
        </w:div>
        <w:div w:id="725447649">
          <w:marLeft w:val="0"/>
          <w:marRight w:val="0"/>
          <w:marTop w:val="0"/>
          <w:marBottom w:val="0"/>
          <w:divBdr>
            <w:top w:val="none" w:sz="0" w:space="0" w:color="auto"/>
            <w:left w:val="none" w:sz="0" w:space="0" w:color="auto"/>
            <w:bottom w:val="none" w:sz="0" w:space="0" w:color="auto"/>
            <w:right w:val="none" w:sz="0" w:space="0" w:color="auto"/>
          </w:divBdr>
        </w:div>
        <w:div w:id="645624429">
          <w:marLeft w:val="0"/>
          <w:marRight w:val="0"/>
          <w:marTop w:val="0"/>
          <w:marBottom w:val="0"/>
          <w:divBdr>
            <w:top w:val="none" w:sz="0" w:space="0" w:color="auto"/>
            <w:left w:val="none" w:sz="0" w:space="0" w:color="auto"/>
            <w:bottom w:val="none" w:sz="0" w:space="0" w:color="auto"/>
            <w:right w:val="none" w:sz="0" w:space="0" w:color="auto"/>
          </w:divBdr>
        </w:div>
        <w:div w:id="1538931957">
          <w:marLeft w:val="0"/>
          <w:marRight w:val="0"/>
          <w:marTop w:val="0"/>
          <w:marBottom w:val="0"/>
          <w:divBdr>
            <w:top w:val="none" w:sz="0" w:space="0" w:color="auto"/>
            <w:left w:val="none" w:sz="0" w:space="0" w:color="auto"/>
            <w:bottom w:val="none" w:sz="0" w:space="0" w:color="auto"/>
            <w:right w:val="none" w:sz="0" w:space="0" w:color="auto"/>
          </w:divBdr>
        </w:div>
        <w:div w:id="539049933">
          <w:marLeft w:val="0"/>
          <w:marRight w:val="0"/>
          <w:marTop w:val="0"/>
          <w:marBottom w:val="0"/>
          <w:divBdr>
            <w:top w:val="none" w:sz="0" w:space="0" w:color="auto"/>
            <w:left w:val="none" w:sz="0" w:space="0" w:color="auto"/>
            <w:bottom w:val="none" w:sz="0" w:space="0" w:color="auto"/>
            <w:right w:val="none" w:sz="0" w:space="0" w:color="auto"/>
          </w:divBdr>
        </w:div>
        <w:div w:id="844126465">
          <w:marLeft w:val="0"/>
          <w:marRight w:val="0"/>
          <w:marTop w:val="0"/>
          <w:marBottom w:val="0"/>
          <w:divBdr>
            <w:top w:val="none" w:sz="0" w:space="0" w:color="auto"/>
            <w:left w:val="none" w:sz="0" w:space="0" w:color="auto"/>
            <w:bottom w:val="none" w:sz="0" w:space="0" w:color="auto"/>
            <w:right w:val="none" w:sz="0" w:space="0" w:color="auto"/>
          </w:divBdr>
        </w:div>
        <w:div w:id="749887885">
          <w:marLeft w:val="0"/>
          <w:marRight w:val="0"/>
          <w:marTop w:val="0"/>
          <w:marBottom w:val="0"/>
          <w:divBdr>
            <w:top w:val="none" w:sz="0" w:space="0" w:color="auto"/>
            <w:left w:val="none" w:sz="0" w:space="0" w:color="auto"/>
            <w:bottom w:val="none" w:sz="0" w:space="0" w:color="auto"/>
            <w:right w:val="none" w:sz="0" w:space="0" w:color="auto"/>
          </w:divBdr>
        </w:div>
        <w:div w:id="290677276">
          <w:marLeft w:val="0"/>
          <w:marRight w:val="0"/>
          <w:marTop w:val="0"/>
          <w:marBottom w:val="0"/>
          <w:divBdr>
            <w:top w:val="none" w:sz="0" w:space="0" w:color="auto"/>
            <w:left w:val="none" w:sz="0" w:space="0" w:color="auto"/>
            <w:bottom w:val="none" w:sz="0" w:space="0" w:color="auto"/>
            <w:right w:val="none" w:sz="0" w:space="0" w:color="auto"/>
          </w:divBdr>
          <w:divsChild>
            <w:div w:id="91971821">
              <w:marLeft w:val="0"/>
              <w:marRight w:val="0"/>
              <w:marTop w:val="0"/>
              <w:marBottom w:val="0"/>
              <w:divBdr>
                <w:top w:val="none" w:sz="0" w:space="0" w:color="auto"/>
                <w:left w:val="none" w:sz="0" w:space="0" w:color="auto"/>
                <w:bottom w:val="none" w:sz="0" w:space="0" w:color="auto"/>
                <w:right w:val="none" w:sz="0" w:space="0" w:color="auto"/>
              </w:divBdr>
            </w:div>
          </w:divsChild>
        </w:div>
        <w:div w:id="1922371043">
          <w:marLeft w:val="0"/>
          <w:marRight w:val="0"/>
          <w:marTop w:val="0"/>
          <w:marBottom w:val="0"/>
          <w:divBdr>
            <w:top w:val="none" w:sz="0" w:space="0" w:color="auto"/>
            <w:left w:val="none" w:sz="0" w:space="0" w:color="auto"/>
            <w:bottom w:val="none" w:sz="0" w:space="0" w:color="auto"/>
            <w:right w:val="none" w:sz="0" w:space="0" w:color="auto"/>
          </w:divBdr>
        </w:div>
        <w:div w:id="111313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11!A24-A2!MSW-E.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dms_pub/itu-r/md/16/wrc19/c/R16-WRC19-C-0024!A24-A4!MSW-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r/md/16/wrc19/c/R16-WRC19-C-0016!A24!MSW-E.docx" TargetMode="External"/><Relationship Id="rId5" Type="http://schemas.openxmlformats.org/officeDocument/2006/relationships/footnotes" Target="footnotes.xml"/><Relationship Id="rId10" Type="http://schemas.openxmlformats.org/officeDocument/2006/relationships/hyperlink" Target="https://www.itu.int/dms_pub/itu-r/md/16/wrc19/c/R16-WRC19-C-0067!A24!MSW-E.docx" TargetMode="External"/><Relationship Id="rId4" Type="http://schemas.openxmlformats.org/officeDocument/2006/relationships/webSettings" Target="webSettings.xml"/><Relationship Id="rId9" Type="http://schemas.openxmlformats.org/officeDocument/2006/relationships/hyperlink" Target="https://www.itu.int/dms_ties/itu-r/md/16/wrc19/c/R16-WRC19-C-0046!A24-A8!MSW-E.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2019-11-07T07:36:00Z</dcterms:created>
  <dcterms:modified xsi:type="dcterms:W3CDTF">2019-11-12T09:52:00Z</dcterms:modified>
</cp:coreProperties>
</file>