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313DE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Burford, paul.burford@bigpond.com</w:t>
      </w:r>
      <w:r w:rsidR="004D7CC0">
        <w:rPr>
          <w:rFonts w:ascii="Times New Roman" w:hAnsi="Times New Roman" w:cs="Times New Roman"/>
          <w:sz w:val="24"/>
          <w:szCs w:val="24"/>
        </w:rPr>
        <w:t>: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313DE0">
        <w:rPr>
          <w:rFonts w:ascii="Times New Roman" w:hAnsi="Times New Roman" w:cs="Times New Roman"/>
          <w:sz w:val="24"/>
          <w:szCs w:val="24"/>
        </w:rPr>
        <w:t>4</w:t>
      </w:r>
      <w:r w:rsidR="00313DE0" w:rsidRPr="00313D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3DE0">
        <w:rPr>
          <w:rFonts w:ascii="Times New Roman" w:hAnsi="Times New Roman" w:cs="Times New Roman"/>
          <w:sz w:val="24"/>
          <w:szCs w:val="24"/>
        </w:rPr>
        <w:t xml:space="preserve"> Nov 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67444A" w:rsidRPr="0067444A" w:rsidRDefault="00EA1B34" w:rsidP="0078215D">
      <w:pPr>
        <w:pStyle w:val="ListParagraph"/>
        <w:widowControl/>
        <w:numPr>
          <w:ilvl w:val="0"/>
          <w:numId w:val="1"/>
        </w:numPr>
        <w:wordWrap/>
        <w:adjustRightInd w:val="0"/>
        <w:spacing w:after="0" w:line="240" w:lineRule="auto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7444A">
        <w:rPr>
          <w:rFonts w:ascii="Times New Roman" w:hAnsi="Times New Roman" w:cs="Times New Roman"/>
          <w:sz w:val="24"/>
          <w:szCs w:val="24"/>
        </w:rPr>
        <w:t>Agenda Item</w:t>
      </w:r>
      <w:r w:rsidR="00313DE0" w:rsidRPr="0067444A">
        <w:rPr>
          <w:rFonts w:ascii="Times New Roman" w:hAnsi="Times New Roman" w:cs="Times New Roman"/>
          <w:sz w:val="24"/>
          <w:szCs w:val="24"/>
        </w:rPr>
        <w:t xml:space="preserve"> 10</w:t>
      </w:r>
      <w:r w:rsidR="00843533" w:rsidRPr="0067444A">
        <w:rPr>
          <w:rFonts w:ascii="Times New Roman" w:hAnsi="Times New Roman" w:cs="Times New Roman"/>
          <w:sz w:val="24"/>
          <w:szCs w:val="24"/>
        </w:rPr>
        <w:t xml:space="preserve">, 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>“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>to recommend to the Council items for inclusion in the agenda for the next WRC, and to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>give its views on the preliminary agenda for the subsequent conference and on possible agenda items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>for future conferences, in accordance with Article 7 of the Convention</w:t>
      </w:r>
      <w:r w:rsidR="0067444A" w:rsidRPr="0067444A">
        <w:rPr>
          <w:rFonts w:ascii="Times New Roman" w:hAnsi="Times New Roman" w:cs="Times New Roman"/>
          <w:i/>
          <w:sz w:val="24"/>
          <w:szCs w:val="24"/>
        </w:rPr>
        <w:t>.”</w:t>
      </w:r>
    </w:p>
    <w:p w:rsidR="0067444A" w:rsidRDefault="0067444A" w:rsidP="0067444A">
      <w:pPr>
        <w:widowControl/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7444A" w:rsidRPr="0067444A" w:rsidRDefault="0067444A" w:rsidP="0078215D">
      <w:pPr>
        <w:widowControl/>
        <w:wordWrap/>
        <w:adjustRightInd w:val="0"/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Revisions to Resolution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86  </w:t>
      </w:r>
      <w:r w:rsidRPr="006744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444A">
        <w:rPr>
          <w:rFonts w:ascii="Times New Roman" w:hAnsi="Times New Roman" w:cs="Times New Roman"/>
          <w:sz w:val="24"/>
          <w:szCs w:val="24"/>
        </w:rPr>
        <w:t>REV.WRC-07)</w:t>
      </w:r>
      <w:r w:rsidRPr="00674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4A">
        <w:rPr>
          <w:rFonts w:ascii="Times New Roman" w:hAnsi="Times New Roman" w:cs="Times New Roman"/>
          <w:sz w:val="24"/>
          <w:szCs w:val="24"/>
        </w:rPr>
        <w:t>Implementation of Resolution 86 (Rev. Marrakesh, 2002) of</w:t>
      </w:r>
      <w:r w:rsidRPr="0067444A">
        <w:rPr>
          <w:rFonts w:ascii="Times New Roman" w:hAnsi="Times New Roman" w:cs="Times New Roman"/>
          <w:sz w:val="24"/>
          <w:szCs w:val="24"/>
        </w:rPr>
        <w:t xml:space="preserve"> </w:t>
      </w:r>
      <w:r w:rsidRPr="0067444A">
        <w:rPr>
          <w:rFonts w:ascii="Times New Roman" w:hAnsi="Times New Roman" w:cs="Times New Roman"/>
          <w:sz w:val="24"/>
          <w:szCs w:val="24"/>
        </w:rPr>
        <w:t>the Plenipotentiary Conference</w:t>
      </w:r>
    </w:p>
    <w:p w:rsidR="0067444A" w:rsidRDefault="0067444A" w:rsidP="0067444A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78215D"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055970" w:rsidP="000559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Document 24/A24-A1.</w:t>
      </w: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  <w:r w:rsidR="0078215D">
        <w:rPr>
          <w:rFonts w:ascii="Times New Roman" w:hAnsi="Times New Roman" w:cs="Times New Roman"/>
          <w:sz w:val="24"/>
          <w:szCs w:val="24"/>
        </w:rPr>
        <w:t>.</w:t>
      </w:r>
    </w:p>
    <w:p w:rsidR="00055970" w:rsidRDefault="00226CDF" w:rsidP="00055970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 to Document 86, </w:t>
      </w:r>
      <w:r w:rsidRPr="00055970">
        <w:rPr>
          <w:rFonts w:ascii="Times New Roman" w:hAnsi="Times New Roman" w:cs="Times New Roman"/>
          <w:sz w:val="24"/>
          <w:szCs w:val="24"/>
        </w:rPr>
        <w:t>submitted to the conference by the Administrations of Cameroon, Djibouti, Egypt, UAE and Jordan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055970" w:rsidRPr="00055970" w:rsidRDefault="00055970" w:rsidP="00055970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5970">
        <w:rPr>
          <w:rFonts w:ascii="Times New Roman" w:hAnsi="Times New Roman" w:cs="Times New Roman"/>
          <w:sz w:val="24"/>
          <w:szCs w:val="24"/>
        </w:rPr>
        <w:t xml:space="preserve">An input contribution regarding changes to Resolution 86 to limit consideration of issues under Agenda Item 7 to the penultimate meeting of the Responsible Group (i.e. the penultimate meeting of ITU-R WP4A) was submitted to the conference by the </w:t>
      </w:r>
      <w:r w:rsidR="00226CDF">
        <w:rPr>
          <w:rFonts w:ascii="Times New Roman" w:hAnsi="Times New Roman" w:cs="Times New Roman"/>
          <w:sz w:val="24"/>
          <w:szCs w:val="24"/>
        </w:rPr>
        <w:t>African nations mentioned above</w:t>
      </w:r>
      <w:r w:rsidRPr="00055970">
        <w:rPr>
          <w:rFonts w:ascii="Times New Roman" w:hAnsi="Times New Roman" w:cs="Times New Roman"/>
          <w:sz w:val="24"/>
          <w:szCs w:val="24"/>
        </w:rPr>
        <w:t xml:space="preserve">.  This document was attributed to Committee 5 and attributed to SWG5B1 (Chaired by Jack </w:t>
      </w:r>
      <w:proofErr w:type="spellStart"/>
      <w:r w:rsidRPr="00055970">
        <w:rPr>
          <w:rFonts w:ascii="Times New Roman" w:hAnsi="Times New Roman" w:cs="Times New Roman"/>
          <w:sz w:val="24"/>
          <w:szCs w:val="24"/>
        </w:rPr>
        <w:t>Wengrynuik</w:t>
      </w:r>
      <w:proofErr w:type="spellEnd"/>
      <w:r w:rsidRPr="00055970">
        <w:rPr>
          <w:rFonts w:ascii="Times New Roman" w:hAnsi="Times New Roman" w:cs="Times New Roman"/>
          <w:sz w:val="24"/>
          <w:szCs w:val="24"/>
        </w:rPr>
        <w:t>).</w:t>
      </w: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5970">
        <w:rPr>
          <w:rFonts w:ascii="Times New Roman" w:hAnsi="Times New Roman" w:cs="Times New Roman"/>
          <w:sz w:val="24"/>
          <w:szCs w:val="24"/>
        </w:rPr>
        <w:t xml:space="preserve">This document is similar in sentiment to that expressed by the APT Common Proposal on Resolution 86 (document 24/A24-A1/4-5) that has been attributed to Committee 6 and to be considered under WG6B.  As confirmed by the Chair of SWG5B1 in offline discussions this attribution was </w:t>
      </w:r>
      <w:r w:rsidRPr="00226CDF">
        <w:rPr>
          <w:rFonts w:ascii="Times New Roman" w:hAnsi="Times New Roman" w:cs="Times New Roman"/>
          <w:sz w:val="24"/>
          <w:szCs w:val="24"/>
        </w:rPr>
        <w:t>intentional</w:t>
      </w:r>
      <w:r w:rsidRPr="00055970">
        <w:rPr>
          <w:rFonts w:ascii="Times New Roman" w:hAnsi="Times New Roman" w:cs="Times New Roman"/>
          <w:sz w:val="24"/>
          <w:szCs w:val="24"/>
        </w:rPr>
        <w:t>.</w:t>
      </w: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5970">
        <w:rPr>
          <w:rFonts w:ascii="Times New Roman" w:hAnsi="Times New Roman" w:cs="Times New Roman"/>
          <w:sz w:val="24"/>
          <w:szCs w:val="24"/>
        </w:rPr>
        <w:t xml:space="preserve">The key difference between the African document and the APT document is that with respect to encouraging limiting consideration of Agenda Item 7 issues to those that have been studied in the ITU-R, the African document has an "invites ITU-R" whereas the APT document is an "resolves to invite future world </w:t>
      </w:r>
      <w:proofErr w:type="spellStart"/>
      <w:r w:rsidRPr="00055970">
        <w:rPr>
          <w:rFonts w:ascii="Times New Roman" w:hAnsi="Times New Roman" w:cs="Times New Roman"/>
          <w:sz w:val="24"/>
          <w:szCs w:val="24"/>
        </w:rPr>
        <w:t>radiocommunication</w:t>
      </w:r>
      <w:proofErr w:type="spellEnd"/>
      <w:r w:rsidRPr="00055970">
        <w:rPr>
          <w:rFonts w:ascii="Times New Roman" w:hAnsi="Times New Roman" w:cs="Times New Roman"/>
          <w:sz w:val="24"/>
          <w:szCs w:val="24"/>
        </w:rPr>
        <w:t xml:space="preserve"> conferences</w:t>
      </w:r>
      <w:proofErr w:type="gramStart"/>
      <w:r w:rsidRPr="00055970">
        <w:rPr>
          <w:rFonts w:ascii="Times New Roman" w:hAnsi="Times New Roman" w:cs="Times New Roman"/>
          <w:sz w:val="24"/>
          <w:szCs w:val="24"/>
        </w:rPr>
        <w:t>" .</w:t>
      </w:r>
      <w:proofErr w:type="gramEnd"/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5970">
        <w:rPr>
          <w:rFonts w:ascii="Times New Roman" w:hAnsi="Times New Roman" w:cs="Times New Roman"/>
          <w:sz w:val="24"/>
          <w:szCs w:val="24"/>
        </w:rPr>
        <w:t xml:space="preserve">The Egyptian representative (Mostafa </w:t>
      </w:r>
      <w:proofErr w:type="spellStart"/>
      <w:r w:rsidRPr="00055970">
        <w:rPr>
          <w:rFonts w:ascii="Times New Roman" w:hAnsi="Times New Roman" w:cs="Times New Roman"/>
          <w:sz w:val="24"/>
          <w:szCs w:val="24"/>
        </w:rPr>
        <w:t>Mousa</w:t>
      </w:r>
      <w:proofErr w:type="spellEnd"/>
      <w:r w:rsidRPr="00055970">
        <w:rPr>
          <w:rFonts w:ascii="Times New Roman" w:hAnsi="Times New Roman" w:cs="Times New Roman"/>
          <w:sz w:val="24"/>
          <w:szCs w:val="24"/>
        </w:rPr>
        <w:t xml:space="preserve">) introduced Document 86.  Whilst the sentiment of the document was supported there was strong opposition to the proposed changes to this Resolution from Canada, Russia, </w:t>
      </w:r>
      <w:proofErr w:type="gramStart"/>
      <w:r w:rsidRPr="00055970">
        <w:rPr>
          <w:rFonts w:ascii="Times New Roman" w:hAnsi="Times New Roman" w:cs="Times New Roman"/>
          <w:sz w:val="24"/>
          <w:szCs w:val="24"/>
        </w:rPr>
        <w:t>Sweden</w:t>
      </w:r>
      <w:proofErr w:type="gramEnd"/>
      <w:r w:rsidRPr="00055970">
        <w:rPr>
          <w:rFonts w:ascii="Times New Roman" w:hAnsi="Times New Roman" w:cs="Times New Roman"/>
          <w:sz w:val="24"/>
          <w:szCs w:val="24"/>
        </w:rPr>
        <w:t xml:space="preserve">.  The reason for this opposition was because the </w:t>
      </w:r>
      <w:proofErr w:type="spellStart"/>
      <w:r w:rsidRPr="00055970">
        <w:rPr>
          <w:rFonts w:ascii="Times New Roman" w:hAnsi="Times New Roman" w:cs="Times New Roman"/>
          <w:sz w:val="24"/>
          <w:szCs w:val="24"/>
        </w:rPr>
        <w:t>Radiocommunication</w:t>
      </w:r>
      <w:proofErr w:type="spellEnd"/>
      <w:r w:rsidRPr="00055970">
        <w:rPr>
          <w:rFonts w:ascii="Times New Roman" w:hAnsi="Times New Roman" w:cs="Times New Roman"/>
          <w:sz w:val="24"/>
          <w:szCs w:val="24"/>
        </w:rPr>
        <w:t xml:space="preserve"> Assembly (RA) had already dealt with the exact issue under revision to ITU-R Resolution 2-8 and it was under the </w:t>
      </w:r>
      <w:proofErr w:type="spellStart"/>
      <w:r w:rsidRPr="00055970">
        <w:rPr>
          <w:rFonts w:ascii="Times New Roman" w:hAnsi="Times New Roman" w:cs="Times New Roman"/>
          <w:sz w:val="24"/>
          <w:szCs w:val="24"/>
        </w:rPr>
        <w:t>purvue</w:t>
      </w:r>
      <w:proofErr w:type="spellEnd"/>
      <w:r w:rsidRPr="00055970">
        <w:rPr>
          <w:rFonts w:ascii="Times New Roman" w:hAnsi="Times New Roman" w:cs="Times New Roman"/>
          <w:sz w:val="24"/>
          <w:szCs w:val="24"/>
        </w:rPr>
        <w:t xml:space="preserve"> of the RA to deal with how the ITU-R conducts its studies.  </w:t>
      </w: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55970" w:rsidRPr="00226CDF" w:rsidRDefault="00226CDF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6CDF">
        <w:rPr>
          <w:rFonts w:ascii="Times New Roman" w:hAnsi="Times New Roman" w:cs="Times New Roman"/>
          <w:sz w:val="24"/>
          <w:szCs w:val="24"/>
        </w:rPr>
        <w:lastRenderedPageBreak/>
        <w:t>Australia</w:t>
      </w:r>
      <w:r w:rsidR="00055970" w:rsidRPr="00055970">
        <w:rPr>
          <w:rFonts w:ascii="Times New Roman" w:hAnsi="Times New Roman" w:cs="Times New Roman"/>
          <w:sz w:val="24"/>
          <w:szCs w:val="24"/>
        </w:rPr>
        <w:t xml:space="preserve"> spoke in support of consideration of the African document and noted the work that has yet to </w:t>
      </w:r>
      <w:proofErr w:type="gramStart"/>
      <w:r w:rsidR="00055970" w:rsidRPr="00055970">
        <w:rPr>
          <w:rFonts w:ascii="Times New Roman" w:hAnsi="Times New Roman" w:cs="Times New Roman"/>
          <w:sz w:val="24"/>
          <w:szCs w:val="24"/>
        </w:rPr>
        <w:t>commenced</w:t>
      </w:r>
      <w:proofErr w:type="gramEnd"/>
      <w:r w:rsidR="00055970" w:rsidRPr="00055970">
        <w:rPr>
          <w:rFonts w:ascii="Times New Roman" w:hAnsi="Times New Roman" w:cs="Times New Roman"/>
          <w:sz w:val="24"/>
          <w:szCs w:val="24"/>
        </w:rPr>
        <w:t xml:space="preserve"> under WG6B.  Australia also made a commitment to keep the Egyptian representative informed of the outcomes of WG6B.  It was clear, however, that there was no consensus on the proposed changes to Resolution 86.  </w:t>
      </w:r>
    </w:p>
    <w:p w:rsidR="00055970" w:rsidRPr="00226CDF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55970" w:rsidRPr="00055970" w:rsidRDefault="00055970" w:rsidP="0005597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5970">
        <w:rPr>
          <w:rFonts w:ascii="Times New Roman" w:hAnsi="Times New Roman" w:cs="Times New Roman"/>
          <w:sz w:val="24"/>
          <w:szCs w:val="24"/>
        </w:rPr>
        <w:t>The Chair closed discussion and stated that he would provide a report to Committee 6 describing the outcome.</w:t>
      </w:r>
    </w:p>
    <w:p w:rsidR="00055970" w:rsidRDefault="0005597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Default="00055970" w:rsidP="00226CDF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light of the changes made to Resolution 2</w:t>
      </w:r>
      <w:r w:rsidR="00226CDF">
        <w:rPr>
          <w:rFonts w:ascii="Times New Roman" w:hAnsi="Times New Roman" w:cs="Times New Roman"/>
          <w:sz w:val="24"/>
          <w:szCs w:val="24"/>
        </w:rPr>
        <w:t xml:space="preserve"> which addresses largely the issues raised in the APT Common Proposal, APT members need to consider whether to pursue changes to Resolution 86.</w:t>
      </w:r>
    </w:p>
    <w:p w:rsidR="001F7455" w:rsidRDefault="001F7455" w:rsidP="00226CDF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7CC0" w:rsidRDefault="00226CDF" w:rsidP="00226CDF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APT representative will consider changes to the APT Common Proposal Document 24/A24-A1 to reflect the changes made to Resolution 2.</w:t>
      </w:r>
    </w:p>
    <w:p w:rsidR="00BA1F0F" w:rsidRDefault="00BA1F0F" w:rsidP="00226CDF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A1F0F" w:rsidRPr="00226CDF" w:rsidRDefault="00BA1F0F" w:rsidP="00226CDF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APT document will be raised in WG6B.</w:t>
      </w:r>
      <w:bookmarkStart w:id="0" w:name="_GoBack"/>
      <w:bookmarkEnd w:id="0"/>
    </w:p>
    <w:sectPr w:rsidR="00BA1F0F" w:rsidRPr="00226CD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4C" w:rsidRDefault="0036034C" w:rsidP="00D1517A">
      <w:pPr>
        <w:spacing w:after="0" w:line="240" w:lineRule="auto"/>
      </w:pPr>
      <w:r>
        <w:separator/>
      </w:r>
    </w:p>
  </w:endnote>
  <w:endnote w:type="continuationSeparator" w:id="0">
    <w:p w:rsidR="0036034C" w:rsidRDefault="0036034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4C" w:rsidRDefault="0036034C" w:rsidP="00D1517A">
      <w:pPr>
        <w:spacing w:after="0" w:line="240" w:lineRule="auto"/>
      </w:pPr>
      <w:r>
        <w:separator/>
      </w:r>
    </w:p>
  </w:footnote>
  <w:footnote w:type="continuationSeparator" w:id="0">
    <w:p w:rsidR="0036034C" w:rsidRDefault="0036034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55970"/>
    <w:rsid w:val="00086F2C"/>
    <w:rsid w:val="000B5983"/>
    <w:rsid w:val="001A1F17"/>
    <w:rsid w:val="001E0789"/>
    <w:rsid w:val="001F7455"/>
    <w:rsid w:val="0021329D"/>
    <w:rsid w:val="00226CDF"/>
    <w:rsid w:val="00283D24"/>
    <w:rsid w:val="00313DE0"/>
    <w:rsid w:val="003346ED"/>
    <w:rsid w:val="0034739F"/>
    <w:rsid w:val="0036034C"/>
    <w:rsid w:val="00395B84"/>
    <w:rsid w:val="004A574B"/>
    <w:rsid w:val="004D7CC0"/>
    <w:rsid w:val="005755E6"/>
    <w:rsid w:val="0067444A"/>
    <w:rsid w:val="00677357"/>
    <w:rsid w:val="00683E04"/>
    <w:rsid w:val="006A7FF9"/>
    <w:rsid w:val="0078215D"/>
    <w:rsid w:val="00843533"/>
    <w:rsid w:val="008742F3"/>
    <w:rsid w:val="009667C3"/>
    <w:rsid w:val="009E27EC"/>
    <w:rsid w:val="00AC461C"/>
    <w:rsid w:val="00BA1F0F"/>
    <w:rsid w:val="00C750CB"/>
    <w:rsid w:val="00C82B13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</cp:lastModifiedBy>
  <cp:revision>14</cp:revision>
  <dcterms:created xsi:type="dcterms:W3CDTF">2019-02-11T06:53:00Z</dcterms:created>
  <dcterms:modified xsi:type="dcterms:W3CDTF">2019-11-04T08:25:00Z</dcterms:modified>
</cp:coreProperties>
</file>