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A68" w:rsidRDefault="001D5A68" w:rsidP="004A5DD5">
      <w:pPr>
        <w:rPr>
          <w:rFonts w:ascii="Times New Roman" w:hAnsi="Times New Roman" w:cs="Times New Roman"/>
          <w:b/>
          <w:sz w:val="28"/>
          <w:szCs w:val="28"/>
        </w:rPr>
      </w:pPr>
    </w:p>
    <w:p w:rsidR="00527B45" w:rsidRPr="005755E6" w:rsidRDefault="00EA1B34" w:rsidP="004A5DD5">
      <w:pP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sidR="003346ED">
        <w:rPr>
          <w:rFonts w:ascii="Times New Roman" w:hAnsi="Times New Roman" w:cs="Times New Roman"/>
          <w:b/>
          <w:sz w:val="28"/>
          <w:szCs w:val="28"/>
        </w:rPr>
        <w:t>WRC-19</w:t>
      </w:r>
    </w:p>
    <w:p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5B6574">
        <w:rPr>
          <w:rFonts w:ascii="Times New Roman" w:hAnsi="Times New Roman" w:cs="Times New Roman"/>
          <w:sz w:val="24"/>
          <w:szCs w:val="24"/>
        </w:rPr>
        <w:t>Iraj Mokarrami</w:t>
      </w:r>
      <w:r w:rsidR="005B6574">
        <w:rPr>
          <w:rFonts w:ascii="Times New Roman" w:hAnsi="Times New Roman" w:cs="Times New Roman"/>
          <w:sz w:val="24"/>
          <w:szCs w:val="24"/>
        </w:rPr>
        <w:tab/>
      </w:r>
    </w:p>
    <w:p w:rsidR="005B6574" w:rsidRDefault="005B6574" w:rsidP="00AC461C">
      <w:pPr>
        <w:jc w:val="center"/>
        <w:rPr>
          <w:rFonts w:ascii="Times New Roman" w:hAnsi="Times New Roman" w:cs="Times New Roman"/>
          <w:sz w:val="24"/>
          <w:szCs w:val="24"/>
        </w:rPr>
      </w:pPr>
      <w:r>
        <w:rPr>
          <w:rFonts w:ascii="Times New Roman" w:hAnsi="Times New Roman" w:cs="Times New Roman"/>
          <w:sz w:val="24"/>
          <w:szCs w:val="24"/>
        </w:rPr>
        <w:t>Iraj.mokarrami@cra.ir</w:t>
      </w:r>
    </w:p>
    <w:p w:rsidR="004D7CC0" w:rsidRPr="004D7CC0" w:rsidRDefault="004D7CC0" w:rsidP="004F3D90">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26139C">
        <w:rPr>
          <w:rFonts w:ascii="Times New Roman" w:hAnsi="Times New Roman" w:cs="Times New Roman"/>
          <w:sz w:val="24"/>
          <w:szCs w:val="24"/>
        </w:rPr>
        <w:t>1</w:t>
      </w:r>
      <w:r w:rsidR="004F3D90">
        <w:rPr>
          <w:rFonts w:ascii="Times New Roman" w:hAnsi="Times New Roman" w:cs="Times New Roman"/>
          <w:sz w:val="24"/>
          <w:szCs w:val="24"/>
        </w:rPr>
        <w:t>4</w:t>
      </w:r>
      <w:r w:rsidR="00AE58B9">
        <w:rPr>
          <w:rFonts w:ascii="Times New Roman" w:hAnsi="Times New Roman" w:cs="Times New Roman"/>
          <w:sz w:val="24"/>
          <w:szCs w:val="24"/>
        </w:rPr>
        <w:t>/1</w:t>
      </w:r>
      <w:r w:rsidR="00E87651">
        <w:rPr>
          <w:rFonts w:ascii="Times New Roman" w:hAnsi="Times New Roman" w:cs="Times New Roman"/>
          <w:sz w:val="24"/>
          <w:szCs w:val="24"/>
        </w:rPr>
        <w:t>1</w:t>
      </w:r>
      <w:r w:rsidR="00AE58B9">
        <w:rPr>
          <w:rFonts w:ascii="Times New Roman" w:hAnsi="Times New Roman" w:cs="Times New Roman"/>
          <w:sz w:val="24"/>
          <w:szCs w:val="24"/>
        </w:rPr>
        <w:t>/2019</w:t>
      </w:r>
    </w:p>
    <w:p w:rsidR="000B5983" w:rsidRPr="00AC461C" w:rsidRDefault="000B5983" w:rsidP="00086F2C">
      <w:pPr>
        <w:rPr>
          <w:rFonts w:ascii="Times New Roman" w:hAnsi="Times New Roman" w:cs="Times New Roman"/>
          <w:sz w:val="24"/>
          <w:szCs w:val="24"/>
        </w:rPr>
      </w:pPr>
    </w:p>
    <w:p w:rsidR="00EA1B34" w:rsidRPr="00444AAF" w:rsidRDefault="00EA1B34" w:rsidP="00086F2C">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Agenda Item</w:t>
      </w:r>
      <w:r w:rsidR="00444AAF" w:rsidRPr="00444AAF">
        <w:rPr>
          <w:rFonts w:ascii="Times New Roman" w:hAnsi="Times New Roman" w:cs="Times New Roman"/>
          <w:b/>
          <w:bCs/>
          <w:sz w:val="24"/>
          <w:szCs w:val="24"/>
        </w:rPr>
        <w:t xml:space="preserve"> 7 issue A</w:t>
      </w:r>
    </w:p>
    <w:p w:rsidR="004D7CC0" w:rsidRPr="00444AAF" w:rsidRDefault="00444AAF" w:rsidP="004D7CC0">
      <w:pPr>
        <w:rPr>
          <w:rFonts w:ascii="Times New Roman" w:hAnsi="Times New Roman" w:cs="Times New Roman"/>
          <w:sz w:val="32"/>
          <w:szCs w:val="32"/>
        </w:rPr>
      </w:pPr>
      <w:r w:rsidRPr="00444AAF">
        <w:rPr>
          <w:rFonts w:ascii="Times New Roman" w:hAnsi="Times New Roman" w:cs="Times New Roman"/>
          <w:sz w:val="24"/>
          <w:szCs w:val="28"/>
        </w:rPr>
        <w:t>Bringing into use of frequency assignments to all non-GSO systems, and consideration of a milestone-based approach for the deployment of non-GSO systems in specific frequency bands and services</w:t>
      </w:r>
    </w:p>
    <w:p w:rsidR="00EA1B34" w:rsidRPr="00444AAF" w:rsidRDefault="00EA1B34" w:rsidP="00086F2C">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APT </w:t>
      </w:r>
      <w:r w:rsidR="003346ED" w:rsidRPr="00444AAF">
        <w:rPr>
          <w:rFonts w:ascii="Times New Roman" w:hAnsi="Times New Roman" w:cs="Times New Roman"/>
          <w:b/>
          <w:bCs/>
          <w:sz w:val="24"/>
          <w:szCs w:val="24"/>
        </w:rPr>
        <w:t xml:space="preserve">Common Proposals and </w:t>
      </w:r>
      <w:r w:rsidR="00D1517A" w:rsidRPr="00444AAF">
        <w:rPr>
          <w:rFonts w:ascii="Times New Roman" w:hAnsi="Times New Roman" w:cs="Times New Roman"/>
          <w:b/>
          <w:bCs/>
          <w:sz w:val="24"/>
          <w:szCs w:val="24"/>
        </w:rPr>
        <w:t xml:space="preserve">APT Views for </w:t>
      </w:r>
      <w:r w:rsidR="003346ED" w:rsidRPr="00444AAF">
        <w:rPr>
          <w:rFonts w:ascii="Times New Roman" w:hAnsi="Times New Roman" w:cs="Times New Roman"/>
          <w:b/>
          <w:bCs/>
          <w:sz w:val="24"/>
          <w:szCs w:val="24"/>
        </w:rPr>
        <w:t>WRC-19</w:t>
      </w:r>
      <w:r w:rsidR="00D1517A" w:rsidRPr="00444AAF">
        <w:rPr>
          <w:rFonts w:ascii="Times New Roman" w:hAnsi="Times New Roman" w:cs="Times New Roman"/>
          <w:b/>
          <w:bCs/>
          <w:sz w:val="24"/>
          <w:szCs w:val="24"/>
        </w:rPr>
        <w:t xml:space="preserve"> (which </w:t>
      </w:r>
      <w:r w:rsidR="003346ED" w:rsidRPr="00444AAF">
        <w:rPr>
          <w:rFonts w:ascii="Times New Roman" w:hAnsi="Times New Roman" w:cs="Times New Roman"/>
          <w:b/>
          <w:bCs/>
          <w:sz w:val="24"/>
          <w:szCs w:val="24"/>
        </w:rPr>
        <w:t>has been submitted to WRC-19</w:t>
      </w:r>
      <w:r w:rsidR="00D1517A" w:rsidRPr="00444AAF">
        <w:rPr>
          <w:rFonts w:ascii="Times New Roman" w:hAnsi="Times New Roman" w:cs="Times New Roman"/>
          <w:b/>
          <w:bCs/>
          <w:sz w:val="24"/>
          <w:szCs w:val="24"/>
        </w:rPr>
        <w:t>)</w:t>
      </w:r>
    </w:p>
    <w:p w:rsidR="00300394" w:rsidRDefault="00300394" w:rsidP="00300394">
      <w:pPr>
        <w:ind w:left="284"/>
      </w:pPr>
    </w:p>
    <w:p w:rsidR="00762FB1" w:rsidRDefault="00762FB1" w:rsidP="00762FB1">
      <w:pPr>
        <w:rPr>
          <w:b/>
          <w:bCs/>
          <w:u w:val="single"/>
        </w:rPr>
      </w:pPr>
      <w:r>
        <w:rPr>
          <w:b/>
          <w:bCs/>
          <w:u w:val="single"/>
        </w:rPr>
        <w:t xml:space="preserve">BIU definition: </w:t>
      </w:r>
    </w:p>
    <w:p w:rsidR="00D516A4" w:rsidRPr="00787117" w:rsidRDefault="00762FB1" w:rsidP="00762FB1">
      <w:pPr>
        <w:rPr>
          <w:b/>
          <w:bCs/>
          <w:u w:val="single"/>
        </w:rPr>
      </w:pPr>
      <w:r w:rsidRPr="00762FB1">
        <w:rPr>
          <w:b/>
          <w:bCs/>
        </w:rPr>
        <w:t>C</w:t>
      </w:r>
      <w:r w:rsidR="00D516A4">
        <w:rPr>
          <w:rFonts w:eastAsia="Times New Roman"/>
        </w:rPr>
        <w:t xml:space="preserve">ontinuous period of 90 days for frequency assignments of the FSS/MSS/BSS, and no fixed period for frequency assignments other than the FSS/MSS/BSS.) </w:t>
      </w:r>
    </w:p>
    <w:p w:rsidR="00D516A4" w:rsidRDefault="00D516A4" w:rsidP="00D516A4">
      <w:pPr>
        <w:rPr>
          <w:rFonts w:eastAsia="MS Mincho"/>
          <w:lang w:eastAsia="ja-JP"/>
        </w:rPr>
      </w:pPr>
      <w:r>
        <w:rPr>
          <w:rFonts w:eastAsia="MS Mincho"/>
          <w:lang w:eastAsia="ja-JP"/>
        </w:rPr>
        <w:t xml:space="preserve">With respect to the regulatory provision No. </w:t>
      </w:r>
      <w:r>
        <w:rPr>
          <w:rFonts w:eastAsia="MS Mincho"/>
          <w:b/>
          <w:bCs/>
          <w:lang w:eastAsia="ja-JP"/>
        </w:rPr>
        <w:t>11.44C</w:t>
      </w:r>
      <w:r>
        <w:rPr>
          <w:rFonts w:eastAsia="MS Mincho"/>
          <w:lang w:eastAsia="ja-JP"/>
        </w:rPr>
        <w:t xml:space="preserve"> of the BIU, notified orbital planes, APT Members could support Option 2, as outlined in the CPM19-2 report.</w:t>
      </w:r>
    </w:p>
    <w:p w:rsidR="00D516A4" w:rsidRPr="00D516A4" w:rsidRDefault="00D516A4" w:rsidP="00762FB1">
      <w:pPr>
        <w:ind w:left="284" w:hanging="284"/>
        <w:jc w:val="left"/>
        <w:rPr>
          <w:b/>
          <w:bCs/>
          <w:u w:val="single"/>
        </w:rPr>
      </w:pPr>
      <w:r w:rsidRPr="00D516A4">
        <w:rPr>
          <w:b/>
          <w:bCs/>
          <w:u w:val="single"/>
        </w:rPr>
        <w:t>Milestone based approach:</w:t>
      </w:r>
    </w:p>
    <w:p w:rsidR="00D516A4" w:rsidRDefault="00D516A4" w:rsidP="00300394">
      <w:pPr>
        <w:ind w:left="284"/>
      </w:pPr>
    </w:p>
    <w:tbl>
      <w:tblPr>
        <w:tblStyle w:val="ECCTable-redheade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3"/>
        <w:gridCol w:w="2104"/>
      </w:tblGrid>
      <w:tr w:rsidR="00300394" w:rsidTr="006A421C">
        <w:trPr>
          <w:cnfStyle w:val="100000000000" w:firstRow="1" w:lastRow="0" w:firstColumn="0" w:lastColumn="0" w:oddVBand="0" w:evenVBand="0" w:oddHBand="0" w:evenHBand="0" w:firstRowFirstColumn="0" w:firstRowLastColumn="0" w:lastRowFirstColumn="0" w:lastRowLastColumn="0"/>
          <w:tblHeader/>
          <w:jc w:val="center"/>
        </w:trPr>
        <w:tc>
          <w:tcPr>
            <w:tcW w:w="1668"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Milestones</w:t>
            </w:r>
          </w:p>
        </w:tc>
        <w:tc>
          <w:tcPr>
            <w:tcW w:w="3683"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Milestone timing</w:t>
            </w:r>
          </w:p>
          <w:p w:rsidR="00300394" w:rsidRDefault="00300394">
            <w:pPr>
              <w:pStyle w:val="ECCTableHeaderwhitefont"/>
              <w:rPr>
                <w:color w:val="auto"/>
                <w:lang w:bidi="fa-IR"/>
              </w:rPr>
            </w:pPr>
            <w:r>
              <w:rPr>
                <w:color w:val="auto"/>
                <w:lang w:bidi="fa-IR"/>
              </w:rPr>
              <w:t>(Number of years after the end of the seven-year regulatory period or after 1st January 2021, whichever falls later)</w:t>
            </w:r>
          </w:p>
        </w:tc>
        <w:tc>
          <w:tcPr>
            <w:tcW w:w="2104" w:type="dxa"/>
            <w:tcBorders>
              <w:top w:val="single" w:sz="4" w:space="0" w:color="auto"/>
              <w:left w:val="single" w:sz="4" w:space="0" w:color="auto"/>
              <w:bottom w:val="single" w:sz="4" w:space="0" w:color="auto"/>
              <w:right w:val="single" w:sz="4" w:space="0" w:color="auto"/>
            </w:tcBorders>
            <w:shd w:val="pct5" w:color="auto" w:fill="auto"/>
            <w:hideMark/>
          </w:tcPr>
          <w:p w:rsidR="00300394" w:rsidRDefault="00300394">
            <w:pPr>
              <w:pStyle w:val="ECCTableHeaderwhitefont"/>
              <w:rPr>
                <w:color w:val="auto"/>
                <w:lang w:bidi="fa-IR"/>
              </w:rPr>
            </w:pPr>
            <w:r>
              <w:rPr>
                <w:color w:val="auto"/>
                <w:lang w:bidi="fa-IR"/>
              </w:rPr>
              <w:t>Minimum required % of satellites deployed to meet the milestone</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1</w:t>
            </w:r>
            <w:r>
              <w:rPr>
                <w:vertAlign w:val="superscript"/>
                <w:lang w:eastAsia="de-DE" w:bidi="fa-IR"/>
              </w:rPr>
              <w:t>st</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2 to 3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10%</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2</w:t>
            </w:r>
            <w:r>
              <w:rPr>
                <w:vertAlign w:val="superscript"/>
                <w:lang w:eastAsia="de-DE" w:bidi="fa-IR"/>
              </w:rPr>
              <w:t>nd</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4 to 5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30-50%</w:t>
            </w:r>
          </w:p>
        </w:tc>
      </w:tr>
      <w:tr w:rsidR="00300394" w:rsidTr="006A421C">
        <w:trPr>
          <w:trHeight w:val="75"/>
          <w:jc w:val="center"/>
        </w:trPr>
        <w:tc>
          <w:tcPr>
            <w:tcW w:w="1668"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3</w:t>
            </w:r>
            <w:r>
              <w:rPr>
                <w:vertAlign w:val="superscript"/>
                <w:lang w:eastAsia="de-DE" w:bidi="fa-IR"/>
              </w:rPr>
              <w:t>rd</w:t>
            </w:r>
          </w:p>
        </w:tc>
        <w:tc>
          <w:tcPr>
            <w:tcW w:w="3683"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7 years</w:t>
            </w:r>
          </w:p>
        </w:tc>
        <w:tc>
          <w:tcPr>
            <w:tcW w:w="2104" w:type="dxa"/>
            <w:tcBorders>
              <w:top w:val="single" w:sz="4" w:space="0" w:color="auto"/>
              <w:left w:val="single" w:sz="4" w:space="0" w:color="auto"/>
              <w:bottom w:val="single" w:sz="4" w:space="0" w:color="auto"/>
              <w:right w:val="single" w:sz="4" w:space="0" w:color="auto"/>
            </w:tcBorders>
            <w:hideMark/>
          </w:tcPr>
          <w:p w:rsidR="00300394" w:rsidRDefault="00300394">
            <w:pPr>
              <w:pStyle w:val="ECCTabletext"/>
              <w:rPr>
                <w:lang w:eastAsia="de-DE" w:bidi="fa-IR"/>
              </w:rPr>
            </w:pPr>
            <w:r>
              <w:rPr>
                <w:lang w:eastAsia="de-DE" w:bidi="fa-IR"/>
              </w:rPr>
              <w:t>90-95% /100%</w:t>
            </w:r>
          </w:p>
        </w:tc>
      </w:tr>
    </w:tbl>
    <w:p w:rsidR="00787117" w:rsidRDefault="00787117" w:rsidP="00444AAF">
      <w:pPr>
        <w:spacing w:after="120"/>
        <w:rPr>
          <w:rFonts w:ascii="Calibri" w:hAnsi="Calibri" w:cs="Mangal"/>
          <w:szCs w:val="20"/>
        </w:rPr>
      </w:pPr>
    </w:p>
    <w:p w:rsidR="00787117" w:rsidRDefault="00787117" w:rsidP="00787117">
      <w:pPr>
        <w:rPr>
          <w:rFonts w:eastAsia="Times New Roman"/>
        </w:rPr>
      </w:pPr>
      <w:r>
        <w:rPr>
          <w:b/>
          <w:bCs/>
          <w:u w:val="single"/>
        </w:rPr>
        <w:t>Transitional Measures :</w:t>
      </w:r>
      <w:r>
        <w:rPr>
          <w:rFonts w:eastAsia="Times New Roman"/>
        </w:rPr>
        <w:t xml:space="preserve"> Option1(the commencement date of the milestone process: 1 Jan. 2021)</w:t>
      </w:r>
    </w:p>
    <w:p w:rsidR="00787117" w:rsidRDefault="00787117" w:rsidP="00787117">
      <w:pPr>
        <w:rPr>
          <w:b/>
          <w:bCs/>
          <w:u w:val="single"/>
        </w:rPr>
      </w:pPr>
      <w:r>
        <w:rPr>
          <w:b/>
          <w:bCs/>
          <w:u w:val="single"/>
        </w:rPr>
        <w:t>Frequency bands and services for application of the milestone-based approach</w:t>
      </w:r>
    </w:p>
    <w:p w:rsidR="00787117" w:rsidRDefault="00787117" w:rsidP="00787117">
      <w:r>
        <w:rPr>
          <w:rFonts w:eastAsia="Times New Roman"/>
        </w:rPr>
        <w:t>APT Members</w:t>
      </w:r>
      <w:r>
        <w:t xml:space="preserve"> support application of the milestone-based approach to non-GSO systems operating in the FSS, BSS and MSS, but not those operating in the RNSS.</w:t>
      </w:r>
    </w:p>
    <w:p w:rsidR="00787117" w:rsidRDefault="00787117" w:rsidP="00787117">
      <w:pPr>
        <w:rPr>
          <w:lang w:eastAsia="ja-JP"/>
        </w:rPr>
      </w:pPr>
      <w:r>
        <w:rPr>
          <w:lang w:eastAsia="ja-JP"/>
        </w:rPr>
        <w:lastRenderedPageBreak/>
        <w:t>APT Members do not object, at this stage to the application of the approach to the following MSS frequency bands for which no consensus was reached and listed in the CPM Report: 137-137.025 MHz, 137.025-137.175 MHz, 137.175-137.825 MHz, 137.825-138 MHz, 148-149.9 MHz, 149.9-150.05 MHz (This band 149.9-150.05 MHz appears to have been mistakenly listed in the CPM Report as 137-138 MHz),</w:t>
      </w:r>
      <w:r>
        <w:t xml:space="preserve"> 399.9-400.05 MHz, and 400.15-401MHz</w:t>
      </w:r>
      <w:r>
        <w:rPr>
          <w:lang w:eastAsia="ja-JP"/>
        </w:rPr>
        <w:t>.</w:t>
      </w:r>
    </w:p>
    <w:p w:rsidR="00787117" w:rsidRDefault="00787117" w:rsidP="00787117">
      <w:pPr>
        <w:spacing w:after="120"/>
        <w:jc w:val="left"/>
      </w:pPr>
      <w:r>
        <w:rPr>
          <w:b/>
          <w:bCs/>
          <w:u w:val="single"/>
        </w:rPr>
        <w:t>Milestone based approach: consequences of non submission of milestone information (resolves 11 to 11ter)</w:t>
      </w:r>
      <w:r>
        <w:rPr>
          <w:b/>
          <w:bCs/>
          <w:u w:val="single"/>
          <w:lang w:eastAsia="en-US"/>
        </w:rPr>
        <w:t xml:space="preserve"> :</w:t>
      </w:r>
      <w:r>
        <w:t xml:space="preserve"> APT Members expressed preference for Option 1.</w:t>
      </w:r>
    </w:p>
    <w:p w:rsidR="00787117" w:rsidRDefault="00787117" w:rsidP="00787117">
      <w:pPr>
        <w:spacing w:after="120"/>
      </w:pPr>
      <w:r>
        <w:rPr>
          <w:rStyle w:val="Strong"/>
          <w:u w:val="single"/>
        </w:rPr>
        <w:t>Milestone based approach – reuse of spacecraft to BIU or count towards milestones of other systems (</w:t>
      </w:r>
      <w:r>
        <w:rPr>
          <w:rStyle w:val="Strong"/>
          <w:i/>
          <w:u w:val="single"/>
        </w:rPr>
        <w:t>resolves</w:t>
      </w:r>
      <w:r>
        <w:rPr>
          <w:rStyle w:val="Strong"/>
          <w:u w:val="single"/>
        </w:rPr>
        <w:t xml:space="preserve"> 12) :</w:t>
      </w:r>
      <w:r>
        <w:t xml:space="preserve"> APT Members expressed slight preference for Alternative 2(NOC) </w:t>
      </w:r>
    </w:p>
    <w:p w:rsidR="00787117" w:rsidRPr="00787117" w:rsidRDefault="00787117" w:rsidP="00787117">
      <w:pPr>
        <w:rPr>
          <w:rStyle w:val="Strong"/>
          <w:b w:val="0"/>
          <w:bCs w:val="0"/>
        </w:rPr>
      </w:pPr>
      <w:r>
        <w:rPr>
          <w:rStyle w:val="Strong"/>
          <w:u w:val="single"/>
        </w:rPr>
        <w:t xml:space="preserve">tolerances in orbital characteristic values : </w:t>
      </w:r>
      <w:r w:rsidRPr="00787117">
        <w:rPr>
          <w:rStyle w:val="Strong"/>
          <w:b w:val="0"/>
          <w:bCs w:val="0"/>
        </w:rPr>
        <w:t>further studies needed</w:t>
      </w:r>
    </w:p>
    <w:p w:rsidR="00787117" w:rsidRDefault="00787117" w:rsidP="00444AAF">
      <w:pPr>
        <w:spacing w:after="120"/>
        <w:rPr>
          <w:rFonts w:ascii="Calibri" w:hAnsi="Calibri" w:cs="Mangal"/>
          <w:szCs w:val="20"/>
        </w:rPr>
      </w:pPr>
    </w:p>
    <w:p w:rsidR="004D7CC0" w:rsidRPr="004D7CC0" w:rsidRDefault="004D7CC0" w:rsidP="004D7CC0">
      <w:pPr>
        <w:rPr>
          <w:rFonts w:ascii="Times New Roman" w:hAnsi="Times New Roman" w:cs="Times New Roman"/>
          <w:sz w:val="24"/>
          <w:szCs w:val="24"/>
        </w:rPr>
      </w:pPr>
    </w:p>
    <w:p w:rsidR="008742F3" w:rsidRPr="00123A92" w:rsidRDefault="00EA1B34" w:rsidP="00086F2C">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 xml:space="preserve">Topics proposed by other regional Groups or ITU Members which are </w:t>
      </w:r>
      <w:r w:rsidR="008742F3" w:rsidRPr="00123A92">
        <w:rPr>
          <w:rFonts w:ascii="Times New Roman" w:hAnsi="Times New Roman" w:cs="Times New Roman"/>
          <w:b/>
          <w:bCs/>
          <w:sz w:val="24"/>
          <w:szCs w:val="24"/>
        </w:rPr>
        <w:t xml:space="preserve">not included in </w:t>
      </w:r>
      <w:r w:rsidR="00C82B13" w:rsidRPr="00123A92">
        <w:rPr>
          <w:rFonts w:ascii="Times New Roman" w:hAnsi="Times New Roman" w:cs="Times New Roman"/>
          <w:b/>
          <w:bCs/>
          <w:sz w:val="24"/>
          <w:szCs w:val="24"/>
        </w:rPr>
        <w:t>no. 2 above</w:t>
      </w:r>
    </w:p>
    <w:p w:rsidR="004D7CC0" w:rsidRDefault="004D7CC0" w:rsidP="004D7CC0">
      <w:pPr>
        <w:rPr>
          <w:rFonts w:ascii="Times New Roman" w:hAnsi="Times New Roman" w:cs="Times New Roman"/>
          <w:sz w:val="24"/>
          <w:szCs w:val="24"/>
        </w:rPr>
      </w:pPr>
    </w:p>
    <w:tbl>
      <w:tblPr>
        <w:tblStyle w:val="TableGrid1"/>
        <w:bidiVisual/>
        <w:tblW w:w="0" w:type="auto"/>
        <w:jc w:val="center"/>
        <w:tblLook w:val="04A0" w:firstRow="1" w:lastRow="0" w:firstColumn="1" w:lastColumn="0" w:noHBand="0" w:noVBand="1"/>
      </w:tblPr>
      <w:tblGrid>
        <w:gridCol w:w="1122"/>
        <w:gridCol w:w="1144"/>
        <w:gridCol w:w="1164"/>
        <w:gridCol w:w="1286"/>
        <w:gridCol w:w="1208"/>
        <w:gridCol w:w="1400"/>
      </w:tblGrid>
      <w:tr w:rsidR="00D516A4" w:rsidRPr="00D516A4" w:rsidTr="00AA7EF1">
        <w:trPr>
          <w:jc w:val="center"/>
        </w:trPr>
        <w:tc>
          <w:tcPr>
            <w:tcW w:w="1122"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lang w:bidi="fa-IR"/>
              </w:rPr>
            </w:pPr>
            <w:r w:rsidRPr="00D516A4">
              <w:rPr>
                <w:rFonts w:ascii="Calibri" w:hAnsi="Calibri" w:cs="B Mitra"/>
                <w:b/>
                <w:bCs/>
                <w:sz w:val="28"/>
                <w:szCs w:val="28"/>
                <w:lang w:bidi="fa-IR"/>
              </w:rPr>
              <w:t>RCC</w:t>
            </w:r>
          </w:p>
        </w:tc>
        <w:tc>
          <w:tcPr>
            <w:tcW w:w="1144"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CITEL</w:t>
            </w:r>
          </w:p>
        </w:tc>
        <w:tc>
          <w:tcPr>
            <w:tcW w:w="1164"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CEPT</w:t>
            </w:r>
          </w:p>
        </w:tc>
        <w:tc>
          <w:tcPr>
            <w:tcW w:w="1286"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ATU</w:t>
            </w:r>
          </w:p>
        </w:tc>
        <w:tc>
          <w:tcPr>
            <w:tcW w:w="1208"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rtl/>
                <w:lang w:bidi="fa-IR"/>
              </w:rPr>
            </w:pPr>
            <w:r w:rsidRPr="00D516A4">
              <w:rPr>
                <w:rFonts w:ascii="Calibri" w:hAnsi="Calibri" w:cs="B Mitra"/>
                <w:b/>
                <w:bCs/>
                <w:sz w:val="28"/>
                <w:szCs w:val="28"/>
                <w:lang w:bidi="fa-IR"/>
              </w:rPr>
              <w:t>ASMG</w:t>
            </w:r>
          </w:p>
        </w:tc>
        <w:tc>
          <w:tcPr>
            <w:tcW w:w="1400" w:type="dxa"/>
            <w:shd w:val="clear" w:color="auto" w:fill="D9D9D9"/>
          </w:tcPr>
          <w:p w:rsidR="00D516A4" w:rsidRPr="00D516A4" w:rsidRDefault="00D516A4" w:rsidP="00D516A4">
            <w:pPr>
              <w:widowControl/>
              <w:wordWrap/>
              <w:autoSpaceDE/>
              <w:autoSpaceDN/>
              <w:jc w:val="center"/>
              <w:rPr>
                <w:rFonts w:ascii="Calibri" w:hAnsi="Calibri" w:cs="B Mitra"/>
                <w:b/>
                <w:bCs/>
                <w:sz w:val="28"/>
                <w:szCs w:val="28"/>
                <w:lang w:bidi="fa-IR"/>
              </w:rPr>
            </w:pPr>
          </w:p>
        </w:tc>
      </w:tr>
      <w:tr w:rsidR="00D516A4" w:rsidRPr="00D516A4" w:rsidTr="00AA7EF1">
        <w:trPr>
          <w:trHeight w:val="325"/>
          <w:jc w:val="center"/>
        </w:trPr>
        <w:tc>
          <w:tcPr>
            <w:tcW w:w="1122"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C</w:t>
            </w:r>
          </w:p>
        </w:tc>
        <w:tc>
          <w:tcPr>
            <w:tcW w:w="1144"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164"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286"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208" w:type="dxa"/>
          </w:tcPr>
          <w:p w:rsidR="00D516A4" w:rsidRPr="00D516A4" w:rsidRDefault="00D516A4" w:rsidP="00D516A4">
            <w:pPr>
              <w:widowControl/>
              <w:wordWrap/>
              <w:autoSpaceDE/>
              <w:autoSpaceDN/>
              <w:rPr>
                <w:rFonts w:ascii="Calibri" w:hAnsi="Calibri" w:cs="Arial"/>
              </w:rPr>
            </w:pPr>
            <w:r w:rsidRPr="00D516A4">
              <w:rPr>
                <w:rFonts w:ascii="Calibri" w:eastAsia="+mn-ea" w:hAnsi="Calibri" w:cs="+mn-cs"/>
                <w:color w:val="000000"/>
                <w:kern w:val="24"/>
              </w:rPr>
              <w:t>Option A</w:t>
            </w:r>
          </w:p>
        </w:tc>
        <w:tc>
          <w:tcPr>
            <w:tcW w:w="1400" w:type="dxa"/>
          </w:tcPr>
          <w:p w:rsidR="00D516A4" w:rsidRPr="00D516A4" w:rsidRDefault="00D516A4" w:rsidP="00D516A4">
            <w:pPr>
              <w:widowControl/>
              <w:wordWrap/>
              <w:autoSpaceDE/>
              <w:autoSpaceDN/>
              <w:bidi/>
              <w:jc w:val="center"/>
              <w:rPr>
                <w:rFonts w:ascii="Calibri" w:hAnsi="Calibri" w:cs="Arial"/>
                <w:b/>
                <w:bCs/>
              </w:rPr>
            </w:pPr>
            <w:r w:rsidRPr="00D516A4">
              <w:rPr>
                <w:rFonts w:ascii="Times New Roman" w:eastAsia="Times New Roman" w:hAnsi="Times New Roman" w:cs="B Nazanin"/>
                <w:b/>
                <w:bCs/>
                <w:szCs w:val="24"/>
                <w:lang w:bidi="fa-IR"/>
              </w:rPr>
              <w:t>BIU</w:t>
            </w:r>
          </w:p>
        </w:tc>
      </w:tr>
      <w:tr w:rsidR="00D516A4" w:rsidRPr="00D516A4" w:rsidTr="00AA7EF1">
        <w:trPr>
          <w:trHeight w:val="2272"/>
          <w:jc w:val="center"/>
        </w:trPr>
        <w:tc>
          <w:tcPr>
            <w:tcW w:w="1122" w:type="dxa"/>
          </w:tcPr>
          <w:p w:rsidR="00D516A4" w:rsidRPr="00D516A4" w:rsidRDefault="00D516A4" w:rsidP="00D516A4">
            <w:pPr>
              <w:widowControl/>
              <w:wordWrap/>
              <w:autoSpaceDE/>
              <w:autoSpaceDN/>
              <w:bidi/>
              <w:jc w:val="center"/>
              <w:rPr>
                <w:rFonts w:ascii="Calibri" w:hAnsi="Calibri" w:cs="B Mitra"/>
                <w:sz w:val="24"/>
                <w:szCs w:val="24"/>
                <w:rtl/>
                <w:lang w:val="en-GB" w:bidi="fa-IR"/>
              </w:rPr>
            </w:pPr>
            <w:r w:rsidRPr="00D516A4">
              <w:rPr>
                <w:rFonts w:ascii="Calibri" w:hAnsi="Calibri" w:cs="B Mitra"/>
                <w:sz w:val="24"/>
                <w:szCs w:val="24"/>
                <w:lang w:val="en-GB" w:bidi="fa-IR"/>
              </w:rPr>
              <w:t>2 years 10%</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hint="cs"/>
                <w:sz w:val="24"/>
                <w:szCs w:val="24"/>
                <w:rtl/>
                <w:lang w:bidi="fa-IR"/>
              </w:rPr>
              <w:t>---</w:t>
            </w:r>
          </w:p>
          <w:p w:rsidR="00D516A4" w:rsidRPr="00D516A4" w:rsidRDefault="00D516A4" w:rsidP="00D516A4">
            <w:pPr>
              <w:widowControl/>
              <w:wordWrap/>
              <w:autoSpaceDE/>
              <w:autoSpaceDN/>
              <w:bidi/>
              <w:jc w:val="center"/>
              <w:rPr>
                <w:rFonts w:ascii="Calibri" w:hAnsi="Calibri" w:cs="B Mitra"/>
                <w:sz w:val="24"/>
                <w:szCs w:val="24"/>
                <w:rtl/>
                <w:lang w:val="en-GB" w:bidi="fa-IR"/>
              </w:rPr>
            </w:pPr>
            <w:r w:rsidRPr="00D516A4">
              <w:rPr>
                <w:rFonts w:ascii="Calibri" w:hAnsi="Calibri" w:cs="B Mitra"/>
                <w:sz w:val="24"/>
                <w:szCs w:val="24"/>
                <w:lang w:val="en-GB" w:bidi="fa-IR"/>
              </w:rPr>
              <w:t xml:space="preserve">4 years 30% </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hint="cs"/>
                <w:sz w:val="24"/>
                <w:szCs w:val="24"/>
                <w:rtl/>
                <w:lang w:bidi="fa-IR"/>
              </w:rPr>
              <w:t>---</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sz w:val="24"/>
                <w:szCs w:val="24"/>
                <w:lang w:val="en-GB" w:bidi="fa-IR"/>
              </w:rPr>
              <w:t xml:space="preserve">7 years  90% </w:t>
            </w:r>
          </w:p>
          <w:p w:rsidR="00D516A4" w:rsidRPr="00D516A4" w:rsidRDefault="00D516A4" w:rsidP="00D516A4">
            <w:pPr>
              <w:widowControl/>
              <w:wordWrap/>
              <w:autoSpaceDE/>
              <w:autoSpaceDN/>
              <w:bidi/>
              <w:jc w:val="center"/>
              <w:rPr>
                <w:rFonts w:ascii="Calibri" w:hAnsi="Calibri" w:cs="B Mitra"/>
                <w:sz w:val="24"/>
                <w:szCs w:val="24"/>
                <w:rtl/>
                <w:lang w:bidi="fa-IR"/>
              </w:rPr>
            </w:pPr>
          </w:p>
        </w:tc>
        <w:tc>
          <w:tcPr>
            <w:tcW w:w="1144" w:type="dxa"/>
          </w:tcPr>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3 years   10%</w:t>
            </w:r>
          </w:p>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5 years    50%</w:t>
            </w:r>
          </w:p>
          <w:p w:rsidR="00D516A4" w:rsidRPr="00D516A4" w:rsidRDefault="00D516A4" w:rsidP="00D516A4">
            <w:pPr>
              <w:widowControl/>
              <w:wordWrap/>
              <w:autoSpaceDE/>
              <w:autoSpaceDN/>
              <w:bidi/>
              <w:jc w:val="center"/>
              <w:rPr>
                <w:rFonts w:ascii="Calibri" w:hAnsi="Calibri" w:cs="B Mitra"/>
                <w:sz w:val="24"/>
                <w:szCs w:val="24"/>
                <w:rtl/>
                <w:lang w:bidi="fa-IR"/>
              </w:rPr>
            </w:pPr>
            <w:r w:rsidRPr="00D516A4">
              <w:rPr>
                <w:rFonts w:ascii="Calibri" w:hAnsi="Calibri" w:cs="B Mitra"/>
                <w:sz w:val="24"/>
                <w:szCs w:val="24"/>
                <w:lang w:bidi="fa-IR"/>
              </w:rPr>
              <w:t>---</w:t>
            </w:r>
          </w:p>
          <w:p w:rsidR="00D516A4" w:rsidRPr="00D516A4" w:rsidRDefault="00D516A4" w:rsidP="004E3070">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bidi="fa-IR"/>
              </w:rPr>
              <w:t>7 years    100%</w:t>
            </w:r>
          </w:p>
        </w:tc>
        <w:tc>
          <w:tcPr>
            <w:tcW w:w="1164" w:type="dxa"/>
          </w:tcPr>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2years</w:t>
            </w:r>
            <w:r w:rsidRPr="00D516A4">
              <w:rPr>
                <w:rFonts w:ascii="Calibri" w:hAnsi="Calibri" w:cs="B Mitra"/>
                <w:sz w:val="24"/>
                <w:szCs w:val="24"/>
                <w:lang w:val="en-GB" w:bidi="fa-IR"/>
              </w:rPr>
              <w:tab/>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val="en-GB" w:bidi="fa-IR"/>
              </w:rPr>
              <w:t>10%</w:t>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4years</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30%</w:t>
            </w:r>
          </w:p>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w:t>
            </w:r>
          </w:p>
          <w:p w:rsidR="00D516A4" w:rsidRPr="00D516A4" w:rsidRDefault="00D516A4" w:rsidP="00D516A4">
            <w:pPr>
              <w:widowControl/>
              <w:wordWrap/>
              <w:autoSpaceDE/>
              <w:autoSpaceDN/>
              <w:jc w:val="center"/>
              <w:rPr>
                <w:rFonts w:ascii="Calibri" w:hAnsi="Calibri" w:cs="B Mitra"/>
                <w:sz w:val="24"/>
                <w:szCs w:val="24"/>
                <w:lang w:val="en-GB" w:bidi="fa-IR"/>
              </w:rPr>
            </w:pPr>
            <w:r w:rsidRPr="00D516A4">
              <w:rPr>
                <w:rFonts w:ascii="Calibri" w:hAnsi="Calibri" w:cs="B Mitra"/>
                <w:sz w:val="24"/>
                <w:szCs w:val="24"/>
                <w:lang w:val="en-GB" w:bidi="fa-IR"/>
              </w:rPr>
              <w:t>7years</w:t>
            </w:r>
          </w:p>
          <w:p w:rsidR="00D516A4" w:rsidRPr="00D516A4" w:rsidRDefault="00D516A4" w:rsidP="004E3070">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val="en-GB" w:bidi="fa-IR"/>
              </w:rPr>
              <w:t>100%</w:t>
            </w:r>
          </w:p>
        </w:tc>
        <w:tc>
          <w:tcPr>
            <w:tcW w:w="1286" w:type="dxa"/>
          </w:tcPr>
          <w:p w:rsidR="00D516A4" w:rsidRPr="00D516A4" w:rsidRDefault="00D516A4" w:rsidP="004E3070">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support the principle of milestone based approach</w:t>
            </w:r>
          </w:p>
        </w:tc>
        <w:tc>
          <w:tcPr>
            <w:tcW w:w="1208"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Option  F</w:t>
            </w:r>
          </w:p>
          <w:p w:rsidR="00D516A4" w:rsidRPr="00D516A4" w:rsidRDefault="00D516A4" w:rsidP="00D516A4">
            <w:pPr>
              <w:widowControl/>
              <w:wordWrap/>
              <w:autoSpaceDE/>
              <w:autoSpaceDN/>
              <w:jc w:val="center"/>
              <w:rPr>
                <w:rFonts w:ascii="Calibri" w:hAnsi="Calibri" w:cs="B Mitra"/>
                <w:sz w:val="24"/>
                <w:szCs w:val="24"/>
                <w:rtl/>
                <w:lang w:bidi="fa-IR"/>
              </w:rPr>
            </w:pPr>
          </w:p>
        </w:tc>
        <w:tc>
          <w:tcPr>
            <w:tcW w:w="1400" w:type="dxa"/>
          </w:tcPr>
          <w:p w:rsidR="00D516A4" w:rsidRPr="00D516A4" w:rsidRDefault="00D516A4" w:rsidP="00E64892">
            <w:pPr>
              <w:widowControl/>
              <w:wordWrap/>
              <w:autoSpaceDE/>
              <w:autoSpaceDN/>
              <w:bidi/>
              <w:jc w:val="center"/>
              <w:rPr>
                <w:rFonts w:ascii="Calibri" w:hAnsi="Calibri" w:cs="B Nazanin"/>
                <w:b/>
                <w:bCs/>
                <w:sz w:val="28"/>
                <w:szCs w:val="28"/>
                <w:lang w:bidi="fa-IR"/>
              </w:rPr>
            </w:pPr>
            <w:r w:rsidRPr="00D516A4">
              <w:rPr>
                <w:rFonts w:ascii="Calibri" w:hAnsi="Calibri" w:cs="B Nazanin"/>
                <w:b/>
                <w:bCs/>
                <w:sz w:val="24"/>
                <w:szCs w:val="24"/>
                <w:lang w:bidi="fa-IR"/>
              </w:rPr>
              <w:t>Milestone based approach</w:t>
            </w:r>
          </w:p>
        </w:tc>
      </w:tr>
      <w:tr w:rsidR="00D516A4" w:rsidRPr="00D516A4" w:rsidTr="00AA7EF1">
        <w:trPr>
          <w:trHeight w:val="908"/>
          <w:jc w:val="center"/>
        </w:trPr>
        <w:tc>
          <w:tcPr>
            <w:tcW w:w="1122" w:type="dxa"/>
          </w:tcPr>
          <w:p w:rsidR="00D516A4" w:rsidRPr="00D516A4" w:rsidRDefault="00D516A4" w:rsidP="00D516A4">
            <w:pPr>
              <w:widowControl/>
              <w:wordWrap/>
              <w:autoSpaceDE/>
              <w:autoSpaceDN/>
              <w:bidi/>
              <w:jc w:val="center"/>
              <w:rPr>
                <w:rFonts w:ascii="Calibri" w:hAnsi="Calibri" w:cs="B Mitra"/>
                <w:sz w:val="24"/>
                <w:szCs w:val="24"/>
                <w:lang w:bidi="fa-IR"/>
              </w:rPr>
            </w:pPr>
            <w:r w:rsidRPr="00D516A4">
              <w:rPr>
                <w:rFonts w:ascii="Calibri" w:hAnsi="Calibri" w:cs="B Mitra"/>
                <w:sz w:val="24"/>
                <w:szCs w:val="24"/>
                <w:lang w:val="en-GB" w:bidi="fa-IR"/>
              </w:rPr>
              <w:t>1 Jan 2021</w:t>
            </w:r>
            <w:r w:rsidRPr="00D516A4">
              <w:rPr>
                <w:rFonts w:ascii="Calibri" w:hAnsi="Calibri" w:cs="B Mitra"/>
                <w:sz w:val="24"/>
                <w:szCs w:val="24"/>
                <w:lang w:val="en-GB" w:bidi="fa-IR"/>
              </w:rPr>
              <w:tab/>
            </w:r>
          </w:p>
          <w:p w:rsidR="00D516A4" w:rsidRPr="00D516A4" w:rsidRDefault="00D516A4" w:rsidP="00D516A4">
            <w:pPr>
              <w:widowControl/>
              <w:wordWrap/>
              <w:autoSpaceDE/>
              <w:autoSpaceDN/>
              <w:bidi/>
              <w:jc w:val="center"/>
              <w:rPr>
                <w:rFonts w:ascii="Calibri" w:hAnsi="Calibri" w:cs="B Mitra"/>
                <w:sz w:val="24"/>
                <w:szCs w:val="24"/>
                <w:lang w:val="en-GB" w:bidi="fa-IR"/>
              </w:rPr>
            </w:pPr>
          </w:p>
        </w:tc>
        <w:tc>
          <w:tcPr>
            <w:tcW w:w="1144" w:type="dxa"/>
          </w:tcPr>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1 Jan 2021</w:t>
            </w:r>
          </w:p>
          <w:p w:rsidR="00D516A4" w:rsidRPr="00D516A4" w:rsidRDefault="00D516A4" w:rsidP="00D516A4">
            <w:pPr>
              <w:widowControl/>
              <w:wordWrap/>
              <w:autoSpaceDE/>
              <w:autoSpaceDN/>
              <w:bidi/>
              <w:jc w:val="center"/>
              <w:rPr>
                <w:rFonts w:ascii="Calibri" w:hAnsi="Calibri" w:cs="B Mitra"/>
                <w:sz w:val="24"/>
                <w:szCs w:val="24"/>
                <w:lang w:bidi="fa-IR"/>
              </w:rPr>
            </w:pPr>
          </w:p>
        </w:tc>
        <w:tc>
          <w:tcPr>
            <w:tcW w:w="1164"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Option 1</w:t>
            </w:r>
          </w:p>
          <w:p w:rsidR="00D516A4" w:rsidRPr="00D516A4" w:rsidRDefault="00D516A4" w:rsidP="00D516A4">
            <w:pPr>
              <w:widowControl/>
              <w:wordWrap/>
              <w:autoSpaceDE/>
              <w:autoSpaceDN/>
              <w:jc w:val="center"/>
              <w:rPr>
                <w:rFonts w:ascii="Calibri" w:hAnsi="Calibri" w:cs="B Mitra"/>
                <w:sz w:val="24"/>
                <w:szCs w:val="24"/>
                <w:rtl/>
                <w:lang w:val="en-GB" w:bidi="fa-IR"/>
              </w:rPr>
            </w:pPr>
            <w:r w:rsidRPr="00D516A4">
              <w:rPr>
                <w:rFonts w:ascii="Calibri" w:hAnsi="Calibri" w:cs="B Mitra"/>
                <w:sz w:val="24"/>
                <w:szCs w:val="24"/>
                <w:lang w:bidi="fa-IR"/>
              </w:rPr>
              <w:t xml:space="preserve">Date: </w:t>
            </w:r>
            <w:r w:rsidRPr="00D516A4">
              <w:rPr>
                <w:rFonts w:ascii="Calibri" w:hAnsi="Calibri" w:cs="B Mitra"/>
                <w:sz w:val="24"/>
                <w:szCs w:val="24"/>
                <w:lang w:val="en-GB" w:bidi="fa-IR"/>
              </w:rPr>
              <w:t>TBD</w:t>
            </w:r>
            <w:r w:rsidRPr="00D516A4">
              <w:rPr>
                <w:rFonts w:ascii="Calibri" w:hAnsi="Calibri" w:cs="B Mitra"/>
                <w:sz w:val="24"/>
                <w:szCs w:val="24"/>
                <w:lang w:bidi="fa-IR"/>
              </w:rPr>
              <w:t xml:space="preserve"> </w:t>
            </w:r>
          </w:p>
          <w:p w:rsidR="00D516A4" w:rsidRPr="00D516A4" w:rsidRDefault="00D516A4" w:rsidP="00D516A4">
            <w:pPr>
              <w:widowControl/>
              <w:wordWrap/>
              <w:autoSpaceDE/>
              <w:autoSpaceDN/>
              <w:jc w:val="center"/>
              <w:rPr>
                <w:rFonts w:ascii="Calibri" w:hAnsi="Calibri" w:cs="B Mitra"/>
                <w:sz w:val="24"/>
                <w:szCs w:val="24"/>
                <w:lang w:val="en-GB" w:bidi="fa-IR"/>
              </w:rPr>
            </w:pPr>
          </w:p>
        </w:tc>
        <w:tc>
          <w:tcPr>
            <w:tcW w:w="1286" w:type="dxa"/>
          </w:tcPr>
          <w:p w:rsidR="00D516A4" w:rsidRPr="00D516A4" w:rsidRDefault="00D516A4" w:rsidP="00D516A4">
            <w:pPr>
              <w:widowControl/>
              <w:wordWrap/>
              <w:autoSpaceDE/>
              <w:autoSpaceDN/>
              <w:jc w:val="center"/>
              <w:rPr>
                <w:rFonts w:ascii="Calibri" w:hAnsi="Calibri" w:cs="B Mitra"/>
                <w:sz w:val="24"/>
                <w:szCs w:val="24"/>
                <w:rtl/>
                <w:lang w:bidi="fa-IR"/>
              </w:rPr>
            </w:pPr>
            <w:r w:rsidRPr="00D516A4">
              <w:rPr>
                <w:rFonts w:ascii="Calibri" w:hAnsi="Calibri" w:cs="B Mitra"/>
                <w:sz w:val="24"/>
                <w:szCs w:val="24"/>
                <w:lang w:bidi="fa-IR"/>
              </w:rPr>
              <w:t>1 Jan 2021</w:t>
            </w:r>
          </w:p>
          <w:p w:rsidR="00D516A4" w:rsidRPr="00D516A4" w:rsidRDefault="00D516A4" w:rsidP="00D516A4">
            <w:pPr>
              <w:widowControl/>
              <w:wordWrap/>
              <w:autoSpaceDE/>
              <w:autoSpaceDN/>
              <w:jc w:val="center"/>
              <w:rPr>
                <w:rFonts w:ascii="Calibri" w:hAnsi="Calibri" w:cs="B Mitra"/>
                <w:sz w:val="24"/>
                <w:szCs w:val="24"/>
                <w:lang w:bidi="fa-IR"/>
              </w:rPr>
            </w:pPr>
          </w:p>
        </w:tc>
        <w:tc>
          <w:tcPr>
            <w:tcW w:w="1208" w:type="dxa"/>
          </w:tcPr>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val="en-GB" w:bidi="fa-IR"/>
              </w:rPr>
              <w:t>option 1</w:t>
            </w:r>
          </w:p>
          <w:p w:rsidR="00D516A4" w:rsidRPr="00D516A4" w:rsidRDefault="00D516A4" w:rsidP="00D516A4">
            <w:pPr>
              <w:widowControl/>
              <w:wordWrap/>
              <w:autoSpaceDE/>
              <w:autoSpaceDN/>
              <w:jc w:val="center"/>
              <w:rPr>
                <w:rFonts w:ascii="Calibri" w:hAnsi="Calibri" w:cs="B Mitra"/>
                <w:sz w:val="24"/>
                <w:szCs w:val="24"/>
                <w:lang w:bidi="fa-IR"/>
              </w:rPr>
            </w:pPr>
            <w:r w:rsidRPr="00D516A4">
              <w:rPr>
                <w:rFonts w:ascii="Calibri" w:hAnsi="Calibri" w:cs="B Mitra"/>
                <w:sz w:val="24"/>
                <w:szCs w:val="24"/>
                <w:lang w:bidi="fa-IR"/>
              </w:rPr>
              <w:t>1 Jan 2021</w:t>
            </w:r>
          </w:p>
        </w:tc>
        <w:tc>
          <w:tcPr>
            <w:tcW w:w="1400" w:type="dxa"/>
          </w:tcPr>
          <w:p w:rsidR="00D516A4" w:rsidRPr="00D516A4" w:rsidRDefault="00D516A4" w:rsidP="00E64892">
            <w:pPr>
              <w:widowControl/>
              <w:wordWrap/>
              <w:autoSpaceDE/>
              <w:autoSpaceDN/>
              <w:bidi/>
              <w:jc w:val="center"/>
              <w:rPr>
                <w:rFonts w:ascii="Calibri" w:hAnsi="Calibri" w:cs="B Nazanin"/>
                <w:b/>
                <w:bCs/>
                <w:sz w:val="24"/>
                <w:szCs w:val="24"/>
                <w:rtl/>
                <w:lang w:bidi="fa-IR"/>
              </w:rPr>
            </w:pPr>
            <w:r w:rsidRPr="00D516A4">
              <w:rPr>
                <w:rFonts w:ascii="Calibri" w:hAnsi="Calibri" w:cs="B Nazanin"/>
                <w:b/>
                <w:bCs/>
                <w:sz w:val="24"/>
                <w:szCs w:val="24"/>
                <w:lang w:bidi="fa-IR"/>
              </w:rPr>
              <w:t>Transitional measure</w:t>
            </w:r>
          </w:p>
        </w:tc>
      </w:tr>
    </w:tbl>
    <w:p w:rsidR="004D7CC0" w:rsidRPr="004D7CC0" w:rsidRDefault="004D7CC0" w:rsidP="004D7CC0">
      <w:pPr>
        <w:rPr>
          <w:rFonts w:ascii="Times New Roman" w:hAnsi="Times New Roman" w:cs="Times New Roman"/>
          <w:sz w:val="24"/>
          <w:szCs w:val="24"/>
        </w:rPr>
      </w:pPr>
    </w:p>
    <w:p w:rsidR="00EA1B34" w:rsidRDefault="008742F3" w:rsidP="00086F2C">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 xml:space="preserve">Progress of discussion during </w:t>
      </w:r>
      <w:r w:rsidR="003346ED" w:rsidRPr="00123A92">
        <w:rPr>
          <w:rFonts w:ascii="Times New Roman" w:hAnsi="Times New Roman" w:cs="Times New Roman"/>
          <w:b/>
          <w:bCs/>
          <w:sz w:val="24"/>
          <w:szCs w:val="24"/>
        </w:rPr>
        <w:t xml:space="preserve">WRC-19 </w:t>
      </w:r>
      <w:r w:rsidR="00D1517A" w:rsidRPr="00123A92">
        <w:rPr>
          <w:rFonts w:ascii="Times New Roman" w:hAnsi="Times New Roman" w:cs="Times New Roman"/>
          <w:b/>
          <w:bCs/>
          <w:sz w:val="24"/>
          <w:szCs w:val="24"/>
        </w:rPr>
        <w:t>on the Agenda Item</w:t>
      </w:r>
    </w:p>
    <w:p w:rsidR="004F3D90" w:rsidRPr="004F3D90" w:rsidRDefault="004F3D90" w:rsidP="005777BD">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4F3D90">
        <w:rPr>
          <w:rFonts w:ascii="Times New Roman" w:eastAsia="Times New Roman" w:hAnsi="Times New Roman" w:cs="Times New Roman"/>
          <w:kern w:val="0"/>
          <w:sz w:val="24"/>
          <w:szCs w:val="24"/>
          <w:lang w:eastAsia="en-US"/>
        </w:rPr>
        <w:t xml:space="preserve">Here is a summary of main developments at </w:t>
      </w:r>
      <w:r>
        <w:rPr>
          <w:rFonts w:ascii="Times New Roman" w:eastAsia="Times New Roman" w:hAnsi="Times New Roman" w:cs="Times New Roman"/>
          <w:kern w:val="0"/>
          <w:sz w:val="24"/>
          <w:szCs w:val="24"/>
          <w:lang w:eastAsia="en-US"/>
        </w:rPr>
        <w:t xml:space="preserve">last </w:t>
      </w:r>
      <w:r w:rsidRPr="004F3D90">
        <w:rPr>
          <w:rFonts w:ascii="Times New Roman" w:eastAsia="Times New Roman" w:hAnsi="Times New Roman" w:cs="Times New Roman"/>
          <w:kern w:val="0"/>
          <w:sz w:val="24"/>
          <w:szCs w:val="24"/>
          <w:lang w:eastAsia="en-US"/>
        </w:rPr>
        <w:t>night's meeting</w:t>
      </w:r>
      <w:r>
        <w:rPr>
          <w:rFonts w:ascii="Times New Roman" w:eastAsia="Times New Roman" w:hAnsi="Times New Roman" w:cs="Times New Roman"/>
          <w:kern w:val="0"/>
          <w:sz w:val="24"/>
          <w:szCs w:val="24"/>
          <w:lang w:eastAsia="en-US"/>
        </w:rPr>
        <w:t>s</w:t>
      </w:r>
      <w:r w:rsidR="00ED55CC">
        <w:rPr>
          <w:rFonts w:ascii="Times New Roman" w:eastAsia="Times New Roman" w:hAnsi="Times New Roman" w:cs="Times New Roman"/>
          <w:kern w:val="0"/>
          <w:sz w:val="24"/>
          <w:szCs w:val="24"/>
          <w:lang w:eastAsia="en-US"/>
        </w:rPr>
        <w:t xml:space="preserve"> dated 13</w:t>
      </w:r>
      <w:r w:rsidR="00ED55CC" w:rsidRPr="00ED55CC">
        <w:rPr>
          <w:rFonts w:ascii="Times New Roman" w:eastAsia="Times New Roman" w:hAnsi="Times New Roman" w:cs="Times New Roman"/>
          <w:kern w:val="0"/>
          <w:sz w:val="24"/>
          <w:szCs w:val="24"/>
          <w:vertAlign w:val="superscript"/>
          <w:lang w:eastAsia="en-US"/>
        </w:rPr>
        <w:t>th</w:t>
      </w:r>
      <w:r w:rsidR="00ED55CC">
        <w:rPr>
          <w:rFonts w:ascii="Times New Roman" w:eastAsia="Times New Roman" w:hAnsi="Times New Roman" w:cs="Times New Roman"/>
          <w:kern w:val="0"/>
          <w:sz w:val="24"/>
          <w:szCs w:val="24"/>
          <w:lang w:eastAsia="en-US"/>
        </w:rPr>
        <w:t xml:space="preserve"> of Nov. 2019</w:t>
      </w:r>
      <w:r w:rsidR="005777BD">
        <w:rPr>
          <w:rFonts w:ascii="Times New Roman" w:eastAsia="Times New Roman" w:hAnsi="Times New Roman" w:cs="Times New Roman"/>
          <w:kern w:val="0"/>
          <w:sz w:val="24"/>
          <w:szCs w:val="24"/>
          <w:lang w:eastAsia="en-US"/>
        </w:rPr>
        <w:t>,as the follows:</w:t>
      </w:r>
      <w:bookmarkStart w:id="0" w:name="_GoBack"/>
      <w:bookmarkEnd w:id="0"/>
    </w:p>
    <w:p w:rsidR="004F3D90" w:rsidRPr="004F3D90" w:rsidRDefault="004F3D90" w:rsidP="004F3D90">
      <w:pPr>
        <w:widowControl/>
        <w:wordWrap/>
        <w:autoSpaceDE/>
        <w:autoSpaceDN/>
        <w:spacing w:after="0" w:line="240" w:lineRule="auto"/>
        <w:jc w:val="left"/>
        <w:rPr>
          <w:rFonts w:ascii="Times New Roman" w:eastAsia="Times New Roman" w:hAnsi="Times New Roman" w:cs="Times New Roman"/>
          <w:kern w:val="0"/>
          <w:sz w:val="24"/>
          <w:szCs w:val="24"/>
          <w:lang w:eastAsia="en-US"/>
        </w:rPr>
      </w:pPr>
    </w:p>
    <w:p w:rsidR="004F3D90" w:rsidRPr="004F3D90" w:rsidRDefault="004F3D90" w:rsidP="004F3D90">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4F3D90">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C</w:t>
      </w:r>
      <w:r w:rsidRPr="004F3D90">
        <w:rPr>
          <w:rFonts w:ascii="Times New Roman" w:eastAsia="Times New Roman" w:hAnsi="Times New Roman" w:cs="Times New Roman"/>
          <w:kern w:val="0"/>
          <w:sz w:val="24"/>
          <w:szCs w:val="24"/>
          <w:lang w:eastAsia="en-US"/>
        </w:rPr>
        <w:t>onvergence on double counting - CITEL option of just reporting it and for BR to collect statistics.</w:t>
      </w:r>
    </w:p>
    <w:p w:rsidR="004F3D90" w:rsidRPr="004F3D90" w:rsidRDefault="004F3D90" w:rsidP="004F3D90">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4F3D90">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C</w:t>
      </w:r>
      <w:r w:rsidRPr="004F3D90">
        <w:rPr>
          <w:rFonts w:ascii="Times New Roman" w:eastAsia="Times New Roman" w:hAnsi="Times New Roman" w:cs="Times New Roman"/>
          <w:kern w:val="0"/>
          <w:sz w:val="24"/>
          <w:szCs w:val="24"/>
          <w:lang w:eastAsia="en-US"/>
        </w:rPr>
        <w:t>onvergence post-milestone - reduced to just reporting of but no consequences.</w:t>
      </w:r>
    </w:p>
    <w:p w:rsidR="004F3D90" w:rsidRPr="004F3D90" w:rsidRDefault="004F3D90" w:rsidP="004F3D90">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4F3D90">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M</w:t>
      </w:r>
      <w:r w:rsidRPr="004F3D90">
        <w:rPr>
          <w:rFonts w:ascii="Times New Roman" w:eastAsia="Times New Roman" w:hAnsi="Times New Roman" w:cs="Times New Roman"/>
          <w:kern w:val="0"/>
          <w:sz w:val="24"/>
          <w:szCs w:val="24"/>
          <w:lang w:eastAsia="en-US"/>
        </w:rPr>
        <w:t>inutes of the plenty to study double counting and orbital characteristics tolerance.</w:t>
      </w:r>
    </w:p>
    <w:p w:rsidR="004F3D90" w:rsidRPr="004F3D90" w:rsidRDefault="004F3D90" w:rsidP="004F3D90">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4F3D90">
        <w:rPr>
          <w:rFonts w:ascii="Times New Roman" w:eastAsia="Times New Roman" w:hAnsi="Times New Roman" w:cs="Times New Roman"/>
          <w:kern w:val="0"/>
          <w:sz w:val="24"/>
          <w:szCs w:val="24"/>
          <w:lang w:eastAsia="en-US"/>
        </w:rPr>
        <w:t xml:space="preserve">- </w:t>
      </w:r>
      <w:r>
        <w:rPr>
          <w:rFonts w:ascii="Times New Roman" w:eastAsia="Times New Roman" w:hAnsi="Times New Roman" w:cs="Times New Roman"/>
          <w:kern w:val="0"/>
          <w:sz w:val="24"/>
          <w:szCs w:val="24"/>
          <w:lang w:eastAsia="en-US"/>
        </w:rPr>
        <w:t>N</w:t>
      </w:r>
      <w:r w:rsidRPr="004F3D90">
        <w:rPr>
          <w:rFonts w:ascii="Times New Roman" w:eastAsia="Times New Roman" w:hAnsi="Times New Roman" w:cs="Times New Roman"/>
          <w:kern w:val="0"/>
          <w:sz w:val="24"/>
          <w:szCs w:val="24"/>
          <w:lang w:eastAsia="en-US"/>
        </w:rPr>
        <w:t>ew instructs for BR to report on frequency bands and double counting issues.</w:t>
      </w:r>
    </w:p>
    <w:p w:rsidR="004F3D90" w:rsidRPr="004F3D90" w:rsidRDefault="004F3D90" w:rsidP="004F3D90">
      <w:pPr>
        <w:pStyle w:val="ListParagraph"/>
        <w:widowControl/>
        <w:wordWrap/>
        <w:autoSpaceDE/>
        <w:autoSpaceDN/>
        <w:spacing w:after="0" w:line="240" w:lineRule="auto"/>
        <w:ind w:leftChars="0" w:left="644"/>
        <w:jc w:val="left"/>
        <w:rPr>
          <w:rFonts w:ascii="Times New Roman" w:eastAsia="Times New Roman" w:hAnsi="Times New Roman" w:cs="Times New Roman"/>
          <w:kern w:val="0"/>
          <w:sz w:val="24"/>
          <w:szCs w:val="24"/>
          <w:lang w:eastAsia="en-US"/>
        </w:rPr>
      </w:pPr>
    </w:p>
    <w:p w:rsidR="004F3D90" w:rsidRPr="004F3D90" w:rsidRDefault="004F3D90" w:rsidP="004F3D90">
      <w:pPr>
        <w:widowControl/>
        <w:wordWrap/>
        <w:autoSpaceDE/>
        <w:autoSpaceDN/>
        <w:spacing w:after="0" w:line="240" w:lineRule="auto"/>
        <w:jc w:val="left"/>
        <w:rPr>
          <w:rFonts w:ascii="Times New Roman" w:eastAsia="Times New Roman" w:hAnsi="Times New Roman" w:cs="Times New Roman"/>
          <w:kern w:val="0"/>
          <w:sz w:val="24"/>
          <w:szCs w:val="24"/>
          <w:lang w:eastAsia="en-US"/>
        </w:rPr>
      </w:pPr>
      <w:r w:rsidRPr="004F3D90">
        <w:rPr>
          <w:rFonts w:ascii="Times New Roman" w:eastAsia="Times New Roman" w:hAnsi="Times New Roman" w:cs="Times New Roman"/>
          <w:kern w:val="0"/>
          <w:sz w:val="24"/>
          <w:szCs w:val="24"/>
          <w:lang w:eastAsia="en-US"/>
        </w:rPr>
        <w:t xml:space="preserve">Hardest part of issue A will commence </w:t>
      </w:r>
      <w:r>
        <w:rPr>
          <w:rFonts w:ascii="Times New Roman" w:eastAsia="Times New Roman" w:hAnsi="Times New Roman" w:cs="Times New Roman"/>
          <w:kern w:val="0"/>
          <w:sz w:val="24"/>
          <w:szCs w:val="24"/>
          <w:lang w:eastAsia="en-US"/>
        </w:rPr>
        <w:t>to day (14</w:t>
      </w:r>
      <w:r w:rsidRPr="004F3D90">
        <w:rPr>
          <w:rFonts w:ascii="Times New Roman" w:eastAsia="Times New Roman" w:hAnsi="Times New Roman" w:cs="Times New Roman"/>
          <w:kern w:val="0"/>
          <w:sz w:val="24"/>
          <w:szCs w:val="24"/>
          <w:vertAlign w:val="superscript"/>
          <w:lang w:eastAsia="en-US"/>
        </w:rPr>
        <w:t>th</w:t>
      </w:r>
      <w:r>
        <w:rPr>
          <w:rFonts w:ascii="Times New Roman" w:eastAsia="Times New Roman" w:hAnsi="Times New Roman" w:cs="Times New Roman"/>
          <w:kern w:val="0"/>
          <w:sz w:val="24"/>
          <w:szCs w:val="24"/>
          <w:lang w:eastAsia="en-US"/>
        </w:rPr>
        <w:t xml:space="preserve"> of Nov. of 2019) at</w:t>
      </w:r>
      <w:r w:rsidRPr="004F3D90">
        <w:rPr>
          <w:rFonts w:ascii="Times New Roman" w:eastAsia="Times New Roman" w:hAnsi="Times New Roman" w:cs="Times New Roman"/>
          <w:kern w:val="0"/>
          <w:sz w:val="24"/>
          <w:szCs w:val="24"/>
          <w:lang w:eastAsia="en-US"/>
        </w:rPr>
        <w:t xml:space="preserve"> 10.45 am - commencement dates and milestone options.</w:t>
      </w:r>
    </w:p>
    <w:p w:rsidR="0026139C" w:rsidRPr="008E1317" w:rsidRDefault="0026139C" w:rsidP="008E1317">
      <w:pPr>
        <w:widowControl/>
        <w:wordWrap/>
        <w:autoSpaceDE/>
        <w:autoSpaceDN/>
        <w:spacing w:after="0" w:line="240" w:lineRule="auto"/>
        <w:jc w:val="left"/>
        <w:rPr>
          <w:rFonts w:eastAsia="Times New Roman"/>
        </w:rPr>
      </w:pPr>
    </w:p>
    <w:p w:rsidR="00654D85" w:rsidRPr="008E1317" w:rsidRDefault="00654D85" w:rsidP="00654D85">
      <w:pPr>
        <w:pStyle w:val="ListParagraph"/>
        <w:ind w:leftChars="0" w:left="360"/>
        <w:rPr>
          <w:rFonts w:eastAsia="Times New Roman"/>
        </w:rPr>
      </w:pPr>
    </w:p>
    <w:p w:rsidR="008742F3" w:rsidRPr="008E1317" w:rsidRDefault="008742F3" w:rsidP="00086F2C">
      <w:pPr>
        <w:pStyle w:val="ListParagraph"/>
        <w:numPr>
          <w:ilvl w:val="0"/>
          <w:numId w:val="1"/>
        </w:numPr>
        <w:ind w:leftChars="0" w:left="360"/>
        <w:rPr>
          <w:b/>
          <w:bCs/>
        </w:rPr>
      </w:pPr>
      <w:r w:rsidRPr="00123A92">
        <w:rPr>
          <w:rFonts w:ascii="Times New Roman" w:hAnsi="Times New Roman" w:cs="Times New Roman"/>
          <w:b/>
          <w:bCs/>
          <w:sz w:val="24"/>
          <w:szCs w:val="24"/>
        </w:rPr>
        <w:t xml:space="preserve">Issues </w:t>
      </w:r>
      <w:r w:rsidR="000B5983" w:rsidRPr="00123A92">
        <w:rPr>
          <w:rFonts w:ascii="Times New Roman" w:hAnsi="Times New Roman" w:cs="Times New Roman"/>
          <w:b/>
          <w:bCs/>
          <w:sz w:val="24"/>
          <w:szCs w:val="24"/>
        </w:rPr>
        <w:t xml:space="preserve">which </w:t>
      </w:r>
      <w:r w:rsidRPr="00123A92">
        <w:rPr>
          <w:rFonts w:ascii="Times New Roman" w:hAnsi="Times New Roman" w:cs="Times New Roman"/>
          <w:b/>
          <w:bCs/>
          <w:sz w:val="24"/>
          <w:szCs w:val="24"/>
        </w:rPr>
        <w:t xml:space="preserve">require </w:t>
      </w:r>
      <w:r w:rsidR="00D1517A" w:rsidRPr="00123A92">
        <w:rPr>
          <w:rFonts w:ascii="Times New Roman" w:hAnsi="Times New Roman" w:cs="Times New Roman"/>
          <w:b/>
          <w:bCs/>
          <w:sz w:val="24"/>
          <w:szCs w:val="24"/>
        </w:rPr>
        <w:t>discussion at</w:t>
      </w:r>
      <w:r w:rsidRPr="00123A92">
        <w:rPr>
          <w:rFonts w:ascii="Times New Roman" w:hAnsi="Times New Roman" w:cs="Times New Roman"/>
          <w:b/>
          <w:bCs/>
          <w:sz w:val="24"/>
          <w:szCs w:val="24"/>
        </w:rPr>
        <w:t xml:space="preserve"> AP</w:t>
      </w:r>
      <w:r w:rsidR="003346ED" w:rsidRPr="00123A92">
        <w:rPr>
          <w:rFonts w:ascii="Times New Roman" w:hAnsi="Times New Roman" w:cs="Times New Roman"/>
          <w:b/>
          <w:bCs/>
          <w:sz w:val="24"/>
          <w:szCs w:val="24"/>
        </w:rPr>
        <w:t>T</w:t>
      </w:r>
      <w:r w:rsidRPr="00123A92">
        <w:rPr>
          <w:rFonts w:ascii="Times New Roman" w:hAnsi="Times New Roman" w:cs="Times New Roman"/>
          <w:b/>
          <w:bCs/>
          <w:sz w:val="24"/>
          <w:szCs w:val="24"/>
        </w:rPr>
        <w:t xml:space="preserve"> Coordination </w:t>
      </w:r>
      <w:r w:rsidR="003346ED" w:rsidRPr="00123A92">
        <w:rPr>
          <w:rFonts w:ascii="Times New Roman" w:hAnsi="Times New Roman" w:cs="Times New Roman"/>
          <w:b/>
          <w:bCs/>
          <w:sz w:val="24"/>
          <w:szCs w:val="24"/>
        </w:rPr>
        <w:t>M</w:t>
      </w:r>
      <w:r w:rsidRPr="00123A92">
        <w:rPr>
          <w:rFonts w:ascii="Times New Roman" w:hAnsi="Times New Roman" w:cs="Times New Roman"/>
          <w:b/>
          <w:bCs/>
          <w:sz w:val="24"/>
          <w:szCs w:val="24"/>
        </w:rPr>
        <w:t>eeting</w:t>
      </w:r>
      <w:r w:rsidR="003346ED" w:rsidRPr="00123A92">
        <w:rPr>
          <w:rFonts w:ascii="Times New Roman" w:hAnsi="Times New Roman" w:cs="Times New Roman"/>
          <w:b/>
          <w:bCs/>
          <w:sz w:val="24"/>
          <w:szCs w:val="24"/>
        </w:rPr>
        <w:t>s</w:t>
      </w:r>
      <w:r w:rsidR="00D1517A" w:rsidRPr="00123A92">
        <w:rPr>
          <w:rFonts w:ascii="Times New Roman" w:hAnsi="Times New Roman" w:cs="Times New Roman"/>
          <w:b/>
          <w:bCs/>
          <w:sz w:val="24"/>
          <w:szCs w:val="24"/>
        </w:rPr>
        <w:t xml:space="preserve"> and seek guidance thereafter</w:t>
      </w:r>
    </w:p>
    <w:p w:rsidR="008E1317" w:rsidRPr="008E1317" w:rsidRDefault="004F3D90" w:rsidP="008E1317">
      <w:pPr>
        <w:widowControl/>
        <w:wordWrap/>
        <w:autoSpaceDE/>
        <w:autoSpaceDN/>
        <w:spacing w:after="0" w:line="240" w:lineRule="auto"/>
        <w:jc w:val="left"/>
        <w:rPr>
          <w:rFonts w:eastAsia="Times New Roman"/>
        </w:rPr>
      </w:pPr>
      <w:r>
        <w:rPr>
          <w:rFonts w:eastAsia="Times New Roman"/>
        </w:rPr>
        <w:t>Noting of concern(s) to report in this section.</w:t>
      </w:r>
    </w:p>
    <w:sectPr w:rsidR="008E1317" w:rsidRPr="008E1317"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509" w:rsidRDefault="00147509" w:rsidP="00D1517A">
      <w:pPr>
        <w:spacing w:after="0" w:line="240" w:lineRule="auto"/>
      </w:pPr>
      <w:r>
        <w:separator/>
      </w:r>
    </w:p>
  </w:endnote>
  <w:endnote w:type="continuationSeparator" w:id="0">
    <w:p w:rsidR="00147509" w:rsidRDefault="00147509"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mn-cs">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509" w:rsidRDefault="00147509" w:rsidP="00D1517A">
      <w:pPr>
        <w:spacing w:after="0" w:line="240" w:lineRule="auto"/>
      </w:pPr>
      <w:r>
        <w:separator/>
      </w:r>
    </w:p>
  </w:footnote>
  <w:footnote w:type="continuationSeparator" w:id="0">
    <w:p w:rsidR="00147509" w:rsidRDefault="00147509"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B0766A5"/>
    <w:multiLevelType w:val="hybridMultilevel"/>
    <w:tmpl w:val="E34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1B34"/>
    <w:rsid w:val="00031D4D"/>
    <w:rsid w:val="00086F2C"/>
    <w:rsid w:val="00091D17"/>
    <w:rsid w:val="000B5983"/>
    <w:rsid w:val="000C7C20"/>
    <w:rsid w:val="00101FFA"/>
    <w:rsid w:val="00122960"/>
    <w:rsid w:val="00123A92"/>
    <w:rsid w:val="00147509"/>
    <w:rsid w:val="001A1F17"/>
    <w:rsid w:val="001D5A68"/>
    <w:rsid w:val="001E0789"/>
    <w:rsid w:val="00202E8A"/>
    <w:rsid w:val="002065B2"/>
    <w:rsid w:val="00217F87"/>
    <w:rsid w:val="002204EA"/>
    <w:rsid w:val="00247018"/>
    <w:rsid w:val="0026139C"/>
    <w:rsid w:val="00283D24"/>
    <w:rsid w:val="00300394"/>
    <w:rsid w:val="0033187A"/>
    <w:rsid w:val="003346ED"/>
    <w:rsid w:val="003579E5"/>
    <w:rsid w:val="003715F1"/>
    <w:rsid w:val="00394F4B"/>
    <w:rsid w:val="0040092F"/>
    <w:rsid w:val="00444AAF"/>
    <w:rsid w:val="004604C7"/>
    <w:rsid w:val="004848BC"/>
    <w:rsid w:val="0048595C"/>
    <w:rsid w:val="004A574B"/>
    <w:rsid w:val="004A5DD5"/>
    <w:rsid w:val="004D7CC0"/>
    <w:rsid w:val="004E3070"/>
    <w:rsid w:val="004F3D90"/>
    <w:rsid w:val="0053182E"/>
    <w:rsid w:val="00532981"/>
    <w:rsid w:val="005755E6"/>
    <w:rsid w:val="005777BD"/>
    <w:rsid w:val="005A7C65"/>
    <w:rsid w:val="005B05AC"/>
    <w:rsid w:val="005B6574"/>
    <w:rsid w:val="005D151C"/>
    <w:rsid w:val="00654D85"/>
    <w:rsid w:val="0065502A"/>
    <w:rsid w:val="00674A84"/>
    <w:rsid w:val="00677357"/>
    <w:rsid w:val="00683E04"/>
    <w:rsid w:val="00686858"/>
    <w:rsid w:val="006A421C"/>
    <w:rsid w:val="006C586A"/>
    <w:rsid w:val="006F6CA5"/>
    <w:rsid w:val="00732F70"/>
    <w:rsid w:val="00733A90"/>
    <w:rsid w:val="00741A62"/>
    <w:rsid w:val="00762FB1"/>
    <w:rsid w:val="0077163C"/>
    <w:rsid w:val="0078169E"/>
    <w:rsid w:val="007843AE"/>
    <w:rsid w:val="00787117"/>
    <w:rsid w:val="007F72A8"/>
    <w:rsid w:val="0081778A"/>
    <w:rsid w:val="008223AE"/>
    <w:rsid w:val="008306EF"/>
    <w:rsid w:val="008742F3"/>
    <w:rsid w:val="008A4FA8"/>
    <w:rsid w:val="008D524D"/>
    <w:rsid w:val="008E1317"/>
    <w:rsid w:val="009B45ED"/>
    <w:rsid w:val="009C2AA0"/>
    <w:rsid w:val="009E27EC"/>
    <w:rsid w:val="00A3717B"/>
    <w:rsid w:val="00A50A5C"/>
    <w:rsid w:val="00A831D1"/>
    <w:rsid w:val="00A9067A"/>
    <w:rsid w:val="00AA7EF1"/>
    <w:rsid w:val="00AC461C"/>
    <w:rsid w:val="00AE0040"/>
    <w:rsid w:val="00AE58B9"/>
    <w:rsid w:val="00AE5956"/>
    <w:rsid w:val="00AF6345"/>
    <w:rsid w:val="00B85CAA"/>
    <w:rsid w:val="00BB6DD1"/>
    <w:rsid w:val="00BF585F"/>
    <w:rsid w:val="00C4509F"/>
    <w:rsid w:val="00C750CB"/>
    <w:rsid w:val="00C76DD5"/>
    <w:rsid w:val="00C82B13"/>
    <w:rsid w:val="00CA164D"/>
    <w:rsid w:val="00D1105C"/>
    <w:rsid w:val="00D1517A"/>
    <w:rsid w:val="00D516A4"/>
    <w:rsid w:val="00D95EA1"/>
    <w:rsid w:val="00DC61C7"/>
    <w:rsid w:val="00DF678A"/>
    <w:rsid w:val="00E36EB3"/>
    <w:rsid w:val="00E45FB3"/>
    <w:rsid w:val="00E54DAC"/>
    <w:rsid w:val="00E87651"/>
    <w:rsid w:val="00EA1B34"/>
    <w:rsid w:val="00EC68D5"/>
    <w:rsid w:val="00ED55CC"/>
    <w:rsid w:val="00EE45ED"/>
    <w:rsid w:val="00EF7969"/>
    <w:rsid w:val="00FA4446"/>
    <w:rsid w:val="00FB4B51"/>
    <w:rsid w:val="00FB7643"/>
    <w:rsid w:val="00FF288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C3DF"/>
  <w15:docId w15:val="{5F5B75E7-9FFC-48A0-A72E-3341EA96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63C"/>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paragraph" w:customStyle="1" w:styleId="ECCTabletext">
    <w:name w:val="ECC Table text"/>
    <w:basedOn w:val="Normal"/>
    <w:qFormat/>
    <w:rsid w:val="00444AAF"/>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444AAF"/>
    <w:pPr>
      <w:spacing w:before="240" w:after="60" w:line="240" w:lineRule="auto"/>
      <w:jc w:val="center"/>
    </w:pPr>
    <w:rPr>
      <w:rFonts w:ascii="Arial" w:eastAsia="Calibri" w:hAnsi="Arial" w:cs="Times New Roman"/>
      <w:bCs/>
      <w:color w:val="FFFFFF" w:themeColor="background1"/>
      <w:kern w:val="0"/>
      <w:szCs w:val="20"/>
      <w:lang w:val="en-GB" w:eastAsia="de-DE"/>
    </w:rPr>
  </w:style>
  <w:style w:type="table" w:customStyle="1" w:styleId="ECCTable-redheader">
    <w:name w:val="ECC Table - red header"/>
    <w:basedOn w:val="TableNormal"/>
    <w:uiPriority w:val="99"/>
    <w:rsid w:val="00444AAF"/>
    <w:pPr>
      <w:spacing w:before="60" w:after="60" w:line="240" w:lineRule="auto"/>
    </w:pPr>
    <w:rPr>
      <w:rFonts w:ascii="Arial" w:eastAsia="Calibri" w:hAnsi="Arial" w:cs="Times New Roman"/>
      <w:kern w:val="0"/>
      <w:szCs w:val="20"/>
      <w:lang w:val="de-DE" w:eastAsia="de-DE"/>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444AAF"/>
    <w:rPr>
      <w:b/>
      <w:bCs/>
    </w:rPr>
  </w:style>
  <w:style w:type="paragraph" w:customStyle="1" w:styleId="Proposal">
    <w:name w:val="Proposal"/>
    <w:basedOn w:val="Normal"/>
    <w:next w:val="Normal"/>
    <w:rsid w:val="00300394"/>
    <w:pPr>
      <w:keepNext/>
      <w:widowControl/>
      <w:tabs>
        <w:tab w:val="left" w:pos="1134"/>
        <w:tab w:val="left" w:pos="1871"/>
        <w:tab w:val="left" w:pos="2268"/>
      </w:tabs>
      <w:wordWrap/>
      <w:overflowPunct w:val="0"/>
      <w:adjustRightInd w:val="0"/>
      <w:spacing w:before="240" w:after="0" w:line="240" w:lineRule="auto"/>
      <w:jc w:val="left"/>
    </w:pPr>
    <w:rPr>
      <w:rFonts w:ascii="Times New Roman" w:hAnsi="Times New Roman Bold" w:cs="Times New Roman"/>
      <w:b/>
      <w:kern w:val="0"/>
      <w:sz w:val="24"/>
      <w:szCs w:val="20"/>
      <w:lang w:val="en-GB" w:eastAsia="en-US"/>
    </w:rPr>
  </w:style>
  <w:style w:type="paragraph" w:customStyle="1" w:styleId="Reasons">
    <w:name w:val="Reasons"/>
    <w:basedOn w:val="Normal"/>
    <w:rsid w:val="00300394"/>
    <w:pPr>
      <w:widowControl/>
      <w:tabs>
        <w:tab w:val="left" w:pos="1134"/>
        <w:tab w:val="left" w:pos="1588"/>
        <w:tab w:val="left" w:pos="1985"/>
      </w:tabs>
      <w:wordWrap/>
      <w:overflowPunct w:val="0"/>
      <w:adjustRightInd w:val="0"/>
      <w:spacing w:before="120" w:after="0" w:line="240" w:lineRule="auto"/>
      <w:jc w:val="left"/>
    </w:pPr>
    <w:rPr>
      <w:rFonts w:ascii="Times New Roman" w:hAnsi="Times New Roman" w:cs="Times New Roman"/>
      <w:kern w:val="0"/>
      <w:sz w:val="24"/>
      <w:szCs w:val="20"/>
      <w:lang w:val="en-GB" w:eastAsia="en-US"/>
    </w:rPr>
  </w:style>
  <w:style w:type="table" w:customStyle="1" w:styleId="TableGrid1">
    <w:name w:val="Table Grid1"/>
    <w:basedOn w:val="TableNormal"/>
    <w:uiPriority w:val="59"/>
    <w:rsid w:val="00D516A4"/>
    <w:pPr>
      <w:spacing w:after="0" w:line="240" w:lineRule="auto"/>
      <w:jc w:val="left"/>
    </w:pPr>
    <w:rPr>
      <w:rFonts w:eastAsia="Calibri"/>
      <w:kern w:val="0"/>
      <w:sz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51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umlev1">
    <w:name w:val="enumlev1"/>
    <w:basedOn w:val="Normal"/>
    <w:rsid w:val="00394F4B"/>
    <w:pPr>
      <w:widowControl/>
      <w:tabs>
        <w:tab w:val="left" w:pos="1134"/>
        <w:tab w:val="left" w:pos="1871"/>
        <w:tab w:val="left" w:pos="2608"/>
        <w:tab w:val="left" w:pos="3345"/>
      </w:tabs>
      <w:wordWrap/>
      <w:overflowPunct w:val="0"/>
      <w:adjustRightInd w:val="0"/>
      <w:spacing w:before="80" w:after="0" w:line="240" w:lineRule="auto"/>
      <w:ind w:left="1134" w:hanging="1134"/>
      <w:jc w:val="left"/>
      <w:textAlignment w:val="baseline"/>
    </w:pPr>
    <w:rPr>
      <w:rFonts w:ascii="Times New Roman" w:eastAsia="Times New Roman" w:hAnsi="Times New Roman" w:cs="Times New Roman"/>
      <w:kern w:val="0"/>
      <w:sz w:val="24"/>
      <w:szCs w:val="20"/>
      <w:lang w:val="en-GB" w:eastAsia="en-US"/>
    </w:rPr>
  </w:style>
  <w:style w:type="character" w:styleId="CommentReference">
    <w:name w:val="annotation reference"/>
    <w:basedOn w:val="DefaultParagraphFont"/>
    <w:uiPriority w:val="99"/>
    <w:semiHidden/>
    <w:unhideWhenUsed/>
    <w:rsid w:val="00741A62"/>
    <w:rPr>
      <w:sz w:val="16"/>
      <w:szCs w:val="16"/>
    </w:rPr>
  </w:style>
  <w:style w:type="paragraph" w:styleId="CommentText">
    <w:name w:val="annotation text"/>
    <w:basedOn w:val="Normal"/>
    <w:link w:val="CommentTextChar"/>
    <w:uiPriority w:val="99"/>
    <w:semiHidden/>
    <w:unhideWhenUsed/>
    <w:rsid w:val="00741A62"/>
    <w:pPr>
      <w:spacing w:line="240" w:lineRule="auto"/>
    </w:pPr>
    <w:rPr>
      <w:szCs w:val="20"/>
    </w:rPr>
  </w:style>
  <w:style w:type="character" w:customStyle="1" w:styleId="CommentTextChar">
    <w:name w:val="Comment Text Char"/>
    <w:basedOn w:val="DefaultParagraphFont"/>
    <w:link w:val="CommentText"/>
    <w:uiPriority w:val="99"/>
    <w:semiHidden/>
    <w:rsid w:val="00741A62"/>
    <w:rPr>
      <w:szCs w:val="20"/>
    </w:rPr>
  </w:style>
  <w:style w:type="paragraph" w:styleId="CommentSubject">
    <w:name w:val="annotation subject"/>
    <w:basedOn w:val="CommentText"/>
    <w:next w:val="CommentText"/>
    <w:link w:val="CommentSubjectChar"/>
    <w:uiPriority w:val="99"/>
    <w:semiHidden/>
    <w:unhideWhenUsed/>
    <w:rsid w:val="00741A62"/>
    <w:rPr>
      <w:b/>
      <w:bCs/>
    </w:rPr>
  </w:style>
  <w:style w:type="character" w:customStyle="1" w:styleId="CommentSubjectChar">
    <w:name w:val="Comment Subject Char"/>
    <w:basedOn w:val="CommentTextChar"/>
    <w:link w:val="CommentSubject"/>
    <w:uiPriority w:val="99"/>
    <w:semiHidden/>
    <w:rsid w:val="00741A62"/>
    <w:rPr>
      <w:b/>
      <w:bCs/>
      <w:szCs w:val="20"/>
    </w:rPr>
  </w:style>
  <w:style w:type="paragraph" w:styleId="Revision">
    <w:name w:val="Revision"/>
    <w:hidden/>
    <w:uiPriority w:val="99"/>
    <w:semiHidden/>
    <w:rsid w:val="00741A62"/>
    <w:pPr>
      <w:spacing w:after="0" w:line="240" w:lineRule="auto"/>
      <w:jc w:val="left"/>
    </w:pPr>
  </w:style>
  <w:style w:type="paragraph" w:styleId="BalloonText">
    <w:name w:val="Balloon Text"/>
    <w:basedOn w:val="Normal"/>
    <w:link w:val="BalloonTextChar"/>
    <w:uiPriority w:val="99"/>
    <w:semiHidden/>
    <w:unhideWhenUsed/>
    <w:rsid w:val="00741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01106">
      <w:bodyDiv w:val="1"/>
      <w:marLeft w:val="0"/>
      <w:marRight w:val="0"/>
      <w:marTop w:val="0"/>
      <w:marBottom w:val="0"/>
      <w:divBdr>
        <w:top w:val="none" w:sz="0" w:space="0" w:color="auto"/>
        <w:left w:val="none" w:sz="0" w:space="0" w:color="auto"/>
        <w:bottom w:val="none" w:sz="0" w:space="0" w:color="auto"/>
        <w:right w:val="none" w:sz="0" w:space="0" w:color="auto"/>
      </w:divBdr>
      <w:divsChild>
        <w:div w:id="1213924307">
          <w:marLeft w:val="0"/>
          <w:marRight w:val="0"/>
          <w:marTop w:val="0"/>
          <w:marBottom w:val="0"/>
          <w:divBdr>
            <w:top w:val="none" w:sz="0" w:space="0" w:color="auto"/>
            <w:left w:val="none" w:sz="0" w:space="0" w:color="auto"/>
            <w:bottom w:val="none" w:sz="0" w:space="0" w:color="auto"/>
            <w:right w:val="none" w:sz="0" w:space="0" w:color="auto"/>
          </w:divBdr>
        </w:div>
        <w:div w:id="896286176">
          <w:marLeft w:val="0"/>
          <w:marRight w:val="0"/>
          <w:marTop w:val="0"/>
          <w:marBottom w:val="0"/>
          <w:divBdr>
            <w:top w:val="none" w:sz="0" w:space="0" w:color="auto"/>
            <w:left w:val="none" w:sz="0" w:space="0" w:color="auto"/>
            <w:bottom w:val="none" w:sz="0" w:space="0" w:color="auto"/>
            <w:right w:val="none" w:sz="0" w:space="0" w:color="auto"/>
          </w:divBdr>
        </w:div>
        <w:div w:id="1393311123">
          <w:marLeft w:val="0"/>
          <w:marRight w:val="0"/>
          <w:marTop w:val="0"/>
          <w:marBottom w:val="0"/>
          <w:divBdr>
            <w:top w:val="none" w:sz="0" w:space="0" w:color="auto"/>
            <w:left w:val="none" w:sz="0" w:space="0" w:color="auto"/>
            <w:bottom w:val="none" w:sz="0" w:space="0" w:color="auto"/>
            <w:right w:val="none" w:sz="0" w:space="0" w:color="auto"/>
          </w:divBdr>
        </w:div>
        <w:div w:id="45686589">
          <w:marLeft w:val="0"/>
          <w:marRight w:val="0"/>
          <w:marTop w:val="0"/>
          <w:marBottom w:val="0"/>
          <w:divBdr>
            <w:top w:val="none" w:sz="0" w:space="0" w:color="auto"/>
            <w:left w:val="none" w:sz="0" w:space="0" w:color="auto"/>
            <w:bottom w:val="none" w:sz="0" w:space="0" w:color="auto"/>
            <w:right w:val="none" w:sz="0" w:space="0" w:color="auto"/>
          </w:divBdr>
          <w:divsChild>
            <w:div w:id="1022633624">
              <w:marLeft w:val="0"/>
              <w:marRight w:val="0"/>
              <w:marTop w:val="0"/>
              <w:marBottom w:val="0"/>
              <w:divBdr>
                <w:top w:val="none" w:sz="0" w:space="0" w:color="auto"/>
                <w:left w:val="none" w:sz="0" w:space="0" w:color="auto"/>
                <w:bottom w:val="none" w:sz="0" w:space="0" w:color="auto"/>
                <w:right w:val="none" w:sz="0" w:space="0" w:color="auto"/>
              </w:divBdr>
            </w:div>
            <w:div w:id="904605332">
              <w:marLeft w:val="0"/>
              <w:marRight w:val="0"/>
              <w:marTop w:val="0"/>
              <w:marBottom w:val="0"/>
              <w:divBdr>
                <w:top w:val="none" w:sz="0" w:space="0" w:color="auto"/>
                <w:left w:val="none" w:sz="0" w:space="0" w:color="auto"/>
                <w:bottom w:val="none" w:sz="0" w:space="0" w:color="auto"/>
                <w:right w:val="none" w:sz="0" w:space="0" w:color="auto"/>
              </w:divBdr>
            </w:div>
          </w:divsChild>
        </w:div>
        <w:div w:id="103769025">
          <w:marLeft w:val="0"/>
          <w:marRight w:val="0"/>
          <w:marTop w:val="0"/>
          <w:marBottom w:val="0"/>
          <w:divBdr>
            <w:top w:val="none" w:sz="0" w:space="0" w:color="auto"/>
            <w:left w:val="none" w:sz="0" w:space="0" w:color="auto"/>
            <w:bottom w:val="none" w:sz="0" w:space="0" w:color="auto"/>
            <w:right w:val="none" w:sz="0" w:space="0" w:color="auto"/>
          </w:divBdr>
        </w:div>
      </w:divsChild>
    </w:div>
    <w:div w:id="473068423">
      <w:bodyDiv w:val="1"/>
      <w:marLeft w:val="0"/>
      <w:marRight w:val="0"/>
      <w:marTop w:val="0"/>
      <w:marBottom w:val="0"/>
      <w:divBdr>
        <w:top w:val="none" w:sz="0" w:space="0" w:color="auto"/>
        <w:left w:val="none" w:sz="0" w:space="0" w:color="auto"/>
        <w:bottom w:val="none" w:sz="0" w:space="0" w:color="auto"/>
        <w:right w:val="none" w:sz="0" w:space="0" w:color="auto"/>
      </w:divBdr>
      <w:divsChild>
        <w:div w:id="460802091">
          <w:marLeft w:val="0"/>
          <w:marRight w:val="0"/>
          <w:marTop w:val="0"/>
          <w:marBottom w:val="0"/>
          <w:divBdr>
            <w:top w:val="none" w:sz="0" w:space="0" w:color="auto"/>
            <w:left w:val="none" w:sz="0" w:space="0" w:color="auto"/>
            <w:bottom w:val="none" w:sz="0" w:space="0" w:color="auto"/>
            <w:right w:val="none" w:sz="0" w:space="0" w:color="auto"/>
          </w:divBdr>
        </w:div>
        <w:div w:id="842551270">
          <w:marLeft w:val="0"/>
          <w:marRight w:val="0"/>
          <w:marTop w:val="0"/>
          <w:marBottom w:val="0"/>
          <w:divBdr>
            <w:top w:val="none" w:sz="0" w:space="0" w:color="auto"/>
            <w:left w:val="none" w:sz="0" w:space="0" w:color="auto"/>
            <w:bottom w:val="none" w:sz="0" w:space="0" w:color="auto"/>
            <w:right w:val="none" w:sz="0" w:space="0" w:color="auto"/>
          </w:divBdr>
        </w:div>
        <w:div w:id="1243836773">
          <w:marLeft w:val="0"/>
          <w:marRight w:val="0"/>
          <w:marTop w:val="0"/>
          <w:marBottom w:val="0"/>
          <w:divBdr>
            <w:top w:val="none" w:sz="0" w:space="0" w:color="auto"/>
            <w:left w:val="none" w:sz="0" w:space="0" w:color="auto"/>
            <w:bottom w:val="none" w:sz="0" w:space="0" w:color="auto"/>
            <w:right w:val="none" w:sz="0" w:space="0" w:color="auto"/>
          </w:divBdr>
        </w:div>
        <w:div w:id="1444106289">
          <w:marLeft w:val="0"/>
          <w:marRight w:val="0"/>
          <w:marTop w:val="0"/>
          <w:marBottom w:val="0"/>
          <w:divBdr>
            <w:top w:val="none" w:sz="0" w:space="0" w:color="auto"/>
            <w:left w:val="none" w:sz="0" w:space="0" w:color="auto"/>
            <w:bottom w:val="none" w:sz="0" w:space="0" w:color="auto"/>
            <w:right w:val="none" w:sz="0" w:space="0" w:color="auto"/>
          </w:divBdr>
        </w:div>
        <w:div w:id="138116757">
          <w:marLeft w:val="0"/>
          <w:marRight w:val="0"/>
          <w:marTop w:val="0"/>
          <w:marBottom w:val="0"/>
          <w:divBdr>
            <w:top w:val="none" w:sz="0" w:space="0" w:color="auto"/>
            <w:left w:val="none" w:sz="0" w:space="0" w:color="auto"/>
            <w:bottom w:val="none" w:sz="0" w:space="0" w:color="auto"/>
            <w:right w:val="none" w:sz="0" w:space="0" w:color="auto"/>
          </w:divBdr>
        </w:div>
        <w:div w:id="1161314082">
          <w:marLeft w:val="0"/>
          <w:marRight w:val="0"/>
          <w:marTop w:val="0"/>
          <w:marBottom w:val="0"/>
          <w:divBdr>
            <w:top w:val="none" w:sz="0" w:space="0" w:color="auto"/>
            <w:left w:val="none" w:sz="0" w:space="0" w:color="auto"/>
            <w:bottom w:val="none" w:sz="0" w:space="0" w:color="auto"/>
            <w:right w:val="none" w:sz="0" w:space="0" w:color="auto"/>
          </w:divBdr>
        </w:div>
        <w:div w:id="664289112">
          <w:marLeft w:val="0"/>
          <w:marRight w:val="0"/>
          <w:marTop w:val="0"/>
          <w:marBottom w:val="0"/>
          <w:divBdr>
            <w:top w:val="none" w:sz="0" w:space="0" w:color="auto"/>
            <w:left w:val="none" w:sz="0" w:space="0" w:color="auto"/>
            <w:bottom w:val="none" w:sz="0" w:space="0" w:color="auto"/>
            <w:right w:val="none" w:sz="0" w:space="0" w:color="auto"/>
          </w:divBdr>
        </w:div>
        <w:div w:id="694579424">
          <w:marLeft w:val="0"/>
          <w:marRight w:val="0"/>
          <w:marTop w:val="0"/>
          <w:marBottom w:val="0"/>
          <w:divBdr>
            <w:top w:val="none" w:sz="0" w:space="0" w:color="auto"/>
            <w:left w:val="none" w:sz="0" w:space="0" w:color="auto"/>
            <w:bottom w:val="none" w:sz="0" w:space="0" w:color="auto"/>
            <w:right w:val="none" w:sz="0" w:space="0" w:color="auto"/>
          </w:divBdr>
        </w:div>
        <w:div w:id="1583417912">
          <w:marLeft w:val="0"/>
          <w:marRight w:val="0"/>
          <w:marTop w:val="0"/>
          <w:marBottom w:val="0"/>
          <w:divBdr>
            <w:top w:val="none" w:sz="0" w:space="0" w:color="auto"/>
            <w:left w:val="none" w:sz="0" w:space="0" w:color="auto"/>
            <w:bottom w:val="none" w:sz="0" w:space="0" w:color="auto"/>
            <w:right w:val="none" w:sz="0" w:space="0" w:color="auto"/>
          </w:divBdr>
        </w:div>
      </w:divsChild>
    </w:div>
    <w:div w:id="492378976">
      <w:bodyDiv w:val="1"/>
      <w:marLeft w:val="0"/>
      <w:marRight w:val="0"/>
      <w:marTop w:val="0"/>
      <w:marBottom w:val="0"/>
      <w:divBdr>
        <w:top w:val="none" w:sz="0" w:space="0" w:color="auto"/>
        <w:left w:val="none" w:sz="0" w:space="0" w:color="auto"/>
        <w:bottom w:val="none" w:sz="0" w:space="0" w:color="auto"/>
        <w:right w:val="none" w:sz="0" w:space="0" w:color="auto"/>
      </w:divBdr>
    </w:div>
    <w:div w:id="501168881">
      <w:bodyDiv w:val="1"/>
      <w:marLeft w:val="0"/>
      <w:marRight w:val="0"/>
      <w:marTop w:val="0"/>
      <w:marBottom w:val="0"/>
      <w:divBdr>
        <w:top w:val="none" w:sz="0" w:space="0" w:color="auto"/>
        <w:left w:val="none" w:sz="0" w:space="0" w:color="auto"/>
        <w:bottom w:val="none" w:sz="0" w:space="0" w:color="auto"/>
        <w:right w:val="none" w:sz="0" w:space="0" w:color="auto"/>
      </w:divBdr>
      <w:divsChild>
        <w:div w:id="663093672">
          <w:marLeft w:val="0"/>
          <w:marRight w:val="0"/>
          <w:marTop w:val="0"/>
          <w:marBottom w:val="0"/>
          <w:divBdr>
            <w:top w:val="none" w:sz="0" w:space="0" w:color="auto"/>
            <w:left w:val="none" w:sz="0" w:space="0" w:color="auto"/>
            <w:bottom w:val="none" w:sz="0" w:space="0" w:color="auto"/>
            <w:right w:val="none" w:sz="0" w:space="0" w:color="auto"/>
          </w:divBdr>
          <w:divsChild>
            <w:div w:id="485780794">
              <w:marLeft w:val="0"/>
              <w:marRight w:val="0"/>
              <w:marTop w:val="0"/>
              <w:marBottom w:val="0"/>
              <w:divBdr>
                <w:top w:val="none" w:sz="0" w:space="0" w:color="auto"/>
                <w:left w:val="none" w:sz="0" w:space="0" w:color="auto"/>
                <w:bottom w:val="none" w:sz="0" w:space="0" w:color="auto"/>
                <w:right w:val="none" w:sz="0" w:space="0" w:color="auto"/>
              </w:divBdr>
            </w:div>
            <w:div w:id="1930039218">
              <w:marLeft w:val="0"/>
              <w:marRight w:val="0"/>
              <w:marTop w:val="0"/>
              <w:marBottom w:val="0"/>
              <w:divBdr>
                <w:top w:val="none" w:sz="0" w:space="0" w:color="auto"/>
                <w:left w:val="none" w:sz="0" w:space="0" w:color="auto"/>
                <w:bottom w:val="none" w:sz="0" w:space="0" w:color="auto"/>
                <w:right w:val="none" w:sz="0" w:space="0" w:color="auto"/>
              </w:divBdr>
            </w:div>
            <w:div w:id="709457894">
              <w:marLeft w:val="0"/>
              <w:marRight w:val="0"/>
              <w:marTop w:val="0"/>
              <w:marBottom w:val="0"/>
              <w:divBdr>
                <w:top w:val="none" w:sz="0" w:space="0" w:color="auto"/>
                <w:left w:val="none" w:sz="0" w:space="0" w:color="auto"/>
                <w:bottom w:val="none" w:sz="0" w:space="0" w:color="auto"/>
                <w:right w:val="none" w:sz="0" w:space="0" w:color="auto"/>
              </w:divBdr>
            </w:div>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587">
      <w:bodyDiv w:val="1"/>
      <w:marLeft w:val="0"/>
      <w:marRight w:val="0"/>
      <w:marTop w:val="0"/>
      <w:marBottom w:val="0"/>
      <w:divBdr>
        <w:top w:val="none" w:sz="0" w:space="0" w:color="auto"/>
        <w:left w:val="none" w:sz="0" w:space="0" w:color="auto"/>
        <w:bottom w:val="none" w:sz="0" w:space="0" w:color="auto"/>
        <w:right w:val="none" w:sz="0" w:space="0" w:color="auto"/>
      </w:divBdr>
      <w:divsChild>
        <w:div w:id="1534270315">
          <w:marLeft w:val="0"/>
          <w:marRight w:val="0"/>
          <w:marTop w:val="0"/>
          <w:marBottom w:val="0"/>
          <w:divBdr>
            <w:top w:val="none" w:sz="0" w:space="0" w:color="auto"/>
            <w:left w:val="none" w:sz="0" w:space="0" w:color="auto"/>
            <w:bottom w:val="none" w:sz="0" w:space="0" w:color="auto"/>
            <w:right w:val="none" w:sz="0" w:space="0" w:color="auto"/>
          </w:divBdr>
          <w:divsChild>
            <w:div w:id="498422813">
              <w:marLeft w:val="0"/>
              <w:marRight w:val="0"/>
              <w:marTop w:val="0"/>
              <w:marBottom w:val="0"/>
              <w:divBdr>
                <w:top w:val="none" w:sz="0" w:space="0" w:color="auto"/>
                <w:left w:val="none" w:sz="0" w:space="0" w:color="auto"/>
                <w:bottom w:val="none" w:sz="0" w:space="0" w:color="auto"/>
                <w:right w:val="none" w:sz="0" w:space="0" w:color="auto"/>
              </w:divBdr>
            </w:div>
            <w:div w:id="2005544393">
              <w:marLeft w:val="0"/>
              <w:marRight w:val="0"/>
              <w:marTop w:val="0"/>
              <w:marBottom w:val="0"/>
              <w:divBdr>
                <w:top w:val="none" w:sz="0" w:space="0" w:color="auto"/>
                <w:left w:val="none" w:sz="0" w:space="0" w:color="auto"/>
                <w:bottom w:val="none" w:sz="0" w:space="0" w:color="auto"/>
                <w:right w:val="none" w:sz="0" w:space="0" w:color="auto"/>
              </w:divBdr>
            </w:div>
            <w:div w:id="48461297">
              <w:marLeft w:val="0"/>
              <w:marRight w:val="0"/>
              <w:marTop w:val="0"/>
              <w:marBottom w:val="0"/>
              <w:divBdr>
                <w:top w:val="none" w:sz="0" w:space="0" w:color="auto"/>
                <w:left w:val="none" w:sz="0" w:space="0" w:color="auto"/>
                <w:bottom w:val="none" w:sz="0" w:space="0" w:color="auto"/>
                <w:right w:val="none" w:sz="0" w:space="0" w:color="auto"/>
              </w:divBdr>
            </w:div>
          </w:divsChild>
        </w:div>
        <w:div w:id="1955209565">
          <w:marLeft w:val="0"/>
          <w:marRight w:val="0"/>
          <w:marTop w:val="0"/>
          <w:marBottom w:val="0"/>
          <w:divBdr>
            <w:top w:val="none" w:sz="0" w:space="0" w:color="auto"/>
            <w:left w:val="none" w:sz="0" w:space="0" w:color="auto"/>
            <w:bottom w:val="none" w:sz="0" w:space="0" w:color="auto"/>
            <w:right w:val="none" w:sz="0" w:space="0" w:color="auto"/>
          </w:divBdr>
        </w:div>
        <w:div w:id="1244487898">
          <w:marLeft w:val="0"/>
          <w:marRight w:val="0"/>
          <w:marTop w:val="0"/>
          <w:marBottom w:val="0"/>
          <w:divBdr>
            <w:top w:val="none" w:sz="0" w:space="0" w:color="auto"/>
            <w:left w:val="none" w:sz="0" w:space="0" w:color="auto"/>
            <w:bottom w:val="none" w:sz="0" w:space="0" w:color="auto"/>
            <w:right w:val="none" w:sz="0" w:space="0" w:color="auto"/>
          </w:divBdr>
          <w:divsChild>
            <w:div w:id="181818339">
              <w:marLeft w:val="0"/>
              <w:marRight w:val="0"/>
              <w:marTop w:val="0"/>
              <w:marBottom w:val="0"/>
              <w:divBdr>
                <w:top w:val="none" w:sz="0" w:space="0" w:color="auto"/>
                <w:left w:val="none" w:sz="0" w:space="0" w:color="auto"/>
                <w:bottom w:val="none" w:sz="0" w:space="0" w:color="auto"/>
                <w:right w:val="none" w:sz="0" w:space="0" w:color="auto"/>
              </w:divBdr>
            </w:div>
            <w:div w:id="1066758875">
              <w:marLeft w:val="0"/>
              <w:marRight w:val="0"/>
              <w:marTop w:val="0"/>
              <w:marBottom w:val="0"/>
              <w:divBdr>
                <w:top w:val="none" w:sz="0" w:space="0" w:color="auto"/>
                <w:left w:val="none" w:sz="0" w:space="0" w:color="auto"/>
                <w:bottom w:val="none" w:sz="0" w:space="0" w:color="auto"/>
                <w:right w:val="none" w:sz="0" w:space="0" w:color="auto"/>
              </w:divBdr>
            </w:div>
            <w:div w:id="1796944032">
              <w:marLeft w:val="0"/>
              <w:marRight w:val="0"/>
              <w:marTop w:val="0"/>
              <w:marBottom w:val="0"/>
              <w:divBdr>
                <w:top w:val="none" w:sz="0" w:space="0" w:color="auto"/>
                <w:left w:val="none" w:sz="0" w:space="0" w:color="auto"/>
                <w:bottom w:val="none" w:sz="0" w:space="0" w:color="auto"/>
                <w:right w:val="none" w:sz="0" w:space="0" w:color="auto"/>
              </w:divBdr>
            </w:div>
            <w:div w:id="17125123">
              <w:marLeft w:val="0"/>
              <w:marRight w:val="0"/>
              <w:marTop w:val="0"/>
              <w:marBottom w:val="0"/>
              <w:divBdr>
                <w:top w:val="none" w:sz="0" w:space="0" w:color="auto"/>
                <w:left w:val="none" w:sz="0" w:space="0" w:color="auto"/>
                <w:bottom w:val="none" w:sz="0" w:space="0" w:color="auto"/>
                <w:right w:val="none" w:sz="0" w:space="0" w:color="auto"/>
              </w:divBdr>
            </w:div>
            <w:div w:id="1434282325">
              <w:marLeft w:val="0"/>
              <w:marRight w:val="0"/>
              <w:marTop w:val="0"/>
              <w:marBottom w:val="0"/>
              <w:divBdr>
                <w:top w:val="none" w:sz="0" w:space="0" w:color="auto"/>
                <w:left w:val="none" w:sz="0" w:space="0" w:color="auto"/>
                <w:bottom w:val="none" w:sz="0" w:space="0" w:color="auto"/>
                <w:right w:val="none" w:sz="0" w:space="0" w:color="auto"/>
              </w:divBdr>
            </w:div>
            <w:div w:id="2066489779">
              <w:marLeft w:val="0"/>
              <w:marRight w:val="0"/>
              <w:marTop w:val="0"/>
              <w:marBottom w:val="0"/>
              <w:divBdr>
                <w:top w:val="none" w:sz="0" w:space="0" w:color="auto"/>
                <w:left w:val="none" w:sz="0" w:space="0" w:color="auto"/>
                <w:bottom w:val="none" w:sz="0" w:space="0" w:color="auto"/>
                <w:right w:val="none" w:sz="0" w:space="0" w:color="auto"/>
              </w:divBdr>
            </w:div>
            <w:div w:id="1681542201">
              <w:marLeft w:val="0"/>
              <w:marRight w:val="0"/>
              <w:marTop w:val="0"/>
              <w:marBottom w:val="0"/>
              <w:divBdr>
                <w:top w:val="none" w:sz="0" w:space="0" w:color="auto"/>
                <w:left w:val="none" w:sz="0" w:space="0" w:color="auto"/>
                <w:bottom w:val="none" w:sz="0" w:space="0" w:color="auto"/>
                <w:right w:val="none" w:sz="0" w:space="0" w:color="auto"/>
              </w:divBdr>
            </w:div>
            <w:div w:id="1118985445">
              <w:marLeft w:val="0"/>
              <w:marRight w:val="0"/>
              <w:marTop w:val="0"/>
              <w:marBottom w:val="0"/>
              <w:divBdr>
                <w:top w:val="none" w:sz="0" w:space="0" w:color="auto"/>
                <w:left w:val="none" w:sz="0" w:space="0" w:color="auto"/>
                <w:bottom w:val="none" w:sz="0" w:space="0" w:color="auto"/>
                <w:right w:val="none" w:sz="0" w:space="0" w:color="auto"/>
              </w:divBdr>
            </w:div>
            <w:div w:id="1416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3747">
      <w:bodyDiv w:val="1"/>
      <w:marLeft w:val="0"/>
      <w:marRight w:val="0"/>
      <w:marTop w:val="0"/>
      <w:marBottom w:val="0"/>
      <w:divBdr>
        <w:top w:val="none" w:sz="0" w:space="0" w:color="auto"/>
        <w:left w:val="none" w:sz="0" w:space="0" w:color="auto"/>
        <w:bottom w:val="none" w:sz="0" w:space="0" w:color="auto"/>
        <w:right w:val="none" w:sz="0" w:space="0" w:color="auto"/>
      </w:divBdr>
    </w:div>
    <w:div w:id="877356561">
      <w:bodyDiv w:val="1"/>
      <w:marLeft w:val="0"/>
      <w:marRight w:val="0"/>
      <w:marTop w:val="0"/>
      <w:marBottom w:val="0"/>
      <w:divBdr>
        <w:top w:val="none" w:sz="0" w:space="0" w:color="auto"/>
        <w:left w:val="none" w:sz="0" w:space="0" w:color="auto"/>
        <w:bottom w:val="none" w:sz="0" w:space="0" w:color="auto"/>
        <w:right w:val="none" w:sz="0" w:space="0" w:color="auto"/>
      </w:divBdr>
    </w:div>
    <w:div w:id="20750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EE59-C64F-44F9-946D-1532C6A4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525</Words>
  <Characters>2998</Characters>
  <Application>Microsoft Office Word</Application>
  <DocSecurity>0</DocSecurity>
  <Lines>24</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aa</cp:lastModifiedBy>
  <cp:revision>60</cp:revision>
  <dcterms:created xsi:type="dcterms:W3CDTF">2019-10-15T05:42:00Z</dcterms:created>
  <dcterms:modified xsi:type="dcterms:W3CDTF">2019-11-14T06:58:00Z</dcterms:modified>
</cp:coreProperties>
</file>