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4E" w:rsidRPr="005755E6" w:rsidRDefault="00B00F4E" w:rsidP="00B00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B00F4E" w:rsidRDefault="00B00F4E" w:rsidP="00B00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 xml:space="preserve">Name and email of the </w:t>
      </w:r>
      <w:proofErr w:type="spellStart"/>
      <w:proofErr w:type="gramStart"/>
      <w:r w:rsidRPr="004D7CC0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0B9D">
        <w:rPr>
          <w:rFonts w:ascii="Times New Roman" w:hAnsi="Times New Roman" w:cs="Times New Roman"/>
          <w:sz w:val="24"/>
          <w:szCs w:val="24"/>
        </w:rPr>
        <w:t>Iraj</w:t>
      </w:r>
      <w:proofErr w:type="spellEnd"/>
      <w:proofErr w:type="gramEnd"/>
      <w:r w:rsidR="0022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9D">
        <w:rPr>
          <w:rFonts w:ascii="Times New Roman" w:hAnsi="Times New Roman" w:cs="Times New Roman"/>
          <w:sz w:val="24"/>
          <w:szCs w:val="24"/>
        </w:rPr>
        <w:t>Mokarrami</w:t>
      </w:r>
      <w:proofErr w:type="spellEnd"/>
    </w:p>
    <w:p w:rsidR="004B709D" w:rsidRPr="004D7CC0" w:rsidRDefault="004B709D" w:rsidP="004B7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4B709D" w:rsidRDefault="00B00F4E" w:rsidP="00E00B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Date:</w:t>
      </w:r>
      <w:r w:rsidR="00E00BF4">
        <w:rPr>
          <w:rFonts w:ascii="Times New Roman" w:hAnsi="Times New Roman" w:cs="Times New Roman"/>
          <w:sz w:val="24"/>
          <w:szCs w:val="24"/>
        </w:rPr>
        <w:t>05</w:t>
      </w:r>
      <w:r w:rsidR="004B709D">
        <w:rPr>
          <w:rFonts w:ascii="Times New Roman" w:hAnsi="Times New Roman" w:cs="Times New Roman"/>
          <w:sz w:val="24"/>
          <w:szCs w:val="24"/>
        </w:rPr>
        <w:t>/1</w:t>
      </w:r>
      <w:r w:rsidR="00E00BF4">
        <w:rPr>
          <w:rFonts w:ascii="Times New Roman" w:hAnsi="Times New Roman" w:cs="Times New Roman"/>
          <w:sz w:val="24"/>
          <w:szCs w:val="24"/>
        </w:rPr>
        <w:t>1</w:t>
      </w:r>
      <w:r w:rsidR="004B709D">
        <w:rPr>
          <w:rFonts w:ascii="Times New Roman" w:hAnsi="Times New Roman" w:cs="Times New Roman"/>
          <w:sz w:val="24"/>
          <w:szCs w:val="24"/>
        </w:rPr>
        <w:t>/2019</w:t>
      </w:r>
    </w:p>
    <w:p w:rsidR="00B00F4E" w:rsidRPr="00AC461C" w:rsidRDefault="00B00F4E" w:rsidP="00B00F4E">
      <w:pPr>
        <w:rPr>
          <w:rFonts w:ascii="Times New Roman" w:hAnsi="Times New Roman" w:cs="Times New Roman"/>
          <w:sz w:val="24"/>
          <w:szCs w:val="24"/>
        </w:rPr>
      </w:pPr>
    </w:p>
    <w:p w:rsidR="00B00F4E" w:rsidRDefault="00B00F4E" w:rsidP="00B57441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B57441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9E454C" w:rsidRPr="009E454C" w:rsidRDefault="009E454C" w:rsidP="009E45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454C">
        <w:rPr>
          <w:rFonts w:ascii="Times New Roman" w:hAnsi="Times New Roman" w:cs="Times New Roman"/>
          <w:sz w:val="24"/>
          <w:szCs w:val="28"/>
        </w:rPr>
        <w:t>Modifications</w:t>
      </w:r>
      <w:r w:rsidRPr="009E454C">
        <w:rPr>
          <w:rFonts w:ascii="Times New Roman" w:hAnsi="Times New Roman" w:cs="Times New Roman"/>
          <w:sz w:val="24"/>
          <w:szCs w:val="28"/>
          <w:lang w:eastAsia="zh-CN"/>
        </w:rPr>
        <w:t xml:space="preserve"> to RR Appendix 4 items to be provided for non-geostationary satellite systems not subject to the procedures of Section II of RR Article 9</w:t>
      </w:r>
    </w:p>
    <w:p w:rsidR="00B00F4E" w:rsidRPr="00444AAF" w:rsidRDefault="00B00F4E" w:rsidP="00B00F4E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B00F4E" w:rsidRPr="00073EDF" w:rsidRDefault="00073EDF" w:rsidP="00B00F4E">
      <w:pPr>
        <w:rPr>
          <w:rFonts w:ascii="Times New Roman" w:hAnsi="Times New Roman" w:cs="Times New Roman"/>
          <w:sz w:val="32"/>
          <w:szCs w:val="32"/>
        </w:rPr>
      </w:pPr>
      <w:r w:rsidRPr="00073EDF">
        <w:rPr>
          <w:rFonts w:ascii="Times New Roman" w:hAnsi="Times New Roman" w:cs="Times New Roman"/>
          <w:sz w:val="24"/>
          <w:szCs w:val="28"/>
          <w:lang w:val="en-NZ"/>
        </w:rPr>
        <w:t xml:space="preserve">APT Members </w:t>
      </w:r>
      <w:r w:rsidRPr="00073EDF">
        <w:rPr>
          <w:rFonts w:ascii="Times New Roman" w:hAnsi="Times New Roman" w:cs="Times New Roman"/>
          <w:sz w:val="24"/>
          <w:szCs w:val="28"/>
          <w:lang w:val="en-GB"/>
        </w:rPr>
        <w:t>support the single Method for the Issue H, as outlined in the CPM19-2 Repo</w:t>
      </w:r>
      <w:r w:rsidRPr="00073EDF">
        <w:rPr>
          <w:rFonts w:ascii="Times New Roman" w:hAnsi="Times New Roman" w:cs="Times New Roman"/>
          <w:sz w:val="24"/>
          <w:szCs w:val="28"/>
          <w:lang w:val="en-NZ"/>
        </w:rPr>
        <w:t>rt</w:t>
      </w:r>
    </w:p>
    <w:p w:rsidR="00B00F4E" w:rsidRDefault="00B00F4E" w:rsidP="00B00F4E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564"/>
        <w:gridCol w:w="1564"/>
        <w:gridCol w:w="1564"/>
        <w:gridCol w:w="1567"/>
        <w:gridCol w:w="1564"/>
      </w:tblGrid>
      <w:tr w:rsidR="005765FE" w:rsidTr="006D2A73"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765FE" w:rsidRDefault="005765FE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5765FE" w:rsidTr="006D2A73"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5765FE" w:rsidRDefault="005765FE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</w:tr>
    </w:tbl>
    <w:p w:rsidR="005765FE" w:rsidRPr="00073EDF" w:rsidRDefault="005765FE" w:rsidP="00073E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0F4E" w:rsidRDefault="00B00F4E" w:rsidP="00B00F4E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A00069" w:rsidRPr="00A00069" w:rsidRDefault="00A00069" w:rsidP="00A00069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A00069">
        <w:rPr>
          <w:rFonts w:ascii="Times New Roman" w:hAnsi="Times New Roman" w:cs="Times New Roman"/>
          <w:sz w:val="24"/>
          <w:szCs w:val="28"/>
          <w:lang w:eastAsia="zh-CN"/>
        </w:rPr>
        <w:t>An informal group met during WRC-19 to consider possible improvements to the RAAN and LAN and the reference time. (Appendix 4 data items A.4.b.4.g, A.4.b.4.j, A.4.b.4.k, and A.4.b.4.l) The baseline document was the CPM output, as reflected in aligned contributions from all six regional groups.</w:t>
      </w:r>
    </w:p>
    <w:p w:rsidR="00A00069" w:rsidRPr="00A00069" w:rsidRDefault="00A00069" w:rsidP="00A00069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A00069">
        <w:rPr>
          <w:rFonts w:ascii="Times New Roman" w:hAnsi="Times New Roman" w:cs="Times New Roman"/>
          <w:sz w:val="24"/>
          <w:szCs w:val="28"/>
          <w:lang w:eastAsia="zh-CN"/>
        </w:rPr>
        <w:t>The group ultimately determined not to seek any further changes to the aligned Issue H contributions.</w:t>
      </w:r>
    </w:p>
    <w:p w:rsidR="00A00069" w:rsidRPr="00A00069" w:rsidRDefault="00A00069" w:rsidP="00A00069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A00069">
        <w:rPr>
          <w:rFonts w:ascii="Times New Roman" w:hAnsi="Times New Roman" w:cs="Times New Roman"/>
          <w:sz w:val="24"/>
          <w:szCs w:val="28"/>
          <w:lang w:eastAsia="zh-CN"/>
        </w:rPr>
        <w:t xml:space="preserve">The group recommends WRC-19 instruct the Bureau to revise the </w:t>
      </w:r>
      <w:proofErr w:type="spellStart"/>
      <w:r w:rsidRPr="00A00069">
        <w:rPr>
          <w:rFonts w:ascii="Times New Roman" w:hAnsi="Times New Roman" w:cs="Times New Roman"/>
          <w:sz w:val="24"/>
          <w:szCs w:val="28"/>
          <w:lang w:eastAsia="zh-CN"/>
        </w:rPr>
        <w:t>SpaceCap</w:t>
      </w:r>
      <w:proofErr w:type="spellEnd"/>
      <w:r w:rsidRPr="00A00069">
        <w:rPr>
          <w:rFonts w:ascii="Times New Roman" w:hAnsi="Times New Roman" w:cs="Times New Roman"/>
          <w:sz w:val="24"/>
          <w:szCs w:val="28"/>
          <w:lang w:eastAsia="zh-CN"/>
        </w:rPr>
        <w:t xml:space="preserve"> and </w:t>
      </w:r>
      <w:proofErr w:type="spellStart"/>
      <w:r w:rsidRPr="00A00069">
        <w:rPr>
          <w:rFonts w:ascii="Times New Roman" w:hAnsi="Times New Roman" w:cs="Times New Roman"/>
          <w:sz w:val="24"/>
          <w:szCs w:val="28"/>
          <w:lang w:eastAsia="zh-CN"/>
        </w:rPr>
        <w:t>SpaceVal</w:t>
      </w:r>
      <w:proofErr w:type="spellEnd"/>
      <w:r w:rsidRPr="00A00069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proofErr w:type="spellStart"/>
      <w:r w:rsidRPr="00A00069">
        <w:rPr>
          <w:rFonts w:ascii="Times New Roman" w:hAnsi="Times New Roman" w:cs="Times New Roman"/>
          <w:sz w:val="24"/>
          <w:szCs w:val="28"/>
          <w:lang w:eastAsia="zh-CN"/>
        </w:rPr>
        <w:t>softwares</w:t>
      </w:r>
      <w:proofErr w:type="spellEnd"/>
      <w:r w:rsidRPr="00A00069">
        <w:rPr>
          <w:rFonts w:ascii="Times New Roman" w:hAnsi="Times New Roman" w:cs="Times New Roman"/>
          <w:sz w:val="24"/>
          <w:szCs w:val="28"/>
          <w:lang w:eastAsia="zh-CN"/>
        </w:rPr>
        <w:t xml:space="preserve"> to provide more feedback to the filing administration in case of inconsistencies in the RAAN, LAN, and reference time data elements.</w:t>
      </w:r>
    </w:p>
    <w:p w:rsidR="00B00F4E" w:rsidRPr="00123A92" w:rsidRDefault="00B00F4E" w:rsidP="00B00F4E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AE46D0" w:rsidRPr="004C2437" w:rsidRDefault="004C2437" w:rsidP="004C2437">
      <w:pPr>
        <w:rPr>
          <w:rFonts w:ascii="Times New Roman" w:hAnsi="Times New Roman" w:cs="Times New Roman"/>
          <w:sz w:val="24"/>
          <w:szCs w:val="28"/>
          <w:lang w:eastAsia="zh-CN"/>
        </w:rPr>
      </w:pPr>
      <w:bookmarkStart w:id="0" w:name="_GoBack"/>
      <w:bookmarkEnd w:id="0"/>
      <w:r w:rsidRPr="004C2437">
        <w:rPr>
          <w:rFonts w:ascii="Times New Roman" w:hAnsi="Times New Roman" w:cs="Times New Roman"/>
          <w:sz w:val="24"/>
          <w:szCs w:val="28"/>
          <w:lang w:eastAsia="zh-CN"/>
        </w:rPr>
        <w:t>None.</w:t>
      </w:r>
      <w:r w:rsidR="00AE46D0" w:rsidRPr="004C2437">
        <w:rPr>
          <w:rFonts w:ascii="Times New Roman" w:hAnsi="Times New Roman" w:cs="Times New Roman"/>
          <w:sz w:val="24"/>
          <w:szCs w:val="28"/>
          <w:lang w:eastAsia="zh-CN"/>
        </w:rPr>
        <w:t xml:space="preserve">   </w:t>
      </w:r>
    </w:p>
    <w:sectPr w:rsidR="00AE46D0" w:rsidRPr="004C2437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0F4E"/>
    <w:rsid w:val="00073EDF"/>
    <w:rsid w:val="00220B9D"/>
    <w:rsid w:val="002E407B"/>
    <w:rsid w:val="004B709D"/>
    <w:rsid w:val="004C2437"/>
    <w:rsid w:val="005765FE"/>
    <w:rsid w:val="005E61E4"/>
    <w:rsid w:val="0061205D"/>
    <w:rsid w:val="006902BE"/>
    <w:rsid w:val="00702E25"/>
    <w:rsid w:val="009E454C"/>
    <w:rsid w:val="00A00069"/>
    <w:rsid w:val="00AE46D0"/>
    <w:rsid w:val="00B00F4E"/>
    <w:rsid w:val="00B57441"/>
    <w:rsid w:val="00BE3838"/>
    <w:rsid w:val="00C52D7C"/>
    <w:rsid w:val="00C76150"/>
    <w:rsid w:val="00D01A9B"/>
    <w:rsid w:val="00DB3527"/>
    <w:rsid w:val="00E00BF4"/>
    <w:rsid w:val="00F5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3B25"/>
  <w15:docId w15:val="{88F9D109-FA90-4576-9997-93DF27A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4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4E"/>
    <w:pPr>
      <w:ind w:leftChars="400" w:left="800"/>
    </w:pPr>
  </w:style>
  <w:style w:type="paragraph" w:customStyle="1" w:styleId="ECCTabletext">
    <w:name w:val="ECC Table text"/>
    <w:basedOn w:val="Normal"/>
    <w:qFormat/>
    <w:rsid w:val="00B00F4E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B00F4E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B00F4E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B00F4E"/>
    <w:rPr>
      <w:b/>
      <w:bCs/>
    </w:rPr>
  </w:style>
  <w:style w:type="table" w:customStyle="1" w:styleId="TableGrid1">
    <w:name w:val="Table Grid1"/>
    <w:basedOn w:val="TableNormal"/>
    <w:uiPriority w:val="59"/>
    <w:rsid w:val="00B00F4E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765FE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815A-8E51-42B9-AB48-9279E643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16</cp:revision>
  <dcterms:created xsi:type="dcterms:W3CDTF">2019-10-26T08:39:00Z</dcterms:created>
  <dcterms:modified xsi:type="dcterms:W3CDTF">2019-11-05T07:35:00Z</dcterms:modified>
</cp:coreProperties>
</file>