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19" w:type="dxa"/>
        <w:tblBorders>
          <w:bottom w:val="single" w:sz="4" w:space="0" w:color="auto"/>
        </w:tblBorders>
        <w:tblLayout w:type="fixed"/>
        <w:tblCellMar>
          <w:left w:w="58" w:type="dxa"/>
          <w:right w:w="58" w:type="dxa"/>
        </w:tblCellMar>
        <w:tblLook w:val="0000" w:firstRow="0" w:lastRow="0" w:firstColumn="0" w:lastColumn="0" w:noHBand="0" w:noVBand="0"/>
      </w:tblPr>
      <w:tblGrid>
        <w:gridCol w:w="1399"/>
        <w:gridCol w:w="5760"/>
        <w:gridCol w:w="2160"/>
      </w:tblGrid>
      <w:tr w:rsidR="00C516C7" w:rsidRPr="00891D0B" w:rsidTr="009D2B4A">
        <w:trPr>
          <w:cantSplit/>
          <w:trHeight w:val="288"/>
        </w:trPr>
        <w:tc>
          <w:tcPr>
            <w:tcW w:w="1399" w:type="dxa"/>
            <w:vMerge w:val="restart"/>
          </w:tcPr>
          <w:p w:rsidR="00C516C7" w:rsidRPr="00891D0B" w:rsidRDefault="00C516C7" w:rsidP="009D2B4A">
            <w:pPr>
              <w:pStyle w:val="Note"/>
              <w:widowControl w:val="0"/>
              <w:tabs>
                <w:tab w:val="clear" w:pos="284"/>
                <w:tab w:val="clear" w:pos="1134"/>
                <w:tab w:val="clear" w:pos="1871"/>
                <w:tab w:val="clear" w:pos="2268"/>
              </w:tabs>
              <w:wordWrap w:val="0"/>
              <w:spacing w:before="0"/>
              <w:rPr>
                <w:noProof w:val="0"/>
                <w:kern w:val="2"/>
                <w:sz w:val="24"/>
                <w:szCs w:val="24"/>
              </w:rPr>
            </w:pPr>
            <w:r>
              <w:rPr>
                <w:kern w:val="2"/>
                <w:sz w:val="24"/>
                <w:szCs w:val="24"/>
                <w:lang w:eastAsia="en-US"/>
              </w:rPr>
              <w:drawing>
                <wp:inline distT="0" distB="0" distL="0" distR="0" wp14:anchorId="6BAB8B34" wp14:editId="2F084719">
                  <wp:extent cx="762635"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Tlogogreen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635" cy="716280"/>
                          </a:xfrm>
                          <a:prstGeom prst="rect">
                            <a:avLst/>
                          </a:prstGeom>
                        </pic:spPr>
                      </pic:pic>
                    </a:graphicData>
                  </a:graphic>
                </wp:inline>
              </w:drawing>
            </w:r>
          </w:p>
        </w:tc>
        <w:tc>
          <w:tcPr>
            <w:tcW w:w="5760" w:type="dxa"/>
          </w:tcPr>
          <w:p w:rsidR="00C516C7" w:rsidRPr="00E86131" w:rsidRDefault="00C516C7" w:rsidP="009D2B4A">
            <w:r w:rsidRPr="00E86131">
              <w:t>ASIA-PACIFIC TELECOMMUNITY</w:t>
            </w:r>
          </w:p>
        </w:tc>
        <w:tc>
          <w:tcPr>
            <w:tcW w:w="2160" w:type="dxa"/>
          </w:tcPr>
          <w:p w:rsidR="00C516C7" w:rsidRPr="00723BE9" w:rsidRDefault="00C516C7" w:rsidP="009D2B4A">
            <w:pPr>
              <w:rPr>
                <w:b/>
                <w:sz w:val="22"/>
                <w:szCs w:val="22"/>
              </w:rPr>
            </w:pPr>
            <w:r w:rsidRPr="00723BE9">
              <w:rPr>
                <w:b/>
              </w:rPr>
              <w:t>Document No:</w:t>
            </w:r>
          </w:p>
        </w:tc>
      </w:tr>
      <w:tr w:rsidR="00C516C7" w:rsidRPr="00C15799" w:rsidTr="009D2B4A">
        <w:trPr>
          <w:cantSplit/>
          <w:trHeight w:val="504"/>
        </w:trPr>
        <w:tc>
          <w:tcPr>
            <w:tcW w:w="1399" w:type="dxa"/>
            <w:vMerge/>
          </w:tcPr>
          <w:p w:rsidR="00C516C7" w:rsidRPr="00891D0B" w:rsidRDefault="00C516C7" w:rsidP="009D2B4A"/>
        </w:tc>
        <w:tc>
          <w:tcPr>
            <w:tcW w:w="5760" w:type="dxa"/>
          </w:tcPr>
          <w:p w:rsidR="00C516C7" w:rsidRDefault="00C516C7" w:rsidP="009D2B4A">
            <w:pPr>
              <w:spacing w:line="0" w:lineRule="atLeast"/>
              <w:rPr>
                <w:b/>
              </w:rPr>
            </w:pPr>
            <w:r>
              <w:rPr>
                <w:b/>
              </w:rPr>
              <w:t xml:space="preserve">The </w:t>
            </w:r>
            <w:r w:rsidR="00CD256B">
              <w:rPr>
                <w:b/>
              </w:rPr>
              <w:t>5</w:t>
            </w:r>
            <w:r>
              <w:rPr>
                <w:b/>
              </w:rPr>
              <w:t>th Meeting of the APT Conference Preparatory</w:t>
            </w:r>
          </w:p>
          <w:p w:rsidR="00C516C7" w:rsidRPr="00891D0B" w:rsidRDefault="00C516C7" w:rsidP="00CD256B">
            <w:pPr>
              <w:spacing w:line="0" w:lineRule="atLeast"/>
            </w:pPr>
            <w:r>
              <w:rPr>
                <w:b/>
              </w:rPr>
              <w:t>Group for WRC-19 (APG19-</w:t>
            </w:r>
            <w:r w:rsidR="00CD256B">
              <w:rPr>
                <w:b/>
              </w:rPr>
              <w:t>5</w:t>
            </w:r>
            <w:r>
              <w:rPr>
                <w:b/>
              </w:rPr>
              <w:t>)</w:t>
            </w:r>
          </w:p>
        </w:tc>
        <w:tc>
          <w:tcPr>
            <w:tcW w:w="2160" w:type="dxa"/>
          </w:tcPr>
          <w:p w:rsidR="00C516C7" w:rsidRDefault="00C516C7" w:rsidP="009D2B4A">
            <w:pPr>
              <w:rPr>
                <w:b/>
                <w:bCs/>
                <w:lang w:val="fr-FR"/>
              </w:rPr>
            </w:pPr>
            <w:r w:rsidRPr="00C96104">
              <w:rPr>
                <w:b/>
                <w:bCs/>
                <w:lang w:val="fr-FR"/>
              </w:rPr>
              <w:t>AP</w:t>
            </w:r>
            <w:r>
              <w:rPr>
                <w:b/>
                <w:bCs/>
                <w:lang w:val="fr-FR"/>
              </w:rPr>
              <w:t>G19-</w:t>
            </w:r>
            <w:r w:rsidR="00CD256B">
              <w:rPr>
                <w:b/>
                <w:bCs/>
                <w:lang w:val="fr-FR"/>
              </w:rPr>
              <w:t>5</w:t>
            </w:r>
            <w:r>
              <w:rPr>
                <w:b/>
                <w:bCs/>
                <w:lang w:val="fr-FR"/>
              </w:rPr>
              <w:t>/</w:t>
            </w:r>
            <w:r w:rsidR="0058205C">
              <w:rPr>
                <w:b/>
                <w:bCs/>
                <w:lang w:val="fr-FR"/>
              </w:rPr>
              <w:t>OUT</w:t>
            </w:r>
            <w:r>
              <w:rPr>
                <w:b/>
                <w:bCs/>
                <w:lang w:val="fr-FR"/>
              </w:rPr>
              <w:t>-</w:t>
            </w:r>
            <w:r w:rsidR="00221E17">
              <w:rPr>
                <w:b/>
                <w:bCs/>
                <w:lang w:val="fr-FR"/>
              </w:rPr>
              <w:t>36</w:t>
            </w:r>
          </w:p>
          <w:p w:rsidR="00C516C7" w:rsidRDefault="00BE72F0" w:rsidP="009D2B4A">
            <w:pPr>
              <w:spacing w:line="0" w:lineRule="atLeast"/>
              <w:rPr>
                <w:b/>
              </w:rPr>
            </w:pPr>
            <w:r>
              <w:rPr>
                <w:b/>
              </w:rPr>
              <w:t>(Rev.1)</w:t>
            </w:r>
          </w:p>
        </w:tc>
      </w:tr>
      <w:tr w:rsidR="00C516C7" w:rsidRPr="00891D0B" w:rsidTr="009D2B4A">
        <w:trPr>
          <w:cantSplit/>
          <w:trHeight w:val="288"/>
        </w:trPr>
        <w:tc>
          <w:tcPr>
            <w:tcW w:w="1399" w:type="dxa"/>
            <w:vMerge/>
          </w:tcPr>
          <w:p w:rsidR="00C516C7" w:rsidRPr="007E1FDD" w:rsidRDefault="00C516C7" w:rsidP="009D2B4A">
            <w:pPr>
              <w:rPr>
                <w:lang w:val="en-GB"/>
              </w:rPr>
            </w:pPr>
          </w:p>
        </w:tc>
        <w:tc>
          <w:tcPr>
            <w:tcW w:w="5760" w:type="dxa"/>
            <w:vAlign w:val="bottom"/>
          </w:tcPr>
          <w:p w:rsidR="00C516C7" w:rsidRPr="00712451" w:rsidRDefault="00CD256B" w:rsidP="00CD256B">
            <w:pPr>
              <w:rPr>
                <w:b/>
              </w:rPr>
            </w:pPr>
            <w:r>
              <w:t>31</w:t>
            </w:r>
            <w:r w:rsidR="00C516C7">
              <w:t xml:space="preserve"> </w:t>
            </w:r>
            <w:r>
              <w:t xml:space="preserve">July </w:t>
            </w:r>
            <w:r w:rsidR="00C516C7">
              <w:t xml:space="preserve">– </w:t>
            </w:r>
            <w:r>
              <w:t>6</w:t>
            </w:r>
            <w:r w:rsidR="00C516C7">
              <w:t xml:space="preserve"> </w:t>
            </w:r>
            <w:r>
              <w:t>August</w:t>
            </w:r>
            <w:r w:rsidR="00C516C7">
              <w:t xml:space="preserve"> 2019</w:t>
            </w:r>
            <w:r w:rsidR="00C516C7" w:rsidRPr="00891D0B">
              <w:t xml:space="preserve">, </w:t>
            </w:r>
            <w:r>
              <w:t>Tokyo</w:t>
            </w:r>
            <w:r w:rsidR="00C516C7">
              <w:t xml:space="preserve">, </w:t>
            </w:r>
            <w:r>
              <w:t>J</w:t>
            </w:r>
            <w:r w:rsidR="00C516C7">
              <w:t>a</w:t>
            </w:r>
            <w:r>
              <w:t>pan</w:t>
            </w:r>
          </w:p>
        </w:tc>
        <w:tc>
          <w:tcPr>
            <w:tcW w:w="2160" w:type="dxa"/>
            <w:vAlign w:val="bottom"/>
          </w:tcPr>
          <w:p w:rsidR="00C516C7" w:rsidRDefault="0058205C" w:rsidP="0058205C">
            <w:r>
              <w:rPr>
                <w:bCs/>
              </w:rPr>
              <w:t>5</w:t>
            </w:r>
            <w:r w:rsidR="00C516C7" w:rsidRPr="007E1FDD">
              <w:rPr>
                <w:bCs/>
              </w:rPr>
              <w:t xml:space="preserve"> </w:t>
            </w:r>
            <w:r w:rsidR="00C95572">
              <w:rPr>
                <w:bCs/>
              </w:rPr>
              <w:t>August</w:t>
            </w:r>
            <w:r w:rsidR="00C516C7">
              <w:rPr>
                <w:bCs/>
              </w:rPr>
              <w:t xml:space="preserve"> </w:t>
            </w:r>
            <w:r w:rsidR="00C516C7" w:rsidRPr="007E1FDD">
              <w:rPr>
                <w:bCs/>
              </w:rPr>
              <w:t>201</w:t>
            </w:r>
            <w:r w:rsidR="00C516C7">
              <w:rPr>
                <w:bCs/>
              </w:rPr>
              <w:t>9</w:t>
            </w:r>
          </w:p>
        </w:tc>
      </w:tr>
    </w:tbl>
    <w:p w:rsidR="00311E8A" w:rsidRDefault="00311E8A" w:rsidP="0072518B">
      <w:pPr>
        <w:jc w:val="center"/>
        <w:rPr>
          <w:lang w:val="en-NZ"/>
        </w:rPr>
      </w:pPr>
    </w:p>
    <w:p w:rsidR="001C3DB5" w:rsidRDefault="001C3DB5" w:rsidP="00B64A60">
      <w:pPr>
        <w:jc w:val="center"/>
        <w:rPr>
          <w:lang w:val="en-NZ" w:eastAsia="ko-KR"/>
        </w:rPr>
      </w:pPr>
    </w:p>
    <w:p w:rsidR="001C3DB5" w:rsidRDefault="00221E17" w:rsidP="00B64A60">
      <w:pPr>
        <w:jc w:val="center"/>
        <w:rPr>
          <w:lang w:val="en-NZ" w:eastAsia="ko-KR"/>
        </w:rPr>
      </w:pPr>
      <w:r>
        <w:rPr>
          <w:lang w:val="en-NZ" w:eastAsia="ko-KR"/>
        </w:rPr>
        <w:t>Working Party 2</w:t>
      </w:r>
    </w:p>
    <w:p w:rsidR="00B64A60" w:rsidRPr="002A0111" w:rsidRDefault="001C3DB5" w:rsidP="00B64A60">
      <w:pPr>
        <w:jc w:val="center"/>
        <w:rPr>
          <w:bCs/>
          <w:caps/>
          <w:lang w:val="en-NZ"/>
        </w:rPr>
      </w:pPr>
      <w:r w:rsidRPr="002A0111">
        <w:rPr>
          <w:bCs/>
          <w:caps/>
          <w:lang w:val="en-NZ"/>
        </w:rPr>
        <w:t xml:space="preserve"> </w:t>
      </w:r>
    </w:p>
    <w:p w:rsidR="009465A6" w:rsidRDefault="009465A6" w:rsidP="00B64A60">
      <w:pPr>
        <w:jc w:val="center"/>
        <w:rPr>
          <w:b/>
          <w:bCs/>
          <w:caps/>
          <w:lang w:val="en-NZ"/>
        </w:rPr>
      </w:pPr>
      <w:r>
        <w:rPr>
          <w:b/>
          <w:bCs/>
          <w:caps/>
          <w:lang w:val="en-NZ"/>
        </w:rPr>
        <w:t xml:space="preserve">APT VIEW AND </w:t>
      </w:r>
      <w:r w:rsidR="005811B6">
        <w:rPr>
          <w:b/>
          <w:bCs/>
          <w:caps/>
          <w:lang w:val="en-NZ"/>
        </w:rPr>
        <w:t>PRELIMINARY APT COMMON PROPOSAL</w:t>
      </w:r>
      <w:r w:rsidR="00C516C7">
        <w:rPr>
          <w:b/>
          <w:bCs/>
          <w:caps/>
          <w:lang w:val="en-NZ"/>
        </w:rPr>
        <w:t xml:space="preserve"> </w:t>
      </w:r>
    </w:p>
    <w:p w:rsidR="00B64A60" w:rsidRPr="00A879A5" w:rsidRDefault="00B64A60" w:rsidP="00B64A60">
      <w:pPr>
        <w:jc w:val="center"/>
        <w:rPr>
          <w:rFonts w:eastAsia="MS Mincho"/>
          <w:b/>
          <w:bCs/>
          <w:caps/>
          <w:lang w:val="en-NZ" w:eastAsia="ja-JP"/>
        </w:rPr>
      </w:pPr>
      <w:r w:rsidRPr="00441526">
        <w:rPr>
          <w:b/>
          <w:bCs/>
          <w:caps/>
          <w:lang w:val="en-NZ"/>
        </w:rPr>
        <w:t>on WRC-19 agenda item 1.</w:t>
      </w:r>
      <w:r w:rsidR="00830048">
        <w:rPr>
          <w:rFonts w:eastAsia="MS Mincho" w:hint="eastAsia"/>
          <w:b/>
          <w:bCs/>
          <w:caps/>
          <w:lang w:val="en-NZ" w:eastAsia="ja-JP"/>
        </w:rPr>
        <w:t>13</w:t>
      </w:r>
    </w:p>
    <w:p w:rsidR="00B64A60" w:rsidRPr="00441526" w:rsidRDefault="00B64A60" w:rsidP="00264566">
      <w:pPr>
        <w:spacing w:after="120"/>
        <w:rPr>
          <w:lang w:val="en-NZ"/>
        </w:rPr>
      </w:pPr>
    </w:p>
    <w:p w:rsidR="002A0111" w:rsidRPr="00441526" w:rsidRDefault="002A0111" w:rsidP="002A0111">
      <w:pPr>
        <w:spacing w:after="120"/>
        <w:jc w:val="both"/>
        <w:rPr>
          <w:lang w:val="en-NZ"/>
        </w:rPr>
      </w:pPr>
      <w:r w:rsidRPr="00441526">
        <w:rPr>
          <w:b/>
          <w:lang w:val="en-NZ"/>
        </w:rPr>
        <w:t>Agenda Item 1.</w:t>
      </w:r>
      <w:r w:rsidR="00402DB9">
        <w:rPr>
          <w:b/>
          <w:lang w:val="en-NZ"/>
        </w:rPr>
        <w:t>13</w:t>
      </w:r>
      <w:r w:rsidRPr="00441526">
        <w:rPr>
          <w:b/>
          <w:lang w:val="en-NZ"/>
        </w:rPr>
        <w:t xml:space="preserve">: </w:t>
      </w:r>
    </w:p>
    <w:p w:rsidR="00CE0330" w:rsidRPr="00E90CE9" w:rsidRDefault="00CE0330" w:rsidP="00CE0330">
      <w:pPr>
        <w:jc w:val="both"/>
        <w:rPr>
          <w:i/>
          <w:lang w:val="en-GB"/>
        </w:rPr>
      </w:pPr>
      <w:proofErr w:type="gramStart"/>
      <w:r w:rsidRPr="00E90CE9">
        <w:rPr>
          <w:i/>
          <w:lang w:val="en-GB"/>
        </w:rPr>
        <w:t>to</w:t>
      </w:r>
      <w:proofErr w:type="gramEnd"/>
      <w:r w:rsidRPr="00E90CE9">
        <w:rPr>
          <w:i/>
          <w:lang w:val="en-GB"/>
        </w:rPr>
        <w:t xml:space="preserve"> consider identification of frequency bands for the future development of International Mobile Telecommunications (IMT), including possible additional allocations to the mobile service on a primary basis, in accordance with Resolution </w:t>
      </w:r>
      <w:r w:rsidRPr="00E90CE9">
        <w:rPr>
          <w:b/>
          <w:i/>
          <w:lang w:val="en-GB"/>
        </w:rPr>
        <w:t>238</w:t>
      </w:r>
      <w:r w:rsidRPr="00E90CE9">
        <w:rPr>
          <w:b/>
          <w:bCs/>
          <w:i/>
          <w:lang w:val="en-GB"/>
        </w:rPr>
        <w:t xml:space="preserve"> (WRC</w:t>
      </w:r>
      <w:r w:rsidRPr="00E90CE9">
        <w:rPr>
          <w:b/>
          <w:bCs/>
          <w:i/>
          <w:lang w:val="en-GB"/>
        </w:rPr>
        <w:noBreakHyphen/>
        <w:t>15)</w:t>
      </w:r>
      <w:r w:rsidRPr="00E90CE9">
        <w:rPr>
          <w:i/>
          <w:lang w:val="en-GB"/>
        </w:rPr>
        <w:t>;</w:t>
      </w:r>
    </w:p>
    <w:p w:rsidR="002A0111" w:rsidRPr="00441526" w:rsidRDefault="002A0111" w:rsidP="002A0111">
      <w:pPr>
        <w:jc w:val="both"/>
        <w:rPr>
          <w:lang w:val="en-NZ"/>
        </w:rPr>
      </w:pPr>
    </w:p>
    <w:p w:rsidR="002A0111" w:rsidRPr="00677CEF" w:rsidRDefault="002A0111" w:rsidP="00677CEF">
      <w:pPr>
        <w:pStyle w:val="Heading1"/>
        <w:spacing w:line="360" w:lineRule="auto"/>
        <w:jc w:val="left"/>
        <w:rPr>
          <w:u w:val="none"/>
          <w:lang w:val="en-GB" w:eastAsia="ko-KR"/>
        </w:rPr>
      </w:pPr>
      <w:r w:rsidRPr="00677CEF">
        <w:rPr>
          <w:u w:val="none"/>
          <w:lang w:val="en-GB" w:eastAsia="ko-KR"/>
        </w:rPr>
        <w:t>1.</w:t>
      </w:r>
      <w:r w:rsidRPr="00677CEF">
        <w:rPr>
          <w:u w:val="none"/>
          <w:lang w:val="en-GB" w:eastAsia="ko-KR"/>
        </w:rPr>
        <w:tab/>
        <w:t>Background</w:t>
      </w:r>
    </w:p>
    <w:p w:rsidR="00CE0330" w:rsidRPr="00E90CE9" w:rsidRDefault="00CE0330" w:rsidP="00CE0330">
      <w:pPr>
        <w:jc w:val="both"/>
        <w:rPr>
          <w:lang w:val="en-GB"/>
        </w:rPr>
      </w:pPr>
      <w:r w:rsidRPr="00E90CE9">
        <w:rPr>
          <w:lang w:val="en-GB"/>
        </w:rPr>
        <w:t xml:space="preserve">IMT-2020 supports several new applications. Resolution </w:t>
      </w:r>
      <w:r w:rsidRPr="00E90CE9">
        <w:rPr>
          <w:b/>
          <w:lang w:val="en-GB"/>
        </w:rPr>
        <w:t>238 (WRC-15)</w:t>
      </w:r>
      <w:r w:rsidRPr="00E90CE9">
        <w:rPr>
          <w:lang w:val="en-GB"/>
        </w:rPr>
        <w:t xml:space="preserve"> calls for studies to determine the spectrum needs for the terrestrial component of IMT in the frequency range between 24.25 GHz and 86 GHz, as well as sharing and compatibility studies, taking into account the protection of services to which the band is allocated on a primary basis, for the frequency bands:</w:t>
      </w:r>
    </w:p>
    <w:p w:rsidR="00CE0330" w:rsidRPr="00E90CE9" w:rsidRDefault="00CE0330" w:rsidP="00CE0330">
      <w:pPr>
        <w:pStyle w:val="enumlev1"/>
      </w:pPr>
      <w:r w:rsidRPr="00E90CE9">
        <w:t>–</w:t>
      </w:r>
      <w:r w:rsidRPr="00E90CE9">
        <w:tab/>
        <w:t>24.25-27.5 GHz</w:t>
      </w:r>
      <w:r w:rsidRPr="00E90CE9">
        <w:rPr>
          <w:rStyle w:val="FootnoteReference"/>
        </w:rPr>
        <w:footnoteReference w:id="1"/>
      </w:r>
      <w:r w:rsidRPr="00E90CE9">
        <w:t>, 37-40.5 GHz, 42.5-43.5 GHz, 45.5-47 GHz, 47.2-50.2 GHz, 50.4</w:t>
      </w:r>
      <w:r w:rsidRPr="00E90CE9">
        <w:noBreakHyphen/>
        <w:t>52.6 GHz, 66-76 GHz and 81-86 GHz, which have allocations to the mobile service on a primary basis; and</w:t>
      </w:r>
    </w:p>
    <w:p w:rsidR="00CE0330" w:rsidRPr="00E90CE9" w:rsidRDefault="00CE0330" w:rsidP="00CE0330">
      <w:pPr>
        <w:pStyle w:val="enumlev1"/>
      </w:pPr>
      <w:r w:rsidRPr="00E90CE9">
        <w:t>–</w:t>
      </w:r>
      <w:r w:rsidRPr="00E90CE9">
        <w:tab/>
        <w:t>31.8-33.4 GHz, 40.5-42.5 GHz and 47-47.2 GHz, which may require additional allocations to the mobile service on a primary basis.</w:t>
      </w:r>
    </w:p>
    <w:p w:rsidR="00CE0330" w:rsidRDefault="00CE0330" w:rsidP="00CE0330">
      <w:pPr>
        <w:jc w:val="both"/>
        <w:rPr>
          <w:rFonts w:eastAsia="MS Mincho"/>
          <w:lang w:eastAsia="ja-JP"/>
        </w:rPr>
      </w:pPr>
    </w:p>
    <w:p w:rsidR="00876682" w:rsidRPr="00876682" w:rsidRDefault="00876682" w:rsidP="00876682">
      <w:r w:rsidRPr="00E90CE9">
        <w:rPr>
          <w:rFonts w:eastAsia="MS Mincho"/>
          <w:iCs/>
          <w:lang w:val="en-GB" w:eastAsia="ja-JP"/>
        </w:rPr>
        <w:t>The CPM Report for agenda item 1.13</w:t>
      </w:r>
      <w:r w:rsidRPr="00876682">
        <w:t xml:space="preserve"> considered the following:</w:t>
      </w:r>
    </w:p>
    <w:p w:rsidR="00876682" w:rsidRPr="0042498F" w:rsidRDefault="00876682" w:rsidP="00876682">
      <w:pPr>
        <w:pStyle w:val="enumlev1"/>
        <w:rPr>
          <w:lang w:eastAsia="ko-KR"/>
        </w:rPr>
      </w:pPr>
      <w:r w:rsidRPr="0042498F">
        <w:rPr>
          <w:lang w:eastAsia="ko-KR"/>
        </w:rPr>
        <w:t>–</w:t>
      </w:r>
      <w:r w:rsidRPr="0042498F">
        <w:rPr>
          <w:lang w:eastAsia="ko-KR"/>
        </w:rPr>
        <w:tab/>
      </w:r>
      <w:proofErr w:type="gramStart"/>
      <w:r w:rsidRPr="0042498F">
        <w:rPr>
          <w:lang w:eastAsia="ko-KR"/>
        </w:rPr>
        <w:t>a</w:t>
      </w:r>
      <w:proofErr w:type="gramEnd"/>
      <w:r w:rsidRPr="0042498F">
        <w:rPr>
          <w:lang w:eastAsia="ko-KR"/>
        </w:rPr>
        <w:t xml:space="preserve"> description of the estimated spectrum needs for the terrestrial component of IMT in the frequency range between 24.25 GHz and 86 GHz;</w:t>
      </w:r>
    </w:p>
    <w:p w:rsidR="00876682" w:rsidRPr="0042498F" w:rsidRDefault="00876682" w:rsidP="00876682">
      <w:pPr>
        <w:pStyle w:val="enumlev1"/>
        <w:rPr>
          <w:lang w:eastAsia="ko-KR"/>
        </w:rPr>
      </w:pPr>
      <w:r w:rsidRPr="0042498F">
        <w:rPr>
          <w:lang w:eastAsia="ko-KR"/>
        </w:rPr>
        <w:t>–</w:t>
      </w:r>
      <w:r w:rsidRPr="0042498F">
        <w:rPr>
          <w:lang w:eastAsia="ko-KR"/>
        </w:rPr>
        <w:tab/>
      </w:r>
      <w:proofErr w:type="gramStart"/>
      <w:r w:rsidRPr="0042498F">
        <w:rPr>
          <w:lang w:eastAsia="ko-KR"/>
        </w:rPr>
        <w:t>the</w:t>
      </w:r>
      <w:proofErr w:type="gramEnd"/>
      <w:r w:rsidRPr="0042498F">
        <w:rPr>
          <w:lang w:eastAsia="ko-KR"/>
        </w:rPr>
        <w:t xml:space="preserve"> </w:t>
      </w:r>
      <w:r w:rsidRPr="0042498F">
        <w:rPr>
          <w:rFonts w:eastAsiaTheme="minorHAnsi"/>
          <w:lang w:eastAsia="ko-KR"/>
        </w:rPr>
        <w:t xml:space="preserve">sharing and compatibility studies carried out by ITU-R for </w:t>
      </w:r>
      <w:r w:rsidRPr="0042498F">
        <w:rPr>
          <w:lang w:eastAsia="ko-KR"/>
        </w:rPr>
        <w:t xml:space="preserve">each frequency </w:t>
      </w:r>
      <w:r w:rsidRPr="0042498F">
        <w:rPr>
          <w:rFonts w:eastAsiaTheme="minorHAnsi"/>
          <w:lang w:eastAsia="ko-KR"/>
        </w:rPr>
        <w:t>band</w:t>
      </w:r>
      <w:r w:rsidRPr="0042498F">
        <w:rPr>
          <w:lang w:eastAsia="ko-KR"/>
        </w:rPr>
        <w:t xml:space="preserve"> under study;</w:t>
      </w:r>
    </w:p>
    <w:p w:rsidR="00876682" w:rsidRPr="0042498F" w:rsidRDefault="00876682" w:rsidP="00876682">
      <w:pPr>
        <w:pStyle w:val="enumlev1"/>
        <w:rPr>
          <w:lang w:eastAsia="ko-KR"/>
        </w:rPr>
      </w:pPr>
      <w:r w:rsidRPr="0042498F">
        <w:rPr>
          <w:lang w:eastAsia="ko-KR"/>
        </w:rPr>
        <w:t>–</w:t>
      </w:r>
      <w:r w:rsidRPr="0042498F">
        <w:rPr>
          <w:lang w:eastAsia="ko-KR"/>
        </w:rPr>
        <w:tab/>
      </w:r>
      <w:proofErr w:type="gramStart"/>
      <w:r w:rsidRPr="0042498F">
        <w:rPr>
          <w:lang w:eastAsia="ko-KR"/>
        </w:rPr>
        <w:t>t</w:t>
      </w:r>
      <w:r w:rsidRPr="0042498F">
        <w:rPr>
          <w:rFonts w:eastAsiaTheme="minorHAnsi"/>
          <w:lang w:eastAsia="ko-KR"/>
        </w:rPr>
        <w:t>he</w:t>
      </w:r>
      <w:proofErr w:type="gramEnd"/>
      <w:r w:rsidRPr="0042498F">
        <w:rPr>
          <w:rFonts w:eastAsiaTheme="minorHAnsi"/>
          <w:lang w:eastAsia="ko-KR"/>
        </w:rPr>
        <w:t xml:space="preserve"> methods to satisfy agenda item 1.13</w:t>
      </w:r>
      <w:r w:rsidRPr="0042498F">
        <w:rPr>
          <w:lang w:eastAsia="ko-KR"/>
        </w:rPr>
        <w:t>;</w:t>
      </w:r>
    </w:p>
    <w:p w:rsidR="00876682" w:rsidRPr="0042498F" w:rsidRDefault="00876682" w:rsidP="00876682">
      <w:pPr>
        <w:pStyle w:val="enumlev1"/>
        <w:rPr>
          <w:lang w:eastAsia="ko-KR"/>
        </w:rPr>
      </w:pPr>
      <w:r w:rsidRPr="0042498F">
        <w:rPr>
          <w:lang w:eastAsia="ko-KR"/>
        </w:rPr>
        <w:t>–</w:t>
      </w:r>
      <w:r w:rsidRPr="0042498F">
        <w:rPr>
          <w:lang w:eastAsia="ko-KR"/>
        </w:rPr>
        <w:tab/>
      </w:r>
      <w:proofErr w:type="gramStart"/>
      <w:r w:rsidRPr="0042498F">
        <w:rPr>
          <w:lang w:eastAsia="ko-KR"/>
        </w:rPr>
        <w:t>regulatory</w:t>
      </w:r>
      <w:proofErr w:type="gramEnd"/>
      <w:r w:rsidRPr="0042498F">
        <w:rPr>
          <w:lang w:eastAsia="ko-KR"/>
        </w:rPr>
        <w:t xml:space="preserve"> </w:t>
      </w:r>
      <w:r w:rsidRPr="0042498F">
        <w:rPr>
          <w:rFonts w:eastAsiaTheme="minorHAnsi"/>
          <w:lang w:eastAsia="ko-KR"/>
        </w:rPr>
        <w:t xml:space="preserve">and procedural considerations for </w:t>
      </w:r>
      <w:r w:rsidRPr="0042498F">
        <w:rPr>
          <w:lang w:eastAsia="ko-KR"/>
        </w:rPr>
        <w:t xml:space="preserve">each frequency </w:t>
      </w:r>
      <w:r w:rsidRPr="0042498F">
        <w:rPr>
          <w:rFonts w:eastAsiaTheme="minorHAnsi"/>
          <w:lang w:eastAsia="ko-KR"/>
        </w:rPr>
        <w:t>band</w:t>
      </w:r>
      <w:r w:rsidRPr="0042498F">
        <w:rPr>
          <w:lang w:eastAsia="ko-KR"/>
        </w:rPr>
        <w:t xml:space="preserve"> under study.</w:t>
      </w:r>
    </w:p>
    <w:p w:rsidR="00876682" w:rsidRPr="00876682" w:rsidRDefault="00876682" w:rsidP="00CE0330">
      <w:pPr>
        <w:jc w:val="both"/>
        <w:rPr>
          <w:rFonts w:eastAsia="MS Mincho"/>
          <w:lang w:val="en-GB" w:eastAsia="ja-JP"/>
        </w:rPr>
      </w:pPr>
    </w:p>
    <w:p w:rsidR="00D26281" w:rsidRDefault="00D26281" w:rsidP="00D26281">
      <w:pPr>
        <w:jc w:val="both"/>
        <w:rPr>
          <w:lang w:val="en-NZ"/>
        </w:rPr>
      </w:pPr>
      <w:r>
        <w:rPr>
          <w:lang w:val="en-NZ"/>
        </w:rPr>
        <w:t>A simplified version of the proposed methods to satisfy</w:t>
      </w:r>
      <w:r w:rsidRPr="00632348">
        <w:rPr>
          <w:lang w:val="en-NZ"/>
        </w:rPr>
        <w:t xml:space="preserve"> </w:t>
      </w:r>
      <w:r>
        <w:rPr>
          <w:lang w:val="en-NZ"/>
        </w:rPr>
        <w:t>a</w:t>
      </w:r>
      <w:r w:rsidRPr="00632348">
        <w:rPr>
          <w:lang w:val="en-NZ"/>
        </w:rPr>
        <w:t>genda item</w:t>
      </w:r>
      <w:r>
        <w:rPr>
          <w:lang w:val="en-NZ"/>
        </w:rPr>
        <w:t xml:space="preserve"> 1.13 can be found in the embedded summary table below. For full details, please refer to the precise text as contained in the </w:t>
      </w:r>
      <w:r w:rsidRPr="00632348">
        <w:rPr>
          <w:lang w:val="en-NZ"/>
        </w:rPr>
        <w:t xml:space="preserve">CPM </w:t>
      </w:r>
      <w:r>
        <w:rPr>
          <w:lang w:val="en-NZ"/>
        </w:rPr>
        <w:t xml:space="preserve">Report (Document </w:t>
      </w:r>
      <w:hyperlink r:id="rId9" w:history="1">
        <w:r w:rsidRPr="00082484">
          <w:rPr>
            <w:rStyle w:val="Hyperlink"/>
            <w:lang w:val="en-NZ"/>
          </w:rPr>
          <w:t>CPM19-2/</w:t>
        </w:r>
        <w:r>
          <w:rPr>
            <w:rStyle w:val="Hyperlink"/>
            <w:lang w:val="en-NZ"/>
          </w:rPr>
          <w:t>R/</w:t>
        </w:r>
        <w:r w:rsidRPr="00082484">
          <w:rPr>
            <w:rStyle w:val="Hyperlink"/>
            <w:lang w:val="en-NZ"/>
          </w:rPr>
          <w:t>1</w:t>
        </w:r>
      </w:hyperlink>
      <w:r>
        <w:rPr>
          <w:lang w:val="en-NZ"/>
        </w:rPr>
        <w:t>).</w:t>
      </w:r>
    </w:p>
    <w:bookmarkStart w:id="0" w:name="_MON_1603630938"/>
    <w:bookmarkEnd w:id="0"/>
    <w:p w:rsidR="00AC5CB9" w:rsidRDefault="00F44E1C" w:rsidP="00D26281">
      <w:pPr>
        <w:jc w:val="both"/>
        <w:rPr>
          <w:lang w:val="en-NZ"/>
        </w:rPr>
      </w:pPr>
      <w:r>
        <w:rPr>
          <w:lang w:val="en-NZ"/>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0" o:title=""/>
          </v:shape>
          <o:OLEObject Type="Embed" ProgID="Word.Document.12" ShapeID="_x0000_i1025" DrawAspect="Icon" ObjectID="_1627820469" r:id="rId11">
            <o:FieldCodes>\s</o:FieldCodes>
          </o:OLEObject>
        </w:object>
      </w:r>
    </w:p>
    <w:p w:rsidR="00D26281" w:rsidRDefault="00D26281" w:rsidP="00D26281">
      <w:pPr>
        <w:jc w:val="both"/>
        <w:rPr>
          <w:lang w:val="en-NZ"/>
        </w:rPr>
      </w:pPr>
      <w:r>
        <w:rPr>
          <w:lang w:val="en-NZ"/>
        </w:rPr>
        <w:t xml:space="preserve"> </w:t>
      </w:r>
    </w:p>
    <w:p w:rsidR="00CE0330" w:rsidRPr="00E90CE9" w:rsidRDefault="00CE0330" w:rsidP="00CE0330">
      <w:pPr>
        <w:jc w:val="both"/>
        <w:rPr>
          <w:rFonts w:eastAsia="MS Mincho"/>
          <w:lang w:val="en-GB" w:eastAsia="ja-JP"/>
        </w:rPr>
      </w:pPr>
      <w:r w:rsidRPr="00E90CE9">
        <w:rPr>
          <w:rFonts w:eastAsia="MS Mincho"/>
          <w:lang w:val="en-GB" w:eastAsia="ja-JP"/>
        </w:rPr>
        <w:lastRenderedPageBreak/>
        <w:t>It should be noted that detailed r</w:t>
      </w:r>
      <w:r w:rsidRPr="00E90CE9">
        <w:rPr>
          <w:lang w:val="en-GB"/>
        </w:rPr>
        <w:t xml:space="preserve">esults of the sharing and compatibility studies by ITU-R are available in the Chairman’s Report for the sixth meeting of TG 5/1 (Annexes 3-13 to Document </w:t>
      </w:r>
      <w:hyperlink r:id="rId12" w:history="1">
        <w:r w:rsidRPr="00E90CE9">
          <w:rPr>
            <w:rStyle w:val="Hyperlink"/>
            <w:lang w:val="en-GB"/>
          </w:rPr>
          <w:t>5-1/478</w:t>
        </w:r>
      </w:hyperlink>
      <w:r w:rsidRPr="00E90CE9">
        <w:rPr>
          <w:lang w:val="en-GB"/>
        </w:rPr>
        <w:t>).</w:t>
      </w:r>
    </w:p>
    <w:p w:rsidR="002A0111" w:rsidRPr="00441526" w:rsidRDefault="002A0111" w:rsidP="002A0111">
      <w:pPr>
        <w:jc w:val="both"/>
        <w:rPr>
          <w:lang w:val="en-NZ"/>
        </w:rPr>
      </w:pPr>
    </w:p>
    <w:p w:rsidR="002A0111" w:rsidRPr="00677CEF" w:rsidRDefault="002A0111" w:rsidP="00677CEF">
      <w:pPr>
        <w:pStyle w:val="Heading1"/>
        <w:spacing w:line="360" w:lineRule="auto"/>
        <w:jc w:val="left"/>
        <w:rPr>
          <w:u w:val="none"/>
          <w:lang w:val="en-GB" w:eastAsia="ko-KR"/>
        </w:rPr>
      </w:pPr>
      <w:r w:rsidRPr="00677CEF">
        <w:rPr>
          <w:u w:val="none"/>
          <w:lang w:val="en-GB" w:eastAsia="ko-KR"/>
        </w:rPr>
        <w:t>2.</w:t>
      </w:r>
      <w:r w:rsidRPr="00677CEF">
        <w:rPr>
          <w:u w:val="none"/>
          <w:lang w:val="en-GB" w:eastAsia="ko-KR"/>
        </w:rPr>
        <w:tab/>
        <w:t>Documents</w:t>
      </w:r>
    </w:p>
    <w:p w:rsidR="002A0111" w:rsidRPr="008D4E7E" w:rsidRDefault="002A0111" w:rsidP="003D3D47">
      <w:pPr>
        <w:numPr>
          <w:ilvl w:val="0"/>
          <w:numId w:val="18"/>
        </w:numPr>
        <w:ind w:leftChars="145" w:left="708"/>
        <w:jc w:val="both"/>
        <w:rPr>
          <w:lang w:val="en-NZ"/>
        </w:rPr>
      </w:pPr>
      <w:r w:rsidRPr="008D4E7E">
        <w:rPr>
          <w:lang w:val="en-NZ"/>
        </w:rPr>
        <w:t xml:space="preserve">Input Documents </w:t>
      </w:r>
      <w:r w:rsidR="008D4E7E" w:rsidRPr="008D4E7E">
        <w:rPr>
          <w:lang w:val="en-GB" w:eastAsia="ko-KR"/>
        </w:rPr>
        <w:t>APG19-5/</w:t>
      </w:r>
      <w:hyperlink r:id="rId13" w:history="1">
        <w:r w:rsidR="008D4E7E" w:rsidRPr="008D4E7E">
          <w:rPr>
            <w:rStyle w:val="Hyperlink"/>
            <w:lang w:val="en-GB" w:eastAsia="ko-KR"/>
          </w:rPr>
          <w:t>INP-07</w:t>
        </w:r>
      </w:hyperlink>
      <w:r w:rsidR="008D4E7E" w:rsidRPr="008D4E7E">
        <w:rPr>
          <w:lang w:val="en-GB" w:eastAsia="ko-KR"/>
        </w:rPr>
        <w:t xml:space="preserve"> (AWG), </w:t>
      </w:r>
      <w:hyperlink r:id="rId14" w:history="1">
        <w:r w:rsidR="008D4E7E" w:rsidRPr="008D4E7E">
          <w:rPr>
            <w:rStyle w:val="Hyperlink"/>
            <w:lang w:val="en-GB" w:eastAsia="ko-KR"/>
          </w:rPr>
          <w:t>09</w:t>
        </w:r>
      </w:hyperlink>
      <w:r w:rsidR="008D4E7E" w:rsidRPr="008D4E7E">
        <w:rPr>
          <w:lang w:val="en-GB" w:eastAsia="ko-KR"/>
        </w:rPr>
        <w:t xml:space="preserve"> (TG TRP), </w:t>
      </w:r>
      <w:hyperlink r:id="rId15" w:history="1">
        <w:r w:rsidR="008D4E7E" w:rsidRPr="008D4E7E">
          <w:rPr>
            <w:rStyle w:val="Hyperlink"/>
            <w:lang w:val="en-GB" w:eastAsia="ko-KR"/>
          </w:rPr>
          <w:t>10</w:t>
        </w:r>
      </w:hyperlink>
      <w:r w:rsidR="008D4E7E" w:rsidRPr="008D4E7E">
        <w:rPr>
          <w:lang w:val="en-GB" w:eastAsia="ko-KR"/>
        </w:rPr>
        <w:t xml:space="preserve"> (CBG), </w:t>
      </w:r>
      <w:hyperlink r:id="rId16" w:history="1">
        <w:r w:rsidR="008D4E7E" w:rsidRPr="008D4E7E">
          <w:rPr>
            <w:rStyle w:val="Hyperlink"/>
            <w:lang w:val="en-GB" w:eastAsia="ko-KR"/>
          </w:rPr>
          <w:t>12(Rev.1)</w:t>
        </w:r>
      </w:hyperlink>
      <w:r w:rsidR="008D4E7E" w:rsidRPr="008D4E7E">
        <w:rPr>
          <w:lang w:val="en-GB" w:eastAsia="ko-KR"/>
        </w:rPr>
        <w:t xml:space="preserve"> (SMO, VUT), </w:t>
      </w:r>
      <w:hyperlink r:id="rId17" w:history="1">
        <w:r w:rsidR="008D4E7E" w:rsidRPr="008D4E7E">
          <w:rPr>
            <w:rStyle w:val="Hyperlink"/>
            <w:lang w:val="en-GB" w:eastAsia="ko-KR"/>
          </w:rPr>
          <w:t>17</w:t>
        </w:r>
      </w:hyperlink>
      <w:r w:rsidR="008D4E7E" w:rsidRPr="008D4E7E">
        <w:rPr>
          <w:lang w:val="en-GB" w:eastAsia="ko-KR"/>
        </w:rPr>
        <w:t xml:space="preserve">, </w:t>
      </w:r>
      <w:hyperlink r:id="rId18" w:history="1">
        <w:r w:rsidR="008D4E7E" w:rsidRPr="008D4E7E">
          <w:rPr>
            <w:rStyle w:val="Hyperlink"/>
            <w:lang w:val="en-GB" w:eastAsia="ko-KR"/>
          </w:rPr>
          <w:t>22</w:t>
        </w:r>
      </w:hyperlink>
      <w:r w:rsidR="008D4E7E" w:rsidRPr="008D4E7E">
        <w:rPr>
          <w:lang w:val="en-GB" w:eastAsia="ko-KR"/>
        </w:rPr>
        <w:t xml:space="preserve"> (NZL), </w:t>
      </w:r>
      <w:hyperlink r:id="rId19" w:history="1">
        <w:r w:rsidR="008D4E7E" w:rsidRPr="008D4E7E">
          <w:rPr>
            <w:rStyle w:val="Hyperlink"/>
            <w:lang w:val="en-GB" w:eastAsia="ko-KR"/>
          </w:rPr>
          <w:t>25</w:t>
        </w:r>
      </w:hyperlink>
      <w:r w:rsidR="008D4E7E" w:rsidRPr="008D4E7E">
        <w:rPr>
          <w:lang w:val="en-GB" w:eastAsia="ko-KR"/>
        </w:rPr>
        <w:t xml:space="preserve"> (BGD), </w:t>
      </w:r>
      <w:hyperlink r:id="rId20" w:history="1">
        <w:r w:rsidR="008D4E7E" w:rsidRPr="008D4E7E">
          <w:rPr>
            <w:rStyle w:val="Hyperlink"/>
            <w:lang w:val="en-GB" w:eastAsia="ko-KR"/>
          </w:rPr>
          <w:t>37</w:t>
        </w:r>
      </w:hyperlink>
      <w:r w:rsidR="008D4E7E" w:rsidRPr="008D4E7E">
        <w:rPr>
          <w:lang w:val="en-GB" w:eastAsia="ko-KR"/>
        </w:rPr>
        <w:t xml:space="preserve"> (IRN), </w:t>
      </w:r>
      <w:hyperlink r:id="rId21" w:history="1">
        <w:r w:rsidR="008D4E7E" w:rsidRPr="008D4E7E">
          <w:rPr>
            <w:rStyle w:val="Hyperlink"/>
            <w:lang w:val="en-GB" w:eastAsia="ko-KR"/>
          </w:rPr>
          <w:t>43(Rev.1)</w:t>
        </w:r>
      </w:hyperlink>
      <w:r w:rsidR="008D4E7E" w:rsidRPr="008D4E7E">
        <w:rPr>
          <w:lang w:val="en-GB" w:eastAsia="ko-KR"/>
        </w:rPr>
        <w:t xml:space="preserve"> (AUS), </w:t>
      </w:r>
      <w:hyperlink r:id="rId22" w:history="1">
        <w:r w:rsidR="008D4E7E" w:rsidRPr="008D4E7E">
          <w:rPr>
            <w:rStyle w:val="Hyperlink"/>
            <w:lang w:val="en-GB" w:eastAsia="ko-KR"/>
          </w:rPr>
          <w:t>50</w:t>
        </w:r>
      </w:hyperlink>
      <w:r w:rsidR="008D4E7E" w:rsidRPr="008D4E7E">
        <w:rPr>
          <w:lang w:val="en-GB" w:eastAsia="ko-KR"/>
        </w:rPr>
        <w:t xml:space="preserve"> (INS), </w:t>
      </w:r>
      <w:hyperlink r:id="rId23" w:history="1">
        <w:r w:rsidR="008D4E7E" w:rsidRPr="008D4E7E">
          <w:rPr>
            <w:rStyle w:val="Hyperlink"/>
            <w:lang w:val="en-GB" w:eastAsia="ko-KR"/>
          </w:rPr>
          <w:t>57</w:t>
        </w:r>
      </w:hyperlink>
      <w:r w:rsidR="008D4E7E" w:rsidRPr="008D4E7E">
        <w:rPr>
          <w:lang w:val="en-GB" w:eastAsia="ko-KR"/>
        </w:rPr>
        <w:t xml:space="preserve"> (SNG), </w:t>
      </w:r>
      <w:hyperlink r:id="rId24" w:history="1">
        <w:r w:rsidR="008D4E7E" w:rsidRPr="008D4E7E">
          <w:rPr>
            <w:rStyle w:val="Hyperlink"/>
            <w:lang w:val="en-GB" w:eastAsia="ko-KR"/>
          </w:rPr>
          <w:t>66</w:t>
        </w:r>
      </w:hyperlink>
      <w:r w:rsidR="008D4E7E" w:rsidRPr="008D4E7E">
        <w:rPr>
          <w:lang w:val="en-GB" w:eastAsia="ko-KR"/>
        </w:rPr>
        <w:t xml:space="preserve"> (CHN), </w:t>
      </w:r>
      <w:hyperlink r:id="rId25" w:history="1">
        <w:r w:rsidR="008D4E7E" w:rsidRPr="008D4E7E">
          <w:rPr>
            <w:rStyle w:val="Hyperlink"/>
            <w:lang w:val="en-GB" w:eastAsia="ko-KR"/>
          </w:rPr>
          <w:t>76</w:t>
        </w:r>
      </w:hyperlink>
      <w:r w:rsidR="008D4E7E" w:rsidRPr="008D4E7E">
        <w:rPr>
          <w:lang w:val="en-GB" w:eastAsia="ko-KR"/>
        </w:rPr>
        <w:t xml:space="preserve">, </w:t>
      </w:r>
      <w:hyperlink r:id="rId26" w:history="1">
        <w:r w:rsidR="008D4E7E" w:rsidRPr="008D4E7E">
          <w:rPr>
            <w:rStyle w:val="Hyperlink"/>
            <w:lang w:val="en-GB" w:eastAsia="ko-KR"/>
          </w:rPr>
          <w:t>77</w:t>
        </w:r>
      </w:hyperlink>
      <w:r w:rsidR="008D4E7E" w:rsidRPr="008D4E7E">
        <w:rPr>
          <w:lang w:val="en-GB" w:eastAsia="ko-KR"/>
        </w:rPr>
        <w:t xml:space="preserve"> (J), </w:t>
      </w:r>
      <w:hyperlink r:id="rId27" w:history="1">
        <w:r w:rsidR="008D4E7E" w:rsidRPr="008D4E7E">
          <w:rPr>
            <w:rStyle w:val="Hyperlink"/>
            <w:lang w:val="en-GB" w:eastAsia="ko-KR"/>
          </w:rPr>
          <w:t>94</w:t>
        </w:r>
      </w:hyperlink>
      <w:r w:rsidR="008D4E7E" w:rsidRPr="008D4E7E">
        <w:rPr>
          <w:lang w:val="en-GB" w:eastAsia="ko-KR"/>
        </w:rPr>
        <w:t xml:space="preserve"> (LAO), </w:t>
      </w:r>
      <w:hyperlink r:id="rId28" w:history="1">
        <w:r w:rsidR="008D4E7E" w:rsidRPr="008D4E7E">
          <w:rPr>
            <w:rStyle w:val="Hyperlink"/>
            <w:lang w:val="en-GB" w:eastAsia="ko-KR"/>
          </w:rPr>
          <w:t>99</w:t>
        </w:r>
      </w:hyperlink>
      <w:r w:rsidR="008D4E7E" w:rsidRPr="008D4E7E">
        <w:rPr>
          <w:lang w:val="en-GB" w:eastAsia="ko-KR"/>
        </w:rPr>
        <w:t xml:space="preserve"> (THA), </w:t>
      </w:r>
      <w:hyperlink r:id="rId29" w:history="1">
        <w:r w:rsidR="008D4E7E" w:rsidRPr="008D4E7E">
          <w:rPr>
            <w:rStyle w:val="Hyperlink"/>
            <w:lang w:val="en-GB" w:eastAsia="ko-KR"/>
          </w:rPr>
          <w:t>112</w:t>
        </w:r>
      </w:hyperlink>
      <w:r w:rsidR="008D4E7E" w:rsidRPr="008D4E7E">
        <w:rPr>
          <w:lang w:val="en-GB" w:eastAsia="ko-KR"/>
        </w:rPr>
        <w:t xml:space="preserve"> (MLA), </w:t>
      </w:r>
      <w:hyperlink r:id="rId30" w:history="1">
        <w:r w:rsidR="008D4E7E" w:rsidRPr="008D4E7E">
          <w:rPr>
            <w:rStyle w:val="Hyperlink"/>
            <w:lang w:val="en-GB" w:eastAsia="ko-KR"/>
          </w:rPr>
          <w:t>118</w:t>
        </w:r>
      </w:hyperlink>
      <w:r w:rsidR="008D4E7E" w:rsidRPr="008D4E7E">
        <w:rPr>
          <w:lang w:val="en-GB" w:eastAsia="ko-KR"/>
        </w:rPr>
        <w:t xml:space="preserve"> (VTN), </w:t>
      </w:r>
      <w:hyperlink r:id="rId31" w:history="1">
        <w:r w:rsidR="008D4E7E" w:rsidRPr="008D4E7E">
          <w:rPr>
            <w:rStyle w:val="Hyperlink"/>
            <w:lang w:val="en-GB" w:eastAsia="ko-KR"/>
          </w:rPr>
          <w:t>124</w:t>
        </w:r>
      </w:hyperlink>
      <w:r w:rsidR="008D4E7E" w:rsidRPr="008D4E7E">
        <w:rPr>
          <w:lang w:val="en-GB" w:eastAsia="ko-KR"/>
        </w:rPr>
        <w:t xml:space="preserve"> (KOR, SNG), </w:t>
      </w:r>
      <w:hyperlink r:id="rId32" w:history="1">
        <w:r w:rsidR="008D4E7E" w:rsidRPr="008D4E7E">
          <w:rPr>
            <w:rStyle w:val="Hyperlink"/>
            <w:lang w:val="en-GB" w:eastAsia="ko-KR"/>
          </w:rPr>
          <w:t>128</w:t>
        </w:r>
      </w:hyperlink>
      <w:r w:rsidR="008D4E7E" w:rsidRPr="008D4E7E">
        <w:rPr>
          <w:lang w:val="en-GB" w:eastAsia="ko-KR"/>
        </w:rPr>
        <w:t xml:space="preserve"> (KOR)</w:t>
      </w:r>
    </w:p>
    <w:p w:rsidR="002A0111" w:rsidRPr="008D4E7E" w:rsidRDefault="002A0111" w:rsidP="003D3D47">
      <w:pPr>
        <w:numPr>
          <w:ilvl w:val="0"/>
          <w:numId w:val="18"/>
        </w:numPr>
        <w:ind w:leftChars="145" w:left="708"/>
        <w:jc w:val="both"/>
        <w:rPr>
          <w:lang w:val="en-NZ"/>
        </w:rPr>
      </w:pPr>
      <w:r w:rsidRPr="008D4E7E">
        <w:rPr>
          <w:lang w:val="en-NZ"/>
        </w:rPr>
        <w:t xml:space="preserve">Information Documents </w:t>
      </w:r>
      <w:r w:rsidR="008D4E7E" w:rsidRPr="008D4E7E">
        <w:rPr>
          <w:lang w:val="en-GB" w:eastAsia="ko-KR"/>
        </w:rPr>
        <w:t>APG1</w:t>
      </w:r>
      <w:r w:rsidR="008D4E7E" w:rsidRPr="008D4E7E">
        <w:rPr>
          <w:rFonts w:eastAsiaTheme="minorEastAsia"/>
          <w:lang w:val="en-GB" w:eastAsia="ko-KR"/>
        </w:rPr>
        <w:t>9</w:t>
      </w:r>
      <w:r w:rsidR="008D4E7E" w:rsidRPr="008D4E7E">
        <w:rPr>
          <w:lang w:val="en-GB" w:eastAsia="ko-KR"/>
        </w:rPr>
        <w:t>-</w:t>
      </w:r>
      <w:r w:rsidR="008D4E7E" w:rsidRPr="008D4E7E">
        <w:rPr>
          <w:rFonts w:eastAsiaTheme="minorEastAsia"/>
          <w:lang w:val="en-GB" w:eastAsia="ko-KR"/>
        </w:rPr>
        <w:t>5</w:t>
      </w:r>
      <w:r w:rsidR="008D4E7E" w:rsidRPr="008D4E7E">
        <w:rPr>
          <w:lang w:val="en-GB" w:eastAsia="ko-KR"/>
        </w:rPr>
        <w:t>/</w:t>
      </w:r>
      <w:hyperlink r:id="rId33" w:history="1">
        <w:r w:rsidR="008D4E7E" w:rsidRPr="008D4E7E">
          <w:rPr>
            <w:rStyle w:val="Hyperlink"/>
            <w:lang w:val="en-GB" w:eastAsia="ko-KR"/>
          </w:rPr>
          <w:t>INF-01</w:t>
        </w:r>
      </w:hyperlink>
      <w:r w:rsidR="008D4E7E" w:rsidRPr="008D4E7E">
        <w:rPr>
          <w:lang w:val="en-GB" w:eastAsia="ko-KR"/>
        </w:rPr>
        <w:t xml:space="preserve"> (WMO), </w:t>
      </w:r>
      <w:hyperlink r:id="rId34" w:history="1">
        <w:r w:rsidR="008D4E7E" w:rsidRPr="008D4E7E">
          <w:rPr>
            <w:rStyle w:val="Hyperlink"/>
            <w:lang w:val="en-GB" w:eastAsia="ko-KR"/>
          </w:rPr>
          <w:t>02</w:t>
        </w:r>
      </w:hyperlink>
      <w:r w:rsidR="008D4E7E" w:rsidRPr="008D4E7E">
        <w:rPr>
          <w:lang w:val="en-GB" w:eastAsia="ko-KR"/>
        </w:rPr>
        <w:t xml:space="preserve"> (ICAO), </w:t>
      </w:r>
      <w:hyperlink r:id="rId35" w:history="1">
        <w:r w:rsidR="008D4E7E" w:rsidRPr="008D4E7E">
          <w:rPr>
            <w:rStyle w:val="Hyperlink"/>
            <w:lang w:val="en-GB" w:eastAsia="ko-KR"/>
          </w:rPr>
          <w:t>03(Rev.1)</w:t>
        </w:r>
      </w:hyperlink>
      <w:r w:rsidR="008D4E7E" w:rsidRPr="008D4E7E">
        <w:rPr>
          <w:lang w:val="en-GB" w:eastAsia="ko-KR"/>
        </w:rPr>
        <w:t xml:space="preserve"> (IARU), </w:t>
      </w:r>
      <w:hyperlink r:id="rId36" w:history="1">
        <w:r w:rsidR="008D4E7E" w:rsidRPr="008D4E7E">
          <w:rPr>
            <w:rStyle w:val="Hyperlink"/>
            <w:lang w:val="en-GB" w:eastAsia="ko-KR"/>
          </w:rPr>
          <w:t>13</w:t>
        </w:r>
      </w:hyperlink>
      <w:r w:rsidR="008D4E7E" w:rsidRPr="008D4E7E">
        <w:rPr>
          <w:lang w:val="en-GB" w:eastAsia="ko-KR"/>
        </w:rPr>
        <w:t xml:space="preserve"> (GSMA), </w:t>
      </w:r>
      <w:hyperlink r:id="rId37" w:history="1">
        <w:r w:rsidR="008D4E7E" w:rsidRPr="008D4E7E">
          <w:rPr>
            <w:rStyle w:val="Hyperlink"/>
            <w:lang w:val="en-GB" w:eastAsia="ko-KR"/>
          </w:rPr>
          <w:t>14</w:t>
        </w:r>
      </w:hyperlink>
      <w:r w:rsidR="008D4E7E" w:rsidRPr="008D4E7E">
        <w:rPr>
          <w:lang w:val="en-GB" w:eastAsia="ko-KR"/>
        </w:rPr>
        <w:t xml:space="preserve"> (GSA), </w:t>
      </w:r>
      <w:hyperlink r:id="rId38" w:history="1">
        <w:r w:rsidR="008D4E7E" w:rsidRPr="008D4E7E">
          <w:rPr>
            <w:rStyle w:val="Hyperlink"/>
            <w:lang w:val="en-GB" w:eastAsia="ko-KR"/>
          </w:rPr>
          <w:t>18</w:t>
        </w:r>
      </w:hyperlink>
      <w:r w:rsidR="008D4E7E" w:rsidRPr="008D4E7E">
        <w:rPr>
          <w:lang w:val="en-GB" w:eastAsia="ko-KR"/>
        </w:rPr>
        <w:t xml:space="preserve"> (CEPT), </w:t>
      </w:r>
      <w:hyperlink r:id="rId39" w:history="1">
        <w:r w:rsidR="008D4E7E" w:rsidRPr="008D4E7E">
          <w:rPr>
            <w:rStyle w:val="Hyperlink"/>
            <w:lang w:val="en-GB" w:eastAsia="ko-KR"/>
          </w:rPr>
          <w:t>19</w:t>
        </w:r>
      </w:hyperlink>
      <w:r w:rsidR="008D4E7E" w:rsidRPr="008D4E7E">
        <w:rPr>
          <w:lang w:val="en-GB" w:eastAsia="ko-KR"/>
        </w:rPr>
        <w:t xml:space="preserve"> (ATU), </w:t>
      </w:r>
      <w:hyperlink r:id="rId40" w:history="1">
        <w:r w:rsidR="008D4E7E" w:rsidRPr="008D4E7E">
          <w:rPr>
            <w:rStyle w:val="Hyperlink"/>
            <w:lang w:val="en-GB" w:eastAsia="ko-KR"/>
          </w:rPr>
          <w:t>20</w:t>
        </w:r>
      </w:hyperlink>
      <w:r w:rsidR="008D4E7E" w:rsidRPr="008D4E7E">
        <w:rPr>
          <w:lang w:val="en-GB" w:eastAsia="ko-KR"/>
        </w:rPr>
        <w:t xml:space="preserve"> (CITEL), </w:t>
      </w:r>
      <w:hyperlink r:id="rId41" w:history="1">
        <w:r w:rsidR="008D4E7E" w:rsidRPr="008D4E7E">
          <w:rPr>
            <w:rStyle w:val="Hyperlink"/>
            <w:lang w:val="en-GB" w:eastAsia="ko-KR"/>
          </w:rPr>
          <w:t>22</w:t>
        </w:r>
      </w:hyperlink>
      <w:r w:rsidR="008D4E7E" w:rsidRPr="008D4E7E">
        <w:rPr>
          <w:lang w:val="en-GB" w:eastAsia="ko-KR"/>
        </w:rPr>
        <w:t xml:space="preserve"> (RCC)</w:t>
      </w:r>
    </w:p>
    <w:p w:rsidR="005206E9" w:rsidRDefault="005206E9">
      <w:pPr>
        <w:rPr>
          <w:b/>
          <w:lang w:val="en-NZ" w:eastAsia="ko-KR"/>
        </w:rPr>
      </w:pPr>
    </w:p>
    <w:p w:rsidR="002A0111" w:rsidRPr="00677CEF" w:rsidRDefault="00677CEF" w:rsidP="00677CEF">
      <w:pPr>
        <w:pStyle w:val="Heading1"/>
        <w:spacing w:line="360" w:lineRule="auto"/>
        <w:jc w:val="left"/>
        <w:rPr>
          <w:u w:val="none"/>
          <w:lang w:val="en-GB" w:eastAsia="ko-KR"/>
        </w:rPr>
      </w:pPr>
      <w:r>
        <w:rPr>
          <w:u w:val="none"/>
          <w:lang w:val="en-GB" w:eastAsia="ko-KR"/>
        </w:rPr>
        <w:t>3.</w:t>
      </w:r>
      <w:r w:rsidR="002A0111" w:rsidRPr="00677CEF">
        <w:rPr>
          <w:u w:val="none"/>
          <w:lang w:val="en-GB" w:eastAsia="ko-KR"/>
        </w:rPr>
        <w:tab/>
        <w:t>Summary of discussions</w:t>
      </w:r>
    </w:p>
    <w:p w:rsidR="002A0111" w:rsidRPr="005A786D" w:rsidRDefault="002A0111" w:rsidP="005A786D">
      <w:pPr>
        <w:pStyle w:val="Heading2"/>
        <w:spacing w:line="360" w:lineRule="auto"/>
        <w:rPr>
          <w:rFonts w:ascii="Times New Roman" w:eastAsia="Times New Roman" w:hAnsi="Times New Roman" w:cs="Times New Roman"/>
          <w:b/>
          <w:lang w:val="en-GB" w:eastAsia="ko-KR"/>
        </w:rPr>
      </w:pPr>
      <w:r w:rsidRPr="005A786D">
        <w:rPr>
          <w:rFonts w:ascii="Times New Roman" w:eastAsia="Times New Roman" w:hAnsi="Times New Roman" w:cs="Times New Roman"/>
          <w:b/>
          <w:lang w:val="en-GB" w:eastAsia="ko-KR"/>
        </w:rPr>
        <w:t>3.1</w:t>
      </w:r>
      <w:r w:rsidRPr="005A786D">
        <w:rPr>
          <w:rFonts w:ascii="Times New Roman" w:eastAsia="Times New Roman" w:hAnsi="Times New Roman" w:cs="Times New Roman"/>
          <w:b/>
          <w:lang w:val="en-GB" w:eastAsia="ko-KR"/>
        </w:rPr>
        <w:tab/>
        <w:t>S</w:t>
      </w:r>
      <w:r w:rsidRPr="005A786D">
        <w:rPr>
          <w:rFonts w:ascii="Times New Roman" w:eastAsia="Times New Roman" w:hAnsi="Times New Roman" w:cs="Times New Roman" w:hint="eastAsia"/>
          <w:b/>
          <w:lang w:val="en-GB" w:eastAsia="ko-KR"/>
        </w:rPr>
        <w:t xml:space="preserve">ummary </w:t>
      </w:r>
      <w:r w:rsidRPr="005A786D">
        <w:rPr>
          <w:rFonts w:ascii="Times New Roman" w:eastAsia="Times New Roman" w:hAnsi="Times New Roman" w:cs="Times New Roman"/>
          <w:b/>
          <w:lang w:val="en-GB" w:eastAsia="ko-KR"/>
        </w:rPr>
        <w:t>of APT Members’ views</w:t>
      </w:r>
    </w:p>
    <w:p w:rsidR="002A0111" w:rsidRPr="005A786D" w:rsidRDefault="002A0111" w:rsidP="005A786D">
      <w:pPr>
        <w:pStyle w:val="Heading3"/>
        <w:spacing w:line="276" w:lineRule="auto"/>
        <w:ind w:leftChars="0" w:left="0"/>
        <w:rPr>
          <w:rFonts w:ascii="Times New Roman" w:eastAsia="MS Gothic" w:hAnsi="Times New Roman" w:cs="Times New Roman"/>
          <w:b/>
          <w:lang w:val="en-GB" w:eastAsia="ko-KR"/>
        </w:rPr>
      </w:pPr>
      <w:r w:rsidRPr="005A786D">
        <w:rPr>
          <w:rFonts w:ascii="Times New Roman" w:eastAsia="MS Gothic" w:hAnsi="Times New Roman" w:cs="Times New Roman"/>
          <w:b/>
          <w:lang w:val="en-GB" w:eastAsia="ko-KR"/>
        </w:rPr>
        <w:t>3.1.1</w:t>
      </w:r>
      <w:r w:rsidRPr="005A786D">
        <w:rPr>
          <w:rFonts w:ascii="Times New Roman" w:eastAsia="MS Gothic" w:hAnsi="Times New Roman" w:cs="Times New Roman"/>
          <w:b/>
          <w:lang w:val="en-GB" w:eastAsia="ko-KR"/>
        </w:rPr>
        <w:tab/>
      </w:r>
      <w:r w:rsidR="00402DB9" w:rsidRPr="005A786D">
        <w:rPr>
          <w:rFonts w:ascii="Times New Roman" w:eastAsia="MS Gothic" w:hAnsi="Times New Roman" w:cs="Times New Roman"/>
          <w:b/>
          <w:lang w:val="en-GB" w:eastAsia="ko-KR"/>
        </w:rPr>
        <w:t>Cambodia</w:t>
      </w:r>
      <w:r w:rsidRPr="005A786D">
        <w:rPr>
          <w:rFonts w:ascii="Times New Roman" w:eastAsia="MS Gothic" w:hAnsi="Times New Roman" w:cs="Times New Roman"/>
          <w:b/>
          <w:lang w:val="en-GB" w:eastAsia="ko-KR"/>
        </w:rPr>
        <w:t xml:space="preserve"> - Document APG19-</w:t>
      </w:r>
      <w:r w:rsidR="00CD256B" w:rsidRPr="005A786D">
        <w:rPr>
          <w:rFonts w:ascii="Times New Roman" w:eastAsia="MS Gothic" w:hAnsi="Times New Roman" w:cs="Times New Roman"/>
          <w:b/>
          <w:lang w:val="en-GB" w:eastAsia="ko-KR"/>
        </w:rPr>
        <w:t>5</w:t>
      </w:r>
      <w:r w:rsidRPr="005A786D">
        <w:rPr>
          <w:rFonts w:ascii="Times New Roman" w:eastAsia="MS Gothic" w:hAnsi="Times New Roman" w:cs="Times New Roman"/>
          <w:b/>
          <w:lang w:val="en-GB" w:eastAsia="ko-KR"/>
        </w:rPr>
        <w:t>/</w:t>
      </w:r>
      <w:hyperlink r:id="rId42" w:history="1">
        <w:r w:rsidRPr="005A786D">
          <w:rPr>
            <w:rStyle w:val="Hyperlink"/>
            <w:rFonts w:ascii="Times New Roman" w:eastAsia="BatangChe" w:hAnsi="Times New Roman" w:cs="Times New Roman"/>
            <w:b/>
            <w:lang w:val="en-NZ" w:eastAsia="ko-KR"/>
          </w:rPr>
          <w:t>INP-</w:t>
        </w:r>
        <w:r w:rsidR="00402DB9" w:rsidRPr="005A786D">
          <w:rPr>
            <w:rStyle w:val="Hyperlink"/>
            <w:rFonts w:ascii="Times New Roman" w:eastAsia="BatangChe" w:hAnsi="Times New Roman" w:cs="Times New Roman"/>
            <w:b/>
            <w:lang w:val="en-NZ" w:eastAsia="ko-KR"/>
          </w:rPr>
          <w:t>10</w:t>
        </w:r>
      </w:hyperlink>
    </w:p>
    <w:p w:rsidR="00D01FA0" w:rsidRPr="000463D9" w:rsidRDefault="00D01FA0" w:rsidP="00D01FA0">
      <w:pPr>
        <w:jc w:val="both"/>
      </w:pPr>
      <w:r>
        <w:t>Cambodia has frequency 24.5 GHz to 40.5 GHz bands planned for Fixed services such as Microwave transmission but so far no usage in the spectrum 24.5 GHz to 86 GHz bands.</w:t>
      </w:r>
    </w:p>
    <w:p w:rsidR="00D01FA0" w:rsidRDefault="00D01FA0" w:rsidP="00D01FA0">
      <w:pPr>
        <w:jc w:val="both"/>
      </w:pPr>
    </w:p>
    <w:p w:rsidR="00D01FA0" w:rsidRDefault="00D01FA0" w:rsidP="00D01FA0">
      <w:pPr>
        <w:jc w:val="both"/>
      </w:pPr>
      <w:r>
        <w:t>In order to facilitate the use of IMT-2020 on the global level, Cambodia Administration supports i</w:t>
      </w:r>
      <w:r w:rsidRPr="002338B7">
        <w:t>dentification</w:t>
      </w:r>
      <w:r>
        <w:t xml:space="preserve"> </w:t>
      </w:r>
      <w:r w:rsidRPr="002338B7">
        <w:t>of the</w:t>
      </w:r>
      <w:r>
        <w:t xml:space="preserve"> following</w:t>
      </w:r>
      <w:r w:rsidRPr="002338B7">
        <w:t xml:space="preserve"> frequency bands</w:t>
      </w:r>
      <w:r>
        <w:t xml:space="preserve"> as </w:t>
      </w:r>
      <w:r w:rsidRPr="00FD5BD0">
        <w:t xml:space="preserve">listed in Resolution </w:t>
      </w:r>
      <w:r w:rsidRPr="00D01FA0">
        <w:rPr>
          <w:b/>
        </w:rPr>
        <w:t>238 (WRC-15)</w:t>
      </w:r>
      <w:r>
        <w:t xml:space="preserve"> </w:t>
      </w:r>
      <w:r w:rsidRPr="00955007">
        <w:t>for</w:t>
      </w:r>
      <w:r>
        <w:t xml:space="preserve"> IMT, under the following methods as mentioned in the CPM </w:t>
      </w:r>
      <w:r w:rsidR="00341E84">
        <w:rPr>
          <w:rFonts w:hint="eastAsia"/>
          <w:lang w:eastAsia="ko-KR"/>
        </w:rPr>
        <w:t>R</w:t>
      </w:r>
      <w:r>
        <w:t>eport:</w:t>
      </w:r>
    </w:p>
    <w:p w:rsidR="00D01FA0" w:rsidRDefault="00D01FA0" w:rsidP="00D01FA0">
      <w:pPr>
        <w:pStyle w:val="ListParagraph"/>
        <w:numPr>
          <w:ilvl w:val="0"/>
          <w:numId w:val="40"/>
        </w:numPr>
        <w:contextualSpacing/>
        <w:jc w:val="both"/>
      </w:pPr>
      <w:r w:rsidRPr="00FD5BD0">
        <w:t>24.25</w:t>
      </w:r>
      <w:r>
        <w:t xml:space="preserve"> – </w:t>
      </w:r>
      <w:r w:rsidRPr="00FD5BD0">
        <w:t xml:space="preserve">27.5 </w:t>
      </w:r>
      <w:r>
        <w:t>GHz</w:t>
      </w:r>
      <w:r>
        <w:tab/>
        <w:t>Method A2: Alternative: 2 Condition: A2</w:t>
      </w:r>
      <w:r w:rsidR="00DA5D8D">
        <w:rPr>
          <w:rFonts w:eastAsia="MS Mincho" w:hint="eastAsia"/>
          <w:lang w:eastAsia="ja-JP"/>
        </w:rPr>
        <w:t>a</w:t>
      </w:r>
    </w:p>
    <w:p w:rsidR="00D01FA0" w:rsidRDefault="00D01FA0" w:rsidP="00D01FA0">
      <w:pPr>
        <w:pStyle w:val="ListParagraph"/>
        <w:numPr>
          <w:ilvl w:val="0"/>
          <w:numId w:val="40"/>
        </w:numPr>
        <w:contextualSpacing/>
        <w:jc w:val="both"/>
      </w:pPr>
      <w:r>
        <w:t>37 – 40.5 GHz</w:t>
      </w:r>
      <w:r>
        <w:tab/>
        <w:t>Method C2</w:t>
      </w:r>
      <w:r w:rsidRPr="0097663D">
        <w:t xml:space="preserve"> </w:t>
      </w:r>
      <w:r>
        <w:t>Alternative: 2</w:t>
      </w:r>
    </w:p>
    <w:p w:rsidR="00D01FA0" w:rsidRDefault="00D01FA0" w:rsidP="00D01FA0">
      <w:pPr>
        <w:pStyle w:val="ListParagraph"/>
        <w:numPr>
          <w:ilvl w:val="0"/>
          <w:numId w:val="40"/>
        </w:numPr>
        <w:contextualSpacing/>
        <w:jc w:val="both"/>
      </w:pPr>
      <w:r>
        <w:t>40.5 – 42.5 GHz</w:t>
      </w:r>
      <w:r>
        <w:tab/>
        <w:t>Method D2</w:t>
      </w:r>
      <w:r w:rsidRPr="0097663D">
        <w:t xml:space="preserve"> </w:t>
      </w:r>
      <w:r>
        <w:t>Alternative: 2</w:t>
      </w:r>
    </w:p>
    <w:p w:rsidR="00D01FA0" w:rsidRDefault="00D01FA0" w:rsidP="00D01FA0">
      <w:pPr>
        <w:pStyle w:val="ListParagraph"/>
        <w:numPr>
          <w:ilvl w:val="0"/>
          <w:numId w:val="40"/>
        </w:numPr>
        <w:contextualSpacing/>
        <w:jc w:val="both"/>
      </w:pPr>
      <w:r>
        <w:t>42.5 – 43.5</w:t>
      </w:r>
      <w:r w:rsidRPr="0097663D">
        <w:t xml:space="preserve"> </w:t>
      </w:r>
      <w:r>
        <w:t>GHz</w:t>
      </w:r>
      <w:r>
        <w:tab/>
        <w:t>Method E2</w:t>
      </w:r>
      <w:r w:rsidRPr="0097663D">
        <w:t xml:space="preserve"> </w:t>
      </w:r>
      <w:r>
        <w:t>Alternative: 2</w:t>
      </w:r>
    </w:p>
    <w:p w:rsidR="002A0111" w:rsidRDefault="002A0111" w:rsidP="003D3D47">
      <w:pPr>
        <w:jc w:val="both"/>
        <w:rPr>
          <w:lang w:val="en-NZ"/>
        </w:rPr>
      </w:pPr>
    </w:p>
    <w:p w:rsidR="007E7BE5" w:rsidRDefault="007E7BE5" w:rsidP="007E7BE5">
      <w:pPr>
        <w:jc w:val="both"/>
        <w:rPr>
          <w:lang w:val="en-NZ"/>
        </w:rPr>
      </w:pPr>
      <w:r>
        <w:rPr>
          <w:rFonts w:eastAsia="MS Mincho" w:hint="eastAsia"/>
          <w:lang w:eastAsia="ja-JP"/>
        </w:rPr>
        <w:t>NOTE: The text</w:t>
      </w:r>
      <w:r>
        <w:rPr>
          <w:rFonts w:eastAsia="MS Mincho"/>
          <w:lang w:eastAsia="ja-JP"/>
        </w:rPr>
        <w:t xml:space="preserve"> above was provided during the APG19-5 meeting to update the views in Document APG19-5/INP-10.</w:t>
      </w:r>
    </w:p>
    <w:p w:rsidR="007E7BE5" w:rsidRDefault="007E7BE5" w:rsidP="003D3D47">
      <w:pPr>
        <w:jc w:val="both"/>
        <w:rPr>
          <w:lang w:val="en-NZ"/>
        </w:rPr>
      </w:pPr>
    </w:p>
    <w:p w:rsidR="00402DB9" w:rsidRPr="005A786D" w:rsidRDefault="00402DB9" w:rsidP="005A786D">
      <w:pPr>
        <w:pStyle w:val="Heading3"/>
        <w:spacing w:line="276" w:lineRule="auto"/>
        <w:ind w:leftChars="0" w:left="0"/>
        <w:rPr>
          <w:rFonts w:ascii="Times New Roman" w:eastAsia="MS Gothic" w:hAnsi="Times New Roman" w:cs="Times New Roman"/>
          <w:b/>
          <w:lang w:val="en-GB" w:eastAsia="ko-KR"/>
        </w:rPr>
      </w:pPr>
      <w:r w:rsidRPr="005A786D">
        <w:rPr>
          <w:rFonts w:ascii="Times New Roman" w:eastAsia="MS Gothic" w:hAnsi="Times New Roman" w:cs="Times New Roman"/>
          <w:b/>
          <w:lang w:val="en-GB" w:eastAsia="ko-KR"/>
        </w:rPr>
        <w:t>3.1.2</w:t>
      </w:r>
      <w:r w:rsidRPr="005A786D">
        <w:rPr>
          <w:rFonts w:ascii="Times New Roman" w:eastAsia="MS Gothic" w:hAnsi="Times New Roman" w:cs="Times New Roman"/>
          <w:b/>
          <w:lang w:val="en-GB" w:eastAsia="ko-KR"/>
        </w:rPr>
        <w:tab/>
        <w:t>Samoa</w:t>
      </w:r>
      <w:r w:rsidR="00FD5058" w:rsidRPr="005A786D">
        <w:rPr>
          <w:rFonts w:ascii="Times New Roman" w:eastAsia="MS Gothic" w:hAnsi="Times New Roman" w:cs="Times New Roman"/>
          <w:b/>
          <w:lang w:val="en-GB" w:eastAsia="ko-KR"/>
        </w:rPr>
        <w:t xml:space="preserve"> and Vanuatu</w:t>
      </w:r>
      <w:r w:rsidRPr="005A786D">
        <w:rPr>
          <w:rFonts w:ascii="Times New Roman" w:eastAsia="MS Gothic" w:hAnsi="Times New Roman" w:cs="Times New Roman"/>
          <w:b/>
          <w:lang w:val="en-GB" w:eastAsia="ko-KR"/>
        </w:rPr>
        <w:t xml:space="preserve"> - Document APG19-5/</w:t>
      </w:r>
      <w:hyperlink r:id="rId43" w:history="1">
        <w:r w:rsidRPr="005A786D">
          <w:rPr>
            <w:rStyle w:val="Hyperlink"/>
            <w:rFonts w:ascii="Times New Roman" w:eastAsia="BatangChe" w:hAnsi="Times New Roman" w:cs="Times New Roman"/>
            <w:b/>
            <w:lang w:val="en-NZ" w:eastAsia="ko-KR"/>
          </w:rPr>
          <w:t>INP-12</w:t>
        </w:r>
        <w:r w:rsidR="00FD5058" w:rsidRPr="005A786D">
          <w:rPr>
            <w:rStyle w:val="Hyperlink"/>
            <w:rFonts w:ascii="Times New Roman" w:eastAsia="BatangChe" w:hAnsi="Times New Roman" w:cs="Times New Roman"/>
            <w:b/>
            <w:lang w:val="en-NZ" w:eastAsia="ko-KR"/>
          </w:rPr>
          <w:t>(Rev.1)</w:t>
        </w:r>
      </w:hyperlink>
    </w:p>
    <w:p w:rsidR="005A786D" w:rsidRPr="00E92F8D" w:rsidRDefault="005A786D" w:rsidP="005A786D">
      <w:pPr>
        <w:jc w:val="both"/>
        <w:rPr>
          <w:bCs/>
          <w:lang w:val="en-GB"/>
        </w:rPr>
      </w:pPr>
      <w:r w:rsidRPr="00E92F8D">
        <w:rPr>
          <w:sz w:val="22"/>
          <w:szCs w:val="22"/>
        </w:rPr>
        <w:t xml:space="preserve">The Administrations of Samoa </w:t>
      </w:r>
      <w:r w:rsidR="00271C9F">
        <w:rPr>
          <w:sz w:val="22"/>
          <w:szCs w:val="22"/>
        </w:rPr>
        <w:t xml:space="preserve">and Vanuatu </w:t>
      </w:r>
      <w:r w:rsidRPr="00E92F8D">
        <w:rPr>
          <w:sz w:val="22"/>
          <w:szCs w:val="22"/>
        </w:rPr>
        <w:t>respectfully submit the following proposals</w:t>
      </w:r>
      <w:r w:rsidRPr="00E92F8D">
        <w:rPr>
          <w:bCs/>
          <w:lang w:val="en-GB"/>
        </w:rPr>
        <w:t xml:space="preserve"> for Agenda Item 1.13. The APG is invited to consider developing an APT preliminary view or preliminary common proposal, whichever relevant, for WRC-19 agenda item 1.13 based on the proposals</w:t>
      </w:r>
      <w:r>
        <w:rPr>
          <w:rFonts w:ascii="MS Mincho" w:eastAsia="MS Mincho" w:hAnsi="MS Mincho"/>
          <w:bCs/>
          <w:lang w:val="en-GB" w:eastAsia="ja-JP"/>
        </w:rPr>
        <w:t xml:space="preserve"> </w:t>
      </w:r>
      <w:r w:rsidRPr="00E92F8D">
        <w:rPr>
          <w:bCs/>
          <w:lang w:val="en-GB"/>
        </w:rPr>
        <w:t>as summarised below.</w:t>
      </w:r>
    </w:p>
    <w:p w:rsidR="005A786D" w:rsidRPr="00E92F8D" w:rsidRDefault="005A786D" w:rsidP="005A786D">
      <w:pPr>
        <w:jc w:val="both"/>
        <w:rPr>
          <w:bCs/>
          <w:lang w:val="en-GB"/>
        </w:rPr>
      </w:pPr>
    </w:p>
    <w:p w:rsidR="005A786D" w:rsidRPr="00E92F8D" w:rsidRDefault="005A786D" w:rsidP="005A786D">
      <w:pPr>
        <w:keepNext/>
        <w:contextualSpacing/>
        <w:jc w:val="center"/>
        <w:rPr>
          <w:b/>
          <w:bCs/>
        </w:rPr>
      </w:pPr>
      <w:r w:rsidRPr="00E92F8D">
        <w:rPr>
          <w:b/>
          <w:bCs/>
        </w:rPr>
        <w:t>Summary of Proposals for Agenda Item 1.13</w:t>
      </w:r>
    </w:p>
    <w:tbl>
      <w:tblPr>
        <w:tblStyle w:val="TableGrid"/>
        <w:tblW w:w="8908" w:type="dxa"/>
        <w:jc w:val="center"/>
        <w:tblLook w:val="04A0" w:firstRow="1" w:lastRow="0" w:firstColumn="1" w:lastColumn="0" w:noHBand="0" w:noVBand="1"/>
      </w:tblPr>
      <w:tblGrid>
        <w:gridCol w:w="1885"/>
        <w:gridCol w:w="1263"/>
        <w:gridCol w:w="5760"/>
      </w:tblGrid>
      <w:tr w:rsidR="005A786D" w:rsidRPr="00E92F8D" w:rsidTr="005A786D">
        <w:trPr>
          <w:tblHeader/>
          <w:jc w:val="center"/>
        </w:trPr>
        <w:tc>
          <w:tcPr>
            <w:tcW w:w="1885" w:type="dxa"/>
          </w:tcPr>
          <w:p w:rsidR="005A786D" w:rsidRPr="005A786D" w:rsidRDefault="005A786D" w:rsidP="005A786D">
            <w:pPr>
              <w:pStyle w:val="Tabletext"/>
              <w:rPr>
                <w:b/>
              </w:rPr>
            </w:pPr>
            <w:r w:rsidRPr="005A786D">
              <w:rPr>
                <w:b/>
              </w:rPr>
              <w:t>Band</w:t>
            </w:r>
          </w:p>
        </w:tc>
        <w:tc>
          <w:tcPr>
            <w:tcW w:w="1263" w:type="dxa"/>
          </w:tcPr>
          <w:p w:rsidR="005A786D" w:rsidRPr="005A786D" w:rsidRDefault="005A786D" w:rsidP="005A786D">
            <w:pPr>
              <w:pStyle w:val="Tabletext"/>
              <w:rPr>
                <w:b/>
              </w:rPr>
            </w:pPr>
            <w:r w:rsidRPr="005A786D">
              <w:rPr>
                <w:b/>
              </w:rPr>
              <w:t>IMT-2020</w:t>
            </w:r>
          </w:p>
        </w:tc>
        <w:tc>
          <w:tcPr>
            <w:tcW w:w="5760" w:type="dxa"/>
          </w:tcPr>
          <w:p w:rsidR="005A786D" w:rsidRPr="005A786D" w:rsidRDefault="005A786D" w:rsidP="005A786D">
            <w:pPr>
              <w:pStyle w:val="Tabletext"/>
              <w:rPr>
                <w:b/>
              </w:rPr>
            </w:pPr>
            <w:r w:rsidRPr="005A786D">
              <w:rPr>
                <w:b/>
              </w:rPr>
              <w:t>Draft CPM Text</w:t>
            </w:r>
          </w:p>
        </w:tc>
      </w:tr>
      <w:tr w:rsidR="005A786D" w:rsidRPr="00E92F8D" w:rsidTr="005A786D">
        <w:trPr>
          <w:jc w:val="center"/>
        </w:trPr>
        <w:tc>
          <w:tcPr>
            <w:tcW w:w="1885" w:type="dxa"/>
          </w:tcPr>
          <w:p w:rsidR="005A786D" w:rsidRPr="00E92F8D" w:rsidRDefault="005A786D" w:rsidP="005A786D">
            <w:pPr>
              <w:pStyle w:val="Tabletext"/>
            </w:pPr>
            <w:r w:rsidRPr="00E92F8D">
              <w:t>24.25-27.5 GHz</w:t>
            </w:r>
          </w:p>
          <w:p w:rsidR="005A786D" w:rsidRPr="00E92F8D" w:rsidRDefault="005A786D" w:rsidP="005A786D">
            <w:pPr>
              <w:pStyle w:val="Tabletext"/>
            </w:pPr>
          </w:p>
        </w:tc>
        <w:tc>
          <w:tcPr>
            <w:tcW w:w="1263" w:type="dxa"/>
          </w:tcPr>
          <w:p w:rsidR="005A786D" w:rsidRPr="00E92F8D" w:rsidRDefault="005A786D" w:rsidP="005A786D">
            <w:pPr>
              <w:pStyle w:val="Tabletext"/>
            </w:pPr>
            <w:r w:rsidRPr="00E92F8D">
              <w:t>Yes</w:t>
            </w:r>
          </w:p>
        </w:tc>
        <w:tc>
          <w:tcPr>
            <w:tcW w:w="5760" w:type="dxa"/>
          </w:tcPr>
          <w:p w:rsidR="005A786D" w:rsidRPr="005D5AA3" w:rsidRDefault="005A786D" w:rsidP="005A786D">
            <w:pPr>
              <w:pStyle w:val="Tabletext"/>
            </w:pPr>
            <w:r w:rsidRPr="005D5AA3">
              <w:t>Method A2 (Alternative 1 or 2), subject to:</w:t>
            </w:r>
          </w:p>
          <w:p w:rsidR="005A786D" w:rsidRPr="005D5AA3" w:rsidRDefault="005A786D" w:rsidP="005A786D">
            <w:pPr>
              <w:pStyle w:val="Tabletext"/>
            </w:pPr>
            <w:r w:rsidRPr="005D5AA3">
              <w:t>Condition A2d Option1</w:t>
            </w:r>
          </w:p>
          <w:p w:rsidR="005A786D" w:rsidRPr="00153CFC" w:rsidRDefault="005A786D" w:rsidP="005A786D">
            <w:pPr>
              <w:pStyle w:val="Tabletext"/>
            </w:pPr>
            <w:r w:rsidRPr="005D5AA3">
              <w:t xml:space="preserve">Condition A2e Option 3 (with 37 </w:t>
            </w:r>
            <w:proofErr w:type="spellStart"/>
            <w:r w:rsidRPr="005D5AA3">
              <w:t>dBm</w:t>
            </w:r>
            <w:proofErr w:type="spellEnd"/>
            <w:r w:rsidRPr="005D5AA3">
              <w:t>/200 MHz)</w:t>
            </w:r>
          </w:p>
          <w:p w:rsidR="005A786D" w:rsidRPr="005A786D" w:rsidRDefault="005A786D" w:rsidP="005A786D">
            <w:pPr>
              <w:pStyle w:val="Tabletext"/>
              <w:rPr>
                <w:bCs/>
                <w:iCs/>
              </w:rPr>
            </w:pPr>
            <w:r w:rsidRPr="005D5AA3">
              <w:rPr>
                <w:bCs/>
                <w:iCs/>
              </w:rPr>
              <w:t xml:space="preserve">Condition A2g Option 3 </w:t>
            </w:r>
            <w:r w:rsidRPr="005D5AA3">
              <w:t>or 4</w:t>
            </w:r>
            <w:r w:rsidRPr="005D5AA3">
              <w:rPr>
                <w:bCs/>
                <w:iCs/>
              </w:rPr>
              <w:t xml:space="preserve"> </w:t>
            </w:r>
            <w:bookmarkStart w:id="1" w:name="_Hlk15494439"/>
            <w:r w:rsidRPr="005D5AA3">
              <w:rPr>
                <w:bCs/>
                <w:iCs/>
              </w:rPr>
              <w:t>Draft  Resolution [A113-IMT 26 GHZ] (WRC-19</w:t>
            </w:r>
            <w:bookmarkEnd w:id="1"/>
            <w:r w:rsidRPr="005D5AA3">
              <w:rPr>
                <w:bCs/>
                <w:iCs/>
              </w:rPr>
              <w:t>)</w:t>
            </w:r>
          </w:p>
        </w:tc>
      </w:tr>
      <w:tr w:rsidR="005A786D" w:rsidRPr="00E92F8D" w:rsidTr="005A786D">
        <w:trPr>
          <w:jc w:val="center"/>
        </w:trPr>
        <w:tc>
          <w:tcPr>
            <w:tcW w:w="1885" w:type="dxa"/>
          </w:tcPr>
          <w:p w:rsidR="005A786D" w:rsidRPr="00E92F8D" w:rsidRDefault="005A786D" w:rsidP="005A786D">
            <w:pPr>
              <w:pStyle w:val="Tabletext"/>
            </w:pPr>
            <w:r w:rsidRPr="00E92F8D">
              <w:t>37.0-40.5 GHz</w:t>
            </w:r>
          </w:p>
        </w:tc>
        <w:tc>
          <w:tcPr>
            <w:tcW w:w="1263" w:type="dxa"/>
          </w:tcPr>
          <w:p w:rsidR="005A786D" w:rsidRPr="00E92F8D" w:rsidRDefault="005A786D" w:rsidP="005A786D">
            <w:pPr>
              <w:pStyle w:val="Tabletext"/>
            </w:pPr>
            <w:r w:rsidRPr="00E92F8D">
              <w:t>No</w:t>
            </w:r>
          </w:p>
        </w:tc>
        <w:tc>
          <w:tcPr>
            <w:tcW w:w="5760" w:type="dxa"/>
          </w:tcPr>
          <w:p w:rsidR="005A786D" w:rsidRPr="005D5AA3" w:rsidRDefault="005A786D" w:rsidP="005A786D">
            <w:pPr>
              <w:pStyle w:val="Tabletext"/>
            </w:pPr>
            <w:r w:rsidRPr="005D5AA3">
              <w:t>Region 3: Method C1 (No Change)</w:t>
            </w:r>
          </w:p>
          <w:p w:rsidR="005A786D" w:rsidRPr="005D5AA3" w:rsidRDefault="005A786D" w:rsidP="005A786D">
            <w:pPr>
              <w:pStyle w:val="Tabletext"/>
            </w:pPr>
            <w:r w:rsidRPr="005D5AA3">
              <w:t xml:space="preserve">Draft </w:t>
            </w:r>
            <w:r>
              <w:t xml:space="preserve">new </w:t>
            </w:r>
            <w:r w:rsidRPr="005D5AA3">
              <w:t>Resolution [</w:t>
            </w:r>
            <w:r w:rsidRPr="005D5AA3">
              <w:rPr>
                <w:bCs/>
                <w:iCs/>
              </w:rPr>
              <w:t>B113-IMT 40/50GHZ</w:t>
            </w:r>
            <w:r w:rsidRPr="005D5AA3">
              <w:t>]</w:t>
            </w:r>
            <w:r>
              <w:t xml:space="preserve"> (WRC-19)</w:t>
            </w:r>
          </w:p>
        </w:tc>
      </w:tr>
      <w:tr w:rsidR="005A786D" w:rsidRPr="00E92F8D" w:rsidTr="005A786D">
        <w:trPr>
          <w:jc w:val="center"/>
        </w:trPr>
        <w:tc>
          <w:tcPr>
            <w:tcW w:w="1885" w:type="dxa"/>
          </w:tcPr>
          <w:p w:rsidR="005A786D" w:rsidRPr="00E92F8D" w:rsidRDefault="005A786D" w:rsidP="005A786D">
            <w:pPr>
              <w:pStyle w:val="Tabletext"/>
            </w:pPr>
            <w:r w:rsidRPr="00E92F8D">
              <w:t>40.5-42.5 GHz</w:t>
            </w:r>
          </w:p>
        </w:tc>
        <w:tc>
          <w:tcPr>
            <w:tcW w:w="1263" w:type="dxa"/>
          </w:tcPr>
          <w:p w:rsidR="005A786D" w:rsidRPr="00E92F8D" w:rsidRDefault="005A786D" w:rsidP="005A786D">
            <w:pPr>
              <w:pStyle w:val="Tabletext"/>
            </w:pPr>
            <w:r w:rsidRPr="00E92F8D">
              <w:t>Yes</w:t>
            </w:r>
          </w:p>
        </w:tc>
        <w:tc>
          <w:tcPr>
            <w:tcW w:w="5760" w:type="dxa"/>
          </w:tcPr>
          <w:p w:rsidR="005A786D" w:rsidRPr="005D5AA3" w:rsidRDefault="005A786D" w:rsidP="005A786D">
            <w:pPr>
              <w:pStyle w:val="Tabletext"/>
            </w:pPr>
            <w:r w:rsidRPr="005D5AA3">
              <w:t>Region 3: Method D2, Alternative 2, subject to:</w:t>
            </w:r>
          </w:p>
          <w:p w:rsidR="005A786D" w:rsidRPr="005D5AA3" w:rsidRDefault="005A786D" w:rsidP="005A786D">
            <w:pPr>
              <w:pStyle w:val="Tabletext"/>
            </w:pPr>
            <w:r w:rsidRPr="005D5AA3">
              <w:t>Condition D2a, Option 1</w:t>
            </w:r>
          </w:p>
          <w:p w:rsidR="005A786D" w:rsidRPr="005D5AA3" w:rsidRDefault="005A786D" w:rsidP="005A786D">
            <w:pPr>
              <w:pStyle w:val="Tabletext"/>
            </w:pPr>
            <w:r w:rsidRPr="005D5AA3">
              <w:t xml:space="preserve">Draft </w:t>
            </w:r>
            <w:r>
              <w:t xml:space="preserve">new </w:t>
            </w:r>
            <w:r w:rsidRPr="005D5AA3">
              <w:t>Resolution [</w:t>
            </w:r>
            <w:r w:rsidRPr="005D5AA3">
              <w:rPr>
                <w:bCs/>
                <w:iCs/>
              </w:rPr>
              <w:t>B113-IMT 40/50GHZ</w:t>
            </w:r>
            <w:r w:rsidRPr="005D5AA3">
              <w:t>]</w:t>
            </w:r>
            <w:r>
              <w:t xml:space="preserve"> (WRC-19)</w:t>
            </w:r>
          </w:p>
        </w:tc>
      </w:tr>
      <w:tr w:rsidR="005A786D" w:rsidRPr="00E92F8D" w:rsidTr="005A786D">
        <w:trPr>
          <w:jc w:val="center"/>
        </w:trPr>
        <w:tc>
          <w:tcPr>
            <w:tcW w:w="1885" w:type="dxa"/>
          </w:tcPr>
          <w:p w:rsidR="005A786D" w:rsidRPr="00E92F8D" w:rsidRDefault="005A786D" w:rsidP="005A786D">
            <w:pPr>
              <w:pStyle w:val="Tabletext"/>
            </w:pPr>
            <w:r w:rsidRPr="00E92F8D">
              <w:t>42.5-43.5 GHz</w:t>
            </w:r>
          </w:p>
        </w:tc>
        <w:tc>
          <w:tcPr>
            <w:tcW w:w="1263" w:type="dxa"/>
          </w:tcPr>
          <w:p w:rsidR="005A786D" w:rsidRPr="00E92F8D" w:rsidRDefault="005A786D" w:rsidP="005A786D">
            <w:pPr>
              <w:pStyle w:val="Tabletext"/>
            </w:pPr>
            <w:r w:rsidRPr="00E92F8D">
              <w:t>Yes</w:t>
            </w:r>
          </w:p>
        </w:tc>
        <w:tc>
          <w:tcPr>
            <w:tcW w:w="5760" w:type="dxa"/>
          </w:tcPr>
          <w:p w:rsidR="005A786D" w:rsidRPr="005D5AA3" w:rsidRDefault="005A786D" w:rsidP="005A786D">
            <w:pPr>
              <w:pStyle w:val="Tabletext"/>
            </w:pPr>
            <w:r w:rsidRPr="005D5AA3">
              <w:t>Region 3: Method E2, subject to:</w:t>
            </w:r>
          </w:p>
          <w:p w:rsidR="005A786D" w:rsidRPr="005D5AA3" w:rsidRDefault="005A786D" w:rsidP="005A786D">
            <w:pPr>
              <w:pStyle w:val="Tabletext"/>
            </w:pPr>
            <w:r w:rsidRPr="005D5AA3">
              <w:lastRenderedPageBreak/>
              <w:t xml:space="preserve">Condition E2a Option 2  (with 37 </w:t>
            </w:r>
            <w:proofErr w:type="spellStart"/>
            <w:r w:rsidRPr="005D5AA3">
              <w:t>dBm</w:t>
            </w:r>
            <w:proofErr w:type="spellEnd"/>
            <w:r w:rsidRPr="005D5AA3">
              <w:t>/200 MHz)</w:t>
            </w:r>
          </w:p>
          <w:p w:rsidR="005A786D" w:rsidRPr="005D5AA3" w:rsidRDefault="005A786D" w:rsidP="005A786D">
            <w:pPr>
              <w:pStyle w:val="Tabletext"/>
            </w:pPr>
            <w:r w:rsidRPr="005D5AA3">
              <w:t>Condition E2c Option 3 or 4</w:t>
            </w:r>
          </w:p>
          <w:p w:rsidR="005A786D" w:rsidRPr="005D5AA3" w:rsidRDefault="005A786D" w:rsidP="005A786D">
            <w:pPr>
              <w:pStyle w:val="Tabletext"/>
            </w:pPr>
            <w:r w:rsidRPr="005D5AA3">
              <w:t xml:space="preserve">Condition E2d Option 1 </w:t>
            </w:r>
          </w:p>
          <w:p w:rsidR="005A786D" w:rsidRPr="005D5AA3" w:rsidRDefault="005A786D" w:rsidP="005A786D">
            <w:pPr>
              <w:pStyle w:val="Tabletext"/>
              <w:rPr>
                <w:color w:val="000000"/>
              </w:rPr>
            </w:pPr>
            <w:r w:rsidRPr="005D5AA3">
              <w:t xml:space="preserve">Draft </w:t>
            </w:r>
            <w:r>
              <w:t xml:space="preserve">new </w:t>
            </w:r>
            <w:r w:rsidRPr="005D5AA3">
              <w:t>Resolution [</w:t>
            </w:r>
            <w:r w:rsidRPr="005D5AA3">
              <w:rPr>
                <w:bCs/>
                <w:iCs/>
              </w:rPr>
              <w:t>B113-IMT 40/50GHZ</w:t>
            </w:r>
            <w:r w:rsidRPr="005D5AA3">
              <w:t>]</w:t>
            </w:r>
            <w:r w:rsidRPr="005D5AA3" w:rsidDel="007B0830">
              <w:t xml:space="preserve"> </w:t>
            </w:r>
            <w:r>
              <w:t>(WRC-19)</w:t>
            </w:r>
          </w:p>
        </w:tc>
      </w:tr>
      <w:tr w:rsidR="005A786D" w:rsidRPr="00E92F8D" w:rsidTr="005A786D">
        <w:trPr>
          <w:jc w:val="center"/>
        </w:trPr>
        <w:tc>
          <w:tcPr>
            <w:tcW w:w="1885" w:type="dxa"/>
          </w:tcPr>
          <w:p w:rsidR="005A786D" w:rsidRPr="00E92F8D" w:rsidRDefault="005A786D" w:rsidP="005A786D">
            <w:pPr>
              <w:pStyle w:val="Tabletext"/>
            </w:pPr>
            <w:r w:rsidRPr="00E92F8D">
              <w:lastRenderedPageBreak/>
              <w:t>47.2-50.2 GHz</w:t>
            </w:r>
          </w:p>
        </w:tc>
        <w:tc>
          <w:tcPr>
            <w:tcW w:w="1263" w:type="dxa"/>
          </w:tcPr>
          <w:p w:rsidR="005A786D" w:rsidRPr="00E92F8D" w:rsidRDefault="005A786D" w:rsidP="005A786D">
            <w:pPr>
              <w:pStyle w:val="Tabletext"/>
            </w:pPr>
            <w:r w:rsidRPr="00E92F8D">
              <w:t>No</w:t>
            </w:r>
          </w:p>
        </w:tc>
        <w:tc>
          <w:tcPr>
            <w:tcW w:w="5760" w:type="dxa"/>
          </w:tcPr>
          <w:p w:rsidR="005A786D" w:rsidRPr="00E92F8D" w:rsidRDefault="005A786D" w:rsidP="005A786D">
            <w:pPr>
              <w:pStyle w:val="Tabletext"/>
            </w:pPr>
            <w:r w:rsidRPr="00E92F8D">
              <w:t>Method H1 (No Change)</w:t>
            </w:r>
          </w:p>
        </w:tc>
      </w:tr>
      <w:tr w:rsidR="005A786D" w:rsidRPr="00E92F8D" w:rsidTr="005A786D">
        <w:trPr>
          <w:jc w:val="center"/>
        </w:trPr>
        <w:tc>
          <w:tcPr>
            <w:tcW w:w="1885" w:type="dxa"/>
          </w:tcPr>
          <w:p w:rsidR="005A786D" w:rsidRPr="00E92F8D" w:rsidRDefault="005A786D" w:rsidP="005A786D">
            <w:pPr>
              <w:pStyle w:val="Tabletext"/>
            </w:pPr>
            <w:r w:rsidRPr="00E92F8D">
              <w:t>50.4-52.6 GHz</w:t>
            </w:r>
          </w:p>
        </w:tc>
        <w:tc>
          <w:tcPr>
            <w:tcW w:w="1263" w:type="dxa"/>
          </w:tcPr>
          <w:p w:rsidR="005A786D" w:rsidRPr="00E92F8D" w:rsidRDefault="005A786D" w:rsidP="005A786D">
            <w:pPr>
              <w:pStyle w:val="Tabletext"/>
            </w:pPr>
            <w:r w:rsidRPr="00E92F8D">
              <w:t>No</w:t>
            </w:r>
          </w:p>
        </w:tc>
        <w:tc>
          <w:tcPr>
            <w:tcW w:w="5760" w:type="dxa"/>
          </w:tcPr>
          <w:p w:rsidR="005A786D" w:rsidRPr="00E92F8D" w:rsidRDefault="005A786D" w:rsidP="005A786D">
            <w:pPr>
              <w:pStyle w:val="Tabletext"/>
            </w:pPr>
            <w:r w:rsidRPr="00E92F8D">
              <w:t>Method I1 (No Change)</w:t>
            </w:r>
          </w:p>
        </w:tc>
      </w:tr>
      <w:tr w:rsidR="005A786D" w:rsidRPr="00E92F8D" w:rsidTr="005A786D">
        <w:trPr>
          <w:jc w:val="center"/>
        </w:trPr>
        <w:tc>
          <w:tcPr>
            <w:tcW w:w="1885" w:type="dxa"/>
          </w:tcPr>
          <w:p w:rsidR="005A786D" w:rsidRPr="00E92F8D" w:rsidRDefault="005A786D" w:rsidP="005A786D">
            <w:pPr>
              <w:pStyle w:val="Tabletext"/>
            </w:pPr>
            <w:r w:rsidRPr="00E92F8D">
              <w:t>66-71 GHz</w:t>
            </w:r>
          </w:p>
        </w:tc>
        <w:tc>
          <w:tcPr>
            <w:tcW w:w="1263" w:type="dxa"/>
          </w:tcPr>
          <w:p w:rsidR="005A786D" w:rsidRPr="00E92F8D" w:rsidRDefault="005A786D" w:rsidP="005A786D">
            <w:pPr>
              <w:pStyle w:val="Tabletext"/>
            </w:pPr>
            <w:r w:rsidRPr="00E92F8D">
              <w:t>Yes</w:t>
            </w:r>
          </w:p>
        </w:tc>
        <w:tc>
          <w:tcPr>
            <w:tcW w:w="5760" w:type="dxa"/>
          </w:tcPr>
          <w:p w:rsidR="005A786D" w:rsidRPr="00E92F8D" w:rsidRDefault="005A786D" w:rsidP="005A786D">
            <w:pPr>
              <w:pStyle w:val="Tabletext"/>
              <w:rPr>
                <w:rFonts w:asciiTheme="minorHAnsi" w:hAnsiTheme="minorHAnsi" w:cstheme="minorBidi"/>
              </w:rPr>
            </w:pPr>
            <w:r w:rsidRPr="00E92F8D">
              <w:rPr>
                <w:bCs/>
              </w:rPr>
              <w:t xml:space="preserve">Method J2 (alternative 1 or 2) with the conditions of </w:t>
            </w:r>
            <w:r>
              <w:rPr>
                <w:bCs/>
              </w:rPr>
              <w:t>D</w:t>
            </w:r>
            <w:r w:rsidRPr="00E92F8D">
              <w:rPr>
                <w:bCs/>
              </w:rPr>
              <w:t xml:space="preserve">raft </w:t>
            </w:r>
            <w:r>
              <w:rPr>
                <w:bCs/>
              </w:rPr>
              <w:t xml:space="preserve">new </w:t>
            </w:r>
            <w:r w:rsidRPr="00E92F8D">
              <w:rPr>
                <w:bCs/>
              </w:rPr>
              <w:t xml:space="preserve"> Resolution [C113-IMT 66/71GHZ-J2] (WRC-19)</w:t>
            </w:r>
          </w:p>
        </w:tc>
      </w:tr>
      <w:tr w:rsidR="005A786D" w:rsidRPr="00E92F8D" w:rsidTr="005A786D">
        <w:trPr>
          <w:jc w:val="center"/>
        </w:trPr>
        <w:tc>
          <w:tcPr>
            <w:tcW w:w="1885" w:type="dxa"/>
          </w:tcPr>
          <w:p w:rsidR="005A786D" w:rsidRPr="00E92F8D" w:rsidRDefault="005A786D" w:rsidP="005A786D">
            <w:pPr>
              <w:pStyle w:val="Tabletext"/>
            </w:pPr>
            <w:r w:rsidRPr="00E92F8D">
              <w:t>71-76 GHz</w:t>
            </w:r>
          </w:p>
        </w:tc>
        <w:tc>
          <w:tcPr>
            <w:tcW w:w="1263" w:type="dxa"/>
          </w:tcPr>
          <w:p w:rsidR="005A786D" w:rsidRPr="00E92F8D" w:rsidRDefault="005A786D" w:rsidP="005A786D">
            <w:pPr>
              <w:pStyle w:val="Tabletext"/>
            </w:pPr>
            <w:r w:rsidRPr="00E92F8D">
              <w:t>Yes</w:t>
            </w:r>
          </w:p>
        </w:tc>
        <w:tc>
          <w:tcPr>
            <w:tcW w:w="5760" w:type="dxa"/>
          </w:tcPr>
          <w:p w:rsidR="005A786D" w:rsidRPr="00E92F8D" w:rsidRDefault="005A786D" w:rsidP="005A786D">
            <w:pPr>
              <w:pStyle w:val="Tabletext"/>
              <w:rPr>
                <w:rFonts w:asciiTheme="minorHAnsi" w:hAnsiTheme="minorHAnsi" w:cstheme="minorBidi"/>
                <w:bCs/>
              </w:rPr>
            </w:pPr>
            <w:r w:rsidRPr="00E92F8D">
              <w:rPr>
                <w:bCs/>
              </w:rPr>
              <w:t xml:space="preserve">Method K2 (alternative 1 or 2) with the conditions of </w:t>
            </w:r>
            <w:r>
              <w:rPr>
                <w:bCs/>
              </w:rPr>
              <w:t>D</w:t>
            </w:r>
            <w:r w:rsidRPr="00E92F8D">
              <w:rPr>
                <w:bCs/>
              </w:rPr>
              <w:t xml:space="preserve">raft </w:t>
            </w:r>
            <w:r>
              <w:rPr>
                <w:bCs/>
              </w:rPr>
              <w:t xml:space="preserve">new </w:t>
            </w:r>
            <w:r w:rsidRPr="00E92F8D">
              <w:rPr>
                <w:bCs/>
              </w:rPr>
              <w:t xml:space="preserve"> Resolution [E113-IMT 70/80GHZ] (WRC-19)</w:t>
            </w:r>
          </w:p>
        </w:tc>
      </w:tr>
      <w:tr w:rsidR="005A786D" w:rsidRPr="00E92F8D" w:rsidTr="005A786D">
        <w:trPr>
          <w:jc w:val="center"/>
        </w:trPr>
        <w:tc>
          <w:tcPr>
            <w:tcW w:w="1885" w:type="dxa"/>
          </w:tcPr>
          <w:p w:rsidR="005A786D" w:rsidRPr="00E92F8D" w:rsidRDefault="005A786D" w:rsidP="005A786D">
            <w:pPr>
              <w:pStyle w:val="Tabletext"/>
            </w:pPr>
            <w:r w:rsidRPr="00E92F8D">
              <w:t>81-86 GHz</w:t>
            </w:r>
          </w:p>
        </w:tc>
        <w:tc>
          <w:tcPr>
            <w:tcW w:w="1263" w:type="dxa"/>
          </w:tcPr>
          <w:p w:rsidR="005A786D" w:rsidRPr="00E92F8D" w:rsidRDefault="005A786D" w:rsidP="005A786D">
            <w:pPr>
              <w:pStyle w:val="Tabletext"/>
            </w:pPr>
            <w:r w:rsidRPr="00E92F8D">
              <w:t>Yes</w:t>
            </w:r>
          </w:p>
        </w:tc>
        <w:tc>
          <w:tcPr>
            <w:tcW w:w="5760" w:type="dxa"/>
          </w:tcPr>
          <w:p w:rsidR="005A786D" w:rsidRPr="00E92F8D" w:rsidRDefault="005A786D" w:rsidP="005A786D">
            <w:pPr>
              <w:pStyle w:val="Tabletext"/>
              <w:rPr>
                <w:rFonts w:asciiTheme="minorHAnsi" w:hAnsiTheme="minorHAnsi" w:cstheme="minorBidi"/>
                <w:bCs/>
              </w:rPr>
            </w:pPr>
            <w:r w:rsidRPr="00E92F8D">
              <w:rPr>
                <w:bCs/>
              </w:rPr>
              <w:t xml:space="preserve">Method L2 (alternative 1 or 2) with the conditions of </w:t>
            </w:r>
            <w:r>
              <w:rPr>
                <w:bCs/>
              </w:rPr>
              <w:t>D</w:t>
            </w:r>
            <w:r w:rsidRPr="00E92F8D">
              <w:rPr>
                <w:bCs/>
              </w:rPr>
              <w:t xml:space="preserve">raft </w:t>
            </w:r>
            <w:r>
              <w:rPr>
                <w:bCs/>
              </w:rPr>
              <w:t xml:space="preserve">new </w:t>
            </w:r>
            <w:r w:rsidRPr="00E92F8D">
              <w:rPr>
                <w:bCs/>
              </w:rPr>
              <w:t xml:space="preserve"> Resolution [E113-IMT 70/80GHZ] (WRC-19)</w:t>
            </w:r>
          </w:p>
        </w:tc>
      </w:tr>
    </w:tbl>
    <w:p w:rsidR="00402DB9" w:rsidRDefault="00402DB9" w:rsidP="003D3D47">
      <w:pPr>
        <w:jc w:val="both"/>
        <w:rPr>
          <w:lang w:val="en-NZ"/>
        </w:rPr>
      </w:pPr>
    </w:p>
    <w:p w:rsidR="007E7BE5" w:rsidRDefault="007E7BE5" w:rsidP="003D3D47">
      <w:pPr>
        <w:jc w:val="both"/>
        <w:rPr>
          <w:lang w:val="en-NZ"/>
        </w:rPr>
      </w:pPr>
      <w:r>
        <w:rPr>
          <w:rFonts w:eastAsia="MS Mincho" w:hint="eastAsia"/>
          <w:lang w:eastAsia="ja-JP"/>
        </w:rPr>
        <w:t>NOTE: The text</w:t>
      </w:r>
      <w:r>
        <w:rPr>
          <w:rFonts w:eastAsia="MS Mincho"/>
          <w:lang w:eastAsia="ja-JP"/>
        </w:rPr>
        <w:t xml:space="preserve"> above was provided during the APG19-5 meeting to update the views in Document APG19-5/INP-12 (Rev.1).</w:t>
      </w:r>
    </w:p>
    <w:p w:rsidR="007E7BE5" w:rsidRPr="00441526" w:rsidRDefault="007E7BE5" w:rsidP="003D3D47">
      <w:pPr>
        <w:jc w:val="both"/>
        <w:rPr>
          <w:lang w:val="en-NZ"/>
        </w:rPr>
      </w:pPr>
    </w:p>
    <w:p w:rsidR="004F477A" w:rsidRPr="00967570" w:rsidRDefault="002A0111" w:rsidP="00967570">
      <w:pPr>
        <w:pStyle w:val="Heading3"/>
        <w:spacing w:line="276" w:lineRule="auto"/>
        <w:ind w:leftChars="0" w:left="0"/>
        <w:rPr>
          <w:rFonts w:ascii="Times New Roman" w:eastAsia="MS Gothic" w:hAnsi="Times New Roman" w:cs="Times New Roman"/>
          <w:b/>
          <w:lang w:val="en-GB" w:eastAsia="ko-KR"/>
        </w:rPr>
      </w:pPr>
      <w:r w:rsidRPr="00967570">
        <w:rPr>
          <w:rFonts w:ascii="Times New Roman" w:eastAsia="MS Gothic" w:hAnsi="Times New Roman" w:cs="Times New Roman"/>
          <w:b/>
          <w:lang w:val="en-GB" w:eastAsia="ko-KR"/>
        </w:rPr>
        <w:t>3.1.</w:t>
      </w:r>
      <w:r w:rsidR="00C577A2" w:rsidRPr="00967570">
        <w:rPr>
          <w:rFonts w:ascii="Times New Roman" w:eastAsia="MS Gothic" w:hAnsi="Times New Roman" w:cs="Times New Roman"/>
          <w:b/>
          <w:lang w:val="en-GB" w:eastAsia="ko-KR"/>
        </w:rPr>
        <w:t>3</w:t>
      </w:r>
      <w:r w:rsidR="00E77C2D" w:rsidRPr="00967570">
        <w:rPr>
          <w:rFonts w:ascii="Times New Roman" w:eastAsia="MS Gothic" w:hAnsi="Times New Roman" w:cs="Times New Roman"/>
          <w:b/>
          <w:lang w:val="en-GB" w:eastAsia="ko-KR"/>
        </w:rPr>
        <w:tab/>
        <w:t>New Zealand - Document</w:t>
      </w:r>
      <w:r w:rsidR="003553FF" w:rsidRPr="00967570">
        <w:rPr>
          <w:rFonts w:ascii="Times New Roman" w:eastAsia="MS Gothic" w:hAnsi="Times New Roman" w:cs="Times New Roman"/>
          <w:b/>
          <w:lang w:val="en-GB" w:eastAsia="ko-KR"/>
        </w:rPr>
        <w:t>s</w:t>
      </w:r>
      <w:r w:rsidR="00E77C2D" w:rsidRPr="00967570">
        <w:rPr>
          <w:rFonts w:ascii="Times New Roman" w:eastAsia="MS Gothic" w:hAnsi="Times New Roman" w:cs="Times New Roman"/>
          <w:b/>
          <w:lang w:val="en-GB" w:eastAsia="ko-KR"/>
        </w:rPr>
        <w:t xml:space="preserve"> APG19-5/</w:t>
      </w:r>
      <w:hyperlink r:id="rId44" w:history="1">
        <w:r w:rsidR="00E77C2D" w:rsidRPr="00967570">
          <w:rPr>
            <w:rStyle w:val="Hyperlink"/>
            <w:rFonts w:ascii="Times New Roman" w:eastAsia="BatangChe" w:hAnsi="Times New Roman" w:cs="Times New Roman"/>
            <w:b/>
            <w:lang w:val="en-NZ" w:eastAsia="ko-KR"/>
          </w:rPr>
          <w:t>INP-17</w:t>
        </w:r>
      </w:hyperlink>
      <w:r w:rsidR="003553FF" w:rsidRPr="00967570">
        <w:rPr>
          <w:rStyle w:val="Hyperlink"/>
          <w:rFonts w:ascii="Times New Roman" w:eastAsia="BatangChe" w:hAnsi="Times New Roman" w:cs="Times New Roman"/>
          <w:lang w:val="en-NZ"/>
        </w:rPr>
        <w:t xml:space="preserve"> </w:t>
      </w:r>
      <w:r w:rsidR="003553FF" w:rsidRPr="00967570">
        <w:rPr>
          <w:rFonts w:ascii="Times New Roman" w:eastAsia="MS Gothic" w:hAnsi="Times New Roman" w:cs="Times New Roman"/>
          <w:b/>
          <w:lang w:val="en-GB" w:eastAsia="ko-KR"/>
        </w:rPr>
        <w:t xml:space="preserve">and </w:t>
      </w:r>
      <w:hyperlink r:id="rId45" w:history="1">
        <w:r w:rsidR="003553FF" w:rsidRPr="00967570">
          <w:rPr>
            <w:rStyle w:val="Hyperlink"/>
            <w:rFonts w:ascii="Times New Roman" w:eastAsia="BatangChe" w:hAnsi="Times New Roman" w:cs="Times New Roman"/>
            <w:b/>
            <w:lang w:val="en-NZ" w:eastAsia="ko-KR"/>
          </w:rPr>
          <w:t>INP-22</w:t>
        </w:r>
      </w:hyperlink>
    </w:p>
    <w:p w:rsidR="00E77C2D" w:rsidRDefault="00E77C2D" w:rsidP="00E77C2D">
      <w:pPr>
        <w:jc w:val="both"/>
        <w:rPr>
          <w:lang w:val="en-NZ"/>
        </w:rPr>
      </w:pPr>
      <w:r w:rsidRPr="00344332">
        <w:rPr>
          <w:lang w:val="en-NZ"/>
        </w:rPr>
        <w:t xml:space="preserve">New Zealand has a preference toward identifying the frequency bands 24.25-27.5 GHz and 37-43.5 GHz, or portions thereof, as possible candidate bands to satisfy this agenda item. </w:t>
      </w:r>
    </w:p>
    <w:p w:rsidR="00E77C2D" w:rsidRPr="00344332" w:rsidRDefault="00E77C2D" w:rsidP="00E77C2D">
      <w:pPr>
        <w:jc w:val="both"/>
        <w:rPr>
          <w:lang w:val="en-NZ"/>
        </w:rPr>
      </w:pPr>
    </w:p>
    <w:p w:rsidR="00E77C2D" w:rsidRPr="00344332" w:rsidRDefault="00E77C2D" w:rsidP="00E77C2D">
      <w:pPr>
        <w:jc w:val="both"/>
        <w:rPr>
          <w:lang w:val="en-NZ"/>
        </w:rPr>
      </w:pPr>
      <w:r w:rsidRPr="00344332">
        <w:rPr>
          <w:lang w:val="en-NZ"/>
        </w:rPr>
        <w:t>For frequency band 24.25-27.5 GHz, New Zealand supports Method A2, Alternative 2, with the following options for the associated conditions:</w:t>
      </w:r>
    </w:p>
    <w:p w:rsidR="00E77C2D" w:rsidRPr="002C1054" w:rsidRDefault="00E77C2D" w:rsidP="00E77C2D">
      <w:pPr>
        <w:pStyle w:val="ListParagraph"/>
        <w:numPr>
          <w:ilvl w:val="0"/>
          <w:numId w:val="24"/>
        </w:numPr>
        <w:contextualSpacing/>
        <w:jc w:val="both"/>
        <w:rPr>
          <w:lang w:val="en-NZ"/>
        </w:rPr>
      </w:pPr>
      <w:r w:rsidRPr="002C1054">
        <w:rPr>
          <w:lang w:val="en-NZ"/>
        </w:rPr>
        <w:t xml:space="preserve">Condition A2a: Option 1 - mandatory limit </w:t>
      </w:r>
      <w:r>
        <w:rPr>
          <w:lang w:val="en-NZ"/>
        </w:rPr>
        <w:t xml:space="preserve">of -37 </w:t>
      </w:r>
      <w:proofErr w:type="spellStart"/>
      <w:r>
        <w:rPr>
          <w:lang w:val="en-NZ"/>
        </w:rPr>
        <w:t>dBW</w:t>
      </w:r>
      <w:proofErr w:type="spellEnd"/>
      <w:r>
        <w:rPr>
          <w:lang w:val="en-NZ"/>
        </w:rPr>
        <w:t xml:space="preserve">/200 MHz </w:t>
      </w:r>
      <w:r w:rsidRPr="002C1054">
        <w:rPr>
          <w:lang w:val="en-NZ"/>
        </w:rPr>
        <w:t>to protect EESS (passive) in the band 23.6-24 GHz, but only applicable to the portion of 24.25-25.25 GHz as active band</w:t>
      </w:r>
    </w:p>
    <w:p w:rsidR="00E77C2D" w:rsidRPr="002C1054" w:rsidRDefault="00E77C2D" w:rsidP="00E77C2D">
      <w:pPr>
        <w:pStyle w:val="ListParagraph"/>
        <w:numPr>
          <w:ilvl w:val="0"/>
          <w:numId w:val="24"/>
        </w:numPr>
        <w:contextualSpacing/>
        <w:jc w:val="both"/>
        <w:rPr>
          <w:lang w:val="en-NZ"/>
        </w:rPr>
      </w:pPr>
      <w:r w:rsidRPr="002C1054">
        <w:rPr>
          <w:lang w:val="en-NZ"/>
        </w:rPr>
        <w:t>Condition A2b: Option 2 - recognising that the spurious emission limit of Recommendation ITU-R SM.329 would be sufficient to protect EESS (passive) in second harmonic of IMT emission</w:t>
      </w:r>
    </w:p>
    <w:p w:rsidR="00E77C2D" w:rsidRPr="002C1054" w:rsidRDefault="00E77C2D" w:rsidP="00E77C2D">
      <w:pPr>
        <w:pStyle w:val="ListParagraph"/>
        <w:numPr>
          <w:ilvl w:val="0"/>
          <w:numId w:val="24"/>
        </w:numPr>
        <w:contextualSpacing/>
        <w:jc w:val="both"/>
        <w:rPr>
          <w:lang w:val="en-NZ"/>
        </w:rPr>
      </w:pPr>
      <w:r w:rsidRPr="002C1054">
        <w:rPr>
          <w:lang w:val="en-NZ"/>
        </w:rPr>
        <w:t>Condition A2c: Option 5 - no condition is necessary for earth stations in SRS/EESS as it is largely a national matter since results of sharing studies indicated that coexistence is feasible with separation distance of several kilometres</w:t>
      </w:r>
    </w:p>
    <w:p w:rsidR="00E77C2D" w:rsidRPr="002C1054" w:rsidRDefault="00E77C2D" w:rsidP="00E77C2D">
      <w:pPr>
        <w:pStyle w:val="ListParagraph"/>
        <w:numPr>
          <w:ilvl w:val="0"/>
          <w:numId w:val="24"/>
        </w:numPr>
        <w:contextualSpacing/>
        <w:jc w:val="both"/>
        <w:rPr>
          <w:lang w:val="en-NZ"/>
        </w:rPr>
      </w:pPr>
      <w:r w:rsidRPr="002C1054">
        <w:rPr>
          <w:lang w:val="en-NZ"/>
        </w:rPr>
        <w:t>Condition A2d: Option 4 - no condition is necessary as coexistence measures related to transmitting FSS earth stations at known locations interfering into IMT is a national matter</w:t>
      </w:r>
    </w:p>
    <w:p w:rsidR="00E77C2D" w:rsidRPr="002C1054" w:rsidRDefault="00E77C2D" w:rsidP="00E77C2D">
      <w:pPr>
        <w:pStyle w:val="ListParagraph"/>
        <w:numPr>
          <w:ilvl w:val="0"/>
          <w:numId w:val="24"/>
        </w:numPr>
        <w:contextualSpacing/>
        <w:jc w:val="both"/>
        <w:rPr>
          <w:lang w:val="en-NZ"/>
        </w:rPr>
      </w:pPr>
      <w:r w:rsidRPr="002C1054">
        <w:rPr>
          <w:lang w:val="en-NZ"/>
        </w:rPr>
        <w:t xml:space="preserve">Condition A2e: Option 5 or 6 - outdoor base stations shall have antenna main beam pointing below horizon except when the base station is only receiving </w:t>
      </w:r>
    </w:p>
    <w:p w:rsidR="00E77C2D" w:rsidRPr="002C1054" w:rsidRDefault="00E77C2D" w:rsidP="00E77C2D">
      <w:pPr>
        <w:pStyle w:val="ListParagraph"/>
        <w:numPr>
          <w:ilvl w:val="0"/>
          <w:numId w:val="24"/>
        </w:numPr>
        <w:contextualSpacing/>
        <w:jc w:val="both"/>
        <w:rPr>
          <w:lang w:val="en-NZ"/>
        </w:rPr>
      </w:pPr>
      <w:r w:rsidRPr="002C1054">
        <w:rPr>
          <w:lang w:val="en-NZ"/>
        </w:rPr>
        <w:t>Condition A2f: Option 3 - no condition is necessary as dimensions of the coordination zones for coexistence with RAS stations could be established on a national level</w:t>
      </w:r>
    </w:p>
    <w:p w:rsidR="00E77C2D" w:rsidRPr="00FE4FAD" w:rsidRDefault="00E77C2D" w:rsidP="00E77C2D">
      <w:pPr>
        <w:pStyle w:val="ListParagraph"/>
        <w:numPr>
          <w:ilvl w:val="0"/>
          <w:numId w:val="24"/>
        </w:numPr>
        <w:contextualSpacing/>
        <w:jc w:val="both"/>
        <w:rPr>
          <w:lang w:val="en-NZ"/>
        </w:rPr>
      </w:pPr>
      <w:r w:rsidRPr="002C1054">
        <w:rPr>
          <w:lang w:val="en-NZ"/>
        </w:rPr>
        <w:t>Condition A2g: Option 5 - no other condition is required</w:t>
      </w:r>
    </w:p>
    <w:p w:rsidR="00E77C2D" w:rsidRDefault="00E77C2D" w:rsidP="00E77C2D">
      <w:pPr>
        <w:jc w:val="both"/>
        <w:rPr>
          <w:lang w:val="en-NZ"/>
        </w:rPr>
      </w:pPr>
    </w:p>
    <w:p w:rsidR="00E77C2D" w:rsidRDefault="00E77C2D" w:rsidP="00E77C2D">
      <w:pPr>
        <w:jc w:val="both"/>
        <w:rPr>
          <w:lang w:val="en-NZ"/>
        </w:rPr>
      </w:pPr>
      <w:r w:rsidRPr="00BE7129">
        <w:rPr>
          <w:lang w:val="en-NZ"/>
        </w:rPr>
        <w:t>For frequency band 31.8-33.4 GHz, New Zealand supports the single method, i.e. Method B1 (no change).</w:t>
      </w:r>
    </w:p>
    <w:p w:rsidR="00E77C2D" w:rsidRDefault="00E77C2D" w:rsidP="00E77C2D">
      <w:pPr>
        <w:jc w:val="both"/>
        <w:rPr>
          <w:lang w:val="en-NZ"/>
        </w:rPr>
      </w:pPr>
    </w:p>
    <w:p w:rsidR="00E77C2D" w:rsidRDefault="00E77C2D" w:rsidP="00E77C2D">
      <w:pPr>
        <w:jc w:val="both"/>
        <w:rPr>
          <w:lang w:val="en-NZ"/>
        </w:rPr>
      </w:pPr>
      <w:r w:rsidRPr="00BE7129">
        <w:rPr>
          <w:lang w:val="en-NZ"/>
        </w:rPr>
        <w:t xml:space="preserve">For frequency band 37-40.5 GHz, New Zealand opposes to Method C3 as the additional identification of 37.5-39.5 GHz to high-density applications in FSS for Region 1 through modifications of RR No. </w:t>
      </w:r>
      <w:r w:rsidRPr="00BE7129">
        <w:rPr>
          <w:b/>
          <w:lang w:val="en-NZ"/>
        </w:rPr>
        <w:t>5.516B</w:t>
      </w:r>
      <w:r w:rsidRPr="00BE7129">
        <w:rPr>
          <w:lang w:val="en-NZ"/>
        </w:rPr>
        <w:t xml:space="preserve"> is outside the scope of WRC-19 Agenda item 1.13.</w:t>
      </w:r>
    </w:p>
    <w:p w:rsidR="00E77C2D" w:rsidRDefault="00E77C2D" w:rsidP="00E77C2D">
      <w:pPr>
        <w:jc w:val="both"/>
        <w:rPr>
          <w:lang w:val="en-NZ"/>
        </w:rPr>
      </w:pPr>
    </w:p>
    <w:p w:rsidR="00E77C2D" w:rsidRPr="00344332" w:rsidRDefault="00E77C2D" w:rsidP="00E77C2D">
      <w:pPr>
        <w:jc w:val="both"/>
        <w:rPr>
          <w:lang w:val="en-NZ"/>
        </w:rPr>
      </w:pPr>
      <w:r w:rsidRPr="00344332">
        <w:rPr>
          <w:lang w:val="en-NZ"/>
        </w:rPr>
        <w:t>For frequency band 40.5-42.5 GHz, New Zealand supports Method D2, Alternative 2, with the following options for the associated conditions:</w:t>
      </w:r>
    </w:p>
    <w:p w:rsidR="00E77C2D" w:rsidRPr="00BE7129" w:rsidRDefault="00E77C2D" w:rsidP="00E77C2D">
      <w:pPr>
        <w:pStyle w:val="ListParagraph"/>
        <w:numPr>
          <w:ilvl w:val="0"/>
          <w:numId w:val="25"/>
        </w:numPr>
        <w:contextualSpacing/>
        <w:jc w:val="both"/>
        <w:rPr>
          <w:lang w:val="en-NZ"/>
        </w:rPr>
      </w:pPr>
      <w:r w:rsidRPr="00BE7129">
        <w:rPr>
          <w:lang w:val="en-NZ"/>
        </w:rPr>
        <w:lastRenderedPageBreak/>
        <w:t>Condition D2a: Option 6 - no condition is necessary for receiving earth stations in FSS as studies show that sharing is feasible when the required separation distance can be maintained between a FSS earth station with a known position and a deployment area of IMT stations</w:t>
      </w:r>
    </w:p>
    <w:p w:rsidR="00E77C2D" w:rsidRPr="00BE7129" w:rsidRDefault="00E77C2D" w:rsidP="00E77C2D">
      <w:pPr>
        <w:pStyle w:val="ListParagraph"/>
        <w:numPr>
          <w:ilvl w:val="0"/>
          <w:numId w:val="25"/>
        </w:numPr>
        <w:contextualSpacing/>
        <w:jc w:val="both"/>
        <w:rPr>
          <w:lang w:val="en-NZ"/>
        </w:rPr>
      </w:pPr>
      <w:r w:rsidRPr="00BE7129">
        <w:rPr>
          <w:lang w:val="en-NZ"/>
        </w:rPr>
        <w:t>Condition D2b: Option 3 - no condition is necessary as dimensions of the coordination zones for coexistence with RAS stations could be established on a national level</w:t>
      </w:r>
    </w:p>
    <w:p w:rsidR="00E77C2D" w:rsidRPr="00FE4FAD" w:rsidRDefault="00E77C2D" w:rsidP="00E77C2D">
      <w:pPr>
        <w:pStyle w:val="ListParagraph"/>
        <w:numPr>
          <w:ilvl w:val="0"/>
          <w:numId w:val="25"/>
        </w:numPr>
        <w:contextualSpacing/>
        <w:jc w:val="both"/>
        <w:rPr>
          <w:lang w:val="en-NZ"/>
        </w:rPr>
      </w:pPr>
      <w:r w:rsidRPr="00BE7129">
        <w:rPr>
          <w:lang w:val="en-NZ"/>
        </w:rPr>
        <w:t>Condition D2c: Option 3 - no other condition is required</w:t>
      </w:r>
    </w:p>
    <w:p w:rsidR="00E77C2D" w:rsidRDefault="00E77C2D" w:rsidP="00E77C2D">
      <w:pPr>
        <w:jc w:val="both"/>
        <w:rPr>
          <w:lang w:val="en-NZ"/>
        </w:rPr>
      </w:pPr>
    </w:p>
    <w:p w:rsidR="00E77C2D" w:rsidRPr="00FE4FAD" w:rsidRDefault="00E77C2D" w:rsidP="00E77C2D">
      <w:pPr>
        <w:jc w:val="both"/>
        <w:rPr>
          <w:lang w:val="en-NZ"/>
        </w:rPr>
      </w:pPr>
      <w:r w:rsidRPr="00FE4FAD">
        <w:rPr>
          <w:lang w:val="en-NZ"/>
        </w:rPr>
        <w:t>For frequency band 42.5-43.5 GHz, New Zealand supports Method E2, Alternative 2, with the following options for the associated conditions:</w:t>
      </w:r>
    </w:p>
    <w:p w:rsidR="00E77C2D" w:rsidRPr="00BE7129" w:rsidRDefault="00E77C2D" w:rsidP="00E77C2D">
      <w:pPr>
        <w:pStyle w:val="ListParagraph"/>
        <w:numPr>
          <w:ilvl w:val="0"/>
          <w:numId w:val="25"/>
        </w:numPr>
        <w:contextualSpacing/>
        <w:jc w:val="both"/>
        <w:rPr>
          <w:lang w:val="en-NZ"/>
        </w:rPr>
      </w:pPr>
      <w:r w:rsidRPr="00BE7129">
        <w:rPr>
          <w:lang w:val="en-NZ"/>
        </w:rPr>
        <w:t xml:space="preserve">Condition E2a: Option 5 or 6 - outdoor base stations shall have antenna main beam pointing below horizon except when the base station is only receiving </w:t>
      </w:r>
    </w:p>
    <w:p w:rsidR="00E77C2D" w:rsidRPr="00BE7129" w:rsidRDefault="00E77C2D" w:rsidP="00E77C2D">
      <w:pPr>
        <w:pStyle w:val="ListParagraph"/>
        <w:numPr>
          <w:ilvl w:val="0"/>
          <w:numId w:val="25"/>
        </w:numPr>
        <w:contextualSpacing/>
        <w:jc w:val="both"/>
        <w:rPr>
          <w:lang w:val="en-NZ"/>
        </w:rPr>
      </w:pPr>
      <w:r w:rsidRPr="00BE7129">
        <w:rPr>
          <w:lang w:val="en-NZ"/>
        </w:rPr>
        <w:t>Condition E2b: Option 3 - no condition is necessary as dimensions of the coordination zones for coexistence with RAS stations could be established on a national level</w:t>
      </w:r>
    </w:p>
    <w:p w:rsidR="00E77C2D" w:rsidRPr="00BE7129" w:rsidRDefault="00E77C2D" w:rsidP="00E77C2D">
      <w:pPr>
        <w:pStyle w:val="ListParagraph"/>
        <w:numPr>
          <w:ilvl w:val="0"/>
          <w:numId w:val="25"/>
        </w:numPr>
        <w:contextualSpacing/>
        <w:jc w:val="both"/>
        <w:rPr>
          <w:lang w:val="en-NZ"/>
        </w:rPr>
      </w:pPr>
      <w:r w:rsidRPr="00BE7129">
        <w:rPr>
          <w:lang w:val="en-NZ"/>
        </w:rPr>
        <w:t>Condition E2c: Option 5 - no other condition is required</w:t>
      </w:r>
    </w:p>
    <w:p w:rsidR="00E77C2D" w:rsidRPr="00FE4FAD" w:rsidRDefault="00E77C2D" w:rsidP="00E77C2D">
      <w:pPr>
        <w:pStyle w:val="ListParagraph"/>
        <w:numPr>
          <w:ilvl w:val="0"/>
          <w:numId w:val="25"/>
        </w:numPr>
        <w:contextualSpacing/>
        <w:jc w:val="both"/>
        <w:rPr>
          <w:lang w:val="en-NZ"/>
        </w:rPr>
      </w:pPr>
      <w:r w:rsidRPr="00BE7129">
        <w:rPr>
          <w:lang w:val="en-NZ"/>
        </w:rPr>
        <w:t>Condition E2d: Option 3 - no condition is necessary as coexistence measures related to transmitting FSS earth stations at known locations interfering into IMT is a national matter</w:t>
      </w:r>
    </w:p>
    <w:p w:rsidR="00E77C2D" w:rsidRDefault="00E77C2D" w:rsidP="00E77C2D">
      <w:pPr>
        <w:jc w:val="both"/>
        <w:rPr>
          <w:lang w:val="en-NZ"/>
        </w:rPr>
      </w:pPr>
    </w:p>
    <w:p w:rsidR="00E77C2D" w:rsidRDefault="00E77C2D" w:rsidP="00E77C2D">
      <w:pPr>
        <w:jc w:val="both"/>
        <w:rPr>
          <w:lang w:val="en-NZ"/>
        </w:rPr>
      </w:pPr>
      <w:r w:rsidRPr="008B7831">
        <w:rPr>
          <w:lang w:val="en-NZ"/>
        </w:rPr>
        <w:t>For frequency band 66-71 GHz, New Zealand supports Method J1 (no change).</w:t>
      </w:r>
    </w:p>
    <w:p w:rsidR="00E77C2D" w:rsidRDefault="00E77C2D" w:rsidP="00E77C2D">
      <w:pPr>
        <w:jc w:val="both"/>
        <w:rPr>
          <w:lang w:val="en-NZ"/>
        </w:rPr>
      </w:pPr>
    </w:p>
    <w:p w:rsidR="00E77C2D" w:rsidRPr="00FE4FAD" w:rsidRDefault="00E77C2D" w:rsidP="00E77C2D">
      <w:pPr>
        <w:jc w:val="both"/>
        <w:rPr>
          <w:b/>
          <w:bCs/>
          <w:lang w:val="en-NZ"/>
        </w:rPr>
      </w:pPr>
      <w:r w:rsidRPr="00FE4FAD">
        <w:rPr>
          <w:lang w:val="en-NZ"/>
        </w:rPr>
        <w:t>New Zealand is also open to consider other feasible candidate bands if there are other suitable frequency ranges being supported more broadly on a global, regional or sub-regional basis.</w:t>
      </w:r>
    </w:p>
    <w:p w:rsidR="002A0111" w:rsidRPr="00E77C2D" w:rsidRDefault="002A0111" w:rsidP="003D3D47">
      <w:pPr>
        <w:jc w:val="both"/>
        <w:rPr>
          <w:lang w:val="en-NZ"/>
        </w:rPr>
      </w:pPr>
    </w:p>
    <w:p w:rsidR="003553FF" w:rsidRPr="00AA66BA" w:rsidRDefault="003553FF" w:rsidP="00AA66BA">
      <w:pPr>
        <w:pStyle w:val="Heading3"/>
        <w:spacing w:line="276" w:lineRule="auto"/>
        <w:ind w:leftChars="0" w:left="0"/>
        <w:rPr>
          <w:rFonts w:ascii="Times New Roman" w:eastAsia="MS Gothic" w:hAnsi="Times New Roman" w:cs="Times New Roman"/>
          <w:b/>
          <w:lang w:val="en-GB" w:eastAsia="ko-KR"/>
        </w:rPr>
      </w:pPr>
      <w:r w:rsidRPr="00AA66BA">
        <w:rPr>
          <w:rFonts w:ascii="Times New Roman" w:eastAsia="MS Gothic" w:hAnsi="Times New Roman" w:cs="Times New Roman"/>
          <w:b/>
          <w:lang w:val="en-GB" w:eastAsia="ko-KR"/>
        </w:rPr>
        <w:t>3.1.4</w:t>
      </w:r>
      <w:r w:rsidRPr="00AA66BA">
        <w:rPr>
          <w:rFonts w:ascii="Times New Roman" w:eastAsia="MS Gothic" w:hAnsi="Times New Roman" w:cs="Times New Roman"/>
          <w:b/>
          <w:lang w:val="en-GB" w:eastAsia="ko-KR"/>
        </w:rPr>
        <w:tab/>
        <w:t>Bangladesh (People’s Republic of) - Document APG19-5/</w:t>
      </w:r>
      <w:hyperlink r:id="rId46" w:history="1">
        <w:r w:rsidRPr="00AA66BA">
          <w:rPr>
            <w:rStyle w:val="Hyperlink"/>
            <w:rFonts w:ascii="Times New Roman" w:eastAsia="MS Gothic" w:hAnsi="Times New Roman" w:cs="Times New Roman"/>
            <w:b/>
            <w:lang w:val="en-GB" w:eastAsia="ko-KR"/>
          </w:rPr>
          <w:t>INP-25</w:t>
        </w:r>
      </w:hyperlink>
    </w:p>
    <w:p w:rsidR="003553FF" w:rsidRPr="00FD5058" w:rsidRDefault="003553FF" w:rsidP="00FD5058">
      <w:pPr>
        <w:jc w:val="both"/>
        <w:rPr>
          <w:lang w:val="en-NZ"/>
        </w:rPr>
      </w:pPr>
      <w:r w:rsidRPr="00FD5058">
        <w:rPr>
          <w:lang w:val="en-NZ"/>
        </w:rPr>
        <w:t>Bangladesh supports the consideration of additional frequency bands for International Mobile Telecommunications (IMT), including possible additional mobile allocations on a primary basis, in accordance with Resolution</w:t>
      </w:r>
      <w:r w:rsidRPr="00FD5058">
        <w:rPr>
          <w:b/>
          <w:lang w:val="en-NZ"/>
        </w:rPr>
        <w:t xml:space="preserve"> 238 (WRC-15)</w:t>
      </w:r>
      <w:r w:rsidRPr="00FD5058">
        <w:rPr>
          <w:lang w:val="en-NZ"/>
        </w:rPr>
        <w:t xml:space="preserve">.  For some spectrum bands, Bangladesh also supports ITU-R studies on spectrum needs for the terrestrial component of IMT and sharing and compatibility studies in accordance with Resolution </w:t>
      </w:r>
      <w:r w:rsidRPr="00FD5058">
        <w:rPr>
          <w:b/>
          <w:lang w:val="en-NZ"/>
        </w:rPr>
        <w:t>238 (WRC-15)</w:t>
      </w:r>
      <w:r w:rsidRPr="00FD5058">
        <w:rPr>
          <w:lang w:val="en-NZ"/>
        </w:rPr>
        <w:t>. Bangladesh has the following preliminary views for the frequency bands listed below.</w:t>
      </w:r>
    </w:p>
    <w:p w:rsidR="003553FF" w:rsidRPr="00000B9E" w:rsidRDefault="003553FF" w:rsidP="003553FF">
      <w:pPr>
        <w:rPr>
          <w:rFonts w:eastAsia="MS Mincho"/>
          <w:sz w:val="12"/>
          <w:lang w:val="en-GB" w:eastAsia="ja-JP"/>
        </w:rPr>
      </w:pPr>
    </w:p>
    <w:p w:rsidR="003553FF" w:rsidRDefault="003553FF" w:rsidP="003553FF">
      <w:pPr>
        <w:spacing w:line="276" w:lineRule="auto"/>
        <w:jc w:val="both"/>
        <w:rPr>
          <w:rFonts w:eastAsia="MS Mincho"/>
          <w:b/>
          <w:lang w:val="en-GB" w:eastAsia="ja-JP"/>
        </w:rPr>
      </w:pPr>
      <w:r>
        <w:rPr>
          <w:rFonts w:eastAsia="MS Mincho"/>
          <w:b/>
          <w:lang w:val="en-GB" w:eastAsia="ja-JP"/>
        </w:rPr>
        <w:t xml:space="preserve">Item A: Frequency band </w:t>
      </w:r>
      <w:r w:rsidRPr="00D31452">
        <w:rPr>
          <w:rFonts w:eastAsia="MS Mincho"/>
          <w:b/>
          <w:lang w:val="en-GB" w:eastAsia="ja-JP"/>
        </w:rPr>
        <w:t>24.25-27.5 GHz</w:t>
      </w:r>
    </w:p>
    <w:p w:rsidR="003553FF" w:rsidRDefault="003553FF" w:rsidP="00FD5058">
      <w:pPr>
        <w:jc w:val="both"/>
        <w:rPr>
          <w:lang w:val="en-NZ"/>
        </w:rPr>
      </w:pPr>
      <w:r w:rsidRPr="00FD5058">
        <w:rPr>
          <w:lang w:val="en-NZ"/>
        </w:rPr>
        <w:t xml:space="preserve">Bangladesh </w:t>
      </w:r>
      <w:r w:rsidRPr="00FD5058">
        <w:rPr>
          <w:rFonts w:hint="eastAsia"/>
          <w:lang w:val="en-NZ"/>
        </w:rPr>
        <w:t>support</w:t>
      </w:r>
      <w:r w:rsidRPr="00FD5058">
        <w:rPr>
          <w:lang w:val="en-NZ"/>
        </w:rPr>
        <w:t>s</w:t>
      </w:r>
      <w:r w:rsidRPr="00FD5058">
        <w:rPr>
          <w:rFonts w:hint="eastAsia"/>
          <w:lang w:val="en-NZ"/>
        </w:rPr>
        <w:t xml:space="preserve"> </w:t>
      </w:r>
      <w:r w:rsidRPr="00FD5058">
        <w:rPr>
          <w:lang w:val="en-NZ"/>
        </w:rPr>
        <w:t>identification of the frequency band 24.25-27.5 GHz for implementing IMT through Method A2 in the CPM Report under condition A2a (Option-1)</w:t>
      </w:r>
    </w:p>
    <w:p w:rsidR="00FD5058" w:rsidRPr="00FD5058" w:rsidRDefault="00FD5058" w:rsidP="00FD5058">
      <w:pPr>
        <w:jc w:val="both"/>
        <w:rPr>
          <w:lang w:val="en-NZ"/>
        </w:rPr>
      </w:pPr>
    </w:p>
    <w:p w:rsidR="003553FF" w:rsidRPr="00000B9E" w:rsidRDefault="003553FF" w:rsidP="003553FF">
      <w:pPr>
        <w:jc w:val="both"/>
        <w:rPr>
          <w:b/>
        </w:rPr>
      </w:pPr>
      <w:r w:rsidRPr="00000B9E">
        <w:rPr>
          <w:b/>
        </w:rPr>
        <w:t xml:space="preserve">Item B: Frequency </w:t>
      </w:r>
      <w:r w:rsidRPr="005201CA">
        <w:rPr>
          <w:b/>
        </w:rPr>
        <w:t xml:space="preserve">Band </w:t>
      </w:r>
      <w:r w:rsidRPr="005201CA">
        <w:rPr>
          <w:b/>
          <w:bCs/>
        </w:rPr>
        <w:t>31.8-33.4 GHz</w:t>
      </w:r>
    </w:p>
    <w:p w:rsidR="003553FF" w:rsidRDefault="003553FF" w:rsidP="00FD5058">
      <w:pPr>
        <w:jc w:val="both"/>
        <w:rPr>
          <w:lang w:val="en-NZ"/>
        </w:rPr>
      </w:pPr>
      <w:r w:rsidRPr="00FD5058">
        <w:rPr>
          <w:lang w:val="en-NZ"/>
        </w:rPr>
        <w:t xml:space="preserve">Method B1:  No change to the Radio Regulations due to sharing and compatibility study results between IMT systems and </w:t>
      </w:r>
      <w:proofErr w:type="spellStart"/>
      <w:r w:rsidRPr="00FD5058">
        <w:rPr>
          <w:lang w:val="en-NZ"/>
        </w:rPr>
        <w:t>radionavigation</w:t>
      </w:r>
      <w:proofErr w:type="spellEnd"/>
      <w:r w:rsidRPr="00FD5058">
        <w:rPr>
          <w:lang w:val="en-NZ"/>
        </w:rPr>
        <w:t xml:space="preserve"> systems showing their incompatibility.</w:t>
      </w:r>
    </w:p>
    <w:p w:rsidR="00FD5058" w:rsidRPr="00FD5058" w:rsidRDefault="00FD5058" w:rsidP="00FD5058">
      <w:pPr>
        <w:jc w:val="both"/>
        <w:rPr>
          <w:lang w:val="en-NZ"/>
        </w:rPr>
      </w:pPr>
    </w:p>
    <w:p w:rsidR="003553FF" w:rsidRPr="00B97AC9" w:rsidRDefault="003553FF" w:rsidP="003553FF">
      <w:pPr>
        <w:jc w:val="both"/>
        <w:rPr>
          <w:sz w:val="6"/>
        </w:rPr>
      </w:pPr>
    </w:p>
    <w:p w:rsidR="003553FF" w:rsidRPr="00000B9E" w:rsidRDefault="003553FF" w:rsidP="003553FF">
      <w:pPr>
        <w:pStyle w:val="Default"/>
      </w:pPr>
      <w:r w:rsidRPr="00000B9E">
        <w:rPr>
          <w:b/>
          <w:bCs/>
        </w:rPr>
        <w:t>Frequency band 37-</w:t>
      </w:r>
      <w:r>
        <w:rPr>
          <w:b/>
          <w:bCs/>
        </w:rPr>
        <w:t xml:space="preserve"> </w:t>
      </w:r>
      <w:r w:rsidRPr="00000B9E">
        <w:rPr>
          <w:b/>
          <w:bCs/>
        </w:rPr>
        <w:t xml:space="preserve">40.5 GHz </w:t>
      </w:r>
    </w:p>
    <w:p w:rsidR="003553FF" w:rsidRDefault="003553FF" w:rsidP="003553FF">
      <w:pPr>
        <w:jc w:val="both"/>
        <w:rPr>
          <w:lang w:val="en-NZ"/>
        </w:rPr>
      </w:pPr>
      <w:r w:rsidRPr="00FD5058">
        <w:rPr>
          <w:lang w:val="en-NZ"/>
        </w:rPr>
        <w:t xml:space="preserve">Method C2 (Alternative 2): Identification of the frequency band 37- 40.5 GHz for IMT in </w:t>
      </w:r>
      <w:r w:rsidR="00FD5058">
        <w:rPr>
          <w:lang w:val="en-NZ"/>
        </w:rPr>
        <w:t>regions or globally.</w:t>
      </w:r>
    </w:p>
    <w:p w:rsidR="00FD5058" w:rsidRDefault="00FD5058" w:rsidP="003553FF">
      <w:pPr>
        <w:jc w:val="both"/>
        <w:rPr>
          <w:b/>
          <w:bCs/>
        </w:rPr>
      </w:pPr>
    </w:p>
    <w:p w:rsidR="003553FF" w:rsidRDefault="003553FF" w:rsidP="003553FF">
      <w:pPr>
        <w:jc w:val="both"/>
        <w:rPr>
          <w:b/>
          <w:bCs/>
        </w:rPr>
      </w:pPr>
      <w:r w:rsidRPr="005201CA">
        <w:rPr>
          <w:b/>
          <w:bCs/>
        </w:rPr>
        <w:t>Item D: Frequency band 40.5-42.5 GHz</w:t>
      </w:r>
    </w:p>
    <w:p w:rsidR="003553FF" w:rsidRDefault="003553FF" w:rsidP="003553FF">
      <w:pPr>
        <w:jc w:val="both"/>
      </w:pPr>
      <w:r w:rsidRPr="00B97AC9">
        <w:rPr>
          <w:bCs/>
        </w:rPr>
        <w:t>Method D2 (Alternative 2): Identification</w:t>
      </w:r>
      <w:r w:rsidRPr="003131A3">
        <w:rPr>
          <w:bCs/>
        </w:rPr>
        <w:t xml:space="preserve"> of the frequency band 40.5-42.5 GHz for IMT in </w:t>
      </w:r>
      <w:r w:rsidRPr="003131A3">
        <w:t>Regions or globally</w:t>
      </w:r>
      <w:r w:rsidR="00FD5058">
        <w:t>.</w:t>
      </w:r>
    </w:p>
    <w:p w:rsidR="003553FF" w:rsidRPr="00B97AC9" w:rsidRDefault="003553FF" w:rsidP="003553FF">
      <w:pPr>
        <w:jc w:val="both"/>
        <w:rPr>
          <w:sz w:val="16"/>
        </w:rPr>
      </w:pPr>
    </w:p>
    <w:p w:rsidR="003553FF" w:rsidRPr="003131A3" w:rsidRDefault="003553FF" w:rsidP="003553FF">
      <w:pPr>
        <w:jc w:val="both"/>
        <w:rPr>
          <w:bCs/>
        </w:rPr>
      </w:pPr>
      <w:r w:rsidRPr="003131A3">
        <w:rPr>
          <w:b/>
          <w:bCs/>
        </w:rPr>
        <w:t>Item E: Frequency band 42.5-43.5 GHz</w:t>
      </w:r>
    </w:p>
    <w:p w:rsidR="003553FF" w:rsidRDefault="003553FF" w:rsidP="003553FF">
      <w:pPr>
        <w:jc w:val="both"/>
      </w:pPr>
      <w:r w:rsidRPr="00B97AC9">
        <w:rPr>
          <w:bCs/>
        </w:rPr>
        <w:t>Method E2 (Alternative 2): Identification</w:t>
      </w:r>
      <w:r w:rsidRPr="003131A3">
        <w:rPr>
          <w:bCs/>
        </w:rPr>
        <w:t xml:space="preserve"> of the frequency band 42.5-43.5 GHz for IMT in </w:t>
      </w:r>
      <w:r w:rsidRPr="003131A3">
        <w:t>Regions or globally</w:t>
      </w:r>
      <w:r w:rsidR="00FD5058">
        <w:t>.</w:t>
      </w:r>
    </w:p>
    <w:p w:rsidR="00FD5058" w:rsidRDefault="00FD5058" w:rsidP="003553FF">
      <w:pPr>
        <w:jc w:val="both"/>
      </w:pPr>
    </w:p>
    <w:p w:rsidR="003553FF" w:rsidRDefault="003553FF" w:rsidP="003553FF">
      <w:pPr>
        <w:jc w:val="both"/>
        <w:rPr>
          <w:b/>
          <w:bCs/>
        </w:rPr>
      </w:pPr>
      <w:r w:rsidRPr="00F5332C">
        <w:rPr>
          <w:b/>
          <w:bCs/>
        </w:rPr>
        <w:t>Item F: Frequency band 45.5-47 GHz</w:t>
      </w:r>
    </w:p>
    <w:p w:rsidR="003553FF" w:rsidRDefault="003553FF" w:rsidP="00FD5058">
      <w:pPr>
        <w:jc w:val="both"/>
        <w:rPr>
          <w:bCs/>
        </w:rPr>
      </w:pPr>
      <w:r w:rsidRPr="00B97AC9">
        <w:rPr>
          <w:bCs/>
        </w:rPr>
        <w:t>Method F2:</w:t>
      </w:r>
      <w:r w:rsidRPr="00FD5058">
        <w:rPr>
          <w:bCs/>
        </w:rPr>
        <w:t xml:space="preserve"> No change to the Radio Regulations in WRC-19 and request for further ITU-R studies for submission to a future competent of </w:t>
      </w:r>
      <w:r w:rsidR="00FD5058">
        <w:rPr>
          <w:bCs/>
        </w:rPr>
        <w:t>WRC/WRC-23.</w:t>
      </w:r>
    </w:p>
    <w:p w:rsidR="00FD5058" w:rsidRDefault="00FD5058" w:rsidP="00FD5058">
      <w:pPr>
        <w:jc w:val="both"/>
        <w:rPr>
          <w:bCs/>
        </w:rPr>
      </w:pPr>
    </w:p>
    <w:p w:rsidR="003553FF" w:rsidRDefault="003553FF" w:rsidP="003553FF">
      <w:pPr>
        <w:jc w:val="both"/>
        <w:rPr>
          <w:b/>
          <w:bCs/>
        </w:rPr>
      </w:pPr>
      <w:r w:rsidRPr="00F5332C">
        <w:rPr>
          <w:b/>
          <w:bCs/>
        </w:rPr>
        <w:t>Item G: Frequency band 47-47.2 GHz</w:t>
      </w:r>
    </w:p>
    <w:p w:rsidR="003553FF" w:rsidRDefault="003553FF" w:rsidP="003553FF">
      <w:pPr>
        <w:pStyle w:val="Default"/>
        <w:spacing w:line="276" w:lineRule="auto"/>
      </w:pPr>
      <w:r w:rsidRPr="00B97AC9">
        <w:rPr>
          <w:bCs/>
        </w:rPr>
        <w:t>Method G2:</w:t>
      </w:r>
      <w:r>
        <w:rPr>
          <w:b/>
          <w:bCs/>
          <w:sz w:val="17"/>
          <w:szCs w:val="17"/>
        </w:rPr>
        <w:t xml:space="preserve"> </w:t>
      </w:r>
      <w:r w:rsidRPr="009C0B35">
        <w:t>No change to the Radio Regulations in WRC-19 and request for further ITU-R</w:t>
      </w:r>
      <w:r w:rsidR="00FD5058">
        <w:t xml:space="preserve"> </w:t>
      </w:r>
      <w:r w:rsidRPr="009C0B35">
        <w:t xml:space="preserve">studies for submission to a future competent </w:t>
      </w:r>
      <w:r>
        <w:t xml:space="preserve">of </w:t>
      </w:r>
      <w:r w:rsidRPr="009C0B35">
        <w:t>W</w:t>
      </w:r>
      <w:r w:rsidR="00FD5058">
        <w:t>RC/WRC-23.</w:t>
      </w:r>
    </w:p>
    <w:p w:rsidR="00FD5058" w:rsidRPr="009C0B35" w:rsidRDefault="00FD5058" w:rsidP="003553FF">
      <w:pPr>
        <w:pStyle w:val="Default"/>
        <w:spacing w:line="276" w:lineRule="auto"/>
      </w:pPr>
    </w:p>
    <w:p w:rsidR="003553FF" w:rsidRDefault="003553FF" w:rsidP="003553FF">
      <w:pPr>
        <w:jc w:val="both"/>
        <w:rPr>
          <w:b/>
          <w:bCs/>
        </w:rPr>
      </w:pPr>
      <w:r w:rsidRPr="00F5332C">
        <w:rPr>
          <w:b/>
          <w:bCs/>
        </w:rPr>
        <w:t>Item H: Frequency band 47.2-50.2 GHz</w:t>
      </w:r>
    </w:p>
    <w:p w:rsidR="003553FF" w:rsidRDefault="003553FF" w:rsidP="003553FF">
      <w:pPr>
        <w:spacing w:line="276" w:lineRule="auto"/>
        <w:jc w:val="both"/>
      </w:pPr>
      <w:r w:rsidRPr="00B97AC9">
        <w:rPr>
          <w:bCs/>
        </w:rPr>
        <w:t>Method H2 (Alternative 2):</w:t>
      </w:r>
      <w:r w:rsidRPr="00F626B7">
        <w:rPr>
          <w:bCs/>
        </w:rPr>
        <w:t xml:space="preserve"> Identification of the frequenc</w:t>
      </w:r>
      <w:r>
        <w:rPr>
          <w:bCs/>
        </w:rPr>
        <w:t>y band 47.2-50.2 GHz for IMT in</w:t>
      </w:r>
      <w:r>
        <w:t xml:space="preserve"> Regions or globally.</w:t>
      </w:r>
    </w:p>
    <w:p w:rsidR="003553FF" w:rsidRPr="00054C56" w:rsidRDefault="003553FF" w:rsidP="003553FF">
      <w:pPr>
        <w:spacing w:line="276" w:lineRule="auto"/>
        <w:jc w:val="both"/>
        <w:rPr>
          <w:sz w:val="14"/>
        </w:rPr>
      </w:pPr>
    </w:p>
    <w:p w:rsidR="003553FF" w:rsidRPr="00156E35" w:rsidRDefault="003553FF" w:rsidP="003553FF">
      <w:pPr>
        <w:spacing w:line="276" w:lineRule="auto"/>
        <w:jc w:val="both"/>
        <w:rPr>
          <w:b/>
          <w:bCs/>
        </w:rPr>
      </w:pPr>
      <w:r w:rsidRPr="00156E35">
        <w:rPr>
          <w:b/>
          <w:bCs/>
        </w:rPr>
        <w:t>Item I: Frequency band 50.4-52.6 GHz</w:t>
      </w:r>
    </w:p>
    <w:p w:rsidR="003553FF" w:rsidRPr="00156E35" w:rsidRDefault="003553FF" w:rsidP="003553FF">
      <w:pPr>
        <w:spacing w:line="276" w:lineRule="auto"/>
        <w:jc w:val="both"/>
        <w:rPr>
          <w:b/>
          <w:bCs/>
          <w:sz w:val="12"/>
        </w:rPr>
      </w:pPr>
    </w:p>
    <w:p w:rsidR="003553FF" w:rsidRPr="00156E35" w:rsidRDefault="003553FF" w:rsidP="003553FF">
      <w:pPr>
        <w:spacing w:line="276" w:lineRule="auto"/>
        <w:jc w:val="both"/>
      </w:pPr>
      <w:r w:rsidRPr="00156E35">
        <w:rPr>
          <w:bCs/>
        </w:rPr>
        <w:t xml:space="preserve">Method I2 (Alternative 2): Identification of the frequency band 50.4-52.6 GHz for IMT in </w:t>
      </w:r>
      <w:r w:rsidRPr="00156E35">
        <w:t>Regions or globally.</w:t>
      </w:r>
    </w:p>
    <w:p w:rsidR="003553FF" w:rsidRPr="00054C56" w:rsidRDefault="003553FF" w:rsidP="003553FF">
      <w:pPr>
        <w:jc w:val="both"/>
        <w:rPr>
          <w:b/>
          <w:bCs/>
          <w:sz w:val="12"/>
        </w:rPr>
      </w:pPr>
    </w:p>
    <w:p w:rsidR="003553FF" w:rsidRPr="00054C56" w:rsidRDefault="003553FF" w:rsidP="003553FF">
      <w:pPr>
        <w:jc w:val="both"/>
      </w:pPr>
      <w:r w:rsidRPr="00054C56">
        <w:rPr>
          <w:b/>
          <w:bCs/>
        </w:rPr>
        <w:t>Item J: Frequency band 66-71 GHz</w:t>
      </w:r>
    </w:p>
    <w:p w:rsidR="003553FF" w:rsidRPr="00054C56" w:rsidRDefault="003553FF" w:rsidP="003553FF">
      <w:pPr>
        <w:jc w:val="both"/>
        <w:rPr>
          <w:sz w:val="14"/>
        </w:rPr>
      </w:pPr>
    </w:p>
    <w:p w:rsidR="003553FF" w:rsidRDefault="003553FF" w:rsidP="003553FF">
      <w:pPr>
        <w:jc w:val="both"/>
        <w:rPr>
          <w:bCs/>
        </w:rPr>
      </w:pPr>
      <w:r w:rsidRPr="00054C56">
        <w:rPr>
          <w:bCs/>
        </w:rPr>
        <w:t>Method J2: Identification of the frequency band 66-71 GHz for IMT in a</w:t>
      </w:r>
      <w:r>
        <w:rPr>
          <w:bCs/>
        </w:rPr>
        <w:t>ccordance with the alternative 2</w:t>
      </w:r>
      <w:r w:rsidRPr="00054C56">
        <w:rPr>
          <w:bCs/>
        </w:rPr>
        <w:t xml:space="preserve"> and removal of the frequency band from RR No. </w:t>
      </w:r>
      <w:r w:rsidRPr="002379D2">
        <w:rPr>
          <w:b/>
          <w:bCs/>
        </w:rPr>
        <w:t>5.553</w:t>
      </w:r>
      <w:r>
        <w:rPr>
          <w:bCs/>
        </w:rPr>
        <w:t>.</w:t>
      </w:r>
    </w:p>
    <w:p w:rsidR="003553FF" w:rsidRDefault="003553FF" w:rsidP="003553FF">
      <w:pPr>
        <w:jc w:val="both"/>
        <w:rPr>
          <w:bCs/>
        </w:rPr>
      </w:pPr>
    </w:p>
    <w:p w:rsidR="003553FF" w:rsidRPr="00C75805" w:rsidRDefault="003553FF" w:rsidP="003553FF">
      <w:pPr>
        <w:jc w:val="both"/>
      </w:pPr>
      <w:r w:rsidRPr="00C75805">
        <w:rPr>
          <w:b/>
          <w:bCs/>
        </w:rPr>
        <w:t>Item K: Frequency band 71-76 GHz</w:t>
      </w:r>
      <w:r>
        <w:rPr>
          <w:b/>
          <w:bCs/>
        </w:rPr>
        <w:t>:</w:t>
      </w:r>
    </w:p>
    <w:p w:rsidR="003553FF" w:rsidRDefault="003553FF" w:rsidP="003553FF">
      <w:pPr>
        <w:jc w:val="both"/>
      </w:pPr>
    </w:p>
    <w:p w:rsidR="003553FF" w:rsidRDefault="003553FF" w:rsidP="003553FF">
      <w:pPr>
        <w:jc w:val="both"/>
        <w:rPr>
          <w:bCs/>
        </w:rPr>
      </w:pPr>
      <w:r w:rsidRPr="00636BAD">
        <w:rPr>
          <w:bCs/>
        </w:rPr>
        <w:t>Method K2 (A</w:t>
      </w:r>
      <w:r>
        <w:rPr>
          <w:bCs/>
        </w:rPr>
        <w:t>lternative 2)</w:t>
      </w:r>
      <w:r w:rsidRPr="00636BAD">
        <w:rPr>
          <w:bCs/>
        </w:rPr>
        <w:t xml:space="preserve">: Identification of the frequency band 71-76 GHz for IMT in </w:t>
      </w:r>
      <w:r>
        <w:rPr>
          <w:bCs/>
        </w:rPr>
        <w:t xml:space="preserve">globally or regionally. </w:t>
      </w:r>
    </w:p>
    <w:p w:rsidR="003553FF" w:rsidRDefault="003553FF" w:rsidP="003553FF">
      <w:pPr>
        <w:jc w:val="both"/>
        <w:rPr>
          <w:bCs/>
        </w:rPr>
      </w:pPr>
    </w:p>
    <w:p w:rsidR="003553FF" w:rsidRPr="00636BAD" w:rsidRDefault="003553FF" w:rsidP="003553FF">
      <w:pPr>
        <w:jc w:val="both"/>
        <w:rPr>
          <w:b/>
          <w:bCs/>
        </w:rPr>
      </w:pPr>
      <w:r w:rsidRPr="00636BAD">
        <w:rPr>
          <w:b/>
          <w:bCs/>
        </w:rPr>
        <w:t>Item L: Frequency band 81-86 GHz</w:t>
      </w:r>
    </w:p>
    <w:p w:rsidR="003553FF" w:rsidRDefault="003553FF" w:rsidP="003553FF">
      <w:pPr>
        <w:jc w:val="both"/>
        <w:rPr>
          <w:b/>
          <w:bCs/>
          <w:sz w:val="17"/>
          <w:szCs w:val="17"/>
        </w:rPr>
      </w:pPr>
    </w:p>
    <w:p w:rsidR="002A0111" w:rsidRDefault="003553FF" w:rsidP="003553FF">
      <w:pPr>
        <w:rPr>
          <w:lang w:val="en-NZ"/>
        </w:rPr>
      </w:pPr>
      <w:r w:rsidRPr="00D500B1">
        <w:rPr>
          <w:bCs/>
        </w:rPr>
        <w:t>Method L2 (Alternative 2): Identification of the frequency band 81-86 GHz for IMT in globally or regionally.</w:t>
      </w:r>
    </w:p>
    <w:p w:rsidR="003553FF" w:rsidRDefault="003553FF" w:rsidP="002A0111">
      <w:pPr>
        <w:rPr>
          <w:lang w:val="en-NZ"/>
        </w:rPr>
      </w:pPr>
    </w:p>
    <w:p w:rsidR="00B5301C" w:rsidRPr="00AA66BA" w:rsidRDefault="00B5301C" w:rsidP="00AA66BA">
      <w:pPr>
        <w:pStyle w:val="Heading3"/>
        <w:spacing w:line="276" w:lineRule="auto"/>
        <w:ind w:leftChars="0" w:left="0"/>
        <w:rPr>
          <w:rFonts w:ascii="Times New Roman" w:eastAsia="MS Gothic" w:hAnsi="Times New Roman" w:cs="Times New Roman"/>
          <w:b/>
          <w:lang w:val="en-GB" w:eastAsia="ko-KR"/>
        </w:rPr>
      </w:pPr>
      <w:r w:rsidRPr="00AA66BA">
        <w:rPr>
          <w:rFonts w:ascii="Times New Roman" w:eastAsia="MS Gothic" w:hAnsi="Times New Roman" w:cs="Times New Roman"/>
          <w:b/>
          <w:lang w:val="en-GB" w:eastAsia="ko-KR"/>
        </w:rPr>
        <w:t>3.1.</w:t>
      </w:r>
      <w:r w:rsidR="00AA66BA">
        <w:rPr>
          <w:rFonts w:ascii="Times New Roman" w:eastAsia="MS Gothic" w:hAnsi="Times New Roman" w:cs="Times New Roman"/>
          <w:b/>
          <w:lang w:val="en-GB" w:eastAsia="ko-KR"/>
        </w:rPr>
        <w:t>5</w:t>
      </w:r>
      <w:r w:rsidRPr="00AA66BA">
        <w:rPr>
          <w:rFonts w:ascii="Times New Roman" w:eastAsia="MS Gothic" w:hAnsi="Times New Roman" w:cs="Times New Roman"/>
          <w:b/>
          <w:lang w:val="en-GB" w:eastAsia="ko-KR"/>
        </w:rPr>
        <w:tab/>
        <w:t>Iran (Islamic Republic of) - Document APG19-5/</w:t>
      </w:r>
      <w:hyperlink r:id="rId47" w:history="1">
        <w:r w:rsidRPr="00AA66BA">
          <w:rPr>
            <w:rStyle w:val="Hyperlink"/>
            <w:rFonts w:ascii="Times New Roman" w:eastAsia="MS Gothic" w:hAnsi="Times New Roman" w:cs="Times New Roman"/>
            <w:b/>
            <w:lang w:val="en-GB" w:eastAsia="ko-KR"/>
          </w:rPr>
          <w:t>INP-</w:t>
        </w:r>
        <w:r w:rsidRPr="00AA66BA">
          <w:rPr>
            <w:rStyle w:val="Hyperlink"/>
            <w:rFonts w:ascii="Times New Roman" w:eastAsia="MS Gothic" w:hAnsi="Times New Roman" w:cs="Times New Roman" w:hint="eastAsia"/>
            <w:b/>
            <w:lang w:val="en-GB" w:eastAsia="ko-KR"/>
          </w:rPr>
          <w:t>37</w:t>
        </w:r>
      </w:hyperlink>
    </w:p>
    <w:p w:rsidR="001F0DF0" w:rsidRDefault="00A879A5" w:rsidP="001F0DF0">
      <w:pPr>
        <w:rPr>
          <w:rFonts w:eastAsia="MS Mincho"/>
          <w:iCs/>
          <w:lang w:eastAsia="ja-JP"/>
        </w:rPr>
      </w:pPr>
      <w:r>
        <w:rPr>
          <w:rFonts w:eastAsia="MS Mincho"/>
          <w:iCs/>
          <w:lang w:eastAsia="ja-JP"/>
        </w:rPr>
        <w:t xml:space="preserve">Section 2.1 in Document APG19-5/INP-37 provides </w:t>
      </w:r>
      <w:r w:rsidRPr="001F0DF0">
        <w:rPr>
          <w:rFonts w:eastAsia="MS Mincho"/>
          <w:iCs/>
          <w:lang w:eastAsia="ja-JP"/>
        </w:rPr>
        <w:t xml:space="preserve">the </w:t>
      </w:r>
      <w:r>
        <w:rPr>
          <w:rFonts w:eastAsia="MS Mincho"/>
          <w:iCs/>
          <w:lang w:eastAsia="ja-JP"/>
        </w:rPr>
        <w:t xml:space="preserve">general </w:t>
      </w:r>
      <w:r w:rsidRPr="001F0DF0">
        <w:rPr>
          <w:rFonts w:eastAsia="MS Mincho"/>
          <w:iCs/>
          <w:lang w:eastAsia="ja-JP"/>
        </w:rPr>
        <w:t>views of the Islamic Republic of Iran on agenda items 1.13 for discussion at the 5</w:t>
      </w:r>
      <w:r w:rsidRPr="00A879A5">
        <w:rPr>
          <w:rFonts w:eastAsia="MS Mincho"/>
          <w:iCs/>
          <w:vertAlign w:val="superscript"/>
          <w:lang w:eastAsia="ja-JP"/>
        </w:rPr>
        <w:t>th</w:t>
      </w:r>
      <w:r>
        <w:rPr>
          <w:rFonts w:eastAsia="MS Mincho"/>
          <w:iCs/>
          <w:lang w:eastAsia="ja-JP"/>
        </w:rPr>
        <w:t xml:space="preserve"> </w:t>
      </w:r>
      <w:r w:rsidRPr="001F0DF0">
        <w:rPr>
          <w:rFonts w:eastAsia="MS Mincho"/>
          <w:iCs/>
          <w:lang w:eastAsia="ja-JP"/>
        </w:rPr>
        <w:t>meeting of the APT Preparatory Group for WRC-2019 (APG19-5), 31 July – 6 August 2019</w:t>
      </w:r>
      <w:proofErr w:type="gramStart"/>
      <w:r w:rsidRPr="001F0DF0">
        <w:rPr>
          <w:rFonts w:eastAsia="MS Mincho"/>
          <w:iCs/>
          <w:lang w:eastAsia="ja-JP"/>
        </w:rPr>
        <w:t>,Tokyo</w:t>
      </w:r>
      <w:proofErr w:type="gramEnd"/>
      <w:r w:rsidRPr="001F0DF0">
        <w:rPr>
          <w:rFonts w:eastAsia="MS Mincho"/>
          <w:iCs/>
          <w:lang w:eastAsia="ja-JP"/>
        </w:rPr>
        <w:t>, Japan.</w:t>
      </w:r>
    </w:p>
    <w:p w:rsidR="00A879A5" w:rsidRPr="00A879A5" w:rsidRDefault="00A879A5" w:rsidP="001F0DF0">
      <w:pPr>
        <w:rPr>
          <w:rFonts w:eastAsia="MS Mincho"/>
          <w:iCs/>
          <w:lang w:eastAsia="ja-JP"/>
        </w:rPr>
      </w:pPr>
    </w:p>
    <w:p w:rsidR="00A879A5" w:rsidRDefault="00A879A5" w:rsidP="00A879A5">
      <w:pPr>
        <w:spacing w:after="120"/>
        <w:jc w:val="both"/>
      </w:pPr>
      <w:r>
        <w:t>General views</w:t>
      </w:r>
    </w:p>
    <w:p w:rsidR="00A879A5" w:rsidRDefault="00A879A5" w:rsidP="00A879A5">
      <w:pPr>
        <w:pStyle w:val="ListParagraph"/>
        <w:numPr>
          <w:ilvl w:val="0"/>
          <w:numId w:val="45"/>
        </w:numPr>
        <w:spacing w:after="120"/>
        <w:ind w:left="540"/>
        <w:jc w:val="both"/>
      </w:pPr>
      <w:r>
        <w:t>Due to land border of Region 3 and Region 1, this administration prefers those regulatory changes that proposed for Methods of Items having similar alternatives (among alternatives 1&amp;2) for both regions, especially to the Items A to E.</w:t>
      </w:r>
    </w:p>
    <w:p w:rsidR="00A879A5" w:rsidRDefault="00A879A5" w:rsidP="00A879A5">
      <w:pPr>
        <w:pStyle w:val="ListParagraph"/>
        <w:numPr>
          <w:ilvl w:val="0"/>
          <w:numId w:val="45"/>
        </w:numPr>
        <w:spacing w:after="120"/>
        <w:ind w:left="540"/>
        <w:jc w:val="both"/>
        <w:rPr>
          <w:rFonts w:eastAsia="MS Mincho"/>
          <w:lang w:val="en-NZ" w:eastAsia="ja-JP"/>
        </w:rPr>
      </w:pPr>
      <w:r>
        <w:rPr>
          <w:rFonts w:eastAsia="MS Mincho"/>
          <w:lang w:val="en-NZ" w:eastAsia="ja-JP"/>
        </w:rPr>
        <w:t xml:space="preserve">This administration </w:t>
      </w:r>
      <w:r w:rsidRPr="00F93766">
        <w:t>wishes</w:t>
      </w:r>
      <w:r>
        <w:t xml:space="preserve"> </w:t>
      </w:r>
      <w:r>
        <w:rPr>
          <w:rFonts w:eastAsia="MS Mincho"/>
          <w:lang w:val="en-NZ" w:eastAsia="ja-JP"/>
        </w:rPr>
        <w:t>to emphasize that t</w:t>
      </w:r>
      <w:r w:rsidRPr="00B67707">
        <w:rPr>
          <w:rFonts w:eastAsia="MS Mincho"/>
          <w:lang w:val="en-NZ" w:eastAsia="ja-JP"/>
        </w:rPr>
        <w:t>he protection of the services to which the frequency band subject to this agenda item is</w:t>
      </w:r>
      <w:r>
        <w:rPr>
          <w:rFonts w:eastAsia="MS Mincho"/>
          <w:lang w:val="en-NZ" w:eastAsia="ja-JP"/>
        </w:rPr>
        <w:t xml:space="preserve"> </w:t>
      </w:r>
      <w:r w:rsidRPr="00B67707">
        <w:rPr>
          <w:rFonts w:eastAsia="MS Mincho"/>
          <w:lang w:val="en-NZ" w:eastAsia="ja-JP"/>
        </w:rPr>
        <w:t>mandatory and shall be dealt with by the Conference</w:t>
      </w:r>
      <w:r>
        <w:rPr>
          <w:rFonts w:eastAsia="MS Mincho"/>
          <w:lang w:val="en-NZ" w:eastAsia="ja-JP"/>
        </w:rPr>
        <w:t xml:space="preserve"> in the corresponding footnote pointing towards a WRC Resolution and not WRC or ITU-R Recommendation</w:t>
      </w:r>
      <w:r w:rsidRPr="00B67707">
        <w:rPr>
          <w:rFonts w:eastAsia="MS Mincho"/>
          <w:lang w:val="en-NZ" w:eastAsia="ja-JP"/>
        </w:rPr>
        <w:t>.</w:t>
      </w:r>
      <w:r>
        <w:rPr>
          <w:rFonts w:eastAsia="MS Mincho"/>
          <w:lang w:val="en-NZ" w:eastAsia="ja-JP"/>
        </w:rPr>
        <w:t xml:space="preserve"> </w:t>
      </w:r>
      <w:r w:rsidRPr="00B67707">
        <w:rPr>
          <w:rFonts w:eastAsia="MS Mincho"/>
          <w:lang w:val="en-NZ" w:eastAsia="ja-JP"/>
        </w:rPr>
        <w:t>Consequently</w:t>
      </w:r>
      <w:r>
        <w:rPr>
          <w:rFonts w:eastAsia="MS Mincho"/>
          <w:lang w:val="en-NZ" w:eastAsia="ja-JP"/>
        </w:rPr>
        <w:t>,</w:t>
      </w:r>
      <w:r w:rsidRPr="00B67707">
        <w:rPr>
          <w:rFonts w:eastAsia="MS Mincho"/>
          <w:lang w:val="en-NZ" w:eastAsia="ja-JP"/>
        </w:rPr>
        <w:t xml:space="preserve"> this administration categorically rejects</w:t>
      </w:r>
      <w:r>
        <w:rPr>
          <w:rFonts w:eastAsia="MS Mincho"/>
          <w:lang w:val="en-NZ" w:eastAsia="ja-JP"/>
        </w:rPr>
        <w:t xml:space="preserve"> </w:t>
      </w:r>
      <w:r w:rsidRPr="00B67707">
        <w:rPr>
          <w:rFonts w:eastAsia="MS Mincho"/>
          <w:lang w:val="en-NZ" w:eastAsia="ja-JP"/>
        </w:rPr>
        <w:t>notion of “No Condition for protection</w:t>
      </w:r>
      <w:r>
        <w:rPr>
          <w:rFonts w:eastAsia="MS Mincho"/>
          <w:lang w:val="en-NZ" w:eastAsia="ja-JP"/>
        </w:rPr>
        <w:t>”</w:t>
      </w:r>
      <w:r w:rsidRPr="00B67707">
        <w:rPr>
          <w:rFonts w:eastAsia="MS Mincho"/>
          <w:lang w:val="en-NZ" w:eastAsia="ja-JP"/>
        </w:rPr>
        <w:t xml:space="preserve"> or option of “non-mandatory</w:t>
      </w:r>
      <w:r>
        <w:rPr>
          <w:rFonts w:eastAsia="MS Mincho"/>
          <w:lang w:val="en-NZ" w:eastAsia="ja-JP"/>
        </w:rPr>
        <w:t>/</w:t>
      </w:r>
      <w:r w:rsidRPr="00B67707">
        <w:rPr>
          <w:rFonts w:eastAsia="MS Mincho"/>
          <w:lang w:val="en-NZ" w:eastAsia="ja-JP"/>
        </w:rPr>
        <w:t>optional” protection of the incumbent services.</w:t>
      </w:r>
      <w:r>
        <w:rPr>
          <w:rFonts w:eastAsia="MS Mincho"/>
          <w:lang w:val="en-NZ" w:eastAsia="ja-JP"/>
        </w:rPr>
        <w:t xml:space="preserve"> In addition, it is worth to mention that:</w:t>
      </w:r>
    </w:p>
    <w:p w:rsidR="00A879A5" w:rsidRPr="00F93766" w:rsidRDefault="00A879A5" w:rsidP="00A879A5">
      <w:pPr>
        <w:pStyle w:val="ListParagraph"/>
        <w:numPr>
          <w:ilvl w:val="1"/>
          <w:numId w:val="45"/>
        </w:numPr>
        <w:spacing w:before="120"/>
        <w:ind w:left="993"/>
        <w:jc w:val="both"/>
        <w:rPr>
          <w:rFonts w:eastAsia="MS Mincho"/>
          <w:lang w:val="en-NZ" w:eastAsia="ja-JP"/>
        </w:rPr>
      </w:pPr>
      <w:r w:rsidRPr="00F93766">
        <w:rPr>
          <w:rFonts w:eastAsia="MS Mincho"/>
          <w:lang w:val="en-NZ" w:eastAsia="ja-JP"/>
        </w:rPr>
        <w:t xml:space="preserve">It has been a long agreed practice in ITU that, whenever, there is not adequate criteria  or uncertainty to protect an incumbent service the concept of “use of the incoming </w:t>
      </w:r>
      <w:r w:rsidRPr="00F93766">
        <w:rPr>
          <w:rFonts w:eastAsia="MS Mincho"/>
          <w:lang w:val="en-NZ" w:eastAsia="ja-JP"/>
        </w:rPr>
        <w:lastRenderedPageBreak/>
        <w:t xml:space="preserve">service in the frequency band in question is subject to the agreement to be obtained from the concerned administrations” or subject to application of RR No. </w:t>
      </w:r>
      <w:r w:rsidRPr="002379D2">
        <w:rPr>
          <w:rFonts w:eastAsia="MS Mincho"/>
          <w:b/>
          <w:lang w:val="en-NZ" w:eastAsia="ja-JP"/>
        </w:rPr>
        <w:t>9.21</w:t>
      </w:r>
      <w:r w:rsidRPr="00F93766">
        <w:rPr>
          <w:rFonts w:eastAsia="MS Mincho"/>
          <w:lang w:val="en-NZ" w:eastAsia="ja-JP"/>
        </w:rPr>
        <w:t>.</w:t>
      </w:r>
    </w:p>
    <w:p w:rsidR="00A879A5" w:rsidRDefault="00A879A5" w:rsidP="00A879A5">
      <w:pPr>
        <w:pStyle w:val="ListParagraph"/>
        <w:numPr>
          <w:ilvl w:val="1"/>
          <w:numId w:val="45"/>
        </w:numPr>
        <w:spacing w:before="120"/>
        <w:ind w:left="993"/>
        <w:jc w:val="both"/>
        <w:rPr>
          <w:rFonts w:eastAsia="MS Mincho"/>
          <w:lang w:val="en-NZ" w:eastAsia="ja-JP"/>
        </w:rPr>
      </w:pPr>
      <w:r>
        <w:rPr>
          <w:rFonts w:eastAsia="MS Mincho"/>
          <w:lang w:val="en-NZ" w:eastAsia="ja-JP"/>
        </w:rPr>
        <w:t xml:space="preserve">The protection of incumbent services shall not be subject to ITU-R Recommendations either in force or yet to be prepared and agreed upon due to the fact that: </w:t>
      </w:r>
    </w:p>
    <w:p w:rsidR="00A879A5" w:rsidRPr="00060B25" w:rsidRDefault="00A879A5" w:rsidP="00A879A5">
      <w:pPr>
        <w:spacing w:before="120"/>
        <w:ind w:left="1418" w:hanging="338"/>
        <w:jc w:val="both"/>
        <w:rPr>
          <w:rFonts w:eastAsia="MS Mincho"/>
          <w:lang w:val="en-NZ" w:eastAsia="ja-JP"/>
        </w:rPr>
      </w:pPr>
      <w:r w:rsidRPr="00060B25">
        <w:rPr>
          <w:rFonts w:eastAsia="MS Mincho"/>
          <w:lang w:val="en-NZ" w:eastAsia="ja-JP"/>
        </w:rPr>
        <w:t>a) ITU-R Recommendations, unless is incorporated by reference, have non</w:t>
      </w:r>
      <w:r>
        <w:rPr>
          <w:rFonts w:eastAsia="MS Mincho"/>
          <w:lang w:val="en-NZ" w:eastAsia="ja-JP"/>
        </w:rPr>
        <w:t>-</w:t>
      </w:r>
      <w:r w:rsidRPr="00060B25">
        <w:rPr>
          <w:rFonts w:eastAsia="MS Mincho"/>
          <w:lang w:val="en-NZ" w:eastAsia="ja-JP"/>
        </w:rPr>
        <w:t xml:space="preserve">mandatory nature and </w:t>
      </w:r>
    </w:p>
    <w:p w:rsidR="00A879A5" w:rsidRDefault="00A879A5" w:rsidP="00A879A5">
      <w:pPr>
        <w:spacing w:before="120"/>
        <w:ind w:left="1418" w:hanging="338"/>
        <w:jc w:val="both"/>
        <w:rPr>
          <w:rFonts w:eastAsia="MS Mincho"/>
          <w:lang w:val="en-NZ" w:eastAsia="ja-JP"/>
        </w:rPr>
      </w:pPr>
      <w:r>
        <w:rPr>
          <w:rFonts w:eastAsia="MS Mincho"/>
          <w:lang w:val="en-NZ" w:eastAsia="ja-JP"/>
        </w:rPr>
        <w:t>b) Any such intended ITU-R Recommendation(s) may never be approved due to the fact that one State Member could object to its adoption.</w:t>
      </w:r>
    </w:p>
    <w:p w:rsidR="00A879A5" w:rsidRPr="00A879A5" w:rsidRDefault="00A879A5" w:rsidP="00A879A5">
      <w:pPr>
        <w:spacing w:before="120" w:after="120"/>
        <w:ind w:left="992"/>
        <w:jc w:val="both"/>
      </w:pPr>
      <w:r w:rsidRPr="00A879A5">
        <w:rPr>
          <w:color w:val="000000"/>
        </w:rPr>
        <w:t>Therefore, whenever in the current Radio Regulation a given service is protected through the application of the a WRC Resolution, this administrations does not agree that such application of a WRC Re</w:t>
      </w:r>
      <w:r w:rsidRPr="00A879A5">
        <w:t>solution be changed to a WRC Recommendation or an ITU-R Recommendation.</w:t>
      </w:r>
      <w:r w:rsidRPr="00A879A5">
        <w:rPr>
          <w:color w:val="000000"/>
        </w:rPr>
        <w:t xml:space="preserve"> There may be cases that the conference in the corresponding footnote points to a Reference in WRC Resolution referencing an ITU-R Recommendation incorporated by reference which automatically becomes part of the RR.</w:t>
      </w:r>
    </w:p>
    <w:p w:rsidR="00A879A5" w:rsidRPr="00100DBF" w:rsidRDefault="00A879A5" w:rsidP="00A879A5">
      <w:pPr>
        <w:pStyle w:val="ListParagraph"/>
        <w:numPr>
          <w:ilvl w:val="0"/>
          <w:numId w:val="45"/>
        </w:numPr>
        <w:spacing w:after="120"/>
        <w:ind w:left="540"/>
        <w:jc w:val="both"/>
        <w:rPr>
          <w:rFonts w:eastAsia="MS Mincho"/>
        </w:rPr>
      </w:pPr>
      <w:r>
        <w:t>This administration does not support non-implementable measures to protect existing services/applications from in-band or out-of-band interference of IMT base stations and mobile stations that are proposed under several Options of Methods of this agenda item in CPM Report</w:t>
      </w:r>
      <w:r w:rsidRPr="00100DBF">
        <w:rPr>
          <w:rFonts w:eastAsia="MS Mincho"/>
        </w:rPr>
        <w:t>.</w:t>
      </w:r>
    </w:p>
    <w:p w:rsidR="00A879A5" w:rsidRDefault="00A879A5" w:rsidP="00A879A5">
      <w:pPr>
        <w:pStyle w:val="ListParagraph"/>
        <w:numPr>
          <w:ilvl w:val="0"/>
          <w:numId w:val="45"/>
        </w:numPr>
        <w:spacing w:after="120"/>
        <w:ind w:left="540"/>
        <w:jc w:val="both"/>
      </w:pPr>
      <w:r>
        <w:t>This administration is not in favor of identification of frequency bands without acceptable ITU-R sharing and compatibility studies.</w:t>
      </w:r>
    </w:p>
    <w:p w:rsidR="00A879A5" w:rsidRDefault="00A879A5" w:rsidP="00A879A5">
      <w:pPr>
        <w:pStyle w:val="ListParagraph"/>
        <w:numPr>
          <w:ilvl w:val="0"/>
          <w:numId w:val="45"/>
        </w:numPr>
        <w:spacing w:after="120"/>
        <w:ind w:left="540"/>
        <w:jc w:val="both"/>
      </w:pPr>
      <w:r>
        <w:t xml:space="preserve">This administration does in no way agree to use IMT in a band allocated on primary service to mobile without identification by WRC-19 </w:t>
      </w:r>
    </w:p>
    <w:p w:rsidR="00A879A5" w:rsidRDefault="00A879A5" w:rsidP="001F0DF0">
      <w:pPr>
        <w:rPr>
          <w:rFonts w:eastAsia="MS Mincho"/>
          <w:iCs/>
          <w:lang w:eastAsia="ja-JP"/>
        </w:rPr>
      </w:pPr>
      <w:r w:rsidRPr="001F0DF0">
        <w:rPr>
          <w:rFonts w:eastAsia="MS Mincho"/>
          <w:iCs/>
          <w:lang w:eastAsia="ja-JP"/>
        </w:rPr>
        <w:t>Th</w:t>
      </w:r>
      <w:r>
        <w:rPr>
          <w:rFonts w:eastAsia="MS Mincho"/>
          <w:iCs/>
          <w:lang w:eastAsia="ja-JP"/>
        </w:rPr>
        <w:t xml:space="preserve">e embedded document below </w:t>
      </w:r>
      <w:r w:rsidRPr="001F0DF0">
        <w:rPr>
          <w:rFonts w:eastAsia="MS Mincho"/>
          <w:iCs/>
          <w:lang w:eastAsia="ja-JP"/>
        </w:rPr>
        <w:t xml:space="preserve">provides the </w:t>
      </w:r>
      <w:r>
        <w:rPr>
          <w:rFonts w:eastAsia="MS Mincho"/>
          <w:iCs/>
          <w:lang w:eastAsia="ja-JP"/>
        </w:rPr>
        <w:t xml:space="preserve">further </w:t>
      </w:r>
      <w:r w:rsidRPr="001F0DF0">
        <w:rPr>
          <w:rFonts w:eastAsia="MS Mincho"/>
          <w:iCs/>
          <w:lang w:eastAsia="ja-JP"/>
        </w:rPr>
        <w:t xml:space="preserve">views and proposals </w:t>
      </w:r>
      <w:r>
        <w:rPr>
          <w:rFonts w:eastAsia="MS Mincho"/>
          <w:iCs/>
          <w:lang w:eastAsia="ja-JP"/>
        </w:rPr>
        <w:t>by</w:t>
      </w:r>
      <w:r w:rsidRPr="001F0DF0">
        <w:rPr>
          <w:rFonts w:eastAsia="MS Mincho"/>
          <w:iCs/>
          <w:lang w:eastAsia="ja-JP"/>
        </w:rPr>
        <w:t xml:space="preserve"> the Islamic Republic of Iran.</w:t>
      </w:r>
    </w:p>
    <w:p w:rsidR="00A879A5" w:rsidRDefault="00A879A5" w:rsidP="001F0DF0">
      <w:pPr>
        <w:rPr>
          <w:iCs/>
        </w:rPr>
      </w:pPr>
    </w:p>
    <w:bookmarkStart w:id="2" w:name="_MON_1626199877"/>
    <w:bookmarkEnd w:id="2"/>
    <w:p w:rsidR="001F0DF0" w:rsidRPr="00D7729C" w:rsidRDefault="007C1276" w:rsidP="001F0DF0">
      <w:pPr>
        <w:rPr>
          <w:iCs/>
        </w:rPr>
      </w:pPr>
      <w:r>
        <w:rPr>
          <w:iCs/>
        </w:rPr>
        <w:object w:dxaOrig="1520" w:dyaOrig="1036">
          <v:shape id="_x0000_i1026" type="#_x0000_t75" style="width:75.75pt;height:51.75pt" o:ole="">
            <v:imagedata r:id="rId48" o:title=""/>
          </v:shape>
          <o:OLEObject Type="Embed" ProgID="Word.Document.12" ShapeID="_x0000_i1026" DrawAspect="Icon" ObjectID="_1627820470" r:id="rId49">
            <o:FieldCodes>\s</o:FieldCodes>
          </o:OLEObject>
        </w:object>
      </w:r>
    </w:p>
    <w:p w:rsidR="000953AB" w:rsidRDefault="000953AB" w:rsidP="000953AB">
      <w:pPr>
        <w:spacing w:after="120"/>
        <w:jc w:val="both"/>
        <w:rPr>
          <w:b/>
          <w:lang w:val="en-NZ" w:eastAsia="ko-KR"/>
        </w:rPr>
      </w:pPr>
    </w:p>
    <w:p w:rsidR="000953AB" w:rsidRPr="00AA66BA" w:rsidRDefault="000953AB" w:rsidP="00AA66BA">
      <w:pPr>
        <w:pStyle w:val="Heading3"/>
        <w:spacing w:line="276" w:lineRule="auto"/>
        <w:ind w:leftChars="0" w:left="0"/>
        <w:rPr>
          <w:rFonts w:ascii="Times New Roman" w:eastAsia="MS Gothic" w:hAnsi="Times New Roman" w:cs="Times New Roman"/>
          <w:b/>
          <w:lang w:val="en-GB" w:eastAsia="ko-KR"/>
        </w:rPr>
      </w:pPr>
      <w:r w:rsidRPr="00AA66BA">
        <w:rPr>
          <w:rFonts w:ascii="Times New Roman" w:eastAsia="MS Gothic" w:hAnsi="Times New Roman" w:cs="Times New Roman"/>
          <w:b/>
          <w:lang w:val="en-GB" w:eastAsia="ko-KR"/>
        </w:rPr>
        <w:t>3.1.</w:t>
      </w:r>
      <w:r w:rsidR="00AA66BA">
        <w:rPr>
          <w:rFonts w:ascii="Times New Roman" w:eastAsia="MS Gothic" w:hAnsi="Times New Roman" w:cs="Times New Roman"/>
          <w:b/>
          <w:lang w:val="en-GB" w:eastAsia="ko-KR"/>
        </w:rPr>
        <w:t>6</w:t>
      </w:r>
      <w:r w:rsidRPr="00AA66BA">
        <w:rPr>
          <w:rFonts w:ascii="Times New Roman" w:eastAsia="MS Gothic" w:hAnsi="Times New Roman" w:cs="Times New Roman"/>
          <w:b/>
          <w:lang w:val="en-GB" w:eastAsia="ko-KR"/>
        </w:rPr>
        <w:tab/>
      </w:r>
      <w:r w:rsidR="001723A6" w:rsidRPr="00AA66BA">
        <w:rPr>
          <w:rFonts w:ascii="Times New Roman" w:eastAsia="MS Gothic" w:hAnsi="Times New Roman" w:cs="Times New Roman"/>
          <w:b/>
          <w:lang w:val="en-GB" w:eastAsia="ko-KR"/>
        </w:rPr>
        <w:t>Australia</w:t>
      </w:r>
      <w:r w:rsidRPr="00AA66BA">
        <w:rPr>
          <w:rFonts w:ascii="Times New Roman" w:eastAsia="MS Gothic" w:hAnsi="Times New Roman" w:cs="Times New Roman"/>
          <w:b/>
          <w:lang w:val="en-GB" w:eastAsia="ko-KR"/>
        </w:rPr>
        <w:t xml:space="preserve"> - Document APG19-5/</w:t>
      </w:r>
      <w:hyperlink r:id="rId50" w:history="1">
        <w:r w:rsidRPr="00AA66BA">
          <w:rPr>
            <w:rStyle w:val="Hyperlink"/>
            <w:rFonts w:ascii="Times New Roman" w:eastAsia="MS Gothic" w:hAnsi="Times New Roman" w:cs="Times New Roman"/>
            <w:b/>
            <w:lang w:val="en-GB" w:eastAsia="ko-KR"/>
          </w:rPr>
          <w:t>INP-</w:t>
        </w:r>
        <w:r w:rsidR="001723A6" w:rsidRPr="00AA66BA">
          <w:rPr>
            <w:rStyle w:val="Hyperlink"/>
            <w:rFonts w:ascii="Times New Roman" w:eastAsia="MS Gothic" w:hAnsi="Times New Roman" w:cs="Times New Roman"/>
            <w:b/>
            <w:lang w:val="en-GB" w:eastAsia="ko-KR"/>
          </w:rPr>
          <w:t>43</w:t>
        </w:r>
        <w:r w:rsidR="00AA66BA" w:rsidRPr="00AA66BA">
          <w:rPr>
            <w:rStyle w:val="Hyperlink"/>
            <w:rFonts w:ascii="Times New Roman" w:eastAsia="MS Gothic" w:hAnsi="Times New Roman" w:cs="Times New Roman"/>
            <w:b/>
            <w:lang w:val="en-GB" w:eastAsia="ko-KR"/>
          </w:rPr>
          <w:t>(Rev.1)</w:t>
        </w:r>
      </w:hyperlink>
    </w:p>
    <w:p w:rsidR="001723A6" w:rsidRDefault="001723A6" w:rsidP="001723A6">
      <w:pPr>
        <w:jc w:val="both"/>
      </w:pPr>
      <w:r w:rsidRPr="001E79CA">
        <w:t xml:space="preserve">Australia’s position for each of the bands under consideration is </w:t>
      </w:r>
      <w:proofErr w:type="spellStart"/>
      <w:r w:rsidRPr="001E79CA">
        <w:t>summarised</w:t>
      </w:r>
      <w:proofErr w:type="spellEnd"/>
      <w:r w:rsidRPr="001E79CA">
        <w:t xml:space="preserve"> in the table below with reference to the Methods and Conditions in the CPM Report.</w:t>
      </w:r>
    </w:p>
    <w:tbl>
      <w:tblPr>
        <w:tblStyle w:val="TableGrid"/>
        <w:tblpPr w:leftFromText="180" w:rightFromText="180" w:vertAnchor="text" w:horzAnchor="margin" w:tblpY="82"/>
        <w:tblW w:w="9209" w:type="dxa"/>
        <w:tblLook w:val="04A0" w:firstRow="1" w:lastRow="0" w:firstColumn="1" w:lastColumn="0" w:noHBand="0" w:noVBand="1"/>
      </w:tblPr>
      <w:tblGrid>
        <w:gridCol w:w="1408"/>
        <w:gridCol w:w="1271"/>
        <w:gridCol w:w="1272"/>
        <w:gridCol w:w="1077"/>
        <w:gridCol w:w="4181"/>
      </w:tblGrid>
      <w:tr w:rsidR="001723A6" w:rsidRPr="00B80E43" w:rsidTr="00AA66BA">
        <w:trPr>
          <w:tblHeader/>
        </w:trPr>
        <w:tc>
          <w:tcPr>
            <w:tcW w:w="1408" w:type="dxa"/>
            <w:vMerge w:val="restart"/>
            <w:shd w:val="clear" w:color="auto" w:fill="BFBFBF" w:themeFill="background1" w:themeFillShade="BF"/>
            <w:vAlign w:val="center"/>
          </w:tcPr>
          <w:p w:rsidR="001723A6" w:rsidRPr="00B80E43" w:rsidRDefault="001723A6" w:rsidP="009D2B4A">
            <w:pPr>
              <w:jc w:val="center"/>
              <w:rPr>
                <w:rFonts w:ascii="Arial" w:hAnsi="Arial" w:cs="Arial"/>
                <w:b/>
                <w:sz w:val="20"/>
                <w:szCs w:val="20"/>
              </w:rPr>
            </w:pPr>
            <w:bookmarkStart w:id="3" w:name="_Hlk8289196"/>
            <w:bookmarkStart w:id="4" w:name="_Hlk8200916"/>
            <w:r w:rsidRPr="00B80E43">
              <w:rPr>
                <w:rFonts w:ascii="Arial" w:hAnsi="Arial" w:cs="Arial"/>
                <w:b/>
                <w:sz w:val="20"/>
                <w:szCs w:val="20"/>
              </w:rPr>
              <w:t>Band</w:t>
            </w:r>
          </w:p>
        </w:tc>
        <w:tc>
          <w:tcPr>
            <w:tcW w:w="7801" w:type="dxa"/>
            <w:gridSpan w:val="4"/>
            <w:shd w:val="clear" w:color="auto" w:fill="BFBFBF" w:themeFill="background1" w:themeFillShade="BF"/>
          </w:tcPr>
          <w:p w:rsidR="001723A6" w:rsidRPr="00B80E43" w:rsidRDefault="001723A6" w:rsidP="009D2B4A">
            <w:pPr>
              <w:jc w:val="center"/>
              <w:rPr>
                <w:rFonts w:ascii="Arial" w:hAnsi="Arial" w:cs="Arial"/>
                <w:b/>
                <w:sz w:val="20"/>
                <w:szCs w:val="20"/>
              </w:rPr>
            </w:pPr>
            <w:r w:rsidRPr="00B80E43">
              <w:rPr>
                <w:rFonts w:ascii="Arial" w:hAnsi="Arial" w:cs="Arial"/>
                <w:b/>
                <w:sz w:val="20"/>
                <w:szCs w:val="20"/>
              </w:rPr>
              <w:t>Australian Preliminary View</w:t>
            </w:r>
          </w:p>
        </w:tc>
      </w:tr>
      <w:tr w:rsidR="001723A6" w:rsidRPr="00B80E43" w:rsidTr="00AA66BA">
        <w:trPr>
          <w:tblHeader/>
        </w:trPr>
        <w:tc>
          <w:tcPr>
            <w:tcW w:w="1408" w:type="dxa"/>
            <w:vMerge/>
            <w:shd w:val="clear" w:color="auto" w:fill="BFBFBF" w:themeFill="background1" w:themeFillShade="BF"/>
          </w:tcPr>
          <w:p w:rsidR="001723A6" w:rsidRPr="00B80E43" w:rsidRDefault="001723A6" w:rsidP="009D2B4A">
            <w:pPr>
              <w:jc w:val="center"/>
              <w:rPr>
                <w:rFonts w:ascii="Arial" w:hAnsi="Arial" w:cs="Arial"/>
                <w:b/>
                <w:sz w:val="20"/>
                <w:szCs w:val="20"/>
              </w:rPr>
            </w:pPr>
          </w:p>
        </w:tc>
        <w:tc>
          <w:tcPr>
            <w:tcW w:w="1271" w:type="dxa"/>
            <w:shd w:val="clear" w:color="auto" w:fill="BFBFBF" w:themeFill="background1" w:themeFillShade="BF"/>
          </w:tcPr>
          <w:p w:rsidR="001723A6" w:rsidRPr="00B80E43" w:rsidRDefault="001723A6" w:rsidP="009D2B4A">
            <w:pPr>
              <w:jc w:val="center"/>
              <w:rPr>
                <w:rFonts w:ascii="Arial" w:hAnsi="Arial" w:cs="Arial"/>
                <w:b/>
                <w:sz w:val="20"/>
                <w:szCs w:val="20"/>
              </w:rPr>
            </w:pPr>
            <w:r w:rsidRPr="00B80E43">
              <w:rPr>
                <w:rFonts w:ascii="Arial" w:hAnsi="Arial" w:cs="Arial"/>
                <w:b/>
                <w:sz w:val="20"/>
                <w:szCs w:val="20"/>
              </w:rPr>
              <w:t>Method</w:t>
            </w:r>
          </w:p>
        </w:tc>
        <w:tc>
          <w:tcPr>
            <w:tcW w:w="1272" w:type="dxa"/>
            <w:shd w:val="clear" w:color="auto" w:fill="BFBFBF" w:themeFill="background1" w:themeFillShade="BF"/>
          </w:tcPr>
          <w:p w:rsidR="001723A6" w:rsidRPr="00B80E43" w:rsidRDefault="001723A6" w:rsidP="009D2B4A">
            <w:pPr>
              <w:jc w:val="center"/>
              <w:rPr>
                <w:rFonts w:ascii="Arial" w:hAnsi="Arial" w:cs="Arial"/>
                <w:b/>
                <w:sz w:val="20"/>
                <w:szCs w:val="20"/>
              </w:rPr>
            </w:pPr>
            <w:r w:rsidRPr="00B80E43">
              <w:rPr>
                <w:rFonts w:ascii="Arial" w:hAnsi="Arial" w:cs="Arial"/>
                <w:b/>
                <w:sz w:val="20"/>
                <w:szCs w:val="20"/>
              </w:rPr>
              <w:t>Condition</w:t>
            </w:r>
          </w:p>
        </w:tc>
        <w:tc>
          <w:tcPr>
            <w:tcW w:w="1077" w:type="dxa"/>
            <w:shd w:val="clear" w:color="auto" w:fill="BFBFBF" w:themeFill="background1" w:themeFillShade="BF"/>
          </w:tcPr>
          <w:p w:rsidR="001723A6" w:rsidRPr="00B80E43" w:rsidRDefault="001723A6" w:rsidP="009D2B4A">
            <w:pPr>
              <w:jc w:val="center"/>
              <w:rPr>
                <w:rFonts w:ascii="Arial" w:hAnsi="Arial" w:cs="Arial"/>
                <w:b/>
                <w:sz w:val="20"/>
                <w:szCs w:val="20"/>
              </w:rPr>
            </w:pPr>
            <w:r w:rsidRPr="00B80E43">
              <w:rPr>
                <w:rFonts w:ascii="Arial" w:hAnsi="Arial" w:cs="Arial"/>
                <w:b/>
                <w:sz w:val="20"/>
                <w:szCs w:val="20"/>
              </w:rPr>
              <w:t>Option</w:t>
            </w:r>
          </w:p>
        </w:tc>
        <w:tc>
          <w:tcPr>
            <w:tcW w:w="4181" w:type="dxa"/>
            <w:shd w:val="clear" w:color="auto" w:fill="BFBFBF" w:themeFill="background1" w:themeFillShade="BF"/>
          </w:tcPr>
          <w:p w:rsidR="001723A6" w:rsidRPr="00B80E43" w:rsidRDefault="001723A6" w:rsidP="009D2B4A">
            <w:pPr>
              <w:rPr>
                <w:rFonts w:ascii="Arial" w:hAnsi="Arial" w:cs="Arial"/>
                <w:b/>
                <w:sz w:val="20"/>
                <w:szCs w:val="20"/>
              </w:rPr>
            </w:pPr>
            <w:r w:rsidRPr="00B80E43">
              <w:rPr>
                <w:rFonts w:ascii="Arial" w:hAnsi="Arial" w:cs="Arial"/>
                <w:b/>
                <w:sz w:val="20"/>
                <w:szCs w:val="20"/>
              </w:rPr>
              <w:t>Comments</w:t>
            </w:r>
          </w:p>
        </w:tc>
      </w:tr>
      <w:tr w:rsidR="001723A6" w:rsidRPr="00B80E43" w:rsidTr="00AA66BA">
        <w:trPr>
          <w:trHeight w:val="196"/>
        </w:trPr>
        <w:tc>
          <w:tcPr>
            <w:tcW w:w="1408" w:type="dxa"/>
            <w:vMerge w:val="restart"/>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24.25-27.5 GHz</w:t>
            </w:r>
          </w:p>
        </w:tc>
        <w:tc>
          <w:tcPr>
            <w:tcW w:w="1271" w:type="dxa"/>
            <w:vMerge w:val="restart"/>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Method A2</w:t>
            </w:r>
          </w:p>
          <w:p w:rsidR="001723A6" w:rsidRPr="00B80E43" w:rsidRDefault="001723A6" w:rsidP="009D2B4A">
            <w:pPr>
              <w:spacing w:before="60"/>
              <w:jc w:val="center"/>
              <w:rPr>
                <w:rFonts w:ascii="Arial" w:hAnsi="Arial" w:cs="Arial"/>
                <w:sz w:val="18"/>
                <w:szCs w:val="18"/>
              </w:rPr>
            </w:pPr>
            <w:r w:rsidRPr="00B80E43">
              <w:rPr>
                <w:rFonts w:ascii="Arial" w:hAnsi="Arial" w:cs="Arial"/>
                <w:sz w:val="18"/>
                <w:szCs w:val="18"/>
              </w:rPr>
              <w:t>Alternative 2</w:t>
            </w: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A2a</w:t>
            </w:r>
          </w:p>
        </w:tc>
        <w:tc>
          <w:tcPr>
            <w:tcW w:w="1077" w:type="dxa"/>
            <w:shd w:val="clear" w:color="auto" w:fill="FFFFFF" w:themeFill="background1"/>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1</w:t>
            </w:r>
          </w:p>
        </w:tc>
        <w:tc>
          <w:tcPr>
            <w:tcW w:w="4181" w:type="dxa"/>
            <w:shd w:val="clear" w:color="auto" w:fill="FFFFFF" w:themeFill="background1"/>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bookmarkStart w:id="5" w:name="_Hlk8288680"/>
            <w:r w:rsidRPr="00B80E43">
              <w:rPr>
                <w:rFonts w:ascii="Arial" w:hAnsi="Arial" w:cs="Arial"/>
                <w:sz w:val="18"/>
                <w:szCs w:val="18"/>
              </w:rPr>
              <w:t xml:space="preserve">Australia supports limits on IMT unwanted emissions to protect </w:t>
            </w:r>
            <w:proofErr w:type="gramStart"/>
            <w:r w:rsidRPr="00B80E43">
              <w:rPr>
                <w:rFonts w:ascii="Arial" w:hAnsi="Arial" w:cs="Arial"/>
                <w:sz w:val="18"/>
                <w:szCs w:val="18"/>
              </w:rPr>
              <w:t>EESS(</w:t>
            </w:r>
            <w:proofErr w:type="gramEnd"/>
            <w:r w:rsidRPr="00B80E43">
              <w:rPr>
                <w:rFonts w:ascii="Arial" w:hAnsi="Arial" w:cs="Arial"/>
                <w:sz w:val="18"/>
                <w:szCs w:val="18"/>
              </w:rPr>
              <w:t xml:space="preserve">passive). Limits of -37 </w:t>
            </w:r>
            <w:proofErr w:type="spellStart"/>
            <w:r w:rsidRPr="00B80E43">
              <w:rPr>
                <w:rFonts w:ascii="Arial" w:hAnsi="Arial" w:cs="Arial"/>
                <w:sz w:val="18"/>
                <w:szCs w:val="18"/>
              </w:rPr>
              <w:t>dBW</w:t>
            </w:r>
            <w:proofErr w:type="spellEnd"/>
            <w:r w:rsidRPr="00B80E43">
              <w:rPr>
                <w:rFonts w:ascii="Arial" w:hAnsi="Arial" w:cs="Arial"/>
                <w:sz w:val="18"/>
                <w:szCs w:val="18"/>
              </w:rPr>
              <w:t xml:space="preserve">/200 MHz and -33 </w:t>
            </w:r>
            <w:proofErr w:type="spellStart"/>
            <w:r w:rsidRPr="00B80E43">
              <w:rPr>
                <w:rFonts w:ascii="Arial" w:hAnsi="Arial" w:cs="Arial"/>
                <w:sz w:val="18"/>
                <w:szCs w:val="18"/>
              </w:rPr>
              <w:t>dBW</w:t>
            </w:r>
            <w:proofErr w:type="spellEnd"/>
            <w:r w:rsidRPr="00B80E43">
              <w:rPr>
                <w:rFonts w:ascii="Arial" w:hAnsi="Arial" w:cs="Arial"/>
                <w:sz w:val="18"/>
                <w:szCs w:val="18"/>
              </w:rPr>
              <w:t>/200 MHz for BS and UE respectively are considered to be sufficient for expected deployments within Australia. Australia believes less stringent levels can be applied, and still provide adequate protection to EESS(passive), if additional restrictions are placed on outdoor IMT such as BS deployment density limits, or if devices are located indoors. Australia supports unwanted emission limits applying to IMT operating across the entire 24.25-27.5 GHz band.</w:t>
            </w:r>
            <w:bookmarkEnd w:id="5"/>
          </w:p>
        </w:tc>
      </w:tr>
      <w:tr w:rsidR="001723A6" w:rsidRPr="00B80E43" w:rsidTr="00AA66BA">
        <w:trPr>
          <w:trHeight w:val="76"/>
        </w:trPr>
        <w:tc>
          <w:tcPr>
            <w:tcW w:w="1408"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A2b</w:t>
            </w:r>
          </w:p>
        </w:tc>
        <w:tc>
          <w:tcPr>
            <w:tcW w:w="1077" w:type="dxa"/>
            <w:shd w:val="clear" w:color="auto" w:fill="FFFFFF" w:themeFill="background1"/>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2</w:t>
            </w:r>
          </w:p>
        </w:tc>
        <w:tc>
          <w:tcPr>
            <w:tcW w:w="4181" w:type="dxa"/>
            <w:shd w:val="clear" w:color="auto" w:fill="FFFFFF" w:themeFill="background1"/>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 xml:space="preserve">A </w:t>
            </w:r>
            <w:r w:rsidRPr="00B80E43">
              <w:rPr>
                <w:rFonts w:ascii="Arial" w:hAnsi="Arial" w:cs="Arial"/>
                <w:i/>
                <w:sz w:val="18"/>
                <w:szCs w:val="18"/>
              </w:rPr>
              <w:t>considering</w:t>
            </w:r>
            <w:r w:rsidRPr="00B80E43">
              <w:rPr>
                <w:rFonts w:ascii="Arial" w:hAnsi="Arial" w:cs="Arial"/>
                <w:sz w:val="18"/>
                <w:szCs w:val="18"/>
              </w:rPr>
              <w:t xml:space="preserve"> in a new WRC Resolution that states spurious emission limits of Recommendation ITU-R SM.329 Category B are </w:t>
            </w:r>
            <w:r w:rsidRPr="00B80E43">
              <w:rPr>
                <w:rFonts w:ascii="Arial" w:hAnsi="Arial" w:cs="Arial"/>
                <w:sz w:val="18"/>
                <w:szCs w:val="18"/>
              </w:rPr>
              <w:lastRenderedPageBreak/>
              <w:t>sufficient to protect the EESS (passive) from the second harmonic</w:t>
            </w:r>
          </w:p>
        </w:tc>
      </w:tr>
      <w:tr w:rsidR="001723A6" w:rsidRPr="00B80E43" w:rsidTr="00AA66BA">
        <w:trPr>
          <w:trHeight w:val="76"/>
        </w:trPr>
        <w:tc>
          <w:tcPr>
            <w:tcW w:w="1408"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A2c</w:t>
            </w:r>
          </w:p>
        </w:tc>
        <w:tc>
          <w:tcPr>
            <w:tcW w:w="1077" w:type="dxa"/>
            <w:shd w:val="clear" w:color="auto" w:fill="FFFFFF" w:themeFill="background1"/>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5</w:t>
            </w:r>
          </w:p>
        </w:tc>
        <w:tc>
          <w:tcPr>
            <w:tcW w:w="4181" w:type="dxa"/>
            <w:vMerge w:val="restart"/>
            <w:shd w:val="clear" w:color="auto" w:fill="FFFFFF" w:themeFill="background1"/>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No condition necessary, interference can be managed via domestic regulation</w:t>
            </w:r>
          </w:p>
        </w:tc>
      </w:tr>
      <w:tr w:rsidR="001723A6" w:rsidRPr="00B80E43" w:rsidTr="00AA66BA">
        <w:trPr>
          <w:trHeight w:val="76"/>
        </w:trPr>
        <w:tc>
          <w:tcPr>
            <w:tcW w:w="1408"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A2d</w:t>
            </w:r>
          </w:p>
        </w:tc>
        <w:tc>
          <w:tcPr>
            <w:tcW w:w="1077" w:type="dxa"/>
            <w:shd w:val="clear" w:color="auto" w:fill="FFFFFF" w:themeFill="background1"/>
            <w:vAlign w:val="center"/>
          </w:tcPr>
          <w:p w:rsidR="001723A6" w:rsidRPr="00B80E43" w:rsidRDefault="001723A6" w:rsidP="009D2B4A">
            <w:pPr>
              <w:jc w:val="center"/>
              <w:rPr>
                <w:rFonts w:ascii="Arial" w:hAnsi="Arial" w:cs="Arial"/>
              </w:rPr>
            </w:pPr>
            <w:r w:rsidRPr="00B80E43">
              <w:rPr>
                <w:rFonts w:ascii="Arial" w:hAnsi="Arial" w:cs="Arial"/>
                <w:sz w:val="18"/>
                <w:szCs w:val="18"/>
              </w:rPr>
              <w:t>Option 4</w:t>
            </w:r>
          </w:p>
        </w:tc>
        <w:tc>
          <w:tcPr>
            <w:tcW w:w="4181" w:type="dxa"/>
            <w:vMerge/>
            <w:shd w:val="clear" w:color="auto" w:fill="FFFFFF" w:themeFill="background1"/>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p>
        </w:tc>
      </w:tr>
      <w:tr w:rsidR="001723A6" w:rsidRPr="00B80E43" w:rsidTr="00AA66BA">
        <w:trPr>
          <w:trHeight w:val="76"/>
        </w:trPr>
        <w:tc>
          <w:tcPr>
            <w:tcW w:w="1408"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A2e</w:t>
            </w:r>
          </w:p>
        </w:tc>
        <w:tc>
          <w:tcPr>
            <w:tcW w:w="1077" w:type="dxa"/>
            <w:shd w:val="clear" w:color="auto" w:fill="FFFFFF" w:themeFill="background1"/>
            <w:vAlign w:val="center"/>
          </w:tcPr>
          <w:p w:rsidR="001723A6" w:rsidRPr="00B80E43" w:rsidRDefault="001723A6" w:rsidP="009D2B4A">
            <w:pPr>
              <w:jc w:val="center"/>
              <w:rPr>
                <w:rFonts w:ascii="Arial" w:hAnsi="Arial" w:cs="Arial"/>
              </w:rPr>
            </w:pPr>
            <w:r w:rsidRPr="00B80E43">
              <w:rPr>
                <w:rFonts w:ascii="Arial" w:hAnsi="Arial" w:cs="Arial"/>
                <w:sz w:val="18"/>
                <w:szCs w:val="18"/>
              </w:rPr>
              <w:t>Option 9</w:t>
            </w:r>
          </w:p>
        </w:tc>
        <w:tc>
          <w:tcPr>
            <w:tcW w:w="4181" w:type="dxa"/>
            <w:vMerge/>
            <w:shd w:val="clear" w:color="auto" w:fill="FFFFFF" w:themeFill="background1"/>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p>
        </w:tc>
      </w:tr>
      <w:tr w:rsidR="001723A6" w:rsidRPr="00B80E43" w:rsidTr="00AA66BA">
        <w:trPr>
          <w:trHeight w:val="76"/>
        </w:trPr>
        <w:tc>
          <w:tcPr>
            <w:tcW w:w="1408"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A2f</w:t>
            </w:r>
          </w:p>
        </w:tc>
        <w:tc>
          <w:tcPr>
            <w:tcW w:w="1077" w:type="dxa"/>
            <w:vAlign w:val="center"/>
          </w:tcPr>
          <w:p w:rsidR="001723A6" w:rsidRPr="00B80E43" w:rsidRDefault="001723A6" w:rsidP="009D2B4A">
            <w:pPr>
              <w:jc w:val="center"/>
              <w:rPr>
                <w:rFonts w:ascii="Arial" w:hAnsi="Arial" w:cs="Arial"/>
              </w:rPr>
            </w:pPr>
            <w:r w:rsidRPr="00B80E43">
              <w:rPr>
                <w:rFonts w:ascii="Arial" w:hAnsi="Arial" w:cs="Arial"/>
                <w:sz w:val="18"/>
                <w:szCs w:val="18"/>
              </w:rPr>
              <w:t>Option 3</w:t>
            </w:r>
          </w:p>
        </w:tc>
        <w:tc>
          <w:tcPr>
            <w:tcW w:w="4181" w:type="dxa"/>
            <w:vMerge/>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p>
        </w:tc>
      </w:tr>
      <w:tr w:rsidR="001723A6" w:rsidRPr="00B80E43" w:rsidTr="00AA66BA">
        <w:trPr>
          <w:trHeight w:val="76"/>
        </w:trPr>
        <w:tc>
          <w:tcPr>
            <w:tcW w:w="1408"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A2g</w:t>
            </w:r>
          </w:p>
        </w:tc>
        <w:tc>
          <w:tcPr>
            <w:tcW w:w="1077" w:type="dxa"/>
            <w:vAlign w:val="center"/>
          </w:tcPr>
          <w:p w:rsidR="001723A6" w:rsidRPr="00B80E43" w:rsidRDefault="001723A6" w:rsidP="009D2B4A">
            <w:pPr>
              <w:jc w:val="center"/>
              <w:rPr>
                <w:rFonts w:ascii="Arial" w:hAnsi="Arial" w:cs="Arial"/>
              </w:rPr>
            </w:pPr>
            <w:r w:rsidRPr="00B80E43">
              <w:rPr>
                <w:rFonts w:ascii="Arial" w:hAnsi="Arial" w:cs="Arial"/>
                <w:sz w:val="18"/>
                <w:szCs w:val="18"/>
              </w:rPr>
              <w:t>Option 5</w:t>
            </w:r>
          </w:p>
        </w:tc>
        <w:tc>
          <w:tcPr>
            <w:tcW w:w="4181" w:type="dxa"/>
            <w:vMerge/>
            <w:tcMar>
              <w:top w:w="28" w:type="dxa"/>
              <w:left w:w="57" w:type="dxa"/>
              <w:bottom w:w="28" w:type="dxa"/>
              <w:right w:w="57" w:type="dxa"/>
            </w:tcMar>
            <w:vAlign w:val="center"/>
          </w:tcPr>
          <w:p w:rsidR="001723A6" w:rsidRPr="00B80E43" w:rsidRDefault="001723A6" w:rsidP="001723A6">
            <w:pPr>
              <w:pStyle w:val="ListParagraph"/>
              <w:numPr>
                <w:ilvl w:val="0"/>
                <w:numId w:val="28"/>
              </w:numPr>
              <w:spacing w:before="120" w:after="200"/>
              <w:ind w:left="360" w:hanging="567"/>
              <w:contextualSpacing/>
              <w:rPr>
                <w:rFonts w:ascii="Arial" w:hAnsi="Arial" w:cs="Arial"/>
                <w:sz w:val="18"/>
                <w:szCs w:val="18"/>
              </w:rPr>
            </w:pPr>
          </w:p>
        </w:tc>
      </w:tr>
      <w:tr w:rsidR="001723A6" w:rsidRPr="00B80E43" w:rsidTr="00AA66BA">
        <w:trPr>
          <w:trHeight w:val="70"/>
        </w:trPr>
        <w:tc>
          <w:tcPr>
            <w:tcW w:w="1408"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31.8-33.4 GHz</w:t>
            </w:r>
          </w:p>
        </w:tc>
        <w:tc>
          <w:tcPr>
            <w:tcW w:w="1271"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Method B1</w:t>
            </w:r>
          </w:p>
        </w:tc>
        <w:tc>
          <w:tcPr>
            <w:tcW w:w="1272"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1077" w:type="dxa"/>
            <w:shd w:val="clear" w:color="auto" w:fill="F2F2F2" w:themeFill="background1" w:themeFillShade="F2"/>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4181"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NOC is the only method proposed</w:t>
            </w:r>
          </w:p>
        </w:tc>
      </w:tr>
      <w:bookmarkEnd w:id="3"/>
      <w:tr w:rsidR="001723A6" w:rsidRPr="00B80E43" w:rsidTr="00AA66BA">
        <w:trPr>
          <w:trHeight w:val="70"/>
        </w:trPr>
        <w:tc>
          <w:tcPr>
            <w:tcW w:w="1408"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37-40.5 GHz</w:t>
            </w:r>
          </w:p>
        </w:tc>
        <w:tc>
          <w:tcPr>
            <w:tcW w:w="1271"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w:t>
            </w: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1077" w:type="dxa"/>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4181" w:type="dxa"/>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 xml:space="preserve">Australia would not oppose </w:t>
            </w:r>
            <w:r w:rsidRPr="00B80E43">
              <w:rPr>
                <w:rFonts w:ascii="Arial" w:eastAsia="Times New Roman" w:hAnsi="Arial" w:cs="Arial"/>
                <w:sz w:val="20"/>
                <w:szCs w:val="20"/>
              </w:rPr>
              <w:t>a global or regional</w:t>
            </w:r>
            <w:r w:rsidRPr="00B80E43">
              <w:rPr>
                <w:rFonts w:ascii="Arial" w:hAnsi="Arial" w:cs="Arial"/>
                <w:sz w:val="18"/>
                <w:szCs w:val="18"/>
              </w:rPr>
              <w:t xml:space="preserve"> IMT identification in the band</w:t>
            </w:r>
          </w:p>
        </w:tc>
      </w:tr>
      <w:tr w:rsidR="001723A6" w:rsidRPr="00B80E43" w:rsidTr="00AA66BA">
        <w:tc>
          <w:tcPr>
            <w:tcW w:w="1408" w:type="dxa"/>
            <w:vMerge w:val="restart"/>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40.5-42.5 GHz</w:t>
            </w:r>
          </w:p>
        </w:tc>
        <w:tc>
          <w:tcPr>
            <w:tcW w:w="1271" w:type="dxa"/>
            <w:vMerge w:val="restart"/>
            <w:shd w:val="clear" w:color="auto" w:fill="F2F2F2" w:themeFill="background1" w:themeFillShade="F2"/>
            <w:tcMar>
              <w:top w:w="28" w:type="dxa"/>
              <w:left w:w="57" w:type="dxa"/>
              <w:bottom w:w="28" w:type="dxa"/>
              <w:right w:w="57" w:type="dxa"/>
            </w:tcMar>
            <w:vAlign w:val="center"/>
          </w:tcPr>
          <w:p w:rsidR="001723A6" w:rsidRPr="00B80E43" w:rsidRDefault="001723A6" w:rsidP="009D2B4A">
            <w:pPr>
              <w:spacing w:before="60"/>
              <w:jc w:val="center"/>
              <w:rPr>
                <w:rFonts w:ascii="Arial" w:hAnsi="Arial" w:cs="Arial"/>
                <w:sz w:val="18"/>
                <w:szCs w:val="18"/>
              </w:rPr>
            </w:pPr>
            <w:r w:rsidRPr="00B80E43">
              <w:rPr>
                <w:rFonts w:ascii="Arial" w:hAnsi="Arial" w:cs="Arial"/>
                <w:sz w:val="18"/>
                <w:szCs w:val="18"/>
              </w:rPr>
              <w:t>Method D2</w:t>
            </w:r>
          </w:p>
          <w:p w:rsidR="001723A6" w:rsidRPr="00B80E43" w:rsidRDefault="001723A6" w:rsidP="009D2B4A">
            <w:pPr>
              <w:spacing w:before="60"/>
              <w:jc w:val="center"/>
              <w:rPr>
                <w:rFonts w:ascii="Arial" w:hAnsi="Arial" w:cs="Arial"/>
                <w:sz w:val="18"/>
                <w:szCs w:val="18"/>
              </w:rPr>
            </w:pPr>
            <w:r w:rsidRPr="00B80E43">
              <w:rPr>
                <w:rFonts w:ascii="Arial" w:hAnsi="Arial" w:cs="Arial"/>
                <w:sz w:val="18"/>
                <w:szCs w:val="18"/>
              </w:rPr>
              <w:t>Alternative 2</w:t>
            </w:r>
          </w:p>
        </w:tc>
        <w:tc>
          <w:tcPr>
            <w:tcW w:w="1272"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D2a</w:t>
            </w:r>
          </w:p>
        </w:tc>
        <w:tc>
          <w:tcPr>
            <w:tcW w:w="1077" w:type="dxa"/>
            <w:shd w:val="clear" w:color="auto" w:fill="F2F2F2" w:themeFill="background1" w:themeFillShade="F2"/>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6</w:t>
            </w:r>
          </w:p>
        </w:tc>
        <w:tc>
          <w:tcPr>
            <w:tcW w:w="4181" w:type="dxa"/>
            <w:vMerge w:val="restart"/>
            <w:shd w:val="clear" w:color="auto" w:fill="F2F2F2" w:themeFill="background1" w:themeFillShade="F2"/>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No condition necessary, interference can be managed via domestic regulation</w:t>
            </w:r>
          </w:p>
        </w:tc>
      </w:tr>
      <w:tr w:rsidR="001723A6" w:rsidRPr="00B80E43" w:rsidTr="00AA66BA">
        <w:tc>
          <w:tcPr>
            <w:tcW w:w="1408" w:type="dxa"/>
            <w:vMerge/>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D2b</w:t>
            </w:r>
          </w:p>
        </w:tc>
        <w:tc>
          <w:tcPr>
            <w:tcW w:w="1077" w:type="dxa"/>
            <w:shd w:val="clear" w:color="auto" w:fill="F2F2F2" w:themeFill="background1" w:themeFillShade="F2"/>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3</w:t>
            </w:r>
          </w:p>
        </w:tc>
        <w:tc>
          <w:tcPr>
            <w:tcW w:w="4181" w:type="dxa"/>
            <w:vMerge/>
            <w:shd w:val="clear" w:color="auto" w:fill="F2F2F2" w:themeFill="background1" w:themeFillShade="F2"/>
            <w:tcMar>
              <w:top w:w="28" w:type="dxa"/>
              <w:left w:w="57" w:type="dxa"/>
              <w:bottom w:w="28" w:type="dxa"/>
              <w:right w:w="57" w:type="dxa"/>
            </w:tcMar>
            <w:vAlign w:val="center"/>
          </w:tcPr>
          <w:p w:rsidR="001723A6" w:rsidRPr="00B80E43" w:rsidRDefault="001723A6" w:rsidP="001723A6">
            <w:pPr>
              <w:pStyle w:val="ListParagraph"/>
              <w:numPr>
                <w:ilvl w:val="0"/>
                <w:numId w:val="29"/>
              </w:numPr>
              <w:spacing w:before="120"/>
              <w:contextualSpacing/>
              <w:rPr>
                <w:rFonts w:ascii="Arial" w:hAnsi="Arial" w:cs="Arial"/>
                <w:sz w:val="18"/>
                <w:szCs w:val="18"/>
              </w:rPr>
            </w:pPr>
          </w:p>
        </w:tc>
      </w:tr>
      <w:tr w:rsidR="001723A6" w:rsidRPr="00B80E43" w:rsidTr="00AA66BA">
        <w:tc>
          <w:tcPr>
            <w:tcW w:w="1408" w:type="dxa"/>
            <w:vMerge/>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D2c</w:t>
            </w:r>
          </w:p>
        </w:tc>
        <w:tc>
          <w:tcPr>
            <w:tcW w:w="1077" w:type="dxa"/>
            <w:shd w:val="clear" w:color="auto" w:fill="F2F2F2" w:themeFill="background1" w:themeFillShade="F2"/>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3</w:t>
            </w:r>
          </w:p>
        </w:tc>
        <w:tc>
          <w:tcPr>
            <w:tcW w:w="4181" w:type="dxa"/>
            <w:vMerge/>
            <w:shd w:val="clear" w:color="auto" w:fill="F2F2F2" w:themeFill="background1" w:themeFillShade="F2"/>
            <w:tcMar>
              <w:top w:w="28" w:type="dxa"/>
              <w:left w:w="57" w:type="dxa"/>
              <w:bottom w:w="28" w:type="dxa"/>
              <w:right w:w="57" w:type="dxa"/>
            </w:tcMar>
            <w:vAlign w:val="center"/>
          </w:tcPr>
          <w:p w:rsidR="001723A6" w:rsidRPr="00B80E43" w:rsidRDefault="001723A6" w:rsidP="001723A6">
            <w:pPr>
              <w:pStyle w:val="ListParagraph"/>
              <w:numPr>
                <w:ilvl w:val="0"/>
                <w:numId w:val="29"/>
              </w:numPr>
              <w:spacing w:before="120"/>
              <w:contextualSpacing/>
              <w:rPr>
                <w:rFonts w:ascii="Arial" w:hAnsi="Arial" w:cs="Arial"/>
                <w:sz w:val="18"/>
                <w:szCs w:val="18"/>
              </w:rPr>
            </w:pPr>
          </w:p>
        </w:tc>
      </w:tr>
      <w:tr w:rsidR="001723A6" w:rsidRPr="00B80E43" w:rsidTr="00AA66BA">
        <w:trPr>
          <w:trHeight w:val="123"/>
        </w:trPr>
        <w:tc>
          <w:tcPr>
            <w:tcW w:w="1408" w:type="dxa"/>
            <w:vMerge w:val="restart"/>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42.5-43.5 GHz</w:t>
            </w:r>
          </w:p>
        </w:tc>
        <w:tc>
          <w:tcPr>
            <w:tcW w:w="1271" w:type="dxa"/>
            <w:vMerge w:val="restart"/>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Method E2</w:t>
            </w:r>
          </w:p>
          <w:p w:rsidR="001723A6" w:rsidRPr="00B80E43" w:rsidRDefault="001723A6" w:rsidP="009D2B4A">
            <w:pPr>
              <w:spacing w:before="60"/>
              <w:jc w:val="center"/>
              <w:rPr>
                <w:rFonts w:ascii="Arial" w:hAnsi="Arial" w:cs="Arial"/>
                <w:sz w:val="18"/>
                <w:szCs w:val="18"/>
              </w:rPr>
            </w:pPr>
            <w:r w:rsidRPr="00B80E43">
              <w:rPr>
                <w:rFonts w:ascii="Arial" w:hAnsi="Arial" w:cs="Arial"/>
                <w:sz w:val="18"/>
                <w:szCs w:val="18"/>
              </w:rPr>
              <w:t>Alternative 2</w:t>
            </w: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E2a</w:t>
            </w:r>
          </w:p>
        </w:tc>
        <w:tc>
          <w:tcPr>
            <w:tcW w:w="1077" w:type="dxa"/>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7</w:t>
            </w:r>
          </w:p>
        </w:tc>
        <w:tc>
          <w:tcPr>
            <w:tcW w:w="4181" w:type="dxa"/>
            <w:vMerge w:val="restart"/>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No condition necessary, interference can be managed via domestic regulation</w:t>
            </w:r>
          </w:p>
        </w:tc>
      </w:tr>
      <w:tr w:rsidR="001723A6" w:rsidRPr="00B80E43" w:rsidTr="00AA66BA">
        <w:trPr>
          <w:trHeight w:val="160"/>
        </w:trPr>
        <w:tc>
          <w:tcPr>
            <w:tcW w:w="1408"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E2b</w:t>
            </w:r>
          </w:p>
        </w:tc>
        <w:tc>
          <w:tcPr>
            <w:tcW w:w="1077" w:type="dxa"/>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3</w:t>
            </w:r>
          </w:p>
        </w:tc>
        <w:tc>
          <w:tcPr>
            <w:tcW w:w="4181" w:type="dxa"/>
            <w:vMerge/>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p>
        </w:tc>
      </w:tr>
      <w:tr w:rsidR="001723A6" w:rsidRPr="00B80E43" w:rsidTr="00AA66BA">
        <w:trPr>
          <w:trHeight w:val="160"/>
        </w:trPr>
        <w:tc>
          <w:tcPr>
            <w:tcW w:w="1408"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E2c</w:t>
            </w:r>
          </w:p>
        </w:tc>
        <w:tc>
          <w:tcPr>
            <w:tcW w:w="1077" w:type="dxa"/>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5</w:t>
            </w:r>
          </w:p>
        </w:tc>
        <w:tc>
          <w:tcPr>
            <w:tcW w:w="4181" w:type="dxa"/>
            <w:vMerge/>
            <w:tcMar>
              <w:top w:w="28" w:type="dxa"/>
              <w:left w:w="57" w:type="dxa"/>
              <w:bottom w:w="28" w:type="dxa"/>
              <w:right w:w="57" w:type="dxa"/>
            </w:tcMar>
            <w:vAlign w:val="center"/>
          </w:tcPr>
          <w:p w:rsidR="001723A6" w:rsidRPr="00B80E43" w:rsidRDefault="001723A6" w:rsidP="001723A6">
            <w:pPr>
              <w:pStyle w:val="ListParagraph"/>
              <w:numPr>
                <w:ilvl w:val="0"/>
                <w:numId w:val="28"/>
              </w:numPr>
              <w:spacing w:before="120" w:after="200"/>
              <w:ind w:left="360" w:hanging="567"/>
              <w:contextualSpacing/>
              <w:rPr>
                <w:rFonts w:ascii="Arial" w:hAnsi="Arial" w:cs="Arial"/>
                <w:sz w:val="18"/>
                <w:szCs w:val="18"/>
              </w:rPr>
            </w:pPr>
          </w:p>
        </w:tc>
      </w:tr>
      <w:tr w:rsidR="001723A6" w:rsidRPr="00B80E43" w:rsidTr="00AA66BA">
        <w:trPr>
          <w:trHeight w:val="190"/>
        </w:trPr>
        <w:tc>
          <w:tcPr>
            <w:tcW w:w="1408"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highlight w:val="yellow"/>
              </w:rPr>
            </w:pPr>
            <w:r w:rsidRPr="00B80E43">
              <w:rPr>
                <w:rFonts w:ascii="Arial" w:hAnsi="Arial" w:cs="Arial"/>
                <w:sz w:val="18"/>
                <w:szCs w:val="18"/>
              </w:rPr>
              <w:t>45.5-47 GHz</w:t>
            </w:r>
          </w:p>
        </w:tc>
        <w:tc>
          <w:tcPr>
            <w:tcW w:w="1271"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w:t>
            </w:r>
          </w:p>
        </w:tc>
        <w:tc>
          <w:tcPr>
            <w:tcW w:w="1272"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1077" w:type="dxa"/>
            <w:shd w:val="clear" w:color="auto" w:fill="F2F2F2" w:themeFill="background1" w:themeFillShade="F2"/>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4181"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 xml:space="preserve">Australia would not oppose </w:t>
            </w:r>
            <w:r w:rsidRPr="00B80E43">
              <w:rPr>
                <w:rFonts w:ascii="Arial" w:eastAsia="Times New Roman" w:hAnsi="Arial" w:cs="Arial"/>
                <w:sz w:val="20"/>
                <w:szCs w:val="20"/>
              </w:rPr>
              <w:t>a global or regional</w:t>
            </w:r>
            <w:r w:rsidRPr="00B80E43">
              <w:rPr>
                <w:rFonts w:ascii="Arial" w:hAnsi="Arial" w:cs="Arial"/>
                <w:sz w:val="18"/>
                <w:szCs w:val="18"/>
              </w:rPr>
              <w:t xml:space="preserve"> IMT identification in the band</w:t>
            </w:r>
          </w:p>
        </w:tc>
      </w:tr>
      <w:tr w:rsidR="001723A6" w:rsidRPr="00B80E43" w:rsidTr="00AA66BA">
        <w:trPr>
          <w:trHeight w:val="190"/>
        </w:trPr>
        <w:tc>
          <w:tcPr>
            <w:tcW w:w="1408"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47-47.2 GHz</w:t>
            </w:r>
          </w:p>
        </w:tc>
        <w:tc>
          <w:tcPr>
            <w:tcW w:w="1271"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w:t>
            </w:r>
          </w:p>
        </w:tc>
        <w:tc>
          <w:tcPr>
            <w:tcW w:w="1272" w:type="dxa"/>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1077" w:type="dxa"/>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4181" w:type="dxa"/>
            <w:tcMar>
              <w:top w:w="28" w:type="dxa"/>
              <w:left w:w="57" w:type="dxa"/>
              <w:bottom w:w="28" w:type="dxa"/>
              <w:right w:w="57" w:type="dxa"/>
            </w:tcMar>
            <w:vAlign w:val="center"/>
          </w:tcPr>
          <w:p w:rsidR="001723A6" w:rsidRPr="00B80E43" w:rsidRDefault="001723A6" w:rsidP="009D2B4A">
            <w:pPr>
              <w:rPr>
                <w:rFonts w:ascii="Arial" w:hAnsi="Arial" w:cs="Arial"/>
                <w:sz w:val="18"/>
                <w:szCs w:val="18"/>
                <w:highlight w:val="yellow"/>
              </w:rPr>
            </w:pPr>
            <w:r w:rsidRPr="00B80E43">
              <w:rPr>
                <w:rFonts w:ascii="Arial" w:hAnsi="Arial" w:cs="Arial"/>
                <w:sz w:val="18"/>
                <w:szCs w:val="18"/>
              </w:rPr>
              <w:t xml:space="preserve">Australia would not oppose </w:t>
            </w:r>
            <w:r w:rsidRPr="00B80E43">
              <w:rPr>
                <w:rFonts w:ascii="Arial" w:eastAsia="Times New Roman" w:hAnsi="Arial" w:cs="Arial"/>
                <w:sz w:val="20"/>
                <w:szCs w:val="20"/>
              </w:rPr>
              <w:t>a global or regional</w:t>
            </w:r>
            <w:r w:rsidRPr="00B80E43">
              <w:rPr>
                <w:rFonts w:ascii="Arial" w:hAnsi="Arial" w:cs="Arial"/>
                <w:sz w:val="18"/>
                <w:szCs w:val="18"/>
              </w:rPr>
              <w:t xml:space="preserve"> IMT identification in the 47-47.2 GHz bands if suitable studies are performed before WRC-19 that show sharing is possible with incumbent primary services and appropriate regulatory measures are developed as a result. </w:t>
            </w:r>
          </w:p>
        </w:tc>
      </w:tr>
      <w:tr w:rsidR="001723A6" w:rsidRPr="00B80E43" w:rsidTr="00AA66BA">
        <w:trPr>
          <w:trHeight w:val="190"/>
        </w:trPr>
        <w:tc>
          <w:tcPr>
            <w:tcW w:w="1408" w:type="dxa"/>
            <w:vMerge w:val="restart"/>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highlight w:val="yellow"/>
              </w:rPr>
            </w:pPr>
            <w:r w:rsidRPr="00B80E43">
              <w:rPr>
                <w:rFonts w:ascii="Arial" w:hAnsi="Arial" w:cs="Arial"/>
                <w:sz w:val="18"/>
                <w:szCs w:val="18"/>
              </w:rPr>
              <w:t>47.2-50.2 GHz</w:t>
            </w:r>
          </w:p>
        </w:tc>
        <w:tc>
          <w:tcPr>
            <w:tcW w:w="1271" w:type="dxa"/>
            <w:vMerge w:val="restart"/>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Method H2</w:t>
            </w:r>
          </w:p>
          <w:p w:rsidR="001723A6" w:rsidRPr="00B80E43" w:rsidRDefault="001723A6" w:rsidP="009D2B4A">
            <w:pPr>
              <w:spacing w:before="60"/>
              <w:jc w:val="center"/>
              <w:rPr>
                <w:rFonts w:ascii="Arial" w:hAnsi="Arial" w:cs="Arial"/>
                <w:sz w:val="18"/>
                <w:szCs w:val="18"/>
              </w:rPr>
            </w:pPr>
            <w:r w:rsidRPr="00B80E43">
              <w:rPr>
                <w:rFonts w:ascii="Arial" w:hAnsi="Arial" w:cs="Arial"/>
                <w:sz w:val="18"/>
                <w:szCs w:val="18"/>
              </w:rPr>
              <w:t>Alternative 2</w:t>
            </w:r>
          </w:p>
          <w:p w:rsidR="001723A6" w:rsidRPr="00B80E43" w:rsidRDefault="001723A6" w:rsidP="009D2B4A">
            <w:pPr>
              <w:spacing w:before="60"/>
              <w:jc w:val="center"/>
              <w:rPr>
                <w:rFonts w:ascii="Arial" w:hAnsi="Arial" w:cs="Arial"/>
                <w:sz w:val="18"/>
                <w:szCs w:val="18"/>
              </w:rPr>
            </w:pPr>
            <w:r w:rsidRPr="00B80E43">
              <w:rPr>
                <w:rFonts w:ascii="Arial" w:hAnsi="Arial" w:cs="Arial"/>
                <w:sz w:val="18"/>
                <w:szCs w:val="18"/>
              </w:rPr>
              <w:t>In all or part of the band</w:t>
            </w:r>
          </w:p>
        </w:tc>
        <w:tc>
          <w:tcPr>
            <w:tcW w:w="1272"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H2a</w:t>
            </w:r>
          </w:p>
        </w:tc>
        <w:tc>
          <w:tcPr>
            <w:tcW w:w="1077" w:type="dxa"/>
            <w:shd w:val="clear" w:color="auto" w:fill="F2F2F2" w:themeFill="background1" w:themeFillShade="F2"/>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2</w:t>
            </w:r>
          </w:p>
        </w:tc>
        <w:tc>
          <w:tcPr>
            <w:tcW w:w="4181"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rPr>
                <w:rFonts w:ascii="Arial" w:hAnsi="Arial" w:cs="Arial"/>
                <w:sz w:val="18"/>
                <w:szCs w:val="18"/>
                <w:highlight w:val="yellow"/>
              </w:rPr>
            </w:pPr>
            <w:r w:rsidRPr="00B80E43">
              <w:rPr>
                <w:rFonts w:ascii="Arial" w:hAnsi="Arial" w:cs="Arial"/>
                <w:sz w:val="18"/>
                <w:szCs w:val="18"/>
              </w:rPr>
              <w:t xml:space="preserve">Australia is still considering what limits on IMT unwanted emissions should apply. If only part of the band is identified (e.g. 47.2-48.2 GHz), Australia is still considering whether any emission limits on IMT in Res </w:t>
            </w:r>
            <w:r w:rsidRPr="00B80E43">
              <w:rPr>
                <w:rFonts w:ascii="Arial" w:hAnsi="Arial" w:cs="Arial"/>
                <w:b/>
                <w:sz w:val="18"/>
                <w:szCs w:val="18"/>
              </w:rPr>
              <w:t xml:space="preserve">750 </w:t>
            </w:r>
            <w:r w:rsidRPr="00B80E43">
              <w:rPr>
                <w:rFonts w:ascii="Arial" w:hAnsi="Arial" w:cs="Arial"/>
                <w:sz w:val="18"/>
                <w:szCs w:val="18"/>
              </w:rPr>
              <w:t xml:space="preserve">are required </w:t>
            </w:r>
          </w:p>
        </w:tc>
      </w:tr>
      <w:tr w:rsidR="001723A6" w:rsidRPr="00B80E43" w:rsidTr="00AA66BA">
        <w:trPr>
          <w:trHeight w:val="190"/>
        </w:trPr>
        <w:tc>
          <w:tcPr>
            <w:tcW w:w="1408" w:type="dxa"/>
            <w:vMerge/>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shd w:val="clear" w:color="auto" w:fill="FFC000"/>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H2b</w:t>
            </w:r>
          </w:p>
        </w:tc>
        <w:tc>
          <w:tcPr>
            <w:tcW w:w="1077" w:type="dxa"/>
            <w:shd w:val="clear" w:color="auto" w:fill="F2F2F2" w:themeFill="background1" w:themeFillShade="F2"/>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7</w:t>
            </w:r>
          </w:p>
        </w:tc>
        <w:tc>
          <w:tcPr>
            <w:tcW w:w="4181" w:type="dxa"/>
            <w:vMerge w:val="restart"/>
            <w:shd w:val="clear" w:color="auto" w:fill="F2F2F2" w:themeFill="background1" w:themeFillShade="F2"/>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No condition necessary, interference can be managed via domestic regulation</w:t>
            </w:r>
          </w:p>
        </w:tc>
      </w:tr>
      <w:tr w:rsidR="001723A6" w:rsidRPr="00B80E43" w:rsidTr="00AA66BA">
        <w:trPr>
          <w:trHeight w:val="190"/>
        </w:trPr>
        <w:tc>
          <w:tcPr>
            <w:tcW w:w="1408" w:type="dxa"/>
            <w:vMerge/>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shd w:val="clear" w:color="auto" w:fill="FFC000"/>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H2c</w:t>
            </w:r>
          </w:p>
        </w:tc>
        <w:tc>
          <w:tcPr>
            <w:tcW w:w="1077" w:type="dxa"/>
            <w:shd w:val="clear" w:color="auto" w:fill="F2F2F2" w:themeFill="background1" w:themeFillShade="F2"/>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5</w:t>
            </w:r>
          </w:p>
        </w:tc>
        <w:tc>
          <w:tcPr>
            <w:tcW w:w="4181" w:type="dxa"/>
            <w:vMerge/>
            <w:shd w:val="clear" w:color="auto" w:fill="F2F2F2" w:themeFill="background1" w:themeFillShade="F2"/>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p>
        </w:tc>
      </w:tr>
      <w:tr w:rsidR="001723A6" w:rsidRPr="00B80E43" w:rsidTr="00AA66BA">
        <w:trPr>
          <w:trHeight w:val="190"/>
        </w:trPr>
        <w:tc>
          <w:tcPr>
            <w:tcW w:w="1408" w:type="dxa"/>
            <w:vMerge/>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1" w:type="dxa"/>
            <w:vMerge/>
            <w:shd w:val="clear" w:color="auto" w:fill="FFC000"/>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p>
        </w:tc>
        <w:tc>
          <w:tcPr>
            <w:tcW w:w="1272" w:type="dxa"/>
            <w:shd w:val="clear" w:color="auto" w:fill="F2F2F2" w:themeFill="background1" w:themeFillShade="F2"/>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H2d</w:t>
            </w:r>
          </w:p>
        </w:tc>
        <w:tc>
          <w:tcPr>
            <w:tcW w:w="1077" w:type="dxa"/>
            <w:shd w:val="clear" w:color="auto" w:fill="F2F2F2" w:themeFill="background1" w:themeFillShade="F2"/>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5</w:t>
            </w:r>
          </w:p>
        </w:tc>
        <w:tc>
          <w:tcPr>
            <w:tcW w:w="4181" w:type="dxa"/>
            <w:vMerge/>
            <w:shd w:val="clear" w:color="auto" w:fill="F2F2F2" w:themeFill="background1" w:themeFillShade="F2"/>
            <w:tcMar>
              <w:top w:w="28" w:type="dxa"/>
              <w:left w:w="57" w:type="dxa"/>
              <w:bottom w:w="28" w:type="dxa"/>
              <w:right w:w="57" w:type="dxa"/>
            </w:tcMar>
            <w:vAlign w:val="center"/>
          </w:tcPr>
          <w:p w:rsidR="001723A6" w:rsidRPr="00B80E43" w:rsidRDefault="001723A6" w:rsidP="001723A6">
            <w:pPr>
              <w:pStyle w:val="ListParagraph"/>
              <w:numPr>
                <w:ilvl w:val="0"/>
                <w:numId w:val="28"/>
              </w:numPr>
              <w:spacing w:before="120" w:after="200"/>
              <w:ind w:left="360" w:hanging="567"/>
              <w:contextualSpacing/>
              <w:rPr>
                <w:rFonts w:ascii="Arial" w:hAnsi="Arial" w:cs="Arial"/>
                <w:sz w:val="18"/>
                <w:szCs w:val="18"/>
                <w:highlight w:val="yellow"/>
              </w:rPr>
            </w:pPr>
          </w:p>
        </w:tc>
      </w:tr>
      <w:tr w:rsidR="001723A6" w:rsidRPr="00B80E43" w:rsidTr="00AA66BA">
        <w:trPr>
          <w:trHeight w:val="190"/>
        </w:trPr>
        <w:tc>
          <w:tcPr>
            <w:tcW w:w="1408" w:type="dxa"/>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50.4-52.6 GHz</w:t>
            </w:r>
          </w:p>
        </w:tc>
        <w:tc>
          <w:tcPr>
            <w:tcW w:w="1271" w:type="dxa"/>
            <w:shd w:val="clear" w:color="auto" w:fill="auto"/>
            <w:tcMar>
              <w:top w:w="28" w:type="dxa"/>
              <w:left w:w="57" w:type="dxa"/>
              <w:bottom w:w="28" w:type="dxa"/>
              <w:right w:w="57" w:type="dxa"/>
            </w:tcMar>
          </w:tcPr>
          <w:p w:rsidR="001723A6" w:rsidRPr="00B80E43" w:rsidRDefault="001723A6" w:rsidP="009D2B4A">
            <w:pPr>
              <w:spacing w:after="60"/>
              <w:jc w:val="center"/>
              <w:rPr>
                <w:rFonts w:ascii="Arial" w:hAnsi="Arial" w:cs="Arial"/>
                <w:sz w:val="18"/>
                <w:szCs w:val="18"/>
              </w:rPr>
            </w:pPr>
            <w:r w:rsidRPr="00B80E43">
              <w:rPr>
                <w:rFonts w:ascii="Arial" w:hAnsi="Arial" w:cs="Arial"/>
                <w:sz w:val="18"/>
                <w:szCs w:val="18"/>
              </w:rPr>
              <w:t>-</w:t>
            </w:r>
          </w:p>
        </w:tc>
        <w:tc>
          <w:tcPr>
            <w:tcW w:w="1272" w:type="dxa"/>
            <w:shd w:val="clear" w:color="auto" w:fill="auto"/>
            <w:tcMar>
              <w:top w:w="28" w:type="dxa"/>
              <w:left w:w="57" w:type="dxa"/>
              <w:bottom w:w="28" w:type="dxa"/>
              <w:right w:w="57" w:type="dxa"/>
            </w:tcMa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1077" w:type="dxa"/>
            <w:shd w:val="clear" w:color="auto" w:fill="auto"/>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4181" w:type="dxa"/>
            <w:shd w:val="clear" w:color="auto" w:fill="auto"/>
            <w:tcMar>
              <w:top w:w="28" w:type="dxa"/>
              <w:left w:w="57" w:type="dxa"/>
              <w:bottom w:w="28" w:type="dxa"/>
              <w:right w:w="57" w:type="dxa"/>
            </w:tcMar>
          </w:tcPr>
          <w:p w:rsidR="001723A6" w:rsidRPr="00B80E43" w:rsidRDefault="001723A6" w:rsidP="009D2B4A">
            <w:pPr>
              <w:jc w:val="center"/>
              <w:rPr>
                <w:rFonts w:ascii="Arial" w:hAnsi="Arial" w:cs="Arial"/>
                <w:sz w:val="18"/>
                <w:szCs w:val="18"/>
              </w:rPr>
            </w:pPr>
            <w:r w:rsidRPr="00B80E43">
              <w:rPr>
                <w:rFonts w:ascii="Arial" w:hAnsi="Arial" w:cs="Arial"/>
                <w:sz w:val="18"/>
                <w:szCs w:val="18"/>
              </w:rPr>
              <w:t xml:space="preserve">Australia would not oppose </w:t>
            </w:r>
            <w:r w:rsidRPr="00B80E43">
              <w:rPr>
                <w:rFonts w:ascii="Arial" w:eastAsia="Times New Roman" w:hAnsi="Arial" w:cs="Arial"/>
                <w:sz w:val="20"/>
                <w:szCs w:val="20"/>
              </w:rPr>
              <w:t>a global or regional</w:t>
            </w:r>
            <w:r w:rsidRPr="00B80E43">
              <w:rPr>
                <w:rFonts w:ascii="Arial" w:hAnsi="Arial" w:cs="Arial"/>
                <w:sz w:val="18"/>
                <w:szCs w:val="18"/>
              </w:rPr>
              <w:t xml:space="preserve"> IMT identification in the band provided adjacent band EESS(passive) are adequately protected, taking into account RR No. </w:t>
            </w:r>
            <w:r w:rsidRPr="00B80E43">
              <w:rPr>
                <w:rFonts w:ascii="Arial" w:hAnsi="Arial" w:cs="Arial"/>
                <w:b/>
                <w:sz w:val="18"/>
                <w:szCs w:val="18"/>
              </w:rPr>
              <w:t>340.1</w:t>
            </w:r>
          </w:p>
        </w:tc>
      </w:tr>
      <w:tr w:rsidR="001723A6" w:rsidRPr="00B80E43" w:rsidTr="00AA66BA">
        <w:trPr>
          <w:trHeight w:val="190"/>
        </w:trPr>
        <w:tc>
          <w:tcPr>
            <w:tcW w:w="1408" w:type="dxa"/>
            <w:vMerge w:val="restart"/>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66-71 GHz</w:t>
            </w:r>
          </w:p>
        </w:tc>
        <w:tc>
          <w:tcPr>
            <w:tcW w:w="1271" w:type="dxa"/>
            <w:vMerge w:val="restart"/>
            <w:shd w:val="clear" w:color="auto" w:fill="auto"/>
            <w:tcMar>
              <w:top w:w="28" w:type="dxa"/>
              <w:left w:w="57" w:type="dxa"/>
              <w:bottom w:w="28" w:type="dxa"/>
              <w:right w:w="57" w:type="dxa"/>
            </w:tcMar>
            <w:vAlign w:val="center"/>
          </w:tcPr>
          <w:p w:rsidR="001723A6" w:rsidRPr="00B80E43" w:rsidRDefault="001723A6" w:rsidP="009D2B4A">
            <w:pPr>
              <w:spacing w:after="60"/>
              <w:jc w:val="center"/>
              <w:rPr>
                <w:rFonts w:ascii="Arial" w:hAnsi="Arial" w:cs="Arial"/>
                <w:sz w:val="18"/>
                <w:szCs w:val="18"/>
              </w:rPr>
            </w:pPr>
            <w:r w:rsidRPr="00B80E43">
              <w:rPr>
                <w:rFonts w:ascii="Arial" w:hAnsi="Arial" w:cs="Arial"/>
                <w:sz w:val="18"/>
                <w:szCs w:val="18"/>
              </w:rPr>
              <w:t>Method J4</w:t>
            </w:r>
          </w:p>
          <w:p w:rsidR="001723A6" w:rsidRPr="00B80E43" w:rsidRDefault="001723A6" w:rsidP="009D2B4A">
            <w:pPr>
              <w:jc w:val="center"/>
              <w:rPr>
                <w:rFonts w:ascii="Arial" w:hAnsi="Arial" w:cs="Arial"/>
                <w:sz w:val="18"/>
                <w:szCs w:val="18"/>
              </w:rPr>
            </w:pPr>
            <w:r w:rsidRPr="00B80E43">
              <w:rPr>
                <w:rFonts w:ascii="Arial" w:hAnsi="Arial" w:cs="Arial"/>
                <w:sz w:val="18"/>
                <w:szCs w:val="18"/>
              </w:rPr>
              <w:t>Alternative 2</w:t>
            </w:r>
          </w:p>
        </w:tc>
        <w:tc>
          <w:tcPr>
            <w:tcW w:w="1272" w:type="dxa"/>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J4a</w:t>
            </w:r>
          </w:p>
        </w:tc>
        <w:tc>
          <w:tcPr>
            <w:tcW w:w="1077" w:type="dxa"/>
            <w:shd w:val="clear" w:color="auto" w:fill="auto"/>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4</w:t>
            </w:r>
          </w:p>
        </w:tc>
        <w:tc>
          <w:tcPr>
            <w:tcW w:w="4181" w:type="dxa"/>
            <w:shd w:val="clear" w:color="auto" w:fill="auto"/>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 xml:space="preserve">No condition necessary, </w:t>
            </w:r>
            <w:bookmarkStart w:id="6" w:name="_Hlk8288503"/>
            <w:r w:rsidRPr="00B80E43">
              <w:rPr>
                <w:rFonts w:ascii="Arial" w:hAnsi="Arial" w:cs="Arial"/>
                <w:sz w:val="18"/>
                <w:szCs w:val="18"/>
              </w:rPr>
              <w:t>interference can be managed via domestic regulation</w:t>
            </w:r>
            <w:bookmarkEnd w:id="6"/>
          </w:p>
        </w:tc>
      </w:tr>
      <w:tr w:rsidR="001723A6" w:rsidRPr="00B80E43" w:rsidTr="00AA66BA">
        <w:trPr>
          <w:trHeight w:val="190"/>
        </w:trPr>
        <w:tc>
          <w:tcPr>
            <w:tcW w:w="1408" w:type="dxa"/>
            <w:vMerge/>
            <w:shd w:val="clear" w:color="auto" w:fill="auto"/>
            <w:tcMar>
              <w:top w:w="28" w:type="dxa"/>
              <w:left w:w="57" w:type="dxa"/>
              <w:bottom w:w="28" w:type="dxa"/>
              <w:right w:w="57" w:type="dxa"/>
            </w:tcMar>
            <w:vAlign w:val="center"/>
          </w:tcPr>
          <w:p w:rsidR="001723A6" w:rsidRPr="004F2B3B" w:rsidRDefault="001723A6" w:rsidP="009D2B4A">
            <w:pPr>
              <w:jc w:val="center"/>
              <w:rPr>
                <w:rFonts w:ascii="Arial" w:hAnsi="Arial" w:cs="Arial"/>
                <w:sz w:val="18"/>
                <w:szCs w:val="18"/>
              </w:rPr>
            </w:pPr>
          </w:p>
        </w:tc>
        <w:tc>
          <w:tcPr>
            <w:tcW w:w="1271" w:type="dxa"/>
            <w:vMerge/>
            <w:shd w:val="clear" w:color="auto" w:fill="auto"/>
            <w:tcMar>
              <w:top w:w="28" w:type="dxa"/>
              <w:left w:w="57" w:type="dxa"/>
              <w:bottom w:w="28" w:type="dxa"/>
              <w:right w:w="57" w:type="dxa"/>
            </w:tcMar>
            <w:vAlign w:val="center"/>
          </w:tcPr>
          <w:p w:rsidR="001723A6" w:rsidRPr="004F2B3B" w:rsidRDefault="001723A6" w:rsidP="009D2B4A">
            <w:pPr>
              <w:spacing w:before="60"/>
              <w:jc w:val="center"/>
              <w:rPr>
                <w:rFonts w:ascii="Arial" w:hAnsi="Arial" w:cs="Arial"/>
                <w:sz w:val="18"/>
                <w:szCs w:val="18"/>
              </w:rPr>
            </w:pPr>
          </w:p>
        </w:tc>
        <w:tc>
          <w:tcPr>
            <w:tcW w:w="1272" w:type="dxa"/>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J4b</w:t>
            </w:r>
          </w:p>
        </w:tc>
        <w:tc>
          <w:tcPr>
            <w:tcW w:w="1077" w:type="dxa"/>
            <w:shd w:val="clear" w:color="auto" w:fill="auto"/>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4181" w:type="dxa"/>
            <w:shd w:val="clear" w:color="auto" w:fill="auto"/>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 xml:space="preserve">Australia believes no regulatory measures are required to protect the MSS in this band </w:t>
            </w:r>
          </w:p>
        </w:tc>
      </w:tr>
      <w:tr w:rsidR="001723A6" w:rsidRPr="00B80E43" w:rsidTr="00AA66BA">
        <w:trPr>
          <w:trHeight w:val="190"/>
        </w:trPr>
        <w:tc>
          <w:tcPr>
            <w:tcW w:w="1408" w:type="dxa"/>
            <w:vMerge w:val="restart"/>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71-76 GHz</w:t>
            </w:r>
          </w:p>
        </w:tc>
        <w:tc>
          <w:tcPr>
            <w:tcW w:w="1271" w:type="dxa"/>
            <w:vMerge w:val="restart"/>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Method K2</w:t>
            </w:r>
          </w:p>
          <w:p w:rsidR="001723A6" w:rsidRPr="00B80E43" w:rsidRDefault="001723A6" w:rsidP="009D2B4A">
            <w:pPr>
              <w:spacing w:before="60"/>
              <w:jc w:val="center"/>
              <w:rPr>
                <w:rFonts w:ascii="Arial" w:hAnsi="Arial" w:cs="Arial"/>
                <w:sz w:val="18"/>
                <w:szCs w:val="18"/>
              </w:rPr>
            </w:pPr>
            <w:r w:rsidRPr="00B80E43">
              <w:rPr>
                <w:rFonts w:ascii="Arial" w:hAnsi="Arial" w:cs="Arial"/>
                <w:sz w:val="18"/>
                <w:szCs w:val="18"/>
              </w:rPr>
              <w:t>Alternative 2</w:t>
            </w:r>
          </w:p>
        </w:tc>
        <w:tc>
          <w:tcPr>
            <w:tcW w:w="1272" w:type="dxa"/>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K2a</w:t>
            </w:r>
          </w:p>
        </w:tc>
        <w:tc>
          <w:tcPr>
            <w:tcW w:w="1077" w:type="dxa"/>
            <w:shd w:val="clear" w:color="auto" w:fill="auto"/>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4181" w:type="dxa"/>
            <w:shd w:val="clear" w:color="auto" w:fill="auto"/>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Australian support for an IMT identification is on the basis that suitable unwanted emission limits are defined for the protection of automotive radars in the 76-81 GHz</w:t>
            </w:r>
          </w:p>
        </w:tc>
      </w:tr>
      <w:tr w:rsidR="001723A6" w:rsidRPr="00B80E43" w:rsidTr="00AA66BA">
        <w:trPr>
          <w:trHeight w:val="190"/>
        </w:trPr>
        <w:tc>
          <w:tcPr>
            <w:tcW w:w="1408" w:type="dxa"/>
            <w:vMerge/>
            <w:shd w:val="clear" w:color="auto" w:fill="auto"/>
            <w:tcMar>
              <w:top w:w="28" w:type="dxa"/>
              <w:left w:w="57" w:type="dxa"/>
              <w:bottom w:w="28" w:type="dxa"/>
              <w:right w:w="57" w:type="dxa"/>
            </w:tcMar>
            <w:vAlign w:val="center"/>
          </w:tcPr>
          <w:p w:rsidR="001723A6" w:rsidRPr="004F2B3B" w:rsidRDefault="001723A6" w:rsidP="009D2B4A">
            <w:pPr>
              <w:jc w:val="center"/>
              <w:rPr>
                <w:rFonts w:ascii="Arial" w:hAnsi="Arial" w:cs="Arial"/>
                <w:sz w:val="18"/>
                <w:szCs w:val="18"/>
              </w:rPr>
            </w:pPr>
          </w:p>
        </w:tc>
        <w:tc>
          <w:tcPr>
            <w:tcW w:w="1271" w:type="dxa"/>
            <w:vMerge/>
            <w:shd w:val="clear" w:color="auto" w:fill="auto"/>
            <w:tcMar>
              <w:top w:w="28" w:type="dxa"/>
              <w:left w:w="57" w:type="dxa"/>
              <w:bottom w:w="28" w:type="dxa"/>
              <w:right w:w="57" w:type="dxa"/>
            </w:tcMar>
            <w:vAlign w:val="center"/>
          </w:tcPr>
          <w:p w:rsidR="001723A6" w:rsidRPr="004F2B3B" w:rsidRDefault="001723A6" w:rsidP="009D2B4A">
            <w:pPr>
              <w:spacing w:before="60"/>
              <w:jc w:val="center"/>
              <w:rPr>
                <w:rFonts w:ascii="Arial" w:hAnsi="Arial" w:cs="Arial"/>
                <w:sz w:val="18"/>
                <w:szCs w:val="18"/>
              </w:rPr>
            </w:pPr>
          </w:p>
        </w:tc>
        <w:tc>
          <w:tcPr>
            <w:tcW w:w="1272" w:type="dxa"/>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K2b</w:t>
            </w:r>
          </w:p>
        </w:tc>
        <w:tc>
          <w:tcPr>
            <w:tcW w:w="1077" w:type="dxa"/>
            <w:shd w:val="clear" w:color="auto" w:fill="auto"/>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3</w:t>
            </w:r>
          </w:p>
        </w:tc>
        <w:tc>
          <w:tcPr>
            <w:tcW w:w="4181" w:type="dxa"/>
            <w:vMerge w:val="restart"/>
            <w:shd w:val="clear" w:color="auto" w:fill="auto"/>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No condition necessary, interference can be managed via domestic regulation</w:t>
            </w:r>
          </w:p>
        </w:tc>
      </w:tr>
      <w:tr w:rsidR="001723A6" w:rsidRPr="00B80E43" w:rsidTr="00AA66BA">
        <w:trPr>
          <w:trHeight w:val="190"/>
        </w:trPr>
        <w:tc>
          <w:tcPr>
            <w:tcW w:w="1408" w:type="dxa"/>
            <w:vMerge/>
            <w:shd w:val="clear" w:color="auto" w:fill="auto"/>
            <w:tcMar>
              <w:top w:w="28" w:type="dxa"/>
              <w:left w:w="57" w:type="dxa"/>
              <w:bottom w:w="28" w:type="dxa"/>
              <w:right w:w="57" w:type="dxa"/>
            </w:tcMar>
            <w:vAlign w:val="center"/>
          </w:tcPr>
          <w:p w:rsidR="001723A6" w:rsidRPr="004F2B3B" w:rsidRDefault="001723A6" w:rsidP="009D2B4A">
            <w:pPr>
              <w:jc w:val="center"/>
              <w:rPr>
                <w:rFonts w:ascii="Arial" w:hAnsi="Arial" w:cs="Arial"/>
                <w:sz w:val="18"/>
                <w:szCs w:val="18"/>
              </w:rPr>
            </w:pPr>
          </w:p>
        </w:tc>
        <w:tc>
          <w:tcPr>
            <w:tcW w:w="1271" w:type="dxa"/>
            <w:vMerge/>
            <w:shd w:val="clear" w:color="auto" w:fill="auto"/>
            <w:tcMar>
              <w:top w:w="28" w:type="dxa"/>
              <w:left w:w="57" w:type="dxa"/>
              <w:bottom w:w="28" w:type="dxa"/>
              <w:right w:w="57" w:type="dxa"/>
            </w:tcMar>
            <w:vAlign w:val="center"/>
          </w:tcPr>
          <w:p w:rsidR="001723A6" w:rsidRPr="004F2B3B" w:rsidRDefault="001723A6" w:rsidP="009D2B4A">
            <w:pPr>
              <w:spacing w:before="60"/>
              <w:jc w:val="center"/>
              <w:rPr>
                <w:rFonts w:ascii="Arial" w:hAnsi="Arial" w:cs="Arial"/>
                <w:sz w:val="18"/>
                <w:szCs w:val="18"/>
              </w:rPr>
            </w:pPr>
          </w:p>
        </w:tc>
        <w:tc>
          <w:tcPr>
            <w:tcW w:w="1272" w:type="dxa"/>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K2c</w:t>
            </w:r>
          </w:p>
        </w:tc>
        <w:tc>
          <w:tcPr>
            <w:tcW w:w="1077" w:type="dxa"/>
            <w:shd w:val="clear" w:color="auto" w:fill="auto"/>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Option 3</w:t>
            </w:r>
          </w:p>
        </w:tc>
        <w:tc>
          <w:tcPr>
            <w:tcW w:w="4181" w:type="dxa"/>
            <w:vMerge/>
            <w:shd w:val="clear" w:color="auto" w:fill="auto"/>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p>
        </w:tc>
      </w:tr>
      <w:tr w:rsidR="001723A6" w:rsidRPr="00B80E43" w:rsidTr="00AA66BA">
        <w:trPr>
          <w:trHeight w:val="190"/>
        </w:trPr>
        <w:tc>
          <w:tcPr>
            <w:tcW w:w="1408" w:type="dxa"/>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81-86 GHz</w:t>
            </w:r>
          </w:p>
        </w:tc>
        <w:tc>
          <w:tcPr>
            <w:tcW w:w="1271" w:type="dxa"/>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w:t>
            </w:r>
          </w:p>
        </w:tc>
        <w:tc>
          <w:tcPr>
            <w:tcW w:w="1272" w:type="dxa"/>
            <w:shd w:val="clear" w:color="auto" w:fill="auto"/>
            <w:tcMar>
              <w:top w:w="28" w:type="dxa"/>
              <w:left w:w="57" w:type="dxa"/>
              <w:bottom w:w="28" w:type="dxa"/>
              <w:right w:w="57" w:type="dxa"/>
            </w:tcMar>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1077" w:type="dxa"/>
            <w:shd w:val="clear" w:color="auto" w:fill="auto"/>
            <w:vAlign w:val="center"/>
          </w:tcPr>
          <w:p w:rsidR="001723A6" w:rsidRPr="00B80E43" w:rsidRDefault="001723A6" w:rsidP="009D2B4A">
            <w:pPr>
              <w:jc w:val="center"/>
              <w:rPr>
                <w:rFonts w:ascii="Arial" w:hAnsi="Arial" w:cs="Arial"/>
                <w:sz w:val="18"/>
                <w:szCs w:val="18"/>
              </w:rPr>
            </w:pPr>
            <w:r w:rsidRPr="00B80E43">
              <w:rPr>
                <w:rFonts w:ascii="Arial" w:hAnsi="Arial" w:cs="Arial"/>
                <w:sz w:val="18"/>
                <w:szCs w:val="18"/>
              </w:rPr>
              <w:t>N/A</w:t>
            </w:r>
          </w:p>
        </w:tc>
        <w:tc>
          <w:tcPr>
            <w:tcW w:w="4181" w:type="dxa"/>
            <w:shd w:val="clear" w:color="auto" w:fill="auto"/>
            <w:tcMar>
              <w:top w:w="28" w:type="dxa"/>
              <w:left w:w="57" w:type="dxa"/>
              <w:bottom w:w="28" w:type="dxa"/>
              <w:right w:w="57" w:type="dxa"/>
            </w:tcMar>
            <w:vAlign w:val="center"/>
          </w:tcPr>
          <w:p w:rsidR="001723A6" w:rsidRPr="00B80E43" w:rsidRDefault="001723A6" w:rsidP="009D2B4A">
            <w:pPr>
              <w:rPr>
                <w:rFonts w:ascii="Arial" w:hAnsi="Arial" w:cs="Arial"/>
                <w:sz w:val="18"/>
                <w:szCs w:val="18"/>
              </w:rPr>
            </w:pPr>
            <w:r w:rsidRPr="00B80E43">
              <w:rPr>
                <w:rFonts w:ascii="Arial" w:hAnsi="Arial" w:cs="Arial"/>
                <w:sz w:val="18"/>
                <w:szCs w:val="18"/>
              </w:rPr>
              <w:t xml:space="preserve">Australia would not oppose </w:t>
            </w:r>
            <w:r w:rsidRPr="00B80E43">
              <w:rPr>
                <w:rFonts w:ascii="Arial" w:eastAsia="Times New Roman" w:hAnsi="Arial" w:cs="Arial"/>
                <w:sz w:val="20"/>
                <w:szCs w:val="20"/>
              </w:rPr>
              <w:t>a global or regional</w:t>
            </w:r>
            <w:r w:rsidRPr="00B80E43">
              <w:rPr>
                <w:rFonts w:ascii="Arial" w:hAnsi="Arial" w:cs="Arial"/>
                <w:sz w:val="18"/>
                <w:szCs w:val="18"/>
              </w:rPr>
              <w:t xml:space="preserve"> IMT identification in the band provided adequate limits on IMT unwanted emissions are applied to ensure coexistence with adjacent band automotive radar services and EESS(passive)</w:t>
            </w:r>
          </w:p>
        </w:tc>
      </w:tr>
      <w:bookmarkEnd w:id="4"/>
    </w:tbl>
    <w:p w:rsidR="003553FF" w:rsidRDefault="003553FF" w:rsidP="002A0111">
      <w:pPr>
        <w:rPr>
          <w:lang w:val="en-NZ"/>
        </w:rPr>
      </w:pPr>
    </w:p>
    <w:p w:rsidR="00745869" w:rsidRDefault="00745869" w:rsidP="00745869">
      <w:pPr>
        <w:rPr>
          <w:b/>
        </w:rPr>
      </w:pPr>
      <w:r>
        <w:t>Australia proposes a Preliminary APT Common Proposal to WRC-19 that aligns with the views listed above, and including the following regulatory change:</w:t>
      </w:r>
    </w:p>
    <w:p w:rsidR="00745869" w:rsidRDefault="00745869" w:rsidP="00745869">
      <w:pPr>
        <w:rPr>
          <w:b/>
        </w:rPr>
      </w:pPr>
    </w:p>
    <w:bookmarkStart w:id="7" w:name="_MON_1624190687"/>
    <w:bookmarkEnd w:id="7"/>
    <w:p w:rsidR="00745869" w:rsidRDefault="00745869" w:rsidP="00745869">
      <w:pPr>
        <w:rPr>
          <w:b/>
        </w:rPr>
      </w:pPr>
      <w:r>
        <w:rPr>
          <w:b/>
        </w:rPr>
        <w:object w:dxaOrig="1508" w:dyaOrig="983">
          <v:shape id="_x0000_i1027" type="#_x0000_t75" style="width:75.75pt;height:48.75pt" o:ole="">
            <v:imagedata r:id="rId51" o:title=""/>
          </v:shape>
          <o:OLEObject Type="Embed" ProgID="Word.Document.12" ShapeID="_x0000_i1027" DrawAspect="Icon" ObjectID="_1627820471" r:id="rId52">
            <o:FieldCodes>\s</o:FieldCodes>
          </o:OLEObject>
        </w:object>
      </w:r>
    </w:p>
    <w:p w:rsidR="00745869" w:rsidRDefault="00745869" w:rsidP="002A0111">
      <w:pPr>
        <w:rPr>
          <w:lang w:val="en-NZ"/>
        </w:rPr>
      </w:pPr>
    </w:p>
    <w:p w:rsidR="00CA663D" w:rsidRPr="007F6700" w:rsidRDefault="00CA663D" w:rsidP="007F6700">
      <w:pPr>
        <w:pStyle w:val="Heading3"/>
        <w:spacing w:line="276" w:lineRule="auto"/>
        <w:ind w:leftChars="0" w:left="0"/>
        <w:rPr>
          <w:rFonts w:ascii="Times New Roman" w:eastAsia="MS Gothic" w:hAnsi="Times New Roman" w:cs="Times New Roman"/>
          <w:b/>
          <w:lang w:val="en-GB" w:eastAsia="ko-KR"/>
        </w:rPr>
      </w:pPr>
      <w:r w:rsidRPr="007F6700">
        <w:rPr>
          <w:rFonts w:ascii="Times New Roman" w:eastAsia="MS Gothic" w:hAnsi="Times New Roman" w:cs="Times New Roman"/>
          <w:b/>
          <w:lang w:val="en-GB" w:eastAsia="ko-KR"/>
        </w:rPr>
        <w:t>3.1.</w:t>
      </w:r>
      <w:r w:rsidR="007F6700">
        <w:rPr>
          <w:rFonts w:ascii="Times New Roman" w:eastAsia="MS Gothic" w:hAnsi="Times New Roman" w:cs="Times New Roman"/>
          <w:b/>
          <w:lang w:val="en-GB" w:eastAsia="ko-KR"/>
        </w:rPr>
        <w:t>7</w:t>
      </w:r>
      <w:r w:rsidRPr="007F6700">
        <w:rPr>
          <w:rFonts w:ascii="Times New Roman" w:eastAsia="MS Gothic" w:hAnsi="Times New Roman" w:cs="Times New Roman"/>
          <w:b/>
          <w:lang w:val="en-GB" w:eastAsia="ko-KR"/>
        </w:rPr>
        <w:tab/>
        <w:t>Indonesia (Republic of) - Document APG19-5/</w:t>
      </w:r>
      <w:hyperlink r:id="rId53" w:history="1">
        <w:r w:rsidRPr="007F6700">
          <w:rPr>
            <w:rStyle w:val="Hyperlink"/>
            <w:rFonts w:ascii="Times New Roman" w:eastAsia="MS Gothic" w:hAnsi="Times New Roman" w:cs="Times New Roman"/>
            <w:b/>
            <w:lang w:val="en-GB" w:eastAsia="ko-KR"/>
          </w:rPr>
          <w:t>INP-50</w:t>
        </w:r>
      </w:hyperlink>
    </w:p>
    <w:p w:rsidR="00CA663D" w:rsidRDefault="00CA663D" w:rsidP="007F6700">
      <w:pPr>
        <w:autoSpaceDE w:val="0"/>
        <w:autoSpaceDN w:val="0"/>
        <w:adjustRightInd w:val="0"/>
        <w:spacing w:after="120"/>
        <w:jc w:val="both"/>
      </w:pPr>
      <w:r>
        <w:t>Indonesia is of the view that:</w:t>
      </w:r>
    </w:p>
    <w:p w:rsidR="00CA663D" w:rsidRDefault="00CA663D" w:rsidP="00CA663D">
      <w:pPr>
        <w:pStyle w:val="ListParagraph"/>
        <w:numPr>
          <w:ilvl w:val="0"/>
          <w:numId w:val="30"/>
        </w:numPr>
        <w:spacing w:afterLines="50" w:after="120"/>
        <w:ind w:left="567" w:hanging="567"/>
        <w:jc w:val="both"/>
        <w:rPr>
          <w:lang w:val="en-NZ"/>
        </w:rPr>
      </w:pPr>
      <w:r w:rsidRPr="00475B27">
        <w:rPr>
          <w:b/>
        </w:rPr>
        <w:t>M</w:t>
      </w:r>
      <w:r>
        <w:rPr>
          <w:b/>
        </w:rPr>
        <w:t>ethod D2 Alternative 2</w:t>
      </w:r>
      <w:r>
        <w:t xml:space="preserve"> is supported to satisfy Agenda Item 1.13 of WRC-19 for the frequency band </w:t>
      </w:r>
      <w:r>
        <w:rPr>
          <w:lang w:val="en-NZ"/>
        </w:rPr>
        <w:t xml:space="preserve">40.5-42.5 GHz; </w:t>
      </w:r>
    </w:p>
    <w:p w:rsidR="00CA663D" w:rsidRDefault="00CA663D" w:rsidP="00CA663D">
      <w:pPr>
        <w:pStyle w:val="ListParagraph"/>
        <w:numPr>
          <w:ilvl w:val="0"/>
          <w:numId w:val="30"/>
        </w:numPr>
        <w:spacing w:afterLines="50" w:after="120"/>
        <w:ind w:left="567" w:hanging="567"/>
        <w:jc w:val="both"/>
        <w:rPr>
          <w:lang w:val="en-NZ"/>
        </w:rPr>
      </w:pPr>
      <w:r w:rsidRPr="00475B27">
        <w:rPr>
          <w:b/>
        </w:rPr>
        <w:t>M</w:t>
      </w:r>
      <w:r>
        <w:rPr>
          <w:b/>
        </w:rPr>
        <w:t>ethod E2 Alternative 2</w:t>
      </w:r>
      <w:r>
        <w:t xml:space="preserve"> is supported to satisfy Agenda Item 1.13 of WRC-19 for the frequency band </w:t>
      </w:r>
      <w:r>
        <w:rPr>
          <w:lang w:val="en-NZ"/>
        </w:rPr>
        <w:t xml:space="preserve">42.5-43.5 GHz; </w:t>
      </w:r>
    </w:p>
    <w:p w:rsidR="00CA663D" w:rsidRDefault="00CA663D" w:rsidP="00CA663D">
      <w:pPr>
        <w:pStyle w:val="ListParagraph"/>
        <w:numPr>
          <w:ilvl w:val="0"/>
          <w:numId w:val="30"/>
        </w:numPr>
        <w:spacing w:afterLines="50" w:after="120"/>
        <w:ind w:left="567" w:hanging="567"/>
        <w:jc w:val="both"/>
        <w:rPr>
          <w:lang w:val="en-NZ"/>
        </w:rPr>
      </w:pPr>
      <w:r w:rsidRPr="00475B27">
        <w:rPr>
          <w:b/>
        </w:rPr>
        <w:t>M</w:t>
      </w:r>
      <w:r>
        <w:rPr>
          <w:b/>
        </w:rPr>
        <w:t>ethod J2 Alternative 2</w:t>
      </w:r>
      <w:r>
        <w:t xml:space="preserve"> is supported to satisfy Agenda Item 1.13 of WRC-19 for the frequency band </w:t>
      </w:r>
      <w:r>
        <w:rPr>
          <w:lang w:val="en-NZ"/>
        </w:rPr>
        <w:t>66-71 GHz;</w:t>
      </w:r>
    </w:p>
    <w:p w:rsidR="00CA663D" w:rsidRPr="000F05EB" w:rsidRDefault="00CA663D" w:rsidP="00CA663D">
      <w:pPr>
        <w:pStyle w:val="ListParagraph"/>
        <w:numPr>
          <w:ilvl w:val="0"/>
          <w:numId w:val="30"/>
        </w:numPr>
        <w:spacing w:afterLines="50" w:after="120"/>
        <w:ind w:left="567" w:hanging="567"/>
        <w:jc w:val="both"/>
        <w:rPr>
          <w:lang w:val="en-NZ"/>
        </w:rPr>
      </w:pPr>
      <w:r>
        <w:t>in 31.8</w:t>
      </w:r>
      <w:r>
        <w:rPr>
          <w:lang w:val="id-ID"/>
        </w:rPr>
        <w:t>–</w:t>
      </w:r>
      <w:r>
        <w:t xml:space="preserve">33.4 GHz frequency band, Indonesia supports the only </w:t>
      </w:r>
      <w:r w:rsidRPr="00D66E11">
        <w:rPr>
          <w:b/>
        </w:rPr>
        <w:t>Method B1</w:t>
      </w:r>
      <w:r>
        <w:t>, due to study result showing its incompatibility and Indonesia massively use this band for Fixed Service;</w:t>
      </w:r>
    </w:p>
    <w:p w:rsidR="00CA663D" w:rsidRDefault="00CA663D" w:rsidP="00CA663D">
      <w:pPr>
        <w:pStyle w:val="ListParagraph"/>
        <w:numPr>
          <w:ilvl w:val="0"/>
          <w:numId w:val="30"/>
        </w:numPr>
        <w:spacing w:afterLines="50" w:after="120"/>
        <w:ind w:left="567" w:hanging="567"/>
        <w:jc w:val="both"/>
        <w:rPr>
          <w:lang w:val="en-NZ"/>
        </w:rPr>
      </w:pPr>
      <w:proofErr w:type="gramStart"/>
      <w:r>
        <w:t>in</w:t>
      </w:r>
      <w:proofErr w:type="gramEnd"/>
      <w:r>
        <w:t xml:space="preserve"> 45.5</w:t>
      </w:r>
      <w:r>
        <w:rPr>
          <w:lang w:val="id-ID"/>
        </w:rPr>
        <w:t>–</w:t>
      </w:r>
      <w:r>
        <w:t>47 GHz and 47</w:t>
      </w:r>
      <w:r>
        <w:rPr>
          <w:lang w:val="id-ID"/>
        </w:rPr>
        <w:t>–</w:t>
      </w:r>
      <w:r>
        <w:t xml:space="preserve">47.2 GHz frequency bands, since no sharing studies have been conducted, Indonesia supports NOC and propose further ITU studies in </w:t>
      </w:r>
      <w:r w:rsidRPr="00D66E11">
        <w:rPr>
          <w:b/>
        </w:rPr>
        <w:t>Method F2</w:t>
      </w:r>
      <w:r>
        <w:t xml:space="preserve"> and </w:t>
      </w:r>
      <w:r w:rsidRPr="00D66E11">
        <w:rPr>
          <w:b/>
        </w:rPr>
        <w:t>Method G2</w:t>
      </w:r>
      <w:r>
        <w:rPr>
          <w:b/>
          <w:lang w:val="en-NZ"/>
        </w:rPr>
        <w:t xml:space="preserve"> </w:t>
      </w:r>
      <w:r w:rsidRPr="00B02FB2">
        <w:rPr>
          <w:lang w:val="en-NZ"/>
        </w:rPr>
        <w:t>respectively</w:t>
      </w:r>
      <w:r>
        <w:rPr>
          <w:lang w:val="en-NZ"/>
        </w:rPr>
        <w:t>.</w:t>
      </w:r>
    </w:p>
    <w:p w:rsidR="008B3A19" w:rsidRPr="00074CF3" w:rsidRDefault="008B3A19" w:rsidP="00074CF3"/>
    <w:p w:rsidR="008B3A19" w:rsidRPr="007F6700" w:rsidRDefault="008B3A19" w:rsidP="007F6700">
      <w:pPr>
        <w:pStyle w:val="Heading3"/>
        <w:spacing w:line="276" w:lineRule="auto"/>
        <w:ind w:leftChars="0" w:left="0"/>
        <w:rPr>
          <w:rFonts w:ascii="Times New Roman" w:eastAsia="MS Gothic" w:hAnsi="Times New Roman" w:cs="Times New Roman"/>
          <w:b/>
          <w:lang w:val="en-GB" w:eastAsia="ko-KR"/>
        </w:rPr>
      </w:pPr>
      <w:r w:rsidRPr="007F6700">
        <w:rPr>
          <w:rFonts w:ascii="Times New Roman" w:eastAsia="MS Gothic" w:hAnsi="Times New Roman" w:cs="Times New Roman"/>
          <w:b/>
          <w:lang w:val="en-GB" w:eastAsia="ko-KR"/>
        </w:rPr>
        <w:t>3.1.</w:t>
      </w:r>
      <w:r w:rsidR="007F6700">
        <w:rPr>
          <w:rFonts w:ascii="Times New Roman" w:eastAsia="MS Gothic" w:hAnsi="Times New Roman" w:cs="Times New Roman"/>
          <w:b/>
          <w:lang w:val="en-GB" w:eastAsia="ko-KR"/>
        </w:rPr>
        <w:t>8</w:t>
      </w:r>
      <w:r w:rsidRPr="007F6700">
        <w:rPr>
          <w:rFonts w:ascii="Times New Roman" w:eastAsia="MS Gothic" w:hAnsi="Times New Roman" w:cs="Times New Roman"/>
          <w:b/>
          <w:lang w:val="en-GB" w:eastAsia="ko-KR"/>
        </w:rPr>
        <w:tab/>
        <w:t>Singapore - Document</w:t>
      </w:r>
      <w:r w:rsidR="007F6700">
        <w:rPr>
          <w:rFonts w:ascii="Times New Roman" w:eastAsia="MS Gothic" w:hAnsi="Times New Roman" w:cs="Times New Roman"/>
          <w:b/>
          <w:lang w:val="en-GB" w:eastAsia="ko-KR"/>
        </w:rPr>
        <w:t>s</w:t>
      </w:r>
      <w:r w:rsidRPr="007F6700">
        <w:rPr>
          <w:rFonts w:ascii="Times New Roman" w:eastAsia="MS Gothic" w:hAnsi="Times New Roman" w:cs="Times New Roman"/>
          <w:b/>
          <w:lang w:val="en-GB" w:eastAsia="ko-KR"/>
        </w:rPr>
        <w:t xml:space="preserve"> APG19-5/</w:t>
      </w:r>
      <w:hyperlink r:id="rId54" w:history="1">
        <w:r w:rsidRPr="007F6700">
          <w:rPr>
            <w:rStyle w:val="Hyperlink"/>
            <w:rFonts w:ascii="Times New Roman" w:eastAsia="MS Gothic" w:hAnsi="Times New Roman" w:cs="Times New Roman"/>
            <w:b/>
            <w:lang w:val="en-GB" w:eastAsia="ko-KR"/>
          </w:rPr>
          <w:t>INP-57</w:t>
        </w:r>
      </w:hyperlink>
      <w:r w:rsidR="00C34DD6" w:rsidRPr="007F6700">
        <w:rPr>
          <w:rFonts w:ascii="Times New Roman" w:eastAsia="MS Gothic" w:hAnsi="Times New Roman" w:cs="Times New Roman"/>
          <w:b/>
          <w:lang w:val="en-GB" w:eastAsia="ko-KR"/>
        </w:rPr>
        <w:t xml:space="preserve"> and </w:t>
      </w:r>
      <w:hyperlink r:id="rId55" w:history="1">
        <w:r w:rsidR="00C34DD6" w:rsidRPr="007F6700">
          <w:rPr>
            <w:rStyle w:val="Hyperlink"/>
            <w:rFonts w:ascii="Times New Roman" w:eastAsia="MS Gothic" w:hAnsi="Times New Roman" w:cs="Times New Roman"/>
            <w:b/>
            <w:lang w:val="en-GB" w:eastAsia="ko-KR"/>
          </w:rPr>
          <w:t>INP-1</w:t>
        </w:r>
        <w:r w:rsidR="00C34DD6" w:rsidRPr="007F6700">
          <w:rPr>
            <w:rStyle w:val="Hyperlink"/>
            <w:rFonts w:ascii="Times New Roman" w:eastAsia="MS Gothic" w:hAnsi="Times New Roman" w:cs="Times New Roman" w:hint="eastAsia"/>
            <w:b/>
            <w:lang w:val="en-GB" w:eastAsia="ko-KR"/>
          </w:rPr>
          <w:t>24</w:t>
        </w:r>
      </w:hyperlink>
    </w:p>
    <w:p w:rsidR="008B3A19" w:rsidRPr="007F6700" w:rsidRDefault="008B3A19" w:rsidP="007F6700">
      <w:pPr>
        <w:rPr>
          <w:b/>
        </w:rPr>
      </w:pPr>
      <w:r w:rsidRPr="007F6700">
        <w:rPr>
          <w:b/>
        </w:rPr>
        <w:t>(</w:t>
      </w:r>
      <w:proofErr w:type="gramStart"/>
      <w:r w:rsidRPr="007F6700">
        <w:rPr>
          <w:b/>
        </w:rPr>
        <w:t>i</w:t>
      </w:r>
      <w:proofErr w:type="gramEnd"/>
      <w:r w:rsidRPr="007F6700">
        <w:rPr>
          <w:b/>
        </w:rPr>
        <w:t>) 24.25-27.5 GHz</w:t>
      </w:r>
    </w:p>
    <w:p w:rsidR="008B3A19" w:rsidRPr="00B719A7" w:rsidRDefault="008B3A19" w:rsidP="008B3A19">
      <w:pPr>
        <w:tabs>
          <w:tab w:val="left" w:pos="1134"/>
          <w:tab w:val="left" w:pos="1871"/>
          <w:tab w:val="left" w:pos="2268"/>
        </w:tabs>
        <w:overflowPunct w:val="0"/>
        <w:autoSpaceDE w:val="0"/>
        <w:autoSpaceDN w:val="0"/>
        <w:adjustRightInd w:val="0"/>
        <w:spacing w:before="120"/>
        <w:jc w:val="both"/>
        <w:textAlignment w:val="baseline"/>
        <w:rPr>
          <w:rFonts w:eastAsia="SimSun"/>
          <w:lang w:val="en-GB"/>
        </w:rPr>
      </w:pPr>
      <w:r w:rsidRPr="00B719A7">
        <w:rPr>
          <w:rFonts w:eastAsia="SimSun"/>
          <w:lang w:val="en-GB"/>
        </w:rPr>
        <w:t>Singapore supports the following methods and conditions for the band 24.25-27.5 GHz:</w:t>
      </w:r>
    </w:p>
    <w:p w:rsidR="008B3A19" w:rsidRPr="00B719A7" w:rsidRDefault="008B3A19" w:rsidP="008B3A19">
      <w:pPr>
        <w:pStyle w:val="ListParagraph"/>
        <w:numPr>
          <w:ilvl w:val="0"/>
          <w:numId w:val="31"/>
        </w:numPr>
        <w:tabs>
          <w:tab w:val="left" w:pos="1134"/>
          <w:tab w:val="left" w:pos="1871"/>
          <w:tab w:val="left" w:pos="2268"/>
          <w:tab w:val="left" w:pos="2608"/>
          <w:tab w:val="left" w:pos="3345"/>
        </w:tabs>
        <w:overflowPunct w:val="0"/>
        <w:autoSpaceDE w:val="0"/>
        <w:autoSpaceDN w:val="0"/>
        <w:adjustRightInd w:val="0"/>
        <w:spacing w:before="120" w:after="120" w:line="336" w:lineRule="auto"/>
        <w:ind w:hanging="357"/>
        <w:contextualSpacing/>
        <w:jc w:val="both"/>
        <w:textAlignment w:val="baseline"/>
      </w:pPr>
      <w:r>
        <w:t>Method A2, Alternative 2</w:t>
      </w:r>
    </w:p>
    <w:p w:rsidR="008B3A19" w:rsidRPr="008A61BA" w:rsidRDefault="008B3A19" w:rsidP="008B3A19">
      <w:pPr>
        <w:pStyle w:val="ListParagraph"/>
        <w:numPr>
          <w:ilvl w:val="0"/>
          <w:numId w:val="31"/>
        </w:numPr>
        <w:tabs>
          <w:tab w:val="left" w:pos="1134"/>
          <w:tab w:val="left" w:pos="1871"/>
          <w:tab w:val="left" w:pos="2268"/>
          <w:tab w:val="left" w:pos="2608"/>
          <w:tab w:val="left" w:pos="3345"/>
        </w:tabs>
        <w:overflowPunct w:val="0"/>
        <w:autoSpaceDE w:val="0"/>
        <w:autoSpaceDN w:val="0"/>
        <w:adjustRightInd w:val="0"/>
        <w:spacing w:before="120" w:after="120" w:line="336" w:lineRule="auto"/>
        <w:ind w:hanging="357"/>
        <w:contextualSpacing/>
        <w:jc w:val="both"/>
        <w:textAlignment w:val="baseline"/>
      </w:pPr>
      <w:r w:rsidRPr="00B719A7">
        <w:t xml:space="preserve">Condition A2a: Option 1 </w:t>
      </w:r>
      <w:r w:rsidR="00745869">
        <w:t>as shown in the Attachment below</w:t>
      </w:r>
    </w:p>
    <w:bookmarkStart w:id="8" w:name="_MON_1626353950"/>
    <w:bookmarkEnd w:id="8"/>
    <w:p w:rsidR="00745869" w:rsidRDefault="00A879A5" w:rsidP="008B3A19">
      <w:pPr>
        <w:tabs>
          <w:tab w:val="left" w:pos="1134"/>
          <w:tab w:val="left" w:pos="1871"/>
          <w:tab w:val="left" w:pos="2268"/>
        </w:tabs>
        <w:overflowPunct w:val="0"/>
        <w:autoSpaceDE w:val="0"/>
        <w:autoSpaceDN w:val="0"/>
        <w:adjustRightInd w:val="0"/>
        <w:textAlignment w:val="baseline"/>
        <w:rPr>
          <w:rFonts w:eastAsia="SimSun"/>
          <w:lang w:val="en-GB"/>
        </w:rPr>
      </w:pPr>
      <w:r>
        <w:rPr>
          <w:rFonts w:eastAsia="SimSun"/>
          <w:lang w:val="en-GB"/>
        </w:rPr>
        <w:object w:dxaOrig="1520" w:dyaOrig="1036">
          <v:shape id="_x0000_i1028" type="#_x0000_t75" style="width:75.75pt;height:51.75pt" o:ole="">
            <v:imagedata r:id="rId56" o:title=""/>
          </v:shape>
          <o:OLEObject Type="Embed" ProgID="Word.Document.12" ShapeID="_x0000_i1028" DrawAspect="Icon" ObjectID="_1627820472" r:id="rId57">
            <o:FieldCodes>\s</o:FieldCodes>
          </o:OLEObject>
        </w:object>
      </w:r>
    </w:p>
    <w:p w:rsidR="00745869" w:rsidRDefault="00745869" w:rsidP="008B3A19">
      <w:pPr>
        <w:tabs>
          <w:tab w:val="left" w:pos="1134"/>
          <w:tab w:val="left" w:pos="1871"/>
          <w:tab w:val="left" w:pos="2268"/>
        </w:tabs>
        <w:overflowPunct w:val="0"/>
        <w:autoSpaceDE w:val="0"/>
        <w:autoSpaceDN w:val="0"/>
        <w:adjustRightInd w:val="0"/>
        <w:textAlignment w:val="baseline"/>
        <w:rPr>
          <w:rFonts w:eastAsia="SimSun"/>
          <w:lang w:val="en-GB"/>
        </w:rPr>
      </w:pPr>
    </w:p>
    <w:p w:rsidR="008B3A19" w:rsidRDefault="008B3A19" w:rsidP="008B3A19">
      <w:pPr>
        <w:tabs>
          <w:tab w:val="left" w:pos="1134"/>
          <w:tab w:val="left" w:pos="1871"/>
          <w:tab w:val="left" w:pos="2268"/>
        </w:tabs>
        <w:overflowPunct w:val="0"/>
        <w:autoSpaceDE w:val="0"/>
        <w:autoSpaceDN w:val="0"/>
        <w:adjustRightInd w:val="0"/>
        <w:textAlignment w:val="baseline"/>
        <w:rPr>
          <w:rFonts w:eastAsia="SimSun"/>
          <w:lang w:val="en-GB"/>
        </w:rPr>
      </w:pPr>
      <w:r w:rsidRPr="00B719A7">
        <w:rPr>
          <w:rFonts w:eastAsia="SimSun"/>
          <w:lang w:val="en-GB"/>
        </w:rPr>
        <w:t>For all other conditions, no action is necessary due to results of sharing and compatibility studies. In detail, the following is applied:</w:t>
      </w:r>
    </w:p>
    <w:p w:rsidR="008B3A19" w:rsidRPr="00B719A7" w:rsidRDefault="008B3A19" w:rsidP="008B3A19">
      <w:pPr>
        <w:pStyle w:val="ListParagraph"/>
        <w:numPr>
          <w:ilvl w:val="0"/>
          <w:numId w:val="32"/>
        </w:numPr>
        <w:tabs>
          <w:tab w:val="left" w:pos="1134"/>
          <w:tab w:val="left" w:pos="1871"/>
          <w:tab w:val="left" w:pos="2268"/>
          <w:tab w:val="left" w:pos="2608"/>
          <w:tab w:val="left" w:pos="3345"/>
        </w:tabs>
        <w:overflowPunct w:val="0"/>
        <w:autoSpaceDE w:val="0"/>
        <w:autoSpaceDN w:val="0"/>
        <w:adjustRightInd w:val="0"/>
        <w:spacing w:before="120" w:after="120" w:line="336" w:lineRule="auto"/>
        <w:ind w:left="714" w:hanging="357"/>
        <w:contextualSpacing/>
        <w:textAlignment w:val="baseline"/>
      </w:pPr>
      <w:r>
        <w:t>Condition A2b: Option 3 (N</w:t>
      </w:r>
      <w:r w:rsidRPr="00B719A7">
        <w:t xml:space="preserve">o condition </w:t>
      </w:r>
      <w:r>
        <w:t xml:space="preserve">is </w:t>
      </w:r>
      <w:r w:rsidRPr="00B719A7">
        <w:t>necessary</w:t>
      </w:r>
      <w:r>
        <w:t>)</w:t>
      </w:r>
    </w:p>
    <w:p w:rsidR="008B3A19" w:rsidRPr="00B719A7" w:rsidRDefault="008B3A19" w:rsidP="008B3A19">
      <w:pPr>
        <w:pStyle w:val="ListParagraph"/>
        <w:numPr>
          <w:ilvl w:val="0"/>
          <w:numId w:val="32"/>
        </w:numPr>
        <w:tabs>
          <w:tab w:val="left" w:pos="1134"/>
          <w:tab w:val="left" w:pos="1871"/>
          <w:tab w:val="left" w:pos="2268"/>
          <w:tab w:val="left" w:pos="2608"/>
          <w:tab w:val="left" w:pos="3345"/>
        </w:tabs>
        <w:overflowPunct w:val="0"/>
        <w:autoSpaceDE w:val="0"/>
        <w:autoSpaceDN w:val="0"/>
        <w:adjustRightInd w:val="0"/>
        <w:spacing w:before="120" w:after="120" w:line="336" w:lineRule="auto"/>
        <w:ind w:left="714" w:hanging="357"/>
        <w:contextualSpacing/>
        <w:textAlignment w:val="baseline"/>
      </w:pPr>
      <w:r w:rsidRPr="00B719A7">
        <w:t xml:space="preserve">Condition A2c: Option 5 </w:t>
      </w:r>
      <w:r>
        <w:t>(N</w:t>
      </w:r>
      <w:r w:rsidRPr="00B719A7">
        <w:t xml:space="preserve">o condition </w:t>
      </w:r>
      <w:r>
        <w:t xml:space="preserve">is </w:t>
      </w:r>
      <w:r w:rsidRPr="00B719A7">
        <w:t>necessary</w:t>
      </w:r>
      <w:r>
        <w:t>)</w:t>
      </w:r>
    </w:p>
    <w:p w:rsidR="008B3A19" w:rsidRPr="00B719A7" w:rsidRDefault="008B3A19" w:rsidP="008B3A19">
      <w:pPr>
        <w:pStyle w:val="ListParagraph"/>
        <w:numPr>
          <w:ilvl w:val="0"/>
          <w:numId w:val="32"/>
        </w:numPr>
        <w:tabs>
          <w:tab w:val="left" w:pos="1134"/>
          <w:tab w:val="left" w:pos="1871"/>
          <w:tab w:val="left" w:pos="2268"/>
          <w:tab w:val="left" w:pos="2608"/>
          <w:tab w:val="left" w:pos="3345"/>
        </w:tabs>
        <w:overflowPunct w:val="0"/>
        <w:autoSpaceDE w:val="0"/>
        <w:autoSpaceDN w:val="0"/>
        <w:adjustRightInd w:val="0"/>
        <w:spacing w:before="120" w:after="120" w:line="336" w:lineRule="auto"/>
        <w:ind w:left="714" w:hanging="357"/>
        <w:contextualSpacing/>
        <w:textAlignment w:val="baseline"/>
      </w:pPr>
      <w:r w:rsidRPr="00B719A7">
        <w:t xml:space="preserve">Condition A2d: Option 4 </w:t>
      </w:r>
      <w:r>
        <w:t>(N</w:t>
      </w:r>
      <w:r w:rsidRPr="00B719A7">
        <w:t xml:space="preserve">o condition </w:t>
      </w:r>
      <w:r>
        <w:t xml:space="preserve">is </w:t>
      </w:r>
      <w:r w:rsidRPr="00B719A7">
        <w:t>necessary</w:t>
      </w:r>
      <w:r>
        <w:t>)</w:t>
      </w:r>
    </w:p>
    <w:p w:rsidR="008B3A19" w:rsidRPr="00B719A7" w:rsidRDefault="008B3A19" w:rsidP="008B3A19">
      <w:pPr>
        <w:pStyle w:val="ListParagraph"/>
        <w:numPr>
          <w:ilvl w:val="0"/>
          <w:numId w:val="32"/>
        </w:numPr>
        <w:tabs>
          <w:tab w:val="left" w:pos="1134"/>
          <w:tab w:val="left" w:pos="1871"/>
          <w:tab w:val="left" w:pos="2268"/>
          <w:tab w:val="left" w:pos="2608"/>
          <w:tab w:val="left" w:pos="3345"/>
        </w:tabs>
        <w:overflowPunct w:val="0"/>
        <w:autoSpaceDE w:val="0"/>
        <w:autoSpaceDN w:val="0"/>
        <w:adjustRightInd w:val="0"/>
        <w:spacing w:before="120" w:after="120" w:line="336" w:lineRule="auto"/>
        <w:ind w:left="714" w:hanging="357"/>
        <w:contextualSpacing/>
        <w:textAlignment w:val="baseline"/>
      </w:pPr>
      <w:r w:rsidRPr="00B719A7">
        <w:t xml:space="preserve">Condition A2e: Option 9 </w:t>
      </w:r>
      <w:r>
        <w:t>(N</w:t>
      </w:r>
      <w:r w:rsidRPr="00B719A7">
        <w:t xml:space="preserve">o condition </w:t>
      </w:r>
      <w:r>
        <w:t xml:space="preserve">is </w:t>
      </w:r>
      <w:r w:rsidRPr="00B719A7">
        <w:t>necessary</w:t>
      </w:r>
      <w:r>
        <w:t>)</w:t>
      </w:r>
    </w:p>
    <w:p w:rsidR="008B3A19" w:rsidRPr="00B719A7" w:rsidRDefault="008B3A19" w:rsidP="008B3A19">
      <w:pPr>
        <w:pStyle w:val="ListParagraph"/>
        <w:numPr>
          <w:ilvl w:val="0"/>
          <w:numId w:val="32"/>
        </w:numPr>
        <w:tabs>
          <w:tab w:val="left" w:pos="1134"/>
          <w:tab w:val="left" w:pos="1871"/>
          <w:tab w:val="left" w:pos="2268"/>
          <w:tab w:val="left" w:pos="2608"/>
          <w:tab w:val="left" w:pos="3345"/>
        </w:tabs>
        <w:overflowPunct w:val="0"/>
        <w:autoSpaceDE w:val="0"/>
        <w:autoSpaceDN w:val="0"/>
        <w:adjustRightInd w:val="0"/>
        <w:spacing w:before="120" w:after="120" w:line="336" w:lineRule="auto"/>
        <w:ind w:left="714" w:hanging="357"/>
        <w:contextualSpacing/>
        <w:textAlignment w:val="baseline"/>
      </w:pPr>
      <w:r w:rsidRPr="00B719A7">
        <w:t xml:space="preserve">Condition A2f: Option 3 </w:t>
      </w:r>
      <w:r>
        <w:t>(N</w:t>
      </w:r>
      <w:r w:rsidRPr="00B719A7">
        <w:t xml:space="preserve">o condition </w:t>
      </w:r>
      <w:r>
        <w:t xml:space="preserve">is </w:t>
      </w:r>
      <w:r w:rsidRPr="00B719A7">
        <w:t>necessary</w:t>
      </w:r>
      <w:r>
        <w:t>)</w:t>
      </w:r>
    </w:p>
    <w:p w:rsidR="008B3A19" w:rsidRPr="00B719A7" w:rsidRDefault="008B3A19" w:rsidP="008B3A19">
      <w:pPr>
        <w:pStyle w:val="ListParagraph"/>
        <w:numPr>
          <w:ilvl w:val="0"/>
          <w:numId w:val="32"/>
        </w:numPr>
        <w:tabs>
          <w:tab w:val="left" w:pos="1134"/>
          <w:tab w:val="left" w:pos="1871"/>
          <w:tab w:val="left" w:pos="2268"/>
          <w:tab w:val="left" w:pos="2608"/>
          <w:tab w:val="left" w:pos="3345"/>
        </w:tabs>
        <w:overflowPunct w:val="0"/>
        <w:autoSpaceDE w:val="0"/>
        <w:autoSpaceDN w:val="0"/>
        <w:adjustRightInd w:val="0"/>
        <w:spacing w:before="120" w:after="120" w:line="336" w:lineRule="auto"/>
        <w:ind w:left="714" w:hanging="357"/>
        <w:contextualSpacing/>
        <w:textAlignment w:val="baseline"/>
      </w:pPr>
      <w:r w:rsidRPr="00B719A7">
        <w:t xml:space="preserve">Condition A2g: Option 5 </w:t>
      </w:r>
      <w:r>
        <w:t>(N</w:t>
      </w:r>
      <w:r w:rsidRPr="00B719A7">
        <w:t xml:space="preserve">o condition </w:t>
      </w:r>
      <w:r>
        <w:t xml:space="preserve">is </w:t>
      </w:r>
      <w:r w:rsidRPr="00B719A7">
        <w:t>necessary</w:t>
      </w:r>
      <w:r>
        <w:t>)</w:t>
      </w:r>
    </w:p>
    <w:p w:rsidR="008B3A19" w:rsidRPr="007F6700" w:rsidRDefault="007F6700" w:rsidP="007F6700">
      <w:pPr>
        <w:rPr>
          <w:b/>
        </w:rPr>
      </w:pPr>
      <w:r w:rsidRPr="007F6700">
        <w:rPr>
          <w:b/>
        </w:rPr>
        <w:t>(</w:t>
      </w:r>
      <w:proofErr w:type="gramStart"/>
      <w:r w:rsidRPr="007F6700">
        <w:rPr>
          <w:b/>
        </w:rPr>
        <w:t>ii</w:t>
      </w:r>
      <w:proofErr w:type="gramEnd"/>
      <w:r w:rsidRPr="007F6700">
        <w:rPr>
          <w:b/>
        </w:rPr>
        <w:t xml:space="preserve">) </w:t>
      </w:r>
      <w:r w:rsidR="008B3A19" w:rsidRPr="007F6700">
        <w:rPr>
          <w:b/>
        </w:rPr>
        <w:t>31.8-33.4 GHz</w:t>
      </w:r>
    </w:p>
    <w:p w:rsidR="008B3A19" w:rsidRPr="005E0142" w:rsidRDefault="008B3A19" w:rsidP="008B3A19">
      <w:pPr>
        <w:spacing w:before="120"/>
        <w:rPr>
          <w:rFonts w:eastAsia="SimSun"/>
          <w:szCs w:val="20"/>
          <w:lang w:val="en-GB"/>
        </w:rPr>
      </w:pPr>
      <w:r w:rsidRPr="005E0142">
        <w:rPr>
          <w:rFonts w:eastAsia="SimSun"/>
          <w:szCs w:val="20"/>
          <w:lang w:val="en-GB"/>
        </w:rPr>
        <w:t xml:space="preserve">There is </w:t>
      </w:r>
      <w:r>
        <w:rPr>
          <w:rFonts w:eastAsia="SimSun"/>
          <w:szCs w:val="20"/>
          <w:lang w:val="en-GB"/>
        </w:rPr>
        <w:t xml:space="preserve">only the NOC Method in CPM text and Singapore </w:t>
      </w:r>
      <w:r w:rsidRPr="005E0142">
        <w:rPr>
          <w:rFonts w:eastAsia="SimSun"/>
          <w:szCs w:val="20"/>
          <w:lang w:val="en-GB"/>
        </w:rPr>
        <w:t>agrees with the Method B1 (NOC) for the band 31.8-33.4 GHz.</w:t>
      </w:r>
    </w:p>
    <w:p w:rsidR="008B3A19" w:rsidRPr="005E0142" w:rsidRDefault="008B3A19" w:rsidP="008B3A19">
      <w:pPr>
        <w:spacing w:afterLines="50" w:after="120"/>
      </w:pPr>
    </w:p>
    <w:p w:rsidR="008B3A19" w:rsidRPr="002406EB" w:rsidRDefault="008B3A19" w:rsidP="007F6700">
      <w:pPr>
        <w:rPr>
          <w:rFonts w:eastAsia="Times New Roman"/>
          <w:b/>
          <w:color w:val="000000" w:themeColor="text1"/>
          <w:szCs w:val="20"/>
          <w:lang w:val="en-GB"/>
        </w:rPr>
      </w:pPr>
      <w:r w:rsidRPr="007F6700">
        <w:rPr>
          <w:b/>
        </w:rPr>
        <w:t>(iii) 37.0 – 40.5GHz, 40.5 – 42.5GHz and 42.5 – 43.5 GHz frequency bands</w:t>
      </w:r>
    </w:p>
    <w:p w:rsidR="008B3A19" w:rsidRPr="008A61BA" w:rsidRDefault="008B3A19" w:rsidP="008B3A19">
      <w:pPr>
        <w:tabs>
          <w:tab w:val="left" w:pos="1134"/>
          <w:tab w:val="left" w:pos="1871"/>
          <w:tab w:val="left" w:pos="2268"/>
        </w:tabs>
        <w:overflowPunct w:val="0"/>
        <w:autoSpaceDE w:val="0"/>
        <w:autoSpaceDN w:val="0"/>
        <w:adjustRightInd w:val="0"/>
        <w:spacing w:before="120"/>
        <w:jc w:val="both"/>
        <w:textAlignment w:val="baseline"/>
        <w:rPr>
          <w:rFonts w:eastAsia="SimSun"/>
          <w:lang w:val="en-GB"/>
        </w:rPr>
      </w:pPr>
      <w:r w:rsidRPr="008A61BA">
        <w:rPr>
          <w:rFonts w:eastAsia="SimSun"/>
          <w:lang w:val="en-GB"/>
        </w:rPr>
        <w:lastRenderedPageBreak/>
        <w:t xml:space="preserve">For the above bands, Singapore supports Method </w:t>
      </w:r>
      <w:r w:rsidRPr="008A61BA">
        <w:t xml:space="preserve">C2/D2/E2, Alternative 2. </w:t>
      </w:r>
      <w:r w:rsidRPr="008A61BA">
        <w:rPr>
          <w:rFonts w:eastAsia="SimSun"/>
          <w:lang w:val="en-GB"/>
        </w:rPr>
        <w:t>For the conditions associated with this band, no action is necessary due to results of sharing and compatibility studies. In detail, the following is applied:</w:t>
      </w:r>
    </w:p>
    <w:p w:rsidR="008B3A19" w:rsidRPr="008A61BA" w:rsidRDefault="008B3A19" w:rsidP="008B3A19">
      <w:pPr>
        <w:pStyle w:val="ListParagraph"/>
        <w:numPr>
          <w:ilvl w:val="0"/>
          <w:numId w:val="33"/>
        </w:numPr>
        <w:tabs>
          <w:tab w:val="left" w:pos="1134"/>
          <w:tab w:val="left" w:pos="2268"/>
        </w:tabs>
        <w:spacing w:before="120" w:after="120" w:line="336" w:lineRule="auto"/>
        <w:contextualSpacing/>
        <w:rPr>
          <w:rFonts w:eastAsia="Batang"/>
          <w:lang w:eastAsia="ko-KR"/>
        </w:rPr>
      </w:pPr>
      <w:r w:rsidRPr="008A61BA">
        <w:rPr>
          <w:lang w:eastAsia="ko-KR"/>
        </w:rPr>
        <w:t>Condition C2a: Option 2 (No condition is necessary)</w:t>
      </w:r>
    </w:p>
    <w:p w:rsidR="008B3A19" w:rsidRDefault="008B3A19" w:rsidP="008B3A19">
      <w:pPr>
        <w:pStyle w:val="ListParagraph"/>
        <w:numPr>
          <w:ilvl w:val="0"/>
          <w:numId w:val="34"/>
        </w:numPr>
        <w:tabs>
          <w:tab w:val="left" w:pos="1134"/>
          <w:tab w:val="left" w:pos="2268"/>
        </w:tabs>
        <w:spacing w:before="120" w:after="120" w:line="336" w:lineRule="auto"/>
        <w:contextualSpacing/>
        <w:rPr>
          <w:lang w:eastAsia="ko-KR"/>
        </w:rPr>
      </w:pPr>
      <w:r w:rsidRPr="008A61BA">
        <w:rPr>
          <w:lang w:eastAsia="ko-KR"/>
        </w:rPr>
        <w:t>Condition C2b: Option 6 (No condition is necessary)</w:t>
      </w:r>
    </w:p>
    <w:p w:rsidR="008B3A19" w:rsidRPr="00A87164" w:rsidRDefault="008B3A19" w:rsidP="008B3A19">
      <w:pPr>
        <w:pStyle w:val="ListParagraph"/>
        <w:numPr>
          <w:ilvl w:val="0"/>
          <w:numId w:val="34"/>
        </w:numPr>
        <w:tabs>
          <w:tab w:val="left" w:pos="1134"/>
          <w:tab w:val="left" w:pos="2268"/>
        </w:tabs>
        <w:spacing w:before="120" w:after="120" w:line="336" w:lineRule="auto"/>
        <w:contextualSpacing/>
        <w:rPr>
          <w:lang w:eastAsia="ko-KR"/>
        </w:rPr>
      </w:pPr>
      <w:r w:rsidRPr="00A87164">
        <w:t>Condition C2c: Option 3 (No condition is necessary)</w:t>
      </w:r>
    </w:p>
    <w:p w:rsidR="008B3A19" w:rsidRPr="008A61BA" w:rsidRDefault="008B3A19" w:rsidP="008B3A19">
      <w:pPr>
        <w:pStyle w:val="ListParagraph"/>
        <w:numPr>
          <w:ilvl w:val="0"/>
          <w:numId w:val="34"/>
        </w:numPr>
        <w:tabs>
          <w:tab w:val="left" w:pos="1134"/>
          <w:tab w:val="left" w:pos="2268"/>
        </w:tabs>
        <w:spacing w:before="120" w:after="120" w:line="336" w:lineRule="auto"/>
        <w:contextualSpacing/>
        <w:rPr>
          <w:lang w:eastAsia="ko-KR"/>
        </w:rPr>
      </w:pPr>
      <w:r w:rsidRPr="008A61BA">
        <w:rPr>
          <w:lang w:eastAsia="ko-KR"/>
        </w:rPr>
        <w:t>Condition C2d: Option 2 (No condition is necessary)</w:t>
      </w:r>
    </w:p>
    <w:p w:rsidR="008B3A19" w:rsidRPr="008A61BA" w:rsidRDefault="008B3A19" w:rsidP="008B3A19">
      <w:pPr>
        <w:pStyle w:val="ListParagraph"/>
        <w:numPr>
          <w:ilvl w:val="0"/>
          <w:numId w:val="34"/>
        </w:numPr>
        <w:tabs>
          <w:tab w:val="left" w:pos="1134"/>
          <w:tab w:val="left" w:pos="2268"/>
        </w:tabs>
        <w:spacing w:before="120" w:after="120" w:line="336" w:lineRule="auto"/>
        <w:contextualSpacing/>
        <w:rPr>
          <w:lang w:eastAsia="ko-KR"/>
        </w:rPr>
      </w:pPr>
      <w:r w:rsidRPr="008A61BA">
        <w:rPr>
          <w:lang w:eastAsia="ko-KR"/>
        </w:rPr>
        <w:t>Condition C2e: Option 3 (No condition is necessary)</w:t>
      </w:r>
    </w:p>
    <w:p w:rsidR="008B3A19" w:rsidRPr="008A61BA" w:rsidRDefault="008B3A19" w:rsidP="008B3A19">
      <w:pPr>
        <w:pStyle w:val="ListParagraph"/>
        <w:numPr>
          <w:ilvl w:val="0"/>
          <w:numId w:val="34"/>
        </w:numPr>
        <w:tabs>
          <w:tab w:val="left" w:pos="1134"/>
          <w:tab w:val="left" w:pos="2268"/>
        </w:tabs>
        <w:spacing w:before="120" w:after="120" w:line="336" w:lineRule="auto"/>
        <w:contextualSpacing/>
        <w:rPr>
          <w:lang w:eastAsia="ko-KR"/>
        </w:rPr>
      </w:pPr>
      <w:r w:rsidRPr="008A61BA">
        <w:rPr>
          <w:lang w:eastAsia="ko-KR"/>
        </w:rPr>
        <w:t>Condition D2a: Option 6 (No condition is necessary)</w:t>
      </w:r>
    </w:p>
    <w:p w:rsidR="008B3A19" w:rsidRPr="008A61BA" w:rsidRDefault="008B3A19" w:rsidP="008B3A19">
      <w:pPr>
        <w:pStyle w:val="ListParagraph"/>
        <w:numPr>
          <w:ilvl w:val="0"/>
          <w:numId w:val="34"/>
        </w:numPr>
        <w:tabs>
          <w:tab w:val="left" w:pos="1134"/>
          <w:tab w:val="left" w:pos="2268"/>
        </w:tabs>
        <w:spacing w:before="120" w:after="120" w:line="336" w:lineRule="auto"/>
        <w:contextualSpacing/>
        <w:rPr>
          <w:lang w:eastAsia="ko-KR"/>
        </w:rPr>
      </w:pPr>
      <w:r w:rsidRPr="008A61BA">
        <w:rPr>
          <w:lang w:eastAsia="ko-KR"/>
        </w:rPr>
        <w:t>Condition D2b: Option 3 (No condition is necessary)</w:t>
      </w:r>
    </w:p>
    <w:p w:rsidR="008B3A19" w:rsidRPr="008A61BA" w:rsidRDefault="008B3A19" w:rsidP="008B3A19">
      <w:pPr>
        <w:pStyle w:val="ListParagraph"/>
        <w:numPr>
          <w:ilvl w:val="0"/>
          <w:numId w:val="34"/>
        </w:numPr>
        <w:tabs>
          <w:tab w:val="left" w:pos="1134"/>
          <w:tab w:val="left" w:pos="2268"/>
        </w:tabs>
        <w:spacing w:before="120" w:after="120" w:line="336" w:lineRule="auto"/>
        <w:contextualSpacing/>
        <w:rPr>
          <w:lang w:eastAsia="ko-KR"/>
        </w:rPr>
      </w:pPr>
      <w:r w:rsidRPr="008A61BA">
        <w:rPr>
          <w:lang w:eastAsia="ko-KR"/>
        </w:rPr>
        <w:t>Condition D2c: Option 3 (No condition is necessary)</w:t>
      </w:r>
    </w:p>
    <w:p w:rsidR="008B3A19" w:rsidRPr="008A61BA" w:rsidRDefault="008B3A19" w:rsidP="008B3A19">
      <w:pPr>
        <w:pStyle w:val="ListParagraph"/>
        <w:numPr>
          <w:ilvl w:val="0"/>
          <w:numId w:val="34"/>
        </w:numPr>
        <w:tabs>
          <w:tab w:val="left" w:pos="1134"/>
          <w:tab w:val="left" w:pos="2268"/>
        </w:tabs>
        <w:spacing w:before="120" w:after="120" w:line="336" w:lineRule="auto"/>
        <w:contextualSpacing/>
        <w:rPr>
          <w:lang w:eastAsia="ko-KR"/>
        </w:rPr>
      </w:pPr>
      <w:r w:rsidRPr="008A61BA">
        <w:rPr>
          <w:lang w:eastAsia="ko-KR"/>
        </w:rPr>
        <w:t>Condition E2a: Option 7 (No condition is necessary)</w:t>
      </w:r>
    </w:p>
    <w:p w:rsidR="008B3A19" w:rsidRPr="008A61BA" w:rsidRDefault="008B3A19" w:rsidP="008B3A19">
      <w:pPr>
        <w:pStyle w:val="ListParagraph"/>
        <w:numPr>
          <w:ilvl w:val="0"/>
          <w:numId w:val="34"/>
        </w:numPr>
        <w:tabs>
          <w:tab w:val="left" w:pos="1134"/>
          <w:tab w:val="left" w:pos="2268"/>
        </w:tabs>
        <w:spacing w:before="120" w:after="120" w:line="336" w:lineRule="auto"/>
        <w:contextualSpacing/>
        <w:rPr>
          <w:lang w:eastAsia="ko-KR"/>
        </w:rPr>
      </w:pPr>
      <w:r w:rsidRPr="008A61BA">
        <w:rPr>
          <w:lang w:eastAsia="ko-KR"/>
        </w:rPr>
        <w:t>Condition E2b: Option 3 (No condition is necessary)</w:t>
      </w:r>
    </w:p>
    <w:p w:rsidR="008B3A19" w:rsidRPr="008A61BA" w:rsidRDefault="008B3A19" w:rsidP="008B3A19">
      <w:pPr>
        <w:pStyle w:val="ListParagraph"/>
        <w:numPr>
          <w:ilvl w:val="0"/>
          <w:numId w:val="34"/>
        </w:numPr>
        <w:tabs>
          <w:tab w:val="left" w:pos="1134"/>
          <w:tab w:val="left" w:pos="2268"/>
        </w:tabs>
        <w:spacing w:before="120" w:after="120" w:line="336" w:lineRule="auto"/>
        <w:contextualSpacing/>
        <w:rPr>
          <w:lang w:eastAsia="ko-KR"/>
        </w:rPr>
      </w:pPr>
      <w:r w:rsidRPr="008A61BA">
        <w:rPr>
          <w:lang w:eastAsia="ko-KR"/>
        </w:rPr>
        <w:t>Condition E2c: Option 5 (No condition is necessary)</w:t>
      </w:r>
    </w:p>
    <w:p w:rsidR="008B3A19" w:rsidRPr="008A61BA" w:rsidRDefault="008B3A19" w:rsidP="008B3A19">
      <w:pPr>
        <w:pStyle w:val="ListParagraph"/>
        <w:numPr>
          <w:ilvl w:val="0"/>
          <w:numId w:val="34"/>
        </w:numPr>
        <w:tabs>
          <w:tab w:val="left" w:pos="1134"/>
          <w:tab w:val="left" w:pos="2268"/>
        </w:tabs>
        <w:spacing w:before="120" w:after="120" w:line="336" w:lineRule="auto"/>
        <w:contextualSpacing/>
        <w:rPr>
          <w:lang w:eastAsia="ko-KR"/>
        </w:rPr>
      </w:pPr>
      <w:r w:rsidRPr="008A61BA">
        <w:rPr>
          <w:lang w:eastAsia="ko-KR"/>
        </w:rPr>
        <w:t>Condition E2d: Option 3 (No condition is necessary)</w:t>
      </w:r>
    </w:p>
    <w:p w:rsidR="008B3A19" w:rsidRPr="00942A57" w:rsidRDefault="008B3A19" w:rsidP="007F6700">
      <w:pPr>
        <w:rPr>
          <w:rFonts w:eastAsia="SimSun"/>
          <w:b/>
          <w:lang w:val="en-GB"/>
        </w:rPr>
      </w:pPr>
      <w:proofErr w:type="gramStart"/>
      <w:r w:rsidRPr="007F6700">
        <w:rPr>
          <w:b/>
        </w:rPr>
        <w:t>(iv) Other</w:t>
      </w:r>
      <w:proofErr w:type="gramEnd"/>
      <w:r w:rsidRPr="007F6700">
        <w:rPr>
          <w:b/>
        </w:rPr>
        <w:t xml:space="preserve"> remaining candidate frequency bands</w:t>
      </w:r>
    </w:p>
    <w:p w:rsidR="008B3A19" w:rsidRDefault="008B3A19" w:rsidP="008B3A19">
      <w:pPr>
        <w:jc w:val="both"/>
        <w:rPr>
          <w:rFonts w:eastAsia="SimSun"/>
          <w:lang w:val="en-GB"/>
        </w:rPr>
      </w:pPr>
      <w:r w:rsidRPr="00942A57">
        <w:rPr>
          <w:rFonts w:eastAsia="SimSun"/>
          <w:lang w:val="en-GB"/>
        </w:rPr>
        <w:t xml:space="preserve">It is anticipated that some of the remaining candidate frequency bands will be used for IMT-2020 in some countries and this may stimulate </w:t>
      </w:r>
      <w:r>
        <w:rPr>
          <w:rFonts w:eastAsia="SimSun"/>
          <w:lang w:val="en-GB"/>
        </w:rPr>
        <w:t xml:space="preserve">future </w:t>
      </w:r>
      <w:r w:rsidRPr="00942A57">
        <w:rPr>
          <w:rFonts w:eastAsia="SimSun"/>
          <w:lang w:val="en-GB"/>
        </w:rPr>
        <w:t>market demand. As such, Singapore will not oppose IMT identification in the other candidate bands.</w:t>
      </w:r>
      <w:r>
        <w:rPr>
          <w:rFonts w:eastAsia="SimSun"/>
          <w:lang w:val="en-GB"/>
        </w:rPr>
        <w:t xml:space="preserve"> </w:t>
      </w:r>
    </w:p>
    <w:p w:rsidR="007124FB" w:rsidRDefault="007124FB" w:rsidP="007124FB">
      <w:pPr>
        <w:rPr>
          <w:lang w:val="en-NZ"/>
        </w:rPr>
      </w:pPr>
    </w:p>
    <w:p w:rsidR="007124FB" w:rsidRPr="007F6700" w:rsidRDefault="007124FB" w:rsidP="007F6700">
      <w:pPr>
        <w:pStyle w:val="Heading3"/>
        <w:spacing w:line="276" w:lineRule="auto"/>
        <w:ind w:leftChars="0" w:left="0"/>
        <w:rPr>
          <w:rFonts w:ascii="Times New Roman" w:eastAsia="MS Gothic" w:hAnsi="Times New Roman" w:cs="Times New Roman"/>
          <w:b/>
          <w:lang w:val="en-GB" w:eastAsia="ko-KR"/>
        </w:rPr>
      </w:pPr>
      <w:r w:rsidRPr="007F6700">
        <w:rPr>
          <w:rFonts w:ascii="Times New Roman" w:eastAsia="MS Gothic" w:hAnsi="Times New Roman" w:cs="Times New Roman"/>
          <w:b/>
          <w:lang w:val="en-GB" w:eastAsia="ko-KR"/>
        </w:rPr>
        <w:t>3.1.9</w:t>
      </w:r>
      <w:r w:rsidRPr="007F6700">
        <w:rPr>
          <w:rFonts w:ascii="Times New Roman" w:eastAsia="MS Gothic" w:hAnsi="Times New Roman" w:cs="Times New Roman"/>
          <w:b/>
          <w:lang w:val="en-GB" w:eastAsia="ko-KR"/>
        </w:rPr>
        <w:tab/>
        <w:t>China (People’s Republic of) - Document APG19-5/</w:t>
      </w:r>
      <w:hyperlink r:id="rId58" w:history="1">
        <w:r w:rsidRPr="007F6700">
          <w:rPr>
            <w:rStyle w:val="Hyperlink"/>
            <w:rFonts w:ascii="Times New Roman" w:eastAsia="MS Gothic" w:hAnsi="Times New Roman" w:cs="Times New Roman"/>
            <w:b/>
            <w:lang w:val="en-GB" w:eastAsia="ko-KR"/>
          </w:rPr>
          <w:t>INP-66</w:t>
        </w:r>
      </w:hyperlink>
    </w:p>
    <w:p w:rsidR="007124FB" w:rsidRDefault="007124FB" w:rsidP="007124FB">
      <w:pPr>
        <w:jc w:val="both"/>
        <w:rPr>
          <w:rFonts w:eastAsia="DengXian"/>
          <w:lang w:eastAsia="zh-CN"/>
        </w:rPr>
      </w:pPr>
      <w:r w:rsidRPr="00092D0B">
        <w:rPr>
          <w:rFonts w:eastAsia="DengXian"/>
          <w:lang w:eastAsia="zh-CN"/>
        </w:rPr>
        <w:t>China propose the views for preliminary APT common proposals</w:t>
      </w:r>
      <w:r w:rsidR="002E317D">
        <w:rPr>
          <w:rFonts w:eastAsia="DengXian"/>
          <w:lang w:eastAsia="zh-CN"/>
        </w:rPr>
        <w:t xml:space="preserve"> as shown in the embedded document below</w:t>
      </w:r>
      <w:r w:rsidRPr="00092D0B">
        <w:rPr>
          <w:rFonts w:eastAsia="DengXian"/>
          <w:lang w:eastAsia="zh-CN"/>
        </w:rPr>
        <w:t>.</w:t>
      </w:r>
    </w:p>
    <w:p w:rsidR="002E317D" w:rsidRPr="00092D0B" w:rsidRDefault="002E317D" w:rsidP="007124FB">
      <w:pPr>
        <w:jc w:val="both"/>
        <w:rPr>
          <w:rFonts w:eastAsia="DengXian"/>
          <w:lang w:eastAsia="zh-CN"/>
        </w:rPr>
      </w:pPr>
    </w:p>
    <w:bookmarkStart w:id="9" w:name="_MON_1626199816"/>
    <w:bookmarkEnd w:id="9"/>
    <w:p w:rsidR="00074CF3" w:rsidRDefault="002E317D" w:rsidP="007124FB">
      <w:pPr>
        <w:jc w:val="both"/>
      </w:pPr>
      <w:r>
        <w:object w:dxaOrig="1520" w:dyaOrig="1036">
          <v:shape id="_x0000_i1029" type="#_x0000_t75" style="width:76.5pt;height:51.75pt" o:ole="">
            <v:imagedata r:id="rId59" o:title=""/>
          </v:shape>
          <o:OLEObject Type="Embed" ProgID="Word.Document.8" ShapeID="_x0000_i1029" DrawAspect="Icon" ObjectID="_1627820473" r:id="rId60">
            <o:FieldCodes>\s</o:FieldCodes>
          </o:OLEObject>
        </w:object>
      </w:r>
    </w:p>
    <w:p w:rsidR="00717A8F" w:rsidRDefault="00717A8F" w:rsidP="007124FB">
      <w:pPr>
        <w:jc w:val="both"/>
      </w:pPr>
    </w:p>
    <w:p w:rsidR="00074CF3" w:rsidRPr="00074CF3" w:rsidRDefault="00074CF3" w:rsidP="00074CF3">
      <w:pPr>
        <w:pStyle w:val="Heading3"/>
        <w:spacing w:line="276" w:lineRule="auto"/>
        <w:ind w:leftChars="0" w:left="0"/>
        <w:jc w:val="both"/>
        <w:rPr>
          <w:rFonts w:ascii="Times New Roman" w:eastAsia="MS Gothic" w:hAnsi="Times New Roman" w:cs="Times New Roman"/>
          <w:b/>
          <w:lang w:val="en-GB" w:eastAsia="ko-KR"/>
        </w:rPr>
      </w:pPr>
      <w:r w:rsidRPr="00074CF3">
        <w:rPr>
          <w:rFonts w:ascii="Times New Roman" w:eastAsia="MS Gothic" w:hAnsi="Times New Roman" w:cs="Times New Roman"/>
          <w:b/>
          <w:lang w:val="en-GB" w:eastAsia="ko-KR"/>
        </w:rPr>
        <w:t>3.1.10</w:t>
      </w:r>
      <w:r w:rsidRPr="00074CF3">
        <w:rPr>
          <w:rFonts w:ascii="Times New Roman" w:eastAsia="MS Gothic" w:hAnsi="Times New Roman" w:cs="Times New Roman"/>
          <w:b/>
          <w:lang w:val="en-GB" w:eastAsia="ko-KR"/>
        </w:rPr>
        <w:tab/>
        <w:t>Japan - Document</w:t>
      </w:r>
      <w:r>
        <w:rPr>
          <w:rFonts w:ascii="Times New Roman" w:eastAsia="MS Gothic" w:hAnsi="Times New Roman" w:cs="Times New Roman"/>
          <w:b/>
          <w:lang w:val="en-GB" w:eastAsia="ko-KR"/>
        </w:rPr>
        <w:t>s</w:t>
      </w:r>
      <w:r w:rsidRPr="00074CF3">
        <w:rPr>
          <w:rFonts w:ascii="Times New Roman" w:eastAsia="MS Gothic" w:hAnsi="Times New Roman" w:cs="Times New Roman"/>
          <w:b/>
          <w:lang w:val="en-GB" w:eastAsia="ko-KR"/>
        </w:rPr>
        <w:t xml:space="preserve"> APG19-5/</w:t>
      </w:r>
      <w:hyperlink r:id="rId61" w:history="1">
        <w:r w:rsidRPr="00074CF3">
          <w:rPr>
            <w:rStyle w:val="Hyperlink"/>
            <w:rFonts w:ascii="Times New Roman" w:eastAsia="MS Gothic" w:hAnsi="Times New Roman" w:cs="Times New Roman"/>
            <w:b/>
            <w:lang w:val="en-GB" w:eastAsia="ko-KR"/>
          </w:rPr>
          <w:t>INP-76</w:t>
        </w:r>
      </w:hyperlink>
      <w:r>
        <w:rPr>
          <w:rFonts w:ascii="Times New Roman" w:eastAsia="MS Gothic" w:hAnsi="Times New Roman" w:cs="Times New Roman"/>
          <w:b/>
          <w:lang w:val="en-GB" w:eastAsia="ko-KR"/>
        </w:rPr>
        <w:t xml:space="preserve"> and </w:t>
      </w:r>
      <w:hyperlink r:id="rId62" w:history="1">
        <w:r w:rsidRPr="00074CF3">
          <w:rPr>
            <w:rStyle w:val="Hyperlink"/>
            <w:rFonts w:ascii="Times New Roman" w:eastAsia="MS Gothic" w:hAnsi="Times New Roman" w:cs="Times New Roman"/>
            <w:b/>
            <w:lang w:val="en-GB" w:eastAsia="ko-KR"/>
          </w:rPr>
          <w:t>INP-77</w:t>
        </w:r>
      </w:hyperlink>
    </w:p>
    <w:p w:rsidR="002E317D" w:rsidRDefault="00910160" w:rsidP="002E317D">
      <w:pPr>
        <w:jc w:val="both"/>
        <w:rPr>
          <w:rFonts w:eastAsia="DengXian"/>
          <w:lang w:eastAsia="zh-CN"/>
        </w:rPr>
      </w:pPr>
      <w:r>
        <w:rPr>
          <w:rFonts w:eastAsia="MS Mincho" w:hint="eastAsia"/>
          <w:lang w:val="en-NZ" w:eastAsia="ja-JP"/>
        </w:rPr>
        <w:t>Japan provided the vie</w:t>
      </w:r>
      <w:r>
        <w:rPr>
          <w:rFonts w:eastAsia="MS Mincho"/>
          <w:lang w:val="en-NZ" w:eastAsia="ja-JP"/>
        </w:rPr>
        <w:t>ws and proposals to develop PACPs at the APG19-5 meeting</w:t>
      </w:r>
      <w:r w:rsidR="002E317D">
        <w:rPr>
          <w:rFonts w:eastAsia="MS Mincho"/>
          <w:lang w:val="en-NZ" w:eastAsia="ja-JP"/>
        </w:rPr>
        <w:t xml:space="preserve"> </w:t>
      </w:r>
      <w:r w:rsidR="002E317D">
        <w:rPr>
          <w:rFonts w:eastAsia="DengXian"/>
          <w:lang w:eastAsia="zh-CN"/>
        </w:rPr>
        <w:t>as shown in the embedded documents below</w:t>
      </w:r>
      <w:r w:rsidR="002E317D" w:rsidRPr="00092D0B">
        <w:rPr>
          <w:rFonts w:eastAsia="DengXian"/>
          <w:lang w:eastAsia="zh-CN"/>
        </w:rPr>
        <w:t>.</w:t>
      </w:r>
    </w:p>
    <w:p w:rsidR="00910160" w:rsidRDefault="00910160" w:rsidP="007124FB">
      <w:pPr>
        <w:jc w:val="both"/>
        <w:rPr>
          <w:rFonts w:eastAsia="MS Mincho"/>
          <w:lang w:val="en-NZ" w:eastAsia="ja-JP"/>
        </w:rPr>
      </w:pPr>
    </w:p>
    <w:bookmarkStart w:id="10" w:name="_MON_1626199526"/>
    <w:bookmarkEnd w:id="10"/>
    <w:p w:rsidR="00910160" w:rsidRDefault="00717A8F" w:rsidP="007124FB">
      <w:pPr>
        <w:jc w:val="both"/>
        <w:rPr>
          <w:rFonts w:eastAsia="MS Mincho"/>
          <w:lang w:val="en-NZ" w:eastAsia="ja-JP"/>
        </w:rPr>
      </w:pPr>
      <w:r>
        <w:rPr>
          <w:rFonts w:eastAsia="MS Mincho"/>
          <w:lang w:val="en-NZ" w:eastAsia="ja-JP"/>
        </w:rPr>
        <w:object w:dxaOrig="1520" w:dyaOrig="1036">
          <v:shape id="_x0000_i1030" type="#_x0000_t75" style="width:76.5pt;height:51.75pt" o:ole="">
            <v:imagedata r:id="rId63" o:title=""/>
          </v:shape>
          <o:OLEObject Type="Embed" ProgID="Word.Document.12" ShapeID="_x0000_i1030" DrawAspect="Icon" ObjectID="_1627820474" r:id="rId64">
            <o:FieldCodes>\s</o:FieldCodes>
          </o:OLEObject>
        </w:object>
      </w:r>
      <w:r>
        <w:rPr>
          <w:rFonts w:eastAsia="MS Mincho"/>
          <w:lang w:val="en-NZ" w:eastAsia="ja-JP"/>
        </w:rPr>
        <w:tab/>
      </w:r>
      <w:bookmarkStart w:id="11" w:name="_MON_1626199559"/>
      <w:bookmarkEnd w:id="11"/>
      <w:r>
        <w:rPr>
          <w:rFonts w:eastAsia="MS Mincho"/>
          <w:lang w:val="en-NZ" w:eastAsia="ja-JP"/>
        </w:rPr>
        <w:object w:dxaOrig="1520" w:dyaOrig="1036">
          <v:shape id="_x0000_i1031" type="#_x0000_t75" style="width:76.5pt;height:51.75pt" o:ole="">
            <v:imagedata r:id="rId65" o:title=""/>
          </v:shape>
          <o:OLEObject Type="Embed" ProgID="Word.Document.12" ShapeID="_x0000_i1031" DrawAspect="Icon" ObjectID="_1627820475" r:id="rId66">
            <o:FieldCodes>\s</o:FieldCodes>
          </o:OLEObject>
        </w:object>
      </w:r>
    </w:p>
    <w:p w:rsidR="00910160" w:rsidRPr="00910160" w:rsidRDefault="00910160" w:rsidP="007124FB">
      <w:pPr>
        <w:jc w:val="both"/>
        <w:rPr>
          <w:rFonts w:eastAsia="MS Mincho"/>
          <w:lang w:val="en-NZ" w:eastAsia="ja-JP"/>
        </w:rPr>
      </w:pPr>
    </w:p>
    <w:p w:rsidR="007124FB" w:rsidRDefault="007124FB" w:rsidP="00074CF3">
      <w:pPr>
        <w:pStyle w:val="Heading3"/>
        <w:spacing w:line="276" w:lineRule="auto"/>
        <w:ind w:leftChars="0" w:left="0"/>
        <w:jc w:val="both"/>
        <w:rPr>
          <w:rFonts w:eastAsia="MS Mincho"/>
          <w:b/>
          <w:lang w:val="en-NZ" w:eastAsia="ja-JP"/>
        </w:rPr>
      </w:pPr>
      <w:r w:rsidRPr="00074CF3">
        <w:rPr>
          <w:rFonts w:ascii="Times New Roman" w:eastAsia="MS Gothic" w:hAnsi="Times New Roman" w:cs="Times New Roman"/>
          <w:b/>
          <w:lang w:val="en-GB" w:eastAsia="ko-KR"/>
        </w:rPr>
        <w:t>3.1.1</w:t>
      </w:r>
      <w:r w:rsidR="00074CF3" w:rsidRPr="00074CF3">
        <w:rPr>
          <w:rFonts w:ascii="Times New Roman" w:eastAsia="MS Gothic" w:hAnsi="Times New Roman" w:cs="Times New Roman"/>
          <w:b/>
          <w:lang w:val="en-GB" w:eastAsia="ko-KR"/>
        </w:rPr>
        <w:t>1</w:t>
      </w:r>
      <w:r w:rsidRPr="00074CF3">
        <w:rPr>
          <w:rFonts w:ascii="Times New Roman" w:eastAsia="MS Gothic" w:hAnsi="Times New Roman" w:cs="Times New Roman"/>
          <w:b/>
          <w:lang w:val="en-GB" w:eastAsia="ko-KR"/>
        </w:rPr>
        <w:tab/>
        <w:t>Lao PDR - Document APG19-5/</w:t>
      </w:r>
      <w:hyperlink r:id="rId67" w:history="1">
        <w:r w:rsidRPr="00074CF3">
          <w:rPr>
            <w:rStyle w:val="Hyperlink"/>
            <w:rFonts w:ascii="Times New Roman" w:hAnsi="Times New Roman" w:cs="Times New Roman"/>
            <w:b/>
            <w:lang w:val="en-GB" w:eastAsia="ko-KR"/>
          </w:rPr>
          <w:t>INP-94</w:t>
        </w:r>
      </w:hyperlink>
    </w:p>
    <w:p w:rsidR="007124FB" w:rsidRDefault="007124FB" w:rsidP="007124FB">
      <w:pPr>
        <w:tabs>
          <w:tab w:val="left" w:pos="600"/>
        </w:tabs>
        <w:jc w:val="both"/>
      </w:pPr>
      <w:r>
        <w:t>According to the result of sharing and compatibility studies between IMT and other services, and the methods to satisfy agenda item of</w:t>
      </w:r>
      <w:r w:rsidRPr="00834F8D">
        <w:t xml:space="preserve"> </w:t>
      </w:r>
      <w:r>
        <w:t xml:space="preserve">the report of the CPM to WRC-19. Lao PDR is of the view that: </w:t>
      </w:r>
    </w:p>
    <w:p w:rsidR="007124FB" w:rsidRDefault="007124FB" w:rsidP="007124FB">
      <w:pPr>
        <w:tabs>
          <w:tab w:val="left" w:pos="600"/>
        </w:tabs>
      </w:pPr>
    </w:p>
    <w:p w:rsidR="007124FB" w:rsidRDefault="007124FB" w:rsidP="007124FB">
      <w:pPr>
        <w:tabs>
          <w:tab w:val="left" w:pos="600"/>
        </w:tabs>
        <w:rPr>
          <w:b/>
          <w:bCs/>
        </w:rPr>
      </w:pPr>
      <w:r w:rsidRPr="0070304F">
        <w:rPr>
          <w:b/>
          <w:bCs/>
        </w:rPr>
        <w:t xml:space="preserve">Item A: Frequency band 24.25 – 27.5 GHz </w:t>
      </w:r>
    </w:p>
    <w:p w:rsidR="007124FB" w:rsidRDefault="007124FB" w:rsidP="007124FB">
      <w:r>
        <w:t xml:space="preserve">Lao PDR supports method A2, alternative 2 with conditions and options as follows: </w:t>
      </w:r>
    </w:p>
    <w:tbl>
      <w:tblPr>
        <w:tblStyle w:val="TableGrid"/>
        <w:tblW w:w="8975" w:type="dxa"/>
        <w:tblLook w:val="04A0" w:firstRow="1" w:lastRow="0" w:firstColumn="1" w:lastColumn="0" w:noHBand="0" w:noVBand="1"/>
      </w:tblPr>
      <w:tblGrid>
        <w:gridCol w:w="1270"/>
        <w:gridCol w:w="977"/>
        <w:gridCol w:w="6728"/>
      </w:tblGrid>
      <w:tr w:rsidR="007124FB" w:rsidTr="00074CF3">
        <w:trPr>
          <w:tblHeader/>
        </w:trPr>
        <w:tc>
          <w:tcPr>
            <w:tcW w:w="1270" w:type="dxa"/>
          </w:tcPr>
          <w:p w:rsidR="007124FB" w:rsidRDefault="007124FB" w:rsidP="00074CF3">
            <w:pPr>
              <w:pStyle w:val="Tabletext"/>
            </w:pPr>
            <w:r>
              <w:lastRenderedPageBreak/>
              <w:t>Conditions</w:t>
            </w:r>
          </w:p>
        </w:tc>
        <w:tc>
          <w:tcPr>
            <w:tcW w:w="977" w:type="dxa"/>
          </w:tcPr>
          <w:p w:rsidR="007124FB" w:rsidRDefault="007124FB" w:rsidP="00074CF3">
            <w:pPr>
              <w:pStyle w:val="Tabletext"/>
            </w:pPr>
            <w:r>
              <w:t>options</w:t>
            </w:r>
          </w:p>
        </w:tc>
        <w:tc>
          <w:tcPr>
            <w:tcW w:w="6728" w:type="dxa"/>
          </w:tcPr>
          <w:p w:rsidR="007124FB" w:rsidRDefault="007124FB" w:rsidP="00074CF3">
            <w:pPr>
              <w:pStyle w:val="Tabletext"/>
            </w:pPr>
            <w:r>
              <w:t>Reason</w:t>
            </w:r>
          </w:p>
        </w:tc>
      </w:tr>
      <w:tr w:rsidR="007124FB" w:rsidTr="009D2B4A">
        <w:tc>
          <w:tcPr>
            <w:tcW w:w="1270" w:type="dxa"/>
            <w:shd w:val="clear" w:color="auto" w:fill="auto"/>
          </w:tcPr>
          <w:p w:rsidR="007124FB" w:rsidRDefault="007124FB" w:rsidP="00074CF3">
            <w:pPr>
              <w:pStyle w:val="Tabletext"/>
            </w:pPr>
            <w:r>
              <w:t>A2a</w:t>
            </w:r>
          </w:p>
          <w:p w:rsidR="007124FB" w:rsidRDefault="007124FB" w:rsidP="00074CF3">
            <w:pPr>
              <w:pStyle w:val="Tabletext"/>
            </w:pPr>
          </w:p>
        </w:tc>
        <w:tc>
          <w:tcPr>
            <w:tcW w:w="977" w:type="dxa"/>
            <w:shd w:val="clear" w:color="auto" w:fill="auto"/>
          </w:tcPr>
          <w:p w:rsidR="007124FB" w:rsidRDefault="007124FB" w:rsidP="00074CF3">
            <w:pPr>
              <w:pStyle w:val="Tabletext"/>
            </w:pPr>
            <w:r>
              <w:t>1</w:t>
            </w:r>
          </w:p>
        </w:tc>
        <w:tc>
          <w:tcPr>
            <w:tcW w:w="6728" w:type="dxa"/>
            <w:shd w:val="clear" w:color="auto" w:fill="auto"/>
          </w:tcPr>
          <w:p w:rsidR="007124FB" w:rsidRPr="009B523A" w:rsidRDefault="007124FB" w:rsidP="00074CF3">
            <w:pPr>
              <w:pStyle w:val="Tabletext"/>
            </w:pPr>
            <w:r w:rsidRPr="009B523A">
              <w:rPr>
                <w:rFonts w:eastAsia="Batang"/>
                <w:lang w:bidi="lo-LA"/>
              </w:rPr>
              <w:t>to ensure adjacent band compatibility with the EESS (passive) in the frequency band 23.6-24.0 GHz</w:t>
            </w:r>
          </w:p>
        </w:tc>
      </w:tr>
      <w:tr w:rsidR="007124FB" w:rsidTr="009D2B4A">
        <w:tc>
          <w:tcPr>
            <w:tcW w:w="1270" w:type="dxa"/>
            <w:shd w:val="clear" w:color="auto" w:fill="auto"/>
          </w:tcPr>
          <w:p w:rsidR="007124FB" w:rsidRDefault="007124FB" w:rsidP="00074CF3">
            <w:pPr>
              <w:pStyle w:val="Tabletext"/>
            </w:pPr>
            <w:r>
              <w:t>A2b</w:t>
            </w:r>
          </w:p>
          <w:p w:rsidR="007124FB" w:rsidRDefault="007124FB" w:rsidP="00074CF3">
            <w:pPr>
              <w:pStyle w:val="Tabletext"/>
            </w:pPr>
          </w:p>
        </w:tc>
        <w:tc>
          <w:tcPr>
            <w:tcW w:w="977" w:type="dxa"/>
            <w:shd w:val="clear" w:color="auto" w:fill="auto"/>
          </w:tcPr>
          <w:p w:rsidR="007124FB" w:rsidRPr="007B066D" w:rsidRDefault="007124FB" w:rsidP="00074CF3">
            <w:pPr>
              <w:pStyle w:val="Tabletext"/>
            </w:pPr>
            <w:r w:rsidRPr="007B066D">
              <w:t>2 or 3</w:t>
            </w:r>
          </w:p>
        </w:tc>
        <w:tc>
          <w:tcPr>
            <w:tcW w:w="6728" w:type="dxa"/>
            <w:shd w:val="clear" w:color="auto" w:fill="auto"/>
          </w:tcPr>
          <w:p w:rsidR="007124FB" w:rsidRPr="007B066D" w:rsidRDefault="007124FB" w:rsidP="00074CF3">
            <w:pPr>
              <w:pStyle w:val="Tabletext"/>
            </w:pPr>
            <w:r w:rsidRPr="007B066D">
              <w:t xml:space="preserve">Recommendation ITU-R SM.329 could be consider as sufficient to protect the EESS second harmonic. Furthermore, footnote RR No. </w:t>
            </w:r>
            <w:r w:rsidRPr="002379D2">
              <w:rPr>
                <w:b/>
              </w:rPr>
              <w:t>5.340.1</w:t>
            </w:r>
            <w:r w:rsidRPr="007B066D">
              <w:t xml:space="preserve"> </w:t>
            </w:r>
            <w:r w:rsidRPr="007B066D">
              <w:rPr>
                <w:rFonts w:eastAsia="TimesNewRomanPS-ItalicMT"/>
                <w:lang w:bidi="lo-LA"/>
              </w:rPr>
              <w:t>provides that “</w:t>
            </w:r>
            <w:r w:rsidRPr="007B066D">
              <w:rPr>
                <w:rFonts w:eastAsia="TimesNewRomanPS-ItalicMT"/>
                <w:i/>
                <w:iCs/>
                <w:lang w:bidi="lo-LA"/>
              </w:rPr>
              <w:t>The allocation to the Earth exploration satellite service (passive) and the space research service (passive) in the band 50.2-50.4 GHz should not impose undue constraints on the use of the adjacent bands by the primary allocated services in those bands</w:t>
            </w:r>
            <w:r w:rsidRPr="007B066D">
              <w:rPr>
                <w:rFonts w:eastAsia="TimesNewRomanPS-ItalicMT"/>
                <w:lang w:bidi="lo-LA"/>
              </w:rPr>
              <w:t>”</w:t>
            </w:r>
          </w:p>
        </w:tc>
      </w:tr>
      <w:tr w:rsidR="007124FB" w:rsidTr="009D2B4A">
        <w:tc>
          <w:tcPr>
            <w:tcW w:w="1270" w:type="dxa"/>
            <w:shd w:val="clear" w:color="auto" w:fill="auto"/>
          </w:tcPr>
          <w:p w:rsidR="007124FB" w:rsidRDefault="007124FB" w:rsidP="00074CF3">
            <w:pPr>
              <w:pStyle w:val="Tabletext"/>
            </w:pPr>
            <w:r>
              <w:t>A2c</w:t>
            </w:r>
          </w:p>
          <w:p w:rsidR="007124FB" w:rsidRDefault="007124FB" w:rsidP="00074CF3">
            <w:pPr>
              <w:pStyle w:val="Tabletext"/>
            </w:pPr>
          </w:p>
        </w:tc>
        <w:tc>
          <w:tcPr>
            <w:tcW w:w="977" w:type="dxa"/>
            <w:shd w:val="clear" w:color="auto" w:fill="auto"/>
          </w:tcPr>
          <w:p w:rsidR="007124FB" w:rsidRDefault="007124FB" w:rsidP="00074CF3">
            <w:pPr>
              <w:pStyle w:val="Tabletext"/>
            </w:pPr>
            <w:r>
              <w:t>5</w:t>
            </w:r>
          </w:p>
        </w:tc>
        <w:tc>
          <w:tcPr>
            <w:tcW w:w="6728" w:type="dxa"/>
            <w:shd w:val="clear" w:color="auto" w:fill="auto"/>
          </w:tcPr>
          <w:p w:rsidR="007124FB" w:rsidRDefault="007124FB" w:rsidP="00074CF3">
            <w:pPr>
              <w:pStyle w:val="Tabletext"/>
            </w:pPr>
            <w:r>
              <w:t>The protection of EESS/SRS earth station could be considered as a national matter because of small separation distance</w:t>
            </w:r>
          </w:p>
        </w:tc>
      </w:tr>
      <w:tr w:rsidR="007124FB" w:rsidTr="009D2B4A">
        <w:tc>
          <w:tcPr>
            <w:tcW w:w="1270" w:type="dxa"/>
            <w:shd w:val="clear" w:color="auto" w:fill="auto"/>
          </w:tcPr>
          <w:p w:rsidR="007124FB" w:rsidRDefault="007124FB" w:rsidP="00074CF3">
            <w:pPr>
              <w:pStyle w:val="Tabletext"/>
            </w:pPr>
            <w:r>
              <w:t>A2d</w:t>
            </w:r>
          </w:p>
          <w:p w:rsidR="007124FB" w:rsidRDefault="007124FB" w:rsidP="00074CF3">
            <w:pPr>
              <w:pStyle w:val="Tabletext"/>
            </w:pPr>
          </w:p>
        </w:tc>
        <w:tc>
          <w:tcPr>
            <w:tcW w:w="977" w:type="dxa"/>
            <w:shd w:val="clear" w:color="auto" w:fill="auto"/>
          </w:tcPr>
          <w:p w:rsidR="007124FB" w:rsidRDefault="007124FB" w:rsidP="00074CF3">
            <w:pPr>
              <w:pStyle w:val="Tabletext"/>
            </w:pPr>
            <w:r>
              <w:t>4</w:t>
            </w:r>
          </w:p>
        </w:tc>
        <w:tc>
          <w:tcPr>
            <w:tcW w:w="6728" w:type="dxa"/>
            <w:shd w:val="clear" w:color="auto" w:fill="auto"/>
          </w:tcPr>
          <w:p w:rsidR="007124FB" w:rsidRDefault="007124FB" w:rsidP="00074CF3">
            <w:pPr>
              <w:pStyle w:val="Tabletext"/>
            </w:pPr>
            <w:r>
              <w:t>And the separation distance is about 100m up to 10 km. therefore it could be considered as a national matter.</w:t>
            </w:r>
          </w:p>
        </w:tc>
      </w:tr>
      <w:tr w:rsidR="007124FB" w:rsidTr="009D2B4A">
        <w:tc>
          <w:tcPr>
            <w:tcW w:w="1270" w:type="dxa"/>
            <w:shd w:val="clear" w:color="auto" w:fill="auto"/>
          </w:tcPr>
          <w:p w:rsidR="007124FB" w:rsidRDefault="007124FB" w:rsidP="00074CF3">
            <w:pPr>
              <w:pStyle w:val="Tabletext"/>
            </w:pPr>
            <w:r>
              <w:t>A2e</w:t>
            </w:r>
          </w:p>
          <w:p w:rsidR="007124FB" w:rsidRDefault="007124FB" w:rsidP="00074CF3">
            <w:pPr>
              <w:pStyle w:val="Tabletext"/>
            </w:pPr>
          </w:p>
        </w:tc>
        <w:tc>
          <w:tcPr>
            <w:tcW w:w="977" w:type="dxa"/>
            <w:shd w:val="clear" w:color="auto" w:fill="auto"/>
          </w:tcPr>
          <w:p w:rsidR="007124FB" w:rsidRPr="00D9630D" w:rsidRDefault="007124FB" w:rsidP="00074CF3">
            <w:pPr>
              <w:pStyle w:val="Tabletext"/>
            </w:pPr>
            <w:r>
              <w:t>No proposal</w:t>
            </w:r>
          </w:p>
        </w:tc>
        <w:tc>
          <w:tcPr>
            <w:tcW w:w="6728" w:type="dxa"/>
            <w:shd w:val="clear" w:color="auto" w:fill="auto"/>
          </w:tcPr>
          <w:p w:rsidR="007124FB" w:rsidRPr="00D9630D" w:rsidRDefault="007124FB" w:rsidP="00074CF3">
            <w:pPr>
              <w:pStyle w:val="Tabletext"/>
              <w:rPr>
                <w:rFonts w:cs="DokChampa"/>
                <w:lang w:bidi="lo-LA"/>
              </w:rPr>
            </w:pPr>
            <w:r>
              <w:rPr>
                <w:rFonts w:cs="DokChampa"/>
                <w:lang w:bidi="lo-LA"/>
              </w:rPr>
              <w:t>-</w:t>
            </w:r>
          </w:p>
        </w:tc>
      </w:tr>
      <w:tr w:rsidR="007124FB" w:rsidTr="009D2B4A">
        <w:tc>
          <w:tcPr>
            <w:tcW w:w="1270" w:type="dxa"/>
            <w:shd w:val="clear" w:color="auto" w:fill="auto"/>
          </w:tcPr>
          <w:p w:rsidR="007124FB" w:rsidRDefault="007124FB" w:rsidP="00074CF3">
            <w:pPr>
              <w:pStyle w:val="Tabletext"/>
            </w:pPr>
            <w:r>
              <w:t>A2f</w:t>
            </w:r>
          </w:p>
        </w:tc>
        <w:tc>
          <w:tcPr>
            <w:tcW w:w="977" w:type="dxa"/>
            <w:shd w:val="clear" w:color="auto" w:fill="auto"/>
          </w:tcPr>
          <w:p w:rsidR="007124FB" w:rsidRDefault="007124FB" w:rsidP="00074CF3">
            <w:pPr>
              <w:pStyle w:val="Tabletext"/>
            </w:pPr>
            <w:r>
              <w:t>3</w:t>
            </w:r>
          </w:p>
        </w:tc>
        <w:tc>
          <w:tcPr>
            <w:tcW w:w="6728" w:type="dxa"/>
            <w:shd w:val="clear" w:color="auto" w:fill="auto"/>
          </w:tcPr>
          <w:p w:rsidR="007124FB" w:rsidRDefault="007124FB" w:rsidP="00074CF3">
            <w:pPr>
              <w:pStyle w:val="Tabletext"/>
            </w:pPr>
            <w:r>
              <w:t>Separation distance is small. therefore, it could be considered as a national matter</w:t>
            </w:r>
          </w:p>
        </w:tc>
      </w:tr>
      <w:tr w:rsidR="007124FB" w:rsidTr="009D2B4A">
        <w:tc>
          <w:tcPr>
            <w:tcW w:w="1270" w:type="dxa"/>
            <w:shd w:val="clear" w:color="auto" w:fill="auto"/>
          </w:tcPr>
          <w:p w:rsidR="007124FB" w:rsidRDefault="007124FB" w:rsidP="00074CF3">
            <w:pPr>
              <w:pStyle w:val="Tabletext"/>
            </w:pPr>
            <w:r>
              <w:t>A2g</w:t>
            </w:r>
          </w:p>
        </w:tc>
        <w:tc>
          <w:tcPr>
            <w:tcW w:w="977" w:type="dxa"/>
            <w:shd w:val="clear" w:color="auto" w:fill="auto"/>
          </w:tcPr>
          <w:p w:rsidR="007124FB" w:rsidRDefault="007124FB" w:rsidP="00074CF3">
            <w:pPr>
              <w:pStyle w:val="Tabletext"/>
            </w:pPr>
            <w:r>
              <w:t>5</w:t>
            </w:r>
          </w:p>
        </w:tc>
        <w:tc>
          <w:tcPr>
            <w:tcW w:w="6728" w:type="dxa"/>
            <w:shd w:val="clear" w:color="auto" w:fill="auto"/>
          </w:tcPr>
          <w:p w:rsidR="007124FB" w:rsidRDefault="007124FB" w:rsidP="00074CF3">
            <w:pPr>
              <w:pStyle w:val="Tabletext"/>
            </w:pPr>
            <w:r>
              <w:t xml:space="preserve">No condition is necessary </w:t>
            </w:r>
          </w:p>
        </w:tc>
      </w:tr>
    </w:tbl>
    <w:p w:rsidR="007124FB" w:rsidRDefault="007124FB" w:rsidP="007124FB">
      <w:pPr>
        <w:tabs>
          <w:tab w:val="left" w:pos="600"/>
        </w:tabs>
      </w:pPr>
    </w:p>
    <w:p w:rsidR="007124FB" w:rsidRPr="00C963DD" w:rsidRDefault="007124FB" w:rsidP="007124FB">
      <w:pPr>
        <w:tabs>
          <w:tab w:val="left" w:pos="600"/>
        </w:tabs>
        <w:rPr>
          <w:b/>
          <w:bCs/>
        </w:rPr>
      </w:pPr>
      <w:r w:rsidRPr="00C963DD">
        <w:rPr>
          <w:b/>
          <w:bCs/>
        </w:rPr>
        <w:t>Item B: Frequency band 31.8 – 33.4 GHz</w:t>
      </w:r>
    </w:p>
    <w:p w:rsidR="007124FB" w:rsidRDefault="007124FB" w:rsidP="007124FB">
      <w:pPr>
        <w:tabs>
          <w:tab w:val="left" w:pos="600"/>
        </w:tabs>
      </w:pPr>
      <w:r w:rsidRPr="003F7357">
        <w:t>Lao PDR support method B1 No change to the Radio Regulations due to sharing and compatibility study results between IMT system and radio navigation system showing their incompatibility.</w:t>
      </w:r>
      <w:r>
        <w:t xml:space="preserve"> </w:t>
      </w:r>
    </w:p>
    <w:p w:rsidR="007124FB" w:rsidRDefault="007124FB" w:rsidP="007124FB">
      <w:pPr>
        <w:tabs>
          <w:tab w:val="left" w:pos="600"/>
        </w:tabs>
      </w:pPr>
    </w:p>
    <w:p w:rsidR="007124FB" w:rsidRPr="00527683" w:rsidRDefault="007124FB" w:rsidP="007124FB">
      <w:pPr>
        <w:tabs>
          <w:tab w:val="left" w:pos="600"/>
        </w:tabs>
        <w:rPr>
          <w:b/>
          <w:bCs/>
        </w:rPr>
      </w:pPr>
      <w:r w:rsidRPr="00527683">
        <w:rPr>
          <w:b/>
          <w:bCs/>
        </w:rPr>
        <w:t>Item C: Frequency band 37 – 40.5 GHz</w:t>
      </w:r>
    </w:p>
    <w:p w:rsidR="007124FB" w:rsidRDefault="007124FB" w:rsidP="007124FB">
      <w:r>
        <w:t xml:space="preserve">Lao PDR supports method C2, alternative 2 </w:t>
      </w:r>
    </w:p>
    <w:p w:rsidR="007124FB" w:rsidRDefault="007124FB" w:rsidP="007124FB">
      <w:pPr>
        <w:tabs>
          <w:tab w:val="left" w:pos="600"/>
        </w:tabs>
      </w:pPr>
    </w:p>
    <w:p w:rsidR="007124FB" w:rsidRPr="004616FD" w:rsidRDefault="007124FB" w:rsidP="007124FB">
      <w:pPr>
        <w:tabs>
          <w:tab w:val="left" w:pos="600"/>
        </w:tabs>
        <w:rPr>
          <w:b/>
          <w:bCs/>
        </w:rPr>
      </w:pPr>
      <w:r w:rsidRPr="004616FD">
        <w:rPr>
          <w:b/>
          <w:bCs/>
        </w:rPr>
        <w:t>Item D: Frequency band 40.5 – 42.5 GHz</w:t>
      </w:r>
    </w:p>
    <w:p w:rsidR="007124FB" w:rsidRDefault="007124FB" w:rsidP="007124FB">
      <w:r>
        <w:t xml:space="preserve">Lao PDR supports method D2, alternative 2 </w:t>
      </w:r>
    </w:p>
    <w:p w:rsidR="007124FB" w:rsidRDefault="007124FB" w:rsidP="007124FB">
      <w:pPr>
        <w:tabs>
          <w:tab w:val="left" w:pos="600"/>
        </w:tabs>
      </w:pPr>
    </w:p>
    <w:p w:rsidR="007124FB" w:rsidRPr="004616FD" w:rsidRDefault="007124FB" w:rsidP="007124FB">
      <w:pPr>
        <w:tabs>
          <w:tab w:val="left" w:pos="600"/>
        </w:tabs>
        <w:rPr>
          <w:b/>
          <w:bCs/>
        </w:rPr>
      </w:pPr>
      <w:r w:rsidRPr="004616FD">
        <w:rPr>
          <w:b/>
          <w:bCs/>
        </w:rPr>
        <w:t xml:space="preserve">Item </w:t>
      </w:r>
      <w:r>
        <w:rPr>
          <w:b/>
          <w:bCs/>
        </w:rPr>
        <w:t>E</w:t>
      </w:r>
      <w:r w:rsidRPr="004616FD">
        <w:rPr>
          <w:b/>
          <w:bCs/>
        </w:rPr>
        <w:t xml:space="preserve">: Frequency band </w:t>
      </w:r>
      <w:r>
        <w:rPr>
          <w:b/>
          <w:bCs/>
        </w:rPr>
        <w:t>42</w:t>
      </w:r>
      <w:r w:rsidRPr="004616FD">
        <w:rPr>
          <w:b/>
          <w:bCs/>
        </w:rPr>
        <w:t>.5 – 4</w:t>
      </w:r>
      <w:r>
        <w:rPr>
          <w:b/>
          <w:bCs/>
        </w:rPr>
        <w:t>3</w:t>
      </w:r>
      <w:r w:rsidRPr="004616FD">
        <w:rPr>
          <w:b/>
          <w:bCs/>
        </w:rPr>
        <w:t>.5 GHz</w:t>
      </w:r>
    </w:p>
    <w:p w:rsidR="007124FB" w:rsidRDefault="007124FB" w:rsidP="007124FB">
      <w:r>
        <w:t xml:space="preserve">Lao PDR supports method E2, alternative 2 </w:t>
      </w:r>
    </w:p>
    <w:p w:rsidR="008B3A19" w:rsidRDefault="008B3A19" w:rsidP="002A0111">
      <w:pPr>
        <w:rPr>
          <w:lang w:val="en-NZ"/>
        </w:rPr>
      </w:pPr>
    </w:p>
    <w:p w:rsidR="00A8537F" w:rsidRPr="00725A52" w:rsidRDefault="00A8537F" w:rsidP="00725A52">
      <w:pPr>
        <w:pStyle w:val="Heading3"/>
        <w:spacing w:line="276" w:lineRule="auto"/>
        <w:ind w:leftChars="0" w:left="0"/>
        <w:jc w:val="both"/>
        <w:rPr>
          <w:rFonts w:ascii="Times New Roman" w:eastAsia="MS Gothic" w:hAnsi="Times New Roman" w:cs="Times New Roman"/>
          <w:b/>
          <w:lang w:val="en-GB" w:eastAsia="ko-KR"/>
        </w:rPr>
      </w:pPr>
      <w:r w:rsidRPr="00725A52">
        <w:rPr>
          <w:rFonts w:ascii="Times New Roman" w:eastAsia="MS Gothic" w:hAnsi="Times New Roman" w:cs="Times New Roman"/>
          <w:b/>
          <w:lang w:val="en-GB" w:eastAsia="ko-KR"/>
        </w:rPr>
        <w:t>3.1.</w:t>
      </w:r>
      <w:r w:rsidR="00074CF3" w:rsidRPr="00725A52">
        <w:rPr>
          <w:rFonts w:ascii="Times New Roman" w:eastAsia="MS Gothic" w:hAnsi="Times New Roman" w:cs="Times New Roman"/>
          <w:b/>
          <w:lang w:val="en-GB" w:eastAsia="ko-KR"/>
        </w:rPr>
        <w:t>12</w:t>
      </w:r>
      <w:r w:rsidRPr="00725A52">
        <w:rPr>
          <w:rFonts w:ascii="Times New Roman" w:eastAsia="MS Gothic" w:hAnsi="Times New Roman" w:cs="Times New Roman"/>
          <w:b/>
          <w:lang w:val="en-GB" w:eastAsia="ko-KR"/>
        </w:rPr>
        <w:tab/>
        <w:t>Thailand - Document APG19-5/</w:t>
      </w:r>
      <w:hyperlink r:id="rId68" w:history="1">
        <w:r w:rsidRPr="00725A52">
          <w:rPr>
            <w:rStyle w:val="Hyperlink"/>
            <w:rFonts w:ascii="Times New Roman" w:eastAsia="MS Gothic" w:hAnsi="Times New Roman" w:cs="Times New Roman"/>
            <w:b/>
            <w:lang w:val="en-GB" w:eastAsia="ko-KR"/>
          </w:rPr>
          <w:t>INP-99</w:t>
        </w:r>
      </w:hyperlink>
    </w:p>
    <w:p w:rsidR="00A8537F" w:rsidRPr="00BF20E3" w:rsidRDefault="00A8537F" w:rsidP="00A8537F">
      <w:pPr>
        <w:tabs>
          <w:tab w:val="left" w:pos="600"/>
        </w:tabs>
        <w:rPr>
          <w:bCs/>
        </w:rPr>
      </w:pPr>
      <w:r w:rsidRPr="00BF20E3">
        <w:rPr>
          <w:bCs/>
        </w:rPr>
        <w:t>Taking into account current ITU-R sharing and compatibility studies and methods to satisfy the agenda item as reflected in the CPM Report, Thailand’s views and proposals are as follows:</w:t>
      </w:r>
    </w:p>
    <w:p w:rsidR="00A8537F" w:rsidRPr="00BF20E3" w:rsidRDefault="00A8537F" w:rsidP="00A8537F">
      <w:pPr>
        <w:tabs>
          <w:tab w:val="left" w:pos="600"/>
        </w:tabs>
      </w:pPr>
    </w:p>
    <w:p w:rsidR="00A8537F" w:rsidRPr="00BF20E3" w:rsidRDefault="00A8537F" w:rsidP="00A8537F">
      <w:pPr>
        <w:tabs>
          <w:tab w:val="left" w:pos="600"/>
        </w:tabs>
        <w:rPr>
          <w:b/>
          <w:bCs/>
        </w:rPr>
      </w:pPr>
      <w:r w:rsidRPr="00BF20E3">
        <w:rPr>
          <w:b/>
          <w:bCs/>
        </w:rPr>
        <w:t>Band A: 24.25-27.5 GHz</w:t>
      </w:r>
    </w:p>
    <w:p w:rsidR="00A8537F" w:rsidRPr="00BF20E3" w:rsidRDefault="00A8537F" w:rsidP="00A8537F">
      <w:pPr>
        <w:tabs>
          <w:tab w:val="left" w:pos="600"/>
        </w:tabs>
      </w:pPr>
      <w:r w:rsidRPr="00BF20E3">
        <w:t>Thailand supports identification of the frequency band 24.25-27.5 GHz, which will provide administrations the flexibility to implement IMT in the entire band or portions thereof, through Method A2 Alternative 2 in the CPM Report.</w:t>
      </w:r>
    </w:p>
    <w:p w:rsidR="00A8537F" w:rsidRPr="00BF20E3" w:rsidRDefault="00A8537F" w:rsidP="00A8537F">
      <w:pPr>
        <w:tabs>
          <w:tab w:val="left" w:pos="600"/>
        </w:tabs>
        <w:rPr>
          <w:lang w:val="en-GB"/>
        </w:rPr>
      </w:pPr>
      <w:r w:rsidRPr="002A47FB">
        <w:rPr>
          <w:rFonts w:eastAsia="MS Mincho"/>
          <w:lang w:eastAsia="ja-JP"/>
        </w:rPr>
        <w:t>P</w:t>
      </w:r>
      <w:proofErr w:type="spellStart"/>
      <w:r w:rsidRPr="002A47FB">
        <w:rPr>
          <w:rFonts w:eastAsia="MS Mincho"/>
          <w:lang w:val="en-GB" w:eastAsia="ja-JP"/>
        </w:rPr>
        <w:t>rotection</w:t>
      </w:r>
      <w:proofErr w:type="spellEnd"/>
      <w:r w:rsidRPr="002A47FB">
        <w:rPr>
          <w:rFonts w:eastAsia="MS Mincho"/>
          <w:lang w:val="en-GB" w:eastAsia="ja-JP"/>
        </w:rPr>
        <w:t xml:space="preserve"> of the incumbent services in this and adjacent frequency bands should be ensured by selecting an appropriate Option for each Condition under Method A2 in the CPM Report.</w:t>
      </w:r>
    </w:p>
    <w:p w:rsidR="00A8537F" w:rsidRPr="00BF20E3" w:rsidRDefault="00A8537F" w:rsidP="00A8537F">
      <w:pPr>
        <w:tabs>
          <w:tab w:val="left" w:pos="600"/>
        </w:tabs>
      </w:pPr>
    </w:p>
    <w:p w:rsidR="00A8537F" w:rsidRPr="00BF20E3" w:rsidRDefault="00A8537F" w:rsidP="00A8537F">
      <w:pPr>
        <w:tabs>
          <w:tab w:val="left" w:pos="600"/>
        </w:tabs>
        <w:rPr>
          <w:b/>
          <w:bCs/>
        </w:rPr>
      </w:pPr>
      <w:r w:rsidRPr="00BF20E3">
        <w:rPr>
          <w:b/>
          <w:bCs/>
        </w:rPr>
        <w:t xml:space="preserve">Band B: </w:t>
      </w:r>
      <w:r w:rsidRPr="00BF20E3">
        <w:rPr>
          <w:rFonts w:eastAsia="MS Mincho"/>
          <w:b/>
          <w:bCs/>
          <w:lang w:val="en-GB" w:eastAsia="ja-JP"/>
        </w:rPr>
        <w:t>31.8-33.4 GHz</w:t>
      </w:r>
    </w:p>
    <w:p w:rsidR="00A8537F" w:rsidRPr="00BF20E3" w:rsidRDefault="00A8537F" w:rsidP="00A8537F">
      <w:pPr>
        <w:tabs>
          <w:tab w:val="left" w:pos="600"/>
        </w:tabs>
        <w:rPr>
          <w:lang w:val="en-GB"/>
        </w:rPr>
      </w:pPr>
      <w:r w:rsidRPr="00BF20E3">
        <w:t xml:space="preserve">Thailand supports </w:t>
      </w:r>
      <w:r w:rsidRPr="00BF20E3">
        <w:rPr>
          <w:rFonts w:eastAsia="MS Mincho"/>
          <w:lang w:val="en-GB" w:eastAsia="ja-JP"/>
        </w:rPr>
        <w:t xml:space="preserve">Method B1 which proposes NOC to the Radio Regulations as the only Method </w:t>
      </w:r>
      <w:r w:rsidRPr="00BF20E3">
        <w:rPr>
          <w:lang w:val="en-GB"/>
        </w:rPr>
        <w:t xml:space="preserve">in the CPM Report, for the frequency band </w:t>
      </w:r>
      <w:r w:rsidRPr="00BF20E3">
        <w:rPr>
          <w:rFonts w:eastAsia="SimSun"/>
          <w:lang w:val="en-GB"/>
        </w:rPr>
        <w:t>31.8-33.4 GHz due to difficulty of sharing and compatibility between IMT and the incumbent services</w:t>
      </w:r>
      <w:r w:rsidRPr="00BF20E3">
        <w:rPr>
          <w:lang w:val="en-GB"/>
        </w:rPr>
        <w:t>.</w:t>
      </w:r>
    </w:p>
    <w:p w:rsidR="00A8537F" w:rsidRPr="00BF20E3" w:rsidRDefault="00A8537F" w:rsidP="00A8537F">
      <w:pPr>
        <w:tabs>
          <w:tab w:val="left" w:pos="600"/>
        </w:tabs>
        <w:rPr>
          <w:lang w:val="en-GB"/>
        </w:rPr>
      </w:pPr>
    </w:p>
    <w:p w:rsidR="00A8537F" w:rsidRPr="00BF20E3" w:rsidRDefault="00A8537F" w:rsidP="00A8537F">
      <w:pPr>
        <w:tabs>
          <w:tab w:val="left" w:pos="600"/>
        </w:tabs>
        <w:rPr>
          <w:b/>
          <w:bCs/>
          <w:lang w:val="en-GB"/>
        </w:rPr>
      </w:pPr>
      <w:r w:rsidRPr="00BF20E3">
        <w:rPr>
          <w:b/>
          <w:bCs/>
          <w:lang w:val="en-GB"/>
        </w:rPr>
        <w:t xml:space="preserve">Bands C/D/E: </w:t>
      </w:r>
      <w:r w:rsidRPr="00BF20E3">
        <w:rPr>
          <w:rFonts w:eastAsia="MS Mincho"/>
          <w:b/>
          <w:bCs/>
          <w:lang w:val="en-GB" w:eastAsia="ja-JP"/>
        </w:rPr>
        <w:t>37-40.5 GHz, 40.5-42.5 GHz and 42.5-43.5 GHz</w:t>
      </w:r>
    </w:p>
    <w:p w:rsidR="00A8537F" w:rsidRPr="00BF20E3" w:rsidRDefault="00A8537F" w:rsidP="00A8537F">
      <w:pPr>
        <w:tabs>
          <w:tab w:val="left" w:pos="600"/>
        </w:tabs>
        <w:rPr>
          <w:lang w:val="en-GB"/>
        </w:rPr>
      </w:pPr>
      <w:r w:rsidRPr="00BF20E3">
        <w:rPr>
          <w:rFonts w:eastAsia="MS Mincho"/>
          <w:lang w:val="en-GB" w:eastAsia="ja-JP"/>
        </w:rPr>
        <w:lastRenderedPageBreak/>
        <w:t>Thailand</w:t>
      </w:r>
      <w:r w:rsidRPr="00BF20E3">
        <w:rPr>
          <w:rFonts w:eastAsia="MS Mincho" w:hint="eastAsia"/>
          <w:lang w:val="en-GB" w:eastAsia="ja-JP"/>
        </w:rPr>
        <w:t xml:space="preserve"> support</w:t>
      </w:r>
      <w:r w:rsidRPr="00BF20E3">
        <w:rPr>
          <w:rFonts w:eastAsia="MS Mincho"/>
          <w:lang w:val="en-GB" w:eastAsia="ja-JP"/>
        </w:rPr>
        <w:t>s</w:t>
      </w:r>
      <w:r w:rsidRPr="00BF20E3">
        <w:rPr>
          <w:rFonts w:eastAsia="MS Mincho" w:hint="eastAsia"/>
          <w:lang w:val="en-GB" w:eastAsia="ja-JP"/>
        </w:rPr>
        <w:t xml:space="preserve"> </w:t>
      </w:r>
      <w:r w:rsidRPr="00BF20E3">
        <w:rPr>
          <w:rFonts w:eastAsia="MS Mincho"/>
          <w:lang w:val="en-GB" w:eastAsia="ja-JP"/>
        </w:rPr>
        <w:t>identification of the frequency bands 37-40.5 GHz, 40.5-42.5 GHz and 42.5-43.5 GHz, or portions thereof, for IMT, through Methods C2/D2/E2 Alternative 2 in the CPM Report</w:t>
      </w:r>
      <w:r w:rsidRPr="00BF20E3">
        <w:rPr>
          <w:lang w:val="en-GB"/>
        </w:rPr>
        <w:t>.</w:t>
      </w:r>
    </w:p>
    <w:p w:rsidR="00A8537F" w:rsidRPr="00BF20E3" w:rsidRDefault="00A8537F" w:rsidP="00A8537F">
      <w:pPr>
        <w:tabs>
          <w:tab w:val="left" w:pos="600"/>
        </w:tabs>
        <w:rPr>
          <w:lang w:val="en-GB"/>
        </w:rPr>
      </w:pPr>
      <w:r w:rsidRPr="00BF20E3">
        <w:rPr>
          <w:rFonts w:eastAsia="MS Mincho"/>
          <w:lang w:eastAsia="ja-JP"/>
        </w:rPr>
        <w:t>P</w:t>
      </w:r>
      <w:proofErr w:type="spellStart"/>
      <w:r w:rsidRPr="00BF20E3">
        <w:rPr>
          <w:rFonts w:eastAsia="MS Mincho"/>
          <w:lang w:val="en-GB" w:eastAsia="ja-JP"/>
        </w:rPr>
        <w:t>rotection</w:t>
      </w:r>
      <w:proofErr w:type="spellEnd"/>
      <w:r w:rsidRPr="00BF20E3">
        <w:rPr>
          <w:rFonts w:eastAsia="MS Mincho"/>
          <w:lang w:val="en-GB" w:eastAsia="ja-JP"/>
        </w:rPr>
        <w:t xml:space="preserve"> of the incumbent services in these and adjacent frequency bands should be ensured by selecting an appropriate Option for each Condition under Method C2/D2/E2 in the CPM Report.</w:t>
      </w:r>
    </w:p>
    <w:p w:rsidR="00A8537F" w:rsidRPr="00BF20E3" w:rsidRDefault="00A8537F" w:rsidP="00A8537F">
      <w:pPr>
        <w:tabs>
          <w:tab w:val="left" w:pos="600"/>
        </w:tabs>
      </w:pPr>
    </w:p>
    <w:p w:rsidR="00A8537F" w:rsidRPr="00BF20E3" w:rsidRDefault="00A8537F" w:rsidP="00A8537F">
      <w:pPr>
        <w:tabs>
          <w:tab w:val="left" w:pos="600"/>
        </w:tabs>
        <w:rPr>
          <w:lang w:val="en-GB"/>
        </w:rPr>
      </w:pPr>
      <w:r w:rsidRPr="00BF20E3">
        <w:rPr>
          <w:lang w:val="en-GB"/>
        </w:rPr>
        <w:t xml:space="preserve">Thailand also supports APT Views reached at APG19-4 recognizing that different </w:t>
      </w:r>
      <w:r w:rsidRPr="00BF20E3">
        <w:rPr>
          <w:rFonts w:eastAsia="SimSun"/>
          <w:lang w:val="en-GB"/>
        </w:rPr>
        <w:t xml:space="preserve">administrations would implement IMT in different portions of the 37-43.5 GHz frequency range for IMT, and </w:t>
      </w:r>
      <w:r w:rsidRPr="00BF20E3">
        <w:rPr>
          <w:lang w:val="en-GB"/>
        </w:rPr>
        <w:t>a global identification for IMT in the 37-43.5 GHz band, or portions thereof, would allow each country/region to implement IMT in different portions of the band in accordance with their national/regional considerations, while still facilitating the benefits of economies of scale.</w:t>
      </w:r>
    </w:p>
    <w:p w:rsidR="00A8537F" w:rsidRPr="00BF20E3" w:rsidRDefault="00A8537F" w:rsidP="00A8537F">
      <w:pPr>
        <w:tabs>
          <w:tab w:val="left" w:pos="600"/>
        </w:tabs>
      </w:pPr>
    </w:p>
    <w:p w:rsidR="00A8537F" w:rsidRPr="00BF20E3" w:rsidRDefault="00A8537F" w:rsidP="00A8537F">
      <w:pPr>
        <w:tabs>
          <w:tab w:val="left" w:pos="600"/>
        </w:tabs>
        <w:rPr>
          <w:b/>
          <w:bCs/>
          <w:lang w:val="en-GB"/>
        </w:rPr>
      </w:pPr>
      <w:r w:rsidRPr="00BF20E3">
        <w:rPr>
          <w:b/>
          <w:bCs/>
          <w:lang w:val="en-GB"/>
        </w:rPr>
        <w:t xml:space="preserve">Bands F/G/H/I: </w:t>
      </w:r>
      <w:r w:rsidRPr="00BF20E3">
        <w:rPr>
          <w:rFonts w:eastAsia="MS Mincho"/>
          <w:b/>
          <w:bCs/>
          <w:lang w:val="en-GB" w:eastAsia="ja-JP"/>
        </w:rPr>
        <w:t>45.5-47 GHz, 47-47.2 GHz</w:t>
      </w:r>
      <w:r w:rsidRPr="00BF20E3">
        <w:rPr>
          <w:b/>
          <w:bCs/>
          <w:lang w:val="en-GB"/>
        </w:rPr>
        <w:t xml:space="preserve">, </w:t>
      </w:r>
      <w:r w:rsidRPr="00BF20E3">
        <w:rPr>
          <w:rFonts w:eastAsia="MS Mincho"/>
          <w:b/>
          <w:bCs/>
          <w:lang w:val="en-GB" w:eastAsia="ja-JP"/>
        </w:rPr>
        <w:t>47.2-50.2 GHz</w:t>
      </w:r>
      <w:r w:rsidRPr="00BF20E3">
        <w:rPr>
          <w:b/>
          <w:bCs/>
          <w:lang w:val="en-GB"/>
        </w:rPr>
        <w:t xml:space="preserve"> and </w:t>
      </w:r>
      <w:r w:rsidRPr="00BF20E3">
        <w:rPr>
          <w:rFonts w:eastAsia="MS Mincho"/>
          <w:b/>
          <w:bCs/>
          <w:lang w:val="en-GB" w:eastAsia="ja-JP"/>
        </w:rPr>
        <w:t>50.4-52.6 GHz</w:t>
      </w:r>
    </w:p>
    <w:p w:rsidR="00A8537F" w:rsidRPr="00A43B9E" w:rsidRDefault="00A8537F" w:rsidP="00A8537F">
      <w:pPr>
        <w:tabs>
          <w:tab w:val="left" w:pos="600"/>
        </w:tabs>
        <w:rPr>
          <w:rFonts w:eastAsia="SimSun"/>
          <w:lang w:val="en-GB"/>
        </w:rPr>
      </w:pPr>
      <w:r w:rsidRPr="00A43B9E">
        <w:t xml:space="preserve">Thailand supports </w:t>
      </w:r>
      <w:r w:rsidRPr="00A43B9E">
        <w:rPr>
          <w:rFonts w:eastAsia="MS Mincho"/>
          <w:lang w:val="en-GB" w:eastAsia="ja-JP"/>
        </w:rPr>
        <w:t xml:space="preserve">Methods F1/G1/H1/I1 which propose NOC to the Radio Regulations </w:t>
      </w:r>
      <w:r w:rsidRPr="00A43B9E">
        <w:rPr>
          <w:lang w:val="en-GB"/>
        </w:rPr>
        <w:t xml:space="preserve">for the frequency bands </w:t>
      </w:r>
      <w:r w:rsidRPr="00A43B9E">
        <w:rPr>
          <w:rFonts w:eastAsia="SimSun"/>
          <w:lang w:val="en-GB"/>
        </w:rPr>
        <w:t>45.5-47 GHz, 47-47.2 GHz, 47.2-50.2 GHz and 50.4-52.6 GHz partly due to insufficient sharing and compatibility studies in some of the frequency bands as mentioned in the CPM Report and also due to divergent views and lack of strong interest from industry.</w:t>
      </w:r>
    </w:p>
    <w:p w:rsidR="00A8537F" w:rsidRPr="00A43B9E" w:rsidRDefault="00A8537F" w:rsidP="00A8537F">
      <w:pPr>
        <w:tabs>
          <w:tab w:val="left" w:pos="600"/>
        </w:tabs>
        <w:rPr>
          <w:rFonts w:eastAsia="SimSun"/>
          <w:lang w:val="en-GB"/>
        </w:rPr>
      </w:pPr>
    </w:p>
    <w:p w:rsidR="00A8537F" w:rsidRDefault="00A8537F" w:rsidP="00A8537F">
      <w:pPr>
        <w:tabs>
          <w:tab w:val="left" w:pos="600"/>
        </w:tabs>
        <w:rPr>
          <w:rFonts w:eastAsia="SimSun"/>
          <w:lang w:val="en-GB"/>
        </w:rPr>
      </w:pPr>
      <w:r w:rsidRPr="00A43B9E">
        <w:rPr>
          <w:rFonts w:eastAsia="SimSun"/>
          <w:lang w:val="en-GB"/>
        </w:rPr>
        <w:t>Nevertheless, Thailand is not against continuation of further studies for possible identification of these frequency bands for IMT in the future if there is still such a strong interest to do so.</w:t>
      </w:r>
    </w:p>
    <w:p w:rsidR="00A879A5" w:rsidRPr="00BF20E3" w:rsidRDefault="00A879A5" w:rsidP="00A8537F">
      <w:pPr>
        <w:tabs>
          <w:tab w:val="left" w:pos="600"/>
        </w:tabs>
        <w:rPr>
          <w:rFonts w:eastAsia="SimSun"/>
          <w:lang w:val="en-GB"/>
        </w:rPr>
      </w:pPr>
    </w:p>
    <w:p w:rsidR="00A879A5" w:rsidRPr="00BF20E3" w:rsidRDefault="00A879A5" w:rsidP="00A879A5">
      <w:pPr>
        <w:tabs>
          <w:tab w:val="left" w:pos="600"/>
        </w:tabs>
        <w:rPr>
          <w:rFonts w:eastAsia="SimSun"/>
          <w:b/>
          <w:bCs/>
          <w:lang w:val="en-GB"/>
        </w:rPr>
      </w:pPr>
      <w:r w:rsidRPr="00BF20E3">
        <w:rPr>
          <w:rFonts w:eastAsia="SimSun"/>
          <w:b/>
          <w:bCs/>
          <w:lang w:val="en-GB"/>
        </w:rPr>
        <w:t xml:space="preserve">Band J:  </w:t>
      </w:r>
      <w:r w:rsidRPr="00BF20E3">
        <w:rPr>
          <w:rFonts w:eastAsia="MS Mincho"/>
          <w:b/>
          <w:bCs/>
          <w:lang w:val="en-GB" w:eastAsia="ja-JP"/>
        </w:rPr>
        <w:t>66-71 GHz</w:t>
      </w:r>
    </w:p>
    <w:p w:rsidR="00A879A5" w:rsidRPr="00BF20E3" w:rsidRDefault="00A879A5" w:rsidP="00A879A5">
      <w:pPr>
        <w:tabs>
          <w:tab w:val="left" w:pos="600"/>
        </w:tabs>
        <w:rPr>
          <w:rFonts w:eastAsia="SimSun"/>
          <w:lang w:val="en-GB"/>
        </w:rPr>
      </w:pPr>
      <w:r w:rsidRPr="00BF20E3">
        <w:rPr>
          <w:rFonts w:eastAsia="SimSun"/>
          <w:lang w:val="en-GB"/>
        </w:rPr>
        <w:t>Thailand supports Method J3 which proposes continuation of studies in this frequency band for possible IMT identification through a WRC Resolution. While there is a strong interest from the industry for this frequency band but divergent views still exist, and further studies may warrant such an action.</w:t>
      </w:r>
    </w:p>
    <w:p w:rsidR="00A879A5" w:rsidRPr="00BF20E3" w:rsidRDefault="00A879A5" w:rsidP="00A879A5">
      <w:pPr>
        <w:tabs>
          <w:tab w:val="left" w:pos="600"/>
        </w:tabs>
        <w:rPr>
          <w:rFonts w:eastAsia="SimSun"/>
          <w:lang w:val="en-GB"/>
        </w:rPr>
      </w:pPr>
      <w:r w:rsidRPr="00BF20E3">
        <w:rPr>
          <w:rFonts w:eastAsia="SimSun" w:cs="Angsana New"/>
          <w:szCs w:val="30"/>
          <w:lang w:val="en-GB" w:bidi="th-TH"/>
        </w:rPr>
        <w:t>A</w:t>
      </w:r>
      <w:r w:rsidRPr="00BF20E3">
        <w:rPr>
          <w:rFonts w:eastAsia="SimSun"/>
          <w:lang w:val="en-GB"/>
        </w:rPr>
        <w:t xml:space="preserve"> revision to </w:t>
      </w:r>
      <w:r w:rsidRPr="00BF20E3">
        <w:t xml:space="preserve">Resolution </w:t>
      </w:r>
      <w:r w:rsidRPr="00BF20E3">
        <w:rPr>
          <w:b/>
          <w:bCs/>
        </w:rPr>
        <w:t>238 (WRC-15)</w:t>
      </w:r>
      <w:r w:rsidRPr="00BF20E3">
        <w:rPr>
          <w:rFonts w:eastAsia="SimSun"/>
          <w:lang w:val="en-GB"/>
        </w:rPr>
        <w:t xml:space="preserve"> or a new </w:t>
      </w:r>
      <w:r w:rsidRPr="00BF20E3">
        <w:rPr>
          <w:rFonts w:eastAsia="SimSun"/>
        </w:rPr>
        <w:t xml:space="preserve">WRC </w:t>
      </w:r>
      <w:r w:rsidR="002379D2">
        <w:rPr>
          <w:rFonts w:eastAsia="Malgun Gothic" w:hint="eastAsia"/>
          <w:lang w:val="en-GB" w:eastAsia="ko-KR"/>
        </w:rPr>
        <w:t>R</w:t>
      </w:r>
      <w:r w:rsidRPr="00BF20E3">
        <w:rPr>
          <w:rFonts w:eastAsia="SimSun"/>
          <w:lang w:val="en-GB"/>
        </w:rPr>
        <w:t>esolution may be required.</w:t>
      </w:r>
    </w:p>
    <w:p w:rsidR="00A879A5" w:rsidRPr="00AE3A07" w:rsidRDefault="00A879A5" w:rsidP="00A879A5">
      <w:pPr>
        <w:tabs>
          <w:tab w:val="left" w:pos="600"/>
        </w:tabs>
        <w:rPr>
          <w:rFonts w:eastAsia="SimSun" w:cstheme="minorBidi"/>
          <w:szCs w:val="30"/>
          <w:lang w:val="en-GB" w:bidi="th-TH"/>
        </w:rPr>
      </w:pPr>
      <w:bookmarkStart w:id="12" w:name="_MON_1621419520"/>
      <w:bookmarkEnd w:id="12"/>
    </w:p>
    <w:p w:rsidR="00A879A5" w:rsidRPr="00BF20E3" w:rsidRDefault="00A879A5" w:rsidP="00A879A5">
      <w:pPr>
        <w:tabs>
          <w:tab w:val="left" w:pos="600"/>
        </w:tabs>
        <w:rPr>
          <w:rFonts w:eastAsia="SimSun"/>
          <w:b/>
          <w:bCs/>
          <w:lang w:val="en-GB"/>
        </w:rPr>
      </w:pPr>
      <w:r w:rsidRPr="00BF20E3">
        <w:rPr>
          <w:rFonts w:eastAsia="SimSun"/>
          <w:b/>
          <w:bCs/>
          <w:lang w:val="en-GB"/>
        </w:rPr>
        <w:t xml:space="preserve">Bands K/L: </w:t>
      </w:r>
      <w:r w:rsidRPr="00BF20E3">
        <w:rPr>
          <w:rFonts w:eastAsia="MS Mincho"/>
          <w:b/>
          <w:bCs/>
          <w:lang w:val="en-GB" w:eastAsia="ja-JP"/>
        </w:rPr>
        <w:t>71-76 GHz</w:t>
      </w:r>
      <w:r w:rsidRPr="00BF20E3">
        <w:rPr>
          <w:rFonts w:eastAsia="SimSun"/>
          <w:b/>
          <w:bCs/>
          <w:lang w:val="en-GB"/>
        </w:rPr>
        <w:t xml:space="preserve"> and </w:t>
      </w:r>
      <w:r w:rsidRPr="00BF20E3">
        <w:rPr>
          <w:rFonts w:eastAsia="MS Mincho"/>
          <w:b/>
          <w:bCs/>
          <w:lang w:val="en-GB" w:eastAsia="ja-JP"/>
        </w:rPr>
        <w:t>81-86 GHz</w:t>
      </w:r>
    </w:p>
    <w:p w:rsidR="00A8537F" w:rsidRDefault="00A879A5" w:rsidP="00A879A5">
      <w:pPr>
        <w:tabs>
          <w:tab w:val="left" w:pos="600"/>
        </w:tabs>
        <w:rPr>
          <w:rFonts w:eastAsia="SimSun"/>
          <w:lang w:val="en-GB"/>
        </w:rPr>
      </w:pPr>
      <w:r w:rsidRPr="00BF20E3">
        <w:t xml:space="preserve">Thailand supports </w:t>
      </w:r>
      <w:r w:rsidRPr="00BF20E3">
        <w:rPr>
          <w:rFonts w:eastAsia="MS Mincho"/>
          <w:lang w:val="en-GB" w:eastAsia="ja-JP"/>
        </w:rPr>
        <w:t xml:space="preserve">Methods K1/L1 which propose NOC to the Radio Regulations </w:t>
      </w:r>
      <w:r w:rsidRPr="00BF20E3">
        <w:rPr>
          <w:lang w:val="en-GB"/>
        </w:rPr>
        <w:t xml:space="preserve">for the frequency bands </w:t>
      </w:r>
      <w:r w:rsidRPr="00BF20E3">
        <w:rPr>
          <w:rFonts w:eastAsia="SimSun"/>
          <w:lang w:val="en-GB"/>
        </w:rPr>
        <w:t>71-76 GHz and 81-86 GHz due to divergent views and lack of strong interest from industry.</w:t>
      </w:r>
    </w:p>
    <w:p w:rsidR="00A879A5" w:rsidRPr="00BF20E3" w:rsidRDefault="00A879A5" w:rsidP="00A879A5">
      <w:pPr>
        <w:tabs>
          <w:tab w:val="left" w:pos="600"/>
        </w:tabs>
        <w:rPr>
          <w:rFonts w:eastAsia="SimSun"/>
          <w:b/>
          <w:bCs/>
          <w:lang w:val="en-GB"/>
        </w:rPr>
      </w:pPr>
    </w:p>
    <w:p w:rsidR="00C34DD6" w:rsidRPr="00725A52" w:rsidRDefault="00C34DD6" w:rsidP="00725A52">
      <w:pPr>
        <w:pStyle w:val="Heading3"/>
        <w:spacing w:line="276" w:lineRule="auto"/>
        <w:ind w:leftChars="0" w:left="0"/>
        <w:jc w:val="both"/>
        <w:rPr>
          <w:rFonts w:ascii="Times New Roman" w:eastAsia="MS Gothic" w:hAnsi="Times New Roman" w:cs="Times New Roman"/>
          <w:b/>
          <w:lang w:val="en-GB" w:eastAsia="ko-KR"/>
        </w:rPr>
      </w:pPr>
      <w:r w:rsidRPr="00725A52">
        <w:rPr>
          <w:rFonts w:ascii="Times New Roman" w:eastAsia="MS Gothic" w:hAnsi="Times New Roman" w:cs="Times New Roman"/>
          <w:b/>
          <w:lang w:val="en-GB" w:eastAsia="ko-KR"/>
        </w:rPr>
        <w:t>3.1.</w:t>
      </w:r>
      <w:r w:rsidR="00725A52" w:rsidRPr="00725A52">
        <w:rPr>
          <w:rFonts w:ascii="Times New Roman" w:eastAsia="MS Gothic" w:hAnsi="Times New Roman" w:cs="Times New Roman"/>
          <w:b/>
          <w:lang w:val="en-GB" w:eastAsia="ko-KR"/>
        </w:rPr>
        <w:t>13</w:t>
      </w:r>
      <w:r w:rsidRPr="00725A52">
        <w:rPr>
          <w:rFonts w:ascii="Times New Roman" w:eastAsia="MS Gothic" w:hAnsi="Times New Roman" w:cs="Times New Roman"/>
          <w:b/>
          <w:lang w:val="en-GB" w:eastAsia="ko-KR"/>
        </w:rPr>
        <w:tab/>
        <w:t>Malaysia - Document APG19-5/</w:t>
      </w:r>
      <w:hyperlink r:id="rId69" w:history="1">
        <w:r w:rsidRPr="00725A52">
          <w:rPr>
            <w:rStyle w:val="Hyperlink"/>
            <w:rFonts w:ascii="Times New Roman" w:eastAsia="MS Gothic" w:hAnsi="Times New Roman" w:cs="Times New Roman"/>
            <w:b/>
            <w:lang w:val="en-GB" w:eastAsia="ko-KR"/>
          </w:rPr>
          <w:t>INP-112</w:t>
        </w:r>
      </w:hyperlink>
    </w:p>
    <w:p w:rsidR="00C34DD6" w:rsidRPr="00793E41" w:rsidRDefault="00C34DD6" w:rsidP="00C34DD6">
      <w:pPr>
        <w:jc w:val="both"/>
        <w:rPr>
          <w:color w:val="000000" w:themeColor="text1"/>
        </w:rPr>
      </w:pPr>
      <w:r w:rsidRPr="00793E41">
        <w:rPr>
          <w:color w:val="000000" w:themeColor="text1"/>
        </w:rPr>
        <w:t>Malaysia’s views for WRC-19 agenda item 1.13 are as follows:</w:t>
      </w:r>
    </w:p>
    <w:p w:rsidR="00C34DD6" w:rsidRPr="00793E41" w:rsidRDefault="00C34DD6" w:rsidP="00C34DD6">
      <w:pPr>
        <w:jc w:val="both"/>
        <w:rPr>
          <w:color w:val="000000" w:themeColor="text1"/>
        </w:rPr>
      </w:pPr>
    </w:p>
    <w:p w:rsidR="00C34DD6" w:rsidRDefault="00C34DD6" w:rsidP="00C34DD6">
      <w:pPr>
        <w:pStyle w:val="ListParagraph"/>
        <w:numPr>
          <w:ilvl w:val="0"/>
          <w:numId w:val="38"/>
        </w:numPr>
        <w:ind w:left="540"/>
        <w:jc w:val="both"/>
        <w:rPr>
          <w:b/>
          <w:color w:val="000000" w:themeColor="text1"/>
          <w:lang w:val="en-GB"/>
        </w:rPr>
      </w:pPr>
      <w:r w:rsidRPr="00376595">
        <w:rPr>
          <w:b/>
          <w:color w:val="000000" w:themeColor="text1"/>
          <w:lang w:val="en-GB"/>
        </w:rPr>
        <w:t>24.25-27.5 GHz frequency band</w:t>
      </w:r>
    </w:p>
    <w:p w:rsidR="00C34DD6" w:rsidRDefault="00C34DD6" w:rsidP="00C34DD6">
      <w:pPr>
        <w:pStyle w:val="ListParagraph"/>
        <w:ind w:left="540"/>
        <w:jc w:val="both"/>
        <w:rPr>
          <w:color w:val="000000" w:themeColor="text1"/>
          <w:lang w:val="en-GB"/>
        </w:rPr>
      </w:pPr>
      <w:r w:rsidRPr="00793E41">
        <w:rPr>
          <w:color w:val="000000" w:themeColor="text1"/>
          <w:lang w:val="en-GB"/>
        </w:rPr>
        <w:t xml:space="preserve">Malaysia supports </w:t>
      </w:r>
      <w:r>
        <w:rPr>
          <w:color w:val="000000" w:themeColor="text1"/>
          <w:lang w:val="en-GB"/>
        </w:rPr>
        <w:t xml:space="preserve">identification of the </w:t>
      </w:r>
      <w:r w:rsidRPr="00376595">
        <w:rPr>
          <w:color w:val="000000" w:themeColor="text1"/>
          <w:lang w:val="en-GB"/>
        </w:rPr>
        <w:t>24.25-27.5 GHz frequency band for the terrestrial component of IMT (</w:t>
      </w:r>
      <w:r w:rsidRPr="00376595">
        <w:rPr>
          <w:b/>
          <w:color w:val="000000" w:themeColor="text1"/>
          <w:lang w:val="en-GB"/>
        </w:rPr>
        <w:t>Method A2, Alternative 2 of the CPM report</w:t>
      </w:r>
      <w:r w:rsidRPr="00376595">
        <w:rPr>
          <w:color w:val="000000" w:themeColor="text1"/>
          <w:lang w:val="en-GB"/>
        </w:rPr>
        <w:t>).</w:t>
      </w:r>
    </w:p>
    <w:p w:rsidR="00C34DD6" w:rsidRDefault="00C34DD6" w:rsidP="00C34DD6">
      <w:pPr>
        <w:rPr>
          <w:rFonts w:eastAsia="MS Mincho"/>
          <w:lang w:val="en-GB" w:eastAsia="ja-JP"/>
        </w:rPr>
      </w:pPr>
    </w:p>
    <w:p w:rsidR="00C34DD6" w:rsidRPr="00376595" w:rsidRDefault="00C34DD6" w:rsidP="00C34DD6">
      <w:pPr>
        <w:pStyle w:val="ListParagraph"/>
        <w:ind w:left="540"/>
        <w:jc w:val="both"/>
        <w:rPr>
          <w:color w:val="000000" w:themeColor="text1"/>
          <w:lang w:val="en-GB"/>
        </w:rPr>
      </w:pPr>
      <w:r w:rsidRPr="00376595">
        <w:rPr>
          <w:lang w:val="en-GB"/>
        </w:rPr>
        <w:t xml:space="preserve">Under Condition A2a (Protection measures for the </w:t>
      </w:r>
      <w:r>
        <w:rPr>
          <w:lang w:val="en-GB"/>
        </w:rPr>
        <w:t>Earth exploration-satellite service</w:t>
      </w:r>
      <w:r w:rsidRPr="00376595">
        <w:rPr>
          <w:lang w:val="en-GB"/>
        </w:rPr>
        <w:t xml:space="preserve"> (passive) in the 23.6-24 GHz frequency band), Malaysia supports Option 1 in the CPM Report i.e. to revise Table 1-1 of </w:t>
      </w:r>
      <w:r w:rsidRPr="00376595">
        <w:rPr>
          <w:rFonts w:eastAsiaTheme="minorEastAsia"/>
          <w:lang w:val="en-GB" w:eastAsia="zh-CN"/>
        </w:rPr>
        <w:t xml:space="preserve">Resolution </w:t>
      </w:r>
      <w:r w:rsidRPr="002379D2">
        <w:rPr>
          <w:rFonts w:eastAsiaTheme="minorEastAsia"/>
          <w:b/>
          <w:lang w:val="en-GB" w:eastAsia="zh-CN"/>
        </w:rPr>
        <w:t>750 (Rev.WRC-15)</w:t>
      </w:r>
      <w:r w:rsidRPr="00376595">
        <w:rPr>
          <w:rFonts w:eastAsiaTheme="minorEastAsia"/>
          <w:lang w:val="en-GB" w:eastAsia="zh-CN"/>
        </w:rPr>
        <w:t>)</w:t>
      </w:r>
      <w:r w:rsidRPr="00376595">
        <w:rPr>
          <w:rFonts w:eastAsia="MS Mincho"/>
          <w:lang w:val="en-GB" w:eastAsia="ja-JP"/>
        </w:rPr>
        <w:t>.</w:t>
      </w:r>
    </w:p>
    <w:p w:rsidR="00C34DD6" w:rsidRPr="00793E41" w:rsidRDefault="00C34DD6" w:rsidP="00C34DD6">
      <w:pPr>
        <w:jc w:val="both"/>
        <w:rPr>
          <w:color w:val="000000" w:themeColor="text1"/>
          <w:lang w:val="en-GB"/>
        </w:rPr>
      </w:pPr>
    </w:p>
    <w:p w:rsidR="00C34DD6" w:rsidRPr="00376595" w:rsidRDefault="00C34DD6" w:rsidP="00C34DD6">
      <w:pPr>
        <w:pStyle w:val="ListParagraph"/>
        <w:numPr>
          <w:ilvl w:val="0"/>
          <w:numId w:val="38"/>
        </w:numPr>
        <w:ind w:left="540"/>
        <w:jc w:val="both"/>
        <w:rPr>
          <w:b/>
          <w:color w:val="000000" w:themeColor="text1"/>
          <w:lang w:val="en-GB"/>
        </w:rPr>
      </w:pPr>
      <w:r w:rsidRPr="00376595">
        <w:rPr>
          <w:b/>
          <w:color w:val="000000" w:themeColor="text1"/>
          <w:lang w:val="en-GB"/>
        </w:rPr>
        <w:t>31.8-33.4 GHz frequency band</w:t>
      </w:r>
    </w:p>
    <w:p w:rsidR="00C34DD6" w:rsidRPr="00744CBD" w:rsidRDefault="00C34DD6" w:rsidP="00C34DD6">
      <w:pPr>
        <w:pStyle w:val="ListParagraph"/>
        <w:ind w:left="540"/>
        <w:jc w:val="both"/>
        <w:rPr>
          <w:b/>
          <w:color w:val="000000" w:themeColor="text1"/>
          <w:lang w:val="en-GB"/>
        </w:rPr>
      </w:pPr>
      <w:r w:rsidRPr="00793E41">
        <w:rPr>
          <w:color w:val="000000" w:themeColor="text1"/>
          <w:lang w:val="en-GB"/>
        </w:rPr>
        <w:t xml:space="preserve">Malaysia supports </w:t>
      </w:r>
      <w:r w:rsidRPr="00793E41">
        <w:rPr>
          <w:color w:val="000000" w:themeColor="text1"/>
        </w:rPr>
        <w:t>no change to the Radio Regulations</w:t>
      </w:r>
      <w:r>
        <w:rPr>
          <w:color w:val="000000" w:themeColor="text1"/>
        </w:rPr>
        <w:t xml:space="preserve"> in the </w:t>
      </w:r>
      <w:r w:rsidRPr="00744CBD">
        <w:rPr>
          <w:color w:val="000000" w:themeColor="text1"/>
          <w:lang w:val="en-GB"/>
        </w:rPr>
        <w:t xml:space="preserve">31.8-33.4 GHz frequency band </w:t>
      </w:r>
      <w:r w:rsidRPr="00744CBD">
        <w:rPr>
          <w:color w:val="000000" w:themeColor="text1"/>
        </w:rPr>
        <w:t>(</w:t>
      </w:r>
      <w:r w:rsidRPr="00744CBD">
        <w:rPr>
          <w:b/>
          <w:color w:val="000000" w:themeColor="text1"/>
          <w:lang w:val="en-GB"/>
        </w:rPr>
        <w:t xml:space="preserve">Method B1 of the CPM </w:t>
      </w:r>
      <w:r w:rsidR="00341E84">
        <w:rPr>
          <w:rFonts w:hint="eastAsia"/>
          <w:b/>
          <w:color w:val="000000" w:themeColor="text1"/>
          <w:lang w:val="en-GB" w:eastAsia="ko-KR"/>
        </w:rPr>
        <w:t>R</w:t>
      </w:r>
      <w:r w:rsidRPr="00744CBD">
        <w:rPr>
          <w:b/>
          <w:color w:val="000000" w:themeColor="text1"/>
          <w:lang w:val="en-GB"/>
        </w:rPr>
        <w:t>eport</w:t>
      </w:r>
      <w:r w:rsidRPr="00744CBD">
        <w:rPr>
          <w:color w:val="000000" w:themeColor="text1"/>
          <w:lang w:val="en-GB"/>
        </w:rPr>
        <w:t>).</w:t>
      </w:r>
    </w:p>
    <w:p w:rsidR="00C34DD6" w:rsidRPr="00341E84" w:rsidRDefault="00C34DD6" w:rsidP="00C34DD6">
      <w:pPr>
        <w:jc w:val="both"/>
        <w:rPr>
          <w:color w:val="000000" w:themeColor="text1"/>
          <w:lang w:val="en-GB"/>
        </w:rPr>
      </w:pPr>
    </w:p>
    <w:p w:rsidR="00C34DD6" w:rsidRPr="00376595" w:rsidRDefault="00C34DD6" w:rsidP="00C34DD6">
      <w:pPr>
        <w:pStyle w:val="ListParagraph"/>
        <w:numPr>
          <w:ilvl w:val="0"/>
          <w:numId w:val="38"/>
        </w:numPr>
        <w:ind w:left="540"/>
        <w:jc w:val="both"/>
        <w:rPr>
          <w:b/>
          <w:color w:val="000000" w:themeColor="text1"/>
          <w:lang w:val="en-GB"/>
        </w:rPr>
      </w:pPr>
      <w:r w:rsidRPr="00793E41">
        <w:rPr>
          <w:b/>
          <w:color w:val="000000" w:themeColor="text1"/>
          <w:lang w:val="en-GB"/>
        </w:rPr>
        <w:t>37-40.5 GHz</w:t>
      </w:r>
      <w:r>
        <w:rPr>
          <w:b/>
          <w:color w:val="000000" w:themeColor="text1"/>
          <w:lang w:val="en-GB"/>
        </w:rPr>
        <w:t xml:space="preserve">, </w:t>
      </w:r>
      <w:r w:rsidRPr="00793E41">
        <w:rPr>
          <w:b/>
          <w:color w:val="000000" w:themeColor="text1"/>
          <w:lang w:val="en-GB"/>
        </w:rPr>
        <w:t>40.5-42.5 GHz</w:t>
      </w:r>
      <w:r>
        <w:rPr>
          <w:b/>
          <w:color w:val="000000" w:themeColor="text1"/>
          <w:lang w:val="en-GB"/>
        </w:rPr>
        <w:t xml:space="preserve"> and </w:t>
      </w:r>
      <w:r w:rsidRPr="00376595">
        <w:rPr>
          <w:b/>
          <w:color w:val="000000" w:themeColor="text1"/>
          <w:lang w:val="en-GB"/>
        </w:rPr>
        <w:t>42.5-43.5 GHz frequency bands</w:t>
      </w:r>
    </w:p>
    <w:p w:rsidR="00C34DD6" w:rsidRPr="00466351" w:rsidRDefault="00C34DD6" w:rsidP="00C34DD6">
      <w:pPr>
        <w:pStyle w:val="ListParagraph"/>
        <w:ind w:left="540"/>
        <w:jc w:val="both"/>
      </w:pPr>
      <w:r w:rsidRPr="00793E41">
        <w:rPr>
          <w:color w:val="000000" w:themeColor="text1"/>
          <w:lang w:val="en-GB"/>
        </w:rPr>
        <w:lastRenderedPageBreak/>
        <w:t xml:space="preserve">Malaysia supports </w:t>
      </w:r>
      <w:r>
        <w:t>upgrading</w:t>
      </w:r>
      <w:r w:rsidRPr="00D674A0">
        <w:t xml:space="preserve"> the existi</w:t>
      </w:r>
      <w:r>
        <w:t>ng secondary allocation to the mobile service</w:t>
      </w:r>
      <w:r w:rsidRPr="00D674A0">
        <w:t xml:space="preserve"> in the frequency band 40.5-42.5 GHz to a primary allocation in the Tab</w:t>
      </w:r>
      <w:r>
        <w:t xml:space="preserve">le of Frequency Allocations and </w:t>
      </w:r>
      <w:r w:rsidRPr="00466351">
        <w:rPr>
          <w:color w:val="000000" w:themeColor="text1"/>
          <w:lang w:val="en-GB"/>
        </w:rPr>
        <w:t>identification of the 37-43.5 GHz frequency bands for the terrestrial component of IMT (</w:t>
      </w:r>
      <w:r w:rsidRPr="00466351">
        <w:rPr>
          <w:b/>
          <w:color w:val="000000" w:themeColor="text1"/>
          <w:lang w:val="en-GB"/>
        </w:rPr>
        <w:t xml:space="preserve">Methods C2, D2 and E2 (Alternatives 2) of the CPM </w:t>
      </w:r>
      <w:r w:rsidR="00341E84">
        <w:rPr>
          <w:rFonts w:hint="eastAsia"/>
          <w:b/>
          <w:color w:val="000000" w:themeColor="text1"/>
          <w:lang w:val="en-GB" w:eastAsia="ko-KR"/>
        </w:rPr>
        <w:t>R</w:t>
      </w:r>
      <w:r w:rsidRPr="00466351">
        <w:rPr>
          <w:b/>
          <w:color w:val="000000" w:themeColor="text1"/>
          <w:lang w:val="en-GB"/>
        </w:rPr>
        <w:t>eport</w:t>
      </w:r>
      <w:r w:rsidRPr="00466351">
        <w:rPr>
          <w:color w:val="000000" w:themeColor="text1"/>
          <w:lang w:val="en-GB"/>
        </w:rPr>
        <w:t>).</w:t>
      </w:r>
    </w:p>
    <w:p w:rsidR="00C34DD6" w:rsidRDefault="00C34DD6" w:rsidP="00C34DD6">
      <w:pPr>
        <w:jc w:val="both"/>
        <w:rPr>
          <w:color w:val="000000" w:themeColor="text1"/>
          <w:lang w:val="en-GB"/>
        </w:rPr>
      </w:pPr>
    </w:p>
    <w:p w:rsidR="00C34DD6" w:rsidRPr="00744CBD" w:rsidRDefault="00C34DD6" w:rsidP="00C34DD6">
      <w:pPr>
        <w:pStyle w:val="ListParagraph"/>
        <w:numPr>
          <w:ilvl w:val="0"/>
          <w:numId w:val="38"/>
        </w:numPr>
        <w:ind w:left="540"/>
        <w:jc w:val="both"/>
        <w:rPr>
          <w:b/>
          <w:color w:val="000000" w:themeColor="text1"/>
          <w:lang w:val="en-GB"/>
        </w:rPr>
      </w:pPr>
      <w:r>
        <w:rPr>
          <w:b/>
          <w:color w:val="000000" w:themeColor="text1"/>
          <w:lang w:val="en-GB"/>
        </w:rPr>
        <w:t>47.2-</w:t>
      </w:r>
      <w:r w:rsidRPr="00744CBD">
        <w:rPr>
          <w:b/>
          <w:color w:val="000000" w:themeColor="text1"/>
          <w:lang w:val="en-GB"/>
        </w:rPr>
        <w:t xml:space="preserve">50.2 GHz and </w:t>
      </w:r>
      <w:r>
        <w:rPr>
          <w:b/>
          <w:color w:val="000000" w:themeColor="text1"/>
          <w:lang w:val="en-GB"/>
        </w:rPr>
        <w:t>50.4-</w:t>
      </w:r>
      <w:r w:rsidRPr="00744CBD">
        <w:rPr>
          <w:b/>
          <w:color w:val="000000" w:themeColor="text1"/>
          <w:lang w:val="en-GB"/>
        </w:rPr>
        <w:t>52.6 GHz frequency bands</w:t>
      </w:r>
    </w:p>
    <w:p w:rsidR="00C34DD6" w:rsidRPr="00744CBD" w:rsidRDefault="00C34DD6" w:rsidP="00C34DD6">
      <w:pPr>
        <w:pStyle w:val="ListParagraph"/>
        <w:ind w:left="540"/>
        <w:jc w:val="both"/>
        <w:rPr>
          <w:color w:val="000000" w:themeColor="text1"/>
          <w:lang w:val="en-GB"/>
        </w:rPr>
      </w:pPr>
      <w:r w:rsidRPr="00793E41">
        <w:rPr>
          <w:color w:val="000000" w:themeColor="text1"/>
          <w:lang w:val="en-GB"/>
        </w:rPr>
        <w:t xml:space="preserve">Malaysia supports </w:t>
      </w:r>
      <w:r>
        <w:rPr>
          <w:color w:val="000000" w:themeColor="text1"/>
          <w:lang w:val="en-GB"/>
        </w:rPr>
        <w:t xml:space="preserve">identification of </w:t>
      </w:r>
      <w:r w:rsidRPr="008C192A">
        <w:rPr>
          <w:color w:val="000000" w:themeColor="text1"/>
          <w:lang w:val="en-GB"/>
        </w:rPr>
        <w:t xml:space="preserve">the </w:t>
      </w:r>
      <w:r>
        <w:rPr>
          <w:color w:val="000000" w:themeColor="text1"/>
          <w:lang w:val="en-GB"/>
        </w:rPr>
        <w:t>47.2-</w:t>
      </w:r>
      <w:r w:rsidRPr="008C192A">
        <w:rPr>
          <w:color w:val="000000" w:themeColor="text1"/>
          <w:lang w:val="en-GB"/>
        </w:rPr>
        <w:t xml:space="preserve">50.2 GHz and </w:t>
      </w:r>
      <w:r>
        <w:rPr>
          <w:color w:val="000000" w:themeColor="text1"/>
          <w:lang w:val="en-GB"/>
        </w:rPr>
        <w:t>50.4-</w:t>
      </w:r>
      <w:r w:rsidRPr="008C192A">
        <w:rPr>
          <w:color w:val="000000" w:themeColor="text1"/>
          <w:lang w:val="en-GB"/>
        </w:rPr>
        <w:t>52.6 GHz frequency bands for the terrestria</w:t>
      </w:r>
      <w:r w:rsidRPr="00744CBD">
        <w:rPr>
          <w:color w:val="000000" w:themeColor="text1"/>
          <w:lang w:val="en-GB"/>
        </w:rPr>
        <w:t>l component of IMT (</w:t>
      </w:r>
      <w:r>
        <w:rPr>
          <w:b/>
          <w:color w:val="000000" w:themeColor="text1"/>
          <w:lang w:val="en-GB"/>
        </w:rPr>
        <w:t xml:space="preserve">Methods H2 and I2 </w:t>
      </w:r>
      <w:r w:rsidRPr="00744CBD">
        <w:rPr>
          <w:b/>
          <w:color w:val="000000" w:themeColor="text1"/>
          <w:lang w:val="en-GB"/>
        </w:rPr>
        <w:t xml:space="preserve">(Alternatives 2) of the CPM </w:t>
      </w:r>
      <w:r w:rsidR="00341E84">
        <w:rPr>
          <w:rFonts w:hint="eastAsia"/>
          <w:b/>
          <w:color w:val="000000" w:themeColor="text1"/>
          <w:lang w:val="en-GB" w:eastAsia="ko-KR"/>
        </w:rPr>
        <w:t>R</w:t>
      </w:r>
      <w:r w:rsidRPr="00744CBD">
        <w:rPr>
          <w:b/>
          <w:color w:val="000000" w:themeColor="text1"/>
          <w:lang w:val="en-GB"/>
        </w:rPr>
        <w:t>eport</w:t>
      </w:r>
      <w:r w:rsidRPr="00744CBD">
        <w:rPr>
          <w:color w:val="000000" w:themeColor="text1"/>
          <w:lang w:val="en-GB"/>
        </w:rPr>
        <w:t>).</w:t>
      </w:r>
    </w:p>
    <w:p w:rsidR="00C34DD6" w:rsidRPr="00725A52" w:rsidRDefault="00C34DD6" w:rsidP="00C34DD6">
      <w:pPr>
        <w:rPr>
          <w:color w:val="000000" w:themeColor="text1"/>
          <w:lang w:val="en-GB"/>
        </w:rPr>
      </w:pPr>
    </w:p>
    <w:p w:rsidR="00C34DD6" w:rsidRPr="008C192A" w:rsidRDefault="00C34DD6" w:rsidP="00C34DD6">
      <w:pPr>
        <w:pStyle w:val="ListParagraph"/>
        <w:numPr>
          <w:ilvl w:val="0"/>
          <w:numId w:val="38"/>
        </w:numPr>
        <w:ind w:left="540"/>
        <w:jc w:val="both"/>
        <w:rPr>
          <w:b/>
          <w:color w:val="000000" w:themeColor="text1"/>
          <w:lang w:val="en-GB"/>
        </w:rPr>
      </w:pPr>
      <w:r>
        <w:rPr>
          <w:b/>
          <w:color w:val="000000" w:themeColor="text1"/>
          <w:lang w:val="en-GB"/>
        </w:rPr>
        <w:t>66-</w:t>
      </w:r>
      <w:r w:rsidRPr="008C192A">
        <w:rPr>
          <w:b/>
          <w:color w:val="000000" w:themeColor="text1"/>
          <w:lang w:val="en-GB"/>
        </w:rPr>
        <w:t>71 GHz frequency band</w:t>
      </w:r>
    </w:p>
    <w:p w:rsidR="00C34DD6" w:rsidRDefault="00C34DD6" w:rsidP="00C34DD6">
      <w:pPr>
        <w:pStyle w:val="ListParagraph"/>
        <w:ind w:left="540"/>
        <w:jc w:val="both"/>
        <w:rPr>
          <w:color w:val="000000" w:themeColor="text1"/>
          <w:lang w:val="en-GB"/>
        </w:rPr>
      </w:pPr>
      <w:r w:rsidRPr="008C192A">
        <w:rPr>
          <w:color w:val="000000" w:themeColor="text1"/>
          <w:lang w:val="en-GB"/>
        </w:rPr>
        <w:t>Malaysia supports identification of the 66-71 GHz frequency band for the terrestrial component of IMT</w:t>
      </w:r>
      <w:r>
        <w:rPr>
          <w:color w:val="000000" w:themeColor="text1"/>
          <w:lang w:val="en-GB"/>
        </w:rPr>
        <w:t xml:space="preserve">. Malaysia prefers </w:t>
      </w:r>
      <w:r>
        <w:rPr>
          <w:color w:val="000000" w:themeColor="text1"/>
        </w:rPr>
        <w:t>modification of</w:t>
      </w:r>
      <w:r w:rsidRPr="00466351">
        <w:rPr>
          <w:color w:val="000000" w:themeColor="text1"/>
        </w:rPr>
        <w:t xml:space="preserve"> No. </w:t>
      </w:r>
      <w:r w:rsidRPr="002379D2">
        <w:rPr>
          <w:b/>
          <w:color w:val="000000" w:themeColor="text1"/>
        </w:rPr>
        <w:t>5.553</w:t>
      </w:r>
      <w:r w:rsidRPr="00466351">
        <w:rPr>
          <w:color w:val="000000" w:themeColor="text1"/>
        </w:rPr>
        <w:t xml:space="preserve"> to remove the frequency band 66-71 GHz from this footnote.</w:t>
      </w:r>
      <w:r w:rsidRPr="008C192A">
        <w:rPr>
          <w:color w:val="000000" w:themeColor="text1"/>
          <w:lang w:val="en-GB"/>
        </w:rPr>
        <w:t xml:space="preserve"> (</w:t>
      </w:r>
      <w:r w:rsidRPr="00DB7A98">
        <w:rPr>
          <w:b/>
          <w:color w:val="000000" w:themeColor="text1"/>
          <w:lang w:val="en-GB"/>
        </w:rPr>
        <w:t>Method J2</w:t>
      </w:r>
      <w:r>
        <w:rPr>
          <w:b/>
          <w:color w:val="000000" w:themeColor="text1"/>
          <w:lang w:val="en-GB"/>
        </w:rPr>
        <w:t xml:space="preserve"> (Alternative</w:t>
      </w:r>
      <w:r w:rsidRPr="00744CBD">
        <w:rPr>
          <w:b/>
          <w:color w:val="000000" w:themeColor="text1"/>
          <w:lang w:val="en-GB"/>
        </w:rPr>
        <w:t xml:space="preserve"> 2) </w:t>
      </w:r>
      <w:r w:rsidRPr="00DB7A98">
        <w:rPr>
          <w:b/>
          <w:color w:val="000000" w:themeColor="text1"/>
          <w:lang w:val="en-GB"/>
        </w:rPr>
        <w:t xml:space="preserve">of the CPM </w:t>
      </w:r>
      <w:r w:rsidR="00341E84">
        <w:rPr>
          <w:rFonts w:hint="eastAsia"/>
          <w:b/>
          <w:color w:val="000000" w:themeColor="text1"/>
          <w:lang w:val="en-GB" w:eastAsia="ko-KR"/>
        </w:rPr>
        <w:t>R</w:t>
      </w:r>
      <w:r w:rsidRPr="00DB7A98">
        <w:rPr>
          <w:b/>
          <w:color w:val="000000" w:themeColor="text1"/>
          <w:lang w:val="en-GB"/>
        </w:rPr>
        <w:t>eport</w:t>
      </w:r>
      <w:r>
        <w:rPr>
          <w:color w:val="000000" w:themeColor="text1"/>
          <w:lang w:val="en-GB"/>
        </w:rPr>
        <w:t>).</w:t>
      </w:r>
    </w:p>
    <w:p w:rsidR="00C34DD6" w:rsidRPr="0096372E" w:rsidRDefault="00C34DD6" w:rsidP="00C34DD6">
      <w:pPr>
        <w:pStyle w:val="ListParagraph"/>
        <w:ind w:left="540"/>
        <w:jc w:val="both"/>
        <w:rPr>
          <w:color w:val="000000" w:themeColor="text1"/>
          <w:lang w:val="en-GB"/>
        </w:rPr>
      </w:pPr>
    </w:p>
    <w:p w:rsidR="00C34DD6" w:rsidRPr="00725A52" w:rsidRDefault="00C34DD6" w:rsidP="00725A52">
      <w:pPr>
        <w:pStyle w:val="Heading3"/>
        <w:spacing w:line="276" w:lineRule="auto"/>
        <w:ind w:leftChars="0" w:left="0"/>
        <w:jc w:val="both"/>
        <w:rPr>
          <w:rFonts w:ascii="Times New Roman" w:eastAsia="MS Gothic" w:hAnsi="Times New Roman" w:cs="Times New Roman"/>
          <w:b/>
          <w:lang w:val="en-GB" w:eastAsia="ko-KR"/>
        </w:rPr>
      </w:pPr>
      <w:r w:rsidRPr="00725A52">
        <w:rPr>
          <w:rFonts w:ascii="Times New Roman" w:eastAsia="MS Gothic" w:hAnsi="Times New Roman" w:cs="Times New Roman"/>
          <w:b/>
          <w:lang w:val="en-GB" w:eastAsia="ko-KR"/>
        </w:rPr>
        <w:t>3.1.</w:t>
      </w:r>
      <w:r w:rsidR="00725A52">
        <w:rPr>
          <w:rFonts w:ascii="Times New Roman" w:eastAsia="MS Gothic" w:hAnsi="Times New Roman" w:cs="Times New Roman"/>
          <w:b/>
          <w:lang w:val="en-GB" w:eastAsia="ko-KR"/>
        </w:rPr>
        <w:t>14</w:t>
      </w:r>
      <w:r w:rsidRPr="00725A52">
        <w:rPr>
          <w:rFonts w:ascii="Times New Roman" w:eastAsia="MS Gothic" w:hAnsi="Times New Roman" w:cs="Times New Roman"/>
          <w:b/>
          <w:lang w:val="en-GB" w:eastAsia="ko-KR"/>
        </w:rPr>
        <w:tab/>
        <w:t>Viet Nam (Socialist Republic of) - Document APG19-5/</w:t>
      </w:r>
      <w:hyperlink r:id="rId70" w:history="1">
        <w:r w:rsidRPr="00725A52">
          <w:rPr>
            <w:rStyle w:val="Hyperlink"/>
            <w:rFonts w:ascii="Times New Roman" w:eastAsia="MS Gothic" w:hAnsi="Times New Roman" w:cs="Times New Roman"/>
            <w:b/>
            <w:lang w:val="en-GB" w:eastAsia="ko-KR"/>
          </w:rPr>
          <w:t>INP-118</w:t>
        </w:r>
      </w:hyperlink>
    </w:p>
    <w:p w:rsidR="00C34DD6" w:rsidRDefault="00C34DD6" w:rsidP="00C34DD6">
      <w:pPr>
        <w:spacing w:before="120"/>
        <w:jc w:val="both"/>
      </w:pPr>
      <w:r>
        <w:t>Viet Nam supports the results of the ITU-R studies  on IMT spectrum needs as well as sharing and compatibility for the range 24.25-86 GHz, with more attention on the frequency bands (A) 24.25-27.5 GHz, (C) 37-40.5 GHz</w:t>
      </w:r>
      <w:r w:rsidRPr="005F091F">
        <w:t xml:space="preserve">, </w:t>
      </w:r>
      <w:r>
        <w:t>(</w:t>
      </w:r>
      <w:r w:rsidRPr="005F091F">
        <w:t>D</w:t>
      </w:r>
      <w:r>
        <w:t xml:space="preserve">) </w:t>
      </w:r>
      <w:r w:rsidRPr="005F091F">
        <w:t>40.5-42.5 GHz</w:t>
      </w:r>
      <w:r>
        <w:t xml:space="preserve"> and</w:t>
      </w:r>
      <w:r w:rsidRPr="005F091F">
        <w:t xml:space="preserve"> </w:t>
      </w:r>
      <w:r>
        <w:t>(</w:t>
      </w:r>
      <w:r w:rsidRPr="005F091F">
        <w:t>E</w:t>
      </w:r>
      <w:r>
        <w:t>)</w:t>
      </w:r>
      <w:r w:rsidRPr="005F091F">
        <w:t xml:space="preserve"> 42.5-43.5 GHz</w:t>
      </w:r>
      <w:r>
        <w:t xml:space="preserve">. Viet Nam supports the identification of global bands for IMT among the bands listed in resolves to invite ITU R #2 of Resolution </w:t>
      </w:r>
      <w:r w:rsidRPr="002379D2">
        <w:rPr>
          <w:b/>
        </w:rPr>
        <w:t>238</w:t>
      </w:r>
      <w:r>
        <w:t>, taking into account the results of sharing and compatibility studies with existing services.</w:t>
      </w:r>
    </w:p>
    <w:p w:rsidR="00C34DD6" w:rsidRDefault="00C34DD6" w:rsidP="00C34DD6">
      <w:pPr>
        <w:spacing w:before="120"/>
        <w:jc w:val="both"/>
      </w:pPr>
      <w:r>
        <w:t xml:space="preserve">Viet Nam strongly supports the identification of global bands for IMT in the band 24.25-27.5 GHz within primary Mobile Service. Viet Nam also supports </w:t>
      </w:r>
      <w:r w:rsidRPr="00472E67">
        <w:t xml:space="preserve">IMT identification </w:t>
      </w:r>
      <w:r>
        <w:t xml:space="preserve">in the bands </w:t>
      </w:r>
      <w:r w:rsidRPr="005F091F">
        <w:t>37-40.5 GHz, 40.5-42.5 GHz</w:t>
      </w:r>
      <w:r>
        <w:t xml:space="preserve"> and</w:t>
      </w:r>
      <w:r w:rsidRPr="005F091F">
        <w:t xml:space="preserve"> 42.5-43.5 GHz</w:t>
      </w:r>
      <w:r>
        <w:t xml:space="preserve"> within primary Mobile Service.</w:t>
      </w:r>
    </w:p>
    <w:p w:rsidR="00C34DD6" w:rsidRDefault="00C34DD6" w:rsidP="00C34DD6">
      <w:pPr>
        <w:spacing w:before="120"/>
        <w:jc w:val="both"/>
      </w:pPr>
      <w:r>
        <w:t>Viet Nam supports method A2-alternative 2-condition A2a-option 1 with the unwanted emission limits of −33.5 </w:t>
      </w:r>
      <w:proofErr w:type="spellStart"/>
      <w:r>
        <w:t>dBW</w:t>
      </w:r>
      <w:proofErr w:type="spellEnd"/>
      <w:r>
        <w:t>/200 MHz Total Radiated Power (TRP) for base stations and −29.7 </w:t>
      </w:r>
      <w:proofErr w:type="spellStart"/>
      <w:r>
        <w:t>dBW</w:t>
      </w:r>
      <w:proofErr w:type="spellEnd"/>
      <w:r>
        <w:t xml:space="preserve">/200 MHz TRP for mobile terminals, into the 23.6-24 GHz band, to be included as mandatory limits in Resolution </w:t>
      </w:r>
      <w:r w:rsidRPr="002379D2">
        <w:rPr>
          <w:b/>
        </w:rPr>
        <w:t>750</w:t>
      </w:r>
      <w:r>
        <w:t>.</w:t>
      </w:r>
    </w:p>
    <w:p w:rsidR="00C34DD6" w:rsidRDefault="00C34DD6" w:rsidP="00C34DD6">
      <w:pPr>
        <w:spacing w:before="120"/>
        <w:jc w:val="both"/>
      </w:pPr>
      <w:r>
        <w:t>Viet Nam supports method 2 alternative 2 for bands C, D and E (C2-Alt.2, D2-Alt.2,</w:t>
      </w:r>
      <w:r w:rsidRPr="00F53E0C">
        <w:t xml:space="preserve"> </w:t>
      </w:r>
      <w:proofErr w:type="gramStart"/>
      <w:r>
        <w:t>E2</w:t>
      </w:r>
      <w:proofErr w:type="gramEnd"/>
      <w:r>
        <w:t>-Alt.2).</w:t>
      </w:r>
    </w:p>
    <w:p w:rsidR="00C34DD6" w:rsidRDefault="00C34DD6" w:rsidP="00C34DD6">
      <w:pPr>
        <w:jc w:val="both"/>
      </w:pPr>
    </w:p>
    <w:p w:rsidR="00C34DD6" w:rsidRPr="00725A52" w:rsidRDefault="00C34DD6" w:rsidP="00725A52">
      <w:pPr>
        <w:pStyle w:val="Heading3"/>
        <w:spacing w:line="276" w:lineRule="auto"/>
        <w:ind w:leftChars="0" w:left="0"/>
        <w:jc w:val="both"/>
        <w:rPr>
          <w:rFonts w:ascii="Times New Roman" w:eastAsia="MS Gothic" w:hAnsi="Times New Roman" w:cs="Times New Roman"/>
          <w:b/>
          <w:lang w:val="en-GB" w:eastAsia="ko-KR"/>
        </w:rPr>
      </w:pPr>
      <w:r w:rsidRPr="00725A52">
        <w:rPr>
          <w:rFonts w:ascii="Times New Roman" w:eastAsia="MS Gothic" w:hAnsi="Times New Roman" w:cs="Times New Roman"/>
          <w:b/>
          <w:lang w:val="en-GB" w:eastAsia="ko-KR"/>
        </w:rPr>
        <w:t>3.1.</w:t>
      </w:r>
      <w:r w:rsidR="00725A52" w:rsidRPr="00725A52">
        <w:rPr>
          <w:rFonts w:ascii="Times New Roman" w:eastAsia="MS Gothic" w:hAnsi="Times New Roman" w:cs="Times New Roman"/>
          <w:b/>
          <w:lang w:val="en-GB" w:eastAsia="ko-KR"/>
        </w:rPr>
        <w:t>15</w:t>
      </w:r>
      <w:r w:rsidRPr="00725A52">
        <w:rPr>
          <w:rFonts w:ascii="Times New Roman" w:eastAsia="MS Gothic" w:hAnsi="Times New Roman" w:cs="Times New Roman"/>
          <w:b/>
          <w:lang w:val="en-GB" w:eastAsia="ko-KR"/>
        </w:rPr>
        <w:tab/>
        <w:t>Republic of Korea - Documents APG19-5/</w:t>
      </w:r>
      <w:hyperlink r:id="rId71" w:history="1">
        <w:r w:rsidRPr="00725A52">
          <w:rPr>
            <w:rStyle w:val="Hyperlink"/>
            <w:rFonts w:ascii="Times New Roman" w:eastAsia="MS Gothic" w:hAnsi="Times New Roman" w:cs="Times New Roman"/>
            <w:b/>
            <w:lang w:val="en-GB" w:eastAsia="ko-KR"/>
          </w:rPr>
          <w:t>INP-124</w:t>
        </w:r>
      </w:hyperlink>
      <w:r w:rsidRPr="00725A52">
        <w:rPr>
          <w:rFonts w:ascii="Times New Roman" w:eastAsia="MS Gothic" w:hAnsi="Times New Roman" w:cs="Times New Roman"/>
          <w:b/>
          <w:lang w:val="en-GB" w:eastAsia="ko-KR"/>
        </w:rPr>
        <w:t xml:space="preserve"> and </w:t>
      </w:r>
      <w:hyperlink r:id="rId72" w:history="1">
        <w:r w:rsidRPr="00725A52">
          <w:rPr>
            <w:rStyle w:val="Hyperlink"/>
            <w:rFonts w:ascii="Times New Roman" w:eastAsia="MS Gothic" w:hAnsi="Times New Roman" w:cs="Times New Roman"/>
            <w:b/>
            <w:lang w:val="en-GB" w:eastAsia="ko-KR"/>
          </w:rPr>
          <w:t>INP-128</w:t>
        </w:r>
      </w:hyperlink>
    </w:p>
    <w:p w:rsidR="00C34DD6" w:rsidRDefault="00C34DD6" w:rsidP="00C34DD6">
      <w:pPr>
        <w:spacing w:before="120"/>
        <w:rPr>
          <w:rFonts w:eastAsiaTheme="minorEastAsia"/>
          <w:lang w:eastAsia="ko-KR"/>
        </w:rPr>
      </w:pPr>
      <w:r>
        <w:rPr>
          <w:rFonts w:eastAsiaTheme="minorEastAsia" w:hint="eastAsia"/>
          <w:lang w:eastAsia="ko-KR"/>
        </w:rPr>
        <w:t xml:space="preserve">Taking into </w:t>
      </w:r>
      <w:r>
        <w:rPr>
          <w:rFonts w:eastAsiaTheme="minorEastAsia"/>
          <w:lang w:eastAsia="ko-KR"/>
        </w:rPr>
        <w:t>account</w:t>
      </w:r>
      <w:r>
        <w:rPr>
          <w:rFonts w:eastAsiaTheme="minorEastAsia" w:hint="eastAsia"/>
          <w:lang w:eastAsia="ko-KR"/>
        </w:rPr>
        <w:t xml:space="preserve"> above, the Republic of Korea strongly supports IMT </w:t>
      </w:r>
      <w:r>
        <w:rPr>
          <w:rFonts w:eastAsiaTheme="minorEastAsia"/>
          <w:lang w:eastAsia="ko-KR"/>
        </w:rPr>
        <w:t>identification</w:t>
      </w:r>
      <w:r>
        <w:rPr>
          <w:rFonts w:eastAsiaTheme="minorEastAsia" w:hint="eastAsia"/>
          <w:lang w:eastAsia="ko-KR"/>
        </w:rPr>
        <w:t>s of the frequency bands</w:t>
      </w:r>
      <w:r>
        <w:rPr>
          <w:rFonts w:eastAsiaTheme="minorEastAsia" w:hint="eastAsia"/>
          <w:lang w:eastAsia="ja-JP"/>
        </w:rPr>
        <w:t xml:space="preserve"> </w:t>
      </w:r>
      <w:r>
        <w:rPr>
          <w:rFonts w:eastAsiaTheme="minorEastAsia" w:hint="eastAsia"/>
          <w:lang w:eastAsia="ko-KR"/>
        </w:rPr>
        <w:t xml:space="preserve">24.25 GHz to 27.5 GHz and 37 </w:t>
      </w:r>
      <w:r w:rsidRPr="002B003E">
        <w:rPr>
          <w:rFonts w:eastAsiaTheme="minorEastAsia" w:hint="eastAsia"/>
          <w:lang w:eastAsia="ko-KR"/>
        </w:rPr>
        <w:t>GHz to 43.5 GHz,</w:t>
      </w:r>
      <w:r>
        <w:rPr>
          <w:rFonts w:eastAsiaTheme="minorEastAsia" w:hint="eastAsia"/>
          <w:lang w:eastAsia="ko-KR"/>
        </w:rPr>
        <w:t xml:space="preserve"> or portions thereof, without unnecessary conditions and limitations.</w:t>
      </w:r>
    </w:p>
    <w:p w:rsidR="00C34DD6" w:rsidRDefault="00C34DD6" w:rsidP="00C34DD6">
      <w:pPr>
        <w:spacing w:before="120"/>
        <w:rPr>
          <w:rFonts w:eastAsiaTheme="minorEastAsia"/>
          <w:lang w:eastAsia="ja-JP"/>
        </w:rPr>
      </w:pPr>
      <w:r>
        <w:rPr>
          <w:rFonts w:eastAsiaTheme="minorEastAsia" w:hint="eastAsia"/>
          <w:lang w:eastAsia="ko-KR"/>
        </w:rPr>
        <w:t>With regard to Alternatives 1 and 2, the 26 GHz frequency ranges are allocated to Mobile Service on a primary basis in Region 3. Therefore, Alternative 1 is out of scope of Region 3.</w:t>
      </w:r>
    </w:p>
    <w:p w:rsidR="00C34DD6" w:rsidRDefault="00C34DD6" w:rsidP="00C34DD6">
      <w:pPr>
        <w:spacing w:before="120"/>
        <w:rPr>
          <w:rFonts w:eastAsiaTheme="minorEastAsia"/>
          <w:lang w:eastAsia="ko-KR"/>
        </w:rPr>
      </w:pPr>
      <w:r>
        <w:rPr>
          <w:rFonts w:eastAsiaTheme="minorEastAsia" w:hint="eastAsia"/>
          <w:lang w:eastAsia="ko-KR"/>
        </w:rPr>
        <w:t>With regard to methods, the Republic of Korea supports followings:</w:t>
      </w:r>
    </w:p>
    <w:p w:rsidR="00C34DD6" w:rsidRDefault="00C34DD6" w:rsidP="00C34DD6">
      <w:pPr>
        <w:spacing w:before="120"/>
        <w:rPr>
          <w:lang w:eastAsia="ko-KR"/>
        </w:rPr>
      </w:pPr>
      <w:r w:rsidRPr="001E2D71">
        <w:rPr>
          <w:lang w:eastAsia="ko-KR"/>
        </w:rPr>
        <w:t>–</w:t>
      </w:r>
      <w:r w:rsidRPr="001E2D71">
        <w:rPr>
          <w:lang w:eastAsia="ko-KR"/>
        </w:rPr>
        <w:tab/>
      </w:r>
      <w:r>
        <w:rPr>
          <w:rFonts w:hint="eastAsia"/>
          <w:lang w:eastAsia="ko-KR"/>
        </w:rPr>
        <w:t>For item A (band 24.25-27.5 GHz), Method A2, Alternative 2</w:t>
      </w:r>
    </w:p>
    <w:p w:rsidR="00745869" w:rsidRPr="008A61BA" w:rsidRDefault="00C34DD6" w:rsidP="00745869">
      <w:pPr>
        <w:pStyle w:val="ListParagraph"/>
        <w:numPr>
          <w:ilvl w:val="0"/>
          <w:numId w:val="31"/>
        </w:numPr>
        <w:tabs>
          <w:tab w:val="left" w:pos="1134"/>
          <w:tab w:val="left" w:pos="1871"/>
          <w:tab w:val="left" w:pos="2268"/>
          <w:tab w:val="left" w:pos="2608"/>
          <w:tab w:val="left" w:pos="3345"/>
        </w:tabs>
        <w:overflowPunct w:val="0"/>
        <w:autoSpaceDE w:val="0"/>
        <w:autoSpaceDN w:val="0"/>
        <w:adjustRightInd w:val="0"/>
        <w:spacing w:before="120" w:after="120" w:line="336" w:lineRule="auto"/>
        <w:ind w:hanging="357"/>
        <w:contextualSpacing/>
        <w:jc w:val="both"/>
        <w:textAlignment w:val="baseline"/>
      </w:pPr>
      <w:r>
        <w:rPr>
          <w:rFonts w:hint="eastAsia"/>
          <w:lang w:eastAsia="ko-KR"/>
        </w:rPr>
        <w:t>Condition A2a: Option 1</w:t>
      </w:r>
      <w:r w:rsidR="00745869">
        <w:rPr>
          <w:lang w:eastAsia="ko-KR"/>
        </w:rPr>
        <w:t xml:space="preserve"> </w:t>
      </w:r>
      <w:r w:rsidR="00745869">
        <w:t>as shown in the Attachment below</w:t>
      </w:r>
    </w:p>
    <w:bookmarkStart w:id="13" w:name="_MON_1626354094"/>
    <w:bookmarkEnd w:id="13"/>
    <w:p w:rsidR="00745869" w:rsidRDefault="00A879A5" w:rsidP="00745869">
      <w:pPr>
        <w:tabs>
          <w:tab w:val="left" w:pos="1134"/>
          <w:tab w:val="left" w:pos="1871"/>
          <w:tab w:val="left" w:pos="2268"/>
        </w:tabs>
        <w:overflowPunct w:val="0"/>
        <w:autoSpaceDE w:val="0"/>
        <w:autoSpaceDN w:val="0"/>
        <w:adjustRightInd w:val="0"/>
        <w:jc w:val="center"/>
        <w:textAlignment w:val="baseline"/>
        <w:rPr>
          <w:rFonts w:eastAsia="SimSun"/>
          <w:lang w:val="en-GB"/>
        </w:rPr>
      </w:pPr>
      <w:r>
        <w:rPr>
          <w:rFonts w:eastAsia="SimSun"/>
          <w:lang w:val="en-GB"/>
        </w:rPr>
        <w:object w:dxaOrig="1520" w:dyaOrig="1036">
          <v:shape id="_x0000_i1032" type="#_x0000_t75" style="width:75.75pt;height:51.75pt" o:ole="">
            <v:imagedata r:id="rId56" o:title=""/>
          </v:shape>
          <o:OLEObject Type="Embed" ProgID="Word.Document.12" ShapeID="_x0000_i1032" DrawAspect="Icon" ObjectID="_1627820476" r:id="rId73">
            <o:FieldCodes>\s</o:FieldCodes>
          </o:OLEObject>
        </w:object>
      </w:r>
    </w:p>
    <w:p w:rsidR="00C34DD6" w:rsidRDefault="00C34DD6" w:rsidP="00C34DD6">
      <w:pPr>
        <w:pStyle w:val="ListParagraph"/>
        <w:numPr>
          <w:ilvl w:val="0"/>
          <w:numId w:val="39"/>
        </w:numPr>
        <w:tabs>
          <w:tab w:val="left" w:pos="1134"/>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A2b: Option 3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lastRenderedPageBreak/>
        <w:t>Condition A2c: Option 5 (No condition is necessary)</w:t>
      </w:r>
    </w:p>
    <w:p w:rsidR="00C34DD6" w:rsidRDefault="00C34DD6" w:rsidP="00C34DD6">
      <w:pPr>
        <w:pStyle w:val="ListParagraph"/>
        <w:numPr>
          <w:ilvl w:val="0"/>
          <w:numId w:val="39"/>
        </w:numPr>
        <w:tabs>
          <w:tab w:val="left" w:pos="1134"/>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A2d: Option 4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A2e: Option 9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A2f: Option 3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A2g: Option 5 (No condition is necessary)</w:t>
      </w:r>
    </w:p>
    <w:p w:rsidR="00C34DD6" w:rsidRDefault="00C34DD6" w:rsidP="00C34DD6">
      <w:pPr>
        <w:spacing w:before="120"/>
        <w:rPr>
          <w:lang w:eastAsia="ko-KR"/>
        </w:rPr>
      </w:pPr>
      <w:r w:rsidRPr="001E2D71">
        <w:rPr>
          <w:lang w:eastAsia="ko-KR"/>
        </w:rPr>
        <w:t>–</w:t>
      </w:r>
      <w:r w:rsidRPr="001E2D71">
        <w:rPr>
          <w:lang w:eastAsia="ko-KR"/>
        </w:rPr>
        <w:tab/>
      </w:r>
      <w:r>
        <w:rPr>
          <w:rFonts w:hint="eastAsia"/>
          <w:lang w:eastAsia="ko-KR"/>
        </w:rPr>
        <w:t>For item B (band 31.8-33.4 GHz), Method B1, NOC</w:t>
      </w:r>
    </w:p>
    <w:p w:rsidR="00C34DD6" w:rsidRDefault="00C34DD6" w:rsidP="00C34DD6">
      <w:pPr>
        <w:spacing w:before="120"/>
        <w:rPr>
          <w:lang w:eastAsia="ko-KR"/>
        </w:rPr>
      </w:pPr>
      <w:r w:rsidRPr="001E2D71">
        <w:rPr>
          <w:lang w:eastAsia="ko-KR"/>
        </w:rPr>
        <w:t>–</w:t>
      </w:r>
      <w:r w:rsidRPr="001E2D71">
        <w:rPr>
          <w:lang w:eastAsia="ko-KR"/>
        </w:rPr>
        <w:tab/>
      </w:r>
      <w:r>
        <w:rPr>
          <w:rFonts w:hint="eastAsia"/>
          <w:lang w:eastAsia="ko-KR"/>
        </w:rPr>
        <w:t>For item C (band 37-40.5 GHz), Method C2, Alternative 2</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C2a: Option 2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C2b: Option 6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C2c: Option 3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C2d: Option 2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C2e: Option 3 (No condition is necessary)</w:t>
      </w:r>
    </w:p>
    <w:p w:rsidR="00C34DD6" w:rsidRDefault="00C34DD6" w:rsidP="00C34DD6">
      <w:pPr>
        <w:spacing w:before="120"/>
        <w:rPr>
          <w:lang w:eastAsia="ko-KR"/>
        </w:rPr>
      </w:pPr>
      <w:r w:rsidRPr="001E2D71">
        <w:rPr>
          <w:lang w:eastAsia="ko-KR"/>
        </w:rPr>
        <w:t>–</w:t>
      </w:r>
      <w:r w:rsidRPr="001E2D71">
        <w:rPr>
          <w:lang w:eastAsia="ko-KR"/>
        </w:rPr>
        <w:tab/>
      </w:r>
      <w:r>
        <w:rPr>
          <w:rFonts w:hint="eastAsia"/>
          <w:lang w:eastAsia="ko-KR"/>
        </w:rPr>
        <w:t>For item D (band 40.5-42.5 GHz), Method D2, Alternative 2</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D2a: Option 6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D2b: Option 3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D2c: Option 3 (No condition is necessary)</w:t>
      </w:r>
    </w:p>
    <w:p w:rsidR="00C34DD6" w:rsidRDefault="00C34DD6" w:rsidP="00C34DD6">
      <w:pPr>
        <w:spacing w:before="120"/>
        <w:rPr>
          <w:lang w:eastAsia="ko-KR"/>
        </w:rPr>
      </w:pPr>
      <w:r w:rsidRPr="001E2D71">
        <w:rPr>
          <w:lang w:eastAsia="ko-KR"/>
        </w:rPr>
        <w:t>–</w:t>
      </w:r>
      <w:r w:rsidRPr="001E2D71">
        <w:rPr>
          <w:lang w:eastAsia="ko-KR"/>
        </w:rPr>
        <w:tab/>
      </w:r>
      <w:r>
        <w:rPr>
          <w:rFonts w:hint="eastAsia"/>
          <w:lang w:eastAsia="ko-KR"/>
        </w:rPr>
        <w:t>For item E (band 42.5-43.5 GHz), Method E2, Alternative 2</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E2a: Option 7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E2b: Option 3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E2c: Option 5 (No condition is necessary)</w:t>
      </w:r>
    </w:p>
    <w:p w:rsidR="00C34DD6" w:rsidRDefault="00C34DD6" w:rsidP="00C34DD6">
      <w:pPr>
        <w:pStyle w:val="ListParagraph"/>
        <w:numPr>
          <w:ilvl w:val="0"/>
          <w:numId w:val="39"/>
        </w:numPr>
        <w:tabs>
          <w:tab w:val="left" w:pos="1134"/>
          <w:tab w:val="left" w:pos="1871"/>
          <w:tab w:val="left" w:pos="2268"/>
        </w:tabs>
        <w:overflowPunct w:val="0"/>
        <w:autoSpaceDE w:val="0"/>
        <w:autoSpaceDN w:val="0"/>
        <w:adjustRightInd w:val="0"/>
        <w:spacing w:before="120"/>
        <w:ind w:left="1418" w:hanging="284"/>
        <w:textAlignment w:val="baseline"/>
        <w:rPr>
          <w:lang w:eastAsia="ko-KR"/>
        </w:rPr>
      </w:pPr>
      <w:r>
        <w:rPr>
          <w:rFonts w:hint="eastAsia"/>
          <w:lang w:eastAsia="ko-KR"/>
        </w:rPr>
        <w:t>Condition E2d: Option 3 (No condition is necessary)</w:t>
      </w:r>
    </w:p>
    <w:p w:rsidR="006A1605" w:rsidRDefault="006A1605" w:rsidP="006A1605">
      <w:pPr>
        <w:autoSpaceDE w:val="0"/>
        <w:autoSpaceDN w:val="0"/>
        <w:adjustRightInd w:val="0"/>
        <w:jc w:val="both"/>
        <w:rPr>
          <w:b/>
          <w:lang w:val="en-NZ" w:eastAsia="ko-KR"/>
        </w:rPr>
      </w:pPr>
    </w:p>
    <w:p w:rsidR="00D60084" w:rsidRPr="00D60084" w:rsidRDefault="00D60084" w:rsidP="00D60084">
      <w:pPr>
        <w:pStyle w:val="Heading3"/>
        <w:spacing w:line="276" w:lineRule="auto"/>
        <w:ind w:leftChars="0" w:left="0"/>
        <w:rPr>
          <w:rFonts w:ascii="Times New Roman" w:eastAsia="MS Gothic" w:hAnsi="Times New Roman" w:cs="Times New Roman"/>
          <w:b/>
          <w:lang w:val="en-GB" w:eastAsia="ko-KR"/>
        </w:rPr>
      </w:pPr>
      <w:r w:rsidRPr="00D60084">
        <w:rPr>
          <w:rFonts w:ascii="Times New Roman" w:eastAsia="MS Gothic" w:hAnsi="Times New Roman" w:cs="Times New Roman"/>
          <w:b/>
          <w:lang w:val="en-GB" w:eastAsia="ko-KR"/>
        </w:rPr>
        <w:t>3.1.16</w:t>
      </w:r>
      <w:r w:rsidRPr="00D60084">
        <w:rPr>
          <w:rFonts w:ascii="Times New Roman" w:eastAsia="MS Gothic" w:hAnsi="Times New Roman" w:cs="Times New Roman"/>
          <w:b/>
          <w:lang w:val="en-GB" w:eastAsia="ko-KR"/>
        </w:rPr>
        <w:tab/>
        <w:t>Brunei Darussalam</w:t>
      </w:r>
    </w:p>
    <w:p w:rsidR="00D60084" w:rsidRPr="00D60084" w:rsidRDefault="00D60084" w:rsidP="00D60084">
      <w:pPr>
        <w:tabs>
          <w:tab w:val="left" w:pos="1134"/>
          <w:tab w:val="left" w:pos="1871"/>
          <w:tab w:val="left" w:pos="2268"/>
        </w:tabs>
        <w:overflowPunct w:val="0"/>
        <w:autoSpaceDE w:val="0"/>
        <w:autoSpaceDN w:val="0"/>
        <w:adjustRightInd w:val="0"/>
        <w:spacing w:before="120"/>
        <w:jc w:val="both"/>
        <w:textAlignment w:val="baseline"/>
        <w:rPr>
          <w:rFonts w:eastAsia="SimSun"/>
          <w:lang w:val="en-GB"/>
        </w:rPr>
      </w:pPr>
      <w:r w:rsidRPr="00D60084">
        <w:rPr>
          <w:rFonts w:eastAsia="SimSun"/>
          <w:lang w:val="en-GB"/>
        </w:rPr>
        <w:t>Brunei Darussalam supports the following methods and conditions for the band 24.25-27.5 GHz:</w:t>
      </w:r>
    </w:p>
    <w:p w:rsidR="00D60084" w:rsidRPr="00D60084" w:rsidRDefault="00D60084" w:rsidP="00D60084">
      <w:pPr>
        <w:pStyle w:val="ListParagraph"/>
        <w:numPr>
          <w:ilvl w:val="0"/>
          <w:numId w:val="31"/>
        </w:numPr>
        <w:tabs>
          <w:tab w:val="left" w:pos="1134"/>
          <w:tab w:val="left" w:pos="1871"/>
          <w:tab w:val="left" w:pos="2268"/>
          <w:tab w:val="left" w:pos="2608"/>
          <w:tab w:val="left" w:pos="3345"/>
        </w:tabs>
        <w:overflowPunct w:val="0"/>
        <w:autoSpaceDE w:val="0"/>
        <w:autoSpaceDN w:val="0"/>
        <w:adjustRightInd w:val="0"/>
        <w:spacing w:before="120" w:after="120" w:line="336" w:lineRule="auto"/>
        <w:ind w:hanging="357"/>
        <w:contextualSpacing/>
        <w:jc w:val="both"/>
        <w:textAlignment w:val="baseline"/>
      </w:pPr>
      <w:r w:rsidRPr="00D60084">
        <w:t>Method A2, Alternative 2</w:t>
      </w:r>
    </w:p>
    <w:p w:rsidR="00D60084" w:rsidRPr="00D60084" w:rsidRDefault="00D60084" w:rsidP="00D60084">
      <w:pPr>
        <w:pStyle w:val="ListParagraph"/>
        <w:numPr>
          <w:ilvl w:val="0"/>
          <w:numId w:val="31"/>
        </w:numPr>
        <w:tabs>
          <w:tab w:val="left" w:pos="1134"/>
          <w:tab w:val="left" w:pos="1871"/>
          <w:tab w:val="left" w:pos="2268"/>
          <w:tab w:val="left" w:pos="2608"/>
          <w:tab w:val="left" w:pos="3345"/>
        </w:tabs>
        <w:overflowPunct w:val="0"/>
        <w:autoSpaceDE w:val="0"/>
        <w:autoSpaceDN w:val="0"/>
        <w:adjustRightInd w:val="0"/>
        <w:spacing w:before="120" w:after="120" w:line="336" w:lineRule="auto"/>
        <w:ind w:hanging="357"/>
        <w:contextualSpacing/>
        <w:jc w:val="both"/>
        <w:textAlignment w:val="baseline"/>
      </w:pPr>
      <w:r w:rsidRPr="00D60084">
        <w:t>Condition A2a: Option 1 as shown in the Attachment below</w:t>
      </w:r>
    </w:p>
    <w:bookmarkStart w:id="14" w:name="_MON_1626332864"/>
    <w:bookmarkEnd w:id="14"/>
    <w:p w:rsidR="00D60084" w:rsidRDefault="00D60084" w:rsidP="00D60084">
      <w:pPr>
        <w:autoSpaceDE w:val="0"/>
        <w:autoSpaceDN w:val="0"/>
        <w:adjustRightInd w:val="0"/>
        <w:jc w:val="both"/>
      </w:pPr>
      <w:r w:rsidRPr="00D60084">
        <w:object w:dxaOrig="1543" w:dyaOrig="991">
          <v:shape id="_x0000_i1033" type="#_x0000_t75" style="width:77.25pt;height:48.75pt" o:ole="">
            <v:imagedata r:id="rId74" o:title=""/>
          </v:shape>
          <o:OLEObject Type="Embed" ProgID="Word.Document.12" ShapeID="_x0000_i1033" DrawAspect="Icon" ObjectID="_1627820477" r:id="rId75">
            <o:FieldCodes>\s</o:FieldCodes>
          </o:OLEObject>
        </w:object>
      </w:r>
    </w:p>
    <w:p w:rsidR="00D60084" w:rsidRDefault="00D60084" w:rsidP="00D60084">
      <w:pPr>
        <w:autoSpaceDE w:val="0"/>
        <w:autoSpaceDN w:val="0"/>
        <w:adjustRightInd w:val="0"/>
        <w:jc w:val="both"/>
        <w:rPr>
          <w:b/>
          <w:lang w:val="en-NZ" w:eastAsia="ko-KR"/>
        </w:rPr>
      </w:pPr>
    </w:p>
    <w:p w:rsidR="002A0111" w:rsidRPr="00D26281" w:rsidRDefault="002A0111" w:rsidP="00D26281">
      <w:pPr>
        <w:pStyle w:val="Heading2"/>
        <w:spacing w:line="360" w:lineRule="auto"/>
        <w:rPr>
          <w:rFonts w:ascii="Times New Roman" w:eastAsia="Times New Roman" w:hAnsi="Times New Roman" w:cs="Times New Roman"/>
          <w:b/>
          <w:lang w:val="en-GB" w:eastAsia="ko-KR"/>
        </w:rPr>
      </w:pPr>
      <w:r w:rsidRPr="00D26281">
        <w:rPr>
          <w:rFonts w:ascii="Times New Roman" w:eastAsia="Times New Roman" w:hAnsi="Times New Roman" w:cs="Times New Roman"/>
          <w:b/>
          <w:lang w:val="en-GB" w:eastAsia="ko-KR"/>
        </w:rPr>
        <w:t xml:space="preserve">3.2 </w:t>
      </w:r>
      <w:r w:rsidRPr="00D26281">
        <w:rPr>
          <w:rFonts w:ascii="Times New Roman" w:eastAsia="Times New Roman" w:hAnsi="Times New Roman" w:cs="Times New Roman"/>
          <w:b/>
          <w:lang w:val="en-GB" w:eastAsia="ko-KR"/>
        </w:rPr>
        <w:tab/>
        <w:t>Summary of issues raised during the meeting</w:t>
      </w:r>
    </w:p>
    <w:p w:rsidR="005206E9" w:rsidRPr="00D26281" w:rsidRDefault="00D26281" w:rsidP="00D26281">
      <w:pPr>
        <w:pStyle w:val="Heading3"/>
        <w:spacing w:line="276" w:lineRule="auto"/>
        <w:ind w:leftChars="0" w:left="0"/>
        <w:rPr>
          <w:rFonts w:ascii="Times New Roman" w:eastAsia="MS Gothic" w:hAnsi="Times New Roman" w:cs="Times New Roman"/>
          <w:b/>
          <w:lang w:val="en-GB" w:eastAsia="ko-KR"/>
        </w:rPr>
      </w:pPr>
      <w:r>
        <w:rPr>
          <w:rFonts w:ascii="Times New Roman" w:eastAsia="MS Gothic" w:hAnsi="Times New Roman" w:cs="Times New Roman" w:hint="eastAsia"/>
          <w:b/>
          <w:lang w:val="en-GB" w:eastAsia="ko-KR"/>
        </w:rPr>
        <w:t>3.2.1</w:t>
      </w:r>
      <w:r>
        <w:rPr>
          <w:rFonts w:ascii="Times New Roman" w:eastAsia="MS Gothic" w:hAnsi="Times New Roman" w:cs="Times New Roman" w:hint="eastAsia"/>
          <w:b/>
          <w:lang w:val="en-GB" w:eastAsia="ko-KR"/>
        </w:rPr>
        <w:tab/>
        <w:t>24.25-27.5 </w:t>
      </w:r>
      <w:r w:rsidRPr="00D26281">
        <w:rPr>
          <w:rFonts w:ascii="Times New Roman" w:eastAsia="MS Gothic" w:hAnsi="Times New Roman" w:cs="Times New Roman" w:hint="eastAsia"/>
          <w:b/>
          <w:lang w:val="en-GB" w:eastAsia="ko-KR"/>
        </w:rPr>
        <w:t>GHz</w:t>
      </w:r>
    </w:p>
    <w:p w:rsidR="008B67BC" w:rsidRDefault="008B67BC" w:rsidP="00987C8F">
      <w:pPr>
        <w:rPr>
          <w:rFonts w:eastAsiaTheme="minorEastAsia"/>
          <w:lang w:eastAsia="ko-KR"/>
        </w:rPr>
      </w:pPr>
      <w:r w:rsidRPr="008B67BC">
        <w:rPr>
          <w:rFonts w:eastAsiaTheme="minorEastAsia" w:hint="eastAsia"/>
          <w:lang w:eastAsia="ko-KR"/>
        </w:rPr>
        <w:t xml:space="preserve">APG19-5 received a number </w:t>
      </w:r>
      <w:r w:rsidRPr="008B67BC">
        <w:rPr>
          <w:rFonts w:eastAsiaTheme="minorEastAsia"/>
          <w:lang w:eastAsia="ko-KR"/>
        </w:rPr>
        <w:t xml:space="preserve">of </w:t>
      </w:r>
      <w:r w:rsidRPr="008B67BC">
        <w:rPr>
          <w:rFonts w:eastAsiaTheme="minorEastAsia" w:hint="eastAsia"/>
          <w:lang w:eastAsia="ko-KR"/>
        </w:rPr>
        <w:t>proposals which support Method A2</w:t>
      </w:r>
      <w:r w:rsidRPr="008B67BC">
        <w:rPr>
          <w:rFonts w:eastAsiaTheme="minorEastAsia"/>
          <w:lang w:eastAsia="ko-KR"/>
        </w:rPr>
        <w:t xml:space="preserve"> </w:t>
      </w:r>
      <w:r w:rsidRPr="008B67BC">
        <w:rPr>
          <w:rFonts w:eastAsiaTheme="minorEastAsia" w:hint="eastAsia"/>
          <w:lang w:eastAsia="ko-KR"/>
        </w:rPr>
        <w:t>for the frequency band 24.25-27.5 GHz</w:t>
      </w:r>
      <w:r w:rsidR="005055AE">
        <w:rPr>
          <w:rFonts w:eastAsiaTheme="minorEastAsia"/>
          <w:lang w:eastAsia="ko-KR"/>
        </w:rPr>
        <w:t xml:space="preserve"> together with different combinations of Alternative and Options under the various Conditions in the CPM Report</w:t>
      </w:r>
      <w:r w:rsidRPr="008B67BC">
        <w:rPr>
          <w:rFonts w:eastAsiaTheme="minorEastAsia" w:hint="eastAsia"/>
          <w:lang w:eastAsia="ko-KR"/>
        </w:rPr>
        <w:t>.</w:t>
      </w:r>
    </w:p>
    <w:p w:rsidR="00987C8F" w:rsidRDefault="00987C8F" w:rsidP="00987C8F">
      <w:pPr>
        <w:rPr>
          <w:rFonts w:eastAsiaTheme="minorEastAsia"/>
          <w:lang w:eastAsia="ko-KR"/>
        </w:rPr>
      </w:pPr>
    </w:p>
    <w:p w:rsidR="00987C8F" w:rsidRDefault="00987C8F" w:rsidP="00987C8F">
      <w:pPr>
        <w:rPr>
          <w:rFonts w:eastAsiaTheme="minorEastAsia"/>
          <w:lang w:eastAsia="ko-KR"/>
        </w:rPr>
      </w:pPr>
      <w:r>
        <w:rPr>
          <w:rFonts w:eastAsiaTheme="minorEastAsia"/>
          <w:lang w:eastAsia="ko-KR"/>
        </w:rPr>
        <w:t xml:space="preserve">Regarding Alternative 1 and 2 under Method A2, while some APT Members support Alternative 2, some other APT Members support Alternative 1 based on the view that ITU-R </w:t>
      </w:r>
      <w:r>
        <w:rPr>
          <w:rFonts w:eastAsiaTheme="minorEastAsia"/>
          <w:lang w:eastAsia="ko-KR"/>
        </w:rPr>
        <w:lastRenderedPageBreak/>
        <w:t>sharing and compatibility studies in this frequency band did not fully address t</w:t>
      </w:r>
      <w:r w:rsidRPr="00987C8F">
        <w:rPr>
          <w:rFonts w:eastAsiaTheme="minorEastAsia"/>
          <w:lang w:eastAsia="ko-KR"/>
        </w:rPr>
        <w:t>he operation of IMT</w:t>
      </w:r>
      <w:r>
        <w:rPr>
          <w:rFonts w:eastAsiaTheme="minorEastAsia"/>
          <w:lang w:eastAsia="ko-KR"/>
        </w:rPr>
        <w:t>-</w:t>
      </w:r>
      <w:r w:rsidRPr="00987C8F">
        <w:rPr>
          <w:rFonts w:eastAsiaTheme="minorEastAsia"/>
          <w:lang w:eastAsia="ko-KR"/>
        </w:rPr>
        <w:t xml:space="preserve">2020 stations within the maritime </w:t>
      </w:r>
      <w:r>
        <w:rPr>
          <w:rFonts w:eastAsiaTheme="minorEastAsia"/>
          <w:lang w:eastAsia="ko-KR"/>
        </w:rPr>
        <w:t xml:space="preserve">and aeronautical </w:t>
      </w:r>
      <w:r w:rsidRPr="00987C8F">
        <w:rPr>
          <w:rFonts w:eastAsiaTheme="minorEastAsia"/>
          <w:lang w:eastAsia="ko-KR"/>
        </w:rPr>
        <w:t>mobile service</w:t>
      </w:r>
      <w:r>
        <w:rPr>
          <w:rFonts w:eastAsiaTheme="minorEastAsia"/>
          <w:lang w:eastAsia="ko-KR"/>
        </w:rPr>
        <w:t>.</w:t>
      </w:r>
    </w:p>
    <w:p w:rsidR="008B67BC" w:rsidRDefault="008B67BC" w:rsidP="008B67BC">
      <w:pPr>
        <w:rPr>
          <w:rFonts w:eastAsia="Malgun Gothic"/>
          <w:color w:val="0000CC"/>
          <w:lang w:eastAsia="ko-KR"/>
        </w:rPr>
      </w:pPr>
    </w:p>
    <w:p w:rsidR="00987C8F" w:rsidRPr="00597B28" w:rsidRDefault="00987C8F" w:rsidP="00987C8F">
      <w:pPr>
        <w:rPr>
          <w:rFonts w:eastAsiaTheme="minorEastAsia"/>
          <w:lang w:eastAsia="ko-KR"/>
        </w:rPr>
      </w:pPr>
      <w:r w:rsidRPr="00597B28">
        <w:rPr>
          <w:rFonts w:eastAsia="MS Mincho"/>
          <w:lang w:eastAsia="ja-JP"/>
        </w:rPr>
        <w:t>Regarding</w:t>
      </w:r>
      <w:r w:rsidRPr="00597B28">
        <w:rPr>
          <w:rFonts w:eastAsia="MS Mincho" w:hint="eastAsia"/>
          <w:lang w:eastAsia="ja-JP"/>
        </w:rPr>
        <w:t xml:space="preserve"> Condition A2a</w:t>
      </w:r>
      <w:r w:rsidR="008B67BC" w:rsidRPr="00597B28">
        <w:rPr>
          <w:rFonts w:eastAsiaTheme="minorEastAsia" w:hint="eastAsia"/>
          <w:lang w:eastAsia="ko-KR"/>
        </w:rPr>
        <w:t>,</w:t>
      </w:r>
      <w:r w:rsidRPr="00597B28">
        <w:rPr>
          <w:rFonts w:eastAsiaTheme="minorEastAsia"/>
          <w:lang w:eastAsia="ko-KR"/>
        </w:rPr>
        <w:t xml:space="preserve"> AP</w:t>
      </w:r>
      <w:r w:rsidR="007C1276">
        <w:rPr>
          <w:rFonts w:eastAsiaTheme="minorEastAsia"/>
          <w:lang w:eastAsia="ko-KR"/>
        </w:rPr>
        <w:t>T</w:t>
      </w:r>
      <w:r w:rsidRPr="00597B28">
        <w:rPr>
          <w:rFonts w:eastAsiaTheme="minorEastAsia"/>
          <w:lang w:eastAsia="ko-KR"/>
        </w:rPr>
        <w:t xml:space="preserve"> Members agreed to </w:t>
      </w:r>
      <w:r w:rsidR="007C1276">
        <w:rPr>
          <w:rFonts w:eastAsiaTheme="minorEastAsia"/>
          <w:lang w:eastAsia="ko-KR"/>
        </w:rPr>
        <w:t xml:space="preserve">support </w:t>
      </w:r>
      <w:r w:rsidRPr="00597B28">
        <w:rPr>
          <w:rFonts w:eastAsiaTheme="minorEastAsia"/>
          <w:lang w:eastAsia="ko-KR"/>
        </w:rPr>
        <w:t xml:space="preserve">Option 1. However, the values to be specified in the active service band and limits of unwanted emission power from IMT base and mobile stations within the EESS (passive) band need to be further investigated. </w:t>
      </w:r>
      <w:r w:rsidR="00EE21D6" w:rsidRPr="00597B28">
        <w:rPr>
          <w:rFonts w:eastAsiaTheme="minorEastAsia"/>
          <w:lang w:eastAsia="ko-KR"/>
        </w:rPr>
        <w:t>During the APG19-5 meeting</w:t>
      </w:r>
      <w:r w:rsidRPr="00597B28">
        <w:rPr>
          <w:rFonts w:eastAsiaTheme="minorEastAsia"/>
          <w:lang w:eastAsia="ko-KR"/>
        </w:rPr>
        <w:t>, the following options were summarized for further investigation.</w:t>
      </w:r>
    </w:p>
    <w:p w:rsidR="00987C8F" w:rsidRPr="00EE21D6" w:rsidRDefault="00987C8F" w:rsidP="00987C8F">
      <w:pPr>
        <w:rPr>
          <w:rFonts w:eastAsia="Malgun Gothic"/>
          <w:color w:val="0000CC"/>
          <w:lang w:eastAsia="ko-KR"/>
        </w:rPr>
      </w:pPr>
    </w:p>
    <w:p w:rsidR="00987C8F" w:rsidRPr="00987C8F" w:rsidRDefault="00987C8F" w:rsidP="00987C8F">
      <w:pPr>
        <w:pStyle w:val="Tabletitle"/>
        <w:rPr>
          <w:lang w:eastAsia="ja-JP"/>
        </w:rPr>
      </w:pPr>
      <w:r>
        <w:rPr>
          <w:rFonts w:hint="eastAsia"/>
          <w:lang w:eastAsia="ja-JP"/>
        </w:rPr>
        <w:t xml:space="preserve">Frequency band </w:t>
      </w:r>
      <w:r>
        <w:rPr>
          <w:lang w:eastAsia="ja-JP"/>
        </w:rPr>
        <w:t xml:space="preserve">for the active service band </w:t>
      </w:r>
      <w:r>
        <w:rPr>
          <w:rFonts w:hint="eastAsia"/>
          <w:lang w:eastAsia="ja-JP"/>
        </w:rPr>
        <w:t xml:space="preserve">being </w:t>
      </w:r>
      <w:r>
        <w:rPr>
          <w:lang w:eastAsia="ja-JP"/>
        </w:rPr>
        <w:t>considered</w:t>
      </w:r>
      <w:r>
        <w:rPr>
          <w:rFonts w:hint="eastAsia"/>
          <w:lang w:eastAsia="ja-JP"/>
        </w:rPr>
        <w:t xml:space="preserve"> by APT Members</w:t>
      </w:r>
    </w:p>
    <w:tbl>
      <w:tblPr>
        <w:tblStyle w:val="TableGrid"/>
        <w:tblW w:w="0" w:type="auto"/>
        <w:jc w:val="center"/>
        <w:tblLook w:val="04A0" w:firstRow="1" w:lastRow="0" w:firstColumn="1" w:lastColumn="0" w:noHBand="0" w:noVBand="1"/>
      </w:tblPr>
      <w:tblGrid>
        <w:gridCol w:w="952"/>
        <w:gridCol w:w="3839"/>
      </w:tblGrid>
      <w:tr w:rsidR="00987C8F" w:rsidRPr="00987C8F" w:rsidTr="00987C8F">
        <w:trPr>
          <w:jc w:val="center"/>
        </w:trPr>
        <w:tc>
          <w:tcPr>
            <w:tcW w:w="952" w:type="dxa"/>
            <w:vAlign w:val="center"/>
          </w:tcPr>
          <w:p w:rsidR="00987C8F" w:rsidRPr="00987C8F" w:rsidRDefault="00987C8F" w:rsidP="00987C8F">
            <w:pPr>
              <w:pStyle w:val="Tabletext"/>
              <w:jc w:val="center"/>
              <w:rPr>
                <w:b/>
                <w:lang w:val="en-US" w:eastAsia="ja-JP"/>
              </w:rPr>
            </w:pPr>
            <w:r w:rsidRPr="00987C8F">
              <w:rPr>
                <w:b/>
                <w:lang w:val="en-US" w:eastAsia="ja-JP"/>
              </w:rPr>
              <w:t>Option</w:t>
            </w:r>
          </w:p>
        </w:tc>
        <w:tc>
          <w:tcPr>
            <w:tcW w:w="3839" w:type="dxa"/>
          </w:tcPr>
          <w:p w:rsidR="00987C8F" w:rsidRPr="00987C8F" w:rsidRDefault="00987C8F" w:rsidP="00987C8F">
            <w:pPr>
              <w:pStyle w:val="Tabletext"/>
              <w:rPr>
                <w:b/>
                <w:lang w:eastAsia="ja-JP"/>
              </w:rPr>
            </w:pPr>
            <w:r w:rsidRPr="00987C8F">
              <w:rPr>
                <w:rFonts w:hint="eastAsia"/>
                <w:b/>
                <w:lang w:eastAsia="ja-JP"/>
              </w:rPr>
              <w:t xml:space="preserve">Frequency band </w:t>
            </w:r>
            <w:r w:rsidRPr="00987C8F">
              <w:rPr>
                <w:b/>
                <w:lang w:eastAsia="ja-JP"/>
              </w:rPr>
              <w:t>for</w:t>
            </w:r>
            <w:r w:rsidRPr="00987C8F">
              <w:rPr>
                <w:rFonts w:hint="eastAsia"/>
                <w:b/>
                <w:lang w:eastAsia="ja-JP"/>
              </w:rPr>
              <w:t xml:space="preserve"> the active service band</w:t>
            </w:r>
          </w:p>
        </w:tc>
      </w:tr>
      <w:tr w:rsidR="00987C8F" w:rsidRPr="00987C8F" w:rsidTr="00987C8F">
        <w:trPr>
          <w:jc w:val="center"/>
        </w:trPr>
        <w:tc>
          <w:tcPr>
            <w:tcW w:w="952" w:type="dxa"/>
            <w:vAlign w:val="center"/>
          </w:tcPr>
          <w:p w:rsidR="00987C8F" w:rsidRPr="00987C8F" w:rsidRDefault="00987C8F" w:rsidP="00987C8F">
            <w:pPr>
              <w:pStyle w:val="Tabletext"/>
              <w:jc w:val="center"/>
              <w:rPr>
                <w:lang w:eastAsia="ja-JP"/>
              </w:rPr>
            </w:pPr>
            <w:r w:rsidRPr="00987C8F">
              <w:rPr>
                <w:lang w:eastAsia="ja-JP"/>
              </w:rPr>
              <w:t>1</w:t>
            </w:r>
          </w:p>
        </w:tc>
        <w:tc>
          <w:tcPr>
            <w:tcW w:w="3839" w:type="dxa"/>
          </w:tcPr>
          <w:p w:rsidR="00987C8F" w:rsidRPr="00987C8F" w:rsidRDefault="00987C8F" w:rsidP="00987C8F">
            <w:pPr>
              <w:pStyle w:val="Tabletext"/>
              <w:rPr>
                <w:lang w:eastAsia="ko-KR"/>
              </w:rPr>
            </w:pPr>
            <w:r w:rsidRPr="00987C8F">
              <w:rPr>
                <w:rFonts w:eastAsia="Malgun Gothic"/>
                <w:lang w:eastAsia="ko-KR"/>
              </w:rPr>
              <w:t>24.25-24.75 GHz</w:t>
            </w:r>
          </w:p>
        </w:tc>
      </w:tr>
      <w:tr w:rsidR="00987C8F" w:rsidRPr="00987C8F" w:rsidTr="00987C8F">
        <w:trPr>
          <w:jc w:val="center"/>
        </w:trPr>
        <w:tc>
          <w:tcPr>
            <w:tcW w:w="952" w:type="dxa"/>
            <w:vAlign w:val="center"/>
          </w:tcPr>
          <w:p w:rsidR="00987C8F" w:rsidRPr="00987C8F" w:rsidRDefault="00987C8F" w:rsidP="00987C8F">
            <w:pPr>
              <w:pStyle w:val="Tabletext"/>
              <w:jc w:val="center"/>
              <w:rPr>
                <w:lang w:eastAsia="ja-JP"/>
              </w:rPr>
            </w:pPr>
            <w:r w:rsidRPr="00987C8F">
              <w:rPr>
                <w:rFonts w:hint="eastAsia"/>
                <w:lang w:eastAsia="ja-JP"/>
              </w:rPr>
              <w:t>2</w:t>
            </w:r>
          </w:p>
        </w:tc>
        <w:tc>
          <w:tcPr>
            <w:tcW w:w="3839" w:type="dxa"/>
          </w:tcPr>
          <w:p w:rsidR="00987C8F" w:rsidRPr="00987C8F" w:rsidRDefault="00987C8F" w:rsidP="00987C8F">
            <w:pPr>
              <w:pStyle w:val="Tabletext"/>
              <w:rPr>
                <w:lang w:eastAsia="ko-KR"/>
              </w:rPr>
            </w:pPr>
            <w:r w:rsidRPr="00987C8F">
              <w:rPr>
                <w:rFonts w:hint="eastAsia"/>
                <w:lang w:eastAsia="ko-KR"/>
              </w:rPr>
              <w:t>24.25-2</w:t>
            </w:r>
            <w:r w:rsidRPr="00987C8F">
              <w:rPr>
                <w:lang w:eastAsia="ko-KR"/>
              </w:rPr>
              <w:t>5</w:t>
            </w:r>
            <w:r w:rsidRPr="00987C8F">
              <w:rPr>
                <w:rFonts w:hint="eastAsia"/>
                <w:lang w:eastAsia="ko-KR"/>
              </w:rPr>
              <w:t>.</w:t>
            </w:r>
            <w:r w:rsidRPr="00987C8F">
              <w:rPr>
                <w:lang w:eastAsia="ko-KR"/>
              </w:rPr>
              <w:t>2</w:t>
            </w:r>
            <w:r w:rsidRPr="00987C8F">
              <w:rPr>
                <w:rFonts w:hint="eastAsia"/>
                <w:lang w:eastAsia="ko-KR"/>
              </w:rPr>
              <w:t>5</w:t>
            </w:r>
            <w:r w:rsidRPr="00987C8F">
              <w:rPr>
                <w:rFonts w:eastAsia="Malgun Gothic" w:hint="eastAsia"/>
                <w:lang w:eastAsia="ko-KR"/>
              </w:rPr>
              <w:t xml:space="preserve"> GHz</w:t>
            </w:r>
          </w:p>
        </w:tc>
      </w:tr>
      <w:tr w:rsidR="00987C8F" w:rsidRPr="00987C8F" w:rsidTr="00987C8F">
        <w:trPr>
          <w:jc w:val="center"/>
        </w:trPr>
        <w:tc>
          <w:tcPr>
            <w:tcW w:w="952" w:type="dxa"/>
            <w:vAlign w:val="center"/>
          </w:tcPr>
          <w:p w:rsidR="00987C8F" w:rsidRPr="00987C8F" w:rsidRDefault="00987C8F" w:rsidP="00987C8F">
            <w:pPr>
              <w:pStyle w:val="Tabletext"/>
              <w:jc w:val="center"/>
              <w:rPr>
                <w:lang w:eastAsia="ja-JP"/>
              </w:rPr>
            </w:pPr>
            <w:r w:rsidRPr="00987C8F">
              <w:rPr>
                <w:rFonts w:hint="eastAsia"/>
                <w:lang w:eastAsia="ja-JP"/>
              </w:rPr>
              <w:t>3</w:t>
            </w:r>
          </w:p>
        </w:tc>
        <w:tc>
          <w:tcPr>
            <w:tcW w:w="3839" w:type="dxa"/>
          </w:tcPr>
          <w:p w:rsidR="00987C8F" w:rsidRPr="00987C8F" w:rsidRDefault="00987C8F" w:rsidP="00987C8F">
            <w:pPr>
              <w:pStyle w:val="Tabletext"/>
              <w:rPr>
                <w:lang w:eastAsia="ko-KR"/>
              </w:rPr>
            </w:pPr>
            <w:r w:rsidRPr="00987C8F">
              <w:rPr>
                <w:rFonts w:hint="eastAsia"/>
                <w:lang w:eastAsia="ko-KR"/>
              </w:rPr>
              <w:t>24.25-2</w:t>
            </w:r>
            <w:r w:rsidRPr="00987C8F">
              <w:rPr>
                <w:rFonts w:hint="eastAsia"/>
                <w:lang w:eastAsia="ja-JP"/>
              </w:rPr>
              <w:t>6</w:t>
            </w:r>
            <w:r w:rsidRPr="00987C8F">
              <w:rPr>
                <w:lang w:eastAsia="ja-JP"/>
              </w:rPr>
              <w:t>.</w:t>
            </w:r>
            <w:r w:rsidRPr="00987C8F">
              <w:rPr>
                <w:rFonts w:hint="eastAsia"/>
                <w:lang w:eastAsia="ko-KR"/>
              </w:rPr>
              <w:t>5</w:t>
            </w:r>
            <w:r w:rsidRPr="00987C8F">
              <w:rPr>
                <w:rFonts w:eastAsia="Malgun Gothic" w:hint="eastAsia"/>
                <w:lang w:eastAsia="ko-KR"/>
              </w:rPr>
              <w:t xml:space="preserve"> GHz</w:t>
            </w:r>
          </w:p>
        </w:tc>
      </w:tr>
      <w:tr w:rsidR="00987C8F" w:rsidRPr="00987C8F" w:rsidTr="00987C8F">
        <w:trPr>
          <w:jc w:val="center"/>
        </w:trPr>
        <w:tc>
          <w:tcPr>
            <w:tcW w:w="952" w:type="dxa"/>
            <w:vAlign w:val="center"/>
          </w:tcPr>
          <w:p w:rsidR="00987C8F" w:rsidRPr="00987C8F" w:rsidRDefault="00987C8F" w:rsidP="00987C8F">
            <w:pPr>
              <w:pStyle w:val="Tabletext"/>
              <w:jc w:val="center"/>
              <w:rPr>
                <w:lang w:eastAsia="ja-JP"/>
              </w:rPr>
            </w:pPr>
            <w:r w:rsidRPr="00987C8F">
              <w:rPr>
                <w:rFonts w:hint="eastAsia"/>
                <w:lang w:eastAsia="ja-JP"/>
              </w:rPr>
              <w:t>4</w:t>
            </w:r>
          </w:p>
        </w:tc>
        <w:tc>
          <w:tcPr>
            <w:tcW w:w="3839" w:type="dxa"/>
          </w:tcPr>
          <w:p w:rsidR="00987C8F" w:rsidRPr="00987C8F" w:rsidRDefault="00987C8F" w:rsidP="00987C8F">
            <w:pPr>
              <w:pStyle w:val="Tabletext"/>
              <w:rPr>
                <w:lang w:eastAsia="ko-KR"/>
              </w:rPr>
            </w:pPr>
            <w:r w:rsidRPr="00987C8F">
              <w:rPr>
                <w:rFonts w:hint="eastAsia"/>
                <w:lang w:eastAsia="ko-KR"/>
              </w:rPr>
              <w:t>24.25-27</w:t>
            </w:r>
            <w:r w:rsidRPr="00987C8F">
              <w:rPr>
                <w:lang w:eastAsia="ko-KR"/>
              </w:rPr>
              <w:t>.</w:t>
            </w:r>
            <w:r w:rsidRPr="00987C8F">
              <w:rPr>
                <w:rFonts w:hint="eastAsia"/>
                <w:lang w:eastAsia="ko-KR"/>
              </w:rPr>
              <w:t>5</w:t>
            </w:r>
            <w:r w:rsidRPr="00987C8F">
              <w:rPr>
                <w:rFonts w:eastAsia="Malgun Gothic" w:hint="eastAsia"/>
                <w:lang w:eastAsia="ko-KR"/>
              </w:rPr>
              <w:t xml:space="preserve"> GHz</w:t>
            </w:r>
          </w:p>
        </w:tc>
      </w:tr>
    </w:tbl>
    <w:p w:rsidR="00987C8F" w:rsidRDefault="00987C8F" w:rsidP="00987C8F">
      <w:pPr>
        <w:rPr>
          <w:rFonts w:eastAsia="Malgun Gothic"/>
          <w:color w:val="0000CC"/>
          <w:lang w:eastAsia="ko-KR"/>
        </w:rPr>
      </w:pPr>
    </w:p>
    <w:p w:rsidR="00987C8F" w:rsidRPr="00987C8F" w:rsidRDefault="00987C8F" w:rsidP="00987C8F">
      <w:pPr>
        <w:pStyle w:val="Tabletitle"/>
        <w:rPr>
          <w:lang w:eastAsia="ja-JP"/>
        </w:rPr>
      </w:pPr>
      <w:r>
        <w:rPr>
          <w:lang w:eastAsia="ja-JP"/>
        </w:rPr>
        <w:t>L</w:t>
      </w:r>
      <w:r w:rsidRPr="00987C8F">
        <w:rPr>
          <w:lang w:eastAsia="ja-JP"/>
        </w:rPr>
        <w:t>imits of unwanted emission power from IMT base and mobile stations within the EESS (passive) band</w:t>
      </w:r>
      <w:r w:rsidRPr="00987C8F">
        <w:rPr>
          <w:rFonts w:hint="eastAsia"/>
          <w:lang w:eastAsia="ja-JP"/>
        </w:rPr>
        <w:t xml:space="preserve"> </w:t>
      </w:r>
      <w:r>
        <w:rPr>
          <w:lang w:eastAsia="ja-JP"/>
        </w:rPr>
        <w:t>being considered by APT Members</w:t>
      </w:r>
    </w:p>
    <w:tbl>
      <w:tblPr>
        <w:tblStyle w:val="TableGrid"/>
        <w:tblW w:w="7508" w:type="dxa"/>
        <w:jc w:val="center"/>
        <w:tblLook w:val="04A0" w:firstRow="1" w:lastRow="0" w:firstColumn="1" w:lastColumn="0" w:noHBand="0" w:noVBand="1"/>
      </w:tblPr>
      <w:tblGrid>
        <w:gridCol w:w="952"/>
        <w:gridCol w:w="6556"/>
      </w:tblGrid>
      <w:tr w:rsidR="00987C8F" w:rsidRPr="00987C8F" w:rsidTr="00987C8F">
        <w:trPr>
          <w:jc w:val="center"/>
        </w:trPr>
        <w:tc>
          <w:tcPr>
            <w:tcW w:w="952" w:type="dxa"/>
            <w:vAlign w:val="center"/>
          </w:tcPr>
          <w:p w:rsidR="00987C8F" w:rsidRPr="00987C8F" w:rsidRDefault="00987C8F" w:rsidP="00987C8F">
            <w:pPr>
              <w:pStyle w:val="Tabletext"/>
              <w:jc w:val="center"/>
              <w:rPr>
                <w:b/>
                <w:lang w:val="en-US" w:eastAsia="ja-JP"/>
              </w:rPr>
            </w:pPr>
            <w:r w:rsidRPr="00987C8F">
              <w:rPr>
                <w:b/>
                <w:lang w:val="en-US" w:eastAsia="ja-JP"/>
              </w:rPr>
              <w:t>Option</w:t>
            </w:r>
          </w:p>
        </w:tc>
        <w:tc>
          <w:tcPr>
            <w:tcW w:w="6556" w:type="dxa"/>
          </w:tcPr>
          <w:p w:rsidR="00987C8F" w:rsidRPr="00987C8F" w:rsidRDefault="00987C8F" w:rsidP="00987C8F">
            <w:pPr>
              <w:pStyle w:val="Tabletext"/>
              <w:rPr>
                <w:b/>
                <w:lang w:eastAsia="ja-JP"/>
              </w:rPr>
            </w:pPr>
            <w:r w:rsidRPr="00987C8F">
              <w:rPr>
                <w:b/>
                <w:lang w:eastAsia="ja-JP"/>
              </w:rPr>
              <w:t>Limits of unwanted emission power from IMT base and mobile stations</w:t>
            </w:r>
          </w:p>
        </w:tc>
      </w:tr>
      <w:tr w:rsidR="00987C8F" w:rsidRPr="00987C8F" w:rsidTr="00987C8F">
        <w:trPr>
          <w:jc w:val="center"/>
        </w:trPr>
        <w:tc>
          <w:tcPr>
            <w:tcW w:w="952" w:type="dxa"/>
            <w:vAlign w:val="center"/>
          </w:tcPr>
          <w:p w:rsidR="00987C8F" w:rsidRPr="005055AE" w:rsidRDefault="00987C8F" w:rsidP="00987C8F">
            <w:pPr>
              <w:pStyle w:val="Tabletext"/>
              <w:jc w:val="center"/>
              <w:rPr>
                <w:lang w:eastAsia="ja-JP"/>
              </w:rPr>
            </w:pPr>
            <w:r w:rsidRPr="005055AE">
              <w:rPr>
                <w:lang w:eastAsia="ja-JP"/>
              </w:rPr>
              <w:t>1</w:t>
            </w:r>
          </w:p>
        </w:tc>
        <w:tc>
          <w:tcPr>
            <w:tcW w:w="6556" w:type="dxa"/>
          </w:tcPr>
          <w:p w:rsidR="00987C8F" w:rsidRPr="005055AE" w:rsidRDefault="00987C8F" w:rsidP="00987C8F">
            <w:pPr>
              <w:pStyle w:val="Tabletext"/>
              <w:numPr>
                <w:ilvl w:val="0"/>
                <w:numId w:val="47"/>
              </w:numPr>
              <w:rPr>
                <w:rFonts w:eastAsiaTheme="minorEastAsia"/>
                <w:lang w:val="en-NZ" w:eastAsia="ko-KR"/>
              </w:rPr>
            </w:pPr>
            <w:r w:rsidRPr="005055AE">
              <w:rPr>
                <w:rFonts w:hint="eastAsia"/>
                <w:lang w:eastAsia="ja-JP"/>
              </w:rPr>
              <w:t xml:space="preserve">To choose </w:t>
            </w:r>
            <w:r w:rsidRPr="005055AE">
              <w:rPr>
                <w:lang w:eastAsia="ja-JP"/>
              </w:rPr>
              <w:t xml:space="preserve">a single value for </w:t>
            </w:r>
            <w:r w:rsidR="00EE21D6" w:rsidRPr="005055AE">
              <w:rPr>
                <w:lang w:eastAsia="ja-JP"/>
              </w:rPr>
              <w:t xml:space="preserve">the </w:t>
            </w:r>
            <w:r w:rsidRPr="005055AE">
              <w:rPr>
                <w:lang w:eastAsia="ja-JP"/>
              </w:rPr>
              <w:t xml:space="preserve">unwanted emission limit of IMT base stations </w:t>
            </w:r>
            <w:r w:rsidR="005055AE" w:rsidRPr="005055AE">
              <w:rPr>
                <w:lang w:eastAsia="ja-JP"/>
              </w:rPr>
              <w:t>from</w:t>
            </w:r>
            <w:r w:rsidRPr="005055AE">
              <w:rPr>
                <w:lang w:eastAsia="ja-JP"/>
              </w:rPr>
              <w:t xml:space="preserve"> the ra</w:t>
            </w:r>
            <w:r w:rsidR="007C1276">
              <w:rPr>
                <w:lang w:eastAsia="ja-JP"/>
              </w:rPr>
              <w:t>n</w:t>
            </w:r>
            <w:r w:rsidRPr="005055AE">
              <w:rPr>
                <w:lang w:eastAsia="ja-JP"/>
              </w:rPr>
              <w:t xml:space="preserve">ge </w:t>
            </w:r>
            <w:r w:rsidRPr="005055AE">
              <w:rPr>
                <w:lang w:val="en-NZ" w:eastAsia="ja-JP"/>
              </w:rPr>
              <w:t>−</w:t>
            </w:r>
            <w:r w:rsidRPr="005055AE">
              <w:rPr>
                <w:rFonts w:hint="eastAsia"/>
                <w:lang w:val="en-NZ" w:eastAsia="ko-KR"/>
              </w:rPr>
              <w:t xml:space="preserve">28 </w:t>
            </w:r>
            <w:r w:rsidR="00EE21D6" w:rsidRPr="005055AE">
              <w:rPr>
                <w:rFonts w:eastAsia="Malgun Gothic"/>
                <w:lang w:val="en-NZ" w:eastAsia="ko-KR"/>
              </w:rPr>
              <w:t>to</w:t>
            </w:r>
            <w:r w:rsidRPr="005055AE">
              <w:rPr>
                <w:rFonts w:eastAsia="Malgun Gothic" w:hint="eastAsia"/>
                <w:lang w:val="en-NZ" w:eastAsia="ko-KR"/>
              </w:rPr>
              <w:t xml:space="preserve"> </w:t>
            </w:r>
            <w:r w:rsidRPr="005055AE">
              <w:rPr>
                <w:lang w:val="en-NZ" w:eastAsia="ja-JP"/>
              </w:rPr>
              <w:t>−</w:t>
            </w:r>
            <w:r w:rsidRPr="005055AE">
              <w:rPr>
                <w:rFonts w:eastAsiaTheme="minorEastAsia" w:hint="eastAsia"/>
                <w:lang w:val="en-NZ" w:eastAsia="ko-KR"/>
              </w:rPr>
              <w:t>37</w:t>
            </w:r>
            <w:r w:rsidRPr="005055AE">
              <w:rPr>
                <w:lang w:val="en-NZ" w:eastAsia="ja-JP"/>
              </w:rPr>
              <w:t xml:space="preserve"> </w:t>
            </w:r>
            <w:r w:rsidRPr="005055AE">
              <w:rPr>
                <w:rFonts w:eastAsia="Malgun Gothic" w:hint="eastAsia"/>
                <w:lang w:val="en-NZ" w:eastAsia="ko-KR"/>
              </w:rPr>
              <w:t>dB</w:t>
            </w:r>
            <w:r w:rsidRPr="005055AE">
              <w:rPr>
                <w:rFonts w:eastAsia="Malgun Gothic"/>
                <w:lang w:val="en-NZ" w:eastAsia="ko-KR"/>
              </w:rPr>
              <w:t>(</w:t>
            </w:r>
            <w:r w:rsidRPr="005055AE">
              <w:rPr>
                <w:rFonts w:eastAsia="Malgun Gothic" w:hint="eastAsia"/>
                <w:lang w:val="en-NZ" w:eastAsia="ko-KR"/>
              </w:rPr>
              <w:t>W</w:t>
            </w:r>
            <w:r w:rsidRPr="005055AE">
              <w:rPr>
                <w:rFonts w:eastAsia="Malgun Gothic"/>
                <w:lang w:val="en-NZ" w:eastAsia="ko-KR"/>
              </w:rPr>
              <w:t>/200 MHz)</w:t>
            </w:r>
            <w:r w:rsidRPr="005055AE">
              <w:rPr>
                <w:lang w:val="en-NZ" w:eastAsia="ja-JP"/>
              </w:rPr>
              <w:t>; and</w:t>
            </w:r>
          </w:p>
          <w:p w:rsidR="00987C8F" w:rsidRPr="005055AE" w:rsidRDefault="00987C8F" w:rsidP="005055AE">
            <w:pPr>
              <w:pStyle w:val="Tabletext"/>
              <w:numPr>
                <w:ilvl w:val="0"/>
                <w:numId w:val="47"/>
              </w:numPr>
              <w:rPr>
                <w:rFonts w:eastAsia="Malgun Gothic"/>
                <w:lang w:val="en-NZ" w:eastAsia="ko-KR"/>
              </w:rPr>
            </w:pPr>
            <w:r w:rsidRPr="005055AE">
              <w:rPr>
                <w:rFonts w:hint="eastAsia"/>
                <w:lang w:eastAsia="ja-JP"/>
              </w:rPr>
              <w:t xml:space="preserve">To choose </w:t>
            </w:r>
            <w:r w:rsidRPr="005055AE">
              <w:rPr>
                <w:lang w:eastAsia="ja-JP"/>
              </w:rPr>
              <w:t xml:space="preserve">a single value for </w:t>
            </w:r>
            <w:r w:rsidR="00EE21D6" w:rsidRPr="005055AE">
              <w:rPr>
                <w:lang w:eastAsia="ja-JP"/>
              </w:rPr>
              <w:t xml:space="preserve">the </w:t>
            </w:r>
            <w:r w:rsidRPr="005055AE">
              <w:rPr>
                <w:lang w:eastAsia="ja-JP"/>
              </w:rPr>
              <w:t xml:space="preserve">unwanted emission limit of IMT mobile stations </w:t>
            </w:r>
            <w:r w:rsidR="005055AE" w:rsidRPr="005055AE">
              <w:rPr>
                <w:lang w:eastAsia="ja-JP"/>
              </w:rPr>
              <w:t>from</w:t>
            </w:r>
            <w:r w:rsidRPr="005055AE">
              <w:rPr>
                <w:lang w:eastAsia="ja-JP"/>
              </w:rPr>
              <w:t xml:space="preserve"> the ra</w:t>
            </w:r>
            <w:r w:rsidR="007C1276">
              <w:rPr>
                <w:lang w:eastAsia="ja-JP"/>
              </w:rPr>
              <w:t>n</w:t>
            </w:r>
            <w:r w:rsidRPr="005055AE">
              <w:rPr>
                <w:lang w:eastAsia="ja-JP"/>
              </w:rPr>
              <w:t xml:space="preserve">ge </w:t>
            </w:r>
            <w:r w:rsidRPr="005055AE">
              <w:rPr>
                <w:lang w:val="en-NZ" w:eastAsia="ja-JP"/>
              </w:rPr>
              <w:t>−</w:t>
            </w:r>
            <w:r w:rsidRPr="005055AE">
              <w:rPr>
                <w:rFonts w:hint="eastAsia"/>
                <w:lang w:val="en-NZ" w:eastAsia="ko-KR"/>
              </w:rPr>
              <w:t>2</w:t>
            </w:r>
            <w:r w:rsidRPr="005055AE">
              <w:rPr>
                <w:rFonts w:eastAsiaTheme="minorEastAsia" w:hint="eastAsia"/>
                <w:lang w:val="en-NZ" w:eastAsia="ko-KR"/>
              </w:rPr>
              <w:t>4</w:t>
            </w:r>
            <w:r w:rsidRPr="005055AE">
              <w:rPr>
                <w:rFonts w:eastAsiaTheme="minorEastAsia"/>
                <w:lang w:val="en-NZ" w:eastAsia="ko-KR"/>
              </w:rPr>
              <w:t xml:space="preserve"> </w:t>
            </w:r>
            <w:r w:rsidR="00EE21D6" w:rsidRPr="005055AE">
              <w:rPr>
                <w:rFonts w:eastAsia="Malgun Gothic"/>
                <w:lang w:val="en-NZ" w:eastAsia="ko-KR"/>
              </w:rPr>
              <w:t>to</w:t>
            </w:r>
            <w:r w:rsidRPr="005055AE">
              <w:rPr>
                <w:rFonts w:eastAsia="Malgun Gothic" w:hint="eastAsia"/>
                <w:lang w:val="en-NZ" w:eastAsia="ko-KR"/>
              </w:rPr>
              <w:t xml:space="preserve"> </w:t>
            </w:r>
            <w:r w:rsidRPr="005055AE">
              <w:rPr>
                <w:lang w:val="en-NZ" w:eastAsia="ja-JP"/>
              </w:rPr>
              <w:t>−</w:t>
            </w:r>
            <w:r w:rsidRPr="005055AE">
              <w:rPr>
                <w:rFonts w:eastAsiaTheme="minorEastAsia" w:hint="eastAsia"/>
                <w:lang w:val="en-NZ" w:eastAsia="ko-KR"/>
              </w:rPr>
              <w:t>33</w:t>
            </w:r>
            <w:r w:rsidRPr="005055AE">
              <w:rPr>
                <w:lang w:val="en-NZ" w:eastAsia="ja-JP"/>
              </w:rPr>
              <w:t xml:space="preserve"> </w:t>
            </w:r>
            <w:r w:rsidRPr="005055AE">
              <w:rPr>
                <w:rFonts w:eastAsia="Malgun Gothic" w:hint="eastAsia"/>
                <w:lang w:val="en-NZ" w:eastAsia="ko-KR"/>
              </w:rPr>
              <w:t>dB</w:t>
            </w:r>
            <w:r w:rsidRPr="005055AE">
              <w:rPr>
                <w:rFonts w:eastAsia="Malgun Gothic"/>
                <w:lang w:val="en-NZ" w:eastAsia="ko-KR"/>
              </w:rPr>
              <w:t>(</w:t>
            </w:r>
            <w:r w:rsidRPr="005055AE">
              <w:rPr>
                <w:rFonts w:eastAsia="Malgun Gothic" w:hint="eastAsia"/>
                <w:lang w:val="en-NZ" w:eastAsia="ko-KR"/>
              </w:rPr>
              <w:t>W/</w:t>
            </w:r>
            <w:r w:rsidRPr="005055AE">
              <w:rPr>
                <w:lang w:val="en-NZ" w:eastAsia="ja-JP"/>
              </w:rPr>
              <w:t>200 MHz)</w:t>
            </w:r>
          </w:p>
        </w:tc>
      </w:tr>
      <w:tr w:rsidR="00987C8F" w:rsidRPr="00987C8F" w:rsidTr="00987C8F">
        <w:trPr>
          <w:jc w:val="center"/>
        </w:trPr>
        <w:tc>
          <w:tcPr>
            <w:tcW w:w="952" w:type="dxa"/>
            <w:vAlign w:val="center"/>
          </w:tcPr>
          <w:p w:rsidR="00987C8F" w:rsidRPr="005055AE" w:rsidRDefault="00987C8F" w:rsidP="00987C8F">
            <w:pPr>
              <w:pStyle w:val="Tabletext"/>
              <w:jc w:val="center"/>
              <w:rPr>
                <w:lang w:eastAsia="ja-JP"/>
              </w:rPr>
            </w:pPr>
            <w:r w:rsidRPr="005055AE">
              <w:rPr>
                <w:rFonts w:hint="eastAsia"/>
                <w:lang w:eastAsia="ja-JP"/>
              </w:rPr>
              <w:t>2</w:t>
            </w:r>
          </w:p>
        </w:tc>
        <w:tc>
          <w:tcPr>
            <w:tcW w:w="6556" w:type="dxa"/>
          </w:tcPr>
          <w:p w:rsidR="00987C8F" w:rsidRPr="005055AE" w:rsidRDefault="00987C8F" w:rsidP="00987C8F">
            <w:pPr>
              <w:pStyle w:val="Tabletext"/>
              <w:numPr>
                <w:ilvl w:val="0"/>
                <w:numId w:val="48"/>
              </w:numPr>
              <w:rPr>
                <w:rFonts w:eastAsiaTheme="minorEastAsia"/>
                <w:lang w:val="en-NZ" w:eastAsia="ko-KR"/>
              </w:rPr>
            </w:pPr>
            <w:r w:rsidRPr="005055AE">
              <w:rPr>
                <w:rFonts w:hint="eastAsia"/>
                <w:lang w:eastAsia="ja-JP"/>
              </w:rPr>
              <w:t xml:space="preserve">To choose </w:t>
            </w:r>
            <w:r w:rsidRPr="005055AE">
              <w:rPr>
                <w:lang w:eastAsia="ja-JP"/>
              </w:rPr>
              <w:t xml:space="preserve">a single value for </w:t>
            </w:r>
            <w:r w:rsidR="00EE21D6" w:rsidRPr="005055AE">
              <w:rPr>
                <w:lang w:eastAsia="ja-JP"/>
              </w:rPr>
              <w:t xml:space="preserve">the </w:t>
            </w:r>
            <w:r w:rsidRPr="005055AE">
              <w:rPr>
                <w:lang w:eastAsia="ja-JP"/>
              </w:rPr>
              <w:t xml:space="preserve">unwanted emission limit of IMT base stations </w:t>
            </w:r>
            <w:r w:rsidR="005055AE" w:rsidRPr="005055AE">
              <w:rPr>
                <w:lang w:eastAsia="ja-JP"/>
              </w:rPr>
              <w:t>from</w:t>
            </w:r>
            <w:r w:rsidRPr="005055AE">
              <w:rPr>
                <w:lang w:eastAsia="ja-JP"/>
              </w:rPr>
              <w:t xml:space="preserve"> the ra</w:t>
            </w:r>
            <w:r w:rsidR="007C1276">
              <w:rPr>
                <w:lang w:eastAsia="ja-JP"/>
              </w:rPr>
              <w:t>n</w:t>
            </w:r>
            <w:r w:rsidRPr="005055AE">
              <w:rPr>
                <w:lang w:eastAsia="ja-JP"/>
              </w:rPr>
              <w:t xml:space="preserve">ge </w:t>
            </w:r>
            <w:r w:rsidRPr="005055AE">
              <w:rPr>
                <w:lang w:val="en-NZ" w:eastAsia="ja-JP"/>
              </w:rPr>
              <w:t>−</w:t>
            </w:r>
            <w:r w:rsidRPr="005055AE">
              <w:rPr>
                <w:lang w:val="en-NZ" w:eastAsia="ko-KR"/>
              </w:rPr>
              <w:t>35</w:t>
            </w:r>
            <w:r w:rsidRPr="005055AE">
              <w:rPr>
                <w:rFonts w:hint="eastAsia"/>
                <w:lang w:val="en-NZ" w:eastAsia="ko-KR"/>
              </w:rPr>
              <w:t xml:space="preserve"> </w:t>
            </w:r>
            <w:r w:rsidR="00EE21D6" w:rsidRPr="005055AE">
              <w:rPr>
                <w:rFonts w:eastAsia="Malgun Gothic"/>
                <w:lang w:val="en-NZ" w:eastAsia="ko-KR"/>
              </w:rPr>
              <w:t>to</w:t>
            </w:r>
            <w:r w:rsidRPr="005055AE">
              <w:rPr>
                <w:rFonts w:eastAsia="Malgun Gothic" w:hint="eastAsia"/>
                <w:lang w:val="en-NZ" w:eastAsia="ko-KR"/>
              </w:rPr>
              <w:t xml:space="preserve"> </w:t>
            </w:r>
            <w:r w:rsidRPr="005055AE">
              <w:rPr>
                <w:lang w:val="en-NZ" w:eastAsia="ja-JP"/>
              </w:rPr>
              <w:t>−</w:t>
            </w:r>
            <w:r w:rsidRPr="005055AE">
              <w:rPr>
                <w:rFonts w:eastAsiaTheme="minorEastAsia"/>
                <w:lang w:val="en-NZ" w:eastAsia="ko-KR"/>
              </w:rPr>
              <w:t>42</w:t>
            </w:r>
            <w:r w:rsidRPr="005055AE">
              <w:rPr>
                <w:lang w:val="en-NZ" w:eastAsia="ja-JP"/>
              </w:rPr>
              <w:t xml:space="preserve"> </w:t>
            </w:r>
            <w:r w:rsidRPr="005055AE">
              <w:rPr>
                <w:rFonts w:eastAsia="Malgun Gothic" w:hint="eastAsia"/>
                <w:lang w:val="en-NZ" w:eastAsia="ko-KR"/>
              </w:rPr>
              <w:t>dB</w:t>
            </w:r>
            <w:r w:rsidRPr="005055AE">
              <w:rPr>
                <w:rFonts w:eastAsia="Malgun Gothic"/>
                <w:lang w:val="en-NZ" w:eastAsia="ko-KR"/>
              </w:rPr>
              <w:t>(</w:t>
            </w:r>
            <w:r w:rsidRPr="005055AE">
              <w:rPr>
                <w:rFonts w:eastAsia="Malgun Gothic" w:hint="eastAsia"/>
                <w:lang w:val="en-NZ" w:eastAsia="ko-KR"/>
              </w:rPr>
              <w:t>W</w:t>
            </w:r>
            <w:r w:rsidRPr="005055AE">
              <w:rPr>
                <w:rFonts w:eastAsia="Malgun Gothic"/>
                <w:lang w:val="en-NZ" w:eastAsia="ko-KR"/>
              </w:rPr>
              <w:t>/200 MHz)</w:t>
            </w:r>
            <w:r w:rsidRPr="005055AE">
              <w:rPr>
                <w:lang w:val="en-NZ" w:eastAsia="ja-JP"/>
              </w:rPr>
              <w:t>; and</w:t>
            </w:r>
            <w:r w:rsidRPr="005055AE">
              <w:rPr>
                <w:rFonts w:eastAsia="Malgun Gothic" w:hint="eastAsia"/>
                <w:lang w:val="en-NZ" w:eastAsia="ko-KR"/>
              </w:rPr>
              <w:t xml:space="preserve"> </w:t>
            </w:r>
          </w:p>
          <w:p w:rsidR="00987C8F" w:rsidRPr="005055AE" w:rsidRDefault="00987C8F" w:rsidP="005055AE">
            <w:pPr>
              <w:pStyle w:val="Tabletext"/>
              <w:numPr>
                <w:ilvl w:val="0"/>
                <w:numId w:val="48"/>
              </w:numPr>
              <w:rPr>
                <w:rFonts w:eastAsia="Malgun Gothic"/>
                <w:lang w:val="en-NZ" w:eastAsia="ko-KR"/>
              </w:rPr>
            </w:pPr>
            <w:r w:rsidRPr="005055AE">
              <w:rPr>
                <w:rFonts w:hint="eastAsia"/>
                <w:lang w:eastAsia="ja-JP"/>
              </w:rPr>
              <w:t xml:space="preserve">To choose </w:t>
            </w:r>
            <w:r w:rsidRPr="005055AE">
              <w:rPr>
                <w:lang w:eastAsia="ja-JP"/>
              </w:rPr>
              <w:t xml:space="preserve">a single value for </w:t>
            </w:r>
            <w:r w:rsidR="00EE21D6" w:rsidRPr="005055AE">
              <w:rPr>
                <w:lang w:eastAsia="ja-JP"/>
              </w:rPr>
              <w:t xml:space="preserve">the </w:t>
            </w:r>
            <w:r w:rsidRPr="005055AE">
              <w:rPr>
                <w:lang w:eastAsia="ja-JP"/>
              </w:rPr>
              <w:t xml:space="preserve">unwanted emission limit of IMT mobile stations </w:t>
            </w:r>
            <w:r w:rsidR="005055AE" w:rsidRPr="005055AE">
              <w:rPr>
                <w:lang w:eastAsia="ja-JP"/>
              </w:rPr>
              <w:t>from</w:t>
            </w:r>
            <w:r w:rsidRPr="005055AE">
              <w:rPr>
                <w:lang w:eastAsia="ja-JP"/>
              </w:rPr>
              <w:t xml:space="preserve"> the ra</w:t>
            </w:r>
            <w:r w:rsidR="007C1276">
              <w:rPr>
                <w:lang w:eastAsia="ja-JP"/>
              </w:rPr>
              <w:t>n</w:t>
            </w:r>
            <w:r w:rsidRPr="005055AE">
              <w:rPr>
                <w:lang w:eastAsia="ja-JP"/>
              </w:rPr>
              <w:t xml:space="preserve">ge </w:t>
            </w:r>
            <w:r w:rsidRPr="005055AE">
              <w:rPr>
                <w:lang w:val="en-NZ" w:eastAsia="ja-JP"/>
              </w:rPr>
              <w:t>−</w:t>
            </w:r>
            <w:r w:rsidRPr="005055AE">
              <w:rPr>
                <w:lang w:val="en-NZ" w:eastAsia="ko-KR"/>
              </w:rPr>
              <w:t>31</w:t>
            </w:r>
            <w:r w:rsidRPr="005055AE">
              <w:rPr>
                <w:rFonts w:eastAsiaTheme="minorEastAsia"/>
                <w:lang w:val="en-NZ" w:eastAsia="ko-KR"/>
              </w:rPr>
              <w:t xml:space="preserve"> </w:t>
            </w:r>
            <w:r w:rsidR="00EE21D6" w:rsidRPr="005055AE">
              <w:rPr>
                <w:rFonts w:eastAsia="Malgun Gothic"/>
                <w:lang w:val="en-NZ" w:eastAsia="ko-KR"/>
              </w:rPr>
              <w:t>to</w:t>
            </w:r>
            <w:r w:rsidRPr="005055AE">
              <w:rPr>
                <w:rFonts w:eastAsia="Malgun Gothic" w:hint="eastAsia"/>
                <w:lang w:val="en-NZ" w:eastAsia="ko-KR"/>
              </w:rPr>
              <w:t xml:space="preserve"> </w:t>
            </w:r>
            <w:r w:rsidRPr="005055AE">
              <w:rPr>
                <w:lang w:val="en-NZ" w:eastAsia="ja-JP"/>
              </w:rPr>
              <w:t>−</w:t>
            </w:r>
            <w:r w:rsidRPr="005055AE">
              <w:rPr>
                <w:rFonts w:eastAsiaTheme="minorEastAsia" w:hint="eastAsia"/>
                <w:lang w:val="en-NZ" w:eastAsia="ko-KR"/>
              </w:rPr>
              <w:t>3</w:t>
            </w:r>
            <w:r w:rsidRPr="005055AE">
              <w:rPr>
                <w:rFonts w:eastAsiaTheme="minorEastAsia"/>
                <w:lang w:val="en-NZ" w:eastAsia="ko-KR"/>
              </w:rPr>
              <w:t>8</w:t>
            </w:r>
            <w:r w:rsidRPr="005055AE">
              <w:rPr>
                <w:lang w:val="en-NZ" w:eastAsia="ja-JP"/>
              </w:rPr>
              <w:t xml:space="preserve"> </w:t>
            </w:r>
            <w:r w:rsidRPr="005055AE">
              <w:rPr>
                <w:rFonts w:eastAsia="Malgun Gothic" w:hint="eastAsia"/>
                <w:lang w:val="en-NZ" w:eastAsia="ko-KR"/>
              </w:rPr>
              <w:t>dB</w:t>
            </w:r>
            <w:r w:rsidRPr="005055AE">
              <w:rPr>
                <w:rFonts w:eastAsia="Malgun Gothic"/>
                <w:lang w:val="en-NZ" w:eastAsia="ko-KR"/>
              </w:rPr>
              <w:t>(</w:t>
            </w:r>
            <w:r w:rsidRPr="005055AE">
              <w:rPr>
                <w:rFonts w:eastAsia="Malgun Gothic" w:hint="eastAsia"/>
                <w:lang w:val="en-NZ" w:eastAsia="ko-KR"/>
              </w:rPr>
              <w:t>W/</w:t>
            </w:r>
            <w:r w:rsidRPr="005055AE">
              <w:rPr>
                <w:lang w:val="en-NZ" w:eastAsia="ja-JP"/>
              </w:rPr>
              <w:t xml:space="preserve">200 MHz) </w:t>
            </w:r>
          </w:p>
        </w:tc>
      </w:tr>
    </w:tbl>
    <w:p w:rsidR="00987C8F" w:rsidRPr="00EE21D6" w:rsidRDefault="00987C8F" w:rsidP="00987C8F">
      <w:pPr>
        <w:rPr>
          <w:rFonts w:eastAsia="Malgun Gothic"/>
          <w:color w:val="0000CC"/>
          <w:lang w:eastAsia="ko-KR"/>
        </w:rPr>
      </w:pPr>
    </w:p>
    <w:p w:rsidR="008B67BC" w:rsidRPr="00597B28" w:rsidRDefault="005055AE" w:rsidP="008B67BC">
      <w:pPr>
        <w:rPr>
          <w:rFonts w:eastAsiaTheme="minorEastAsia"/>
          <w:lang w:eastAsia="ko-KR"/>
        </w:rPr>
      </w:pPr>
      <w:r w:rsidRPr="00597B28">
        <w:rPr>
          <w:rFonts w:eastAsiaTheme="minorEastAsia"/>
          <w:lang w:eastAsia="ko-KR"/>
        </w:rPr>
        <w:t>Regarding</w:t>
      </w:r>
      <w:r w:rsidR="008B67BC" w:rsidRPr="00597B28">
        <w:rPr>
          <w:rFonts w:eastAsiaTheme="minorEastAsia" w:hint="eastAsia"/>
          <w:lang w:eastAsia="ko-KR"/>
        </w:rPr>
        <w:t xml:space="preserve"> Condition A2b, APG19-5 received proposals by some APT Members which support either Option 2 or 3. After the discussion, </w:t>
      </w:r>
      <w:r w:rsidRPr="00597B28">
        <w:rPr>
          <w:rFonts w:eastAsiaTheme="minorEastAsia"/>
          <w:lang w:eastAsia="ko-KR"/>
        </w:rPr>
        <w:t>AP</w:t>
      </w:r>
      <w:r w:rsidR="009D2B4A">
        <w:rPr>
          <w:rFonts w:eastAsiaTheme="minorEastAsia"/>
          <w:lang w:eastAsia="ko-KR"/>
        </w:rPr>
        <w:t>T</w:t>
      </w:r>
      <w:r w:rsidRPr="00597B28">
        <w:rPr>
          <w:rFonts w:eastAsiaTheme="minorEastAsia"/>
          <w:lang w:eastAsia="ko-KR"/>
        </w:rPr>
        <w:t xml:space="preserve"> Members agreed to </w:t>
      </w:r>
      <w:r w:rsidR="009D2B4A">
        <w:rPr>
          <w:rFonts w:eastAsiaTheme="minorEastAsia"/>
          <w:lang w:eastAsia="ko-KR"/>
        </w:rPr>
        <w:t>support</w:t>
      </w:r>
      <w:r w:rsidR="009D2B4A" w:rsidRPr="00597B28">
        <w:rPr>
          <w:rFonts w:eastAsiaTheme="minorEastAsia"/>
          <w:lang w:eastAsia="ko-KR"/>
        </w:rPr>
        <w:t xml:space="preserve"> </w:t>
      </w:r>
      <w:r w:rsidRPr="00597B28">
        <w:rPr>
          <w:rFonts w:eastAsiaTheme="minorEastAsia"/>
          <w:lang w:eastAsia="ko-KR"/>
        </w:rPr>
        <w:t>Option 2.</w:t>
      </w:r>
    </w:p>
    <w:p w:rsidR="005055AE" w:rsidRPr="00597B28" w:rsidRDefault="005055AE" w:rsidP="008B67BC">
      <w:pPr>
        <w:rPr>
          <w:rFonts w:eastAsia="Malgun Gothic"/>
          <w:lang w:eastAsia="ko-KR"/>
        </w:rPr>
      </w:pPr>
    </w:p>
    <w:p w:rsidR="009D2B4A" w:rsidRDefault="005055AE" w:rsidP="008B67BC">
      <w:pPr>
        <w:rPr>
          <w:rFonts w:eastAsia="MS Mincho"/>
          <w:lang w:eastAsia="ja-JP"/>
        </w:rPr>
      </w:pPr>
      <w:r w:rsidRPr="00597B28">
        <w:rPr>
          <w:rFonts w:eastAsia="MS Mincho" w:hint="eastAsia"/>
          <w:lang w:eastAsia="ja-JP"/>
        </w:rPr>
        <w:t>Regarding Conditions A2c, A2d, A2e</w:t>
      </w:r>
      <w:r w:rsidRPr="00597B28">
        <w:rPr>
          <w:rFonts w:eastAsia="MS Mincho"/>
          <w:lang w:eastAsia="ja-JP"/>
        </w:rPr>
        <w:t>, A2f</w:t>
      </w:r>
      <w:r w:rsidRPr="00597B28">
        <w:rPr>
          <w:rFonts w:eastAsia="MS Mincho" w:hint="eastAsia"/>
          <w:lang w:eastAsia="ja-JP"/>
        </w:rPr>
        <w:t xml:space="preserve"> and A2g</w:t>
      </w:r>
      <w:r w:rsidRPr="00597B28">
        <w:rPr>
          <w:rFonts w:eastAsia="MS Mincho"/>
          <w:lang w:eastAsia="ja-JP"/>
        </w:rPr>
        <w:t>, APT Members decided not to create corresponding elements for PACPs to be included in a new WRC Resolution in this frequency band due to a number of various proposals. Therefore, APT Members need to further investigate Options to be taken for the respec</w:t>
      </w:r>
      <w:r w:rsidR="00AA65A8">
        <w:rPr>
          <w:rFonts w:eastAsia="MS Mincho"/>
          <w:lang w:eastAsia="ja-JP"/>
        </w:rPr>
        <w:t>tive Conditions towards WRC-19.</w:t>
      </w:r>
    </w:p>
    <w:p w:rsidR="005055AE" w:rsidRPr="005055AE" w:rsidRDefault="005055AE" w:rsidP="008B67BC">
      <w:pPr>
        <w:rPr>
          <w:rFonts w:eastAsia="MS Mincho"/>
          <w:color w:val="0000CC"/>
          <w:lang w:eastAsia="ja-JP"/>
        </w:rPr>
      </w:pPr>
    </w:p>
    <w:p w:rsidR="005055AE" w:rsidRDefault="005055AE" w:rsidP="005055AE">
      <w:pPr>
        <w:rPr>
          <w:rFonts w:eastAsia="MS Mincho"/>
          <w:b/>
          <w:lang w:eastAsia="ja-JP"/>
        </w:rPr>
      </w:pPr>
      <w:r>
        <w:rPr>
          <w:rFonts w:eastAsiaTheme="minorEastAsia"/>
          <w:lang w:eastAsia="ko-KR"/>
        </w:rPr>
        <w:t xml:space="preserve">Based on the discussion above, </w:t>
      </w:r>
      <w:r w:rsidRPr="00987C8F">
        <w:rPr>
          <w:rFonts w:eastAsiaTheme="minorEastAsia"/>
          <w:lang w:eastAsia="ko-KR"/>
        </w:rPr>
        <w:t xml:space="preserve">APT Views and </w:t>
      </w:r>
      <w:r>
        <w:rPr>
          <w:rFonts w:eastAsiaTheme="minorEastAsia"/>
          <w:lang w:eastAsia="ko-KR"/>
        </w:rPr>
        <w:t>PACPs were developed as shown in Sections 4 and 5 below, respectively.</w:t>
      </w:r>
    </w:p>
    <w:p w:rsidR="005055AE" w:rsidRPr="005055AE" w:rsidRDefault="005055AE">
      <w:pPr>
        <w:rPr>
          <w:rFonts w:eastAsia="MS Mincho"/>
          <w:b/>
          <w:lang w:eastAsia="ja-JP"/>
        </w:rPr>
      </w:pPr>
    </w:p>
    <w:p w:rsidR="00D26281" w:rsidRPr="000627C9" w:rsidRDefault="00D26281" w:rsidP="000627C9">
      <w:pPr>
        <w:pStyle w:val="Heading3"/>
        <w:spacing w:line="276" w:lineRule="auto"/>
        <w:ind w:leftChars="0" w:left="0"/>
        <w:rPr>
          <w:rFonts w:ascii="Times New Roman" w:eastAsia="MS Gothic" w:hAnsi="Times New Roman" w:cs="Times New Roman"/>
          <w:b/>
          <w:lang w:val="en-GB" w:eastAsia="ko-KR"/>
        </w:rPr>
      </w:pPr>
      <w:r w:rsidRPr="000627C9">
        <w:rPr>
          <w:rFonts w:ascii="Times New Roman" w:eastAsia="MS Gothic" w:hAnsi="Times New Roman" w:cs="Times New Roman"/>
          <w:b/>
          <w:lang w:val="en-GB" w:eastAsia="ko-KR"/>
        </w:rPr>
        <w:t>3.2.2</w:t>
      </w:r>
      <w:r w:rsidRPr="000627C9">
        <w:rPr>
          <w:rFonts w:ascii="Times New Roman" w:eastAsia="MS Gothic" w:hAnsi="Times New Roman" w:cs="Times New Roman"/>
          <w:b/>
          <w:lang w:val="en-GB" w:eastAsia="ko-KR"/>
        </w:rPr>
        <w:tab/>
        <w:t>31.8-33.4 GHz</w:t>
      </w:r>
    </w:p>
    <w:p w:rsidR="000627C9" w:rsidRDefault="000627C9" w:rsidP="000627C9">
      <w:pPr>
        <w:rPr>
          <w:lang w:eastAsia="ja-JP"/>
        </w:rPr>
      </w:pPr>
      <w:r>
        <w:rPr>
          <w:rFonts w:hint="eastAsia"/>
          <w:lang w:eastAsia="ja-JP"/>
        </w:rPr>
        <w:t xml:space="preserve">APG19-5 received a number </w:t>
      </w:r>
      <w:r>
        <w:rPr>
          <w:lang w:eastAsia="ja-JP"/>
        </w:rPr>
        <w:t xml:space="preserve">of </w:t>
      </w:r>
      <w:r>
        <w:rPr>
          <w:rFonts w:hint="eastAsia"/>
          <w:lang w:eastAsia="ja-JP"/>
        </w:rPr>
        <w:t>proposals which support Method B1 (</w:t>
      </w:r>
      <w:r>
        <w:rPr>
          <w:lang w:eastAsia="ja-JP"/>
        </w:rPr>
        <w:t xml:space="preserve">NOC) </w:t>
      </w:r>
      <w:r>
        <w:rPr>
          <w:rFonts w:hint="eastAsia"/>
          <w:lang w:eastAsia="ja-JP"/>
        </w:rPr>
        <w:t xml:space="preserve">for the frequency band 31.8-33.4 GHz. </w:t>
      </w:r>
      <w:r>
        <w:rPr>
          <w:lang w:eastAsia="ja-JP"/>
        </w:rPr>
        <w:t>APT Views and PACPs which support Method B1 were developed, accordingly.</w:t>
      </w:r>
    </w:p>
    <w:p w:rsidR="00D26281" w:rsidRPr="000627C9" w:rsidRDefault="00D26281">
      <w:pPr>
        <w:rPr>
          <w:rFonts w:eastAsia="MS Mincho"/>
          <w:b/>
          <w:lang w:eastAsia="ja-JP"/>
        </w:rPr>
      </w:pPr>
    </w:p>
    <w:p w:rsidR="00D26281" w:rsidRPr="000627C9" w:rsidRDefault="00D26281" w:rsidP="000627C9">
      <w:pPr>
        <w:pStyle w:val="Heading3"/>
        <w:spacing w:line="276" w:lineRule="auto"/>
        <w:ind w:leftChars="0" w:left="0"/>
        <w:rPr>
          <w:rFonts w:ascii="Times New Roman" w:eastAsia="MS Gothic" w:hAnsi="Times New Roman" w:cs="Times New Roman"/>
          <w:b/>
          <w:lang w:val="en-GB" w:eastAsia="ko-KR"/>
        </w:rPr>
      </w:pPr>
      <w:r w:rsidRPr="000627C9">
        <w:rPr>
          <w:rFonts w:ascii="Times New Roman" w:eastAsia="MS Gothic" w:hAnsi="Times New Roman" w:cs="Times New Roman" w:hint="eastAsia"/>
          <w:b/>
          <w:lang w:val="en-GB" w:eastAsia="ko-KR"/>
        </w:rPr>
        <w:t>3.2.3</w:t>
      </w:r>
      <w:r w:rsidRPr="000627C9">
        <w:rPr>
          <w:rFonts w:ascii="Times New Roman" w:eastAsia="MS Gothic" w:hAnsi="Times New Roman" w:cs="Times New Roman" w:hint="eastAsia"/>
          <w:b/>
          <w:lang w:val="en-GB" w:eastAsia="ko-KR"/>
        </w:rPr>
        <w:tab/>
      </w:r>
      <w:r w:rsidRPr="000627C9">
        <w:rPr>
          <w:rFonts w:ascii="Times New Roman" w:eastAsia="MS Gothic" w:hAnsi="Times New Roman" w:cs="Times New Roman"/>
          <w:b/>
          <w:lang w:val="en-GB" w:eastAsia="ko-KR"/>
        </w:rPr>
        <w:t>37-40.5 GHz</w:t>
      </w:r>
      <w:r w:rsidR="00496E4B">
        <w:rPr>
          <w:rFonts w:ascii="Times New Roman" w:eastAsia="MS Gothic" w:hAnsi="Times New Roman" w:cs="Times New Roman"/>
          <w:b/>
          <w:lang w:val="en-GB" w:eastAsia="ko-KR"/>
        </w:rPr>
        <w:t>, 40.5-42.5 GHz and 42.5-43.5 GHz</w:t>
      </w:r>
    </w:p>
    <w:p w:rsidR="0024371F" w:rsidRDefault="0024371F" w:rsidP="0024371F">
      <w:pPr>
        <w:rPr>
          <w:rFonts w:eastAsiaTheme="minorEastAsia"/>
          <w:lang w:eastAsia="ko-KR"/>
        </w:rPr>
      </w:pPr>
      <w:r>
        <w:rPr>
          <w:rFonts w:eastAsiaTheme="minorEastAsia"/>
          <w:lang w:eastAsia="ko-KR"/>
        </w:rPr>
        <w:t xml:space="preserve">Based on the proposals to APG19-5, </w:t>
      </w:r>
      <w:r w:rsidRPr="0024371F">
        <w:rPr>
          <w:rFonts w:eastAsiaTheme="minorEastAsia"/>
          <w:lang w:eastAsia="ko-KR"/>
        </w:rPr>
        <w:t xml:space="preserve">APT Members </w:t>
      </w:r>
      <w:r>
        <w:rPr>
          <w:rFonts w:eastAsiaTheme="minorEastAsia"/>
          <w:lang w:eastAsia="ko-KR"/>
        </w:rPr>
        <w:t xml:space="preserve">agreed to </w:t>
      </w:r>
      <w:r w:rsidRPr="0024371F">
        <w:rPr>
          <w:rFonts w:eastAsiaTheme="minorEastAsia"/>
          <w:lang w:eastAsia="ko-KR"/>
        </w:rPr>
        <w:t>support identifying the 37-43.5 GHz frequency band, or portions thereof, for IMT globally through Methods C2, D2 and E2 with Alternative 2 together with a new WRC Resolution.</w:t>
      </w:r>
    </w:p>
    <w:p w:rsidR="0024371F" w:rsidRDefault="0024371F" w:rsidP="0024371F">
      <w:pPr>
        <w:rPr>
          <w:rFonts w:eastAsiaTheme="minorEastAsia"/>
          <w:lang w:eastAsia="ko-KR"/>
        </w:rPr>
      </w:pPr>
    </w:p>
    <w:p w:rsidR="00597B28" w:rsidRDefault="00597B28" w:rsidP="0024371F">
      <w:pPr>
        <w:rPr>
          <w:rFonts w:eastAsia="MS Mincho"/>
          <w:lang w:eastAsia="ja-JP"/>
        </w:rPr>
      </w:pPr>
      <w:r>
        <w:rPr>
          <w:rFonts w:eastAsiaTheme="minorEastAsia"/>
          <w:lang w:eastAsia="ko-KR"/>
        </w:rPr>
        <w:t>However, the</w:t>
      </w:r>
      <w:r w:rsidR="0024371F">
        <w:rPr>
          <w:rFonts w:eastAsiaTheme="minorEastAsia"/>
          <w:lang w:eastAsia="ko-KR"/>
        </w:rPr>
        <w:t>se</w:t>
      </w:r>
      <w:r>
        <w:rPr>
          <w:rFonts w:eastAsiaTheme="minorEastAsia"/>
          <w:lang w:eastAsia="ko-KR"/>
        </w:rPr>
        <w:t xml:space="preserve"> proposals were not necessarily harmonized in terms of the section of Options under the various Conditions in the CPM Report</w:t>
      </w:r>
      <w:r w:rsidRPr="008B67BC">
        <w:rPr>
          <w:rFonts w:eastAsiaTheme="minorEastAsia" w:hint="eastAsia"/>
          <w:lang w:eastAsia="ko-KR"/>
        </w:rPr>
        <w:t>.</w:t>
      </w:r>
      <w:r w:rsidR="0024371F">
        <w:rPr>
          <w:rFonts w:eastAsiaTheme="minorEastAsia"/>
          <w:lang w:eastAsia="ko-KR"/>
        </w:rPr>
        <w:t xml:space="preserve"> Therefore, </w:t>
      </w:r>
      <w:r w:rsidR="0024371F" w:rsidRPr="00597B28">
        <w:rPr>
          <w:rFonts w:eastAsia="MS Mincho"/>
          <w:lang w:eastAsia="ja-JP"/>
        </w:rPr>
        <w:t xml:space="preserve">APT Members decided not to </w:t>
      </w:r>
      <w:r w:rsidR="0024371F" w:rsidRPr="00597B28">
        <w:rPr>
          <w:rFonts w:eastAsia="MS Mincho"/>
          <w:lang w:eastAsia="ja-JP"/>
        </w:rPr>
        <w:lastRenderedPageBreak/>
        <w:t xml:space="preserve">create corresponding elements for PACPs to be included in </w:t>
      </w:r>
      <w:r w:rsidR="0024371F">
        <w:rPr>
          <w:rFonts w:eastAsia="MS Mincho"/>
          <w:lang w:eastAsia="ja-JP"/>
        </w:rPr>
        <w:t>the</w:t>
      </w:r>
      <w:r w:rsidR="0024371F" w:rsidRPr="00597B28">
        <w:rPr>
          <w:rFonts w:eastAsia="MS Mincho"/>
          <w:lang w:eastAsia="ja-JP"/>
        </w:rPr>
        <w:t xml:space="preserve"> new WRC Resolution </w:t>
      </w:r>
      <w:r w:rsidR="0024371F">
        <w:rPr>
          <w:rFonts w:eastAsia="MS Mincho"/>
          <w:lang w:eastAsia="ja-JP"/>
        </w:rPr>
        <w:t>for</w:t>
      </w:r>
      <w:r w:rsidR="0024371F" w:rsidRPr="00597B28">
        <w:rPr>
          <w:rFonts w:eastAsia="MS Mincho"/>
          <w:lang w:eastAsia="ja-JP"/>
        </w:rPr>
        <w:t xml:space="preserve"> th</w:t>
      </w:r>
      <w:r w:rsidR="0024371F">
        <w:rPr>
          <w:rFonts w:eastAsia="MS Mincho"/>
          <w:lang w:eastAsia="ja-JP"/>
        </w:rPr>
        <w:t>e</w:t>
      </w:r>
      <w:r w:rsidR="0024371F" w:rsidRPr="00597B28">
        <w:rPr>
          <w:rFonts w:eastAsia="MS Mincho"/>
          <w:lang w:eastAsia="ja-JP"/>
        </w:rPr>
        <w:t xml:space="preserve"> frequency band</w:t>
      </w:r>
      <w:r w:rsidR="0024371F">
        <w:rPr>
          <w:rFonts w:eastAsia="MS Mincho"/>
          <w:lang w:eastAsia="ja-JP"/>
        </w:rPr>
        <w:t xml:space="preserve"> 37-43.5 GHz. </w:t>
      </w:r>
      <w:r w:rsidR="0024371F" w:rsidRPr="00597B28">
        <w:rPr>
          <w:rFonts w:eastAsia="MS Mincho"/>
          <w:lang w:eastAsia="ja-JP"/>
        </w:rPr>
        <w:t>APT Members need to further investigate Options to be taken for the respective Conditions towards WRC-19.</w:t>
      </w:r>
    </w:p>
    <w:p w:rsidR="007670E6" w:rsidRDefault="007670E6" w:rsidP="0024371F">
      <w:pPr>
        <w:rPr>
          <w:rFonts w:eastAsia="MS Mincho"/>
          <w:lang w:eastAsia="ja-JP"/>
        </w:rPr>
      </w:pPr>
    </w:p>
    <w:p w:rsidR="007670E6" w:rsidRDefault="007670E6" w:rsidP="0024371F">
      <w:pPr>
        <w:rPr>
          <w:rFonts w:eastAsia="MS Mincho"/>
          <w:lang w:eastAsia="ja-JP"/>
        </w:rPr>
      </w:pPr>
      <w:r>
        <w:rPr>
          <w:rFonts w:hint="eastAsia"/>
          <w:lang w:val="en-NZ" w:eastAsia="ko-KR"/>
        </w:rPr>
        <w:t xml:space="preserve">Regarding the frequency band 37-40.5 GHz, APT Members </w:t>
      </w:r>
      <w:r>
        <w:rPr>
          <w:lang w:val="en-NZ" w:eastAsia="ko-KR"/>
        </w:rPr>
        <w:t xml:space="preserve">also </w:t>
      </w:r>
      <w:r>
        <w:rPr>
          <w:rFonts w:hint="eastAsia"/>
          <w:lang w:val="en-NZ" w:eastAsia="ko-KR"/>
        </w:rPr>
        <w:t>do not support Method C3 in the CPM Report</w:t>
      </w:r>
      <w:r>
        <w:rPr>
          <w:lang w:val="en-NZ" w:eastAsia="ko-KR"/>
        </w:rPr>
        <w:t xml:space="preserve"> as it is outside the scope of this agenda item</w:t>
      </w:r>
      <w:r w:rsidRPr="007670E6">
        <w:t xml:space="preserve"> </w:t>
      </w:r>
      <w:r w:rsidRPr="007670E6">
        <w:rPr>
          <w:lang w:val="en-NZ" w:eastAsia="ko-KR"/>
        </w:rPr>
        <w:t>s</w:t>
      </w:r>
      <w:r>
        <w:rPr>
          <w:lang w:val="en-NZ" w:eastAsia="ko-KR"/>
        </w:rPr>
        <w:t>inc</w:t>
      </w:r>
      <w:r w:rsidRPr="007670E6">
        <w:rPr>
          <w:lang w:val="en-NZ" w:eastAsia="ko-KR"/>
        </w:rPr>
        <w:t xml:space="preserve">e it seeks to consider the additional identification of 37.5-39.5 GHz to high-density applications in FSS for Region 1 through modifications of RR No. </w:t>
      </w:r>
      <w:r w:rsidRPr="007670E6">
        <w:rPr>
          <w:b/>
          <w:lang w:val="en-NZ" w:eastAsia="ko-KR"/>
        </w:rPr>
        <w:t>5.516B</w:t>
      </w:r>
      <w:r>
        <w:rPr>
          <w:rFonts w:hint="eastAsia"/>
          <w:lang w:val="en-NZ" w:eastAsia="ko-KR"/>
        </w:rPr>
        <w:t>.</w:t>
      </w:r>
    </w:p>
    <w:p w:rsidR="00DA329E" w:rsidRDefault="00DA329E" w:rsidP="0024371F">
      <w:pPr>
        <w:rPr>
          <w:rFonts w:eastAsia="MS Mincho"/>
          <w:lang w:eastAsia="ja-JP"/>
        </w:rPr>
      </w:pPr>
    </w:p>
    <w:p w:rsidR="0024371F" w:rsidRDefault="0024371F" w:rsidP="0024371F">
      <w:pPr>
        <w:rPr>
          <w:rFonts w:eastAsia="MS Mincho"/>
          <w:b/>
          <w:lang w:eastAsia="ja-JP"/>
        </w:rPr>
      </w:pPr>
      <w:r>
        <w:rPr>
          <w:rFonts w:eastAsiaTheme="minorEastAsia"/>
          <w:lang w:eastAsia="ko-KR"/>
        </w:rPr>
        <w:t xml:space="preserve">Based on the discussion above, </w:t>
      </w:r>
      <w:r w:rsidRPr="00987C8F">
        <w:rPr>
          <w:rFonts w:eastAsiaTheme="minorEastAsia"/>
          <w:lang w:eastAsia="ko-KR"/>
        </w:rPr>
        <w:t xml:space="preserve">APT Views and </w:t>
      </w:r>
      <w:r>
        <w:rPr>
          <w:rFonts w:eastAsiaTheme="minorEastAsia"/>
          <w:lang w:eastAsia="ko-KR"/>
        </w:rPr>
        <w:t>PACPs were developed as shown in Sections 4 and 5 below, respectively.</w:t>
      </w:r>
    </w:p>
    <w:p w:rsidR="00D26281" w:rsidRPr="0024371F" w:rsidRDefault="00D26281" w:rsidP="00D26281">
      <w:pPr>
        <w:rPr>
          <w:rFonts w:eastAsia="MS Mincho"/>
          <w:b/>
          <w:lang w:eastAsia="ja-JP"/>
        </w:rPr>
      </w:pPr>
    </w:p>
    <w:p w:rsidR="00D26281" w:rsidRPr="000627C9" w:rsidRDefault="00D26281" w:rsidP="000627C9">
      <w:pPr>
        <w:pStyle w:val="Heading3"/>
        <w:spacing w:line="276" w:lineRule="auto"/>
        <w:ind w:leftChars="0" w:left="0"/>
        <w:rPr>
          <w:rFonts w:ascii="Times New Roman" w:eastAsia="MS Gothic" w:hAnsi="Times New Roman" w:cs="Times New Roman"/>
          <w:b/>
          <w:lang w:val="en-GB" w:eastAsia="ko-KR"/>
        </w:rPr>
      </w:pPr>
      <w:r w:rsidRPr="000627C9">
        <w:rPr>
          <w:rFonts w:ascii="Times New Roman" w:eastAsia="MS Gothic" w:hAnsi="Times New Roman" w:cs="Times New Roman" w:hint="eastAsia"/>
          <w:b/>
          <w:lang w:val="en-GB" w:eastAsia="ko-KR"/>
        </w:rPr>
        <w:t>3.2.</w:t>
      </w:r>
      <w:r w:rsidR="00496E4B">
        <w:rPr>
          <w:rFonts w:ascii="Times New Roman" w:eastAsia="MS Gothic" w:hAnsi="Times New Roman" w:cs="Times New Roman"/>
          <w:b/>
          <w:lang w:val="en-GB" w:eastAsia="ko-KR"/>
        </w:rPr>
        <w:t>4</w:t>
      </w:r>
      <w:r w:rsidRPr="000627C9">
        <w:rPr>
          <w:rFonts w:ascii="Times New Roman" w:eastAsia="MS Gothic" w:hAnsi="Times New Roman" w:cs="Times New Roman" w:hint="eastAsia"/>
          <w:b/>
          <w:lang w:val="en-GB" w:eastAsia="ko-KR"/>
        </w:rPr>
        <w:tab/>
        <w:t>4</w:t>
      </w:r>
      <w:r w:rsidRPr="000627C9">
        <w:rPr>
          <w:rFonts w:ascii="Times New Roman" w:eastAsia="MS Gothic" w:hAnsi="Times New Roman" w:cs="Times New Roman"/>
          <w:b/>
          <w:lang w:val="en-GB" w:eastAsia="ko-KR"/>
        </w:rPr>
        <w:t>5.5-47 GHz</w:t>
      </w:r>
    </w:p>
    <w:p w:rsidR="000627C9" w:rsidRDefault="000627C9" w:rsidP="000627C9">
      <w:pPr>
        <w:rPr>
          <w:lang w:eastAsia="ja-JP"/>
        </w:rPr>
      </w:pPr>
      <w:r>
        <w:rPr>
          <w:lang w:eastAsia="ja-JP"/>
        </w:rPr>
        <w:t xml:space="preserve">APG19-5 received proposals by some APT Members which support either Method F1 (NOC) or Method F2 (NOC, Proposal for further ITU-R study) for the frequency band 45.5-47 GHz. After the </w:t>
      </w:r>
      <w:r w:rsidRPr="00AF25B9">
        <w:rPr>
          <w:lang w:eastAsia="ja-JP"/>
        </w:rPr>
        <w:t xml:space="preserve">discussion, APT Members </w:t>
      </w:r>
      <w:r w:rsidRPr="00A867A2">
        <w:rPr>
          <w:lang w:eastAsia="ja-JP"/>
        </w:rPr>
        <w:t>agreed not to support IMT identification in this frequency band at WRC-19.</w:t>
      </w:r>
      <w:r>
        <w:rPr>
          <w:lang w:eastAsia="ja-JP"/>
        </w:rPr>
        <w:t xml:space="preserve"> APT Views </w:t>
      </w:r>
      <w:r w:rsidRPr="00AA65A8">
        <w:rPr>
          <w:lang w:eastAsia="ja-JP"/>
        </w:rPr>
        <w:t>and PACPs</w:t>
      </w:r>
      <w:r>
        <w:rPr>
          <w:lang w:eastAsia="ja-JP"/>
        </w:rPr>
        <w:t xml:space="preserve"> which support NOC were developed, accordingly.</w:t>
      </w:r>
    </w:p>
    <w:p w:rsidR="000627C9" w:rsidRPr="000627C9" w:rsidRDefault="000627C9" w:rsidP="000627C9">
      <w:pPr>
        <w:rPr>
          <w:lang w:eastAsia="ja-JP"/>
        </w:rPr>
      </w:pPr>
    </w:p>
    <w:p w:rsidR="00D26281" w:rsidRPr="000627C9" w:rsidRDefault="00D26281" w:rsidP="000627C9">
      <w:pPr>
        <w:pStyle w:val="Heading3"/>
        <w:spacing w:line="276" w:lineRule="auto"/>
        <w:ind w:leftChars="0" w:left="0"/>
        <w:rPr>
          <w:rFonts w:ascii="Times New Roman" w:eastAsia="MS Gothic" w:hAnsi="Times New Roman" w:cs="Times New Roman"/>
          <w:b/>
          <w:lang w:val="en-GB" w:eastAsia="ko-KR"/>
        </w:rPr>
      </w:pPr>
      <w:r w:rsidRPr="000627C9">
        <w:rPr>
          <w:rFonts w:ascii="Times New Roman" w:eastAsia="MS Gothic" w:hAnsi="Times New Roman" w:cs="Times New Roman" w:hint="eastAsia"/>
          <w:b/>
          <w:lang w:val="en-GB" w:eastAsia="ko-KR"/>
        </w:rPr>
        <w:t>3.2.</w:t>
      </w:r>
      <w:r w:rsidR="00496E4B">
        <w:rPr>
          <w:rFonts w:ascii="Times New Roman" w:eastAsia="MS Gothic" w:hAnsi="Times New Roman" w:cs="Times New Roman"/>
          <w:b/>
          <w:lang w:val="en-GB" w:eastAsia="ko-KR"/>
        </w:rPr>
        <w:t>5</w:t>
      </w:r>
      <w:r w:rsidRPr="000627C9">
        <w:rPr>
          <w:rFonts w:ascii="Times New Roman" w:eastAsia="MS Gothic" w:hAnsi="Times New Roman" w:cs="Times New Roman" w:hint="eastAsia"/>
          <w:b/>
          <w:lang w:val="en-GB" w:eastAsia="ko-KR"/>
        </w:rPr>
        <w:tab/>
        <w:t>4</w:t>
      </w:r>
      <w:r w:rsidRPr="000627C9">
        <w:rPr>
          <w:rFonts w:ascii="Times New Roman" w:eastAsia="MS Gothic" w:hAnsi="Times New Roman" w:cs="Times New Roman"/>
          <w:b/>
          <w:lang w:val="en-GB" w:eastAsia="ko-KR"/>
        </w:rPr>
        <w:t>7-47.2 GHz</w:t>
      </w:r>
    </w:p>
    <w:p w:rsidR="000627C9" w:rsidRPr="006D40FB" w:rsidRDefault="000627C9" w:rsidP="000627C9">
      <w:pPr>
        <w:rPr>
          <w:lang w:eastAsia="ja-JP"/>
        </w:rPr>
      </w:pPr>
      <w:r w:rsidRPr="006D40FB">
        <w:rPr>
          <w:lang w:eastAsia="ja-JP"/>
        </w:rPr>
        <w:t>APG19-5 received proposals by some APT Members which support either Method G1 (NOC) or Method G2 (NOC, Proposal for further ITU-R study) for the frequency band 47-47.2 GHz. After the discussion, APT Members agreed not to support IMT identification in this frequency band at WRC-19.</w:t>
      </w:r>
      <w:r>
        <w:rPr>
          <w:lang w:eastAsia="ja-JP"/>
        </w:rPr>
        <w:t xml:space="preserve"> APT Views </w:t>
      </w:r>
      <w:r w:rsidRPr="00AA65A8">
        <w:rPr>
          <w:lang w:eastAsia="ja-JP"/>
        </w:rPr>
        <w:t>and PACPs</w:t>
      </w:r>
      <w:r>
        <w:rPr>
          <w:lang w:eastAsia="ja-JP"/>
        </w:rPr>
        <w:t xml:space="preserve"> which support NOC were developed, accordingly.</w:t>
      </w:r>
    </w:p>
    <w:p w:rsidR="00D26281" w:rsidRPr="000627C9" w:rsidRDefault="00D26281" w:rsidP="00D26281">
      <w:pPr>
        <w:rPr>
          <w:rFonts w:eastAsia="MS Mincho"/>
          <w:b/>
          <w:lang w:eastAsia="ja-JP"/>
        </w:rPr>
      </w:pPr>
    </w:p>
    <w:p w:rsidR="00D26281" w:rsidRPr="000627C9" w:rsidRDefault="00D26281" w:rsidP="000627C9">
      <w:pPr>
        <w:pStyle w:val="Heading3"/>
        <w:spacing w:line="276" w:lineRule="auto"/>
        <w:ind w:leftChars="0" w:left="0"/>
        <w:rPr>
          <w:rFonts w:ascii="Times New Roman" w:eastAsia="MS Gothic" w:hAnsi="Times New Roman" w:cs="Times New Roman"/>
          <w:b/>
          <w:lang w:val="en-GB" w:eastAsia="ko-KR"/>
        </w:rPr>
      </w:pPr>
      <w:r w:rsidRPr="000627C9">
        <w:rPr>
          <w:rFonts w:ascii="Times New Roman" w:eastAsia="MS Gothic" w:hAnsi="Times New Roman" w:cs="Times New Roman" w:hint="eastAsia"/>
          <w:b/>
          <w:lang w:val="en-GB" w:eastAsia="ko-KR"/>
        </w:rPr>
        <w:t>3.2.</w:t>
      </w:r>
      <w:r w:rsidR="00496E4B">
        <w:rPr>
          <w:rFonts w:ascii="Times New Roman" w:eastAsia="MS Gothic" w:hAnsi="Times New Roman" w:cs="Times New Roman"/>
          <w:b/>
          <w:lang w:val="en-GB" w:eastAsia="ko-KR"/>
        </w:rPr>
        <w:t>6</w:t>
      </w:r>
      <w:r w:rsidRPr="000627C9">
        <w:rPr>
          <w:rFonts w:ascii="Times New Roman" w:eastAsia="MS Gothic" w:hAnsi="Times New Roman" w:cs="Times New Roman" w:hint="eastAsia"/>
          <w:b/>
          <w:lang w:val="en-GB" w:eastAsia="ko-KR"/>
        </w:rPr>
        <w:tab/>
        <w:t>4</w:t>
      </w:r>
      <w:r w:rsidRPr="000627C9">
        <w:rPr>
          <w:rFonts w:ascii="Times New Roman" w:eastAsia="MS Gothic" w:hAnsi="Times New Roman" w:cs="Times New Roman"/>
          <w:b/>
          <w:lang w:val="en-GB" w:eastAsia="ko-KR"/>
        </w:rPr>
        <w:t>7.2-50.2 GHz</w:t>
      </w:r>
    </w:p>
    <w:p w:rsidR="000627C9" w:rsidRPr="009D62B7" w:rsidRDefault="000627C9" w:rsidP="000627C9">
      <w:pPr>
        <w:rPr>
          <w:lang w:eastAsia="ja-JP"/>
        </w:rPr>
      </w:pPr>
      <w:r w:rsidRPr="009D62B7">
        <w:rPr>
          <w:lang w:eastAsia="ja-JP"/>
        </w:rPr>
        <w:t>At APG19-5, some APT Members provided proposals which support Method H1 (NOC) while some other APT Members provided proposals which support Method H2, Alternative 2 (Identification of all or part of the 47.2-50.2 GHz frequency band for the terrestrial component of IMT in Regions or globally). After the discussion, APT Members agreed to further investigate whether this frequency band could be considered for IMT identification at WRC-19.</w:t>
      </w:r>
    </w:p>
    <w:p w:rsidR="00D26281" w:rsidRPr="000627C9" w:rsidRDefault="00D26281" w:rsidP="00D26281">
      <w:pPr>
        <w:rPr>
          <w:rFonts w:eastAsia="MS Mincho"/>
          <w:b/>
          <w:lang w:eastAsia="ja-JP"/>
        </w:rPr>
      </w:pPr>
    </w:p>
    <w:p w:rsidR="00D26281" w:rsidRPr="000627C9" w:rsidRDefault="00D26281" w:rsidP="000627C9">
      <w:pPr>
        <w:pStyle w:val="Heading3"/>
        <w:spacing w:line="276" w:lineRule="auto"/>
        <w:ind w:leftChars="0" w:left="0"/>
        <w:rPr>
          <w:rFonts w:ascii="Times New Roman" w:eastAsia="MS Gothic" w:hAnsi="Times New Roman" w:cs="Times New Roman"/>
          <w:b/>
          <w:lang w:val="en-GB" w:eastAsia="ko-KR"/>
        </w:rPr>
      </w:pPr>
      <w:r w:rsidRPr="000627C9">
        <w:rPr>
          <w:rFonts w:ascii="Times New Roman" w:eastAsia="MS Gothic" w:hAnsi="Times New Roman" w:cs="Times New Roman" w:hint="eastAsia"/>
          <w:b/>
          <w:lang w:val="en-GB" w:eastAsia="ko-KR"/>
        </w:rPr>
        <w:t>3.2.</w:t>
      </w:r>
      <w:r w:rsidR="00496E4B">
        <w:rPr>
          <w:rFonts w:ascii="Times New Roman" w:eastAsia="MS Gothic" w:hAnsi="Times New Roman" w:cs="Times New Roman"/>
          <w:b/>
          <w:lang w:val="en-GB" w:eastAsia="ko-KR"/>
        </w:rPr>
        <w:t>7</w:t>
      </w:r>
      <w:r w:rsidRPr="000627C9">
        <w:rPr>
          <w:rFonts w:ascii="Times New Roman" w:eastAsia="MS Gothic" w:hAnsi="Times New Roman" w:cs="Times New Roman" w:hint="eastAsia"/>
          <w:b/>
          <w:lang w:val="en-GB" w:eastAsia="ko-KR"/>
        </w:rPr>
        <w:tab/>
      </w:r>
      <w:r w:rsidRPr="000627C9">
        <w:rPr>
          <w:rFonts w:ascii="Times New Roman" w:eastAsia="MS Gothic" w:hAnsi="Times New Roman" w:cs="Times New Roman"/>
          <w:b/>
          <w:lang w:val="en-GB" w:eastAsia="ko-KR"/>
        </w:rPr>
        <w:t>50.4-52.6 GHz</w:t>
      </w:r>
    </w:p>
    <w:p w:rsidR="00FB46FF" w:rsidRPr="007A2631" w:rsidRDefault="00FB46FF" w:rsidP="00FB46FF">
      <w:pPr>
        <w:rPr>
          <w:lang w:eastAsia="ja-JP"/>
        </w:rPr>
      </w:pPr>
      <w:r>
        <w:rPr>
          <w:lang w:eastAsia="ja-JP"/>
        </w:rPr>
        <w:t xml:space="preserve">At APG19-5, some APT Members provided proposals which support Method I1 (NOC) while some other APT Members provided proposals which support Method I2, Alternative 2 (Identification of </w:t>
      </w:r>
      <w:r w:rsidRPr="007A2631">
        <w:rPr>
          <w:lang w:eastAsia="ja-JP"/>
        </w:rPr>
        <w:t xml:space="preserve">the </w:t>
      </w:r>
      <w:r>
        <w:rPr>
          <w:lang w:eastAsia="ja-JP"/>
        </w:rPr>
        <w:t>50</w:t>
      </w:r>
      <w:r w:rsidRPr="007A2631">
        <w:rPr>
          <w:lang w:eastAsia="ja-JP"/>
        </w:rPr>
        <w:t>.</w:t>
      </w:r>
      <w:r>
        <w:rPr>
          <w:lang w:eastAsia="ja-JP"/>
        </w:rPr>
        <w:t>4</w:t>
      </w:r>
      <w:r w:rsidRPr="007A2631">
        <w:rPr>
          <w:lang w:eastAsia="ja-JP"/>
        </w:rPr>
        <w:t>-5</w:t>
      </w:r>
      <w:r>
        <w:rPr>
          <w:lang w:eastAsia="ja-JP"/>
        </w:rPr>
        <w:t>2</w:t>
      </w:r>
      <w:r w:rsidRPr="007A2631">
        <w:rPr>
          <w:lang w:eastAsia="ja-JP"/>
        </w:rPr>
        <w:t>.</w:t>
      </w:r>
      <w:r>
        <w:rPr>
          <w:lang w:eastAsia="ja-JP"/>
        </w:rPr>
        <w:t>6</w:t>
      </w:r>
      <w:r w:rsidRPr="007A2631">
        <w:rPr>
          <w:lang w:eastAsia="ja-JP"/>
        </w:rPr>
        <w:t xml:space="preserve"> GHz frequency band for the terrestrial component of IMT in Reg</w:t>
      </w:r>
      <w:r>
        <w:rPr>
          <w:lang w:eastAsia="ja-JP"/>
        </w:rPr>
        <w:t xml:space="preserve">ions or globally). </w:t>
      </w:r>
      <w:r w:rsidRPr="008D1B98">
        <w:rPr>
          <w:lang w:eastAsia="ja-JP"/>
        </w:rPr>
        <w:t xml:space="preserve">After the discussion, APT Members </w:t>
      </w:r>
      <w:r w:rsidRPr="00A867A2">
        <w:rPr>
          <w:lang w:eastAsia="ja-JP"/>
        </w:rPr>
        <w:t>agreed to further investigate whether this frequency band could be considered for IMT identification at WRC-19.</w:t>
      </w:r>
    </w:p>
    <w:p w:rsidR="00D26281" w:rsidRPr="00FB46FF" w:rsidRDefault="00D26281" w:rsidP="00D26281">
      <w:pPr>
        <w:rPr>
          <w:rFonts w:eastAsia="MS Mincho"/>
          <w:b/>
          <w:lang w:eastAsia="ja-JP"/>
        </w:rPr>
      </w:pPr>
    </w:p>
    <w:p w:rsidR="00D26281" w:rsidRPr="000627C9" w:rsidRDefault="00D26281" w:rsidP="000627C9">
      <w:pPr>
        <w:pStyle w:val="Heading3"/>
        <w:spacing w:line="276" w:lineRule="auto"/>
        <w:ind w:leftChars="0" w:left="0"/>
        <w:rPr>
          <w:rFonts w:ascii="Times New Roman" w:eastAsia="MS Gothic" w:hAnsi="Times New Roman" w:cs="Times New Roman"/>
          <w:b/>
          <w:lang w:val="en-GB" w:eastAsia="ko-KR"/>
        </w:rPr>
      </w:pPr>
      <w:r w:rsidRPr="000627C9">
        <w:rPr>
          <w:rFonts w:ascii="Times New Roman" w:eastAsia="MS Gothic" w:hAnsi="Times New Roman" w:cs="Times New Roman" w:hint="eastAsia"/>
          <w:b/>
          <w:lang w:val="en-GB" w:eastAsia="ko-KR"/>
        </w:rPr>
        <w:t>3.2.</w:t>
      </w:r>
      <w:r w:rsidR="00496E4B">
        <w:rPr>
          <w:rFonts w:ascii="Times New Roman" w:eastAsia="MS Gothic" w:hAnsi="Times New Roman" w:cs="Times New Roman"/>
          <w:b/>
          <w:lang w:val="en-GB" w:eastAsia="ko-KR"/>
        </w:rPr>
        <w:t>8</w:t>
      </w:r>
      <w:r w:rsidRPr="000627C9">
        <w:rPr>
          <w:rFonts w:ascii="Times New Roman" w:eastAsia="MS Gothic" w:hAnsi="Times New Roman" w:cs="Times New Roman" w:hint="eastAsia"/>
          <w:b/>
          <w:lang w:val="en-GB" w:eastAsia="ko-KR"/>
        </w:rPr>
        <w:tab/>
      </w:r>
      <w:r w:rsidRPr="000627C9">
        <w:rPr>
          <w:rFonts w:ascii="Times New Roman" w:eastAsia="MS Gothic" w:hAnsi="Times New Roman" w:cs="Times New Roman"/>
          <w:b/>
          <w:lang w:val="en-GB" w:eastAsia="ko-KR"/>
        </w:rPr>
        <w:t>66-71 GHz</w:t>
      </w:r>
    </w:p>
    <w:p w:rsidR="00FB46FF" w:rsidRPr="00BF5828" w:rsidRDefault="00FB46FF" w:rsidP="00FB46FF">
      <w:pPr>
        <w:rPr>
          <w:lang w:eastAsia="ja-JP"/>
        </w:rPr>
      </w:pPr>
      <w:r w:rsidRPr="00BF5828">
        <w:rPr>
          <w:lang w:eastAsia="ja-JP"/>
        </w:rPr>
        <w:t>At APG19-5, some APT Members provided proposals which support either</w:t>
      </w:r>
    </w:p>
    <w:p w:rsidR="00FB46FF" w:rsidRPr="00BF5828" w:rsidRDefault="00FB46FF" w:rsidP="00FB46FF">
      <w:pPr>
        <w:pStyle w:val="ListParagraph"/>
        <w:numPr>
          <w:ilvl w:val="0"/>
          <w:numId w:val="43"/>
        </w:numPr>
        <w:rPr>
          <w:lang w:eastAsia="ja-JP"/>
        </w:rPr>
      </w:pPr>
      <w:r w:rsidRPr="00BF5828">
        <w:rPr>
          <w:lang w:eastAsia="ja-JP"/>
        </w:rPr>
        <w:t>Method J1 (NOC);</w:t>
      </w:r>
    </w:p>
    <w:p w:rsidR="00FB46FF" w:rsidRPr="00BF5828" w:rsidRDefault="00FB46FF" w:rsidP="00FB46FF">
      <w:pPr>
        <w:pStyle w:val="ListParagraph"/>
        <w:numPr>
          <w:ilvl w:val="0"/>
          <w:numId w:val="43"/>
        </w:numPr>
        <w:rPr>
          <w:lang w:eastAsia="ja-JP"/>
        </w:rPr>
      </w:pPr>
      <w:r w:rsidRPr="00BF5828">
        <w:rPr>
          <w:lang w:eastAsia="ja-JP"/>
        </w:rPr>
        <w:t xml:space="preserve">Method J2 (Identification of the frequency band for IMT in accordance with either Alternative 1 or 2, and removal of the frequency band from RR No. </w:t>
      </w:r>
      <w:r w:rsidRPr="002379D2">
        <w:rPr>
          <w:b/>
          <w:lang w:eastAsia="ja-JP"/>
        </w:rPr>
        <w:t>5.553</w:t>
      </w:r>
      <w:r w:rsidRPr="00BF5828">
        <w:rPr>
          <w:lang w:eastAsia="ja-JP"/>
        </w:rPr>
        <w:t xml:space="preserve">); </w:t>
      </w:r>
    </w:p>
    <w:p w:rsidR="00FB46FF" w:rsidRPr="00BF5828" w:rsidRDefault="00FB46FF" w:rsidP="00FB46FF">
      <w:pPr>
        <w:pStyle w:val="ListParagraph"/>
        <w:numPr>
          <w:ilvl w:val="0"/>
          <w:numId w:val="43"/>
        </w:numPr>
        <w:rPr>
          <w:lang w:eastAsia="ja-JP"/>
        </w:rPr>
      </w:pPr>
      <w:r w:rsidRPr="00BF5828">
        <w:rPr>
          <w:lang w:eastAsia="ja-JP"/>
        </w:rPr>
        <w:t>Method J3 (To continue studies on the possibility of identification in the frequency band 66-71 GHz for IMT with a WRC Resolution); or</w:t>
      </w:r>
    </w:p>
    <w:p w:rsidR="00FB46FF" w:rsidRPr="00BF5828" w:rsidRDefault="00FB46FF" w:rsidP="00FB46FF">
      <w:pPr>
        <w:pStyle w:val="ListParagraph"/>
        <w:numPr>
          <w:ilvl w:val="0"/>
          <w:numId w:val="43"/>
        </w:numPr>
        <w:rPr>
          <w:lang w:eastAsia="ja-JP"/>
        </w:rPr>
      </w:pPr>
      <w:r w:rsidRPr="00BF5828">
        <w:rPr>
          <w:lang w:eastAsia="ja-JP"/>
        </w:rPr>
        <w:t xml:space="preserve">Method J4 (Identification of the frequency band for IMT in accordance with either Alternative 1 or 2, and retention of the frequency band from RR No. </w:t>
      </w:r>
      <w:r w:rsidRPr="002379D2">
        <w:rPr>
          <w:b/>
          <w:lang w:eastAsia="ja-JP"/>
        </w:rPr>
        <w:t>5.553</w:t>
      </w:r>
      <w:r w:rsidRPr="00BF5828">
        <w:rPr>
          <w:lang w:eastAsia="ja-JP"/>
        </w:rPr>
        <w:t>).</w:t>
      </w:r>
    </w:p>
    <w:p w:rsidR="00F263C8" w:rsidRDefault="00F263C8" w:rsidP="00DA329E">
      <w:pPr>
        <w:rPr>
          <w:lang w:eastAsia="ja-JP"/>
        </w:rPr>
      </w:pPr>
    </w:p>
    <w:p w:rsidR="00DA329E" w:rsidRDefault="00DA329E" w:rsidP="00DA329E">
      <w:pPr>
        <w:rPr>
          <w:lang w:eastAsia="ja-JP"/>
        </w:rPr>
      </w:pPr>
      <w:r w:rsidRPr="00BF5828">
        <w:rPr>
          <w:lang w:eastAsia="ja-JP"/>
        </w:rPr>
        <w:lastRenderedPageBreak/>
        <w:t xml:space="preserve">After the discussion, </w:t>
      </w:r>
      <w:r w:rsidR="00572AC3">
        <w:rPr>
          <w:lang w:eastAsia="ja-JP"/>
        </w:rPr>
        <w:t xml:space="preserve">in principle, </w:t>
      </w:r>
      <w:r w:rsidRPr="00BF5828">
        <w:rPr>
          <w:lang w:eastAsia="ja-JP"/>
        </w:rPr>
        <w:t xml:space="preserve">APT Members </w:t>
      </w:r>
      <w:r w:rsidR="00967C41">
        <w:rPr>
          <w:lang w:eastAsia="ja-JP"/>
        </w:rPr>
        <w:t xml:space="preserve">agreed to </w:t>
      </w:r>
      <w:r>
        <w:rPr>
          <w:lang w:eastAsia="ja-JP"/>
        </w:rPr>
        <w:t>support identificat</w:t>
      </w:r>
      <w:r w:rsidR="006878C5">
        <w:rPr>
          <w:lang w:eastAsia="ja-JP"/>
        </w:rPr>
        <w:t>ion of the frequency band 66-71 </w:t>
      </w:r>
      <w:r>
        <w:rPr>
          <w:lang w:eastAsia="ja-JP"/>
        </w:rPr>
        <w:t>GHz for IMT</w:t>
      </w:r>
      <w:r w:rsidR="00572AC3">
        <w:rPr>
          <w:lang w:eastAsia="ja-JP"/>
        </w:rPr>
        <w:t xml:space="preserve">. However, APT Members </w:t>
      </w:r>
      <w:r w:rsidR="00AC4C9F">
        <w:rPr>
          <w:lang w:eastAsia="ja-JP"/>
        </w:rPr>
        <w:t>are still investigating Method and condition</w:t>
      </w:r>
      <w:r w:rsidR="00572AC3">
        <w:rPr>
          <w:lang w:eastAsia="ja-JP"/>
        </w:rPr>
        <w:t>(</w:t>
      </w:r>
      <w:r w:rsidR="00AC4C9F">
        <w:rPr>
          <w:lang w:eastAsia="ja-JP"/>
        </w:rPr>
        <w:t>s</w:t>
      </w:r>
      <w:r w:rsidR="00572AC3">
        <w:rPr>
          <w:lang w:eastAsia="ja-JP"/>
        </w:rPr>
        <w:t>)</w:t>
      </w:r>
      <w:r w:rsidR="00AC4C9F">
        <w:rPr>
          <w:lang w:eastAsia="ja-JP"/>
        </w:rPr>
        <w:t xml:space="preserve"> to be adopted when identifying this band for IMT.</w:t>
      </w:r>
    </w:p>
    <w:p w:rsidR="00D26281" w:rsidRPr="008B5C71" w:rsidRDefault="00D26281" w:rsidP="00D26281">
      <w:pPr>
        <w:rPr>
          <w:rFonts w:eastAsia="MS Mincho"/>
          <w:b/>
          <w:lang w:eastAsia="ja-JP"/>
        </w:rPr>
      </w:pPr>
    </w:p>
    <w:p w:rsidR="00D26281" w:rsidRPr="000627C9" w:rsidRDefault="00D26281" w:rsidP="000627C9">
      <w:pPr>
        <w:pStyle w:val="Heading3"/>
        <w:spacing w:line="276" w:lineRule="auto"/>
        <w:ind w:leftChars="0" w:left="0"/>
        <w:rPr>
          <w:rFonts w:ascii="Times New Roman" w:eastAsia="MS Gothic" w:hAnsi="Times New Roman" w:cs="Times New Roman"/>
          <w:b/>
          <w:lang w:val="en-GB" w:eastAsia="ko-KR"/>
        </w:rPr>
      </w:pPr>
      <w:r w:rsidRPr="000627C9">
        <w:rPr>
          <w:rFonts w:ascii="Times New Roman" w:eastAsia="MS Gothic" w:hAnsi="Times New Roman" w:cs="Times New Roman" w:hint="eastAsia"/>
          <w:b/>
          <w:lang w:val="en-GB" w:eastAsia="ko-KR"/>
        </w:rPr>
        <w:t>3.2.</w:t>
      </w:r>
      <w:r w:rsidR="00496E4B">
        <w:rPr>
          <w:rFonts w:ascii="Times New Roman" w:eastAsia="MS Gothic" w:hAnsi="Times New Roman" w:cs="Times New Roman"/>
          <w:b/>
          <w:lang w:val="en-GB" w:eastAsia="ko-KR"/>
        </w:rPr>
        <w:t>9</w:t>
      </w:r>
      <w:r w:rsidRPr="000627C9">
        <w:rPr>
          <w:rFonts w:ascii="Times New Roman" w:eastAsia="MS Gothic" w:hAnsi="Times New Roman" w:cs="Times New Roman" w:hint="eastAsia"/>
          <w:b/>
          <w:lang w:val="en-GB" w:eastAsia="ko-KR"/>
        </w:rPr>
        <w:tab/>
      </w:r>
      <w:r w:rsidRPr="000627C9">
        <w:rPr>
          <w:rFonts w:ascii="Times New Roman" w:eastAsia="MS Gothic" w:hAnsi="Times New Roman" w:cs="Times New Roman"/>
          <w:b/>
          <w:lang w:val="en-GB" w:eastAsia="ko-KR"/>
        </w:rPr>
        <w:t>71-76 GHz</w:t>
      </w:r>
    </w:p>
    <w:p w:rsidR="00FB46FF" w:rsidRDefault="00FB46FF" w:rsidP="00FB46FF">
      <w:pPr>
        <w:rPr>
          <w:lang w:eastAsia="ja-JP"/>
        </w:rPr>
      </w:pPr>
      <w:r w:rsidRPr="007A7B82">
        <w:rPr>
          <w:lang w:eastAsia="ja-JP"/>
        </w:rPr>
        <w:t>At APG19-5, some APT Members provided proposals which support</w:t>
      </w:r>
      <w:r>
        <w:rPr>
          <w:lang w:eastAsia="ja-JP"/>
        </w:rPr>
        <w:t xml:space="preserve"> either</w:t>
      </w:r>
    </w:p>
    <w:p w:rsidR="00FB46FF" w:rsidRDefault="00FB46FF" w:rsidP="00FB46FF">
      <w:pPr>
        <w:pStyle w:val="ListParagraph"/>
        <w:numPr>
          <w:ilvl w:val="0"/>
          <w:numId w:val="44"/>
        </w:numPr>
        <w:rPr>
          <w:lang w:eastAsia="ja-JP"/>
        </w:rPr>
      </w:pPr>
      <w:r w:rsidRPr="00202BBC">
        <w:rPr>
          <w:lang w:eastAsia="ja-JP"/>
        </w:rPr>
        <w:t xml:space="preserve">Method </w:t>
      </w:r>
      <w:r>
        <w:rPr>
          <w:lang w:eastAsia="ja-JP"/>
        </w:rPr>
        <w:t>K</w:t>
      </w:r>
      <w:r w:rsidRPr="00202BBC">
        <w:rPr>
          <w:lang w:eastAsia="ja-JP"/>
        </w:rPr>
        <w:t>1 (NOC)</w:t>
      </w:r>
      <w:r>
        <w:rPr>
          <w:lang w:eastAsia="ja-JP"/>
        </w:rPr>
        <w:t>;</w:t>
      </w:r>
    </w:p>
    <w:p w:rsidR="00FB46FF" w:rsidRDefault="00FB46FF" w:rsidP="00FB46FF">
      <w:pPr>
        <w:pStyle w:val="ListParagraph"/>
        <w:numPr>
          <w:ilvl w:val="0"/>
          <w:numId w:val="44"/>
        </w:numPr>
        <w:rPr>
          <w:lang w:eastAsia="ja-JP"/>
        </w:rPr>
      </w:pPr>
      <w:r w:rsidRPr="00202BBC">
        <w:rPr>
          <w:lang w:eastAsia="ja-JP"/>
        </w:rPr>
        <w:t>NOC at WRC-19 and request to continue the studies on the possibility of the identification of the frequency band for consideration at WRC-23</w:t>
      </w:r>
      <w:r>
        <w:rPr>
          <w:lang w:eastAsia="ja-JP"/>
        </w:rPr>
        <w:t>; or</w:t>
      </w:r>
    </w:p>
    <w:p w:rsidR="00FB46FF" w:rsidRPr="00202BBC" w:rsidRDefault="00FB46FF" w:rsidP="00FB46FF">
      <w:pPr>
        <w:pStyle w:val="ListParagraph"/>
        <w:numPr>
          <w:ilvl w:val="0"/>
          <w:numId w:val="44"/>
        </w:numPr>
        <w:rPr>
          <w:lang w:eastAsia="ja-JP"/>
        </w:rPr>
      </w:pPr>
      <w:r>
        <w:rPr>
          <w:lang w:eastAsia="ja-JP"/>
        </w:rPr>
        <w:t>Method K2 (</w:t>
      </w:r>
      <w:r w:rsidRPr="00202BBC">
        <w:rPr>
          <w:lang w:eastAsia="ja-JP"/>
        </w:rPr>
        <w:t>Identification of the frequency band for IMT</w:t>
      </w:r>
      <w:r>
        <w:rPr>
          <w:lang w:eastAsia="ja-JP"/>
        </w:rPr>
        <w:t xml:space="preserve"> in accordance with ether Alternative 1 or 2).</w:t>
      </w:r>
    </w:p>
    <w:p w:rsidR="008B5C71" w:rsidRDefault="008B5C71" w:rsidP="00FB46FF">
      <w:pPr>
        <w:rPr>
          <w:lang w:eastAsia="ja-JP"/>
        </w:rPr>
      </w:pPr>
    </w:p>
    <w:p w:rsidR="00FB46FF" w:rsidRPr="007A2631" w:rsidRDefault="00FB46FF" w:rsidP="00FB46FF">
      <w:pPr>
        <w:rPr>
          <w:lang w:eastAsia="ja-JP"/>
        </w:rPr>
      </w:pPr>
      <w:r w:rsidRPr="00973BBF">
        <w:rPr>
          <w:lang w:eastAsia="ja-JP"/>
        </w:rPr>
        <w:t>After the discussion, APT Members agreed to further investigate whether this frequency band could be considered for IMT identification at WRC-19.</w:t>
      </w:r>
    </w:p>
    <w:p w:rsidR="00D26281" w:rsidRDefault="00D26281" w:rsidP="00D26281">
      <w:pPr>
        <w:rPr>
          <w:rFonts w:eastAsia="MS Mincho"/>
          <w:b/>
          <w:lang w:eastAsia="ja-JP"/>
        </w:rPr>
      </w:pPr>
    </w:p>
    <w:p w:rsidR="00D26281" w:rsidRPr="000627C9" w:rsidRDefault="00D26281" w:rsidP="000627C9">
      <w:pPr>
        <w:pStyle w:val="Heading3"/>
        <w:spacing w:line="276" w:lineRule="auto"/>
        <w:ind w:leftChars="0" w:left="0"/>
        <w:rPr>
          <w:rFonts w:ascii="Times New Roman" w:eastAsia="MS Gothic" w:hAnsi="Times New Roman" w:cs="Times New Roman"/>
          <w:b/>
          <w:lang w:val="en-GB" w:eastAsia="ko-KR"/>
        </w:rPr>
      </w:pPr>
      <w:r w:rsidRPr="000627C9">
        <w:rPr>
          <w:rFonts w:ascii="Times New Roman" w:eastAsia="MS Gothic" w:hAnsi="Times New Roman" w:cs="Times New Roman" w:hint="eastAsia"/>
          <w:b/>
          <w:lang w:val="en-GB" w:eastAsia="ko-KR"/>
        </w:rPr>
        <w:t>3.2.</w:t>
      </w:r>
      <w:r w:rsidRPr="000627C9">
        <w:rPr>
          <w:rFonts w:ascii="Times New Roman" w:eastAsia="MS Gothic" w:hAnsi="Times New Roman" w:cs="Times New Roman"/>
          <w:b/>
          <w:lang w:val="en-GB" w:eastAsia="ko-KR"/>
        </w:rPr>
        <w:t>1</w:t>
      </w:r>
      <w:r w:rsidR="00496E4B">
        <w:rPr>
          <w:rFonts w:ascii="Times New Roman" w:eastAsia="MS Gothic" w:hAnsi="Times New Roman" w:cs="Times New Roman"/>
          <w:b/>
          <w:lang w:val="en-GB" w:eastAsia="ko-KR"/>
        </w:rPr>
        <w:t>0</w:t>
      </w:r>
      <w:r w:rsidRPr="000627C9">
        <w:rPr>
          <w:rFonts w:ascii="Times New Roman" w:eastAsia="MS Gothic" w:hAnsi="Times New Roman" w:cs="Times New Roman" w:hint="eastAsia"/>
          <w:b/>
          <w:lang w:val="en-GB" w:eastAsia="ko-KR"/>
        </w:rPr>
        <w:tab/>
      </w:r>
      <w:r w:rsidRPr="000627C9">
        <w:rPr>
          <w:rFonts w:ascii="Times New Roman" w:eastAsia="MS Gothic" w:hAnsi="Times New Roman" w:cs="Times New Roman"/>
          <w:b/>
          <w:lang w:val="en-GB" w:eastAsia="ko-KR"/>
        </w:rPr>
        <w:t>81-86 GHz</w:t>
      </w:r>
    </w:p>
    <w:p w:rsidR="00FB46FF" w:rsidRPr="00152C32" w:rsidRDefault="00FB46FF" w:rsidP="00FB46FF">
      <w:pPr>
        <w:rPr>
          <w:lang w:eastAsia="ja-JP"/>
        </w:rPr>
      </w:pPr>
      <w:r w:rsidRPr="00152C32">
        <w:rPr>
          <w:lang w:eastAsia="ja-JP"/>
        </w:rPr>
        <w:t>At APG19-5, some APT Members provided proposals which support either</w:t>
      </w:r>
    </w:p>
    <w:p w:rsidR="00FB46FF" w:rsidRPr="00152C32" w:rsidRDefault="00FB46FF" w:rsidP="00FB46FF">
      <w:pPr>
        <w:pStyle w:val="ListParagraph"/>
        <w:numPr>
          <w:ilvl w:val="0"/>
          <w:numId w:val="44"/>
        </w:numPr>
        <w:rPr>
          <w:lang w:eastAsia="ja-JP"/>
        </w:rPr>
      </w:pPr>
      <w:r w:rsidRPr="00152C32">
        <w:rPr>
          <w:lang w:eastAsia="ja-JP"/>
        </w:rPr>
        <w:t>Method L1 (NOC);</w:t>
      </w:r>
    </w:p>
    <w:p w:rsidR="00FB46FF" w:rsidRPr="00152C32" w:rsidRDefault="00FB46FF" w:rsidP="00FB46FF">
      <w:pPr>
        <w:pStyle w:val="ListParagraph"/>
        <w:numPr>
          <w:ilvl w:val="0"/>
          <w:numId w:val="44"/>
        </w:numPr>
        <w:rPr>
          <w:lang w:eastAsia="ja-JP"/>
        </w:rPr>
      </w:pPr>
      <w:r w:rsidRPr="00152C32">
        <w:rPr>
          <w:lang w:eastAsia="ja-JP"/>
        </w:rPr>
        <w:t>NOC at WRC-19 and request to continue the studies on the possibility of the identification of the frequency band for consideration at WRC-23; or</w:t>
      </w:r>
    </w:p>
    <w:p w:rsidR="00FB46FF" w:rsidRPr="00152C32" w:rsidRDefault="00FB46FF" w:rsidP="00FB46FF">
      <w:pPr>
        <w:pStyle w:val="ListParagraph"/>
        <w:numPr>
          <w:ilvl w:val="0"/>
          <w:numId w:val="44"/>
        </w:numPr>
        <w:rPr>
          <w:lang w:eastAsia="ja-JP"/>
        </w:rPr>
      </w:pPr>
      <w:r w:rsidRPr="00152C32">
        <w:rPr>
          <w:lang w:eastAsia="ja-JP"/>
        </w:rPr>
        <w:t>Method L2 (Identification of the frequency band for IMT in accordance with ether Alternative 1 or 2).</w:t>
      </w:r>
    </w:p>
    <w:p w:rsidR="008B5C71" w:rsidRDefault="008B5C71" w:rsidP="00FB46FF">
      <w:pPr>
        <w:rPr>
          <w:lang w:eastAsia="ja-JP"/>
        </w:rPr>
      </w:pPr>
    </w:p>
    <w:p w:rsidR="00FB46FF" w:rsidRPr="00152C32" w:rsidRDefault="00FB46FF" w:rsidP="00FB46FF">
      <w:pPr>
        <w:rPr>
          <w:lang w:eastAsia="ja-JP"/>
        </w:rPr>
      </w:pPr>
      <w:r w:rsidRPr="00152C32">
        <w:rPr>
          <w:lang w:eastAsia="ja-JP"/>
        </w:rPr>
        <w:t>After the discussion, APT Members agreed to further investigate whether this frequency band could be considered for IMT identification at WRC-19.</w:t>
      </w:r>
    </w:p>
    <w:p w:rsidR="00D26281" w:rsidRPr="00D26281" w:rsidRDefault="00D26281">
      <w:pPr>
        <w:rPr>
          <w:rFonts w:eastAsia="MS Mincho"/>
          <w:b/>
          <w:lang w:eastAsia="ja-JP"/>
        </w:rPr>
      </w:pPr>
    </w:p>
    <w:p w:rsidR="002A0111" w:rsidRPr="00D26281" w:rsidRDefault="004221F2" w:rsidP="00D26281">
      <w:pPr>
        <w:pStyle w:val="Heading1"/>
        <w:spacing w:line="360" w:lineRule="auto"/>
        <w:jc w:val="left"/>
        <w:rPr>
          <w:u w:val="none"/>
          <w:lang w:val="en-GB" w:eastAsia="ko-KR"/>
        </w:rPr>
      </w:pPr>
      <w:r>
        <w:rPr>
          <w:u w:val="none"/>
          <w:lang w:val="en-GB" w:eastAsia="ko-KR"/>
        </w:rPr>
        <w:t>4.</w:t>
      </w:r>
      <w:r w:rsidR="002A0111" w:rsidRPr="00D26281">
        <w:rPr>
          <w:u w:val="none"/>
          <w:lang w:val="en-GB" w:eastAsia="ko-KR"/>
        </w:rPr>
        <w:tab/>
        <w:t>APT View(s)</w:t>
      </w:r>
    </w:p>
    <w:p w:rsidR="008B67BC" w:rsidRPr="000C6A5C" w:rsidRDefault="008B67BC" w:rsidP="008B67BC">
      <w:pPr>
        <w:pStyle w:val="ListParagraph"/>
        <w:numPr>
          <w:ilvl w:val="0"/>
          <w:numId w:val="42"/>
        </w:numPr>
        <w:jc w:val="both"/>
        <w:rPr>
          <w:b/>
          <w:lang w:val="en-NZ"/>
        </w:rPr>
      </w:pPr>
      <w:r>
        <w:rPr>
          <w:rFonts w:eastAsia="MS Mincho"/>
          <w:b/>
          <w:lang w:val="en-NZ" w:eastAsia="ja-JP"/>
        </w:rPr>
        <w:t>24.25-27.5</w:t>
      </w:r>
      <w:r w:rsidRPr="000627C9">
        <w:rPr>
          <w:rFonts w:eastAsia="MS Mincho" w:hint="eastAsia"/>
          <w:b/>
          <w:lang w:val="en-NZ" w:eastAsia="ja-JP"/>
        </w:rPr>
        <w:t> GHz</w:t>
      </w:r>
    </w:p>
    <w:p w:rsidR="000C6A5C" w:rsidRPr="000627C9" w:rsidRDefault="000C6A5C" w:rsidP="000C6A5C">
      <w:pPr>
        <w:pStyle w:val="ListParagraph"/>
        <w:ind w:left="420"/>
        <w:jc w:val="both"/>
        <w:rPr>
          <w:b/>
          <w:lang w:val="en-NZ"/>
        </w:rPr>
      </w:pPr>
    </w:p>
    <w:p w:rsidR="008B67BC" w:rsidRDefault="008B67BC" w:rsidP="008B67BC">
      <w:r w:rsidRPr="005C3D8C">
        <w:t>APT Members support identify</w:t>
      </w:r>
      <w:r>
        <w:t>ing</w:t>
      </w:r>
      <w:r w:rsidRPr="005C3D8C">
        <w:t xml:space="preserve"> the 24.25-27.5 GHz frequency band for IMT globally through Method A2 together with a new WRC Resolution.</w:t>
      </w:r>
    </w:p>
    <w:p w:rsidR="008B67BC" w:rsidRDefault="008B67BC" w:rsidP="008B67BC">
      <w:pPr>
        <w:rPr>
          <w:lang w:eastAsia="ja-JP"/>
        </w:rPr>
      </w:pPr>
    </w:p>
    <w:p w:rsidR="008B67BC" w:rsidRDefault="008B67BC" w:rsidP="008B67BC">
      <w:pPr>
        <w:rPr>
          <w:lang w:eastAsia="ja-JP"/>
        </w:rPr>
      </w:pPr>
      <w:r>
        <w:rPr>
          <w:lang w:eastAsia="ja-JP"/>
        </w:rPr>
        <w:t xml:space="preserve">In principle, </w:t>
      </w:r>
      <w:r>
        <w:rPr>
          <w:rFonts w:hint="eastAsia"/>
          <w:lang w:eastAsia="ja-JP"/>
        </w:rPr>
        <w:t xml:space="preserve">APT </w:t>
      </w:r>
      <w:r w:rsidRPr="005C3D8C">
        <w:rPr>
          <w:lang w:eastAsia="ja-JP"/>
        </w:rPr>
        <w:t xml:space="preserve">Members </w:t>
      </w:r>
      <w:r>
        <w:rPr>
          <w:lang w:eastAsia="ja-JP"/>
        </w:rPr>
        <w:t>support Alternative 2 under Method A2. However, it may be subject to the regulatory provisions to be specified in the new WRC Resolution</w:t>
      </w:r>
      <w:r w:rsidRPr="005C3D8C">
        <w:rPr>
          <w:lang w:eastAsia="ja-JP"/>
        </w:rPr>
        <w:t xml:space="preserve"> </w:t>
      </w:r>
      <w:r>
        <w:rPr>
          <w:lang w:eastAsia="ja-JP"/>
        </w:rPr>
        <w:t>associated with Condition A2e.</w:t>
      </w:r>
    </w:p>
    <w:p w:rsidR="008B67BC" w:rsidRPr="005C3D8C" w:rsidRDefault="008B67BC" w:rsidP="008B67BC">
      <w:pPr>
        <w:rPr>
          <w:lang w:eastAsia="ja-JP"/>
        </w:rPr>
      </w:pPr>
    </w:p>
    <w:p w:rsidR="008B67BC" w:rsidRDefault="008B67BC" w:rsidP="008B67BC">
      <w:pPr>
        <w:rPr>
          <w:lang w:eastAsia="ja-JP"/>
        </w:rPr>
      </w:pPr>
      <w:r>
        <w:rPr>
          <w:lang w:eastAsia="ja-JP"/>
        </w:rPr>
        <w:t>In addition, APT Members have the following views on Options under the respective Conditions for Method A2 contained in the CPM Report. It should be noted that APT Members are still investigating the Options to be selected for some of the Conditions.</w:t>
      </w:r>
    </w:p>
    <w:p w:rsidR="008B67BC" w:rsidRPr="005C3D8C" w:rsidRDefault="008B67BC" w:rsidP="008B67BC">
      <w:pPr>
        <w:rPr>
          <w:lang w:eastAsia="ja-JP"/>
        </w:rPr>
      </w:pPr>
    </w:p>
    <w:p w:rsidR="008B67BC" w:rsidRPr="005C3D8C" w:rsidRDefault="008B67BC" w:rsidP="008B67BC">
      <w:pPr>
        <w:pStyle w:val="Tabletitle"/>
        <w:rPr>
          <w:lang w:eastAsia="ja-JP"/>
        </w:rPr>
      </w:pPr>
      <w:r w:rsidRPr="005C3D8C">
        <w:rPr>
          <w:lang w:eastAsia="ja-JP"/>
        </w:rPr>
        <w:t>APT Views on</w:t>
      </w:r>
      <w:r w:rsidR="008415B5">
        <w:rPr>
          <w:rFonts w:eastAsia="Malgun Gothic" w:hint="eastAsia"/>
          <w:lang w:eastAsia="ko-KR"/>
        </w:rPr>
        <w:t xml:space="preserve"> </w:t>
      </w:r>
      <w:r>
        <w:rPr>
          <w:lang w:eastAsia="ja-JP"/>
        </w:rPr>
        <w:t xml:space="preserve">Options </w:t>
      </w:r>
      <w:r w:rsidRPr="005C3D8C">
        <w:rPr>
          <w:lang w:eastAsia="ja-JP"/>
        </w:rPr>
        <w:t>under the respective Conditions for Method A2</w:t>
      </w:r>
    </w:p>
    <w:tbl>
      <w:tblPr>
        <w:tblStyle w:val="TableGrid"/>
        <w:tblW w:w="0" w:type="auto"/>
        <w:jc w:val="center"/>
        <w:tblLook w:val="04A0" w:firstRow="1" w:lastRow="0" w:firstColumn="1" w:lastColumn="0" w:noHBand="0" w:noVBand="1"/>
      </w:tblPr>
      <w:tblGrid>
        <w:gridCol w:w="704"/>
        <w:gridCol w:w="6379"/>
        <w:gridCol w:w="1984"/>
      </w:tblGrid>
      <w:tr w:rsidR="008B67BC" w:rsidTr="009D2B4A">
        <w:trPr>
          <w:tblHeader/>
          <w:jc w:val="center"/>
        </w:trPr>
        <w:tc>
          <w:tcPr>
            <w:tcW w:w="7083" w:type="dxa"/>
            <w:gridSpan w:val="2"/>
            <w:vAlign w:val="center"/>
          </w:tcPr>
          <w:p w:rsidR="008B67BC" w:rsidRPr="005C3D8C" w:rsidRDefault="008B67BC" w:rsidP="009D2B4A">
            <w:pPr>
              <w:pStyle w:val="Tabletext"/>
              <w:rPr>
                <w:b/>
                <w:lang w:eastAsia="ja-JP"/>
              </w:rPr>
            </w:pPr>
            <w:r w:rsidRPr="005C3D8C">
              <w:rPr>
                <w:rFonts w:hint="eastAsia"/>
                <w:b/>
                <w:lang w:eastAsia="ja-JP"/>
              </w:rPr>
              <w:t>Option</w:t>
            </w:r>
          </w:p>
        </w:tc>
        <w:tc>
          <w:tcPr>
            <w:tcW w:w="1984" w:type="dxa"/>
            <w:vAlign w:val="center"/>
          </w:tcPr>
          <w:p w:rsidR="008B67BC" w:rsidRPr="005C3D8C" w:rsidRDefault="00A44F9A" w:rsidP="008415B5">
            <w:pPr>
              <w:pStyle w:val="Tabletext"/>
              <w:rPr>
                <w:b/>
                <w:lang w:eastAsia="ja-JP"/>
              </w:rPr>
            </w:pPr>
            <w:r>
              <w:rPr>
                <w:rFonts w:eastAsia="Malgun Gothic" w:hint="eastAsia"/>
                <w:b/>
                <w:lang w:eastAsia="ko-KR"/>
              </w:rPr>
              <w:t>Supported</w:t>
            </w:r>
            <w:r w:rsidR="008415B5">
              <w:rPr>
                <w:rFonts w:hint="eastAsia"/>
                <w:b/>
                <w:lang w:eastAsia="ja-JP"/>
              </w:rPr>
              <w:t xml:space="preserve"> </w:t>
            </w:r>
            <w:r w:rsidR="008B67BC">
              <w:rPr>
                <w:rFonts w:hint="eastAsia"/>
                <w:b/>
                <w:lang w:eastAsia="ja-JP"/>
              </w:rPr>
              <w:t>Option</w:t>
            </w:r>
            <w:r w:rsidR="008B67BC">
              <w:rPr>
                <w:b/>
                <w:lang w:eastAsia="ja-JP"/>
              </w:rPr>
              <w:t xml:space="preserve"> </w:t>
            </w:r>
          </w:p>
        </w:tc>
      </w:tr>
      <w:tr w:rsidR="008B67BC" w:rsidTr="009D2B4A">
        <w:trPr>
          <w:jc w:val="center"/>
        </w:trPr>
        <w:tc>
          <w:tcPr>
            <w:tcW w:w="704" w:type="dxa"/>
            <w:vAlign w:val="center"/>
          </w:tcPr>
          <w:p w:rsidR="008B67BC" w:rsidRDefault="008B67BC" w:rsidP="009D2B4A">
            <w:pPr>
              <w:pStyle w:val="Tabletext"/>
              <w:rPr>
                <w:lang w:eastAsia="ja-JP"/>
              </w:rPr>
            </w:pPr>
            <w:r>
              <w:rPr>
                <w:rFonts w:hint="eastAsia"/>
                <w:lang w:eastAsia="ja-JP"/>
              </w:rPr>
              <w:t>A2a</w:t>
            </w:r>
          </w:p>
        </w:tc>
        <w:tc>
          <w:tcPr>
            <w:tcW w:w="6379" w:type="dxa"/>
            <w:vAlign w:val="center"/>
          </w:tcPr>
          <w:p w:rsidR="008B67BC" w:rsidRDefault="008B67BC" w:rsidP="009D2B4A">
            <w:pPr>
              <w:pStyle w:val="Tabletext"/>
              <w:rPr>
                <w:lang w:eastAsia="ja-JP"/>
              </w:rPr>
            </w:pPr>
            <w:r w:rsidRPr="005C3D8C">
              <w:rPr>
                <w:lang w:eastAsia="ja-JP"/>
              </w:rPr>
              <w:t>Protection measures for the EESS (passive) in the 23.6-24 GHz frequency band</w:t>
            </w:r>
          </w:p>
        </w:tc>
        <w:tc>
          <w:tcPr>
            <w:tcW w:w="1984" w:type="dxa"/>
            <w:vAlign w:val="center"/>
          </w:tcPr>
          <w:p w:rsidR="008B67BC" w:rsidRDefault="008B67BC" w:rsidP="009D2B4A">
            <w:pPr>
              <w:pStyle w:val="Tabletext"/>
              <w:rPr>
                <w:lang w:eastAsia="ja-JP"/>
              </w:rPr>
            </w:pPr>
            <w:r>
              <w:rPr>
                <w:rFonts w:hint="eastAsia"/>
                <w:lang w:eastAsia="ja-JP"/>
              </w:rPr>
              <w:t>1</w:t>
            </w:r>
          </w:p>
        </w:tc>
      </w:tr>
      <w:tr w:rsidR="008B67BC" w:rsidTr="009D2B4A">
        <w:trPr>
          <w:jc w:val="center"/>
        </w:trPr>
        <w:tc>
          <w:tcPr>
            <w:tcW w:w="704" w:type="dxa"/>
            <w:vAlign w:val="center"/>
          </w:tcPr>
          <w:p w:rsidR="008B67BC" w:rsidRDefault="008B67BC" w:rsidP="009D2B4A">
            <w:pPr>
              <w:pStyle w:val="Tabletext"/>
              <w:rPr>
                <w:lang w:eastAsia="ja-JP"/>
              </w:rPr>
            </w:pPr>
            <w:r>
              <w:rPr>
                <w:rFonts w:hint="eastAsia"/>
                <w:lang w:eastAsia="ja-JP"/>
              </w:rPr>
              <w:t>A2b</w:t>
            </w:r>
          </w:p>
        </w:tc>
        <w:tc>
          <w:tcPr>
            <w:tcW w:w="6379" w:type="dxa"/>
            <w:vAlign w:val="center"/>
          </w:tcPr>
          <w:p w:rsidR="008B67BC" w:rsidRDefault="008B67BC" w:rsidP="009D2B4A">
            <w:pPr>
              <w:pStyle w:val="Tabletext"/>
              <w:rPr>
                <w:lang w:eastAsia="ja-JP"/>
              </w:rPr>
            </w:pPr>
            <w:r w:rsidRPr="005C3D8C">
              <w:rPr>
                <w:lang w:eastAsia="ja-JP"/>
              </w:rPr>
              <w:t>Protection measures for the EESS (passive) in the 50.2-50.4 GHz and 52.6-54.25 GHz frequency bands</w:t>
            </w:r>
          </w:p>
        </w:tc>
        <w:tc>
          <w:tcPr>
            <w:tcW w:w="1984" w:type="dxa"/>
            <w:vAlign w:val="center"/>
          </w:tcPr>
          <w:p w:rsidR="008B67BC" w:rsidRDefault="008B67BC" w:rsidP="009D2B4A">
            <w:pPr>
              <w:pStyle w:val="Tabletext"/>
              <w:rPr>
                <w:lang w:eastAsia="ja-JP"/>
              </w:rPr>
            </w:pPr>
            <w:r>
              <w:rPr>
                <w:rFonts w:hint="eastAsia"/>
                <w:lang w:eastAsia="ja-JP"/>
              </w:rPr>
              <w:t>2</w:t>
            </w:r>
          </w:p>
        </w:tc>
      </w:tr>
      <w:tr w:rsidR="008B67BC" w:rsidTr="009D2B4A">
        <w:trPr>
          <w:jc w:val="center"/>
        </w:trPr>
        <w:tc>
          <w:tcPr>
            <w:tcW w:w="704" w:type="dxa"/>
            <w:vAlign w:val="center"/>
          </w:tcPr>
          <w:p w:rsidR="008B67BC" w:rsidRDefault="008B67BC" w:rsidP="009D2B4A">
            <w:pPr>
              <w:pStyle w:val="Tabletext"/>
              <w:rPr>
                <w:lang w:eastAsia="ja-JP"/>
              </w:rPr>
            </w:pPr>
            <w:r>
              <w:rPr>
                <w:rFonts w:hint="eastAsia"/>
                <w:lang w:eastAsia="ja-JP"/>
              </w:rPr>
              <w:t>A2c</w:t>
            </w:r>
          </w:p>
        </w:tc>
        <w:tc>
          <w:tcPr>
            <w:tcW w:w="6379" w:type="dxa"/>
            <w:vAlign w:val="center"/>
          </w:tcPr>
          <w:p w:rsidR="008B67BC" w:rsidRDefault="008B67BC" w:rsidP="009D2B4A">
            <w:pPr>
              <w:pStyle w:val="Tabletext"/>
              <w:rPr>
                <w:lang w:eastAsia="ja-JP"/>
              </w:rPr>
            </w:pPr>
            <w:r w:rsidRPr="005C3D8C">
              <w:rPr>
                <w:lang w:eastAsia="ja-JP"/>
              </w:rPr>
              <w:t>Protection measures for earth stations in the SRS/EESS (25.5-27 GHz (space-to-Earth))</w:t>
            </w:r>
          </w:p>
        </w:tc>
        <w:tc>
          <w:tcPr>
            <w:tcW w:w="1984" w:type="dxa"/>
            <w:vAlign w:val="center"/>
          </w:tcPr>
          <w:p w:rsidR="008B67BC" w:rsidRDefault="008B67BC" w:rsidP="009D2B4A">
            <w:pPr>
              <w:pStyle w:val="Tabletext"/>
              <w:rPr>
                <w:lang w:eastAsia="ja-JP"/>
              </w:rPr>
            </w:pPr>
            <w:r>
              <w:rPr>
                <w:lang w:eastAsia="ja-JP"/>
              </w:rPr>
              <w:t>To be developed</w:t>
            </w:r>
          </w:p>
        </w:tc>
      </w:tr>
      <w:tr w:rsidR="008B67BC" w:rsidTr="009D2B4A">
        <w:trPr>
          <w:jc w:val="center"/>
        </w:trPr>
        <w:tc>
          <w:tcPr>
            <w:tcW w:w="704" w:type="dxa"/>
            <w:vAlign w:val="center"/>
          </w:tcPr>
          <w:p w:rsidR="008B67BC" w:rsidRDefault="008B67BC" w:rsidP="009D2B4A">
            <w:pPr>
              <w:pStyle w:val="Tabletext"/>
              <w:rPr>
                <w:lang w:eastAsia="ja-JP"/>
              </w:rPr>
            </w:pPr>
            <w:r>
              <w:rPr>
                <w:rFonts w:hint="eastAsia"/>
                <w:lang w:eastAsia="ja-JP"/>
              </w:rPr>
              <w:t>A2d</w:t>
            </w:r>
          </w:p>
        </w:tc>
        <w:tc>
          <w:tcPr>
            <w:tcW w:w="6379" w:type="dxa"/>
            <w:vAlign w:val="center"/>
          </w:tcPr>
          <w:p w:rsidR="008B67BC" w:rsidRDefault="008B67BC" w:rsidP="009D2B4A">
            <w:pPr>
              <w:pStyle w:val="Tabletext"/>
              <w:rPr>
                <w:lang w:eastAsia="ja-JP"/>
              </w:rPr>
            </w:pPr>
            <w:r w:rsidRPr="005C3D8C">
              <w:rPr>
                <w:lang w:eastAsia="ja-JP"/>
              </w:rPr>
              <w:t>Measures related to transmitting earth stations in the FSS (Earth-to-space) at known locations</w:t>
            </w:r>
          </w:p>
        </w:tc>
        <w:tc>
          <w:tcPr>
            <w:tcW w:w="1984" w:type="dxa"/>
          </w:tcPr>
          <w:p w:rsidR="008B67BC" w:rsidRDefault="008B67BC" w:rsidP="009D2B4A">
            <w:pPr>
              <w:pStyle w:val="Tabletext"/>
              <w:rPr>
                <w:lang w:eastAsia="ja-JP"/>
              </w:rPr>
            </w:pPr>
            <w:r w:rsidRPr="008F4FA4">
              <w:rPr>
                <w:lang w:eastAsia="ja-JP"/>
              </w:rPr>
              <w:t>To be developed</w:t>
            </w:r>
          </w:p>
        </w:tc>
      </w:tr>
      <w:tr w:rsidR="008B67BC" w:rsidTr="009D2B4A">
        <w:trPr>
          <w:jc w:val="center"/>
        </w:trPr>
        <w:tc>
          <w:tcPr>
            <w:tcW w:w="704" w:type="dxa"/>
            <w:vAlign w:val="center"/>
          </w:tcPr>
          <w:p w:rsidR="008B67BC" w:rsidRDefault="008B67BC" w:rsidP="009D2B4A">
            <w:pPr>
              <w:pStyle w:val="Tabletext"/>
              <w:rPr>
                <w:lang w:eastAsia="ja-JP"/>
              </w:rPr>
            </w:pPr>
            <w:r>
              <w:rPr>
                <w:rFonts w:hint="eastAsia"/>
                <w:lang w:eastAsia="ja-JP"/>
              </w:rPr>
              <w:lastRenderedPageBreak/>
              <w:t>A</w:t>
            </w:r>
            <w:r>
              <w:rPr>
                <w:lang w:eastAsia="ja-JP"/>
              </w:rPr>
              <w:t>2e</w:t>
            </w:r>
          </w:p>
        </w:tc>
        <w:tc>
          <w:tcPr>
            <w:tcW w:w="6379" w:type="dxa"/>
            <w:vAlign w:val="center"/>
          </w:tcPr>
          <w:p w:rsidR="008B67BC" w:rsidRDefault="008B67BC" w:rsidP="009D2B4A">
            <w:pPr>
              <w:pStyle w:val="Tabletext"/>
              <w:rPr>
                <w:lang w:eastAsia="ja-JP"/>
              </w:rPr>
            </w:pPr>
            <w:r w:rsidRPr="005C3D8C">
              <w:rPr>
                <w:lang w:eastAsia="ja-JP"/>
              </w:rPr>
              <w:t>Protection measures for the ISS and FSS (Earth-to-space) receiving space stations</w:t>
            </w:r>
          </w:p>
        </w:tc>
        <w:tc>
          <w:tcPr>
            <w:tcW w:w="1984" w:type="dxa"/>
          </w:tcPr>
          <w:p w:rsidR="008B67BC" w:rsidRDefault="008B67BC" w:rsidP="009D2B4A">
            <w:pPr>
              <w:pStyle w:val="Tabletext"/>
              <w:rPr>
                <w:lang w:eastAsia="ja-JP"/>
              </w:rPr>
            </w:pPr>
            <w:r w:rsidRPr="008F4FA4">
              <w:rPr>
                <w:lang w:eastAsia="ja-JP"/>
              </w:rPr>
              <w:t>To be developed</w:t>
            </w:r>
          </w:p>
        </w:tc>
      </w:tr>
      <w:tr w:rsidR="008B67BC" w:rsidTr="009D2B4A">
        <w:trPr>
          <w:jc w:val="center"/>
        </w:trPr>
        <w:tc>
          <w:tcPr>
            <w:tcW w:w="704" w:type="dxa"/>
            <w:vAlign w:val="center"/>
          </w:tcPr>
          <w:p w:rsidR="008B67BC" w:rsidRDefault="008B67BC" w:rsidP="009D2B4A">
            <w:pPr>
              <w:pStyle w:val="Tabletext"/>
              <w:rPr>
                <w:lang w:eastAsia="ja-JP"/>
              </w:rPr>
            </w:pPr>
            <w:r>
              <w:rPr>
                <w:rFonts w:hint="eastAsia"/>
                <w:lang w:eastAsia="ja-JP"/>
              </w:rPr>
              <w:t>A2f</w:t>
            </w:r>
          </w:p>
        </w:tc>
        <w:tc>
          <w:tcPr>
            <w:tcW w:w="6379" w:type="dxa"/>
            <w:vAlign w:val="center"/>
          </w:tcPr>
          <w:p w:rsidR="008B67BC" w:rsidRDefault="008B67BC" w:rsidP="009D2B4A">
            <w:pPr>
              <w:pStyle w:val="Tabletext"/>
              <w:rPr>
                <w:lang w:eastAsia="ja-JP"/>
              </w:rPr>
            </w:pPr>
            <w:r w:rsidRPr="005C3D8C">
              <w:rPr>
                <w:lang w:eastAsia="ja-JP"/>
              </w:rPr>
              <w:t>Protection measures for the RAS (23.6-24 GHz)</w:t>
            </w:r>
          </w:p>
        </w:tc>
        <w:tc>
          <w:tcPr>
            <w:tcW w:w="1984" w:type="dxa"/>
          </w:tcPr>
          <w:p w:rsidR="008B67BC" w:rsidRDefault="008B67BC" w:rsidP="009D2B4A">
            <w:pPr>
              <w:pStyle w:val="Tabletext"/>
              <w:rPr>
                <w:lang w:eastAsia="ja-JP"/>
              </w:rPr>
            </w:pPr>
            <w:r w:rsidRPr="008F4FA4">
              <w:rPr>
                <w:lang w:eastAsia="ja-JP"/>
              </w:rPr>
              <w:t>To be developed</w:t>
            </w:r>
          </w:p>
        </w:tc>
      </w:tr>
      <w:tr w:rsidR="008B67BC" w:rsidTr="009D2B4A">
        <w:trPr>
          <w:jc w:val="center"/>
        </w:trPr>
        <w:tc>
          <w:tcPr>
            <w:tcW w:w="704" w:type="dxa"/>
            <w:vAlign w:val="center"/>
          </w:tcPr>
          <w:p w:rsidR="008B67BC" w:rsidRDefault="008B67BC" w:rsidP="009D2B4A">
            <w:pPr>
              <w:pStyle w:val="Tabletext"/>
              <w:rPr>
                <w:lang w:eastAsia="ja-JP"/>
              </w:rPr>
            </w:pPr>
            <w:r>
              <w:rPr>
                <w:rFonts w:hint="eastAsia"/>
                <w:lang w:eastAsia="ja-JP"/>
              </w:rPr>
              <w:t>A2g</w:t>
            </w:r>
          </w:p>
        </w:tc>
        <w:tc>
          <w:tcPr>
            <w:tcW w:w="6379" w:type="dxa"/>
            <w:vAlign w:val="center"/>
          </w:tcPr>
          <w:p w:rsidR="008B67BC" w:rsidRDefault="008B67BC" w:rsidP="009D2B4A">
            <w:pPr>
              <w:pStyle w:val="Tabletext"/>
              <w:rPr>
                <w:lang w:eastAsia="ja-JP"/>
              </w:rPr>
            </w:pPr>
            <w:r w:rsidRPr="005C3D8C">
              <w:rPr>
                <w:lang w:eastAsia="ja-JP"/>
              </w:rPr>
              <w:t>Protection measures for multiple services</w:t>
            </w:r>
          </w:p>
        </w:tc>
        <w:tc>
          <w:tcPr>
            <w:tcW w:w="1984" w:type="dxa"/>
          </w:tcPr>
          <w:p w:rsidR="008B67BC" w:rsidRDefault="008B67BC" w:rsidP="009D2B4A">
            <w:pPr>
              <w:pStyle w:val="Tabletext"/>
              <w:rPr>
                <w:lang w:eastAsia="ja-JP"/>
              </w:rPr>
            </w:pPr>
            <w:r w:rsidRPr="008F4FA4">
              <w:rPr>
                <w:lang w:eastAsia="ja-JP"/>
              </w:rPr>
              <w:t>To be developed</w:t>
            </w:r>
          </w:p>
        </w:tc>
      </w:tr>
    </w:tbl>
    <w:p w:rsidR="00FB46FF" w:rsidRDefault="00FB46FF" w:rsidP="001A717C">
      <w:pPr>
        <w:jc w:val="both"/>
        <w:rPr>
          <w:lang w:val="en-NZ"/>
        </w:rPr>
      </w:pPr>
    </w:p>
    <w:p w:rsidR="002A0111" w:rsidRPr="000627C9" w:rsidRDefault="000627C9" w:rsidP="000627C9">
      <w:pPr>
        <w:pStyle w:val="ListParagraph"/>
        <w:numPr>
          <w:ilvl w:val="0"/>
          <w:numId w:val="42"/>
        </w:numPr>
        <w:jc w:val="both"/>
        <w:rPr>
          <w:b/>
          <w:lang w:val="en-NZ"/>
        </w:rPr>
      </w:pPr>
      <w:r w:rsidRPr="000627C9">
        <w:rPr>
          <w:rFonts w:eastAsia="MS Mincho" w:hint="eastAsia"/>
          <w:b/>
          <w:lang w:val="en-NZ" w:eastAsia="ja-JP"/>
        </w:rPr>
        <w:t>31.8-33.4 GHz</w:t>
      </w:r>
    </w:p>
    <w:p w:rsidR="000627C9" w:rsidRPr="007510B6" w:rsidRDefault="000627C9" w:rsidP="000627C9">
      <w:pPr>
        <w:rPr>
          <w:lang w:eastAsia="ja-JP"/>
        </w:rPr>
      </w:pPr>
      <w:r w:rsidRPr="00E90CE9">
        <w:rPr>
          <w:lang w:eastAsia="ja-JP"/>
        </w:rPr>
        <w:t xml:space="preserve">APT Members support Method B1 (NOC), which is the only Method </w:t>
      </w:r>
      <w:r w:rsidRPr="00E90CE9">
        <w:t xml:space="preserve">in the CPM Report for the frequency band </w:t>
      </w:r>
      <w:r>
        <w:rPr>
          <w:rFonts w:eastAsia="SimSun"/>
        </w:rPr>
        <w:t>31.8-33.4 </w:t>
      </w:r>
      <w:r w:rsidRPr="00E90CE9">
        <w:rPr>
          <w:rFonts w:eastAsia="SimSun"/>
        </w:rPr>
        <w:t>GHz</w:t>
      </w:r>
      <w:r>
        <w:rPr>
          <w:rFonts w:eastAsia="SimSun"/>
        </w:rPr>
        <w:t>,</w:t>
      </w:r>
      <w:r w:rsidRPr="00E90CE9">
        <w:rPr>
          <w:rFonts w:eastAsia="SimSun"/>
        </w:rPr>
        <w:t xml:space="preserve"> due to difficulty of sharing and compatibility between IMT and the incumbent services</w:t>
      </w:r>
      <w:r>
        <w:t>.</w:t>
      </w:r>
    </w:p>
    <w:p w:rsidR="002A0111" w:rsidRDefault="002A0111" w:rsidP="002A0111">
      <w:pPr>
        <w:rPr>
          <w:lang w:val="en-NZ"/>
        </w:rPr>
      </w:pPr>
    </w:p>
    <w:p w:rsidR="000B623D" w:rsidRPr="000627C9" w:rsidRDefault="000B623D" w:rsidP="000B623D">
      <w:pPr>
        <w:pStyle w:val="ListParagraph"/>
        <w:numPr>
          <w:ilvl w:val="0"/>
          <w:numId w:val="42"/>
        </w:numPr>
        <w:jc w:val="both"/>
        <w:rPr>
          <w:b/>
          <w:lang w:val="en-NZ"/>
        </w:rPr>
      </w:pPr>
      <w:r>
        <w:rPr>
          <w:rFonts w:eastAsia="MS Mincho"/>
          <w:b/>
          <w:lang w:val="en-NZ" w:eastAsia="ja-JP"/>
        </w:rPr>
        <w:t>37</w:t>
      </w:r>
      <w:r w:rsidRPr="000627C9">
        <w:rPr>
          <w:rFonts w:eastAsia="MS Mincho" w:hint="eastAsia"/>
          <w:b/>
          <w:lang w:val="en-NZ" w:eastAsia="ja-JP"/>
        </w:rPr>
        <w:t>-</w:t>
      </w:r>
      <w:r>
        <w:rPr>
          <w:rFonts w:eastAsia="MS Mincho"/>
          <w:b/>
          <w:lang w:val="en-NZ" w:eastAsia="ja-JP"/>
        </w:rPr>
        <w:t>4</w:t>
      </w:r>
      <w:r w:rsidR="003F06A9">
        <w:rPr>
          <w:rFonts w:eastAsia="MS Mincho"/>
          <w:b/>
          <w:lang w:val="en-NZ" w:eastAsia="ja-JP"/>
        </w:rPr>
        <w:t>0.5 GHz, 40.5-42.5 GHz and 42.5-4</w:t>
      </w:r>
      <w:r>
        <w:rPr>
          <w:rFonts w:eastAsia="MS Mincho"/>
          <w:b/>
          <w:lang w:val="en-NZ" w:eastAsia="ja-JP"/>
        </w:rPr>
        <w:t>3</w:t>
      </w:r>
      <w:r w:rsidRPr="000627C9">
        <w:rPr>
          <w:rFonts w:eastAsia="MS Mincho" w:hint="eastAsia"/>
          <w:b/>
          <w:lang w:val="en-NZ" w:eastAsia="ja-JP"/>
        </w:rPr>
        <w:t>.</w:t>
      </w:r>
      <w:r>
        <w:rPr>
          <w:rFonts w:eastAsia="MS Mincho"/>
          <w:b/>
          <w:lang w:val="en-NZ" w:eastAsia="ja-JP"/>
        </w:rPr>
        <w:t>5</w:t>
      </w:r>
      <w:r w:rsidRPr="000627C9">
        <w:rPr>
          <w:rFonts w:eastAsia="MS Mincho" w:hint="eastAsia"/>
          <w:b/>
          <w:lang w:val="en-NZ" w:eastAsia="ja-JP"/>
        </w:rPr>
        <w:t> GHz</w:t>
      </w:r>
    </w:p>
    <w:p w:rsidR="003F06A9" w:rsidRDefault="003F06A9" w:rsidP="003F06A9">
      <w:pPr>
        <w:rPr>
          <w:lang w:eastAsia="ko-KR"/>
        </w:rPr>
      </w:pPr>
      <w:r w:rsidRPr="005C3D8C">
        <w:rPr>
          <w:lang w:eastAsia="ja-JP"/>
        </w:rPr>
        <w:t>APT Members support identify</w:t>
      </w:r>
      <w:r>
        <w:rPr>
          <w:lang w:eastAsia="ja-JP"/>
        </w:rPr>
        <w:t>ing</w:t>
      </w:r>
      <w:r w:rsidRPr="005C3D8C">
        <w:rPr>
          <w:lang w:eastAsia="ja-JP"/>
        </w:rPr>
        <w:t xml:space="preserve"> the </w:t>
      </w:r>
      <w:r>
        <w:rPr>
          <w:lang w:eastAsia="ja-JP"/>
        </w:rPr>
        <w:t>37</w:t>
      </w:r>
      <w:r w:rsidRPr="005C3D8C">
        <w:rPr>
          <w:lang w:eastAsia="ja-JP"/>
        </w:rPr>
        <w:t>-</w:t>
      </w:r>
      <w:r>
        <w:rPr>
          <w:lang w:eastAsia="ja-JP"/>
        </w:rPr>
        <w:t>43.5</w:t>
      </w:r>
      <w:r w:rsidRPr="005C3D8C">
        <w:rPr>
          <w:lang w:eastAsia="ja-JP"/>
        </w:rPr>
        <w:t xml:space="preserve"> GHz frequency band</w:t>
      </w:r>
      <w:r>
        <w:rPr>
          <w:lang w:eastAsia="ja-JP"/>
        </w:rPr>
        <w:t xml:space="preserve">, or portions thereof, </w:t>
      </w:r>
      <w:r w:rsidRPr="005C3D8C">
        <w:rPr>
          <w:lang w:eastAsia="ja-JP"/>
        </w:rPr>
        <w:t>for IMT globally through Method</w:t>
      </w:r>
      <w:r>
        <w:rPr>
          <w:lang w:eastAsia="ja-JP"/>
        </w:rPr>
        <w:t>s</w:t>
      </w:r>
      <w:r w:rsidRPr="005C3D8C">
        <w:rPr>
          <w:lang w:eastAsia="ja-JP"/>
        </w:rPr>
        <w:t xml:space="preserve"> </w:t>
      </w:r>
      <w:r>
        <w:rPr>
          <w:lang w:eastAsia="ja-JP"/>
        </w:rPr>
        <w:t>C2, D2 and E2 with Alternative 2</w:t>
      </w:r>
      <w:r w:rsidRPr="005C3D8C">
        <w:rPr>
          <w:lang w:eastAsia="ja-JP"/>
        </w:rPr>
        <w:t xml:space="preserve"> together with a new WRC Resolution.</w:t>
      </w:r>
    </w:p>
    <w:p w:rsidR="003F06A9" w:rsidRDefault="003F06A9" w:rsidP="003F06A9">
      <w:pPr>
        <w:rPr>
          <w:lang w:eastAsia="ja-JP"/>
        </w:rPr>
      </w:pPr>
    </w:p>
    <w:p w:rsidR="003F06A9" w:rsidRDefault="003F06A9" w:rsidP="003F06A9">
      <w:pPr>
        <w:rPr>
          <w:lang w:eastAsia="ja-JP"/>
        </w:rPr>
      </w:pPr>
      <w:r>
        <w:rPr>
          <w:lang w:eastAsia="ja-JP"/>
        </w:rPr>
        <w:t xml:space="preserve">In addition, APT Members have the following views on </w:t>
      </w:r>
      <w:r w:rsidR="008B5C71">
        <w:rPr>
          <w:lang w:eastAsia="ja-JP"/>
        </w:rPr>
        <w:t xml:space="preserve">the </w:t>
      </w:r>
      <w:r>
        <w:rPr>
          <w:lang w:eastAsia="ja-JP"/>
        </w:rPr>
        <w:t>Options under respective Conditions for Methods C2, D2 and E2 contained in the CPM Report. It should be noted APT Members are still investigating the Options to be selected for the</w:t>
      </w:r>
      <w:r w:rsidR="00967C41">
        <w:rPr>
          <w:lang w:eastAsia="ja-JP"/>
        </w:rPr>
        <w:t>se</w:t>
      </w:r>
      <w:r>
        <w:rPr>
          <w:lang w:eastAsia="ja-JP"/>
        </w:rPr>
        <w:t xml:space="preserve"> Conditions.</w:t>
      </w:r>
    </w:p>
    <w:p w:rsidR="003F06A9" w:rsidRPr="005C3D8C" w:rsidRDefault="003F06A9" w:rsidP="003F06A9">
      <w:pPr>
        <w:rPr>
          <w:lang w:eastAsia="ja-JP"/>
        </w:rPr>
      </w:pPr>
    </w:p>
    <w:p w:rsidR="003F06A9" w:rsidRPr="005C3D8C" w:rsidRDefault="003F06A9" w:rsidP="008F2A9F">
      <w:pPr>
        <w:pStyle w:val="Tabletitle"/>
        <w:ind w:left="420"/>
        <w:rPr>
          <w:lang w:eastAsia="ja-JP"/>
        </w:rPr>
      </w:pPr>
      <w:r w:rsidRPr="005C3D8C">
        <w:rPr>
          <w:lang w:eastAsia="ja-JP"/>
        </w:rPr>
        <w:t xml:space="preserve">APT Views on </w:t>
      </w:r>
      <w:r>
        <w:rPr>
          <w:lang w:eastAsia="ja-JP"/>
        </w:rPr>
        <w:t xml:space="preserve">Options </w:t>
      </w:r>
      <w:r w:rsidRPr="005C3D8C">
        <w:rPr>
          <w:lang w:eastAsia="ja-JP"/>
        </w:rPr>
        <w:t>under the respective Conditions for Method</w:t>
      </w:r>
      <w:r>
        <w:rPr>
          <w:lang w:eastAsia="ja-JP"/>
        </w:rPr>
        <w:t>s</w:t>
      </w:r>
      <w:r w:rsidRPr="005C3D8C">
        <w:rPr>
          <w:lang w:eastAsia="ja-JP"/>
        </w:rPr>
        <w:t xml:space="preserve"> </w:t>
      </w:r>
      <w:r>
        <w:rPr>
          <w:lang w:eastAsia="ja-JP"/>
        </w:rPr>
        <w:t>C2, D2 and E2</w:t>
      </w:r>
    </w:p>
    <w:tbl>
      <w:tblPr>
        <w:tblStyle w:val="TableGrid"/>
        <w:tblW w:w="0" w:type="auto"/>
        <w:jc w:val="center"/>
        <w:tblLook w:val="04A0" w:firstRow="1" w:lastRow="0" w:firstColumn="1" w:lastColumn="0" w:noHBand="0" w:noVBand="1"/>
      </w:tblPr>
      <w:tblGrid>
        <w:gridCol w:w="704"/>
        <w:gridCol w:w="6379"/>
        <w:gridCol w:w="1984"/>
      </w:tblGrid>
      <w:tr w:rsidR="003F06A9" w:rsidTr="009D2B4A">
        <w:trPr>
          <w:tblHeader/>
          <w:jc w:val="center"/>
        </w:trPr>
        <w:tc>
          <w:tcPr>
            <w:tcW w:w="7083" w:type="dxa"/>
            <w:gridSpan w:val="2"/>
            <w:vAlign w:val="center"/>
          </w:tcPr>
          <w:p w:rsidR="003F06A9" w:rsidRPr="005C3D8C" w:rsidRDefault="003F06A9" w:rsidP="009D2B4A">
            <w:pPr>
              <w:pStyle w:val="Tabletext"/>
              <w:rPr>
                <w:b/>
                <w:lang w:eastAsia="ja-JP"/>
              </w:rPr>
            </w:pPr>
            <w:r w:rsidRPr="005C3D8C">
              <w:rPr>
                <w:rFonts w:hint="eastAsia"/>
                <w:b/>
                <w:lang w:eastAsia="ja-JP"/>
              </w:rPr>
              <w:t>Option</w:t>
            </w:r>
          </w:p>
        </w:tc>
        <w:tc>
          <w:tcPr>
            <w:tcW w:w="1984" w:type="dxa"/>
            <w:vAlign w:val="center"/>
          </w:tcPr>
          <w:p w:rsidR="003F06A9" w:rsidRPr="005C3D8C" w:rsidRDefault="00A44F9A" w:rsidP="009D2B4A">
            <w:pPr>
              <w:pStyle w:val="Tabletext"/>
              <w:rPr>
                <w:b/>
                <w:lang w:eastAsia="ja-JP"/>
              </w:rPr>
            </w:pPr>
            <w:r>
              <w:rPr>
                <w:rFonts w:eastAsia="Malgun Gothic" w:hint="eastAsia"/>
                <w:b/>
                <w:lang w:eastAsia="ko-KR"/>
              </w:rPr>
              <w:t>Supported</w:t>
            </w:r>
            <w:r>
              <w:rPr>
                <w:rFonts w:hint="eastAsia"/>
                <w:b/>
                <w:lang w:eastAsia="ja-JP"/>
              </w:rPr>
              <w:t xml:space="preserve"> Option</w:t>
            </w:r>
          </w:p>
        </w:tc>
      </w:tr>
      <w:tr w:rsidR="003F06A9" w:rsidTr="009D2B4A">
        <w:trPr>
          <w:jc w:val="center"/>
        </w:trPr>
        <w:tc>
          <w:tcPr>
            <w:tcW w:w="704" w:type="dxa"/>
            <w:vAlign w:val="center"/>
          </w:tcPr>
          <w:p w:rsidR="003F06A9" w:rsidRDefault="003F06A9" w:rsidP="009D2B4A">
            <w:pPr>
              <w:pStyle w:val="Tabletext"/>
              <w:rPr>
                <w:lang w:eastAsia="ja-JP"/>
              </w:rPr>
            </w:pPr>
            <w:r>
              <w:rPr>
                <w:rFonts w:hint="eastAsia"/>
                <w:lang w:eastAsia="ja-JP"/>
              </w:rPr>
              <w:t>C2a</w:t>
            </w:r>
          </w:p>
        </w:tc>
        <w:tc>
          <w:tcPr>
            <w:tcW w:w="6379" w:type="dxa"/>
            <w:vAlign w:val="center"/>
          </w:tcPr>
          <w:p w:rsidR="003F06A9" w:rsidRDefault="003F06A9" w:rsidP="009D2B4A">
            <w:pPr>
              <w:pStyle w:val="Tabletext"/>
              <w:rPr>
                <w:lang w:eastAsia="ja-JP"/>
              </w:rPr>
            </w:pPr>
            <w:r w:rsidRPr="00600F89">
              <w:rPr>
                <w:lang w:eastAsia="ja-JP"/>
              </w:rPr>
              <w:t>Protection measures for the EESS (passive) in the 36-37 GHz frequency band</w:t>
            </w:r>
          </w:p>
        </w:tc>
        <w:tc>
          <w:tcPr>
            <w:tcW w:w="1984" w:type="dxa"/>
            <w:vAlign w:val="center"/>
          </w:tcPr>
          <w:p w:rsidR="003F06A9" w:rsidRDefault="003F06A9" w:rsidP="009D2B4A">
            <w:pPr>
              <w:pStyle w:val="Tabletext"/>
              <w:rPr>
                <w:lang w:eastAsia="ja-JP"/>
              </w:rPr>
            </w:pPr>
            <w:r w:rsidRPr="008F4FA4">
              <w:rPr>
                <w:lang w:eastAsia="ja-JP"/>
              </w:rPr>
              <w:t>To be developed</w:t>
            </w:r>
          </w:p>
        </w:tc>
      </w:tr>
      <w:tr w:rsidR="003F06A9" w:rsidTr="009D2B4A">
        <w:trPr>
          <w:jc w:val="center"/>
        </w:trPr>
        <w:tc>
          <w:tcPr>
            <w:tcW w:w="704" w:type="dxa"/>
            <w:vAlign w:val="center"/>
          </w:tcPr>
          <w:p w:rsidR="003F06A9" w:rsidRDefault="003F06A9" w:rsidP="009D2B4A">
            <w:pPr>
              <w:pStyle w:val="Tabletext"/>
              <w:rPr>
                <w:lang w:eastAsia="ja-JP"/>
              </w:rPr>
            </w:pPr>
            <w:r>
              <w:rPr>
                <w:rFonts w:hint="eastAsia"/>
                <w:lang w:eastAsia="ja-JP"/>
              </w:rPr>
              <w:t>C2b</w:t>
            </w:r>
          </w:p>
        </w:tc>
        <w:tc>
          <w:tcPr>
            <w:tcW w:w="6379" w:type="dxa"/>
            <w:vAlign w:val="center"/>
          </w:tcPr>
          <w:p w:rsidR="003F06A9" w:rsidRDefault="003F06A9" w:rsidP="009D2B4A">
            <w:pPr>
              <w:pStyle w:val="Tabletext"/>
              <w:rPr>
                <w:lang w:eastAsia="ja-JP"/>
              </w:rPr>
            </w:pPr>
            <w:r w:rsidRPr="00600F89">
              <w:rPr>
                <w:lang w:eastAsia="ja-JP"/>
              </w:rPr>
              <w:t>Protection measures for the FSS (space-to-Earth)</w:t>
            </w:r>
          </w:p>
        </w:tc>
        <w:tc>
          <w:tcPr>
            <w:tcW w:w="1984" w:type="dxa"/>
          </w:tcPr>
          <w:p w:rsidR="003F06A9" w:rsidRDefault="003F06A9" w:rsidP="009D2B4A">
            <w:pPr>
              <w:pStyle w:val="Tabletext"/>
              <w:rPr>
                <w:lang w:eastAsia="ja-JP"/>
              </w:rPr>
            </w:pPr>
            <w:r w:rsidRPr="008F4FA4">
              <w:rPr>
                <w:lang w:eastAsia="ja-JP"/>
              </w:rPr>
              <w:t>To be developed</w:t>
            </w:r>
          </w:p>
        </w:tc>
      </w:tr>
      <w:tr w:rsidR="003F06A9" w:rsidTr="009D2B4A">
        <w:trPr>
          <w:jc w:val="center"/>
        </w:trPr>
        <w:tc>
          <w:tcPr>
            <w:tcW w:w="704" w:type="dxa"/>
            <w:vAlign w:val="center"/>
          </w:tcPr>
          <w:p w:rsidR="003F06A9" w:rsidRDefault="003F06A9" w:rsidP="009D2B4A">
            <w:pPr>
              <w:pStyle w:val="Tabletext"/>
              <w:rPr>
                <w:lang w:eastAsia="ja-JP"/>
              </w:rPr>
            </w:pPr>
            <w:r>
              <w:rPr>
                <w:rFonts w:hint="eastAsia"/>
                <w:lang w:eastAsia="ja-JP"/>
              </w:rPr>
              <w:t>C2c</w:t>
            </w:r>
          </w:p>
        </w:tc>
        <w:tc>
          <w:tcPr>
            <w:tcW w:w="6379" w:type="dxa"/>
            <w:vAlign w:val="center"/>
          </w:tcPr>
          <w:p w:rsidR="003F06A9" w:rsidRDefault="003F06A9" w:rsidP="009D2B4A">
            <w:pPr>
              <w:pStyle w:val="Tabletext"/>
              <w:rPr>
                <w:lang w:eastAsia="ja-JP"/>
              </w:rPr>
            </w:pPr>
            <w:r w:rsidRPr="00600F89">
              <w:rPr>
                <w:lang w:eastAsia="ja-JP"/>
              </w:rPr>
              <w:t>Protection measures for the SRS (space-to-Earth)</w:t>
            </w:r>
          </w:p>
        </w:tc>
        <w:tc>
          <w:tcPr>
            <w:tcW w:w="1984" w:type="dxa"/>
          </w:tcPr>
          <w:p w:rsidR="003F06A9" w:rsidRDefault="003F06A9" w:rsidP="009D2B4A">
            <w:pPr>
              <w:pStyle w:val="Tabletext"/>
              <w:rPr>
                <w:lang w:eastAsia="ja-JP"/>
              </w:rPr>
            </w:pPr>
            <w:r w:rsidRPr="008F4FA4">
              <w:rPr>
                <w:lang w:eastAsia="ja-JP"/>
              </w:rPr>
              <w:t>To be developed</w:t>
            </w:r>
          </w:p>
        </w:tc>
      </w:tr>
      <w:tr w:rsidR="003F06A9" w:rsidTr="009D2B4A">
        <w:trPr>
          <w:jc w:val="center"/>
        </w:trPr>
        <w:tc>
          <w:tcPr>
            <w:tcW w:w="704" w:type="dxa"/>
            <w:vAlign w:val="center"/>
          </w:tcPr>
          <w:p w:rsidR="003F06A9" w:rsidRDefault="003F06A9" w:rsidP="009D2B4A">
            <w:pPr>
              <w:pStyle w:val="Tabletext"/>
              <w:rPr>
                <w:lang w:eastAsia="ja-JP"/>
              </w:rPr>
            </w:pPr>
            <w:r>
              <w:rPr>
                <w:rFonts w:hint="eastAsia"/>
                <w:lang w:eastAsia="ja-JP"/>
              </w:rPr>
              <w:t>C2d</w:t>
            </w:r>
          </w:p>
        </w:tc>
        <w:tc>
          <w:tcPr>
            <w:tcW w:w="6379" w:type="dxa"/>
            <w:vAlign w:val="center"/>
          </w:tcPr>
          <w:p w:rsidR="003F06A9" w:rsidRDefault="003F06A9" w:rsidP="009D2B4A">
            <w:pPr>
              <w:pStyle w:val="Tabletext"/>
              <w:rPr>
                <w:lang w:eastAsia="ja-JP"/>
              </w:rPr>
            </w:pPr>
            <w:r w:rsidRPr="00600F89">
              <w:rPr>
                <w:lang w:eastAsia="ja-JP"/>
              </w:rPr>
              <w:t>Measures for the SRS (Earth-to-space) and EESS (Earth-to-space)</w:t>
            </w:r>
          </w:p>
        </w:tc>
        <w:tc>
          <w:tcPr>
            <w:tcW w:w="1984" w:type="dxa"/>
          </w:tcPr>
          <w:p w:rsidR="003F06A9" w:rsidRDefault="003F06A9" w:rsidP="009D2B4A">
            <w:pPr>
              <w:pStyle w:val="Tabletext"/>
              <w:rPr>
                <w:lang w:eastAsia="ja-JP"/>
              </w:rPr>
            </w:pPr>
            <w:r w:rsidRPr="008F4FA4">
              <w:rPr>
                <w:lang w:eastAsia="ja-JP"/>
              </w:rPr>
              <w:t>To be developed</w:t>
            </w:r>
          </w:p>
        </w:tc>
      </w:tr>
      <w:tr w:rsidR="003F06A9" w:rsidTr="009D2B4A">
        <w:trPr>
          <w:jc w:val="center"/>
        </w:trPr>
        <w:tc>
          <w:tcPr>
            <w:tcW w:w="704" w:type="dxa"/>
            <w:vAlign w:val="center"/>
          </w:tcPr>
          <w:p w:rsidR="003F06A9" w:rsidRDefault="003F06A9" w:rsidP="009D2B4A">
            <w:pPr>
              <w:pStyle w:val="Tabletext"/>
              <w:rPr>
                <w:lang w:eastAsia="ja-JP"/>
              </w:rPr>
            </w:pPr>
            <w:r w:rsidRPr="00600F89">
              <w:rPr>
                <w:lang w:eastAsia="ja-JP"/>
              </w:rPr>
              <w:t>C2e</w:t>
            </w:r>
          </w:p>
        </w:tc>
        <w:tc>
          <w:tcPr>
            <w:tcW w:w="6379" w:type="dxa"/>
            <w:vAlign w:val="center"/>
          </w:tcPr>
          <w:p w:rsidR="003F06A9" w:rsidRDefault="003F06A9" w:rsidP="009D2B4A">
            <w:pPr>
              <w:pStyle w:val="Tabletext"/>
              <w:rPr>
                <w:lang w:eastAsia="ja-JP"/>
              </w:rPr>
            </w:pPr>
            <w:r w:rsidRPr="00600F89">
              <w:rPr>
                <w:lang w:eastAsia="ja-JP"/>
              </w:rPr>
              <w:t>Protection measures for multiple services</w:t>
            </w:r>
          </w:p>
        </w:tc>
        <w:tc>
          <w:tcPr>
            <w:tcW w:w="1984" w:type="dxa"/>
          </w:tcPr>
          <w:p w:rsidR="003F06A9" w:rsidRDefault="003F06A9" w:rsidP="009D2B4A">
            <w:pPr>
              <w:pStyle w:val="Tabletext"/>
              <w:rPr>
                <w:lang w:eastAsia="ja-JP"/>
              </w:rPr>
            </w:pPr>
            <w:r w:rsidRPr="008F4FA4">
              <w:rPr>
                <w:lang w:eastAsia="ja-JP"/>
              </w:rPr>
              <w:t>To be developed</w:t>
            </w:r>
          </w:p>
        </w:tc>
      </w:tr>
      <w:tr w:rsidR="003F06A9" w:rsidTr="009D2B4A">
        <w:trPr>
          <w:jc w:val="center"/>
        </w:trPr>
        <w:tc>
          <w:tcPr>
            <w:tcW w:w="704" w:type="dxa"/>
            <w:vAlign w:val="center"/>
          </w:tcPr>
          <w:p w:rsidR="003F06A9" w:rsidRDefault="003F06A9" w:rsidP="009D2B4A">
            <w:pPr>
              <w:pStyle w:val="Tabletext"/>
              <w:rPr>
                <w:lang w:eastAsia="ja-JP"/>
              </w:rPr>
            </w:pPr>
          </w:p>
        </w:tc>
        <w:tc>
          <w:tcPr>
            <w:tcW w:w="6379" w:type="dxa"/>
            <w:vAlign w:val="center"/>
          </w:tcPr>
          <w:p w:rsidR="003F06A9" w:rsidRDefault="003F06A9" w:rsidP="009D2B4A">
            <w:pPr>
              <w:pStyle w:val="Tabletext"/>
              <w:rPr>
                <w:lang w:eastAsia="ja-JP"/>
              </w:rPr>
            </w:pPr>
          </w:p>
        </w:tc>
        <w:tc>
          <w:tcPr>
            <w:tcW w:w="1984" w:type="dxa"/>
            <w:vAlign w:val="center"/>
          </w:tcPr>
          <w:p w:rsidR="003F06A9" w:rsidRDefault="003F06A9" w:rsidP="009D2B4A">
            <w:pPr>
              <w:pStyle w:val="Tabletext"/>
              <w:rPr>
                <w:lang w:eastAsia="ja-JP"/>
              </w:rPr>
            </w:pPr>
          </w:p>
        </w:tc>
      </w:tr>
      <w:tr w:rsidR="003F06A9" w:rsidTr="009D2B4A">
        <w:trPr>
          <w:jc w:val="center"/>
        </w:trPr>
        <w:tc>
          <w:tcPr>
            <w:tcW w:w="704" w:type="dxa"/>
            <w:vAlign w:val="center"/>
          </w:tcPr>
          <w:p w:rsidR="003F06A9" w:rsidRDefault="003F06A9" w:rsidP="009D2B4A">
            <w:pPr>
              <w:pStyle w:val="Tabletext"/>
              <w:rPr>
                <w:lang w:eastAsia="ja-JP"/>
              </w:rPr>
            </w:pPr>
            <w:r>
              <w:rPr>
                <w:rFonts w:hint="eastAsia"/>
                <w:lang w:eastAsia="ja-JP"/>
              </w:rPr>
              <w:t>D2a</w:t>
            </w:r>
          </w:p>
        </w:tc>
        <w:tc>
          <w:tcPr>
            <w:tcW w:w="6379" w:type="dxa"/>
            <w:vAlign w:val="center"/>
          </w:tcPr>
          <w:p w:rsidR="003F06A9" w:rsidRDefault="003F06A9" w:rsidP="009D2B4A">
            <w:pPr>
              <w:pStyle w:val="Tabletext"/>
              <w:rPr>
                <w:lang w:eastAsia="ja-JP"/>
              </w:rPr>
            </w:pPr>
            <w:r w:rsidRPr="00600F89">
              <w:rPr>
                <w:lang w:eastAsia="ja-JP"/>
              </w:rPr>
              <w:t>Protection measures for the FSS (space-to-Earth)</w:t>
            </w:r>
          </w:p>
        </w:tc>
        <w:tc>
          <w:tcPr>
            <w:tcW w:w="1984" w:type="dxa"/>
            <w:vAlign w:val="center"/>
          </w:tcPr>
          <w:p w:rsidR="003F06A9" w:rsidRPr="00600F89" w:rsidRDefault="003F06A9" w:rsidP="009D2B4A">
            <w:pPr>
              <w:pStyle w:val="Tabletext"/>
              <w:rPr>
                <w:lang w:eastAsia="ja-JP"/>
              </w:rPr>
            </w:pPr>
            <w:r w:rsidRPr="008F4FA4">
              <w:rPr>
                <w:lang w:eastAsia="ja-JP"/>
              </w:rPr>
              <w:t>To be developed</w:t>
            </w:r>
          </w:p>
        </w:tc>
      </w:tr>
      <w:tr w:rsidR="003F06A9" w:rsidTr="009D2B4A">
        <w:trPr>
          <w:jc w:val="center"/>
        </w:trPr>
        <w:tc>
          <w:tcPr>
            <w:tcW w:w="704" w:type="dxa"/>
            <w:vAlign w:val="center"/>
          </w:tcPr>
          <w:p w:rsidR="003F06A9" w:rsidRDefault="003F06A9" w:rsidP="009D2B4A">
            <w:pPr>
              <w:pStyle w:val="Tabletext"/>
              <w:rPr>
                <w:lang w:eastAsia="ja-JP"/>
              </w:rPr>
            </w:pPr>
            <w:r>
              <w:rPr>
                <w:rFonts w:hint="eastAsia"/>
                <w:lang w:eastAsia="ja-JP"/>
              </w:rPr>
              <w:t>D2b</w:t>
            </w:r>
          </w:p>
        </w:tc>
        <w:tc>
          <w:tcPr>
            <w:tcW w:w="6379" w:type="dxa"/>
            <w:vAlign w:val="center"/>
          </w:tcPr>
          <w:p w:rsidR="003F06A9" w:rsidRPr="00600F89" w:rsidRDefault="003F06A9" w:rsidP="009D2B4A">
            <w:pPr>
              <w:pStyle w:val="Tabletext"/>
              <w:rPr>
                <w:lang w:eastAsia="ja-JP"/>
              </w:rPr>
            </w:pPr>
            <w:r w:rsidRPr="00600F89">
              <w:rPr>
                <w:lang w:eastAsia="ja-JP"/>
              </w:rPr>
              <w:t>Protection measures for the RAS</w:t>
            </w:r>
          </w:p>
        </w:tc>
        <w:tc>
          <w:tcPr>
            <w:tcW w:w="1984" w:type="dxa"/>
            <w:vAlign w:val="center"/>
          </w:tcPr>
          <w:p w:rsidR="003F06A9" w:rsidRPr="00600F89" w:rsidRDefault="003F06A9" w:rsidP="009D2B4A">
            <w:pPr>
              <w:pStyle w:val="Tabletext"/>
              <w:rPr>
                <w:lang w:eastAsia="ja-JP"/>
              </w:rPr>
            </w:pPr>
            <w:r w:rsidRPr="008F4FA4">
              <w:rPr>
                <w:lang w:eastAsia="ja-JP"/>
              </w:rPr>
              <w:t>To be developed</w:t>
            </w:r>
          </w:p>
        </w:tc>
      </w:tr>
      <w:tr w:rsidR="003F06A9" w:rsidTr="009D2B4A">
        <w:trPr>
          <w:jc w:val="center"/>
        </w:trPr>
        <w:tc>
          <w:tcPr>
            <w:tcW w:w="704" w:type="dxa"/>
            <w:vAlign w:val="center"/>
          </w:tcPr>
          <w:p w:rsidR="003F06A9" w:rsidRDefault="003F06A9" w:rsidP="009D2B4A">
            <w:pPr>
              <w:pStyle w:val="Tabletext"/>
              <w:rPr>
                <w:lang w:eastAsia="ja-JP"/>
              </w:rPr>
            </w:pPr>
            <w:r>
              <w:rPr>
                <w:rFonts w:hint="eastAsia"/>
                <w:lang w:eastAsia="ja-JP"/>
              </w:rPr>
              <w:t>D2c</w:t>
            </w:r>
          </w:p>
        </w:tc>
        <w:tc>
          <w:tcPr>
            <w:tcW w:w="6379" w:type="dxa"/>
            <w:vAlign w:val="center"/>
          </w:tcPr>
          <w:p w:rsidR="003F06A9" w:rsidRPr="00600F89" w:rsidRDefault="003F06A9" w:rsidP="009D2B4A">
            <w:pPr>
              <w:pStyle w:val="Tabletext"/>
              <w:rPr>
                <w:lang w:eastAsia="ja-JP"/>
              </w:rPr>
            </w:pPr>
            <w:r w:rsidRPr="00600F89">
              <w:rPr>
                <w:lang w:eastAsia="ja-JP"/>
              </w:rPr>
              <w:t>Protection measures for multiple services</w:t>
            </w:r>
          </w:p>
        </w:tc>
        <w:tc>
          <w:tcPr>
            <w:tcW w:w="1984" w:type="dxa"/>
            <w:vAlign w:val="center"/>
          </w:tcPr>
          <w:p w:rsidR="003F06A9" w:rsidRPr="00600F89" w:rsidRDefault="003F06A9" w:rsidP="009D2B4A">
            <w:pPr>
              <w:pStyle w:val="Tabletext"/>
              <w:rPr>
                <w:lang w:eastAsia="ja-JP"/>
              </w:rPr>
            </w:pPr>
            <w:r w:rsidRPr="008F4FA4">
              <w:rPr>
                <w:lang w:eastAsia="ja-JP"/>
              </w:rPr>
              <w:t>To be developed</w:t>
            </w:r>
          </w:p>
        </w:tc>
      </w:tr>
      <w:tr w:rsidR="003F06A9" w:rsidTr="009D2B4A">
        <w:trPr>
          <w:jc w:val="center"/>
        </w:trPr>
        <w:tc>
          <w:tcPr>
            <w:tcW w:w="704" w:type="dxa"/>
            <w:vAlign w:val="center"/>
          </w:tcPr>
          <w:p w:rsidR="003F06A9" w:rsidRDefault="003F06A9" w:rsidP="009D2B4A">
            <w:pPr>
              <w:pStyle w:val="Tabletext"/>
              <w:rPr>
                <w:lang w:eastAsia="ja-JP"/>
              </w:rPr>
            </w:pPr>
          </w:p>
        </w:tc>
        <w:tc>
          <w:tcPr>
            <w:tcW w:w="6379" w:type="dxa"/>
            <w:vAlign w:val="center"/>
          </w:tcPr>
          <w:p w:rsidR="003F06A9" w:rsidRPr="00600F89" w:rsidRDefault="003F06A9" w:rsidP="009D2B4A">
            <w:pPr>
              <w:pStyle w:val="Tabletext"/>
              <w:rPr>
                <w:lang w:eastAsia="ja-JP"/>
              </w:rPr>
            </w:pPr>
          </w:p>
        </w:tc>
        <w:tc>
          <w:tcPr>
            <w:tcW w:w="1984" w:type="dxa"/>
            <w:vAlign w:val="center"/>
          </w:tcPr>
          <w:p w:rsidR="003F06A9" w:rsidRDefault="003F06A9" w:rsidP="009D2B4A">
            <w:pPr>
              <w:pStyle w:val="Tabletext"/>
              <w:rPr>
                <w:lang w:eastAsia="ja-JP"/>
              </w:rPr>
            </w:pPr>
          </w:p>
        </w:tc>
      </w:tr>
      <w:tr w:rsidR="003F06A9" w:rsidTr="009D2B4A">
        <w:trPr>
          <w:jc w:val="center"/>
        </w:trPr>
        <w:tc>
          <w:tcPr>
            <w:tcW w:w="704" w:type="dxa"/>
            <w:vAlign w:val="center"/>
          </w:tcPr>
          <w:p w:rsidR="003F06A9" w:rsidRDefault="003F06A9" w:rsidP="009D2B4A">
            <w:pPr>
              <w:pStyle w:val="Tabletext"/>
              <w:rPr>
                <w:lang w:eastAsia="ja-JP"/>
              </w:rPr>
            </w:pPr>
            <w:r>
              <w:rPr>
                <w:rFonts w:hint="eastAsia"/>
                <w:lang w:eastAsia="ja-JP"/>
              </w:rPr>
              <w:t>E2a</w:t>
            </w:r>
          </w:p>
        </w:tc>
        <w:tc>
          <w:tcPr>
            <w:tcW w:w="6379" w:type="dxa"/>
            <w:vAlign w:val="center"/>
          </w:tcPr>
          <w:p w:rsidR="003F06A9" w:rsidRPr="00600F89" w:rsidRDefault="003F06A9" w:rsidP="009D2B4A">
            <w:pPr>
              <w:pStyle w:val="Tabletext"/>
              <w:rPr>
                <w:lang w:eastAsia="ja-JP"/>
              </w:rPr>
            </w:pPr>
            <w:r w:rsidRPr="00600F89">
              <w:rPr>
                <w:lang w:eastAsia="ja-JP"/>
              </w:rPr>
              <w:t>Protection measures for the FSS (Earth-to-space)</w:t>
            </w:r>
          </w:p>
        </w:tc>
        <w:tc>
          <w:tcPr>
            <w:tcW w:w="1984" w:type="dxa"/>
            <w:vAlign w:val="center"/>
          </w:tcPr>
          <w:p w:rsidR="003F06A9" w:rsidRPr="00600F89" w:rsidRDefault="003F06A9" w:rsidP="009D2B4A">
            <w:pPr>
              <w:pStyle w:val="Tabletext"/>
              <w:rPr>
                <w:lang w:eastAsia="ja-JP"/>
              </w:rPr>
            </w:pPr>
            <w:r w:rsidRPr="008F4FA4">
              <w:rPr>
                <w:lang w:eastAsia="ja-JP"/>
              </w:rPr>
              <w:t>To be developed</w:t>
            </w:r>
          </w:p>
        </w:tc>
      </w:tr>
      <w:tr w:rsidR="003F06A9" w:rsidTr="009D2B4A">
        <w:trPr>
          <w:jc w:val="center"/>
        </w:trPr>
        <w:tc>
          <w:tcPr>
            <w:tcW w:w="704" w:type="dxa"/>
            <w:vAlign w:val="center"/>
          </w:tcPr>
          <w:p w:rsidR="003F06A9" w:rsidRDefault="003F06A9" w:rsidP="009D2B4A">
            <w:pPr>
              <w:pStyle w:val="Tabletext"/>
              <w:rPr>
                <w:lang w:eastAsia="ja-JP"/>
              </w:rPr>
            </w:pPr>
            <w:r>
              <w:rPr>
                <w:rFonts w:hint="eastAsia"/>
                <w:lang w:eastAsia="ja-JP"/>
              </w:rPr>
              <w:t>E2b</w:t>
            </w:r>
          </w:p>
        </w:tc>
        <w:tc>
          <w:tcPr>
            <w:tcW w:w="6379" w:type="dxa"/>
            <w:vAlign w:val="center"/>
          </w:tcPr>
          <w:p w:rsidR="003F06A9" w:rsidRPr="00600F89" w:rsidRDefault="003F06A9" w:rsidP="009D2B4A">
            <w:pPr>
              <w:pStyle w:val="Tabletext"/>
              <w:rPr>
                <w:lang w:eastAsia="ja-JP"/>
              </w:rPr>
            </w:pPr>
            <w:r w:rsidRPr="00600F89">
              <w:rPr>
                <w:lang w:eastAsia="ja-JP"/>
              </w:rPr>
              <w:t>Protection measures for the RAS</w:t>
            </w:r>
          </w:p>
        </w:tc>
        <w:tc>
          <w:tcPr>
            <w:tcW w:w="1984" w:type="dxa"/>
            <w:vAlign w:val="center"/>
          </w:tcPr>
          <w:p w:rsidR="003F06A9" w:rsidRPr="00600F89" w:rsidRDefault="003F06A9" w:rsidP="009D2B4A">
            <w:pPr>
              <w:pStyle w:val="Tabletext"/>
              <w:rPr>
                <w:lang w:eastAsia="ja-JP"/>
              </w:rPr>
            </w:pPr>
            <w:r w:rsidRPr="008F4FA4">
              <w:rPr>
                <w:lang w:eastAsia="ja-JP"/>
              </w:rPr>
              <w:t>To be developed</w:t>
            </w:r>
          </w:p>
        </w:tc>
      </w:tr>
      <w:tr w:rsidR="003F06A9" w:rsidTr="009D2B4A">
        <w:trPr>
          <w:jc w:val="center"/>
        </w:trPr>
        <w:tc>
          <w:tcPr>
            <w:tcW w:w="704" w:type="dxa"/>
            <w:vAlign w:val="center"/>
          </w:tcPr>
          <w:p w:rsidR="003F06A9" w:rsidRDefault="003F06A9" w:rsidP="009D2B4A">
            <w:pPr>
              <w:pStyle w:val="Tabletext"/>
              <w:rPr>
                <w:lang w:eastAsia="ja-JP"/>
              </w:rPr>
            </w:pPr>
            <w:r>
              <w:rPr>
                <w:rFonts w:hint="eastAsia"/>
                <w:lang w:eastAsia="ja-JP"/>
              </w:rPr>
              <w:t>E2c</w:t>
            </w:r>
          </w:p>
        </w:tc>
        <w:tc>
          <w:tcPr>
            <w:tcW w:w="6379" w:type="dxa"/>
            <w:vAlign w:val="center"/>
          </w:tcPr>
          <w:p w:rsidR="003F06A9" w:rsidRPr="00600F89" w:rsidRDefault="003F06A9" w:rsidP="009D2B4A">
            <w:pPr>
              <w:pStyle w:val="Tabletext"/>
              <w:rPr>
                <w:lang w:eastAsia="ja-JP"/>
              </w:rPr>
            </w:pPr>
            <w:r w:rsidRPr="00600F89">
              <w:rPr>
                <w:lang w:eastAsia="ja-JP"/>
              </w:rPr>
              <w:t>Protection measures for multiple services</w:t>
            </w:r>
          </w:p>
        </w:tc>
        <w:tc>
          <w:tcPr>
            <w:tcW w:w="1984" w:type="dxa"/>
            <w:vAlign w:val="center"/>
          </w:tcPr>
          <w:p w:rsidR="003F06A9" w:rsidRDefault="003F06A9" w:rsidP="009D2B4A">
            <w:pPr>
              <w:pStyle w:val="Tabletext"/>
              <w:rPr>
                <w:lang w:eastAsia="ja-JP"/>
              </w:rPr>
            </w:pPr>
            <w:r w:rsidRPr="008F4FA4">
              <w:rPr>
                <w:lang w:eastAsia="ja-JP"/>
              </w:rPr>
              <w:t>To be developed</w:t>
            </w:r>
          </w:p>
        </w:tc>
      </w:tr>
      <w:tr w:rsidR="00B1164A" w:rsidTr="009D2B4A">
        <w:trPr>
          <w:jc w:val="center"/>
        </w:trPr>
        <w:tc>
          <w:tcPr>
            <w:tcW w:w="704" w:type="dxa"/>
            <w:vAlign w:val="center"/>
          </w:tcPr>
          <w:p w:rsidR="00B1164A" w:rsidRPr="00B1164A" w:rsidRDefault="00B1164A" w:rsidP="009D2B4A">
            <w:pPr>
              <w:pStyle w:val="Tabletext"/>
              <w:rPr>
                <w:rFonts w:eastAsia="Malgun Gothic"/>
                <w:lang w:eastAsia="ko-KR"/>
              </w:rPr>
            </w:pPr>
            <w:r>
              <w:rPr>
                <w:rFonts w:eastAsia="Malgun Gothic" w:hint="eastAsia"/>
                <w:lang w:eastAsia="ko-KR"/>
              </w:rPr>
              <w:t>E2d</w:t>
            </w:r>
          </w:p>
        </w:tc>
        <w:tc>
          <w:tcPr>
            <w:tcW w:w="6379" w:type="dxa"/>
            <w:vAlign w:val="center"/>
          </w:tcPr>
          <w:p w:rsidR="00B1164A" w:rsidRPr="00600F89" w:rsidRDefault="00B1164A" w:rsidP="009D2B4A">
            <w:pPr>
              <w:pStyle w:val="Tabletext"/>
              <w:rPr>
                <w:lang w:eastAsia="ja-JP"/>
              </w:rPr>
            </w:pPr>
            <w:r w:rsidRPr="00B1637A">
              <w:rPr>
                <w:lang w:eastAsia="ja-JP"/>
              </w:rPr>
              <w:t>Measures related to transmitting earth stations in the FSS (Earth-to-space) at known locations</w:t>
            </w:r>
          </w:p>
        </w:tc>
        <w:tc>
          <w:tcPr>
            <w:tcW w:w="1984" w:type="dxa"/>
            <w:vAlign w:val="center"/>
          </w:tcPr>
          <w:p w:rsidR="00B1164A" w:rsidRPr="008F4FA4" w:rsidRDefault="00B1164A" w:rsidP="009D2B4A">
            <w:pPr>
              <w:pStyle w:val="Tabletext"/>
              <w:rPr>
                <w:lang w:eastAsia="ja-JP"/>
              </w:rPr>
            </w:pPr>
            <w:r>
              <w:rPr>
                <w:rFonts w:hint="eastAsia"/>
                <w:lang w:eastAsia="ja-JP"/>
              </w:rPr>
              <w:t>To be developed</w:t>
            </w:r>
          </w:p>
        </w:tc>
      </w:tr>
    </w:tbl>
    <w:p w:rsidR="000B623D" w:rsidRDefault="000B623D" w:rsidP="002A0111">
      <w:pPr>
        <w:rPr>
          <w:lang w:val="en-NZ" w:eastAsia="ko-KR"/>
        </w:rPr>
      </w:pPr>
    </w:p>
    <w:p w:rsidR="008415B5" w:rsidRDefault="008415B5" w:rsidP="002A0111">
      <w:pPr>
        <w:rPr>
          <w:lang w:val="en-NZ" w:eastAsia="ko-KR"/>
        </w:rPr>
      </w:pPr>
      <w:r>
        <w:rPr>
          <w:rFonts w:hint="eastAsia"/>
          <w:lang w:val="en-NZ" w:eastAsia="ko-KR"/>
        </w:rPr>
        <w:t>Regarding the frequency band 37-40.5 GHz, APT Members do not support Method C3 in the CPM Report.</w:t>
      </w:r>
    </w:p>
    <w:p w:rsidR="008415B5" w:rsidRDefault="008415B5" w:rsidP="002A0111">
      <w:pPr>
        <w:rPr>
          <w:lang w:val="en-NZ" w:eastAsia="ko-KR"/>
        </w:rPr>
      </w:pPr>
    </w:p>
    <w:p w:rsidR="000627C9" w:rsidRPr="000627C9" w:rsidRDefault="000627C9" w:rsidP="000627C9">
      <w:pPr>
        <w:pStyle w:val="ListParagraph"/>
        <w:numPr>
          <w:ilvl w:val="0"/>
          <w:numId w:val="42"/>
        </w:numPr>
        <w:jc w:val="both"/>
        <w:rPr>
          <w:b/>
          <w:lang w:val="en-NZ"/>
        </w:rPr>
      </w:pPr>
      <w:r>
        <w:rPr>
          <w:rFonts w:eastAsia="MS Mincho"/>
          <w:b/>
          <w:lang w:val="en-NZ" w:eastAsia="ja-JP"/>
        </w:rPr>
        <w:t>45</w:t>
      </w:r>
      <w:r w:rsidRPr="000627C9">
        <w:rPr>
          <w:rFonts w:eastAsia="MS Mincho" w:hint="eastAsia"/>
          <w:b/>
          <w:lang w:val="en-NZ" w:eastAsia="ja-JP"/>
        </w:rPr>
        <w:t>.</w:t>
      </w:r>
      <w:r>
        <w:rPr>
          <w:rFonts w:eastAsia="MS Mincho"/>
          <w:b/>
          <w:lang w:val="en-NZ" w:eastAsia="ja-JP"/>
        </w:rPr>
        <w:t>5</w:t>
      </w:r>
      <w:r w:rsidRPr="000627C9">
        <w:rPr>
          <w:rFonts w:eastAsia="MS Mincho" w:hint="eastAsia"/>
          <w:b/>
          <w:lang w:val="en-NZ" w:eastAsia="ja-JP"/>
        </w:rPr>
        <w:t>-</w:t>
      </w:r>
      <w:r>
        <w:rPr>
          <w:rFonts w:eastAsia="MS Mincho"/>
          <w:b/>
          <w:lang w:val="en-NZ" w:eastAsia="ja-JP"/>
        </w:rPr>
        <w:t>47</w:t>
      </w:r>
      <w:r w:rsidRPr="000627C9">
        <w:rPr>
          <w:rFonts w:eastAsia="MS Mincho" w:hint="eastAsia"/>
          <w:b/>
          <w:lang w:val="en-NZ" w:eastAsia="ja-JP"/>
        </w:rPr>
        <w:t> GHz</w:t>
      </w:r>
    </w:p>
    <w:p w:rsidR="000627C9" w:rsidRPr="007510B6" w:rsidRDefault="000627C9" w:rsidP="000627C9">
      <w:pPr>
        <w:rPr>
          <w:lang w:eastAsia="ja-JP"/>
        </w:rPr>
      </w:pPr>
      <w:r w:rsidRPr="00A73006">
        <w:rPr>
          <w:lang w:eastAsia="ja-JP"/>
        </w:rPr>
        <w:t xml:space="preserve">APT Members </w:t>
      </w:r>
      <w:r w:rsidRPr="00A867A2">
        <w:rPr>
          <w:lang w:eastAsia="ja-JP"/>
        </w:rPr>
        <w:t>agreed not to support IMT identification in th</w:t>
      </w:r>
      <w:r>
        <w:rPr>
          <w:lang w:eastAsia="ja-JP"/>
        </w:rPr>
        <w:t xml:space="preserve">e </w:t>
      </w:r>
      <w:r w:rsidRPr="00A867A2">
        <w:rPr>
          <w:lang w:eastAsia="ja-JP"/>
        </w:rPr>
        <w:t xml:space="preserve">frequency band </w:t>
      </w:r>
      <w:r>
        <w:rPr>
          <w:lang w:eastAsia="ja-JP"/>
        </w:rPr>
        <w:t>45.5-47 GHz</w:t>
      </w:r>
      <w:r w:rsidRPr="00A73006">
        <w:rPr>
          <w:lang w:eastAsia="ja-JP"/>
        </w:rPr>
        <w:t xml:space="preserve"> </w:t>
      </w:r>
      <w:r w:rsidRPr="00A867A2">
        <w:rPr>
          <w:lang w:eastAsia="ja-JP"/>
        </w:rPr>
        <w:t>at WRC-19</w:t>
      </w:r>
      <w:r w:rsidRPr="00A73006">
        <w:rPr>
          <w:lang w:eastAsia="ja-JP"/>
        </w:rPr>
        <w:t>.</w:t>
      </w:r>
    </w:p>
    <w:p w:rsidR="000627C9" w:rsidRDefault="000627C9" w:rsidP="002A0111">
      <w:pPr>
        <w:rPr>
          <w:lang w:val="en-NZ"/>
        </w:rPr>
      </w:pPr>
    </w:p>
    <w:p w:rsidR="000627C9" w:rsidRPr="000627C9" w:rsidRDefault="000627C9" w:rsidP="000627C9">
      <w:pPr>
        <w:pStyle w:val="ListParagraph"/>
        <w:numPr>
          <w:ilvl w:val="0"/>
          <w:numId w:val="42"/>
        </w:numPr>
        <w:jc w:val="both"/>
        <w:rPr>
          <w:b/>
          <w:lang w:val="en-NZ"/>
        </w:rPr>
      </w:pPr>
      <w:r>
        <w:rPr>
          <w:rFonts w:eastAsia="MS Mincho"/>
          <w:b/>
          <w:lang w:val="en-NZ" w:eastAsia="ja-JP"/>
        </w:rPr>
        <w:t>47</w:t>
      </w:r>
      <w:r w:rsidRPr="000627C9">
        <w:rPr>
          <w:rFonts w:eastAsia="MS Mincho" w:hint="eastAsia"/>
          <w:b/>
          <w:lang w:val="en-NZ" w:eastAsia="ja-JP"/>
        </w:rPr>
        <w:t>-</w:t>
      </w:r>
      <w:r>
        <w:rPr>
          <w:rFonts w:eastAsia="MS Mincho"/>
          <w:b/>
          <w:lang w:val="en-NZ" w:eastAsia="ja-JP"/>
        </w:rPr>
        <w:t>47.2</w:t>
      </w:r>
      <w:r w:rsidRPr="000627C9">
        <w:rPr>
          <w:rFonts w:eastAsia="MS Mincho" w:hint="eastAsia"/>
          <w:b/>
          <w:lang w:val="en-NZ" w:eastAsia="ja-JP"/>
        </w:rPr>
        <w:t> GHz</w:t>
      </w:r>
    </w:p>
    <w:p w:rsidR="000627C9" w:rsidRPr="00624919" w:rsidRDefault="000627C9" w:rsidP="000627C9">
      <w:pPr>
        <w:rPr>
          <w:lang w:eastAsia="ja-JP"/>
        </w:rPr>
      </w:pPr>
      <w:r w:rsidRPr="006D40FB">
        <w:rPr>
          <w:lang w:eastAsia="ja-JP"/>
        </w:rPr>
        <w:t xml:space="preserve">APT Members </w:t>
      </w:r>
      <w:r w:rsidRPr="000627C9">
        <w:rPr>
          <w:lang w:eastAsia="ja-JP"/>
        </w:rPr>
        <w:t>agreed not to support IMT identification in th</w:t>
      </w:r>
      <w:r w:rsidRPr="006D40FB">
        <w:rPr>
          <w:lang w:eastAsia="ja-JP"/>
        </w:rPr>
        <w:t>e</w:t>
      </w:r>
      <w:r w:rsidRPr="000627C9">
        <w:rPr>
          <w:lang w:eastAsia="ja-JP"/>
        </w:rPr>
        <w:t xml:space="preserve"> frequency band </w:t>
      </w:r>
      <w:r w:rsidRPr="006D40FB">
        <w:rPr>
          <w:lang w:eastAsia="ja-JP"/>
        </w:rPr>
        <w:t xml:space="preserve">47-47.2 GHz </w:t>
      </w:r>
      <w:r w:rsidRPr="000627C9">
        <w:rPr>
          <w:lang w:eastAsia="ja-JP"/>
        </w:rPr>
        <w:t>at WRC-19</w:t>
      </w:r>
      <w:r w:rsidRPr="006D40FB">
        <w:rPr>
          <w:lang w:eastAsia="ja-JP"/>
        </w:rPr>
        <w:t>.</w:t>
      </w:r>
    </w:p>
    <w:p w:rsidR="000627C9" w:rsidRDefault="000627C9" w:rsidP="002A0111">
      <w:pPr>
        <w:rPr>
          <w:lang w:val="en-NZ"/>
        </w:rPr>
      </w:pPr>
    </w:p>
    <w:p w:rsidR="000627C9" w:rsidRPr="000627C9" w:rsidRDefault="000627C9" w:rsidP="000627C9">
      <w:pPr>
        <w:pStyle w:val="ListParagraph"/>
        <w:numPr>
          <w:ilvl w:val="0"/>
          <w:numId w:val="42"/>
        </w:numPr>
        <w:rPr>
          <w:b/>
          <w:lang w:val="en-NZ"/>
        </w:rPr>
      </w:pPr>
      <w:r w:rsidRPr="000627C9">
        <w:rPr>
          <w:rFonts w:eastAsia="MS Mincho" w:hint="eastAsia"/>
          <w:b/>
          <w:lang w:val="en-NZ" w:eastAsia="ja-JP"/>
        </w:rPr>
        <w:t>47.2-50.2</w:t>
      </w:r>
      <w:r w:rsidRPr="000627C9">
        <w:rPr>
          <w:rFonts w:eastAsia="MS Mincho"/>
          <w:b/>
          <w:lang w:eastAsia="ja-JP"/>
        </w:rPr>
        <w:t> </w:t>
      </w:r>
      <w:r w:rsidRPr="000627C9">
        <w:rPr>
          <w:rFonts w:eastAsia="MS Mincho" w:hint="eastAsia"/>
          <w:b/>
          <w:lang w:val="en-NZ" w:eastAsia="ja-JP"/>
        </w:rPr>
        <w:t>GHz</w:t>
      </w:r>
    </w:p>
    <w:p w:rsidR="000627C9" w:rsidRDefault="000627C9" w:rsidP="000627C9">
      <w:pPr>
        <w:rPr>
          <w:lang w:eastAsia="ja-JP"/>
        </w:rPr>
      </w:pPr>
      <w:r w:rsidRPr="009D62B7">
        <w:rPr>
          <w:lang w:eastAsia="ja-JP"/>
        </w:rPr>
        <w:t xml:space="preserve">APT Members </w:t>
      </w:r>
      <w:r w:rsidRPr="001F1AFD">
        <w:rPr>
          <w:lang w:eastAsia="ja-JP"/>
        </w:rPr>
        <w:t>agreed to further investigate wheth</w:t>
      </w:r>
      <w:r w:rsidR="00FB46FF">
        <w:rPr>
          <w:lang w:eastAsia="ja-JP"/>
        </w:rPr>
        <w:t>er the frequency band 47.2-50.2 </w:t>
      </w:r>
      <w:r w:rsidRPr="001F1AFD">
        <w:rPr>
          <w:lang w:eastAsia="ja-JP"/>
        </w:rPr>
        <w:t xml:space="preserve">GHz </w:t>
      </w:r>
      <w:r w:rsidRPr="009D62B7">
        <w:rPr>
          <w:lang w:eastAsia="ja-JP"/>
        </w:rPr>
        <w:t xml:space="preserve">or portions thereof </w:t>
      </w:r>
      <w:r w:rsidRPr="001F1AFD">
        <w:rPr>
          <w:lang w:eastAsia="ja-JP"/>
        </w:rPr>
        <w:t>could be considered for IMT identification at WRC-19</w:t>
      </w:r>
      <w:r w:rsidRPr="009D62B7">
        <w:rPr>
          <w:lang w:eastAsia="ja-JP"/>
        </w:rPr>
        <w:t>.</w:t>
      </w:r>
    </w:p>
    <w:p w:rsidR="002A0111" w:rsidRDefault="002A0111" w:rsidP="002A0111">
      <w:pPr>
        <w:rPr>
          <w:lang w:val="en-NZ"/>
        </w:rPr>
      </w:pPr>
    </w:p>
    <w:p w:rsidR="00FB46FF" w:rsidRPr="000627C9" w:rsidRDefault="00FB46FF" w:rsidP="00FB46FF">
      <w:pPr>
        <w:pStyle w:val="ListParagraph"/>
        <w:numPr>
          <w:ilvl w:val="0"/>
          <w:numId w:val="42"/>
        </w:numPr>
        <w:rPr>
          <w:b/>
          <w:lang w:val="en-NZ"/>
        </w:rPr>
      </w:pPr>
      <w:r>
        <w:rPr>
          <w:rFonts w:eastAsia="MS Mincho"/>
          <w:b/>
          <w:lang w:val="en-NZ" w:eastAsia="ja-JP"/>
        </w:rPr>
        <w:t>50</w:t>
      </w:r>
      <w:r w:rsidRPr="000627C9">
        <w:rPr>
          <w:rFonts w:eastAsia="MS Mincho" w:hint="eastAsia"/>
          <w:b/>
          <w:lang w:val="en-NZ" w:eastAsia="ja-JP"/>
        </w:rPr>
        <w:t>.</w:t>
      </w:r>
      <w:r>
        <w:rPr>
          <w:rFonts w:eastAsia="MS Mincho"/>
          <w:b/>
          <w:lang w:val="en-NZ" w:eastAsia="ja-JP"/>
        </w:rPr>
        <w:t>4</w:t>
      </w:r>
      <w:r w:rsidRPr="000627C9">
        <w:rPr>
          <w:rFonts w:eastAsia="MS Mincho" w:hint="eastAsia"/>
          <w:b/>
          <w:lang w:val="en-NZ" w:eastAsia="ja-JP"/>
        </w:rPr>
        <w:t>-5</w:t>
      </w:r>
      <w:r>
        <w:rPr>
          <w:rFonts w:eastAsia="MS Mincho"/>
          <w:b/>
          <w:lang w:val="en-NZ" w:eastAsia="ja-JP"/>
        </w:rPr>
        <w:t>2</w:t>
      </w:r>
      <w:r w:rsidRPr="000627C9">
        <w:rPr>
          <w:rFonts w:eastAsia="MS Mincho" w:hint="eastAsia"/>
          <w:b/>
          <w:lang w:val="en-NZ" w:eastAsia="ja-JP"/>
        </w:rPr>
        <w:t>.</w:t>
      </w:r>
      <w:r>
        <w:rPr>
          <w:rFonts w:eastAsia="MS Mincho"/>
          <w:b/>
          <w:lang w:val="en-NZ" w:eastAsia="ja-JP"/>
        </w:rPr>
        <w:t>6</w:t>
      </w:r>
      <w:r w:rsidRPr="000627C9">
        <w:rPr>
          <w:rFonts w:eastAsia="MS Mincho"/>
          <w:b/>
          <w:lang w:eastAsia="ja-JP"/>
        </w:rPr>
        <w:t> </w:t>
      </w:r>
      <w:r w:rsidRPr="000627C9">
        <w:rPr>
          <w:rFonts w:eastAsia="MS Mincho" w:hint="eastAsia"/>
          <w:b/>
          <w:lang w:val="en-NZ" w:eastAsia="ja-JP"/>
        </w:rPr>
        <w:t>GHz</w:t>
      </w:r>
    </w:p>
    <w:p w:rsidR="00FB46FF" w:rsidRPr="00624919" w:rsidRDefault="00FB46FF" w:rsidP="00FB46FF">
      <w:pPr>
        <w:rPr>
          <w:lang w:eastAsia="ja-JP"/>
        </w:rPr>
      </w:pPr>
      <w:r w:rsidRPr="005004C2">
        <w:rPr>
          <w:lang w:eastAsia="ja-JP"/>
        </w:rPr>
        <w:t xml:space="preserve">APT Members </w:t>
      </w:r>
      <w:r w:rsidRPr="00A867A2">
        <w:rPr>
          <w:lang w:eastAsia="ja-JP"/>
        </w:rPr>
        <w:t xml:space="preserve">agreed to further investigate whether the frequency band </w:t>
      </w:r>
      <w:r w:rsidRPr="005004C2">
        <w:rPr>
          <w:lang w:eastAsia="ja-JP"/>
        </w:rPr>
        <w:t>50.4-52.6 GHz</w:t>
      </w:r>
      <w:r w:rsidRPr="00A867A2">
        <w:rPr>
          <w:lang w:eastAsia="ja-JP"/>
        </w:rPr>
        <w:t xml:space="preserve"> could be considered for IMT identification at WRC-19.</w:t>
      </w:r>
    </w:p>
    <w:p w:rsidR="00FB46FF" w:rsidRDefault="00FB46FF" w:rsidP="002A0111">
      <w:pPr>
        <w:rPr>
          <w:lang w:val="en-NZ"/>
        </w:rPr>
      </w:pPr>
    </w:p>
    <w:p w:rsidR="00FB46FF" w:rsidRPr="000627C9" w:rsidRDefault="00FB46FF" w:rsidP="00FB46FF">
      <w:pPr>
        <w:pStyle w:val="ListParagraph"/>
        <w:numPr>
          <w:ilvl w:val="0"/>
          <w:numId w:val="42"/>
        </w:numPr>
        <w:rPr>
          <w:b/>
          <w:lang w:val="en-NZ"/>
        </w:rPr>
      </w:pPr>
      <w:r>
        <w:rPr>
          <w:rFonts w:eastAsia="MS Mincho"/>
          <w:b/>
          <w:lang w:val="en-NZ" w:eastAsia="ja-JP"/>
        </w:rPr>
        <w:t>66</w:t>
      </w:r>
      <w:r w:rsidRPr="000627C9">
        <w:rPr>
          <w:rFonts w:eastAsia="MS Mincho" w:hint="eastAsia"/>
          <w:b/>
          <w:lang w:val="en-NZ" w:eastAsia="ja-JP"/>
        </w:rPr>
        <w:t>-</w:t>
      </w:r>
      <w:r>
        <w:rPr>
          <w:rFonts w:eastAsia="MS Mincho"/>
          <w:b/>
          <w:lang w:val="en-NZ" w:eastAsia="ja-JP"/>
        </w:rPr>
        <w:t>71</w:t>
      </w:r>
      <w:r w:rsidRPr="000627C9">
        <w:rPr>
          <w:rFonts w:eastAsia="MS Mincho"/>
          <w:b/>
          <w:lang w:eastAsia="ja-JP"/>
        </w:rPr>
        <w:t> </w:t>
      </w:r>
      <w:r w:rsidRPr="000627C9">
        <w:rPr>
          <w:rFonts w:eastAsia="MS Mincho" w:hint="eastAsia"/>
          <w:b/>
          <w:lang w:val="en-NZ" w:eastAsia="ja-JP"/>
        </w:rPr>
        <w:t>GHz</w:t>
      </w:r>
    </w:p>
    <w:p w:rsidR="00572AC3" w:rsidRPr="00624919" w:rsidRDefault="00572AC3" w:rsidP="00FB46FF">
      <w:pPr>
        <w:rPr>
          <w:lang w:eastAsia="ja-JP"/>
        </w:rPr>
      </w:pPr>
      <w:r>
        <w:rPr>
          <w:lang w:eastAsia="ja-JP"/>
        </w:rPr>
        <w:t xml:space="preserve">In principle, </w:t>
      </w:r>
      <w:r w:rsidRPr="00BF5828">
        <w:rPr>
          <w:lang w:eastAsia="ja-JP"/>
        </w:rPr>
        <w:t xml:space="preserve">APT Members </w:t>
      </w:r>
      <w:r>
        <w:rPr>
          <w:lang w:eastAsia="ja-JP"/>
        </w:rPr>
        <w:t>support identificat</w:t>
      </w:r>
      <w:r w:rsidR="006878C5">
        <w:rPr>
          <w:lang w:eastAsia="ja-JP"/>
        </w:rPr>
        <w:t>ion of the frequency band 66-71 </w:t>
      </w:r>
      <w:r>
        <w:rPr>
          <w:lang w:eastAsia="ja-JP"/>
        </w:rPr>
        <w:t>GHz for IMT. However, APT Members are still investigating Method and condition(s) to be adopted when identifying this band for IMT.</w:t>
      </w:r>
    </w:p>
    <w:p w:rsidR="00FB46FF" w:rsidRDefault="00FB46FF" w:rsidP="002A0111">
      <w:pPr>
        <w:rPr>
          <w:lang w:val="en-NZ"/>
        </w:rPr>
      </w:pPr>
    </w:p>
    <w:p w:rsidR="00FB46FF" w:rsidRPr="000627C9" w:rsidRDefault="00FB46FF" w:rsidP="00FB46FF">
      <w:pPr>
        <w:pStyle w:val="ListParagraph"/>
        <w:numPr>
          <w:ilvl w:val="0"/>
          <w:numId w:val="42"/>
        </w:numPr>
        <w:rPr>
          <w:b/>
          <w:lang w:val="en-NZ"/>
        </w:rPr>
      </w:pPr>
      <w:r>
        <w:rPr>
          <w:rFonts w:eastAsia="MS Mincho"/>
          <w:b/>
          <w:lang w:val="en-NZ" w:eastAsia="ja-JP"/>
        </w:rPr>
        <w:t>71</w:t>
      </w:r>
      <w:r w:rsidRPr="000627C9">
        <w:rPr>
          <w:rFonts w:eastAsia="MS Mincho" w:hint="eastAsia"/>
          <w:b/>
          <w:lang w:val="en-NZ" w:eastAsia="ja-JP"/>
        </w:rPr>
        <w:t>-</w:t>
      </w:r>
      <w:r>
        <w:rPr>
          <w:rFonts w:eastAsia="MS Mincho"/>
          <w:b/>
          <w:lang w:val="en-NZ" w:eastAsia="ja-JP"/>
        </w:rPr>
        <w:t>76</w:t>
      </w:r>
      <w:r w:rsidRPr="000627C9">
        <w:rPr>
          <w:rFonts w:eastAsia="MS Mincho"/>
          <w:b/>
          <w:lang w:eastAsia="ja-JP"/>
        </w:rPr>
        <w:t> </w:t>
      </w:r>
      <w:r w:rsidRPr="000627C9">
        <w:rPr>
          <w:rFonts w:eastAsia="MS Mincho" w:hint="eastAsia"/>
          <w:b/>
          <w:lang w:val="en-NZ" w:eastAsia="ja-JP"/>
        </w:rPr>
        <w:t>GHz</w:t>
      </w:r>
    </w:p>
    <w:p w:rsidR="00FB46FF" w:rsidRPr="00624919" w:rsidRDefault="00FB46FF" w:rsidP="00FB46FF">
      <w:pPr>
        <w:rPr>
          <w:lang w:eastAsia="ja-JP"/>
        </w:rPr>
      </w:pPr>
      <w:r w:rsidRPr="005004C2">
        <w:rPr>
          <w:lang w:eastAsia="ja-JP"/>
        </w:rPr>
        <w:t xml:space="preserve">APT Members </w:t>
      </w:r>
      <w:r w:rsidRPr="00A867A2">
        <w:rPr>
          <w:lang w:eastAsia="ja-JP"/>
        </w:rPr>
        <w:t xml:space="preserve">agreed to further investigate whether the frequency band </w:t>
      </w:r>
      <w:r>
        <w:rPr>
          <w:lang w:eastAsia="ja-JP"/>
        </w:rPr>
        <w:t>71</w:t>
      </w:r>
      <w:r w:rsidRPr="005004C2">
        <w:rPr>
          <w:lang w:eastAsia="ja-JP"/>
        </w:rPr>
        <w:t>-</w:t>
      </w:r>
      <w:r>
        <w:rPr>
          <w:lang w:eastAsia="ja-JP"/>
        </w:rPr>
        <w:t>76 </w:t>
      </w:r>
      <w:r w:rsidRPr="005004C2">
        <w:rPr>
          <w:lang w:eastAsia="ja-JP"/>
        </w:rPr>
        <w:t>GHz</w:t>
      </w:r>
      <w:r w:rsidRPr="00A867A2">
        <w:rPr>
          <w:lang w:eastAsia="ja-JP"/>
        </w:rPr>
        <w:t xml:space="preserve"> could be considered for IMT identification at WRC-19.</w:t>
      </w:r>
    </w:p>
    <w:p w:rsidR="00FB46FF" w:rsidRDefault="00FB46FF" w:rsidP="002A0111">
      <w:pPr>
        <w:rPr>
          <w:lang w:val="en-NZ"/>
        </w:rPr>
      </w:pPr>
    </w:p>
    <w:p w:rsidR="00FB46FF" w:rsidRPr="000627C9" w:rsidRDefault="00FB46FF" w:rsidP="00FB46FF">
      <w:pPr>
        <w:pStyle w:val="ListParagraph"/>
        <w:numPr>
          <w:ilvl w:val="0"/>
          <w:numId w:val="42"/>
        </w:numPr>
        <w:rPr>
          <w:b/>
          <w:lang w:val="en-NZ"/>
        </w:rPr>
      </w:pPr>
      <w:r>
        <w:rPr>
          <w:rFonts w:eastAsia="MS Mincho"/>
          <w:b/>
          <w:lang w:val="en-NZ" w:eastAsia="ja-JP"/>
        </w:rPr>
        <w:t>81</w:t>
      </w:r>
      <w:r w:rsidRPr="000627C9">
        <w:rPr>
          <w:rFonts w:eastAsia="MS Mincho" w:hint="eastAsia"/>
          <w:b/>
          <w:lang w:val="en-NZ" w:eastAsia="ja-JP"/>
        </w:rPr>
        <w:t>-</w:t>
      </w:r>
      <w:r>
        <w:rPr>
          <w:rFonts w:eastAsia="MS Mincho"/>
          <w:b/>
          <w:lang w:val="en-NZ" w:eastAsia="ja-JP"/>
        </w:rPr>
        <w:t>86</w:t>
      </w:r>
      <w:r w:rsidRPr="000627C9">
        <w:rPr>
          <w:rFonts w:eastAsia="MS Mincho"/>
          <w:b/>
          <w:lang w:eastAsia="ja-JP"/>
        </w:rPr>
        <w:t> </w:t>
      </w:r>
      <w:r w:rsidRPr="000627C9">
        <w:rPr>
          <w:rFonts w:eastAsia="MS Mincho" w:hint="eastAsia"/>
          <w:b/>
          <w:lang w:val="en-NZ" w:eastAsia="ja-JP"/>
        </w:rPr>
        <w:t>GHz</w:t>
      </w:r>
    </w:p>
    <w:p w:rsidR="00FB46FF" w:rsidRDefault="00FB46FF" w:rsidP="00FB46FF">
      <w:pPr>
        <w:rPr>
          <w:lang w:eastAsia="ko-KR"/>
        </w:rPr>
      </w:pPr>
      <w:r w:rsidRPr="005004C2">
        <w:rPr>
          <w:lang w:eastAsia="ja-JP"/>
        </w:rPr>
        <w:t xml:space="preserve">APT Members </w:t>
      </w:r>
      <w:r w:rsidRPr="00A867A2">
        <w:rPr>
          <w:lang w:eastAsia="ja-JP"/>
        </w:rPr>
        <w:t xml:space="preserve">agreed to further investigate whether the frequency band </w:t>
      </w:r>
      <w:r>
        <w:rPr>
          <w:lang w:eastAsia="ja-JP"/>
        </w:rPr>
        <w:t>81</w:t>
      </w:r>
      <w:r w:rsidRPr="005004C2">
        <w:rPr>
          <w:lang w:eastAsia="ja-JP"/>
        </w:rPr>
        <w:t>-</w:t>
      </w:r>
      <w:r>
        <w:rPr>
          <w:lang w:eastAsia="ja-JP"/>
        </w:rPr>
        <w:t>86 </w:t>
      </w:r>
      <w:r w:rsidRPr="005004C2">
        <w:rPr>
          <w:lang w:eastAsia="ja-JP"/>
        </w:rPr>
        <w:t>GHz</w:t>
      </w:r>
      <w:r w:rsidRPr="00A867A2">
        <w:rPr>
          <w:lang w:eastAsia="ja-JP"/>
        </w:rPr>
        <w:t xml:space="preserve"> could be considered for IMT identification at WRC-19.</w:t>
      </w:r>
    </w:p>
    <w:p w:rsidR="00E6478C" w:rsidRPr="00624919" w:rsidRDefault="00E6478C" w:rsidP="00FB46FF">
      <w:pPr>
        <w:rPr>
          <w:lang w:eastAsia="ko-KR"/>
        </w:rPr>
      </w:pPr>
    </w:p>
    <w:p w:rsidR="00E71EC2" w:rsidRPr="000627C9" w:rsidRDefault="00E71EC2" w:rsidP="00E71EC2">
      <w:pPr>
        <w:pStyle w:val="ListParagraph"/>
        <w:numPr>
          <w:ilvl w:val="0"/>
          <w:numId w:val="42"/>
        </w:numPr>
        <w:rPr>
          <w:b/>
          <w:lang w:val="en-NZ"/>
        </w:rPr>
      </w:pPr>
      <w:r>
        <w:rPr>
          <w:rFonts w:eastAsia="MS Mincho"/>
          <w:b/>
          <w:lang w:val="en-NZ" w:eastAsia="ja-JP"/>
        </w:rPr>
        <w:t xml:space="preserve">Total Radiated Power (TRP) </w:t>
      </w:r>
    </w:p>
    <w:p w:rsidR="00E71EC2" w:rsidRDefault="00E71EC2" w:rsidP="00E71EC2">
      <w:pPr>
        <w:rPr>
          <w:lang w:eastAsia="ja-JP"/>
        </w:rPr>
      </w:pPr>
      <w:r w:rsidRPr="00DE62A7">
        <w:rPr>
          <w:lang w:eastAsia="ja-JP"/>
        </w:rPr>
        <w:t xml:space="preserve">In order to avoid </w:t>
      </w:r>
      <w:r>
        <w:rPr>
          <w:lang w:eastAsia="ja-JP"/>
        </w:rPr>
        <w:t xml:space="preserve">any </w:t>
      </w:r>
      <w:r w:rsidRPr="00DE62A7">
        <w:rPr>
          <w:lang w:eastAsia="ja-JP"/>
        </w:rPr>
        <w:t>unintended consequences on the regulatory provisions for other services and applications, APT Members are of the view that in the context of WRC-19 agenda item 1.13 outcomes,</w:t>
      </w:r>
      <w:r>
        <w:rPr>
          <w:lang w:eastAsia="ja-JP"/>
        </w:rPr>
        <w:t xml:space="preserve"> </w:t>
      </w:r>
      <w:r w:rsidRPr="00DE62A7">
        <w:rPr>
          <w:lang w:eastAsia="ja-JP"/>
        </w:rPr>
        <w:t>description</w:t>
      </w:r>
      <w:r>
        <w:rPr>
          <w:lang w:eastAsia="ja-JP"/>
        </w:rPr>
        <w:t xml:space="preserve"> of TRP</w:t>
      </w:r>
      <w:r w:rsidRPr="00DE62A7">
        <w:rPr>
          <w:lang w:eastAsia="ja-JP"/>
        </w:rPr>
        <w:t xml:space="preserve"> should be solely limited to the regulatory implementation for this agenda item. Therefore, any changes made as a result of agenda item 1.13 should limit use of the term TRP to IMT.</w:t>
      </w:r>
    </w:p>
    <w:p w:rsidR="00FB46FF" w:rsidRPr="00E71EC2" w:rsidRDefault="00FB46FF" w:rsidP="002A0111"/>
    <w:p w:rsidR="002A0111" w:rsidRDefault="004221F2" w:rsidP="00D26281">
      <w:pPr>
        <w:pStyle w:val="Heading1"/>
        <w:spacing w:line="360" w:lineRule="auto"/>
        <w:jc w:val="left"/>
        <w:rPr>
          <w:u w:val="none"/>
          <w:lang w:val="en-GB" w:eastAsia="ko-KR"/>
        </w:rPr>
      </w:pPr>
      <w:r>
        <w:rPr>
          <w:u w:val="none"/>
          <w:lang w:val="en-GB" w:eastAsia="ko-KR"/>
        </w:rPr>
        <w:t>5.</w:t>
      </w:r>
      <w:r w:rsidR="002A0111" w:rsidRPr="00D26281">
        <w:rPr>
          <w:u w:val="none"/>
          <w:lang w:val="en-GB" w:eastAsia="ko-KR"/>
        </w:rPr>
        <w:tab/>
      </w:r>
      <w:r w:rsidR="001A717C" w:rsidRPr="00D26281">
        <w:rPr>
          <w:u w:val="none"/>
          <w:lang w:val="en-GB" w:eastAsia="ko-KR"/>
        </w:rPr>
        <w:t>Preliminary APT Common Proposal(s)</w:t>
      </w:r>
    </w:p>
    <w:p w:rsidR="00211721" w:rsidRPr="00211721" w:rsidRDefault="00211721" w:rsidP="00211721">
      <w:pPr>
        <w:rPr>
          <w:lang w:val="en-GB" w:eastAsia="ko-KR"/>
        </w:rPr>
      </w:pPr>
    </w:p>
    <w:p w:rsidR="00504750" w:rsidRPr="00050232" w:rsidRDefault="00F34047" w:rsidP="002A0111">
      <w:pPr>
        <w:rPr>
          <w:rFonts w:eastAsia="MS Mincho"/>
          <w:lang w:eastAsia="ja-JP"/>
        </w:rPr>
      </w:pPr>
      <w:r>
        <w:rPr>
          <w:rFonts w:eastAsia="MS Mincho" w:hint="eastAsia"/>
          <w:lang w:val="en-NZ" w:eastAsia="ja-JP"/>
        </w:rPr>
        <w:t>PACP</w:t>
      </w:r>
      <w:r>
        <w:rPr>
          <w:rFonts w:eastAsia="MS Mincho"/>
          <w:lang w:val="en-NZ" w:eastAsia="ja-JP"/>
        </w:rPr>
        <w:t>s</w:t>
      </w:r>
      <w:r>
        <w:rPr>
          <w:rFonts w:eastAsia="MS Mincho" w:hint="eastAsia"/>
          <w:lang w:val="en-NZ" w:eastAsia="ja-JP"/>
        </w:rPr>
        <w:t xml:space="preserve"> for the frequency band 24.25-27.5 GHz</w:t>
      </w:r>
      <w:r w:rsidR="00050232">
        <w:rPr>
          <w:rFonts w:eastAsia="MS Mincho"/>
          <w:lang w:eastAsia="ja-JP"/>
        </w:rPr>
        <w:tab/>
      </w:r>
    </w:p>
    <w:bookmarkStart w:id="15" w:name="_MON_1626544291"/>
    <w:bookmarkEnd w:id="15"/>
    <w:p w:rsidR="00F34047" w:rsidRDefault="00BE72F0" w:rsidP="002A0111">
      <w:pPr>
        <w:rPr>
          <w:rFonts w:eastAsia="Malgun Gothic"/>
          <w:lang w:eastAsia="ko-KR"/>
        </w:rPr>
      </w:pPr>
      <w:r>
        <w:rPr>
          <w:rFonts w:eastAsia="MS Mincho"/>
          <w:lang w:eastAsia="ja-JP"/>
        </w:rPr>
        <w:object w:dxaOrig="1296" w:dyaOrig="797">
          <v:shape id="_x0000_i1039" type="#_x0000_t75" style="width:64.5pt;height:39.75pt" o:ole="">
            <v:imagedata r:id="rId76" o:title=""/>
          </v:shape>
          <o:OLEObject Type="Embed" ProgID="Word.Document.12" ShapeID="_x0000_i1039" DrawAspect="Icon" ObjectID="_1627820478" r:id="rId77">
            <o:FieldCodes>\s</o:FieldCodes>
          </o:OLEObject>
        </w:object>
      </w:r>
    </w:p>
    <w:p w:rsidR="00211721" w:rsidRDefault="00211721" w:rsidP="002A0111">
      <w:pPr>
        <w:rPr>
          <w:rFonts w:eastAsia="Malgun Gothic"/>
          <w:lang w:val="en-NZ" w:eastAsia="ko-KR"/>
        </w:rPr>
      </w:pPr>
    </w:p>
    <w:p w:rsidR="00F34047" w:rsidRDefault="00F34047" w:rsidP="002A0111">
      <w:pPr>
        <w:rPr>
          <w:rFonts w:eastAsia="MS Mincho"/>
          <w:lang w:val="en-NZ" w:eastAsia="ja-JP"/>
        </w:rPr>
      </w:pPr>
      <w:r>
        <w:rPr>
          <w:rFonts w:eastAsia="MS Mincho"/>
          <w:lang w:val="en-NZ" w:eastAsia="ja-JP"/>
        </w:rPr>
        <w:t>PACPs for the frequency band 31.8-33.4 GHz</w:t>
      </w:r>
      <w:r w:rsidR="00050232">
        <w:rPr>
          <w:rFonts w:eastAsia="MS Mincho"/>
          <w:lang w:val="en-NZ" w:eastAsia="ja-JP"/>
        </w:rPr>
        <w:tab/>
      </w:r>
    </w:p>
    <w:bookmarkStart w:id="16" w:name="_MON_1626367055"/>
    <w:bookmarkEnd w:id="16"/>
    <w:p w:rsidR="00F34047" w:rsidRDefault="00211721" w:rsidP="002A0111">
      <w:pPr>
        <w:rPr>
          <w:rFonts w:eastAsia="Malgun Gothic"/>
          <w:lang w:val="en-NZ" w:eastAsia="ko-KR"/>
        </w:rPr>
      </w:pPr>
      <w:r>
        <w:rPr>
          <w:rFonts w:eastAsia="MS Mincho"/>
          <w:lang w:val="en-NZ" w:eastAsia="ja-JP"/>
        </w:rPr>
        <w:object w:dxaOrig="1520" w:dyaOrig="1036">
          <v:shape id="_x0000_i1034" type="#_x0000_t75" style="width:75.75pt;height:51.75pt" o:ole="">
            <v:imagedata r:id="rId78" o:title=""/>
          </v:shape>
          <o:OLEObject Type="Embed" ProgID="Word.Document.12" ShapeID="_x0000_i1034" DrawAspect="Icon" ObjectID="_1627820479" r:id="rId79">
            <o:FieldCodes>\s</o:FieldCodes>
          </o:OLEObject>
        </w:object>
      </w:r>
      <w:bookmarkStart w:id="17" w:name="_GoBack"/>
      <w:bookmarkEnd w:id="17"/>
    </w:p>
    <w:p w:rsidR="00211721" w:rsidRDefault="00211721" w:rsidP="002A0111">
      <w:pPr>
        <w:rPr>
          <w:rFonts w:eastAsia="Malgun Gothic"/>
          <w:lang w:val="en-NZ" w:eastAsia="ko-KR"/>
        </w:rPr>
      </w:pPr>
    </w:p>
    <w:p w:rsidR="00F34047" w:rsidRDefault="00F34047" w:rsidP="002A0111">
      <w:pPr>
        <w:rPr>
          <w:rFonts w:eastAsia="MS Mincho"/>
          <w:lang w:val="en-NZ" w:eastAsia="ja-JP"/>
        </w:rPr>
      </w:pPr>
      <w:r>
        <w:rPr>
          <w:rFonts w:eastAsia="MS Mincho"/>
          <w:lang w:val="en-NZ" w:eastAsia="ja-JP"/>
        </w:rPr>
        <w:t>PACPs for the frequency bands 37-40.5, 40.5-42.5 and 42.5-43.5 GHz</w:t>
      </w:r>
      <w:r w:rsidR="00BA50D1">
        <w:rPr>
          <w:rFonts w:eastAsia="MS Mincho"/>
          <w:lang w:val="en-NZ" w:eastAsia="ja-JP"/>
        </w:rPr>
        <w:tab/>
      </w:r>
    </w:p>
    <w:bookmarkStart w:id="18" w:name="_MON_1626544239"/>
    <w:bookmarkEnd w:id="18"/>
    <w:p w:rsidR="00F34047" w:rsidRDefault="00BE72F0" w:rsidP="002A0111">
      <w:pPr>
        <w:rPr>
          <w:rFonts w:eastAsia="Malgun Gothic"/>
          <w:lang w:val="en-NZ" w:eastAsia="ko-KR"/>
        </w:rPr>
      </w:pPr>
      <w:r>
        <w:rPr>
          <w:rFonts w:eastAsia="Malgun Gothic"/>
          <w:lang w:val="en-NZ" w:eastAsia="ko-KR"/>
        </w:rPr>
        <w:object w:dxaOrig="1296" w:dyaOrig="797">
          <v:shape id="_x0000_i1040" type="#_x0000_t75" style="width:64.5pt;height:39.75pt" o:ole="">
            <v:imagedata r:id="rId80" o:title=""/>
          </v:shape>
          <o:OLEObject Type="Embed" ProgID="Word.Document.12" ShapeID="_x0000_i1040" DrawAspect="Icon" ObjectID="_1627820480" r:id="rId81">
            <o:FieldCodes>\s</o:FieldCodes>
          </o:OLEObject>
        </w:object>
      </w:r>
    </w:p>
    <w:p w:rsidR="00CD56A0" w:rsidRDefault="00CD56A0">
      <w:pPr>
        <w:rPr>
          <w:rFonts w:eastAsia="MS Mincho"/>
          <w:lang w:val="en-NZ" w:eastAsia="ja-JP"/>
        </w:rPr>
      </w:pPr>
    </w:p>
    <w:p w:rsidR="00F34047" w:rsidRDefault="00F34047" w:rsidP="002A0111">
      <w:pPr>
        <w:rPr>
          <w:rFonts w:eastAsia="MS Mincho"/>
          <w:lang w:val="en-NZ" w:eastAsia="ja-JP"/>
        </w:rPr>
      </w:pPr>
      <w:r>
        <w:rPr>
          <w:rFonts w:eastAsia="MS Mincho"/>
          <w:lang w:val="en-NZ" w:eastAsia="ja-JP"/>
        </w:rPr>
        <w:t>PACPs for the frequency band 45.5-47 GHz</w:t>
      </w:r>
      <w:r w:rsidR="000B2EBB">
        <w:rPr>
          <w:rFonts w:eastAsia="MS Mincho"/>
          <w:lang w:val="en-NZ" w:eastAsia="ja-JP"/>
        </w:rPr>
        <w:tab/>
      </w:r>
      <w:r w:rsidR="000B2EBB">
        <w:rPr>
          <w:rFonts w:eastAsia="MS Mincho"/>
          <w:lang w:val="en-NZ" w:eastAsia="ja-JP"/>
        </w:rPr>
        <w:tab/>
      </w:r>
    </w:p>
    <w:bookmarkStart w:id="19" w:name="_MON_1626367542"/>
    <w:bookmarkEnd w:id="19"/>
    <w:p w:rsidR="00211721" w:rsidRDefault="00211721" w:rsidP="002A0111">
      <w:pPr>
        <w:rPr>
          <w:rFonts w:eastAsia="MS Mincho"/>
          <w:lang w:val="en-NZ" w:eastAsia="ja-JP"/>
        </w:rPr>
      </w:pPr>
      <w:r>
        <w:rPr>
          <w:rFonts w:eastAsia="MS Mincho"/>
          <w:lang w:val="en-NZ" w:eastAsia="ja-JP"/>
        </w:rPr>
        <w:object w:dxaOrig="1520" w:dyaOrig="1036">
          <v:shape id="_x0000_i1035" type="#_x0000_t75" style="width:75.75pt;height:51.75pt" o:ole="">
            <v:imagedata r:id="rId82" o:title=""/>
          </v:shape>
          <o:OLEObject Type="Embed" ProgID="Word.Document.12" ShapeID="_x0000_i1035" DrawAspect="Icon" ObjectID="_1627820481" r:id="rId83">
            <o:FieldCodes>\s</o:FieldCodes>
          </o:OLEObject>
        </w:object>
      </w:r>
    </w:p>
    <w:p w:rsidR="00F34047" w:rsidRDefault="00F34047" w:rsidP="002A0111">
      <w:pPr>
        <w:rPr>
          <w:rFonts w:eastAsia="MS Mincho"/>
          <w:lang w:val="en-NZ" w:eastAsia="ja-JP"/>
        </w:rPr>
      </w:pPr>
      <w:r>
        <w:rPr>
          <w:rFonts w:eastAsia="MS Mincho"/>
          <w:lang w:val="en-NZ" w:eastAsia="ja-JP"/>
        </w:rPr>
        <w:t>PACPs for the frequency band 47-47.2 GHz</w:t>
      </w:r>
      <w:r w:rsidR="008853A2">
        <w:rPr>
          <w:rFonts w:eastAsia="MS Mincho"/>
          <w:lang w:val="en-NZ" w:eastAsia="ja-JP"/>
        </w:rPr>
        <w:tab/>
      </w:r>
      <w:r w:rsidR="008853A2">
        <w:rPr>
          <w:rFonts w:eastAsia="MS Mincho"/>
          <w:lang w:val="en-NZ" w:eastAsia="ja-JP"/>
        </w:rPr>
        <w:tab/>
      </w:r>
    </w:p>
    <w:bookmarkStart w:id="20" w:name="_MON_1626367721"/>
    <w:bookmarkEnd w:id="20"/>
    <w:p w:rsidR="00F34047" w:rsidRDefault="00211721" w:rsidP="002A0111">
      <w:pPr>
        <w:rPr>
          <w:rFonts w:eastAsia="Malgun Gothic"/>
          <w:lang w:val="en-NZ" w:eastAsia="ko-KR"/>
        </w:rPr>
      </w:pPr>
      <w:r>
        <w:rPr>
          <w:rFonts w:eastAsia="MS Mincho"/>
          <w:lang w:val="en-NZ" w:eastAsia="ja-JP"/>
        </w:rPr>
        <w:object w:dxaOrig="1520" w:dyaOrig="1036">
          <v:shape id="_x0000_i1036" type="#_x0000_t75" style="width:75.75pt;height:51.75pt" o:ole="">
            <v:imagedata r:id="rId84" o:title=""/>
          </v:shape>
          <o:OLEObject Type="Embed" ProgID="Word.Document.12" ShapeID="_x0000_i1036" DrawAspect="Icon" ObjectID="_1627820482" r:id="rId85">
            <o:FieldCodes>\s</o:FieldCodes>
          </o:OLEObject>
        </w:object>
      </w:r>
    </w:p>
    <w:p w:rsidR="00211721" w:rsidRPr="00211721" w:rsidRDefault="00211721" w:rsidP="002A0111">
      <w:pPr>
        <w:rPr>
          <w:rFonts w:eastAsia="Malgun Gothic"/>
          <w:lang w:val="en-NZ" w:eastAsia="ko-KR"/>
        </w:rPr>
      </w:pPr>
    </w:p>
    <w:p w:rsidR="00F34047" w:rsidRDefault="00F34047" w:rsidP="002A0111">
      <w:pPr>
        <w:rPr>
          <w:rFonts w:eastAsia="MS Mincho"/>
          <w:lang w:val="en-NZ" w:eastAsia="ja-JP"/>
        </w:rPr>
      </w:pPr>
      <w:r>
        <w:rPr>
          <w:rFonts w:eastAsia="MS Mincho"/>
          <w:lang w:val="en-NZ" w:eastAsia="ja-JP"/>
        </w:rPr>
        <w:t>PACPs for the frequency band 66-71 GHz</w:t>
      </w:r>
      <w:r w:rsidR="001E72D2">
        <w:rPr>
          <w:rFonts w:eastAsia="MS Mincho"/>
          <w:lang w:val="en-NZ" w:eastAsia="ja-JP"/>
        </w:rPr>
        <w:tab/>
      </w:r>
      <w:r w:rsidR="001E72D2">
        <w:rPr>
          <w:rFonts w:eastAsia="MS Mincho"/>
          <w:lang w:val="en-NZ" w:eastAsia="ja-JP"/>
        </w:rPr>
        <w:tab/>
      </w:r>
    </w:p>
    <w:bookmarkStart w:id="21" w:name="_MON_1626367850"/>
    <w:bookmarkEnd w:id="21"/>
    <w:p w:rsidR="00F34047" w:rsidRDefault="006D1F0C" w:rsidP="002A0111">
      <w:pPr>
        <w:rPr>
          <w:rFonts w:eastAsia="MS Mincho"/>
          <w:lang w:val="en-NZ" w:eastAsia="ja-JP"/>
        </w:rPr>
      </w:pPr>
      <w:r>
        <w:rPr>
          <w:rFonts w:eastAsia="MS Mincho"/>
          <w:lang w:val="en-NZ" w:eastAsia="ja-JP"/>
        </w:rPr>
        <w:object w:dxaOrig="1155" w:dyaOrig="789">
          <v:shape id="_x0000_i1037" type="#_x0000_t75" style="width:57.75pt;height:39.75pt" o:ole="">
            <v:imagedata r:id="rId86" o:title=""/>
          </v:shape>
          <o:OLEObject Type="Embed" ProgID="Word.Document.12" ShapeID="_x0000_i1037" DrawAspect="Icon" ObjectID="_1627820483" r:id="rId87">
            <o:FieldCodes>\s</o:FieldCodes>
          </o:OLEObject>
        </w:object>
      </w:r>
    </w:p>
    <w:p w:rsidR="00E71EC2" w:rsidRDefault="00E71EC2" w:rsidP="00E71EC2">
      <w:pPr>
        <w:rPr>
          <w:rFonts w:eastAsia="MS Mincho"/>
          <w:lang w:val="en-NZ" w:eastAsia="ja-JP"/>
        </w:rPr>
      </w:pPr>
    </w:p>
    <w:p w:rsidR="00E71EC2" w:rsidRDefault="00E71EC2" w:rsidP="00E71EC2">
      <w:pPr>
        <w:rPr>
          <w:rFonts w:eastAsia="MS Mincho"/>
          <w:lang w:val="en-NZ" w:eastAsia="ja-JP"/>
        </w:rPr>
      </w:pPr>
      <w:r>
        <w:rPr>
          <w:rFonts w:eastAsia="MS Mincho"/>
          <w:lang w:val="en-NZ" w:eastAsia="ja-JP"/>
        </w:rPr>
        <w:t>PACPs for TRP treatment</w:t>
      </w:r>
    </w:p>
    <w:bookmarkStart w:id="22" w:name="_MON_1626616155"/>
    <w:bookmarkEnd w:id="22"/>
    <w:p w:rsidR="00E71EC2" w:rsidRPr="00F34047" w:rsidRDefault="00E71EC2" w:rsidP="00E71EC2">
      <w:pPr>
        <w:rPr>
          <w:rFonts w:ascii="SimSun" w:eastAsia="SimSun" w:hAnsi="SimSun"/>
          <w:lang w:val="en-NZ" w:eastAsia="ja-JP"/>
        </w:rPr>
      </w:pPr>
      <w:r>
        <w:rPr>
          <w:rFonts w:ascii="SimSun" w:eastAsia="SimSun" w:hAnsi="SimSun"/>
          <w:lang w:val="en-NZ" w:eastAsia="ja-JP"/>
        </w:rPr>
        <w:object w:dxaOrig="1155" w:dyaOrig="789">
          <v:shape id="_x0000_i1038" type="#_x0000_t75" style="width:57.75pt;height:39.75pt" o:ole="">
            <v:imagedata r:id="rId88" o:title=""/>
          </v:shape>
          <o:OLEObject Type="Embed" ProgID="Word.Document.12" ShapeID="_x0000_i1038" DrawAspect="Icon" ObjectID="_1627820484" r:id="rId89">
            <o:FieldCodes>\s</o:FieldCodes>
          </o:OLEObject>
        </w:object>
      </w:r>
    </w:p>
    <w:p w:rsidR="00E71EC2" w:rsidRPr="00F34047" w:rsidRDefault="00E71EC2" w:rsidP="002A0111">
      <w:pPr>
        <w:rPr>
          <w:rFonts w:ascii="SimSun" w:eastAsia="SimSun" w:hAnsi="SimSun"/>
          <w:lang w:val="en-NZ" w:eastAsia="ja-JP"/>
        </w:rPr>
      </w:pPr>
    </w:p>
    <w:p w:rsidR="000E59FC" w:rsidRPr="00E90CE9" w:rsidRDefault="000E59FC" w:rsidP="000E59FC">
      <w:pPr>
        <w:jc w:val="center"/>
        <w:rPr>
          <w:lang w:val="en-GB"/>
        </w:rPr>
      </w:pPr>
      <w:r w:rsidRPr="00E90CE9">
        <w:rPr>
          <w:lang w:val="en-GB"/>
        </w:rPr>
        <w:t>____________</w:t>
      </w:r>
    </w:p>
    <w:p w:rsidR="00F34047" w:rsidRPr="00F34047" w:rsidRDefault="00F34047">
      <w:pPr>
        <w:rPr>
          <w:rFonts w:eastAsia="MS Mincho"/>
          <w:b/>
          <w:highlight w:val="yellow"/>
          <w:lang w:val="en-NZ" w:eastAsia="ja-JP"/>
        </w:rPr>
      </w:pPr>
    </w:p>
    <w:sectPr w:rsidR="00F34047" w:rsidRPr="00F34047" w:rsidSect="00C516C7">
      <w:headerReference w:type="default" r:id="rId90"/>
      <w:footerReference w:type="even" r:id="rId91"/>
      <w:footerReference w:type="default" r:id="rId92"/>
      <w:headerReference w:type="first" r:id="rId93"/>
      <w:footerReference w:type="first" r:id="rId94"/>
      <w:pgSz w:w="11909" w:h="16834" w:code="9"/>
      <w:pgMar w:top="1152" w:right="1296" w:bottom="129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166" w:rsidRDefault="001E0166">
      <w:r>
        <w:separator/>
      </w:r>
    </w:p>
  </w:endnote>
  <w:endnote w:type="continuationSeparator" w:id="0">
    <w:p w:rsidR="001E0166" w:rsidRDefault="001E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Che">
    <w:altName w:val="Malgun Gothic Semilight"/>
    <w:panose1 w:val="02030609000101010101"/>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limChe">
    <w:altName w:val="굴림체"/>
    <w:panose1 w:val="020B0609000101010101"/>
    <w:charset w:val="81"/>
    <w:family w:val="modern"/>
    <w:pitch w:val="fixed"/>
    <w:sig w:usb0="B00002AF" w:usb1="69D77CFB" w:usb2="00000030" w:usb3="00000000" w:csb0="0008009F" w:csb1="00000000"/>
  </w:font>
  <w:font w:name="Meiryo UI">
    <w:altName w:val="MS UI Gothic"/>
    <w:panose1 w:val="020B0604030504040204"/>
    <w:charset w:val="80"/>
    <w:family w:val="swiss"/>
    <w:pitch w:val="variable"/>
    <w:sig w:usb0="E10102FF" w:usb1="EAC7FFFF" w:usb2="0001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charset w:val="86"/>
    <w:family w:val="auto"/>
    <w:pitch w:val="variable"/>
    <w:sig w:usb0="00000000" w:usb1="38CF7CFA" w:usb2="00000016" w:usb3="00000000" w:csb0="0004000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0E6" w:rsidRDefault="007670E6"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670E6" w:rsidRDefault="007670E6"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0E6" w:rsidRDefault="007670E6" w:rsidP="0092727B">
    <w:pPr>
      <w:pStyle w:val="Footer"/>
      <w:tabs>
        <w:tab w:val="clear" w:pos="4320"/>
        <w:tab w:val="clear" w:pos="8640"/>
        <w:tab w:val="right" w:pos="9180"/>
      </w:tabs>
      <w:ind w:right="-7"/>
    </w:pPr>
    <w:r>
      <w:rPr>
        <w:rFonts w:hint="eastAsia"/>
        <w:lang w:eastAsia="ko-KR"/>
      </w:rPr>
      <w:t>A</w:t>
    </w:r>
    <w:r>
      <w:rPr>
        <w:lang w:eastAsia="ko-KR"/>
      </w:rPr>
      <w:t>PG19-5/OUT-36</w:t>
    </w:r>
    <w:r w:rsidR="00783499">
      <w:rPr>
        <w:lang w:eastAsia="ko-KR"/>
      </w:rPr>
      <w:t>(Rev.1)</w:t>
    </w:r>
    <w:r>
      <w:rPr>
        <w:rStyle w:val="PageNumber"/>
      </w:rPr>
      <w:tab/>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783499">
      <w:rPr>
        <w:rStyle w:val="PageNumber"/>
        <w:noProof/>
      </w:rPr>
      <w:t>4</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783499">
      <w:rPr>
        <w:rStyle w:val="PageNumber"/>
        <w:noProof/>
      </w:rPr>
      <w:t>19</w:t>
    </w:r>
    <w:r w:rsidRPr="002C7EA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60" w:type="dxa"/>
      <w:tblBorders>
        <w:left w:val="none" w:sz="0" w:space="0" w:color="auto"/>
        <w:bottom w:val="none" w:sz="0" w:space="0" w:color="auto"/>
        <w:right w:val="none" w:sz="0" w:space="0" w:color="auto"/>
      </w:tblBorders>
      <w:tblLayout w:type="fixed"/>
      <w:tblCellMar>
        <w:left w:w="43" w:type="dxa"/>
        <w:right w:w="43" w:type="dxa"/>
      </w:tblCellMar>
      <w:tblLook w:val="04A0" w:firstRow="1" w:lastRow="0" w:firstColumn="1" w:lastColumn="0" w:noHBand="0" w:noVBand="1"/>
    </w:tblPr>
    <w:tblGrid>
      <w:gridCol w:w="1296"/>
      <w:gridCol w:w="5184"/>
      <w:gridCol w:w="2880"/>
    </w:tblGrid>
    <w:tr w:rsidR="007670E6" w:rsidTr="00BB0EA4">
      <w:trPr>
        <w:trHeight w:val="432"/>
      </w:trPr>
      <w:tc>
        <w:tcPr>
          <w:tcW w:w="1296" w:type="dxa"/>
          <w:tcBorders>
            <w:top w:val="single" w:sz="8" w:space="0" w:color="auto"/>
            <w:bottom w:val="nil"/>
            <w:right w:val="nil"/>
          </w:tcBorders>
        </w:tcPr>
        <w:p w:rsidR="007670E6" w:rsidRDefault="007670E6" w:rsidP="0092727B">
          <w:pPr>
            <w:pStyle w:val="Footer"/>
            <w:tabs>
              <w:tab w:val="clear" w:pos="4320"/>
              <w:tab w:val="clear" w:pos="8640"/>
            </w:tabs>
            <w:rPr>
              <w:sz w:val="16"/>
              <w:szCs w:val="16"/>
            </w:rPr>
          </w:pPr>
          <w:r>
            <w:rPr>
              <w:b/>
              <w:bCs/>
            </w:rPr>
            <w:t>Contact:</w:t>
          </w:r>
        </w:p>
      </w:tc>
      <w:tc>
        <w:tcPr>
          <w:tcW w:w="5184" w:type="dxa"/>
          <w:tcBorders>
            <w:top w:val="single" w:sz="8" w:space="0" w:color="auto"/>
            <w:left w:val="nil"/>
            <w:bottom w:val="nil"/>
            <w:right w:val="nil"/>
          </w:tcBorders>
        </w:tcPr>
        <w:p w:rsidR="007670E6" w:rsidRPr="002A0111" w:rsidRDefault="007670E6" w:rsidP="0092727B">
          <w:pPr>
            <w:pStyle w:val="Footer"/>
            <w:tabs>
              <w:tab w:val="clear" w:pos="4320"/>
              <w:tab w:val="clear" w:pos="8640"/>
            </w:tabs>
          </w:pPr>
        </w:p>
      </w:tc>
      <w:tc>
        <w:tcPr>
          <w:tcW w:w="2880" w:type="dxa"/>
          <w:tcBorders>
            <w:top w:val="single" w:sz="8" w:space="0" w:color="auto"/>
            <w:left w:val="nil"/>
            <w:bottom w:val="nil"/>
          </w:tcBorders>
        </w:tcPr>
        <w:p w:rsidR="007670E6" w:rsidRPr="0092727B" w:rsidRDefault="007670E6" w:rsidP="0092727B">
          <w:pPr>
            <w:pStyle w:val="Footer"/>
            <w:tabs>
              <w:tab w:val="clear" w:pos="4320"/>
              <w:tab w:val="clear" w:pos="8640"/>
            </w:tabs>
          </w:pPr>
          <w:r>
            <w:t>E-mail:</w:t>
          </w:r>
        </w:p>
      </w:tc>
    </w:tr>
  </w:tbl>
  <w:p w:rsidR="007670E6" w:rsidRDefault="007670E6" w:rsidP="0092727B">
    <w:pPr>
      <w:pStyle w:val="Footer"/>
      <w:tabs>
        <w:tab w:val="clear" w:pos="4320"/>
        <w:tab w:val="clear" w:pos="8640"/>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166" w:rsidRDefault="001E0166">
      <w:r>
        <w:separator/>
      </w:r>
    </w:p>
  </w:footnote>
  <w:footnote w:type="continuationSeparator" w:id="0">
    <w:p w:rsidR="001E0166" w:rsidRDefault="001E0166">
      <w:r>
        <w:continuationSeparator/>
      </w:r>
    </w:p>
  </w:footnote>
  <w:footnote w:id="1">
    <w:p w:rsidR="007670E6" w:rsidRDefault="007670E6" w:rsidP="00CE0330">
      <w:pPr>
        <w:pStyle w:val="FootnoteText"/>
      </w:pPr>
      <w:r>
        <w:rPr>
          <w:rStyle w:val="FootnoteReference"/>
        </w:rPr>
        <w:footnoteRef/>
      </w:r>
      <w:r>
        <w:rPr>
          <w:rFonts w:eastAsia="MS Mincho" w:hint="eastAsia"/>
          <w:lang w:eastAsia="ja-JP"/>
        </w:rPr>
        <w:t xml:space="preserve"> </w:t>
      </w:r>
      <w:r>
        <w:t>When conducting studies in the band 24.5-27.5 GHz, to take into account the need to ensure the protection of existing earth stations and the deployment of future receiving earth stations under the EESS (space-to-Earth) and SRS (space-to-Earth) allocation in the frequency band 25.5-27 GHz.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0E6" w:rsidRDefault="007670E6" w:rsidP="0092727B">
    <w:pPr>
      <w:pStyle w:val="Header"/>
      <w:tabs>
        <w:tab w:val="clear" w:pos="4320"/>
        <w:tab w:val="clear" w:pos="8640"/>
      </w:tabs>
      <w:rPr>
        <w:lang w:eastAsia="ko-KR"/>
      </w:rPr>
    </w:pPr>
  </w:p>
  <w:p w:rsidR="007670E6" w:rsidRDefault="007670E6" w:rsidP="00AD7E5F">
    <w:pPr>
      <w:pStyle w:val="Header"/>
      <w:tabs>
        <w:tab w:val="center" w:pos="4763"/>
        <w:tab w:val="left" w:pos="5820"/>
      </w:tabs>
      <w:rPr>
        <w:lang w:eastAsia="ko-K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0E6" w:rsidRDefault="007670E6" w:rsidP="0092727B">
    <w:pPr>
      <w:pStyle w:val="Header"/>
      <w:tabs>
        <w:tab w:val="clear" w:pos="4320"/>
        <w:tab w:val="clear" w:pos="86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2DDF"/>
    <w:multiLevelType w:val="hybridMultilevel"/>
    <w:tmpl w:val="CBE6E696"/>
    <w:lvl w:ilvl="0" w:tplc="4614E758">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3B1A90"/>
    <w:multiLevelType w:val="hybridMultilevel"/>
    <w:tmpl w:val="752A41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5F17B9"/>
    <w:multiLevelType w:val="hybridMultilevel"/>
    <w:tmpl w:val="4D2CF33E"/>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677B2B"/>
    <w:multiLevelType w:val="hybridMultilevel"/>
    <w:tmpl w:val="364C57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937613"/>
    <w:multiLevelType w:val="hybridMultilevel"/>
    <w:tmpl w:val="2B48B512"/>
    <w:lvl w:ilvl="0" w:tplc="69AC725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16836763"/>
    <w:multiLevelType w:val="multilevel"/>
    <w:tmpl w:val="1683676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6DF2A80"/>
    <w:multiLevelType w:val="multilevel"/>
    <w:tmpl w:val="16DF2A8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9" w15:restartNumberingAfterBreak="0">
    <w:nsid w:val="1F3E4FF9"/>
    <w:multiLevelType w:val="hybridMultilevel"/>
    <w:tmpl w:val="BD749D70"/>
    <w:lvl w:ilvl="0" w:tplc="0409000F">
      <w:start w:val="3"/>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15:restartNumberingAfterBreak="0">
    <w:nsid w:val="1FF075EB"/>
    <w:multiLevelType w:val="hybridMultilevel"/>
    <w:tmpl w:val="FA8EC6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2"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259D1EE8"/>
    <w:multiLevelType w:val="hybridMultilevel"/>
    <w:tmpl w:val="C0BA36F6"/>
    <w:lvl w:ilvl="0" w:tplc="7B2A6C4E">
      <w:start w:val="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9242A1"/>
    <w:multiLevelType w:val="hybridMultilevel"/>
    <w:tmpl w:val="DB6C764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A7463F"/>
    <w:multiLevelType w:val="hybridMultilevel"/>
    <w:tmpl w:val="D2B878D4"/>
    <w:lvl w:ilvl="0" w:tplc="148491A4">
      <w:start w:val="4"/>
      <w:numFmt w:val="bullet"/>
      <w:lvlText w:val=""/>
      <w:lvlJc w:val="left"/>
      <w:pPr>
        <w:ind w:left="760" w:hanging="360"/>
      </w:pPr>
      <w:rPr>
        <w:rFonts w:ascii="Wingdings" w:eastAsia="BatangChe"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302950C1"/>
    <w:multiLevelType w:val="hybridMultilevel"/>
    <w:tmpl w:val="61FA4EE6"/>
    <w:lvl w:ilvl="0" w:tplc="EEF0FE40">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8" w15:restartNumberingAfterBreak="0">
    <w:nsid w:val="329961B3"/>
    <w:multiLevelType w:val="hybridMultilevel"/>
    <w:tmpl w:val="D49E28DE"/>
    <w:lvl w:ilvl="0" w:tplc="CEAE5F98">
      <w:start w:val="2"/>
      <w:numFmt w:val="bullet"/>
      <w:lvlText w:val="-"/>
      <w:lvlJc w:val="left"/>
      <w:pPr>
        <w:ind w:left="720" w:hanging="360"/>
      </w:pPr>
      <w:rPr>
        <w:rFonts w:ascii="Times New Roman" w:eastAsia="BatangCh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0"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1" w15:restartNumberingAfterBreak="0">
    <w:nsid w:val="3BBE1A4D"/>
    <w:multiLevelType w:val="hybridMultilevel"/>
    <w:tmpl w:val="E8E6722C"/>
    <w:lvl w:ilvl="0" w:tplc="A114EBFA">
      <w:start w:val="1"/>
      <w:numFmt w:val="bullet"/>
      <w:lvlText w:val="-"/>
      <w:lvlJc w:val="left"/>
      <w:pPr>
        <w:ind w:left="280" w:hanging="360"/>
      </w:pPr>
      <w:rPr>
        <w:rFonts w:ascii="Malgun Gothic" w:eastAsia="Malgun Gothic" w:hAnsi="Malgun Gothic" w:cstheme="minorBidi" w:hint="eastAsia"/>
      </w:rPr>
    </w:lvl>
    <w:lvl w:ilvl="1" w:tplc="04090003">
      <w:start w:val="1"/>
      <w:numFmt w:val="bullet"/>
      <w:lvlText w:val=""/>
      <w:lvlJc w:val="left"/>
      <w:pPr>
        <w:ind w:left="720" w:hanging="400"/>
      </w:pPr>
      <w:rPr>
        <w:rFonts w:ascii="Wingdings" w:hAnsi="Wingdings" w:hint="default"/>
      </w:rPr>
    </w:lvl>
    <w:lvl w:ilvl="2" w:tplc="04090005">
      <w:start w:val="1"/>
      <w:numFmt w:val="bullet"/>
      <w:lvlText w:val=""/>
      <w:lvlJc w:val="left"/>
      <w:pPr>
        <w:ind w:left="1120" w:hanging="400"/>
      </w:pPr>
      <w:rPr>
        <w:rFonts w:ascii="Wingdings" w:hAnsi="Wingdings" w:hint="default"/>
      </w:rPr>
    </w:lvl>
    <w:lvl w:ilvl="3" w:tplc="14090003">
      <w:start w:val="1"/>
      <w:numFmt w:val="bullet"/>
      <w:lvlText w:val="o"/>
      <w:lvlJc w:val="left"/>
      <w:pPr>
        <w:ind w:left="1520" w:hanging="400"/>
      </w:pPr>
      <w:rPr>
        <w:rFonts w:ascii="Courier New" w:hAnsi="Courier New" w:cs="Courier New" w:hint="default"/>
      </w:rPr>
    </w:lvl>
    <w:lvl w:ilvl="4" w:tplc="04090003" w:tentative="1">
      <w:start w:val="1"/>
      <w:numFmt w:val="bullet"/>
      <w:lvlText w:val=""/>
      <w:lvlJc w:val="left"/>
      <w:pPr>
        <w:ind w:left="1920" w:hanging="400"/>
      </w:pPr>
      <w:rPr>
        <w:rFonts w:ascii="Wingdings" w:hAnsi="Wingdings" w:hint="default"/>
      </w:rPr>
    </w:lvl>
    <w:lvl w:ilvl="5" w:tplc="04090005" w:tentative="1">
      <w:start w:val="1"/>
      <w:numFmt w:val="bullet"/>
      <w:lvlText w:val=""/>
      <w:lvlJc w:val="left"/>
      <w:pPr>
        <w:ind w:left="2320" w:hanging="400"/>
      </w:pPr>
      <w:rPr>
        <w:rFonts w:ascii="Wingdings" w:hAnsi="Wingdings" w:hint="default"/>
      </w:rPr>
    </w:lvl>
    <w:lvl w:ilvl="6" w:tplc="04090001" w:tentative="1">
      <w:start w:val="1"/>
      <w:numFmt w:val="bullet"/>
      <w:lvlText w:val=""/>
      <w:lvlJc w:val="left"/>
      <w:pPr>
        <w:ind w:left="2720" w:hanging="400"/>
      </w:pPr>
      <w:rPr>
        <w:rFonts w:ascii="Wingdings" w:hAnsi="Wingdings" w:hint="default"/>
      </w:rPr>
    </w:lvl>
    <w:lvl w:ilvl="7" w:tplc="04090003" w:tentative="1">
      <w:start w:val="1"/>
      <w:numFmt w:val="bullet"/>
      <w:lvlText w:val=""/>
      <w:lvlJc w:val="left"/>
      <w:pPr>
        <w:ind w:left="3120" w:hanging="400"/>
      </w:pPr>
      <w:rPr>
        <w:rFonts w:ascii="Wingdings" w:hAnsi="Wingdings" w:hint="default"/>
      </w:rPr>
    </w:lvl>
    <w:lvl w:ilvl="8" w:tplc="04090005" w:tentative="1">
      <w:start w:val="1"/>
      <w:numFmt w:val="bullet"/>
      <w:lvlText w:val=""/>
      <w:lvlJc w:val="left"/>
      <w:pPr>
        <w:ind w:left="3520" w:hanging="400"/>
      </w:pPr>
      <w:rPr>
        <w:rFonts w:ascii="Wingdings" w:hAnsi="Wingdings" w:hint="default"/>
      </w:rPr>
    </w:lvl>
  </w:abstractNum>
  <w:abstractNum w:abstractNumId="22" w15:restartNumberingAfterBreak="0">
    <w:nsid w:val="3E5450DB"/>
    <w:multiLevelType w:val="hybridMultilevel"/>
    <w:tmpl w:val="32AEB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44B22997"/>
    <w:multiLevelType w:val="hybridMultilevel"/>
    <w:tmpl w:val="28FEDE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C720359"/>
    <w:multiLevelType w:val="multilevel"/>
    <w:tmpl w:val="4C720359"/>
    <w:lvl w:ilvl="0">
      <w:start w:val="1"/>
      <w:numFmt w:val="lowerLetter"/>
      <w:lvlText w:val="%1)"/>
      <w:lvlJc w:val="left"/>
      <w:pPr>
        <w:ind w:left="1140" w:hanging="1140"/>
      </w:pPr>
      <w:rPr>
        <w:rFonts w:hint="default"/>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4DC42830"/>
    <w:multiLevelType w:val="hybridMultilevel"/>
    <w:tmpl w:val="66647F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DCD7C59"/>
    <w:multiLevelType w:val="hybridMultilevel"/>
    <w:tmpl w:val="F1504300"/>
    <w:lvl w:ilvl="0" w:tplc="2D9AF566">
      <w:start w:val="1"/>
      <w:numFmt w:val="decimal"/>
      <w:lvlText w:val="(%1)"/>
      <w:lvlJc w:val="left"/>
      <w:pPr>
        <w:ind w:left="420" w:hanging="420"/>
      </w:pPr>
    </w:lvl>
    <w:lvl w:ilvl="1" w:tplc="D90E906C">
      <w:start w:val="1"/>
      <w:numFmt w:val="decimal"/>
      <w:lvlText w:val="%2"/>
      <w:lvlJc w:val="left"/>
      <w:pPr>
        <w:ind w:left="1140" w:hanging="7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 w15:restartNumberingAfterBreak="0">
    <w:nsid w:val="51184772"/>
    <w:multiLevelType w:val="hybridMultilevel"/>
    <w:tmpl w:val="5E2657A6"/>
    <w:lvl w:ilvl="0" w:tplc="AF54B60C">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0A1016"/>
    <w:multiLevelType w:val="hybridMultilevel"/>
    <w:tmpl w:val="2B2CC548"/>
    <w:lvl w:ilvl="0" w:tplc="B816B436">
      <w:start w:val="1"/>
      <w:numFmt w:val="bullet"/>
      <w:lvlText w:val="-"/>
      <w:lvlJc w:val="left"/>
      <w:pPr>
        <w:ind w:left="720" w:hanging="360"/>
      </w:pPr>
      <w:rPr>
        <w:rFonts w:ascii="Times New Roman" w:eastAsia="BatangChe"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36631BE"/>
    <w:multiLevelType w:val="hybridMultilevel"/>
    <w:tmpl w:val="6CE4C032"/>
    <w:lvl w:ilvl="0" w:tplc="48090001">
      <w:start w:val="1"/>
      <w:numFmt w:val="bullet"/>
      <w:lvlText w:val=""/>
      <w:lvlJc w:val="left"/>
      <w:pPr>
        <w:ind w:left="720" w:hanging="360"/>
      </w:pPr>
      <w:rPr>
        <w:rFonts w:ascii="Symbol" w:hAnsi="Symbol" w:hint="default"/>
      </w:rPr>
    </w:lvl>
    <w:lvl w:ilvl="1" w:tplc="EE98DA5A">
      <w:numFmt w:val="bullet"/>
      <w:lvlText w:val="•"/>
      <w:lvlJc w:val="left"/>
      <w:pPr>
        <w:ind w:left="1815" w:hanging="735"/>
      </w:pPr>
      <w:rPr>
        <w:rFonts w:ascii="Times New Roman" w:eastAsia="SimSun" w:hAnsi="Times New Roman" w:cs="Times New Roman"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418751A"/>
    <w:multiLevelType w:val="hybridMultilevel"/>
    <w:tmpl w:val="7304CF58"/>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4F80054"/>
    <w:multiLevelType w:val="hybridMultilevel"/>
    <w:tmpl w:val="A016ED5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7C32C86"/>
    <w:multiLevelType w:val="hybridMultilevel"/>
    <w:tmpl w:val="8946D1C0"/>
    <w:lvl w:ilvl="0" w:tplc="54501AF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B1F05F1"/>
    <w:multiLevelType w:val="hybridMultilevel"/>
    <w:tmpl w:val="96F85162"/>
    <w:lvl w:ilvl="0" w:tplc="08090011">
      <w:start w:val="1"/>
      <w:numFmt w:val="decimal"/>
      <w:lvlText w:val="%1)"/>
      <w:lvlJc w:val="left"/>
      <w:pPr>
        <w:tabs>
          <w:tab w:val="num" w:pos="780"/>
        </w:tabs>
        <w:ind w:left="78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4" w15:restartNumberingAfterBreak="0">
    <w:nsid w:val="5C1725CB"/>
    <w:multiLevelType w:val="hybridMultilevel"/>
    <w:tmpl w:val="4A2E20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D21D96"/>
    <w:multiLevelType w:val="hybridMultilevel"/>
    <w:tmpl w:val="84AC4342"/>
    <w:lvl w:ilvl="0" w:tplc="EEF0FE40">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6922BCC"/>
    <w:multiLevelType w:val="hybridMultilevel"/>
    <w:tmpl w:val="C6785FD6"/>
    <w:lvl w:ilvl="0" w:tplc="2AD81D4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6B45F79"/>
    <w:multiLevelType w:val="hybridMultilevel"/>
    <w:tmpl w:val="F4F02072"/>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6960634C"/>
    <w:multiLevelType w:val="hybridMultilevel"/>
    <w:tmpl w:val="43207284"/>
    <w:lvl w:ilvl="0" w:tplc="C0646C62">
      <w:start w:val="4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14C464C"/>
    <w:multiLevelType w:val="multilevel"/>
    <w:tmpl w:val="0D362F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1" w15:restartNumberingAfterBreak="0">
    <w:nsid w:val="737239D2"/>
    <w:multiLevelType w:val="multilevel"/>
    <w:tmpl w:val="4C5255E8"/>
    <w:lvl w:ilvl="0">
      <w:start w:val="1"/>
      <w:numFmt w:val="lowerLetter"/>
      <w:lvlText w:val="%1)"/>
      <w:lvlJc w:val="left"/>
      <w:pPr>
        <w:ind w:left="1440" w:hanging="360"/>
      </w:pPr>
      <w:rPr>
        <w:rFont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42" w15:restartNumberingAfterBreak="0">
    <w:nsid w:val="74F36918"/>
    <w:multiLevelType w:val="hybridMultilevel"/>
    <w:tmpl w:val="1F462B02"/>
    <w:lvl w:ilvl="0" w:tplc="5E1A8D2A">
      <w:start w:val="4"/>
      <w:numFmt w:val="bullet"/>
      <w:lvlText w:val=""/>
      <w:lvlJc w:val="left"/>
      <w:pPr>
        <w:ind w:left="760" w:hanging="360"/>
      </w:pPr>
      <w:rPr>
        <w:rFonts w:ascii="Wingdings" w:eastAsia="BatangChe"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76AB53DF"/>
    <w:multiLevelType w:val="hybridMultilevel"/>
    <w:tmpl w:val="8FC618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A2C3B6C"/>
    <w:multiLevelType w:val="singleLevel"/>
    <w:tmpl w:val="A01AB2EA"/>
    <w:lvl w:ilvl="0">
      <w:start w:val="1"/>
      <w:numFmt w:val="decimal"/>
      <w:lvlText w:val="%1.  "/>
      <w:legacy w:legacy="1" w:legacySpace="0" w:legacyIndent="283"/>
      <w:lvlJc w:val="left"/>
      <w:pPr>
        <w:ind w:left="283" w:hanging="283"/>
      </w:pPr>
    </w:lvl>
  </w:abstractNum>
  <w:abstractNum w:abstractNumId="45" w15:restartNumberingAfterBreak="0">
    <w:nsid w:val="7A613B19"/>
    <w:multiLevelType w:val="hybridMultilevel"/>
    <w:tmpl w:val="96F85162"/>
    <w:lvl w:ilvl="0" w:tplc="08090011">
      <w:start w:val="1"/>
      <w:numFmt w:val="decimal"/>
      <w:lvlText w:val="%1)"/>
      <w:lvlJc w:val="left"/>
      <w:pPr>
        <w:tabs>
          <w:tab w:val="num" w:pos="780"/>
        </w:tabs>
        <w:ind w:left="78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6" w15:restartNumberingAfterBreak="0">
    <w:nsid w:val="7F925CCC"/>
    <w:multiLevelType w:val="hybridMultilevel"/>
    <w:tmpl w:val="9D8A2134"/>
    <w:lvl w:ilvl="0" w:tplc="E94A7122">
      <w:start w:val="1"/>
      <w:numFmt w:val="lowerLetter"/>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num w:numId="1">
    <w:abstractNumId w:val="19"/>
  </w:num>
  <w:num w:numId="2">
    <w:abstractNumId w:val="12"/>
  </w:num>
  <w:num w:numId="3">
    <w:abstractNumId w:val="11"/>
  </w:num>
  <w:num w:numId="4">
    <w:abstractNumId w:val="40"/>
  </w:num>
  <w:num w:numId="5">
    <w:abstractNumId w:val="17"/>
  </w:num>
  <w:num w:numId="6">
    <w:abstractNumId w:val="20"/>
  </w:num>
  <w:num w:numId="7">
    <w:abstractNumId w:val="8"/>
  </w:num>
  <w:num w:numId="8">
    <w:abstractNumId w:val="5"/>
  </w:num>
  <w:num w:numId="9">
    <w:abstractNumId w:val="44"/>
  </w:num>
  <w:num w:numId="10">
    <w:abstractNumId w:val="34"/>
  </w:num>
  <w:num w:numId="11">
    <w:abstractNumId w:val="9"/>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3"/>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5"/>
  </w:num>
  <w:num w:numId="17">
    <w:abstractNumId w:val="33"/>
  </w:num>
  <w:num w:numId="18">
    <w:abstractNumId w:val="21"/>
  </w:num>
  <w:num w:numId="19">
    <w:abstractNumId w:val="42"/>
  </w:num>
  <w:num w:numId="20">
    <w:abstractNumId w:val="15"/>
  </w:num>
  <w:num w:numId="21">
    <w:abstractNumId w:val="41"/>
  </w:num>
  <w:num w:numId="22">
    <w:abstractNumId w:val="46"/>
  </w:num>
  <w:num w:numId="23">
    <w:abstractNumId w:val="38"/>
  </w:num>
  <w:num w:numId="24">
    <w:abstractNumId w:val="1"/>
  </w:num>
  <w:num w:numId="25">
    <w:abstractNumId w:val="23"/>
  </w:num>
  <w:num w:numId="26">
    <w:abstractNumId w:val="18"/>
  </w:num>
  <w:num w:numId="27">
    <w:abstractNumId w:val="39"/>
  </w:num>
  <w:num w:numId="28">
    <w:abstractNumId w:val="4"/>
  </w:num>
  <w:num w:numId="29">
    <w:abstractNumId w:val="25"/>
  </w:num>
  <w:num w:numId="30">
    <w:abstractNumId w:val="26"/>
  </w:num>
  <w:num w:numId="31">
    <w:abstractNumId w:val="29"/>
  </w:num>
  <w:num w:numId="32">
    <w:abstractNumId w:val="10"/>
  </w:num>
  <w:num w:numId="33">
    <w:abstractNumId w:val="22"/>
  </w:num>
  <w:num w:numId="34">
    <w:abstractNumId w:val="31"/>
  </w:num>
  <w:num w:numId="35">
    <w:abstractNumId w:val="7"/>
  </w:num>
  <w:num w:numId="36">
    <w:abstractNumId w:val="6"/>
  </w:num>
  <w:num w:numId="37">
    <w:abstractNumId w:val="24"/>
  </w:num>
  <w:num w:numId="38">
    <w:abstractNumId w:val="27"/>
  </w:num>
  <w:num w:numId="39">
    <w:abstractNumId w:val="37"/>
  </w:num>
  <w:num w:numId="40">
    <w:abstractNumId w:val="0"/>
  </w:num>
  <w:num w:numId="41">
    <w:abstractNumId w:val="32"/>
  </w:num>
  <w:num w:numId="42">
    <w:abstractNumId w:val="2"/>
  </w:num>
  <w:num w:numId="43">
    <w:abstractNumId w:val="35"/>
  </w:num>
  <w:num w:numId="44">
    <w:abstractNumId w:val="16"/>
  </w:num>
  <w:num w:numId="45">
    <w:abstractNumId w:val="13"/>
  </w:num>
  <w:num w:numId="46">
    <w:abstractNumId w:val="43"/>
  </w:num>
  <w:num w:numId="47">
    <w:abstractNumId w:val="36"/>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33"/>
    <w:rsid w:val="00010C8E"/>
    <w:rsid w:val="0003595B"/>
    <w:rsid w:val="00036517"/>
    <w:rsid w:val="00036CC9"/>
    <w:rsid w:val="00040149"/>
    <w:rsid w:val="000413F9"/>
    <w:rsid w:val="00050232"/>
    <w:rsid w:val="000627C9"/>
    <w:rsid w:val="00065C9D"/>
    <w:rsid w:val="00070642"/>
    <w:rsid w:val="000713CF"/>
    <w:rsid w:val="00074CF3"/>
    <w:rsid w:val="00075C14"/>
    <w:rsid w:val="000822B5"/>
    <w:rsid w:val="00082BB5"/>
    <w:rsid w:val="00094B87"/>
    <w:rsid w:val="000953AB"/>
    <w:rsid w:val="000A012B"/>
    <w:rsid w:val="000A5418"/>
    <w:rsid w:val="000B2EBB"/>
    <w:rsid w:val="000B623D"/>
    <w:rsid w:val="000C6A5C"/>
    <w:rsid w:val="000D47FB"/>
    <w:rsid w:val="000E59FC"/>
    <w:rsid w:val="000F345F"/>
    <w:rsid w:val="000F517C"/>
    <w:rsid w:val="000F5540"/>
    <w:rsid w:val="000F7D6C"/>
    <w:rsid w:val="00105F1A"/>
    <w:rsid w:val="0011731B"/>
    <w:rsid w:val="00125FBD"/>
    <w:rsid w:val="001409B2"/>
    <w:rsid w:val="00152636"/>
    <w:rsid w:val="001539DD"/>
    <w:rsid w:val="00156782"/>
    <w:rsid w:val="00165846"/>
    <w:rsid w:val="00165F01"/>
    <w:rsid w:val="001723A6"/>
    <w:rsid w:val="00172B82"/>
    <w:rsid w:val="001731F4"/>
    <w:rsid w:val="001916F2"/>
    <w:rsid w:val="001930A7"/>
    <w:rsid w:val="00196568"/>
    <w:rsid w:val="00197C18"/>
    <w:rsid w:val="001A2F16"/>
    <w:rsid w:val="001A717C"/>
    <w:rsid w:val="001B1804"/>
    <w:rsid w:val="001B18C2"/>
    <w:rsid w:val="001B4A1D"/>
    <w:rsid w:val="001C3DB5"/>
    <w:rsid w:val="001C443F"/>
    <w:rsid w:val="001C61A5"/>
    <w:rsid w:val="001C6707"/>
    <w:rsid w:val="001D5D7E"/>
    <w:rsid w:val="001E0166"/>
    <w:rsid w:val="001E72D2"/>
    <w:rsid w:val="001E7D7B"/>
    <w:rsid w:val="001F0DF0"/>
    <w:rsid w:val="001F1AFD"/>
    <w:rsid w:val="001F5947"/>
    <w:rsid w:val="00202410"/>
    <w:rsid w:val="0020399E"/>
    <w:rsid w:val="00211721"/>
    <w:rsid w:val="00214A0C"/>
    <w:rsid w:val="0021588B"/>
    <w:rsid w:val="002161B6"/>
    <w:rsid w:val="002216AC"/>
    <w:rsid w:val="00221E17"/>
    <w:rsid w:val="0023212E"/>
    <w:rsid w:val="002379D2"/>
    <w:rsid w:val="0024371F"/>
    <w:rsid w:val="002475E2"/>
    <w:rsid w:val="002506D2"/>
    <w:rsid w:val="00250DE2"/>
    <w:rsid w:val="00250E4A"/>
    <w:rsid w:val="00254A1B"/>
    <w:rsid w:val="0026064A"/>
    <w:rsid w:val="00264566"/>
    <w:rsid w:val="00271C9F"/>
    <w:rsid w:val="0028454D"/>
    <w:rsid w:val="00291C9E"/>
    <w:rsid w:val="002926D4"/>
    <w:rsid w:val="0029734E"/>
    <w:rsid w:val="002A0111"/>
    <w:rsid w:val="002A3CF5"/>
    <w:rsid w:val="002B06A3"/>
    <w:rsid w:val="002B435C"/>
    <w:rsid w:val="002B447F"/>
    <w:rsid w:val="002C07DA"/>
    <w:rsid w:val="002C2A49"/>
    <w:rsid w:val="002C7EA9"/>
    <w:rsid w:val="002D75D5"/>
    <w:rsid w:val="002E317D"/>
    <w:rsid w:val="002E4DA2"/>
    <w:rsid w:val="002F575D"/>
    <w:rsid w:val="003113D7"/>
    <w:rsid w:val="00311E8A"/>
    <w:rsid w:val="00341E84"/>
    <w:rsid w:val="00342F20"/>
    <w:rsid w:val="003553FF"/>
    <w:rsid w:val="00360377"/>
    <w:rsid w:val="00363F8D"/>
    <w:rsid w:val="00366548"/>
    <w:rsid w:val="0038005B"/>
    <w:rsid w:val="003809C7"/>
    <w:rsid w:val="0038236C"/>
    <w:rsid w:val="00393DCD"/>
    <w:rsid w:val="00395B40"/>
    <w:rsid w:val="003A2006"/>
    <w:rsid w:val="003A6568"/>
    <w:rsid w:val="003B4FD1"/>
    <w:rsid w:val="003B6263"/>
    <w:rsid w:val="003C29E6"/>
    <w:rsid w:val="003C64A7"/>
    <w:rsid w:val="003D1128"/>
    <w:rsid w:val="003D1671"/>
    <w:rsid w:val="003D3D47"/>
    <w:rsid w:val="003D3FDA"/>
    <w:rsid w:val="003D6D00"/>
    <w:rsid w:val="003E166F"/>
    <w:rsid w:val="003F06A9"/>
    <w:rsid w:val="003F307E"/>
    <w:rsid w:val="004001E5"/>
    <w:rsid w:val="00402DB9"/>
    <w:rsid w:val="0041313C"/>
    <w:rsid w:val="00420822"/>
    <w:rsid w:val="00420C74"/>
    <w:rsid w:val="004221F2"/>
    <w:rsid w:val="00441526"/>
    <w:rsid w:val="004465AA"/>
    <w:rsid w:val="00446A5E"/>
    <w:rsid w:val="0045458F"/>
    <w:rsid w:val="004579BE"/>
    <w:rsid w:val="004633B4"/>
    <w:rsid w:val="00495CED"/>
    <w:rsid w:val="00496E4B"/>
    <w:rsid w:val="004A29EE"/>
    <w:rsid w:val="004A2F96"/>
    <w:rsid w:val="004A4BDF"/>
    <w:rsid w:val="004B3553"/>
    <w:rsid w:val="004B3F4B"/>
    <w:rsid w:val="004C23A3"/>
    <w:rsid w:val="004E1FCA"/>
    <w:rsid w:val="004E47D6"/>
    <w:rsid w:val="004F477A"/>
    <w:rsid w:val="00503189"/>
    <w:rsid w:val="00504750"/>
    <w:rsid w:val="005055AE"/>
    <w:rsid w:val="00516BD1"/>
    <w:rsid w:val="005206E9"/>
    <w:rsid w:val="0052356A"/>
    <w:rsid w:val="00526D01"/>
    <w:rsid w:val="00530E8C"/>
    <w:rsid w:val="00535D34"/>
    <w:rsid w:val="00541326"/>
    <w:rsid w:val="00545933"/>
    <w:rsid w:val="00552105"/>
    <w:rsid w:val="005562F2"/>
    <w:rsid w:val="00557544"/>
    <w:rsid w:val="00565BBB"/>
    <w:rsid w:val="00572AC3"/>
    <w:rsid w:val="005811B6"/>
    <w:rsid w:val="0058205C"/>
    <w:rsid w:val="00585F3C"/>
    <w:rsid w:val="00586CA0"/>
    <w:rsid w:val="00587875"/>
    <w:rsid w:val="00597B28"/>
    <w:rsid w:val="005A4BFE"/>
    <w:rsid w:val="005A63EB"/>
    <w:rsid w:val="005A786D"/>
    <w:rsid w:val="005B0876"/>
    <w:rsid w:val="005B47B0"/>
    <w:rsid w:val="005C33B6"/>
    <w:rsid w:val="005D3570"/>
    <w:rsid w:val="005D6202"/>
    <w:rsid w:val="005D6E98"/>
    <w:rsid w:val="0060093E"/>
    <w:rsid w:val="00607E2B"/>
    <w:rsid w:val="006139D6"/>
    <w:rsid w:val="00616D1B"/>
    <w:rsid w:val="00623CE1"/>
    <w:rsid w:val="00627880"/>
    <w:rsid w:val="0063062B"/>
    <w:rsid w:val="00634A82"/>
    <w:rsid w:val="00637351"/>
    <w:rsid w:val="00646166"/>
    <w:rsid w:val="00654896"/>
    <w:rsid w:val="00660FA9"/>
    <w:rsid w:val="006621F0"/>
    <w:rsid w:val="006647BA"/>
    <w:rsid w:val="00667229"/>
    <w:rsid w:val="00677CEF"/>
    <w:rsid w:val="00682BE5"/>
    <w:rsid w:val="00683846"/>
    <w:rsid w:val="006878C5"/>
    <w:rsid w:val="00690FED"/>
    <w:rsid w:val="006939A5"/>
    <w:rsid w:val="00695542"/>
    <w:rsid w:val="006A1605"/>
    <w:rsid w:val="006D1F0C"/>
    <w:rsid w:val="006D5223"/>
    <w:rsid w:val="006D5970"/>
    <w:rsid w:val="006E12FC"/>
    <w:rsid w:val="006F0F24"/>
    <w:rsid w:val="006F2B2E"/>
    <w:rsid w:val="006F6A5C"/>
    <w:rsid w:val="00703F6F"/>
    <w:rsid w:val="007052B3"/>
    <w:rsid w:val="00705962"/>
    <w:rsid w:val="00707C21"/>
    <w:rsid w:val="00712451"/>
    <w:rsid w:val="007124FB"/>
    <w:rsid w:val="00717A8F"/>
    <w:rsid w:val="00717DE9"/>
    <w:rsid w:val="0072518B"/>
    <w:rsid w:val="00725A52"/>
    <w:rsid w:val="00731041"/>
    <w:rsid w:val="007329E4"/>
    <w:rsid w:val="00732F08"/>
    <w:rsid w:val="007342F0"/>
    <w:rsid w:val="0074190C"/>
    <w:rsid w:val="00745869"/>
    <w:rsid w:val="0075493D"/>
    <w:rsid w:val="007552CC"/>
    <w:rsid w:val="00762576"/>
    <w:rsid w:val="007670E6"/>
    <w:rsid w:val="007673CA"/>
    <w:rsid w:val="00771CE0"/>
    <w:rsid w:val="007736E1"/>
    <w:rsid w:val="007808C7"/>
    <w:rsid w:val="00783499"/>
    <w:rsid w:val="00791060"/>
    <w:rsid w:val="007926EA"/>
    <w:rsid w:val="007B5626"/>
    <w:rsid w:val="007B6124"/>
    <w:rsid w:val="007C1276"/>
    <w:rsid w:val="007D3C53"/>
    <w:rsid w:val="007E3A0F"/>
    <w:rsid w:val="007E7BE5"/>
    <w:rsid w:val="007F2628"/>
    <w:rsid w:val="007F2FBA"/>
    <w:rsid w:val="007F32F9"/>
    <w:rsid w:val="007F6700"/>
    <w:rsid w:val="00800C3A"/>
    <w:rsid w:val="0080570B"/>
    <w:rsid w:val="008148E1"/>
    <w:rsid w:val="00830048"/>
    <w:rsid w:val="008319BF"/>
    <w:rsid w:val="008415B5"/>
    <w:rsid w:val="008415F0"/>
    <w:rsid w:val="008433C2"/>
    <w:rsid w:val="00844457"/>
    <w:rsid w:val="008454C8"/>
    <w:rsid w:val="00851D78"/>
    <w:rsid w:val="00876682"/>
    <w:rsid w:val="008853A2"/>
    <w:rsid w:val="008A016F"/>
    <w:rsid w:val="008A1A0D"/>
    <w:rsid w:val="008A72E1"/>
    <w:rsid w:val="008A76ED"/>
    <w:rsid w:val="008B3A19"/>
    <w:rsid w:val="008B3C72"/>
    <w:rsid w:val="008B5C71"/>
    <w:rsid w:val="008B67BC"/>
    <w:rsid w:val="008C5FED"/>
    <w:rsid w:val="008D0E09"/>
    <w:rsid w:val="008D4E7E"/>
    <w:rsid w:val="008F2A9F"/>
    <w:rsid w:val="008F617E"/>
    <w:rsid w:val="00903007"/>
    <w:rsid w:val="00910160"/>
    <w:rsid w:val="00923816"/>
    <w:rsid w:val="0092727B"/>
    <w:rsid w:val="0093074B"/>
    <w:rsid w:val="00930E64"/>
    <w:rsid w:val="00943CF9"/>
    <w:rsid w:val="009465A6"/>
    <w:rsid w:val="00953846"/>
    <w:rsid w:val="00956F8C"/>
    <w:rsid w:val="00961D57"/>
    <w:rsid w:val="00967570"/>
    <w:rsid w:val="00967C41"/>
    <w:rsid w:val="00976716"/>
    <w:rsid w:val="0097693B"/>
    <w:rsid w:val="00986020"/>
    <w:rsid w:val="00987C8F"/>
    <w:rsid w:val="00993355"/>
    <w:rsid w:val="009963F7"/>
    <w:rsid w:val="009A11CB"/>
    <w:rsid w:val="009A4A6D"/>
    <w:rsid w:val="009B44DD"/>
    <w:rsid w:val="009B6BD5"/>
    <w:rsid w:val="009B7E42"/>
    <w:rsid w:val="009C7235"/>
    <w:rsid w:val="009D2B4A"/>
    <w:rsid w:val="009D46CE"/>
    <w:rsid w:val="009D4ADA"/>
    <w:rsid w:val="009E13DD"/>
    <w:rsid w:val="009F547A"/>
    <w:rsid w:val="00A03D78"/>
    <w:rsid w:val="00A0503B"/>
    <w:rsid w:val="00A059CD"/>
    <w:rsid w:val="00A106EE"/>
    <w:rsid w:val="00A13265"/>
    <w:rsid w:val="00A14900"/>
    <w:rsid w:val="00A2159F"/>
    <w:rsid w:val="00A324FF"/>
    <w:rsid w:val="00A44F9A"/>
    <w:rsid w:val="00A529BC"/>
    <w:rsid w:val="00A5346C"/>
    <w:rsid w:val="00A53F51"/>
    <w:rsid w:val="00A562F0"/>
    <w:rsid w:val="00A564FB"/>
    <w:rsid w:val="00A614C1"/>
    <w:rsid w:val="00A61EA6"/>
    <w:rsid w:val="00A657BF"/>
    <w:rsid w:val="00A71136"/>
    <w:rsid w:val="00A744E8"/>
    <w:rsid w:val="00A77B5B"/>
    <w:rsid w:val="00A8537F"/>
    <w:rsid w:val="00A879A5"/>
    <w:rsid w:val="00A92578"/>
    <w:rsid w:val="00AA40CB"/>
    <w:rsid w:val="00AA474C"/>
    <w:rsid w:val="00AA65A8"/>
    <w:rsid w:val="00AA66BA"/>
    <w:rsid w:val="00AC35EF"/>
    <w:rsid w:val="00AC4C9F"/>
    <w:rsid w:val="00AC4D5B"/>
    <w:rsid w:val="00AC5CB9"/>
    <w:rsid w:val="00AD1DDB"/>
    <w:rsid w:val="00AD2697"/>
    <w:rsid w:val="00AD7E5F"/>
    <w:rsid w:val="00AE3066"/>
    <w:rsid w:val="00AF68E4"/>
    <w:rsid w:val="00B00A87"/>
    <w:rsid w:val="00B01AA1"/>
    <w:rsid w:val="00B023E0"/>
    <w:rsid w:val="00B06025"/>
    <w:rsid w:val="00B1164A"/>
    <w:rsid w:val="00B24A00"/>
    <w:rsid w:val="00B30C81"/>
    <w:rsid w:val="00B30DA1"/>
    <w:rsid w:val="00B4793B"/>
    <w:rsid w:val="00B5301C"/>
    <w:rsid w:val="00B53541"/>
    <w:rsid w:val="00B56099"/>
    <w:rsid w:val="00B57D77"/>
    <w:rsid w:val="00B64A60"/>
    <w:rsid w:val="00B661AC"/>
    <w:rsid w:val="00B819B1"/>
    <w:rsid w:val="00B8468D"/>
    <w:rsid w:val="00B9324C"/>
    <w:rsid w:val="00B937D7"/>
    <w:rsid w:val="00B96B67"/>
    <w:rsid w:val="00BA50D1"/>
    <w:rsid w:val="00BB0EA4"/>
    <w:rsid w:val="00BC57EF"/>
    <w:rsid w:val="00BC69DB"/>
    <w:rsid w:val="00BE6B6B"/>
    <w:rsid w:val="00BE72F0"/>
    <w:rsid w:val="00BF25F9"/>
    <w:rsid w:val="00C00B04"/>
    <w:rsid w:val="00C13FD5"/>
    <w:rsid w:val="00C15633"/>
    <w:rsid w:val="00C15799"/>
    <w:rsid w:val="00C32E84"/>
    <w:rsid w:val="00C34DD6"/>
    <w:rsid w:val="00C35415"/>
    <w:rsid w:val="00C357AD"/>
    <w:rsid w:val="00C516C7"/>
    <w:rsid w:val="00C51C5F"/>
    <w:rsid w:val="00C554CC"/>
    <w:rsid w:val="00C577A2"/>
    <w:rsid w:val="00C6069C"/>
    <w:rsid w:val="00C70477"/>
    <w:rsid w:val="00C74745"/>
    <w:rsid w:val="00C85119"/>
    <w:rsid w:val="00C95572"/>
    <w:rsid w:val="00C95C48"/>
    <w:rsid w:val="00CA2845"/>
    <w:rsid w:val="00CA41E7"/>
    <w:rsid w:val="00CA663D"/>
    <w:rsid w:val="00CB59D6"/>
    <w:rsid w:val="00CD170C"/>
    <w:rsid w:val="00CD256B"/>
    <w:rsid w:val="00CD320B"/>
    <w:rsid w:val="00CD3F37"/>
    <w:rsid w:val="00CD5431"/>
    <w:rsid w:val="00CD56A0"/>
    <w:rsid w:val="00CE0330"/>
    <w:rsid w:val="00CE4B93"/>
    <w:rsid w:val="00CF2491"/>
    <w:rsid w:val="00CF3963"/>
    <w:rsid w:val="00D00828"/>
    <w:rsid w:val="00D01FA0"/>
    <w:rsid w:val="00D05AF3"/>
    <w:rsid w:val="00D1252E"/>
    <w:rsid w:val="00D13D9D"/>
    <w:rsid w:val="00D14AFE"/>
    <w:rsid w:val="00D26281"/>
    <w:rsid w:val="00D416A3"/>
    <w:rsid w:val="00D459A2"/>
    <w:rsid w:val="00D530FF"/>
    <w:rsid w:val="00D53688"/>
    <w:rsid w:val="00D5407A"/>
    <w:rsid w:val="00D56FF1"/>
    <w:rsid w:val="00D57772"/>
    <w:rsid w:val="00D60084"/>
    <w:rsid w:val="00D62D45"/>
    <w:rsid w:val="00D72AE3"/>
    <w:rsid w:val="00D75A4D"/>
    <w:rsid w:val="00D7729C"/>
    <w:rsid w:val="00D80DB5"/>
    <w:rsid w:val="00D8478B"/>
    <w:rsid w:val="00D86151"/>
    <w:rsid w:val="00D9172D"/>
    <w:rsid w:val="00D97E84"/>
    <w:rsid w:val="00DA329E"/>
    <w:rsid w:val="00DA5641"/>
    <w:rsid w:val="00DA5D8D"/>
    <w:rsid w:val="00DA7595"/>
    <w:rsid w:val="00DB0A68"/>
    <w:rsid w:val="00DC43A3"/>
    <w:rsid w:val="00DC4CF3"/>
    <w:rsid w:val="00DC5C01"/>
    <w:rsid w:val="00DD7C09"/>
    <w:rsid w:val="00DF0EB4"/>
    <w:rsid w:val="00DF111E"/>
    <w:rsid w:val="00E0124F"/>
    <w:rsid w:val="00E126F1"/>
    <w:rsid w:val="00E27C63"/>
    <w:rsid w:val="00E53247"/>
    <w:rsid w:val="00E5762A"/>
    <w:rsid w:val="00E645D0"/>
    <w:rsid w:val="00E6478C"/>
    <w:rsid w:val="00E674D3"/>
    <w:rsid w:val="00E70FD0"/>
    <w:rsid w:val="00E71EC2"/>
    <w:rsid w:val="00E72B2C"/>
    <w:rsid w:val="00E7309D"/>
    <w:rsid w:val="00E77C2D"/>
    <w:rsid w:val="00E77C4B"/>
    <w:rsid w:val="00E9301F"/>
    <w:rsid w:val="00E9690A"/>
    <w:rsid w:val="00E97DC7"/>
    <w:rsid w:val="00EE21D6"/>
    <w:rsid w:val="00EE5249"/>
    <w:rsid w:val="00F000EF"/>
    <w:rsid w:val="00F2504E"/>
    <w:rsid w:val="00F2585B"/>
    <w:rsid w:val="00F263C8"/>
    <w:rsid w:val="00F31858"/>
    <w:rsid w:val="00F34047"/>
    <w:rsid w:val="00F4053F"/>
    <w:rsid w:val="00F44E1C"/>
    <w:rsid w:val="00F516E7"/>
    <w:rsid w:val="00F57BF7"/>
    <w:rsid w:val="00F6263E"/>
    <w:rsid w:val="00F627C2"/>
    <w:rsid w:val="00F736FD"/>
    <w:rsid w:val="00F84067"/>
    <w:rsid w:val="00FA50B4"/>
    <w:rsid w:val="00FB46FF"/>
    <w:rsid w:val="00FB6E83"/>
    <w:rsid w:val="00FC156A"/>
    <w:rsid w:val="00FD5058"/>
    <w:rsid w:val="00FD6235"/>
    <w:rsid w:val="00FE13D1"/>
    <w:rsid w:val="00FE3DE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575BC3A9-3CCD-4458-B014-FE396EBE6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2">
    <w:name w:val="heading 2"/>
    <w:basedOn w:val="Normal"/>
    <w:next w:val="Normal"/>
    <w:link w:val="Heading2Char"/>
    <w:unhideWhenUsed/>
    <w:qFormat/>
    <w:rsid w:val="008B3A19"/>
    <w:pPr>
      <w:keepNext/>
      <w:outlineLvl w:val="1"/>
    </w:pPr>
    <w:rPr>
      <w:rFonts w:asciiTheme="majorHAnsi" w:eastAsiaTheme="majorEastAsia" w:hAnsiTheme="majorHAnsi" w:cstheme="majorBidi"/>
    </w:rPr>
  </w:style>
  <w:style w:type="paragraph" w:styleId="Heading3">
    <w:name w:val="heading 3"/>
    <w:basedOn w:val="Normal"/>
    <w:next w:val="Normal"/>
    <w:link w:val="Heading3Char"/>
    <w:qFormat/>
    <w:rsid w:val="005A786D"/>
    <w:pPr>
      <w:keepNext/>
      <w:ind w:leftChars="400" w:left="400"/>
      <w:outlineLvl w:val="2"/>
    </w:pPr>
    <w:rPr>
      <w:rFonts w:asciiTheme="majorHAnsi" w:eastAsiaTheme="majorEastAsia" w:hAnsiTheme="majorHAnsi" w:cstheme="majorBidi"/>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before="120" w:line="240" w:lineRule="atLeast"/>
      <w:textAlignment w:val="baseline"/>
    </w:pPr>
    <w:rPr>
      <w:rFonts w:eastAsia="MS Mincho"/>
      <w:szCs w:val="22"/>
      <w:lang w:val="en-GB"/>
    </w:rPr>
  </w:style>
  <w:style w:type="paragraph" w:styleId="ListParagraph">
    <w:name w:val="List Paragraph"/>
    <w:aliases w:val="List Paragraph1,Recommendation,List Paragraph11,L,CV text,Dot pt,F5 List Paragraph,No Spacing1,List Paragraph Char Char Char,Indicator Text,Numbered Para 1,Bullet 1,List Paragraph12,Bullet Points,MAIN CONTENT"/>
    <w:basedOn w:val="Normal"/>
    <w:link w:val="ListParagraphChar"/>
    <w:uiPriority w:val="34"/>
    <w:qFormat/>
    <w:rsid w:val="001F5947"/>
    <w:pPr>
      <w:ind w:left="720"/>
    </w:pPr>
  </w:style>
  <w:style w:type="character" w:styleId="Strong">
    <w:name w:val="Strong"/>
    <w:basedOn w:val="DefaultParagraphFont"/>
    <w:uiPriority w:val="22"/>
    <w:qFormat/>
    <w:rsid w:val="001F5947"/>
    <w:rPr>
      <w:b/>
      <w:bCs/>
    </w:rPr>
  </w:style>
  <w:style w:type="paragraph" w:styleId="BalloonText">
    <w:name w:val="Balloon Text"/>
    <w:basedOn w:val="Normal"/>
    <w:link w:val="BalloonTextChar"/>
    <w:semiHidden/>
    <w:unhideWhenUsed/>
    <w:rsid w:val="00250DE2"/>
    <w:rPr>
      <w:rFonts w:ascii="Tahoma" w:hAnsi="Tahoma" w:cs="Tahoma"/>
      <w:sz w:val="16"/>
      <w:szCs w:val="16"/>
    </w:rPr>
  </w:style>
  <w:style w:type="character" w:customStyle="1" w:styleId="BalloonTextChar">
    <w:name w:val="Balloon Text Char"/>
    <w:basedOn w:val="DefaultParagraphFont"/>
    <w:link w:val="BalloonText"/>
    <w:semiHidden/>
    <w:rsid w:val="00250DE2"/>
    <w:rPr>
      <w:rFonts w:ascii="Tahoma" w:eastAsia="BatangChe" w:hAnsi="Tahoma" w:cs="Tahoma"/>
      <w:sz w:val="16"/>
      <w:szCs w:val="16"/>
    </w:rPr>
  </w:style>
  <w:style w:type="character" w:styleId="Hyperlink">
    <w:name w:val="Hyperlink"/>
    <w:aliases w:val="ECC Hyperlink,CEO_Hyperlink,超级链接"/>
    <w:basedOn w:val="DefaultParagraphFont"/>
    <w:unhideWhenUsed/>
    <w:qFormat/>
    <w:rsid w:val="00B64A60"/>
    <w:rPr>
      <w:color w:val="0000FF" w:themeColor="hyperlink"/>
      <w:u w:val="single"/>
    </w:rPr>
  </w:style>
  <w:style w:type="paragraph" w:styleId="FootnoteText">
    <w:name w:val="footnote text"/>
    <w:aliases w:val="ECC Footnote,ALTS FOOTNOTE,Footnote Text Char1,Footnote Text Char Char1,Footnote Text Char4 Char Char,Footnote Text Char1 Char1 Char1 Char,Footnote Text Char Char1 Char1 Char Char,Footnote Text Char1 Char1 Char1 Char Char Char1,DN,DNV-FT"/>
    <w:basedOn w:val="Normal"/>
    <w:link w:val="FootnoteTextChar"/>
    <w:unhideWhenUsed/>
    <w:qFormat/>
    <w:rsid w:val="00D5407A"/>
    <w:rPr>
      <w:sz w:val="20"/>
      <w:szCs w:val="20"/>
    </w:rPr>
  </w:style>
  <w:style w:type="character" w:customStyle="1" w:styleId="FootnoteTextChar">
    <w:name w:val="Footnote Text Char"/>
    <w:aliases w:val="ECC Footnote Char,ALTS FOOTNOTE Char,Footnote Text Char1 Char,Footnote Text Char Char1 Char,Footnote Text Char4 Char Char Char,Footnote Text Char1 Char1 Char1 Char Char,Footnote Text Char Char1 Char1 Char Char Char,DN Char,DNV-FT Char"/>
    <w:basedOn w:val="DefaultParagraphFont"/>
    <w:link w:val="FootnoteText"/>
    <w:rsid w:val="00D5407A"/>
    <w:rPr>
      <w:rFonts w:eastAsia="BatangChe"/>
    </w:rPr>
  </w:style>
  <w:style w:type="character" w:styleId="FootnoteReference">
    <w:name w:val="footnote reference"/>
    <w:aliases w:val="ECC Footnote number,Appel note de bas de p,Footnote Reference/,Footnote symbol,Style 12,(NECG) Footnote Reference,Style 124,o,fr,Style 13,FR,Style 17,Style 3,Appel note de bas de p + 11 pt,Italic,Appel note de bas de p1,Footnote,Ref,R"/>
    <w:basedOn w:val="DefaultParagraphFont"/>
    <w:unhideWhenUsed/>
    <w:qFormat/>
    <w:rsid w:val="00D5407A"/>
    <w:rPr>
      <w:vertAlign w:val="superscript"/>
    </w:rPr>
  </w:style>
  <w:style w:type="character" w:styleId="CommentReference">
    <w:name w:val="annotation reference"/>
    <w:basedOn w:val="DefaultParagraphFont"/>
    <w:semiHidden/>
    <w:unhideWhenUsed/>
    <w:rsid w:val="00CE4B93"/>
    <w:rPr>
      <w:sz w:val="16"/>
      <w:szCs w:val="16"/>
    </w:rPr>
  </w:style>
  <w:style w:type="paragraph" w:styleId="CommentText">
    <w:name w:val="annotation text"/>
    <w:basedOn w:val="Normal"/>
    <w:link w:val="CommentTextChar"/>
    <w:semiHidden/>
    <w:unhideWhenUsed/>
    <w:rsid w:val="00CE4B93"/>
    <w:rPr>
      <w:sz w:val="20"/>
      <w:szCs w:val="20"/>
    </w:rPr>
  </w:style>
  <w:style w:type="character" w:customStyle="1" w:styleId="CommentTextChar">
    <w:name w:val="Comment Text Char"/>
    <w:basedOn w:val="DefaultParagraphFont"/>
    <w:link w:val="CommentText"/>
    <w:semiHidden/>
    <w:rsid w:val="00CE4B93"/>
    <w:rPr>
      <w:rFonts w:eastAsia="BatangChe"/>
    </w:rPr>
  </w:style>
  <w:style w:type="paragraph" w:styleId="CommentSubject">
    <w:name w:val="annotation subject"/>
    <w:basedOn w:val="CommentText"/>
    <w:next w:val="CommentText"/>
    <w:link w:val="CommentSubjectChar"/>
    <w:semiHidden/>
    <w:unhideWhenUsed/>
    <w:rsid w:val="00CE4B93"/>
    <w:rPr>
      <w:b/>
      <w:bCs/>
    </w:rPr>
  </w:style>
  <w:style w:type="character" w:customStyle="1" w:styleId="CommentSubjectChar">
    <w:name w:val="Comment Subject Char"/>
    <w:basedOn w:val="CommentTextChar"/>
    <w:link w:val="CommentSubject"/>
    <w:semiHidden/>
    <w:rsid w:val="00CE4B93"/>
    <w:rPr>
      <w:rFonts w:eastAsia="BatangChe"/>
      <w:b/>
      <w:bCs/>
    </w:rPr>
  </w:style>
  <w:style w:type="table" w:styleId="TableGrid">
    <w:name w:val="Table Grid"/>
    <w:basedOn w:val="TableNormal"/>
    <w:rsid w:val="00927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53FF"/>
    <w:pPr>
      <w:autoSpaceDE w:val="0"/>
      <w:autoSpaceDN w:val="0"/>
      <w:adjustRightInd w:val="0"/>
    </w:pPr>
    <w:rPr>
      <w:color w:val="000000"/>
      <w:sz w:val="24"/>
      <w:szCs w:val="24"/>
    </w:rPr>
  </w:style>
  <w:style w:type="character" w:customStyle="1" w:styleId="ListParagraphChar">
    <w:name w:val="List Paragraph Char"/>
    <w:aliases w:val="List Paragraph1 Char,Recommendation Char,List Paragraph11 Char,L Char,CV text Char,Dot pt Char,F5 List Paragraph Char,No Spacing1 Char,List Paragraph Char Char Char Char,Indicator Text Char,Numbered Para 1 Char,Bullet 1 Char"/>
    <w:link w:val="ListParagraph"/>
    <w:uiPriority w:val="34"/>
    <w:locked/>
    <w:rsid w:val="00B5301C"/>
    <w:rPr>
      <w:rFonts w:eastAsia="BatangChe"/>
      <w:sz w:val="24"/>
      <w:szCs w:val="24"/>
    </w:rPr>
  </w:style>
  <w:style w:type="character" w:customStyle="1" w:styleId="Heading2Char">
    <w:name w:val="Heading 2 Char"/>
    <w:basedOn w:val="DefaultParagraphFont"/>
    <w:link w:val="Heading2"/>
    <w:rsid w:val="008B3A19"/>
    <w:rPr>
      <w:rFonts w:asciiTheme="majorHAnsi" w:eastAsiaTheme="majorEastAsia" w:hAnsiTheme="majorHAnsi" w:cstheme="majorBidi"/>
      <w:sz w:val="24"/>
      <w:szCs w:val="24"/>
    </w:rPr>
  </w:style>
  <w:style w:type="character" w:customStyle="1" w:styleId="TabletextChar">
    <w:name w:val="Table_text Char"/>
    <w:link w:val="Tabletext"/>
    <w:uiPriority w:val="99"/>
    <w:qFormat/>
    <w:rsid w:val="007124FB"/>
    <w:rPr>
      <w:rFonts w:eastAsia="MS Mincho"/>
      <w:lang w:val="en-GB"/>
    </w:rPr>
  </w:style>
  <w:style w:type="character" w:customStyle="1" w:styleId="TableheadChar">
    <w:name w:val="Table_head Char"/>
    <w:link w:val="Tablehead"/>
    <w:qFormat/>
    <w:locked/>
    <w:rsid w:val="007124FB"/>
    <w:rPr>
      <w:rFonts w:ascii="Times New Roman Bold" w:eastAsia="MS Mincho" w:hAnsi="Times New Roman Bold" w:cs="Times New Roman Bold"/>
      <w:b/>
      <w:lang w:val="en-GB"/>
    </w:rPr>
  </w:style>
  <w:style w:type="paragraph" w:customStyle="1" w:styleId="Tabletext">
    <w:name w:val="Table_text"/>
    <w:basedOn w:val="Normal"/>
    <w:link w:val="TabletextChar"/>
    <w:uiPriority w:val="99"/>
    <w:qFormat/>
    <w:rsid w:val="007124FB"/>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eastAsia="MS Mincho"/>
      <w:sz w:val="20"/>
      <w:szCs w:val="20"/>
      <w:lang w:val="en-GB"/>
    </w:rPr>
  </w:style>
  <w:style w:type="paragraph" w:customStyle="1" w:styleId="Tablehead">
    <w:name w:val="Table_head"/>
    <w:basedOn w:val="Normal"/>
    <w:link w:val="TableheadChar"/>
    <w:qFormat/>
    <w:rsid w:val="007124FB"/>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MS Mincho" w:hAnsi="Times New Roman Bold" w:cs="Times New Roman Bold"/>
      <w:b/>
      <w:sz w:val="20"/>
      <w:szCs w:val="20"/>
      <w:lang w:val="en-GB"/>
    </w:rPr>
  </w:style>
  <w:style w:type="character" w:customStyle="1" w:styleId="Heading3Char">
    <w:name w:val="Heading 3 Char"/>
    <w:basedOn w:val="DefaultParagraphFont"/>
    <w:link w:val="Heading3"/>
    <w:rsid w:val="005A786D"/>
    <w:rPr>
      <w:rFonts w:asciiTheme="majorHAnsi" w:eastAsiaTheme="majorEastAsia" w:hAnsiTheme="majorHAnsi" w:cstheme="majorBidi"/>
      <w:sz w:val="24"/>
      <w:szCs w:val="24"/>
    </w:rPr>
  </w:style>
  <w:style w:type="paragraph" w:customStyle="1" w:styleId="enumlev1">
    <w:name w:val="enumlev1"/>
    <w:basedOn w:val="Normal"/>
    <w:link w:val="enumlev1Char"/>
    <w:qFormat/>
    <w:rsid w:val="00CE0330"/>
    <w:pPr>
      <w:tabs>
        <w:tab w:val="left" w:pos="1134"/>
        <w:tab w:val="left" w:pos="1871"/>
        <w:tab w:val="left" w:pos="2608"/>
        <w:tab w:val="left" w:pos="3345"/>
      </w:tabs>
      <w:overflowPunct w:val="0"/>
      <w:autoSpaceDE w:val="0"/>
      <w:autoSpaceDN w:val="0"/>
      <w:adjustRightInd w:val="0"/>
      <w:spacing w:before="80"/>
      <w:ind w:left="1134" w:hanging="1134"/>
      <w:textAlignment w:val="baseline"/>
    </w:pPr>
    <w:rPr>
      <w:rFonts w:eastAsia="MS Mincho"/>
      <w:szCs w:val="20"/>
      <w:lang w:val="en-GB"/>
    </w:rPr>
  </w:style>
  <w:style w:type="character" w:customStyle="1" w:styleId="enumlev1Char">
    <w:name w:val="enumlev1 Char"/>
    <w:basedOn w:val="DefaultParagraphFont"/>
    <w:link w:val="enumlev1"/>
    <w:qFormat/>
    <w:locked/>
    <w:rsid w:val="00CE0330"/>
    <w:rPr>
      <w:rFonts w:eastAsia="MS Mincho"/>
      <w:sz w:val="24"/>
      <w:lang w:val="en-GB"/>
    </w:rPr>
  </w:style>
  <w:style w:type="paragraph" w:styleId="Date">
    <w:name w:val="Date"/>
    <w:basedOn w:val="Normal"/>
    <w:next w:val="Normal"/>
    <w:link w:val="DateChar"/>
    <w:rsid w:val="00D26281"/>
  </w:style>
  <w:style w:type="character" w:customStyle="1" w:styleId="DateChar">
    <w:name w:val="Date Char"/>
    <w:basedOn w:val="DefaultParagraphFont"/>
    <w:link w:val="Date"/>
    <w:rsid w:val="00D26281"/>
    <w:rPr>
      <w:rFonts w:eastAsia="BatangChe"/>
      <w:sz w:val="24"/>
      <w:szCs w:val="24"/>
    </w:rPr>
  </w:style>
  <w:style w:type="paragraph" w:customStyle="1" w:styleId="Tabletitle">
    <w:name w:val="Table_title"/>
    <w:basedOn w:val="Normal"/>
    <w:next w:val="Tabletext"/>
    <w:link w:val="TabletitleChar"/>
    <w:qFormat/>
    <w:rsid w:val="008B67BC"/>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MS Mincho" w:hAnsi="Times New Roman Bold"/>
      <w:b/>
      <w:sz w:val="20"/>
      <w:szCs w:val="20"/>
      <w:lang w:val="en-GB"/>
    </w:rPr>
  </w:style>
  <w:style w:type="character" w:customStyle="1" w:styleId="TabletitleChar">
    <w:name w:val="Table_title Char"/>
    <w:basedOn w:val="DefaultParagraphFont"/>
    <w:link w:val="Tabletitle"/>
    <w:qFormat/>
    <w:locked/>
    <w:rsid w:val="003F06A9"/>
    <w:rPr>
      <w:rFonts w:ascii="Times New Roman Bold" w:eastAsia="MS Mincho" w:hAnsi="Times New Roman Bold"/>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798631">
      <w:bodyDiv w:val="1"/>
      <w:marLeft w:val="0"/>
      <w:marRight w:val="0"/>
      <w:marTop w:val="0"/>
      <w:marBottom w:val="0"/>
      <w:divBdr>
        <w:top w:val="none" w:sz="0" w:space="0" w:color="auto"/>
        <w:left w:val="none" w:sz="0" w:space="0" w:color="auto"/>
        <w:bottom w:val="none" w:sz="0" w:space="0" w:color="auto"/>
        <w:right w:val="none" w:sz="0" w:space="0" w:color="auto"/>
      </w:divBdr>
    </w:div>
    <w:div w:id="1774934263">
      <w:bodyDiv w:val="1"/>
      <w:marLeft w:val="0"/>
      <w:marRight w:val="0"/>
      <w:marTop w:val="0"/>
      <w:marBottom w:val="0"/>
      <w:divBdr>
        <w:top w:val="none" w:sz="0" w:space="0" w:color="auto"/>
        <w:left w:val="none" w:sz="0" w:space="0" w:color="auto"/>
        <w:bottom w:val="none" w:sz="0" w:space="0" w:color="auto"/>
        <w:right w:val="none" w:sz="0" w:space="0" w:color="auto"/>
      </w:divBdr>
      <w:divsChild>
        <w:div w:id="2100560108">
          <w:marLeft w:val="0"/>
          <w:marRight w:val="0"/>
          <w:marTop w:val="0"/>
          <w:marBottom w:val="0"/>
          <w:divBdr>
            <w:top w:val="none" w:sz="0" w:space="0" w:color="auto"/>
            <w:left w:val="none" w:sz="0" w:space="0" w:color="auto"/>
            <w:bottom w:val="none" w:sz="0" w:space="0" w:color="auto"/>
            <w:right w:val="none" w:sz="0" w:space="0" w:color="auto"/>
          </w:divBdr>
          <w:divsChild>
            <w:div w:id="1673601853">
              <w:marLeft w:val="0"/>
              <w:marRight w:val="0"/>
              <w:marTop w:val="0"/>
              <w:marBottom w:val="0"/>
              <w:divBdr>
                <w:top w:val="none" w:sz="0" w:space="0" w:color="auto"/>
                <w:left w:val="none" w:sz="0" w:space="0" w:color="auto"/>
                <w:bottom w:val="none" w:sz="0" w:space="0" w:color="auto"/>
                <w:right w:val="none" w:sz="0" w:space="0" w:color="auto"/>
              </w:divBdr>
            </w:div>
            <w:div w:id="1737698829">
              <w:marLeft w:val="0"/>
              <w:marRight w:val="0"/>
              <w:marTop w:val="0"/>
              <w:marBottom w:val="0"/>
              <w:divBdr>
                <w:top w:val="none" w:sz="0" w:space="0" w:color="auto"/>
                <w:left w:val="none" w:sz="0" w:space="0" w:color="auto"/>
                <w:bottom w:val="none" w:sz="0" w:space="0" w:color="auto"/>
                <w:right w:val="none" w:sz="0" w:space="0" w:color="auto"/>
              </w:divBdr>
            </w:div>
            <w:div w:id="1185748132">
              <w:marLeft w:val="0"/>
              <w:marRight w:val="0"/>
              <w:marTop w:val="0"/>
              <w:marBottom w:val="0"/>
              <w:divBdr>
                <w:top w:val="none" w:sz="0" w:space="0" w:color="auto"/>
                <w:left w:val="none" w:sz="0" w:space="0" w:color="auto"/>
                <w:bottom w:val="none" w:sz="0" w:space="0" w:color="auto"/>
                <w:right w:val="none" w:sz="0" w:space="0" w:color="auto"/>
              </w:divBdr>
            </w:div>
            <w:div w:id="1402019916">
              <w:marLeft w:val="0"/>
              <w:marRight w:val="0"/>
              <w:marTop w:val="0"/>
              <w:marBottom w:val="0"/>
              <w:divBdr>
                <w:top w:val="none" w:sz="0" w:space="0" w:color="auto"/>
                <w:left w:val="none" w:sz="0" w:space="0" w:color="auto"/>
                <w:bottom w:val="none" w:sz="0" w:space="0" w:color="auto"/>
                <w:right w:val="none" w:sz="0" w:space="0" w:color="auto"/>
              </w:divBdr>
            </w:div>
            <w:div w:id="33234544">
              <w:marLeft w:val="0"/>
              <w:marRight w:val="0"/>
              <w:marTop w:val="0"/>
              <w:marBottom w:val="0"/>
              <w:divBdr>
                <w:top w:val="none" w:sz="0" w:space="0" w:color="auto"/>
                <w:left w:val="none" w:sz="0" w:space="0" w:color="auto"/>
                <w:bottom w:val="none" w:sz="0" w:space="0" w:color="auto"/>
                <w:right w:val="none" w:sz="0" w:space="0" w:color="auto"/>
              </w:divBdr>
            </w:div>
            <w:div w:id="806826012">
              <w:marLeft w:val="0"/>
              <w:marRight w:val="0"/>
              <w:marTop w:val="0"/>
              <w:marBottom w:val="0"/>
              <w:divBdr>
                <w:top w:val="none" w:sz="0" w:space="0" w:color="auto"/>
                <w:left w:val="none" w:sz="0" w:space="0" w:color="auto"/>
                <w:bottom w:val="none" w:sz="0" w:space="0" w:color="auto"/>
                <w:right w:val="none" w:sz="0" w:space="0" w:color="auto"/>
              </w:divBdr>
            </w:div>
            <w:div w:id="983237041">
              <w:marLeft w:val="0"/>
              <w:marRight w:val="0"/>
              <w:marTop w:val="0"/>
              <w:marBottom w:val="0"/>
              <w:divBdr>
                <w:top w:val="none" w:sz="0" w:space="0" w:color="auto"/>
                <w:left w:val="none" w:sz="0" w:space="0" w:color="auto"/>
                <w:bottom w:val="none" w:sz="0" w:space="0" w:color="auto"/>
                <w:right w:val="none" w:sz="0" w:space="0" w:color="auto"/>
              </w:divBdr>
            </w:div>
            <w:div w:id="1698308337">
              <w:marLeft w:val="0"/>
              <w:marRight w:val="0"/>
              <w:marTop w:val="0"/>
              <w:marBottom w:val="0"/>
              <w:divBdr>
                <w:top w:val="none" w:sz="0" w:space="0" w:color="auto"/>
                <w:left w:val="none" w:sz="0" w:space="0" w:color="auto"/>
                <w:bottom w:val="none" w:sz="0" w:space="0" w:color="auto"/>
                <w:right w:val="none" w:sz="0" w:space="0" w:color="auto"/>
              </w:divBdr>
            </w:div>
            <w:div w:id="1391927441">
              <w:marLeft w:val="0"/>
              <w:marRight w:val="0"/>
              <w:marTop w:val="0"/>
              <w:marBottom w:val="0"/>
              <w:divBdr>
                <w:top w:val="none" w:sz="0" w:space="0" w:color="auto"/>
                <w:left w:val="none" w:sz="0" w:space="0" w:color="auto"/>
                <w:bottom w:val="none" w:sz="0" w:space="0" w:color="auto"/>
                <w:right w:val="none" w:sz="0" w:space="0" w:color="auto"/>
              </w:divBdr>
            </w:div>
            <w:div w:id="1549880393">
              <w:marLeft w:val="0"/>
              <w:marRight w:val="0"/>
              <w:marTop w:val="0"/>
              <w:marBottom w:val="0"/>
              <w:divBdr>
                <w:top w:val="none" w:sz="0" w:space="0" w:color="auto"/>
                <w:left w:val="none" w:sz="0" w:space="0" w:color="auto"/>
                <w:bottom w:val="none" w:sz="0" w:space="0" w:color="auto"/>
                <w:right w:val="none" w:sz="0" w:space="0" w:color="auto"/>
              </w:divBdr>
            </w:div>
            <w:div w:id="839007040">
              <w:marLeft w:val="0"/>
              <w:marRight w:val="0"/>
              <w:marTop w:val="0"/>
              <w:marBottom w:val="0"/>
              <w:divBdr>
                <w:top w:val="none" w:sz="0" w:space="0" w:color="auto"/>
                <w:left w:val="none" w:sz="0" w:space="0" w:color="auto"/>
                <w:bottom w:val="none" w:sz="0" w:space="0" w:color="auto"/>
                <w:right w:val="none" w:sz="0" w:space="0" w:color="auto"/>
              </w:divBdr>
            </w:div>
            <w:div w:id="566693569">
              <w:marLeft w:val="0"/>
              <w:marRight w:val="0"/>
              <w:marTop w:val="0"/>
              <w:marBottom w:val="0"/>
              <w:divBdr>
                <w:top w:val="none" w:sz="0" w:space="0" w:color="auto"/>
                <w:left w:val="none" w:sz="0" w:space="0" w:color="auto"/>
                <w:bottom w:val="none" w:sz="0" w:space="0" w:color="auto"/>
                <w:right w:val="none" w:sz="0" w:space="0" w:color="auto"/>
              </w:divBdr>
            </w:div>
            <w:div w:id="24840082">
              <w:marLeft w:val="0"/>
              <w:marRight w:val="0"/>
              <w:marTop w:val="0"/>
              <w:marBottom w:val="0"/>
              <w:divBdr>
                <w:top w:val="none" w:sz="0" w:space="0" w:color="auto"/>
                <w:left w:val="none" w:sz="0" w:space="0" w:color="auto"/>
                <w:bottom w:val="none" w:sz="0" w:space="0" w:color="auto"/>
                <w:right w:val="none" w:sz="0" w:space="0" w:color="auto"/>
              </w:divBdr>
            </w:div>
            <w:div w:id="47731619">
              <w:marLeft w:val="0"/>
              <w:marRight w:val="0"/>
              <w:marTop w:val="0"/>
              <w:marBottom w:val="0"/>
              <w:divBdr>
                <w:top w:val="none" w:sz="0" w:space="0" w:color="auto"/>
                <w:left w:val="none" w:sz="0" w:space="0" w:color="auto"/>
                <w:bottom w:val="none" w:sz="0" w:space="0" w:color="auto"/>
                <w:right w:val="none" w:sz="0" w:space="0" w:color="auto"/>
              </w:divBdr>
            </w:div>
            <w:div w:id="6287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pt.int/sites/default/files/2019/07/APG19-5-INP-77-J-6_WP2_PACP_and_Viewsui1.13uj.docx" TargetMode="External"/><Relationship Id="rId21" Type="http://schemas.openxmlformats.org/officeDocument/2006/relationships/hyperlink" Target="https://www.apt.int/sites/default/files/2019/07/APG19-5-INP-43Rev.1-AUS_Contribution_to_APG19-5_Chapter_2.docx" TargetMode="External"/><Relationship Id="rId42" Type="http://schemas.openxmlformats.org/officeDocument/2006/relationships/hyperlink" Target="https://www.apt.int/sites/default/files/2019/07/APG19-5-INP-10_Cambodia_Contribution_AI_1.13_for_APG19-5.docx" TargetMode="External"/><Relationship Id="rId47" Type="http://schemas.openxmlformats.org/officeDocument/2006/relationships/hyperlink" Target="https://www.apt.int/sites/default/files/2019/07/APG19-5-INP-37-IRN_WP2-FF.docx" TargetMode="External"/><Relationship Id="rId63" Type="http://schemas.openxmlformats.org/officeDocument/2006/relationships/image" Target="media/image7.emf"/><Relationship Id="rId68" Type="http://schemas.openxmlformats.org/officeDocument/2006/relationships/hyperlink" Target="https://www.apt.int/sites/default/files/2019/07/APG19-5-INP-99-THA_WP2__AI__1.13_and_9.1.1.docx" TargetMode="External"/><Relationship Id="rId84" Type="http://schemas.openxmlformats.org/officeDocument/2006/relationships/image" Target="media/image14.emf"/><Relationship Id="rId89" Type="http://schemas.openxmlformats.org/officeDocument/2006/relationships/package" Target="embeddings/Microsoft_Word_Document15.docx"/><Relationship Id="rId16" Type="http://schemas.openxmlformats.org/officeDocument/2006/relationships/hyperlink" Target="https://www.apt.int/sites/default/files/2019/07/APG19-5-INP-12-Samoa-AI_1.13.docx" TargetMode="External"/><Relationship Id="rId11" Type="http://schemas.openxmlformats.org/officeDocument/2006/relationships/package" Target="embeddings/Microsoft_Word_Document1.docx"/><Relationship Id="rId32" Type="http://schemas.openxmlformats.org/officeDocument/2006/relationships/hyperlink" Target="https://www.apt.int/sites/default/files/2019/07/APG19-5-INP-128-WP2_kor.docx" TargetMode="External"/><Relationship Id="rId37" Type="http://schemas.openxmlformats.org/officeDocument/2006/relationships/hyperlink" Target="https://www.apt.int/sites/default/files/2019/07/APG19-5-INF-14_1.13_GSA.docx" TargetMode="External"/><Relationship Id="rId53" Type="http://schemas.openxmlformats.org/officeDocument/2006/relationships/hyperlink" Target="https://www.apt.int/sites/default/files/2019/07/APG19-5-INP-50-INS_Views-WP2.docx" TargetMode="External"/><Relationship Id="rId58" Type="http://schemas.openxmlformats.org/officeDocument/2006/relationships/hyperlink" Target="https://www.apt.int/sites/default/files/2019/07/APG19-5-INP-66-CHN-WG2_PACP_1.13_1.16_9.1_ISSUE_9.1.1_9.1.5rev3.doc" TargetMode="External"/><Relationship Id="rId74" Type="http://schemas.openxmlformats.org/officeDocument/2006/relationships/image" Target="media/image9.emf"/><Relationship Id="rId79" Type="http://schemas.openxmlformats.org/officeDocument/2006/relationships/package" Target="embeddings/Microsoft_Word_Document10.docx"/><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ntTable" Target="fontTable.xml"/><Relationship Id="rId22" Type="http://schemas.openxmlformats.org/officeDocument/2006/relationships/hyperlink" Target="https://www.apt.int/sites/default/files/2019/07/APG19-5-INP-50-INS_Views-WP2.docx" TargetMode="External"/><Relationship Id="rId27" Type="http://schemas.openxmlformats.org/officeDocument/2006/relationships/hyperlink" Target="https://www.apt.int/sites/default/files/2019/07/APG19-5-INP-94-LAO-Pleriminary_view_on_WRC-19_Aenda_item_1.13_9.1.1_Rev_1.docx" TargetMode="External"/><Relationship Id="rId43" Type="http://schemas.openxmlformats.org/officeDocument/2006/relationships/hyperlink" Target="https://www.apt.int/sites/default/files/2019/07/APG19-5-INP-12Rev.1-Samoa-Vanuatu-AI_1.13.docx" TargetMode="External"/><Relationship Id="rId48" Type="http://schemas.openxmlformats.org/officeDocument/2006/relationships/image" Target="media/image3.emf"/><Relationship Id="rId64" Type="http://schemas.openxmlformats.org/officeDocument/2006/relationships/package" Target="embeddings/Microsoft_Word_Document5.docx"/><Relationship Id="rId69" Type="http://schemas.openxmlformats.org/officeDocument/2006/relationships/hyperlink" Target="https://www.apt.int/sites/default/files/2019/07/APG19-5-INP-112-MLA_WP2__AI_1.13_and_9.1.1_0.docx" TargetMode="External"/><Relationship Id="rId8" Type="http://schemas.openxmlformats.org/officeDocument/2006/relationships/image" Target="media/image1.jpeg"/><Relationship Id="rId51" Type="http://schemas.openxmlformats.org/officeDocument/2006/relationships/image" Target="media/image4.emf"/><Relationship Id="rId72" Type="http://schemas.openxmlformats.org/officeDocument/2006/relationships/hyperlink" Target="https://www.apt.int/sites/default/files/2019/07/APG19-5-INP-128-WP2_kor.docx" TargetMode="External"/><Relationship Id="rId80" Type="http://schemas.openxmlformats.org/officeDocument/2006/relationships/image" Target="media/image12.emf"/><Relationship Id="rId85" Type="http://schemas.openxmlformats.org/officeDocument/2006/relationships/package" Target="embeddings/Microsoft_Word_Document13.docx"/><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itu.int/md/R15-TG5.1-C-0478/en" TargetMode="External"/><Relationship Id="rId17" Type="http://schemas.openxmlformats.org/officeDocument/2006/relationships/hyperlink" Target="https://www.apt.int/sites/default/files/2019/07/APG19-5-INP-17-NZ2-WP2.docx" TargetMode="External"/><Relationship Id="rId25" Type="http://schemas.openxmlformats.org/officeDocument/2006/relationships/hyperlink" Target="https://www.apt.int/sites/default/files/2019/07/APG19-5-INP-76-J-5_WP2_PACP_and_Viewsui1.13-FSS_Sharing_in_26GHzuj.docx" TargetMode="External"/><Relationship Id="rId33" Type="http://schemas.openxmlformats.org/officeDocument/2006/relationships/hyperlink" Target="https://www.apt.int/sites/default/files/2019/07/APG19-5-INF-01-WMO-Position.docx" TargetMode="External"/><Relationship Id="rId38" Type="http://schemas.openxmlformats.org/officeDocument/2006/relationships/hyperlink" Target="https://www.apt.int/sites/default/files/2019/07/APG19-5_INF-18-CEPT.docx" TargetMode="External"/><Relationship Id="rId46" Type="http://schemas.openxmlformats.org/officeDocument/2006/relationships/hyperlink" Target="https://www.apt.int/sites/default/files/2019/07/APG19-5-INP-25-BGD-WP2.docx" TargetMode="External"/><Relationship Id="rId59" Type="http://schemas.openxmlformats.org/officeDocument/2006/relationships/image" Target="media/image6.emf"/><Relationship Id="rId67" Type="http://schemas.openxmlformats.org/officeDocument/2006/relationships/hyperlink" Target="https://www.apt.int/sites/default/files/2019/07/APG19-5-INP-94-LAO-Pleriminary_view_on_WRC-19_Aenda_item_1.13_9.1.1_Rev_1.docx" TargetMode="External"/><Relationship Id="rId20" Type="http://schemas.openxmlformats.org/officeDocument/2006/relationships/hyperlink" Target="https://www.apt.int/sites/default/files/2019/07/APG19-5-INP-37-IRN_WP2-FF.docx" TargetMode="External"/><Relationship Id="rId41" Type="http://schemas.openxmlformats.org/officeDocument/2006/relationships/hyperlink" Target="https://www.apt.int/sites/default/files/2019/07/APG19-5-INF-22-RCC.docx" TargetMode="External"/><Relationship Id="rId54" Type="http://schemas.openxmlformats.org/officeDocument/2006/relationships/hyperlink" Target="https://www.apt.int/sites/default/files/2019/07/APG19-5-INP-57-SNG_1.13.docx" TargetMode="External"/><Relationship Id="rId62" Type="http://schemas.openxmlformats.org/officeDocument/2006/relationships/hyperlink" Target="https://www.apt.int/sites/default/files/2019/07/APG19-5-INP-77-J-6_WP2_PACP_and_Viewsui1.13uj.docx" TargetMode="External"/><Relationship Id="rId70" Type="http://schemas.openxmlformats.org/officeDocument/2006/relationships/hyperlink" Target="https://www.apt.int/sites/default/files/2019/07/APG19-5-INP-118-WP2_AI_1.13_1.16_9.1.1_0.docx" TargetMode="External"/><Relationship Id="rId75" Type="http://schemas.openxmlformats.org/officeDocument/2006/relationships/package" Target="embeddings/Microsoft_Word_Document8.docx"/><Relationship Id="rId83" Type="http://schemas.openxmlformats.org/officeDocument/2006/relationships/package" Target="embeddings/Microsoft_Word_Document12.docx"/><Relationship Id="rId88" Type="http://schemas.openxmlformats.org/officeDocument/2006/relationships/image" Target="media/image16.emf"/><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pt.int/sites/default/files/2019/07/APG19-5-INP-10_Cambodia_Contribution_AI_1.13_for_APG19-5.docx" TargetMode="External"/><Relationship Id="rId23" Type="http://schemas.openxmlformats.org/officeDocument/2006/relationships/hyperlink" Target="https://www.apt.int/sites/default/files/2019/07/APG19-5-INP-57-SNG_1.13.docx" TargetMode="External"/><Relationship Id="rId28" Type="http://schemas.openxmlformats.org/officeDocument/2006/relationships/hyperlink" Target="https://www.apt.int/sites/default/files/2019/07/APG19-5-INP-99-THA_WP2__AI__1.13_and_9.1.1.docx" TargetMode="External"/><Relationship Id="rId36" Type="http://schemas.openxmlformats.org/officeDocument/2006/relationships/hyperlink" Target="https://www.apt.int/sites/default/files/2019/07/APG19-5_INF-13-GSMA_AI1.13.docx" TargetMode="External"/><Relationship Id="rId49" Type="http://schemas.openxmlformats.org/officeDocument/2006/relationships/package" Target="embeddings/Microsoft_Word_Document2.docx"/><Relationship Id="rId57" Type="http://schemas.openxmlformats.org/officeDocument/2006/relationships/package" Target="embeddings/Microsoft_Word_Document4.docx"/><Relationship Id="rId10" Type="http://schemas.openxmlformats.org/officeDocument/2006/relationships/image" Target="media/image2.emf"/><Relationship Id="rId31" Type="http://schemas.openxmlformats.org/officeDocument/2006/relationships/hyperlink" Target="https://www.apt.int/sites/default/files/2019/07/APG19-5-INP-124-KOR_SGP_WP2_AI_1.13.docx" TargetMode="External"/><Relationship Id="rId44" Type="http://schemas.openxmlformats.org/officeDocument/2006/relationships/hyperlink" Target="https://www.apt.int/sites/default/files/2019/07/APG19-5-INP-17-NZ2-WP2.docx" TargetMode="External"/><Relationship Id="rId52" Type="http://schemas.openxmlformats.org/officeDocument/2006/relationships/package" Target="embeddings/Microsoft_Word_Document3.docx"/><Relationship Id="rId60" Type="http://schemas.openxmlformats.org/officeDocument/2006/relationships/oleObject" Target="embeddings/Microsoft_Word_97_-_2003_Document1.doc"/><Relationship Id="rId65" Type="http://schemas.openxmlformats.org/officeDocument/2006/relationships/image" Target="media/image8.emf"/><Relationship Id="rId73" Type="http://schemas.openxmlformats.org/officeDocument/2006/relationships/package" Target="embeddings/Microsoft_Word_Document7.docx"/><Relationship Id="rId78" Type="http://schemas.openxmlformats.org/officeDocument/2006/relationships/image" Target="media/image11.emf"/><Relationship Id="rId81" Type="http://schemas.openxmlformats.org/officeDocument/2006/relationships/package" Target="embeddings/Microsoft_Word_Document11.docx"/><Relationship Id="rId86" Type="http://schemas.openxmlformats.org/officeDocument/2006/relationships/image" Target="media/image15.e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itu.int/md/R15-CPM19.02-R-0001/en" TargetMode="External"/><Relationship Id="rId13" Type="http://schemas.openxmlformats.org/officeDocument/2006/relationships/hyperlink" Target="https://www.apt.int/sites/default/files/2019/07/APG19-5-INP-07_LS_from_AWG.docx" TargetMode="External"/><Relationship Id="rId18" Type="http://schemas.openxmlformats.org/officeDocument/2006/relationships/hyperlink" Target="https://www.apt.int/sites/default/files/2019/07/APG19-5-INP-22-NZ7-Proposals_for_AI_1.13.docx" TargetMode="External"/><Relationship Id="rId39" Type="http://schemas.openxmlformats.org/officeDocument/2006/relationships/hyperlink" Target="https://www.apt.int/sites/default/files/2019/07/APG19-5_INF-19-ATU.docx" TargetMode="External"/><Relationship Id="rId34" Type="http://schemas.openxmlformats.org/officeDocument/2006/relationships/hyperlink" Target="https://www.apt.int/sites/default/files/2019/07/APG19-5-INF-02-ICAO-Position.docx" TargetMode="External"/><Relationship Id="rId50" Type="http://schemas.openxmlformats.org/officeDocument/2006/relationships/hyperlink" Target="https://www.apt.int/sites/default/files/2019/07/APG19-5-INP-43Rev.1-AUS_Contribution_to_APG19-5_Chapter_2.docx" TargetMode="External"/><Relationship Id="rId55" Type="http://schemas.openxmlformats.org/officeDocument/2006/relationships/hyperlink" Target="https://www.apt.int/sites/default/files/2019/07/APG19-5-INP-124-KOR_SGP_WP2_AI_1.13.docx" TargetMode="External"/><Relationship Id="rId76" Type="http://schemas.openxmlformats.org/officeDocument/2006/relationships/image" Target="media/image10.emf"/><Relationship Id="rId7" Type="http://schemas.openxmlformats.org/officeDocument/2006/relationships/endnotes" Target="endnotes.xml"/><Relationship Id="rId71" Type="http://schemas.openxmlformats.org/officeDocument/2006/relationships/hyperlink" Target="https://www.apt.int/sites/default/files/2019/07/APG19-5-INP-124-KOR_SGP_WP2_AI_1.13.docx"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apt.int/sites/default/files/2019/07/APG19-5-INP-112-MLA_WP2__AI_1.13_and_9.1.1_0.docx" TargetMode="External"/><Relationship Id="rId24" Type="http://schemas.openxmlformats.org/officeDocument/2006/relationships/hyperlink" Target="https://www.apt.int/sites/default/files/2019/07/APG19-5-INP-66-CHN-WG2_PACP_1.13_1.16_9.1_ISSUE_9.1.1_9.1.5rev3.doc" TargetMode="External"/><Relationship Id="rId40" Type="http://schemas.openxmlformats.org/officeDocument/2006/relationships/hyperlink" Target="https://www.apt.int/sites/default/files/2019/07/APG19-5-INF-20-CITEL.docx" TargetMode="External"/><Relationship Id="rId45" Type="http://schemas.openxmlformats.org/officeDocument/2006/relationships/hyperlink" Target="https://www.apt.int/sites/default/files/2019/07/APG19-5-INP-22-NZ7-Proposals_for_AI_1.13.docx" TargetMode="External"/><Relationship Id="rId66" Type="http://schemas.openxmlformats.org/officeDocument/2006/relationships/package" Target="embeddings/Microsoft_Word_Document6.docx"/><Relationship Id="rId87" Type="http://schemas.openxmlformats.org/officeDocument/2006/relationships/package" Target="embeddings/Microsoft_Word_Document14.docx"/><Relationship Id="rId61" Type="http://schemas.openxmlformats.org/officeDocument/2006/relationships/hyperlink" Target="https://www.apt.int/sites/default/files/2019/07/APG19-5-INP-76-J-5_WP2_PACP_and_Viewsui1.13-FSS_Sharing_in_26GHzuj.docx" TargetMode="External"/><Relationship Id="rId82" Type="http://schemas.openxmlformats.org/officeDocument/2006/relationships/image" Target="media/image13.emf"/><Relationship Id="rId19" Type="http://schemas.openxmlformats.org/officeDocument/2006/relationships/hyperlink" Target="https://www.apt.int/sites/default/files/2019/07/APG19-5-INP-25-BGD-WP2.docx" TargetMode="External"/><Relationship Id="rId14" Type="http://schemas.openxmlformats.org/officeDocument/2006/relationships/hyperlink" Target="https://www.apt.int/sites/default/files/2019/07/APG19-5-INP-09-TRP_WG-Report.docx" TargetMode="External"/><Relationship Id="rId30" Type="http://schemas.openxmlformats.org/officeDocument/2006/relationships/hyperlink" Target="https://www.apt.int/sites/default/files/2019/07/APG19-5-INP-118-WP2_AI_1.13_1.16_9.1.1_0.docx" TargetMode="External"/><Relationship Id="rId35" Type="http://schemas.openxmlformats.org/officeDocument/2006/relationships/hyperlink" Target="https://www.apt.int/sites/default/files/2019/07/APG19-5-INF-03-R1_IARU.docx" TargetMode="External"/><Relationship Id="rId56" Type="http://schemas.openxmlformats.org/officeDocument/2006/relationships/image" Target="media/image5.emf"/><Relationship Id="rId77" Type="http://schemas.openxmlformats.org/officeDocument/2006/relationships/package" Target="embeddings/Microsoft_Word_Document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3B736-4347-417B-8585-3D19D79FC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7242</Words>
  <Characters>41283</Characters>
  <Application>Microsoft Office Word</Application>
  <DocSecurity>0</DocSecurity>
  <Lines>344</Lines>
  <Paragraphs>96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APT</Company>
  <LinksUpToDate>false</LinksUpToDate>
  <CharactersWithSpaces>48429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Forhadul Parvez</cp:lastModifiedBy>
  <cp:revision>4</cp:revision>
  <cp:lastPrinted>2015-02-02T07:28:00Z</cp:lastPrinted>
  <dcterms:created xsi:type="dcterms:W3CDTF">2019-08-20T08:33:00Z</dcterms:created>
  <dcterms:modified xsi:type="dcterms:W3CDTF">2019-08-20T08:34:00Z</dcterms:modified>
</cp:coreProperties>
</file>