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B5570F" w:rsidRPr="00891D0B" w14:paraId="40306094" w14:textId="77777777" w:rsidTr="003E014B">
        <w:trPr>
          <w:cantSplit/>
          <w:trHeight w:val="288"/>
        </w:trPr>
        <w:tc>
          <w:tcPr>
            <w:tcW w:w="1399" w:type="dxa"/>
            <w:vMerge w:val="restart"/>
          </w:tcPr>
          <w:p w14:paraId="4B4BA256" w14:textId="77777777" w:rsidR="00B5570F" w:rsidRPr="00891D0B" w:rsidRDefault="00B5570F" w:rsidP="003E014B">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5318B6A6" wp14:editId="7623F118">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2F9F9223" w14:textId="77777777" w:rsidR="00B5570F" w:rsidRPr="00E86131" w:rsidRDefault="00B5570F" w:rsidP="003E014B">
            <w:r w:rsidRPr="00E86131">
              <w:t>ASIA-PACIFIC TELECOMMUNITY</w:t>
            </w:r>
          </w:p>
        </w:tc>
        <w:tc>
          <w:tcPr>
            <w:tcW w:w="2160" w:type="dxa"/>
          </w:tcPr>
          <w:p w14:paraId="17B61AD7" w14:textId="77777777" w:rsidR="00B5570F" w:rsidRPr="00723BE9" w:rsidRDefault="00B5570F" w:rsidP="003E014B">
            <w:pPr>
              <w:rPr>
                <w:b/>
                <w:sz w:val="22"/>
                <w:szCs w:val="22"/>
              </w:rPr>
            </w:pPr>
            <w:r w:rsidRPr="00723BE9">
              <w:rPr>
                <w:b/>
              </w:rPr>
              <w:t>Document No:</w:t>
            </w:r>
          </w:p>
        </w:tc>
      </w:tr>
      <w:tr w:rsidR="00B5570F" w:rsidRPr="00C15799" w14:paraId="523C590D" w14:textId="77777777" w:rsidTr="003E014B">
        <w:trPr>
          <w:cantSplit/>
          <w:trHeight w:val="504"/>
        </w:trPr>
        <w:tc>
          <w:tcPr>
            <w:tcW w:w="1399" w:type="dxa"/>
            <w:vMerge/>
          </w:tcPr>
          <w:p w14:paraId="1AF5E9A1" w14:textId="77777777" w:rsidR="00B5570F" w:rsidRPr="00891D0B" w:rsidRDefault="00B5570F" w:rsidP="003E014B"/>
        </w:tc>
        <w:tc>
          <w:tcPr>
            <w:tcW w:w="5760" w:type="dxa"/>
          </w:tcPr>
          <w:p w14:paraId="6710937D" w14:textId="77777777" w:rsidR="00B5570F" w:rsidRDefault="00B5570F" w:rsidP="003E014B">
            <w:pPr>
              <w:spacing w:line="0" w:lineRule="atLeast"/>
              <w:rPr>
                <w:b/>
              </w:rPr>
            </w:pPr>
            <w:r>
              <w:rPr>
                <w:b/>
              </w:rPr>
              <w:t>The 5th Meeting of the APT Conference Preparatory</w:t>
            </w:r>
          </w:p>
          <w:p w14:paraId="01F6FFA0" w14:textId="77777777" w:rsidR="00B5570F" w:rsidRPr="00891D0B" w:rsidRDefault="00B5570F" w:rsidP="003E014B">
            <w:pPr>
              <w:spacing w:line="0" w:lineRule="atLeast"/>
            </w:pPr>
            <w:r>
              <w:rPr>
                <w:b/>
              </w:rPr>
              <w:t>Group for WRC-19 (APG19-5)</w:t>
            </w:r>
          </w:p>
        </w:tc>
        <w:tc>
          <w:tcPr>
            <w:tcW w:w="2160" w:type="dxa"/>
          </w:tcPr>
          <w:p w14:paraId="7BB94F19" w14:textId="52838FB7" w:rsidR="00B5570F" w:rsidRDefault="00B5570F" w:rsidP="003E014B">
            <w:pPr>
              <w:rPr>
                <w:b/>
                <w:bCs/>
                <w:lang w:val="fr-FR"/>
              </w:rPr>
            </w:pPr>
            <w:r w:rsidRPr="00C96104">
              <w:rPr>
                <w:b/>
                <w:bCs/>
                <w:lang w:val="fr-FR"/>
              </w:rPr>
              <w:t>AP</w:t>
            </w:r>
            <w:r>
              <w:rPr>
                <w:b/>
                <w:bCs/>
                <w:lang w:val="fr-FR"/>
              </w:rPr>
              <w:t>G19-5/OUT-49</w:t>
            </w:r>
          </w:p>
          <w:p w14:paraId="0F1C7836" w14:textId="77777777" w:rsidR="00B5570F" w:rsidRDefault="00B5570F" w:rsidP="003E014B">
            <w:pPr>
              <w:spacing w:line="0" w:lineRule="atLeast"/>
              <w:rPr>
                <w:b/>
              </w:rPr>
            </w:pPr>
            <w:r>
              <w:rPr>
                <w:b/>
              </w:rPr>
              <w:t>(Rev.1)</w:t>
            </w:r>
          </w:p>
        </w:tc>
      </w:tr>
      <w:tr w:rsidR="00B5570F" w:rsidRPr="00891D0B" w14:paraId="465201B7" w14:textId="77777777" w:rsidTr="003E014B">
        <w:trPr>
          <w:cantSplit/>
          <w:trHeight w:val="288"/>
        </w:trPr>
        <w:tc>
          <w:tcPr>
            <w:tcW w:w="1399" w:type="dxa"/>
            <w:vMerge/>
          </w:tcPr>
          <w:p w14:paraId="703132B8" w14:textId="77777777" w:rsidR="00B5570F" w:rsidRPr="007E1FDD" w:rsidRDefault="00B5570F" w:rsidP="003E014B">
            <w:pPr>
              <w:rPr>
                <w:lang w:val="en-GB"/>
              </w:rPr>
            </w:pPr>
          </w:p>
        </w:tc>
        <w:tc>
          <w:tcPr>
            <w:tcW w:w="5760" w:type="dxa"/>
            <w:vAlign w:val="bottom"/>
          </w:tcPr>
          <w:p w14:paraId="2A73A55F" w14:textId="77777777" w:rsidR="00B5570F" w:rsidRPr="00712451" w:rsidRDefault="00B5570F" w:rsidP="003E014B">
            <w:pPr>
              <w:rPr>
                <w:b/>
              </w:rPr>
            </w:pPr>
            <w:r>
              <w:t>31 July – 6 August 2019</w:t>
            </w:r>
            <w:r w:rsidRPr="00891D0B">
              <w:t xml:space="preserve">, </w:t>
            </w:r>
            <w:r>
              <w:t>Tokyo, Japan</w:t>
            </w:r>
          </w:p>
        </w:tc>
        <w:tc>
          <w:tcPr>
            <w:tcW w:w="2160" w:type="dxa"/>
            <w:vAlign w:val="bottom"/>
          </w:tcPr>
          <w:p w14:paraId="319BEFF9" w14:textId="77777777" w:rsidR="00B5570F" w:rsidRDefault="00B5570F" w:rsidP="003E014B">
            <w:r>
              <w:rPr>
                <w:bCs/>
              </w:rPr>
              <w:t>6</w:t>
            </w:r>
            <w:r w:rsidRPr="007E1FDD">
              <w:rPr>
                <w:bCs/>
              </w:rPr>
              <w:t xml:space="preserve"> </w:t>
            </w:r>
            <w:r>
              <w:rPr>
                <w:bCs/>
              </w:rPr>
              <w:t xml:space="preserve">August </w:t>
            </w:r>
            <w:r w:rsidRPr="007E1FDD">
              <w:rPr>
                <w:bCs/>
              </w:rPr>
              <w:t>201</w:t>
            </w:r>
            <w:r>
              <w:rPr>
                <w:bCs/>
              </w:rPr>
              <w:t>9</w:t>
            </w:r>
          </w:p>
        </w:tc>
      </w:tr>
    </w:tbl>
    <w:p w14:paraId="2E0E673C" w14:textId="77777777" w:rsidR="00D13D9D" w:rsidRPr="00441526" w:rsidRDefault="00D13D9D" w:rsidP="00DA7595">
      <w:pPr>
        <w:rPr>
          <w:lang w:val="en-NZ" w:eastAsia="ko-KR"/>
        </w:rPr>
      </w:pPr>
    </w:p>
    <w:p w14:paraId="2E0E6743" w14:textId="77777777" w:rsidR="00930E64" w:rsidRPr="00D47CC6" w:rsidRDefault="00930E64" w:rsidP="00930E64">
      <w:pPr>
        <w:jc w:val="center"/>
        <w:rPr>
          <w:lang w:val="en-NZ"/>
        </w:rPr>
      </w:pPr>
    </w:p>
    <w:p w14:paraId="63890E0C" w14:textId="249894EA" w:rsidR="00D47CC6" w:rsidRPr="00D47CC6" w:rsidRDefault="00E003F6" w:rsidP="00E003F6">
      <w:pPr>
        <w:jc w:val="center"/>
        <w:rPr>
          <w:rFonts w:eastAsiaTheme="minorEastAsia"/>
          <w:lang w:val="en-NZ" w:eastAsia="zh-CN"/>
        </w:rPr>
      </w:pPr>
      <w:r>
        <w:rPr>
          <w:lang w:val="en-NZ" w:eastAsia="ko-KR"/>
        </w:rPr>
        <w:t>Working Party 6</w:t>
      </w:r>
    </w:p>
    <w:p w14:paraId="2E0E6745" w14:textId="77777777" w:rsidR="00B64A60" w:rsidRPr="006B7768" w:rsidRDefault="00B64A60" w:rsidP="006B7768">
      <w:pPr>
        <w:rPr>
          <w:rFonts w:eastAsiaTheme="minorEastAsia"/>
          <w:b/>
          <w:bCs/>
          <w:caps/>
          <w:lang w:val="en-NZ" w:eastAsia="zh-CN"/>
        </w:rPr>
      </w:pPr>
    </w:p>
    <w:p w14:paraId="1C99696B" w14:textId="42B2AED5" w:rsidR="006B7768" w:rsidRDefault="006B7768" w:rsidP="006B7768">
      <w:pPr>
        <w:jc w:val="center"/>
        <w:rPr>
          <w:b/>
          <w:bCs/>
          <w:caps/>
          <w:lang w:val="en-NZ"/>
        </w:rPr>
      </w:pPr>
      <w:r>
        <w:rPr>
          <w:b/>
          <w:bCs/>
          <w:caps/>
          <w:lang w:val="en-NZ"/>
        </w:rPr>
        <w:t xml:space="preserve">APT VIEW AND PRELIMINARY APT COMMON PROPOSAL </w:t>
      </w:r>
    </w:p>
    <w:p w14:paraId="446DE265" w14:textId="003DFCB6" w:rsidR="006B7768" w:rsidRPr="006B7768" w:rsidRDefault="006B7768" w:rsidP="006B7768">
      <w:pPr>
        <w:jc w:val="center"/>
        <w:rPr>
          <w:rFonts w:eastAsiaTheme="minorEastAsia"/>
          <w:b/>
          <w:bCs/>
          <w:caps/>
          <w:lang w:val="en-NZ" w:eastAsia="zh-CN"/>
        </w:rPr>
      </w:pPr>
      <w:r w:rsidRPr="00441526">
        <w:rPr>
          <w:b/>
          <w:bCs/>
          <w:caps/>
          <w:lang w:val="en-NZ"/>
        </w:rPr>
        <w:t xml:space="preserve">on WRC-19 agenda item </w:t>
      </w:r>
      <w:r>
        <w:rPr>
          <w:rFonts w:eastAsiaTheme="minorEastAsia" w:hint="eastAsia"/>
          <w:b/>
          <w:bCs/>
          <w:caps/>
          <w:lang w:val="en-NZ" w:eastAsia="zh-CN"/>
        </w:rPr>
        <w:t>10</w:t>
      </w:r>
      <w:r w:rsidR="00F50FF0">
        <w:rPr>
          <w:rFonts w:eastAsiaTheme="minorEastAsia"/>
          <w:b/>
          <w:bCs/>
          <w:caps/>
          <w:lang w:val="en-NZ" w:eastAsia="zh-CN"/>
        </w:rPr>
        <w:t>c</w:t>
      </w:r>
    </w:p>
    <w:p w14:paraId="2E0E6747" w14:textId="77777777" w:rsidR="00B64A60" w:rsidRDefault="00B64A60" w:rsidP="00264566">
      <w:pPr>
        <w:spacing w:after="120"/>
        <w:rPr>
          <w:rFonts w:eastAsiaTheme="minorEastAsia"/>
          <w:lang w:val="en-NZ" w:eastAsia="zh-CN"/>
        </w:rPr>
      </w:pPr>
    </w:p>
    <w:p w14:paraId="7D06C1F5" w14:textId="77777777" w:rsidR="00345DA6" w:rsidRPr="00B8100F" w:rsidRDefault="00345DA6" w:rsidP="00264566">
      <w:pPr>
        <w:spacing w:after="120"/>
        <w:rPr>
          <w:rFonts w:eastAsiaTheme="minorEastAsia"/>
          <w:lang w:val="en-NZ" w:eastAsia="zh-CN"/>
        </w:rPr>
      </w:pPr>
    </w:p>
    <w:p w14:paraId="570F1A8D" w14:textId="5D82114D" w:rsidR="00A85F8B" w:rsidRPr="00873530" w:rsidRDefault="00A85F8B" w:rsidP="00A85F8B">
      <w:pPr>
        <w:spacing w:afterLines="50" w:after="120"/>
        <w:rPr>
          <w:rFonts w:eastAsiaTheme="minorEastAsia"/>
          <w:b/>
          <w:lang w:eastAsia="zh-CN"/>
        </w:rPr>
      </w:pPr>
      <w:r w:rsidRPr="00873530">
        <w:rPr>
          <w:rFonts w:eastAsiaTheme="minorEastAsia"/>
          <w:b/>
          <w:lang w:eastAsia="zh-CN"/>
        </w:rPr>
        <w:t xml:space="preserve">Agenda item </w:t>
      </w:r>
      <w:r w:rsidR="008C529D" w:rsidRPr="00873530">
        <w:rPr>
          <w:rFonts w:eastAsiaTheme="minorEastAsia" w:hint="eastAsia"/>
          <w:b/>
          <w:lang w:eastAsia="zh-CN"/>
        </w:rPr>
        <w:t>10</w:t>
      </w:r>
      <w:r w:rsidRPr="00873530">
        <w:rPr>
          <w:rFonts w:eastAsiaTheme="minorEastAsia"/>
          <w:b/>
          <w:lang w:eastAsia="zh-CN"/>
        </w:rPr>
        <w:t xml:space="preserve">: </w:t>
      </w:r>
    </w:p>
    <w:p w14:paraId="0488ABD8" w14:textId="562ADEB9" w:rsidR="00D02525" w:rsidRPr="00B8100F" w:rsidRDefault="000E6253" w:rsidP="00B8100F">
      <w:pPr>
        <w:spacing w:after="120"/>
        <w:jc w:val="both"/>
        <w:rPr>
          <w:i/>
          <w:lang w:val="en-NZ"/>
        </w:rPr>
      </w:pPr>
      <w:r w:rsidRPr="00873530">
        <w:rPr>
          <w:i/>
          <w:lang w:val="en-NZ"/>
        </w:rPr>
        <w:t>to recommend to the Council items for inclusion in the agenda for the next WRC, and to give its views on the preliminary agenda for the subsequent conference and on possible agenda items for future conferences, in accordance with Article 7 of the Convention.</w:t>
      </w:r>
    </w:p>
    <w:p w14:paraId="17F35328" w14:textId="77777777" w:rsidR="00873530" w:rsidRPr="00873530" w:rsidRDefault="00873530" w:rsidP="00B8100F">
      <w:pPr>
        <w:spacing w:after="120"/>
        <w:rPr>
          <w:rFonts w:eastAsiaTheme="minorEastAsia"/>
          <w:b/>
          <w:lang w:val="en-NZ" w:eastAsia="zh-CN"/>
        </w:rPr>
      </w:pPr>
    </w:p>
    <w:p w14:paraId="6957C93D" w14:textId="3B793269" w:rsidR="00A85F8B" w:rsidRPr="00047272" w:rsidRDefault="00A85F8B" w:rsidP="00A85F8B">
      <w:pPr>
        <w:spacing w:after="120"/>
        <w:jc w:val="both"/>
        <w:rPr>
          <w:rFonts w:eastAsiaTheme="minorEastAsia"/>
          <w:b/>
          <w:lang w:val="en-NZ" w:eastAsia="zh-CN"/>
        </w:rPr>
      </w:pPr>
      <w:r w:rsidRPr="00441526">
        <w:rPr>
          <w:b/>
          <w:lang w:val="en-NZ" w:eastAsia="ko-KR"/>
        </w:rPr>
        <w:t xml:space="preserve">1. </w:t>
      </w:r>
      <w:r w:rsidRPr="00441526">
        <w:rPr>
          <w:b/>
          <w:lang w:val="en-NZ" w:eastAsia="ko-KR"/>
        </w:rPr>
        <w:tab/>
      </w:r>
      <w:r w:rsidR="00047272">
        <w:rPr>
          <w:rFonts w:eastAsiaTheme="minorEastAsia" w:hint="eastAsia"/>
          <w:b/>
          <w:lang w:val="en-NZ" w:eastAsia="zh-CN"/>
        </w:rPr>
        <w:t>Introduction</w:t>
      </w:r>
    </w:p>
    <w:p w14:paraId="4DC186F7" w14:textId="0D255231" w:rsidR="00911929" w:rsidRDefault="00E34D37" w:rsidP="00FC439F">
      <w:pPr>
        <w:pStyle w:val="Default"/>
        <w:jc w:val="both"/>
        <w:rPr>
          <w:rFonts w:eastAsiaTheme="minorEastAsia"/>
          <w:iCs/>
          <w:szCs w:val="20"/>
          <w:lang w:val="en-GB" w:eastAsia="zh-CN"/>
        </w:rPr>
      </w:pPr>
      <w:r>
        <w:rPr>
          <w:rFonts w:eastAsiaTheme="minorEastAsia" w:hint="eastAsia"/>
          <w:iCs/>
          <w:szCs w:val="20"/>
          <w:lang w:val="en-GB" w:eastAsia="zh-CN"/>
        </w:rPr>
        <w:t xml:space="preserve">DG10C of </w:t>
      </w:r>
      <w:r w:rsidR="00D32718">
        <w:rPr>
          <w:rFonts w:eastAsiaTheme="minorEastAsia" w:hint="eastAsia"/>
          <w:iCs/>
          <w:szCs w:val="20"/>
          <w:lang w:val="en-GB" w:eastAsia="zh-CN"/>
        </w:rPr>
        <w:t>APG19-5 meeting</w:t>
      </w:r>
      <w:r>
        <w:rPr>
          <w:rFonts w:eastAsiaTheme="minorEastAsia" w:hint="eastAsia"/>
          <w:iCs/>
          <w:szCs w:val="20"/>
          <w:lang w:val="en-GB" w:eastAsia="zh-CN"/>
        </w:rPr>
        <w:t xml:space="preserve"> has</w:t>
      </w:r>
      <w:r w:rsidR="00D32718">
        <w:rPr>
          <w:rFonts w:eastAsiaTheme="minorEastAsia" w:hint="eastAsia"/>
          <w:iCs/>
          <w:szCs w:val="20"/>
          <w:lang w:val="en-GB" w:eastAsia="zh-CN"/>
        </w:rPr>
        <w:t xml:space="preserve"> </w:t>
      </w:r>
      <w:r w:rsidR="0046297E">
        <w:rPr>
          <w:rFonts w:eastAsiaTheme="minorEastAsia" w:hint="eastAsia"/>
          <w:iCs/>
          <w:szCs w:val="20"/>
          <w:lang w:val="en-GB" w:eastAsia="zh-CN"/>
        </w:rPr>
        <w:t xml:space="preserve">received </w:t>
      </w:r>
      <w:r>
        <w:rPr>
          <w:rFonts w:eastAsiaTheme="minorEastAsia" w:hint="eastAsia"/>
          <w:iCs/>
          <w:szCs w:val="20"/>
          <w:lang w:val="en-GB" w:eastAsia="zh-CN"/>
        </w:rPr>
        <w:t>four i</w:t>
      </w:r>
      <w:r w:rsidR="004E495E">
        <w:rPr>
          <w:rFonts w:eastAsiaTheme="minorEastAsia" w:hint="eastAsia"/>
          <w:iCs/>
          <w:szCs w:val="20"/>
          <w:lang w:val="en-GB" w:eastAsia="zh-CN"/>
        </w:rPr>
        <w:t>nput documents and six information documents</w:t>
      </w:r>
      <w:r>
        <w:rPr>
          <w:rFonts w:eastAsiaTheme="minorEastAsia" w:hint="eastAsia"/>
          <w:iCs/>
          <w:szCs w:val="20"/>
          <w:lang w:val="en-GB" w:eastAsia="zh-CN"/>
        </w:rPr>
        <w:t xml:space="preserve"> </w:t>
      </w:r>
      <w:r w:rsidR="006F16D1">
        <w:rPr>
          <w:rFonts w:eastAsiaTheme="minorEastAsia" w:hint="eastAsia"/>
          <w:iCs/>
          <w:szCs w:val="20"/>
          <w:lang w:val="en-GB" w:eastAsia="zh-CN"/>
        </w:rPr>
        <w:t>which cover seven</w:t>
      </w:r>
      <w:r w:rsidR="00AB7C89">
        <w:rPr>
          <w:rFonts w:eastAsiaTheme="minorEastAsia" w:hint="eastAsia"/>
          <w:iCs/>
          <w:szCs w:val="20"/>
          <w:lang w:val="en-GB" w:eastAsia="zh-CN"/>
        </w:rPr>
        <w:t xml:space="preserve"> proposals on New Items for WRC-23.</w:t>
      </w:r>
    </w:p>
    <w:p w14:paraId="062D0F28" w14:textId="639B60EF" w:rsidR="003B11B5" w:rsidRPr="000404DA" w:rsidRDefault="003B11B5" w:rsidP="00805937">
      <w:pPr>
        <w:pStyle w:val="ListParagraph"/>
        <w:numPr>
          <w:ilvl w:val="0"/>
          <w:numId w:val="25"/>
        </w:numPr>
        <w:spacing w:afterLines="50" w:after="120"/>
        <w:rPr>
          <w:rFonts w:eastAsiaTheme="minorEastAsia"/>
          <w:lang w:val="en-NZ" w:eastAsia="zh-CN"/>
        </w:rPr>
      </w:pPr>
      <w:r w:rsidRPr="003B11B5">
        <w:rPr>
          <w:rFonts w:eastAsia="Times New Roman"/>
          <w:color w:val="000000"/>
          <w:szCs w:val="20"/>
          <w:lang w:val="en-GB"/>
        </w:rPr>
        <w:t xml:space="preserve">To consider an AMS(R)S allocation for both the uplink and downlink of aeronautical VHF </w:t>
      </w:r>
      <w:r w:rsidRPr="00E003F6">
        <w:rPr>
          <w:rFonts w:eastAsia="Times New Roman"/>
          <w:color w:val="000000"/>
          <w:szCs w:val="20"/>
          <w:lang w:val="en-GB"/>
        </w:rPr>
        <w:t>applications</w:t>
      </w:r>
      <w:r w:rsidRPr="003B11B5">
        <w:rPr>
          <w:rFonts w:eastAsia="SimSun" w:hint="eastAsia"/>
          <w:color w:val="000000"/>
          <w:szCs w:val="20"/>
          <w:lang w:val="en-GB" w:eastAsia="zh-CN"/>
        </w:rPr>
        <w:t xml:space="preserve"> in the frequency band </w:t>
      </w:r>
      <w:r>
        <w:rPr>
          <w:lang w:eastAsia="fr-FR"/>
        </w:rPr>
        <w:t>117.975 – 137 MHz</w:t>
      </w:r>
      <w:r w:rsidRPr="003B11B5">
        <w:rPr>
          <w:rFonts w:eastAsia="Times New Roman"/>
          <w:color w:val="000000"/>
          <w:szCs w:val="20"/>
          <w:lang w:val="en-GB"/>
        </w:rPr>
        <w:t xml:space="preserve">, </w:t>
      </w:r>
      <w:r w:rsidRPr="003B11B5">
        <w:rPr>
          <w:rFonts w:eastAsia="SimSun" w:hint="eastAsia"/>
          <w:kern w:val="2"/>
          <w:lang w:eastAsia="zh-CN"/>
        </w:rPr>
        <w:t>while ensuring that any harmful interference is not caused or</w:t>
      </w:r>
      <w:r w:rsidRPr="003B11B5">
        <w:rPr>
          <w:kern w:val="2"/>
        </w:rPr>
        <w:t xml:space="preserve"> any </w:t>
      </w:r>
      <w:r w:rsidRPr="003B11B5">
        <w:rPr>
          <w:rFonts w:eastAsia="SimSun" w:hint="eastAsia"/>
          <w:kern w:val="2"/>
          <w:lang w:eastAsia="zh-CN"/>
        </w:rPr>
        <w:t>additional</w:t>
      </w:r>
      <w:r w:rsidRPr="003B11B5">
        <w:rPr>
          <w:kern w:val="2"/>
        </w:rPr>
        <w:t xml:space="preserve"> constraints </w:t>
      </w:r>
      <w:r w:rsidRPr="003B11B5">
        <w:rPr>
          <w:rFonts w:eastAsia="SimSun" w:hint="eastAsia"/>
          <w:kern w:val="2"/>
          <w:lang w:eastAsia="zh-CN"/>
        </w:rPr>
        <w:t xml:space="preserve">are not placed </w:t>
      </w:r>
      <w:r w:rsidRPr="003B11B5">
        <w:rPr>
          <w:kern w:val="2"/>
        </w:rPr>
        <w:t>on incumbent services</w:t>
      </w:r>
      <w:r w:rsidRPr="003B11B5">
        <w:rPr>
          <w:rFonts w:eastAsia="SimSun" w:hint="eastAsia"/>
          <w:kern w:val="2"/>
          <w:lang w:eastAsia="zh-CN"/>
        </w:rPr>
        <w:t xml:space="preserve"> in the same and adjacent bands, </w:t>
      </w:r>
      <w:r w:rsidRPr="003B11B5">
        <w:rPr>
          <w:rFonts w:eastAsia="SimSun"/>
          <w:kern w:val="2"/>
          <w:lang w:eastAsia="zh-CN"/>
        </w:rPr>
        <w:t>especially</w:t>
      </w:r>
      <w:r w:rsidRPr="003B11B5">
        <w:rPr>
          <w:rFonts w:eastAsia="SimSun" w:hint="eastAsia"/>
          <w:kern w:val="2"/>
          <w:lang w:eastAsia="zh-CN"/>
        </w:rPr>
        <w:t xml:space="preserve"> the AM(R)S </w:t>
      </w:r>
      <w:r w:rsidRPr="003B11B5">
        <w:rPr>
          <w:rFonts w:eastAsia="Times New Roman"/>
          <w:color w:val="000000"/>
          <w:szCs w:val="20"/>
          <w:lang w:val="en-GB"/>
        </w:rPr>
        <w:t xml:space="preserve"> </w:t>
      </w:r>
      <w:r>
        <w:rPr>
          <w:lang w:eastAsia="fr-FR"/>
        </w:rPr>
        <w:t>(117.975 – 137 MHz)</w:t>
      </w:r>
      <w:r w:rsidRPr="003B11B5">
        <w:rPr>
          <w:rFonts w:eastAsia="SimSun" w:hint="eastAsia"/>
          <w:lang w:eastAsia="zh-CN"/>
        </w:rPr>
        <w:t xml:space="preserve"> </w:t>
      </w:r>
      <w:r w:rsidRPr="003B11B5">
        <w:rPr>
          <w:rFonts w:eastAsia="SimSun" w:hint="eastAsia"/>
          <w:kern w:val="2"/>
          <w:lang w:eastAsia="zh-CN"/>
        </w:rPr>
        <w:t xml:space="preserve">and </w:t>
      </w:r>
      <w:r w:rsidRPr="0082153D">
        <w:rPr>
          <w:lang w:eastAsia="fr-FR"/>
        </w:rPr>
        <w:t>the ARNS</w:t>
      </w:r>
      <w:r>
        <w:rPr>
          <w:lang w:eastAsia="fr-FR"/>
        </w:rPr>
        <w:t xml:space="preserve"> (108 – 117.975 MHz)</w:t>
      </w:r>
      <w:r w:rsidRPr="003B11B5">
        <w:rPr>
          <w:rFonts w:eastAsia="SimSun" w:hint="eastAsia"/>
          <w:lang w:eastAsia="zh-CN"/>
        </w:rPr>
        <w:t>.</w:t>
      </w:r>
    </w:p>
    <w:p w14:paraId="5D3A58F0" w14:textId="77777777" w:rsidR="00D37432" w:rsidRPr="00B8361D" w:rsidRDefault="00D37432" w:rsidP="00D37432">
      <w:pPr>
        <w:pStyle w:val="ListParagraph"/>
        <w:numPr>
          <w:ilvl w:val="0"/>
          <w:numId w:val="25"/>
        </w:numPr>
        <w:spacing w:afterLines="50" w:after="120"/>
        <w:rPr>
          <w:lang w:val="en-NZ"/>
        </w:rPr>
      </w:pPr>
      <w:r w:rsidRPr="00B8361D">
        <w:rPr>
          <w:rFonts w:hint="eastAsia"/>
          <w:lang w:val="en-NZ"/>
        </w:rPr>
        <w:t>T</w:t>
      </w:r>
      <w:r w:rsidRPr="00B8361D">
        <w:rPr>
          <w:lang w:val="en-NZ"/>
        </w:rPr>
        <w:t>o study the technical and regulatory issues associated with a possible revision to footnote No. 5.522B to enable the use of the band 18.6-18.8 GHz (space-to-Earth) by FSS non-GSO systems with an apogee below 20,000 km.</w:t>
      </w:r>
    </w:p>
    <w:p w14:paraId="0CA3D3EC" w14:textId="18C1C119" w:rsidR="00D37432" w:rsidRPr="005F33AE" w:rsidRDefault="005F33AE" w:rsidP="00B8361D">
      <w:pPr>
        <w:pStyle w:val="ListParagraph"/>
        <w:numPr>
          <w:ilvl w:val="0"/>
          <w:numId w:val="25"/>
        </w:numPr>
        <w:spacing w:afterLines="50" w:after="120"/>
        <w:rPr>
          <w:lang w:val="en-NZ"/>
        </w:rPr>
      </w:pPr>
      <w:r>
        <w:rPr>
          <w:rFonts w:eastAsiaTheme="minorEastAsia" w:hint="eastAsia"/>
          <w:lang w:val="en-NZ" w:eastAsia="zh-CN"/>
        </w:rPr>
        <w:t>T</w:t>
      </w:r>
      <w:r w:rsidRPr="005F33AE">
        <w:rPr>
          <w:lang w:val="en-NZ"/>
        </w:rPr>
        <w:t>o study the satellite to satellite links (between non-GSO to non-GSO systems and between non-GSO to GSO systems) under FSS to develop the technical/regulatory measures to facilitate such services in the bands of 27.5-30 GHz (Earth-to-space direction) and 17.7-20.2 GHz (space-to-Earth direction).</w:t>
      </w:r>
    </w:p>
    <w:p w14:paraId="390CE95E" w14:textId="421FE528" w:rsidR="003C201B" w:rsidRPr="003C201B" w:rsidRDefault="003C201B" w:rsidP="00B8361D">
      <w:pPr>
        <w:pStyle w:val="ListParagraph"/>
        <w:numPr>
          <w:ilvl w:val="0"/>
          <w:numId w:val="25"/>
        </w:numPr>
        <w:spacing w:afterLines="50" w:after="120"/>
        <w:rPr>
          <w:rFonts w:eastAsiaTheme="minorEastAsia"/>
          <w:lang w:val="en-NZ" w:eastAsia="zh-CN"/>
        </w:rPr>
      </w:pPr>
      <w:r w:rsidRPr="003C201B">
        <w:rPr>
          <w:rFonts w:eastAsiaTheme="minorEastAsia" w:hint="eastAsia"/>
          <w:lang w:val="en-NZ" w:eastAsia="zh-CN"/>
        </w:rPr>
        <w:t>T</w:t>
      </w:r>
      <w:r w:rsidRPr="003C201B">
        <w:rPr>
          <w:lang w:val="en-AU"/>
        </w:rPr>
        <w:t>o</w:t>
      </w:r>
      <w:r w:rsidRPr="003C201B">
        <w:rPr>
          <w:rFonts w:hint="eastAsia"/>
          <w:lang w:val="en-AU"/>
        </w:rPr>
        <w:t xml:space="preserve"> </w:t>
      </w:r>
      <w:r w:rsidRPr="003C201B">
        <w:rPr>
          <w:rStyle w:val="BRNormal"/>
        </w:rPr>
        <w:t>consider an allocation of the frequency bands 1</w:t>
      </w:r>
      <w:r w:rsidRPr="003C201B">
        <w:rPr>
          <w:rStyle w:val="BRNormal"/>
          <w:rFonts w:eastAsia="SimSun" w:hint="eastAsia"/>
          <w:lang w:eastAsia="zh-CN"/>
        </w:rPr>
        <w:t xml:space="preserve"> </w:t>
      </w:r>
      <w:r w:rsidRPr="003C201B">
        <w:rPr>
          <w:rStyle w:val="BRNormal"/>
        </w:rPr>
        <w:t>5</w:t>
      </w:r>
      <w:r w:rsidRPr="003C201B">
        <w:rPr>
          <w:rStyle w:val="BRNormal"/>
          <w:rFonts w:eastAsia="SimSun" w:hint="eastAsia"/>
          <w:lang w:eastAsia="zh-CN"/>
        </w:rPr>
        <w:t>25</w:t>
      </w:r>
      <w:r w:rsidRPr="003C201B">
        <w:rPr>
          <w:rStyle w:val="BRNormal"/>
        </w:rPr>
        <w:t>-1</w:t>
      </w:r>
      <w:r w:rsidRPr="003C201B">
        <w:rPr>
          <w:rStyle w:val="BRNormal"/>
          <w:rFonts w:eastAsia="SimSun" w:hint="eastAsia"/>
          <w:lang w:eastAsia="zh-CN"/>
        </w:rPr>
        <w:t xml:space="preserve"> </w:t>
      </w:r>
      <w:r w:rsidRPr="003C201B">
        <w:rPr>
          <w:rStyle w:val="BRNormal"/>
        </w:rPr>
        <w:t>559 MHz</w:t>
      </w:r>
      <w:r w:rsidR="00520EB6">
        <w:rPr>
          <w:rStyle w:val="BRNormal"/>
        </w:rPr>
        <w:t xml:space="preserve"> </w:t>
      </w:r>
      <w:r w:rsidRPr="003C201B">
        <w:rPr>
          <w:rFonts w:eastAsia="SimSun" w:hint="eastAsia"/>
          <w:szCs w:val="20"/>
          <w:lang w:val="en-GB" w:eastAsia="zh-CN"/>
        </w:rPr>
        <w:t>(from GSO to NGSO)</w:t>
      </w:r>
      <w:r w:rsidRPr="003C201B">
        <w:rPr>
          <w:rStyle w:val="BRNormal"/>
          <w:rFonts w:eastAsia="SimSun" w:hint="eastAsia"/>
          <w:lang w:eastAsia="zh-CN"/>
        </w:rPr>
        <w:t xml:space="preserve"> and</w:t>
      </w:r>
      <w:r w:rsidRPr="003C201B">
        <w:rPr>
          <w:rStyle w:val="BRNormal"/>
        </w:rPr>
        <w:t xml:space="preserve"> 1</w:t>
      </w:r>
      <w:r w:rsidRPr="003C201B">
        <w:rPr>
          <w:rStyle w:val="BRNormal"/>
          <w:rFonts w:eastAsia="SimSun" w:hint="eastAsia"/>
          <w:lang w:eastAsia="zh-CN"/>
        </w:rPr>
        <w:t xml:space="preserve"> </w:t>
      </w:r>
      <w:r w:rsidRPr="003C201B">
        <w:rPr>
          <w:rStyle w:val="BRNormal"/>
        </w:rPr>
        <w:t>626.5-1</w:t>
      </w:r>
      <w:r w:rsidRPr="003C201B">
        <w:rPr>
          <w:rStyle w:val="BRNormal"/>
          <w:rFonts w:eastAsia="SimSun" w:hint="eastAsia"/>
          <w:lang w:eastAsia="zh-CN"/>
        </w:rPr>
        <w:t xml:space="preserve"> </w:t>
      </w:r>
      <w:r w:rsidRPr="003C201B">
        <w:rPr>
          <w:rStyle w:val="BRNormal"/>
        </w:rPr>
        <w:t>660.5 MHz</w:t>
      </w:r>
      <w:r w:rsidRPr="003C201B">
        <w:rPr>
          <w:rFonts w:eastAsia="SimSun" w:hint="eastAsia"/>
          <w:szCs w:val="20"/>
          <w:lang w:val="en-GB" w:eastAsia="zh-CN"/>
        </w:rPr>
        <w:t>(from NGSO to GSO)</w:t>
      </w:r>
      <w:r w:rsidRPr="003C201B">
        <w:rPr>
          <w:rStyle w:val="BRNormal"/>
        </w:rPr>
        <w:t xml:space="preserve"> to the mobile-satellite service (space-to-space)</w:t>
      </w:r>
      <w:r w:rsidRPr="003C201B">
        <w:rPr>
          <w:rStyle w:val="BRNormal"/>
          <w:rFonts w:eastAsia="SimSun" w:hint="eastAsia"/>
          <w:lang w:eastAsia="zh-CN"/>
        </w:rPr>
        <w:t xml:space="preserve"> </w:t>
      </w:r>
      <w:r w:rsidRPr="003C201B">
        <w:rPr>
          <w:rFonts w:eastAsia="SimSun" w:hint="eastAsia"/>
          <w:kern w:val="2"/>
          <w:lang w:eastAsia="zh-CN"/>
        </w:rPr>
        <w:t>while ensuring the protection of</w:t>
      </w:r>
      <w:r w:rsidRPr="003C201B">
        <w:rPr>
          <w:kern w:val="2"/>
        </w:rPr>
        <w:t xml:space="preserve"> incumbent services</w:t>
      </w:r>
      <w:r w:rsidRPr="003C201B">
        <w:rPr>
          <w:rFonts w:eastAsia="SimSun" w:hint="eastAsia"/>
          <w:kern w:val="2"/>
          <w:lang w:eastAsia="zh-CN"/>
        </w:rPr>
        <w:t xml:space="preserve"> in the same and adjacent frequency bands</w:t>
      </w:r>
      <w:r w:rsidRPr="003C201B">
        <w:rPr>
          <w:lang w:val="en-AU"/>
        </w:rPr>
        <w:t>.</w:t>
      </w:r>
    </w:p>
    <w:p w14:paraId="35C978A0" w14:textId="5A8A50BC" w:rsidR="00AB7C89" w:rsidRPr="00B8361D" w:rsidRDefault="00B8361D" w:rsidP="00B8361D">
      <w:pPr>
        <w:pStyle w:val="ListParagraph"/>
        <w:numPr>
          <w:ilvl w:val="0"/>
          <w:numId w:val="25"/>
        </w:numPr>
        <w:spacing w:afterLines="50" w:after="120"/>
        <w:rPr>
          <w:lang w:val="en-NZ"/>
        </w:rPr>
      </w:pPr>
      <w:r w:rsidRPr="00B8361D">
        <w:rPr>
          <w:rFonts w:hint="eastAsia"/>
          <w:lang w:val="en-NZ"/>
        </w:rPr>
        <w:t>T</w:t>
      </w:r>
      <w:r w:rsidRPr="00B8361D">
        <w:rPr>
          <w:lang w:val="en-NZ"/>
        </w:rPr>
        <w:t>o harmonize the use of the frequency band 12.75-13.25 GHz (Earth-to-space) by earth stations on aircraft communicating with geostationary space stations in the fixed-satellite service globally</w:t>
      </w:r>
      <w:r w:rsidRPr="00B8361D">
        <w:rPr>
          <w:rFonts w:hint="eastAsia"/>
          <w:lang w:val="en-NZ"/>
        </w:rPr>
        <w:t>.</w:t>
      </w:r>
    </w:p>
    <w:p w14:paraId="279566A3" w14:textId="77777777" w:rsidR="00B8361D" w:rsidRPr="00B8361D" w:rsidRDefault="00B8361D" w:rsidP="00B8361D">
      <w:pPr>
        <w:pStyle w:val="ListParagraph"/>
        <w:numPr>
          <w:ilvl w:val="0"/>
          <w:numId w:val="25"/>
        </w:numPr>
        <w:spacing w:afterLines="50" w:after="120"/>
        <w:rPr>
          <w:lang w:val="en-NZ"/>
        </w:rPr>
      </w:pPr>
      <w:r w:rsidRPr="00B8361D">
        <w:rPr>
          <w:rFonts w:hint="eastAsia"/>
          <w:lang w:val="en-NZ"/>
        </w:rPr>
        <w:t xml:space="preserve">To </w:t>
      </w:r>
      <w:r w:rsidRPr="00B8361D">
        <w:rPr>
          <w:lang w:val="en-NZ"/>
        </w:rPr>
        <w:t xml:space="preserve">consider </w:t>
      </w:r>
      <w:r w:rsidRPr="00B8361D">
        <w:rPr>
          <w:rFonts w:hint="eastAsia"/>
          <w:lang w:val="en-NZ"/>
        </w:rPr>
        <w:t>that f</w:t>
      </w:r>
      <w:r w:rsidRPr="00B8361D">
        <w:rPr>
          <w:lang w:val="en-NZ"/>
        </w:rPr>
        <w:t>urther operational, technical and regulatory issues may need to be addressed, which require continuing studies, on the status of the station aboard suborbital vehicles and type of applications, and on the potential interference to be considered with regards to radiocommunication systems operating on suborbital vehicles.</w:t>
      </w:r>
    </w:p>
    <w:p w14:paraId="08E9667F" w14:textId="33C3470C" w:rsidR="00B8361D" w:rsidRPr="00B8361D" w:rsidRDefault="00B8361D" w:rsidP="00B8361D">
      <w:pPr>
        <w:pStyle w:val="ListParagraph"/>
        <w:numPr>
          <w:ilvl w:val="0"/>
          <w:numId w:val="25"/>
        </w:numPr>
        <w:spacing w:afterLines="50" w:after="120"/>
        <w:rPr>
          <w:lang w:val="en-NZ"/>
        </w:rPr>
      </w:pPr>
      <w:r w:rsidRPr="00B8361D">
        <w:rPr>
          <w:rFonts w:hint="eastAsia"/>
          <w:lang w:val="en-NZ"/>
        </w:rPr>
        <w:lastRenderedPageBreak/>
        <w:t>T</w:t>
      </w:r>
      <w:r w:rsidRPr="00B8361D">
        <w:rPr>
          <w:lang w:val="en-NZ"/>
        </w:rPr>
        <w:t>o consider improvement of efficiency in the use of the VHF maritime frequency bands 156.0125-157.4375 MHz and 160.6125-162.0375 MHz in the maritime mobile service</w:t>
      </w:r>
      <w:r>
        <w:rPr>
          <w:rFonts w:eastAsiaTheme="minorEastAsia" w:hint="eastAsia"/>
          <w:lang w:val="en-NZ" w:eastAsia="zh-CN"/>
        </w:rPr>
        <w:t>.</w:t>
      </w:r>
      <w:r w:rsidRPr="00B8361D">
        <w:rPr>
          <w:lang w:val="en-NZ"/>
        </w:rPr>
        <w:t xml:space="preserve"> </w:t>
      </w:r>
    </w:p>
    <w:p w14:paraId="606A991C" w14:textId="77777777" w:rsidR="002276AA" w:rsidRPr="001077D4" w:rsidRDefault="002276AA" w:rsidP="00A85F8B">
      <w:pPr>
        <w:jc w:val="both"/>
        <w:rPr>
          <w:rFonts w:eastAsiaTheme="minorEastAsia"/>
          <w:lang w:val="en-NZ" w:eastAsia="zh-CN"/>
        </w:rPr>
      </w:pPr>
    </w:p>
    <w:p w14:paraId="2E0E6752" w14:textId="77777777" w:rsidR="00B64A60" w:rsidRPr="00441526" w:rsidRDefault="00B64A60" w:rsidP="00B64A60">
      <w:pPr>
        <w:spacing w:after="120"/>
        <w:jc w:val="both"/>
        <w:rPr>
          <w:b/>
          <w:lang w:val="en-NZ" w:eastAsia="ko-KR"/>
        </w:rPr>
      </w:pPr>
      <w:r w:rsidRPr="00441526">
        <w:rPr>
          <w:b/>
          <w:lang w:val="en-NZ" w:eastAsia="ko-KR"/>
        </w:rPr>
        <w:t xml:space="preserve">2. </w:t>
      </w:r>
      <w:r w:rsidRPr="00441526">
        <w:rPr>
          <w:b/>
          <w:lang w:val="en-NZ" w:eastAsia="ko-KR"/>
        </w:rPr>
        <w:tab/>
        <w:t>Documents</w:t>
      </w:r>
    </w:p>
    <w:p w14:paraId="32964F93" w14:textId="046F0095" w:rsidR="00825FC5" w:rsidRPr="00825FC5" w:rsidRDefault="009C3210" w:rsidP="006C5285">
      <w:pPr>
        <w:pStyle w:val="ListParagraph"/>
        <w:numPr>
          <w:ilvl w:val="0"/>
          <w:numId w:val="25"/>
        </w:numPr>
        <w:spacing w:afterLines="50" w:after="120"/>
        <w:rPr>
          <w:lang w:val="en-NZ"/>
        </w:rPr>
      </w:pPr>
      <w:r w:rsidRPr="009C3210">
        <w:rPr>
          <w:lang w:val="en-NZ"/>
        </w:rPr>
        <w:t xml:space="preserve">Input Documents: </w:t>
      </w:r>
      <w:bookmarkStart w:id="0" w:name="OLE_LINK51"/>
      <w:bookmarkStart w:id="1" w:name="OLE_LINK11"/>
      <w:bookmarkStart w:id="2" w:name="OLE_LINK12"/>
      <w:r w:rsidR="00825FC5">
        <w:rPr>
          <w:rFonts w:eastAsiaTheme="minorEastAsia" w:hint="eastAsia"/>
          <w:lang w:val="en-NZ" w:eastAsia="zh-CN"/>
        </w:rPr>
        <w:t>APG19-5</w:t>
      </w:r>
      <w:r w:rsidR="00825FC5">
        <w:rPr>
          <w:lang w:val="en-NZ"/>
        </w:rPr>
        <w:t>/INP-</w:t>
      </w:r>
      <w:r w:rsidR="00825FC5">
        <w:rPr>
          <w:rFonts w:eastAsiaTheme="minorEastAsia" w:hint="eastAsia"/>
          <w:lang w:val="en-NZ" w:eastAsia="zh-CN"/>
        </w:rPr>
        <w:t>61(</w:t>
      </w:r>
      <w:r w:rsidR="00825FC5" w:rsidRPr="008F3555">
        <w:rPr>
          <w:lang w:val="en-NZ"/>
        </w:rPr>
        <w:t>S</w:t>
      </w:r>
      <w:r w:rsidR="006C5285">
        <w:rPr>
          <w:lang w:val="en-NZ"/>
        </w:rPr>
        <w:t>NG</w:t>
      </w:r>
      <w:r w:rsidR="00825FC5">
        <w:rPr>
          <w:rFonts w:eastAsiaTheme="minorEastAsia" w:hint="eastAsia"/>
          <w:lang w:val="en-NZ" w:eastAsia="zh-CN"/>
        </w:rPr>
        <w:t>), 70</w:t>
      </w:r>
      <w:r w:rsidR="006C5285">
        <w:rPr>
          <w:rFonts w:eastAsiaTheme="minorEastAsia"/>
          <w:lang w:val="en-NZ" w:eastAsia="zh-CN"/>
        </w:rPr>
        <w:t xml:space="preserve"> </w:t>
      </w:r>
      <w:r w:rsidR="00825FC5">
        <w:rPr>
          <w:rFonts w:eastAsiaTheme="minorEastAsia" w:hint="eastAsia"/>
          <w:lang w:val="en-NZ" w:eastAsia="zh-CN"/>
        </w:rPr>
        <w:t>(C</w:t>
      </w:r>
      <w:r w:rsidR="006C5285">
        <w:rPr>
          <w:rFonts w:eastAsiaTheme="minorEastAsia"/>
          <w:lang w:val="en-NZ" w:eastAsia="zh-CN"/>
        </w:rPr>
        <w:t>HN</w:t>
      </w:r>
      <w:r w:rsidR="00825FC5">
        <w:rPr>
          <w:rFonts w:eastAsiaTheme="minorEastAsia" w:hint="eastAsia"/>
          <w:lang w:val="en-NZ" w:eastAsia="zh-CN"/>
        </w:rPr>
        <w:t xml:space="preserve">), </w:t>
      </w:r>
      <w:r w:rsidR="00825FC5" w:rsidRPr="008F3555">
        <w:rPr>
          <w:rFonts w:hint="eastAsia"/>
          <w:lang w:val="en-NZ"/>
        </w:rPr>
        <w:t>71</w:t>
      </w:r>
      <w:r w:rsidR="006C5285">
        <w:rPr>
          <w:lang w:val="en-NZ"/>
        </w:rPr>
        <w:t xml:space="preserve"> </w:t>
      </w:r>
      <w:r w:rsidR="00825FC5">
        <w:rPr>
          <w:lang w:val="en-NZ"/>
        </w:rPr>
        <w:t>(</w:t>
      </w:r>
      <w:r w:rsidR="00825FC5" w:rsidRPr="008F3555">
        <w:rPr>
          <w:lang w:val="en-NZ"/>
        </w:rPr>
        <w:t>P</w:t>
      </w:r>
      <w:r w:rsidR="006C5285">
        <w:rPr>
          <w:lang w:val="en-NZ"/>
        </w:rPr>
        <w:t>NG and SNG</w:t>
      </w:r>
      <w:r w:rsidR="00825FC5" w:rsidRPr="008F3555">
        <w:rPr>
          <w:lang w:val="en-NZ"/>
        </w:rPr>
        <w:t>)</w:t>
      </w:r>
      <w:r w:rsidR="00825FC5">
        <w:rPr>
          <w:rFonts w:eastAsiaTheme="minorEastAsia" w:hint="eastAsia"/>
          <w:lang w:val="en-NZ" w:eastAsia="zh-CN"/>
        </w:rPr>
        <w:t>, 89</w:t>
      </w:r>
      <w:r w:rsidR="006C5285">
        <w:rPr>
          <w:rFonts w:eastAsiaTheme="minorEastAsia"/>
          <w:lang w:val="en-NZ" w:eastAsia="zh-CN"/>
        </w:rPr>
        <w:t xml:space="preserve"> </w:t>
      </w:r>
      <w:r w:rsidR="00825FC5">
        <w:rPr>
          <w:rFonts w:eastAsiaTheme="minorEastAsia" w:hint="eastAsia"/>
          <w:lang w:val="en-NZ" w:eastAsia="zh-CN"/>
        </w:rPr>
        <w:t>(Japan)</w:t>
      </w:r>
    </w:p>
    <w:bookmarkEnd w:id="0"/>
    <w:bookmarkEnd w:id="1"/>
    <w:bookmarkEnd w:id="2"/>
    <w:p w14:paraId="0AF8F221" w14:textId="2211FBE7" w:rsidR="00B56099" w:rsidRPr="00825FC5" w:rsidRDefault="009C3210" w:rsidP="006276B3">
      <w:pPr>
        <w:pStyle w:val="ListParagraph"/>
        <w:numPr>
          <w:ilvl w:val="0"/>
          <w:numId w:val="25"/>
        </w:numPr>
        <w:spacing w:afterLines="50" w:after="120"/>
        <w:rPr>
          <w:lang w:val="en-NZ"/>
        </w:rPr>
      </w:pPr>
      <w:r w:rsidRPr="009C3210">
        <w:rPr>
          <w:lang w:val="en-NZ"/>
        </w:rPr>
        <w:t xml:space="preserve">Information Documents: </w:t>
      </w:r>
      <w:bookmarkStart w:id="3" w:name="OLE_LINK8"/>
      <w:bookmarkStart w:id="4" w:name="OLE_LINK13"/>
      <w:bookmarkStart w:id="5" w:name="OLE_LINK14"/>
      <w:bookmarkStart w:id="6" w:name="OLE_LINK15"/>
      <w:r w:rsidR="00825FC5">
        <w:rPr>
          <w:lang w:val="en-NZ"/>
        </w:rPr>
        <w:t>APG19-5/INF-</w:t>
      </w:r>
      <w:r w:rsidR="006C5285">
        <w:rPr>
          <w:lang w:val="en-NZ"/>
        </w:rPr>
        <w:t xml:space="preserve">01 (WMO), </w:t>
      </w:r>
      <w:r w:rsidR="00825FC5">
        <w:rPr>
          <w:rFonts w:eastAsiaTheme="minorEastAsia" w:hint="eastAsia"/>
          <w:lang w:val="en-NZ" w:eastAsia="zh-CN"/>
        </w:rPr>
        <w:t>2</w:t>
      </w:r>
      <w:r w:rsidR="00825FC5">
        <w:rPr>
          <w:lang w:val="en-NZ"/>
        </w:rPr>
        <w:t xml:space="preserve"> (</w:t>
      </w:r>
      <w:r w:rsidR="00825FC5">
        <w:rPr>
          <w:rFonts w:eastAsiaTheme="minorEastAsia" w:hint="eastAsia"/>
          <w:lang w:val="en-NZ" w:eastAsia="zh-CN"/>
        </w:rPr>
        <w:t>ICAO</w:t>
      </w:r>
      <w:r w:rsidR="004E495E">
        <w:rPr>
          <w:lang w:val="en-NZ"/>
        </w:rPr>
        <w:t>)</w:t>
      </w:r>
      <w:r w:rsidR="00825FC5">
        <w:rPr>
          <w:lang w:val="en-NZ"/>
        </w:rPr>
        <w:t xml:space="preserve">, </w:t>
      </w:r>
      <w:r w:rsidR="006C5285">
        <w:rPr>
          <w:lang w:val="en-NZ"/>
        </w:rPr>
        <w:t>1</w:t>
      </w:r>
      <w:r w:rsidR="00825FC5">
        <w:rPr>
          <w:rFonts w:eastAsiaTheme="minorEastAsia" w:hint="eastAsia"/>
          <w:lang w:val="en-NZ" w:eastAsia="zh-CN"/>
        </w:rPr>
        <w:t>6</w:t>
      </w:r>
      <w:r w:rsidR="00825FC5">
        <w:rPr>
          <w:lang w:val="en-NZ"/>
        </w:rPr>
        <w:t xml:space="preserve"> (</w:t>
      </w:r>
      <w:r w:rsidR="00825FC5">
        <w:rPr>
          <w:rFonts w:eastAsiaTheme="minorEastAsia" w:hint="eastAsia"/>
          <w:lang w:val="en-NZ" w:eastAsia="zh-CN"/>
        </w:rPr>
        <w:t>Facebook and OneWeb</w:t>
      </w:r>
      <w:r w:rsidR="00825FC5">
        <w:rPr>
          <w:lang w:val="en-NZ"/>
        </w:rPr>
        <w:t xml:space="preserve">), </w:t>
      </w:r>
      <w:r w:rsidR="008674F9">
        <w:rPr>
          <w:lang w:val="en-NZ"/>
        </w:rPr>
        <w:t>18 (CEPT)</w:t>
      </w:r>
      <w:bookmarkEnd w:id="3"/>
      <w:bookmarkEnd w:id="4"/>
      <w:bookmarkEnd w:id="5"/>
      <w:bookmarkEnd w:id="6"/>
      <w:r w:rsidR="008674F9">
        <w:rPr>
          <w:lang w:val="en-NZ"/>
        </w:rPr>
        <w:t>, 19 (ATU), 20 (CITEL), 22 (RCC)</w:t>
      </w:r>
      <w:r w:rsidR="00825FC5">
        <w:rPr>
          <w:rFonts w:eastAsiaTheme="minorEastAsia" w:hint="eastAsia"/>
          <w:lang w:val="en-NZ" w:eastAsia="zh-CN"/>
        </w:rPr>
        <w:t>.</w:t>
      </w:r>
    </w:p>
    <w:p w14:paraId="3EB2BF62" w14:textId="77777777" w:rsidR="00825FC5" w:rsidRPr="00825FC5" w:rsidRDefault="00825FC5" w:rsidP="00825FC5">
      <w:pPr>
        <w:spacing w:afterLines="50" w:after="120"/>
        <w:rPr>
          <w:rFonts w:eastAsiaTheme="minorEastAsia"/>
          <w:lang w:val="en-NZ" w:eastAsia="zh-CN"/>
        </w:rPr>
      </w:pPr>
    </w:p>
    <w:p w14:paraId="2E0E6757" w14:textId="450E4384" w:rsidR="00B64A60" w:rsidRPr="00441526" w:rsidRDefault="00B64A60" w:rsidP="00321418">
      <w:pPr>
        <w:spacing w:after="120"/>
        <w:jc w:val="both"/>
        <w:rPr>
          <w:b/>
          <w:lang w:val="en-NZ" w:eastAsia="ko-KR"/>
        </w:rPr>
      </w:pPr>
      <w:r w:rsidRPr="00441526">
        <w:rPr>
          <w:b/>
          <w:lang w:val="en-NZ" w:eastAsia="ko-KR"/>
        </w:rPr>
        <w:t xml:space="preserve">3. </w:t>
      </w:r>
      <w:r w:rsidRPr="00441526">
        <w:rPr>
          <w:b/>
          <w:lang w:val="en-NZ" w:eastAsia="ko-KR"/>
        </w:rPr>
        <w:tab/>
        <w:t xml:space="preserve">Summary of </w:t>
      </w:r>
      <w:r w:rsidR="00DF0EB4" w:rsidRPr="00441526">
        <w:rPr>
          <w:b/>
          <w:lang w:val="en-NZ" w:eastAsia="ko-KR"/>
        </w:rPr>
        <w:t>d</w:t>
      </w:r>
      <w:r w:rsidRPr="00441526">
        <w:rPr>
          <w:b/>
          <w:lang w:val="en-NZ" w:eastAsia="ko-KR"/>
        </w:rPr>
        <w:t>iscussions</w:t>
      </w:r>
    </w:p>
    <w:p w14:paraId="30F0C444" w14:textId="5B4E0B84" w:rsidR="00197C18" w:rsidRDefault="004A2F96" w:rsidP="00321418">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 xml:space="preserve">of </w:t>
      </w:r>
      <w:r w:rsidR="00393DCD" w:rsidRPr="00441526">
        <w:rPr>
          <w:b/>
          <w:lang w:val="en-NZ" w:eastAsia="ko-KR"/>
        </w:rPr>
        <w:t xml:space="preserve">APT </w:t>
      </w:r>
      <w:r w:rsidRPr="00441526">
        <w:rPr>
          <w:b/>
          <w:lang w:val="en-NZ" w:eastAsia="ko-KR"/>
        </w:rPr>
        <w:t>Members’ view</w:t>
      </w:r>
      <w:r w:rsidR="00BC69DB" w:rsidRPr="00441526">
        <w:rPr>
          <w:b/>
          <w:lang w:val="en-NZ" w:eastAsia="ko-KR"/>
        </w:rPr>
        <w:t>s</w:t>
      </w:r>
    </w:p>
    <w:p w14:paraId="744FE4E4" w14:textId="706215AA" w:rsidR="008674F9" w:rsidRPr="00F84D1A" w:rsidRDefault="008674F9" w:rsidP="00321418">
      <w:pPr>
        <w:spacing w:after="120"/>
        <w:jc w:val="both"/>
        <w:rPr>
          <w:rFonts w:eastAsiaTheme="minorEastAsia"/>
          <w:b/>
          <w:lang w:val="en-NZ" w:eastAsia="zh-CN"/>
        </w:rPr>
      </w:pPr>
      <w:r>
        <w:rPr>
          <w:b/>
          <w:lang w:val="en-NZ" w:eastAsia="ko-KR"/>
        </w:rPr>
        <w:t>3.1.1</w:t>
      </w:r>
      <w:r>
        <w:rPr>
          <w:b/>
          <w:lang w:val="en-NZ" w:eastAsia="ko-KR"/>
        </w:rPr>
        <w:tab/>
      </w:r>
      <w:r w:rsidR="008F3555" w:rsidRPr="008F3555">
        <w:rPr>
          <w:rFonts w:eastAsiaTheme="minorEastAsia"/>
          <w:b/>
          <w:lang w:val="en-NZ" w:eastAsia="zh-CN"/>
        </w:rPr>
        <w:t xml:space="preserve">Singapore </w:t>
      </w:r>
      <w:r>
        <w:rPr>
          <w:b/>
          <w:lang w:val="en-NZ" w:eastAsia="ko-KR"/>
        </w:rPr>
        <w:t>-</w:t>
      </w:r>
      <w:r w:rsidRPr="008674F9">
        <w:rPr>
          <w:b/>
          <w:lang w:val="en-NZ" w:eastAsia="ko-KR"/>
        </w:rPr>
        <w:t>APG19-5/INP-</w:t>
      </w:r>
      <w:r w:rsidR="009504D0">
        <w:rPr>
          <w:rFonts w:eastAsiaTheme="minorEastAsia" w:hint="eastAsia"/>
          <w:b/>
          <w:lang w:val="en-NZ" w:eastAsia="zh-CN"/>
        </w:rPr>
        <w:t>61</w:t>
      </w:r>
    </w:p>
    <w:p w14:paraId="7DE6024E" w14:textId="44E8F4A6" w:rsidR="009504D0" w:rsidRPr="0017256F" w:rsidRDefault="0017256F" w:rsidP="00321418">
      <w:pPr>
        <w:spacing w:after="120"/>
        <w:jc w:val="both"/>
        <w:rPr>
          <w:lang w:val="en-AU"/>
        </w:rPr>
      </w:pPr>
      <w:r w:rsidRPr="0017256F">
        <w:rPr>
          <w:lang w:val="en-AU"/>
        </w:rPr>
        <w:t>Singapore proposes</w:t>
      </w:r>
      <w:r w:rsidR="00DC23C8">
        <w:rPr>
          <w:rFonts w:eastAsiaTheme="minorEastAsia" w:hint="eastAsia"/>
          <w:lang w:val="en-AU" w:eastAsia="zh-CN"/>
        </w:rPr>
        <w:t xml:space="preserve"> a new agenda item</w:t>
      </w:r>
      <w:r w:rsidRPr="0017256F">
        <w:rPr>
          <w:lang w:val="en-AU"/>
        </w:rPr>
        <w:t xml:space="preserve"> </w:t>
      </w:r>
      <w:r w:rsidR="00CD2EA2">
        <w:rPr>
          <w:rFonts w:eastAsiaTheme="minorEastAsia" w:hint="eastAsia"/>
          <w:lang w:val="en-AU" w:eastAsia="zh-CN"/>
        </w:rPr>
        <w:t xml:space="preserve">for WRC-23 </w:t>
      </w:r>
      <w:r w:rsidRPr="0017256F">
        <w:rPr>
          <w:lang w:val="en-AU"/>
        </w:rPr>
        <w:t>to consider an AMS(R)S allocation for both the uplink and downlink of aeronautical VHF applications, while preventing any undue constraints based on the results of studies with existing VHF systems operating in the AM(R)S.</w:t>
      </w:r>
    </w:p>
    <w:p w14:paraId="4DEC9910" w14:textId="3F67AE32" w:rsidR="0017256F" w:rsidRPr="0017256F" w:rsidRDefault="0017256F" w:rsidP="00321418">
      <w:pPr>
        <w:spacing w:after="120"/>
        <w:jc w:val="both"/>
        <w:rPr>
          <w:lang w:val="en-AU"/>
        </w:rPr>
      </w:pPr>
      <w:r w:rsidRPr="0017256F">
        <w:rPr>
          <w:lang w:val="en-AU"/>
        </w:rPr>
        <w:t>Singapore proposes</w:t>
      </w:r>
      <w:r w:rsidR="00DC23C8">
        <w:rPr>
          <w:rFonts w:eastAsiaTheme="minorEastAsia" w:hint="eastAsia"/>
          <w:lang w:val="en-AU" w:eastAsia="zh-CN"/>
        </w:rPr>
        <w:t xml:space="preserve"> </w:t>
      </w:r>
      <w:r w:rsidR="00CD2EA2">
        <w:rPr>
          <w:rFonts w:eastAsiaTheme="minorEastAsia" w:hint="eastAsia"/>
          <w:lang w:val="en-AU" w:eastAsia="zh-CN"/>
        </w:rPr>
        <w:t>a new agenda item</w:t>
      </w:r>
      <w:r w:rsidR="00CD2EA2" w:rsidRPr="0017256F">
        <w:rPr>
          <w:lang w:val="en-AU"/>
        </w:rPr>
        <w:t xml:space="preserve"> </w:t>
      </w:r>
      <w:r w:rsidR="00CD2EA2">
        <w:rPr>
          <w:rFonts w:eastAsiaTheme="minorEastAsia" w:hint="eastAsia"/>
          <w:lang w:val="en-AU" w:eastAsia="zh-CN"/>
        </w:rPr>
        <w:t>for WRC-23</w:t>
      </w:r>
      <w:r w:rsidRPr="0017256F">
        <w:rPr>
          <w:lang w:val="en-AU"/>
        </w:rPr>
        <w:t xml:space="preserve"> to study the technical and regulatory issues associated with a possible revision to footnote No. 5.522B to enable the use of the band 18.6-18.8 GHz (space-to-Earth) by FSS non-GSO systems with an apogee below 20,000 km.</w:t>
      </w:r>
    </w:p>
    <w:p w14:paraId="7BF36B95" w14:textId="1A47E618" w:rsidR="009504D0" w:rsidRDefault="0017256F" w:rsidP="00321418">
      <w:pPr>
        <w:spacing w:after="120"/>
        <w:jc w:val="both"/>
        <w:rPr>
          <w:rFonts w:eastAsiaTheme="minorEastAsia"/>
          <w:iCs/>
          <w:color w:val="000000"/>
          <w:lang w:eastAsia="zh-CN"/>
        </w:rPr>
      </w:pPr>
      <w:r w:rsidRPr="00CA2660">
        <w:rPr>
          <w:iCs/>
          <w:color w:val="000000"/>
        </w:rPr>
        <w:t>S</w:t>
      </w:r>
      <w:r>
        <w:rPr>
          <w:iCs/>
          <w:color w:val="000000"/>
        </w:rPr>
        <w:t xml:space="preserve">ingapore proposes </w:t>
      </w:r>
      <w:r w:rsidR="00CD2EA2">
        <w:rPr>
          <w:rFonts w:eastAsiaTheme="minorEastAsia" w:hint="eastAsia"/>
          <w:lang w:val="en-AU" w:eastAsia="zh-CN"/>
        </w:rPr>
        <w:t>a new agenda item</w:t>
      </w:r>
      <w:r w:rsidR="00CD2EA2" w:rsidRPr="0017256F">
        <w:rPr>
          <w:lang w:val="en-AU"/>
        </w:rPr>
        <w:t xml:space="preserve"> </w:t>
      </w:r>
      <w:r w:rsidR="00CD2EA2">
        <w:rPr>
          <w:rFonts w:eastAsiaTheme="minorEastAsia" w:hint="eastAsia"/>
          <w:lang w:val="en-AU" w:eastAsia="zh-CN"/>
        </w:rPr>
        <w:t>for WRC-23</w:t>
      </w:r>
      <w:r w:rsidR="00DC23C8">
        <w:rPr>
          <w:iCs/>
          <w:color w:val="000000"/>
        </w:rPr>
        <w:t xml:space="preserve"> </w:t>
      </w:r>
      <w:r>
        <w:rPr>
          <w:iCs/>
          <w:color w:val="000000"/>
        </w:rPr>
        <w:t>to study the satellite to satellite links (between non-GSO to non-GSO systems and between non-GSO to GSO systems) under FSS to develop the technical/regulatory measures to facilitate such services in the bands of 27.5-30 GHz (Earth-to-space direction) and 17.7-20.2 GHz (space-to-Earth direction).</w:t>
      </w:r>
    </w:p>
    <w:p w14:paraId="76ADF63F" w14:textId="2181EC1C" w:rsidR="0017256F" w:rsidRPr="00DC23C8" w:rsidRDefault="0017256F" w:rsidP="0017256F">
      <w:pPr>
        <w:widowControl w:val="0"/>
        <w:autoSpaceDE w:val="0"/>
        <w:autoSpaceDN w:val="0"/>
        <w:adjustRightInd w:val="0"/>
        <w:spacing w:afterLines="50" w:after="120"/>
        <w:jc w:val="both"/>
        <w:rPr>
          <w:rFonts w:eastAsiaTheme="minorEastAsia"/>
          <w:lang w:eastAsia="zh-CN"/>
        </w:rPr>
      </w:pPr>
      <w:r w:rsidRPr="00CA2660">
        <w:rPr>
          <w:iCs/>
          <w:color w:val="000000"/>
        </w:rPr>
        <w:t>S</w:t>
      </w:r>
      <w:r>
        <w:rPr>
          <w:iCs/>
          <w:color w:val="000000"/>
        </w:rPr>
        <w:t>ingapore proposes</w:t>
      </w:r>
      <w:r>
        <w:rPr>
          <w:rFonts w:eastAsiaTheme="minorEastAsia" w:hint="eastAsia"/>
          <w:iCs/>
          <w:color w:val="000000"/>
          <w:lang w:eastAsia="zh-CN"/>
        </w:rPr>
        <w:t xml:space="preserve"> </w:t>
      </w:r>
      <w:r w:rsidR="00CD2EA2">
        <w:rPr>
          <w:rFonts w:eastAsiaTheme="minorEastAsia" w:hint="eastAsia"/>
          <w:lang w:val="en-AU" w:eastAsia="zh-CN"/>
        </w:rPr>
        <w:t>a new agenda item</w:t>
      </w:r>
      <w:r w:rsidR="00CD2EA2" w:rsidRPr="0017256F">
        <w:rPr>
          <w:lang w:val="en-AU"/>
        </w:rPr>
        <w:t xml:space="preserve"> </w:t>
      </w:r>
      <w:r w:rsidR="00CD2EA2">
        <w:rPr>
          <w:rFonts w:eastAsiaTheme="minorEastAsia" w:hint="eastAsia"/>
          <w:lang w:val="en-AU" w:eastAsia="zh-CN"/>
        </w:rPr>
        <w:t>for WRC-23</w:t>
      </w:r>
      <w:r w:rsidR="00DC23C8">
        <w:rPr>
          <w:rFonts w:eastAsiaTheme="minorEastAsia" w:hint="eastAsia"/>
          <w:lang w:val="en-AU" w:eastAsia="zh-CN"/>
        </w:rPr>
        <w:t xml:space="preserve"> to </w:t>
      </w:r>
      <w:r w:rsidRPr="007333DE">
        <w:t>consider an allocation of the frequency bands 15</w:t>
      </w:r>
      <w:r w:rsidR="00A02E5C">
        <w:rPr>
          <w:rFonts w:eastAsiaTheme="minorEastAsia" w:hint="eastAsia"/>
          <w:lang w:eastAsia="zh-CN"/>
        </w:rPr>
        <w:t>25</w:t>
      </w:r>
      <w:r w:rsidRPr="007333DE">
        <w:t>-1559 MHz, 1626.</w:t>
      </w:r>
      <w:r>
        <w:t>5</w:t>
      </w:r>
      <w:r w:rsidRPr="007333DE">
        <w:t>-1660.5 MHz and 1668-1675 MHz to the mobile-satellite service (space-to-space)</w:t>
      </w:r>
      <w:r w:rsidRPr="00604DB7">
        <w:t xml:space="preserve">. </w:t>
      </w:r>
    </w:p>
    <w:p w14:paraId="709D608E" w14:textId="56ECA7A5" w:rsidR="009663E6" w:rsidRPr="00F84D1A" w:rsidRDefault="009504D0" w:rsidP="009663E6">
      <w:pPr>
        <w:spacing w:after="120"/>
        <w:jc w:val="both"/>
        <w:rPr>
          <w:rFonts w:eastAsiaTheme="minorEastAsia"/>
          <w:b/>
          <w:lang w:val="en-NZ" w:eastAsia="zh-CN"/>
        </w:rPr>
      </w:pPr>
      <w:r>
        <w:rPr>
          <w:b/>
          <w:lang w:val="en-NZ" w:eastAsia="ko-KR"/>
        </w:rPr>
        <w:t>3.1.</w:t>
      </w:r>
      <w:r>
        <w:rPr>
          <w:rFonts w:eastAsiaTheme="minorEastAsia" w:hint="eastAsia"/>
          <w:b/>
          <w:lang w:val="en-NZ" w:eastAsia="zh-CN"/>
        </w:rPr>
        <w:t>2</w:t>
      </w:r>
      <w:r w:rsidR="009663E6">
        <w:rPr>
          <w:b/>
          <w:lang w:val="en-NZ" w:eastAsia="ko-KR"/>
        </w:rPr>
        <w:tab/>
      </w:r>
      <w:r w:rsidR="009663E6">
        <w:rPr>
          <w:rFonts w:eastAsiaTheme="minorEastAsia" w:hint="eastAsia"/>
          <w:b/>
          <w:lang w:val="en-NZ" w:eastAsia="zh-CN"/>
        </w:rPr>
        <w:t>China</w:t>
      </w:r>
      <w:r w:rsidR="009663E6">
        <w:rPr>
          <w:b/>
          <w:lang w:val="en-NZ" w:eastAsia="ko-KR"/>
        </w:rPr>
        <w:t>-</w:t>
      </w:r>
      <w:r w:rsidR="009663E6" w:rsidRPr="008674F9">
        <w:rPr>
          <w:b/>
          <w:lang w:val="en-NZ" w:eastAsia="ko-KR"/>
        </w:rPr>
        <w:t>APG19-5/INP-</w:t>
      </w:r>
      <w:r w:rsidR="009663E6">
        <w:rPr>
          <w:rFonts w:eastAsiaTheme="minorEastAsia" w:hint="eastAsia"/>
          <w:b/>
          <w:lang w:val="en-NZ" w:eastAsia="zh-CN"/>
        </w:rPr>
        <w:t>70</w:t>
      </w:r>
    </w:p>
    <w:p w14:paraId="4FE8539C" w14:textId="7327F214" w:rsidR="009663E6" w:rsidRPr="000C728C" w:rsidRDefault="000C728C" w:rsidP="009663E6">
      <w:pPr>
        <w:spacing w:after="120"/>
        <w:jc w:val="both"/>
        <w:rPr>
          <w:iCs/>
          <w:color w:val="000000"/>
        </w:rPr>
      </w:pPr>
      <w:r w:rsidRPr="000C728C">
        <w:rPr>
          <w:rFonts w:hint="eastAsia"/>
          <w:iCs/>
          <w:color w:val="000000"/>
        </w:rPr>
        <w:t>China</w:t>
      </w:r>
      <w:r w:rsidRPr="000C728C">
        <w:rPr>
          <w:iCs/>
          <w:color w:val="000000"/>
        </w:rPr>
        <w:t xml:space="preserve"> proposes a new agenda item for WRC-23 to consider </w:t>
      </w:r>
      <w:r w:rsidRPr="000C728C">
        <w:rPr>
          <w:rFonts w:hint="eastAsia"/>
          <w:iCs/>
          <w:color w:val="000000"/>
        </w:rPr>
        <w:t>that f</w:t>
      </w:r>
      <w:r w:rsidRPr="000C728C">
        <w:rPr>
          <w:iCs/>
          <w:color w:val="000000"/>
        </w:rPr>
        <w:t>urther operational, technical and regulatory issues may need to be addressed, which require continuing studies, on the status of the station aboard suborbital vehicles and type of applications, and on the potential interference to be considered with regards to radiocommunication systems operating on suborbital vehicles.</w:t>
      </w:r>
    </w:p>
    <w:p w14:paraId="57EDDD93" w14:textId="29A49F54" w:rsidR="00CD2EA2" w:rsidRPr="00AA4C7E" w:rsidRDefault="00CD2EA2" w:rsidP="00AA4C7E">
      <w:pPr>
        <w:spacing w:after="120"/>
        <w:jc w:val="both"/>
        <w:rPr>
          <w:iCs/>
          <w:color w:val="000000"/>
        </w:rPr>
      </w:pPr>
      <w:r w:rsidRPr="00AA4C7E">
        <w:rPr>
          <w:rFonts w:hint="eastAsia"/>
          <w:iCs/>
          <w:color w:val="000000"/>
        </w:rPr>
        <w:t xml:space="preserve">China </w:t>
      </w:r>
      <w:r w:rsidRPr="00AA4C7E">
        <w:rPr>
          <w:iCs/>
          <w:color w:val="000000"/>
        </w:rPr>
        <w:t>does not oppose a</w:t>
      </w:r>
      <w:r w:rsidRPr="00AA4C7E">
        <w:rPr>
          <w:rFonts w:hint="eastAsia"/>
          <w:iCs/>
          <w:color w:val="000000"/>
        </w:rPr>
        <w:t xml:space="preserve"> new </w:t>
      </w:r>
      <w:r w:rsidRPr="00AA4C7E">
        <w:rPr>
          <w:iCs/>
          <w:color w:val="000000"/>
        </w:rPr>
        <w:t>agenda item to be established for space-based VHF voice</w:t>
      </w:r>
      <w:r w:rsidRPr="00AA4C7E">
        <w:rPr>
          <w:rFonts w:hint="eastAsia"/>
          <w:iCs/>
          <w:color w:val="000000"/>
        </w:rPr>
        <w:t xml:space="preserve"> </w:t>
      </w:r>
      <w:r w:rsidRPr="00AA4C7E">
        <w:rPr>
          <w:iCs/>
          <w:color w:val="000000"/>
        </w:rPr>
        <w:t>communication services.</w:t>
      </w:r>
      <w:r w:rsidR="000A11F4" w:rsidRPr="00AA4C7E">
        <w:rPr>
          <w:rFonts w:hint="eastAsia"/>
          <w:iCs/>
          <w:color w:val="000000"/>
        </w:rPr>
        <w:t xml:space="preserve"> China is of the view that  </w:t>
      </w:r>
      <w:r w:rsidRPr="00AA4C7E">
        <w:rPr>
          <w:iCs/>
          <w:color w:val="000000"/>
        </w:rPr>
        <w:t>Space-based VHF voice communication services shall not cause harmful interference to, or claim protection from VHF ARNS or AM</w:t>
      </w:r>
      <w:r w:rsidRPr="00AA4C7E">
        <w:rPr>
          <w:rFonts w:hint="eastAsia"/>
          <w:iCs/>
          <w:color w:val="000000"/>
        </w:rPr>
        <w:t>(R)</w:t>
      </w:r>
      <w:r w:rsidRPr="00AA4C7E">
        <w:rPr>
          <w:iCs/>
          <w:color w:val="000000"/>
        </w:rPr>
        <w:t>S (including ICAO and non-ICAO standardized), nor cause constraints to their use.</w:t>
      </w:r>
    </w:p>
    <w:p w14:paraId="2FB29225" w14:textId="6AC5DEE6" w:rsidR="009663E6" w:rsidRPr="00AA4C7E" w:rsidRDefault="00AA4C7E" w:rsidP="00321418">
      <w:pPr>
        <w:spacing w:after="120"/>
        <w:jc w:val="both"/>
        <w:rPr>
          <w:rFonts w:eastAsiaTheme="minorEastAsia"/>
          <w:iCs/>
          <w:color w:val="000000"/>
          <w:lang w:eastAsia="zh-CN"/>
        </w:rPr>
      </w:pPr>
      <w:r w:rsidRPr="00AA4C7E">
        <w:rPr>
          <w:iCs/>
          <w:color w:val="000000"/>
        </w:rPr>
        <w:t>China is of the view that the existing EESS (passive) should be protected, and the revision of the footnote RR No. 5.522B to enable the use of  the 18.6</w:t>
      </w:r>
      <w:r w:rsidRPr="00AA4C7E">
        <w:rPr>
          <w:iCs/>
          <w:color w:val="000000"/>
        </w:rPr>
        <w:noBreakHyphen/>
        <w:t>18.8 GHz band (space-to-Earth) by FSS non-GSO systems with an  apogee below 20 000 km could aggravate the interference into the EESS (passive) sensors in the 18.6</w:t>
      </w:r>
      <w:r w:rsidRPr="00AA4C7E">
        <w:rPr>
          <w:iCs/>
          <w:color w:val="000000"/>
        </w:rPr>
        <w:noBreakHyphen/>
        <w:t>18.8 GHz band.</w:t>
      </w:r>
      <w:r w:rsidRPr="00AA4C7E">
        <w:rPr>
          <w:rFonts w:hint="eastAsia"/>
          <w:iCs/>
          <w:color w:val="000000"/>
        </w:rPr>
        <w:t xml:space="preserve"> </w:t>
      </w:r>
      <w:r w:rsidRPr="00AA4C7E">
        <w:rPr>
          <w:iCs/>
          <w:color w:val="000000"/>
        </w:rPr>
        <w:t>Therefore, China does not support such revision to footnote RR No. 5.522B.</w:t>
      </w:r>
    </w:p>
    <w:p w14:paraId="7A2035DC" w14:textId="168A50A0" w:rsidR="009504D0" w:rsidRPr="009504D0" w:rsidRDefault="009504D0" w:rsidP="00321418">
      <w:pPr>
        <w:spacing w:after="120"/>
        <w:jc w:val="both"/>
        <w:rPr>
          <w:rFonts w:eastAsiaTheme="minorEastAsia"/>
          <w:b/>
          <w:lang w:val="en-NZ" w:eastAsia="zh-CN"/>
        </w:rPr>
      </w:pPr>
      <w:r>
        <w:rPr>
          <w:b/>
          <w:lang w:val="en-NZ" w:eastAsia="ko-KR"/>
        </w:rPr>
        <w:t>3.1.</w:t>
      </w:r>
      <w:r>
        <w:rPr>
          <w:rFonts w:eastAsiaTheme="minorEastAsia" w:hint="eastAsia"/>
          <w:b/>
          <w:lang w:val="en-NZ" w:eastAsia="zh-CN"/>
        </w:rPr>
        <w:t>3</w:t>
      </w:r>
      <w:r>
        <w:rPr>
          <w:b/>
          <w:lang w:val="en-NZ" w:eastAsia="ko-KR"/>
        </w:rPr>
        <w:tab/>
      </w:r>
      <w:r w:rsidRPr="008F3555">
        <w:rPr>
          <w:rFonts w:eastAsiaTheme="minorEastAsia"/>
          <w:b/>
          <w:lang w:val="en-NZ" w:eastAsia="zh-CN"/>
        </w:rPr>
        <w:t>Papua</w:t>
      </w:r>
      <w:r w:rsidRPr="008F3555">
        <w:rPr>
          <w:rFonts w:eastAsiaTheme="minorEastAsia" w:hint="eastAsia"/>
          <w:b/>
          <w:lang w:val="en-NZ" w:eastAsia="zh-CN"/>
        </w:rPr>
        <w:t xml:space="preserve"> </w:t>
      </w:r>
      <w:r w:rsidRPr="008F3555">
        <w:rPr>
          <w:rFonts w:eastAsiaTheme="minorEastAsia"/>
          <w:b/>
          <w:lang w:val="en-NZ" w:eastAsia="zh-CN"/>
        </w:rPr>
        <w:t xml:space="preserve">New Guinea and Singapore </w:t>
      </w:r>
      <w:r>
        <w:rPr>
          <w:b/>
          <w:lang w:val="en-NZ" w:eastAsia="ko-KR"/>
        </w:rPr>
        <w:t>-</w:t>
      </w:r>
      <w:r w:rsidRPr="008674F9">
        <w:rPr>
          <w:b/>
          <w:lang w:val="en-NZ" w:eastAsia="ko-KR"/>
        </w:rPr>
        <w:t>APG19-5/INP-</w:t>
      </w:r>
      <w:r>
        <w:rPr>
          <w:rFonts w:eastAsiaTheme="minorEastAsia" w:hint="eastAsia"/>
          <w:b/>
          <w:lang w:val="en-NZ" w:eastAsia="zh-CN"/>
        </w:rPr>
        <w:t>71</w:t>
      </w:r>
    </w:p>
    <w:p w14:paraId="515DCCE5" w14:textId="1F50980B" w:rsidR="009504D0" w:rsidRDefault="009504D0" w:rsidP="009504D0">
      <w:pPr>
        <w:spacing w:after="120"/>
        <w:jc w:val="both"/>
        <w:rPr>
          <w:rFonts w:eastAsiaTheme="minorEastAsia"/>
          <w:lang w:val="en-AU" w:eastAsia="zh-CN"/>
        </w:rPr>
      </w:pPr>
      <w:r w:rsidRPr="00D167A7">
        <w:rPr>
          <w:lang w:val="en-AU"/>
        </w:rPr>
        <w:t xml:space="preserve">An agenda item for WRC-23 is proposed by Papua New Guinea and Singapore for the harmonization on the use of the frequency band 12.75-13.25 GHz (Earth-to-space) by earth </w:t>
      </w:r>
      <w:r w:rsidRPr="00D167A7">
        <w:rPr>
          <w:lang w:val="en-AU"/>
        </w:rPr>
        <w:lastRenderedPageBreak/>
        <w:t>stations on aircraft communicating with geostationary space stations in the fixed-satellite service globally.</w:t>
      </w:r>
    </w:p>
    <w:p w14:paraId="3F32EF46" w14:textId="5943CAFF" w:rsidR="00F60E35" w:rsidRDefault="00F60E35" w:rsidP="00F60E35">
      <w:pPr>
        <w:spacing w:after="120"/>
        <w:jc w:val="both"/>
        <w:rPr>
          <w:rFonts w:eastAsiaTheme="minorEastAsia"/>
          <w:b/>
          <w:lang w:val="en-NZ" w:eastAsia="zh-CN"/>
        </w:rPr>
      </w:pPr>
      <w:r>
        <w:rPr>
          <w:b/>
          <w:lang w:val="en-NZ" w:eastAsia="ko-KR"/>
        </w:rPr>
        <w:t>3.1.</w:t>
      </w:r>
      <w:r>
        <w:rPr>
          <w:rFonts w:eastAsiaTheme="minorEastAsia" w:hint="eastAsia"/>
          <w:b/>
          <w:lang w:val="en-NZ" w:eastAsia="zh-CN"/>
        </w:rPr>
        <w:t>4</w:t>
      </w:r>
      <w:r>
        <w:rPr>
          <w:b/>
          <w:lang w:val="en-NZ" w:eastAsia="ko-KR"/>
        </w:rPr>
        <w:tab/>
      </w:r>
      <w:r>
        <w:rPr>
          <w:rFonts w:eastAsiaTheme="minorEastAsia" w:hint="eastAsia"/>
          <w:b/>
          <w:lang w:val="en-NZ" w:eastAsia="zh-CN"/>
        </w:rPr>
        <w:t>Japan</w:t>
      </w:r>
      <w:r w:rsidRPr="008F3555">
        <w:rPr>
          <w:rFonts w:eastAsiaTheme="minorEastAsia"/>
          <w:b/>
          <w:lang w:val="en-NZ" w:eastAsia="zh-CN"/>
        </w:rPr>
        <w:t xml:space="preserve"> </w:t>
      </w:r>
      <w:r>
        <w:rPr>
          <w:b/>
          <w:lang w:val="en-NZ" w:eastAsia="ko-KR"/>
        </w:rPr>
        <w:t>-</w:t>
      </w:r>
      <w:r w:rsidRPr="008674F9">
        <w:rPr>
          <w:b/>
          <w:lang w:val="en-NZ" w:eastAsia="ko-KR"/>
        </w:rPr>
        <w:t>APG19-5/INP-</w:t>
      </w:r>
      <w:r>
        <w:rPr>
          <w:rFonts w:eastAsiaTheme="minorEastAsia" w:hint="eastAsia"/>
          <w:b/>
          <w:lang w:val="en-NZ" w:eastAsia="zh-CN"/>
        </w:rPr>
        <w:t>89</w:t>
      </w:r>
    </w:p>
    <w:p w14:paraId="554568B1" w14:textId="19850326" w:rsidR="00F60E35" w:rsidRDefault="00F60E35" w:rsidP="00F60E35">
      <w:pPr>
        <w:spacing w:after="120"/>
        <w:jc w:val="both"/>
        <w:rPr>
          <w:rFonts w:eastAsiaTheme="minorEastAsia"/>
          <w:kern w:val="2"/>
          <w:lang w:eastAsia="zh-CN"/>
        </w:rPr>
      </w:pPr>
      <w:r w:rsidRPr="00602B60">
        <w:rPr>
          <w:rFonts w:eastAsiaTheme="minorEastAsia"/>
          <w:kern w:val="2"/>
          <w:lang w:eastAsia="ja-JP"/>
        </w:rPr>
        <w:t>Japan proposes a new agenda item for WRC-23 to</w:t>
      </w:r>
      <w:r w:rsidRPr="00602B60">
        <w:rPr>
          <w:rFonts w:eastAsia="MS Gothic"/>
          <w:kern w:val="2"/>
          <w:lang w:eastAsia="ja-JP"/>
        </w:rPr>
        <w:t xml:space="preserve"> consider improvement of efficiency in the use of the VHF maritime frequency bands 156.0125-157.4375 MHz and 160.6125-162.0375 MHz in the maritime mobile service</w:t>
      </w:r>
      <w:r>
        <w:rPr>
          <w:rFonts w:eastAsiaTheme="minorEastAsia" w:hint="eastAsia"/>
          <w:kern w:val="2"/>
          <w:lang w:eastAsia="zh-CN"/>
        </w:rPr>
        <w:t>.</w:t>
      </w:r>
    </w:p>
    <w:p w14:paraId="5907D521" w14:textId="77777777" w:rsidR="00764E7C" w:rsidRPr="00F60E35" w:rsidRDefault="00764E7C" w:rsidP="00F60E35">
      <w:pPr>
        <w:spacing w:after="120"/>
        <w:jc w:val="both"/>
        <w:rPr>
          <w:rFonts w:eastAsiaTheme="minorEastAsia"/>
          <w:b/>
          <w:lang w:val="en-NZ" w:eastAsia="zh-CN"/>
        </w:rPr>
      </w:pPr>
    </w:p>
    <w:p w14:paraId="3569AB8E" w14:textId="31E727C6" w:rsidR="00076968" w:rsidRDefault="008454C8" w:rsidP="004E1340">
      <w:pPr>
        <w:spacing w:after="120"/>
        <w:jc w:val="both"/>
        <w:rPr>
          <w:rFonts w:eastAsiaTheme="minorEastAsia"/>
          <w:b/>
          <w:lang w:val="en-NZ" w:eastAsia="zh-CN"/>
        </w:rPr>
      </w:pPr>
      <w:r w:rsidRPr="00441526">
        <w:rPr>
          <w:b/>
          <w:lang w:val="en-NZ"/>
        </w:rPr>
        <w:t xml:space="preserve">3.2 </w:t>
      </w:r>
      <w:r w:rsidRPr="00441526">
        <w:rPr>
          <w:b/>
          <w:lang w:val="en-NZ"/>
        </w:rPr>
        <w:tab/>
      </w:r>
      <w:r w:rsidR="002475E2" w:rsidRPr="00441526">
        <w:rPr>
          <w:b/>
          <w:lang w:val="en-NZ"/>
        </w:rPr>
        <w:t>S</w:t>
      </w:r>
      <w:r w:rsidR="002475E2" w:rsidRPr="00441526">
        <w:rPr>
          <w:b/>
          <w:lang w:val="en-NZ" w:eastAsia="ko-KR"/>
        </w:rPr>
        <w:t xml:space="preserve">ummary of </w:t>
      </w:r>
      <w:r w:rsidR="00BC69DB" w:rsidRPr="00441526">
        <w:rPr>
          <w:b/>
          <w:lang w:val="en-NZ" w:eastAsia="ko-KR"/>
        </w:rPr>
        <w:t>i</w:t>
      </w:r>
      <w:r w:rsidR="002475E2" w:rsidRPr="00441526">
        <w:rPr>
          <w:b/>
          <w:lang w:val="en-NZ" w:eastAsia="ko-KR"/>
        </w:rPr>
        <w:t xml:space="preserve">ssues </w:t>
      </w:r>
      <w:r w:rsidR="00BC69DB" w:rsidRPr="00441526">
        <w:rPr>
          <w:b/>
          <w:lang w:val="en-NZ" w:eastAsia="ko-KR"/>
        </w:rPr>
        <w:t>raised du</w:t>
      </w:r>
      <w:r w:rsidRPr="00441526">
        <w:rPr>
          <w:b/>
          <w:lang w:val="en-NZ"/>
        </w:rPr>
        <w:t>ring the meeting</w:t>
      </w:r>
    </w:p>
    <w:p w14:paraId="49F454A4" w14:textId="39367D21" w:rsidR="00230E43" w:rsidRPr="00230E43" w:rsidRDefault="00D03751" w:rsidP="00230E43">
      <w:pPr>
        <w:spacing w:after="120"/>
        <w:jc w:val="both"/>
        <w:rPr>
          <w:rFonts w:eastAsiaTheme="minorEastAsia"/>
          <w:bCs/>
          <w:lang w:val="en-AU" w:eastAsia="zh-CN"/>
        </w:rPr>
      </w:pPr>
      <w:r w:rsidRPr="00D03751">
        <w:rPr>
          <w:rFonts w:eastAsiaTheme="minorEastAsia"/>
          <w:b/>
          <w:lang w:val="en-AU" w:eastAsia="zh-CN"/>
        </w:rPr>
        <w:t>3.2.1</w:t>
      </w:r>
      <w:r>
        <w:rPr>
          <w:rFonts w:eastAsiaTheme="minorEastAsia"/>
          <w:bCs/>
          <w:lang w:val="en-AU" w:eastAsia="zh-CN"/>
        </w:rPr>
        <w:tab/>
      </w:r>
      <w:r w:rsidR="00230E43">
        <w:rPr>
          <w:rFonts w:eastAsiaTheme="minorEastAsia"/>
          <w:bCs/>
          <w:lang w:val="en-AU" w:eastAsia="zh-CN"/>
        </w:rPr>
        <w:t xml:space="preserve">The following two issues were not supported as new items for inclusion in the agendas of WRC-23: </w:t>
      </w:r>
    </w:p>
    <w:p w14:paraId="6BB67D5A" w14:textId="798A03B0" w:rsidR="00425559" w:rsidRPr="00230E43" w:rsidRDefault="00230E43" w:rsidP="00230E43">
      <w:pPr>
        <w:spacing w:afterLines="50" w:after="120"/>
        <w:rPr>
          <w:lang w:val="en-NZ"/>
        </w:rPr>
      </w:pPr>
      <w:r>
        <w:rPr>
          <w:rFonts w:eastAsia="SimSun"/>
          <w:bCs/>
          <w:lang w:val="en-GB" w:eastAsia="zh-CN"/>
        </w:rPr>
        <w:t>a)</w:t>
      </w:r>
      <w:r>
        <w:rPr>
          <w:rFonts w:eastAsia="SimSun"/>
          <w:bCs/>
          <w:lang w:val="en-GB" w:eastAsia="zh-CN"/>
        </w:rPr>
        <w:tab/>
        <w:t>t</w:t>
      </w:r>
      <w:r w:rsidR="00EB360A" w:rsidRPr="00230E43">
        <w:rPr>
          <w:rFonts w:eastAsia="SimSun" w:hint="eastAsia"/>
          <w:bCs/>
          <w:lang w:val="en-GB" w:eastAsia="zh-CN"/>
        </w:rPr>
        <w:t xml:space="preserve">o </w:t>
      </w:r>
      <w:r w:rsidR="00EB360A" w:rsidRPr="00230E43">
        <w:rPr>
          <w:iCs/>
          <w:color w:val="000000"/>
        </w:rPr>
        <w:t>study the technical and regulatory issues associated with a possible revision to footnote No. 5.522B to enable the use of the band 18.6-18.8 GHz (space-to-Earth) by FSS non-GSO systems with an apogee below 20,000 km</w:t>
      </w:r>
      <w:r w:rsidR="00425559" w:rsidRPr="00230E43">
        <w:rPr>
          <w:rFonts w:eastAsiaTheme="minorEastAsia" w:hint="eastAsia"/>
          <w:iCs/>
          <w:color w:val="000000"/>
          <w:lang w:eastAsia="zh-CN"/>
        </w:rPr>
        <w:t>.</w:t>
      </w:r>
    </w:p>
    <w:p w14:paraId="095A450B" w14:textId="77777777" w:rsidR="0040019C" w:rsidRDefault="00B47A32" w:rsidP="0040019C">
      <w:pPr>
        <w:spacing w:afterLines="50" w:after="120"/>
        <w:ind w:leftChars="150" w:left="360"/>
        <w:rPr>
          <w:rFonts w:eastAsiaTheme="minorEastAsia"/>
          <w:lang w:val="en-AU" w:eastAsia="zh-CN"/>
        </w:rPr>
      </w:pPr>
      <w:r w:rsidRPr="0040019C">
        <w:rPr>
          <w:rFonts w:eastAsiaTheme="minorEastAsia" w:hint="eastAsia"/>
          <w:iCs/>
          <w:color w:val="000000"/>
          <w:lang w:eastAsia="zh-CN"/>
        </w:rPr>
        <w:t>Some</w:t>
      </w:r>
      <w:r w:rsidR="00495845" w:rsidRPr="0040019C">
        <w:rPr>
          <w:rFonts w:eastAsiaTheme="minorEastAsia" w:hint="eastAsia"/>
          <w:iCs/>
          <w:color w:val="000000"/>
          <w:lang w:eastAsia="zh-CN"/>
        </w:rPr>
        <w:t xml:space="preserve"> APT members</w:t>
      </w:r>
      <w:r w:rsidRPr="0040019C">
        <w:rPr>
          <w:rFonts w:eastAsiaTheme="minorEastAsia" w:hint="eastAsia"/>
          <w:iCs/>
          <w:color w:val="000000"/>
          <w:lang w:eastAsia="zh-CN"/>
        </w:rPr>
        <w:t xml:space="preserve"> support a new </w:t>
      </w:r>
      <w:r w:rsidRPr="0040019C">
        <w:rPr>
          <w:lang w:val="en-AU"/>
        </w:rPr>
        <w:t>agenda item for WRC-23</w:t>
      </w:r>
      <w:r w:rsidR="00495845" w:rsidRPr="0040019C">
        <w:rPr>
          <w:rFonts w:eastAsiaTheme="minorEastAsia" w:hint="eastAsia"/>
          <w:lang w:val="en-AU" w:eastAsia="zh-CN"/>
        </w:rPr>
        <w:t xml:space="preserve"> to study the issues.</w:t>
      </w:r>
    </w:p>
    <w:p w14:paraId="3123DA57" w14:textId="77777777" w:rsidR="0040019C" w:rsidRDefault="00495845" w:rsidP="0040019C">
      <w:pPr>
        <w:spacing w:afterLines="50" w:after="120"/>
        <w:ind w:leftChars="150" w:left="360"/>
        <w:rPr>
          <w:rFonts w:eastAsiaTheme="minorEastAsia"/>
          <w:lang w:val="en-AU" w:eastAsia="zh-CN"/>
        </w:rPr>
      </w:pPr>
      <w:r w:rsidRPr="0040019C">
        <w:rPr>
          <w:rFonts w:eastAsiaTheme="minorEastAsia" w:hint="eastAsia"/>
          <w:iCs/>
          <w:color w:val="000000"/>
          <w:lang w:eastAsia="zh-CN"/>
        </w:rPr>
        <w:t>Some APT members were</w:t>
      </w:r>
      <w:r w:rsidRPr="0040019C">
        <w:rPr>
          <w:rFonts w:eastAsiaTheme="minorEastAsia" w:hint="eastAsia"/>
          <w:bCs/>
          <w:lang w:val="en-GB" w:eastAsia="zh-CN"/>
        </w:rPr>
        <w:t xml:space="preserve"> </w:t>
      </w:r>
      <w:r w:rsidRPr="0040019C">
        <w:t xml:space="preserve">of the view that </w:t>
      </w:r>
      <w:r w:rsidRPr="0040019C">
        <w:rPr>
          <w:rFonts w:eastAsiaTheme="minorEastAsia" w:hint="eastAsia"/>
          <w:color w:val="000000"/>
          <w:lang w:eastAsia="zh-CN"/>
        </w:rPr>
        <w:t>i</w:t>
      </w:r>
      <w:r w:rsidRPr="0040019C">
        <w:rPr>
          <w:color w:val="000000"/>
        </w:rPr>
        <w:t>nterference affecting spaceborne microwave radiometers in the 18.6-18.8 GHz band ha</w:t>
      </w:r>
      <w:r w:rsidRPr="0040019C">
        <w:rPr>
          <w:rFonts w:eastAsiaTheme="minorEastAsia" w:hint="eastAsia"/>
          <w:color w:val="000000"/>
          <w:lang w:eastAsia="zh-CN"/>
        </w:rPr>
        <w:t>d</w:t>
      </w:r>
      <w:r w:rsidRPr="0040019C">
        <w:rPr>
          <w:color w:val="000000"/>
        </w:rPr>
        <w:t xml:space="preserve"> been</w:t>
      </w:r>
      <w:r w:rsidRPr="0040019C">
        <w:rPr>
          <w:rFonts w:eastAsiaTheme="minorEastAsia" w:hint="eastAsia"/>
          <w:color w:val="000000"/>
          <w:lang w:eastAsia="zh-CN"/>
        </w:rPr>
        <w:t xml:space="preserve"> </w:t>
      </w:r>
      <w:r w:rsidRPr="0040019C">
        <w:rPr>
          <w:color w:val="000000"/>
        </w:rPr>
        <w:t>observed for several years and EESS operators ha</w:t>
      </w:r>
      <w:r w:rsidRPr="0040019C">
        <w:rPr>
          <w:rFonts w:eastAsiaTheme="minorEastAsia" w:hint="eastAsia"/>
          <w:color w:val="000000"/>
          <w:lang w:eastAsia="zh-CN"/>
        </w:rPr>
        <w:t>d</w:t>
      </w:r>
      <w:r w:rsidRPr="0040019C">
        <w:rPr>
          <w:color w:val="000000"/>
        </w:rPr>
        <w:t xml:space="preserve"> observed a trend of increasing interference.</w:t>
      </w:r>
      <w:r w:rsidRPr="0040019C">
        <w:rPr>
          <w:rFonts w:eastAsiaTheme="minorEastAsia" w:hint="eastAsia"/>
          <w:color w:val="000000"/>
          <w:lang w:eastAsia="zh-CN"/>
        </w:rPr>
        <w:t xml:space="preserve"> So </w:t>
      </w:r>
      <w:r w:rsidRPr="0040019C">
        <w:rPr>
          <w:rFonts w:eastAsia="SimSun"/>
          <w:lang w:eastAsia="zh-CN"/>
        </w:rPr>
        <w:t xml:space="preserve">the revision of the footnote RR No. </w:t>
      </w:r>
      <w:r w:rsidRPr="0040019C">
        <w:rPr>
          <w:rFonts w:eastAsia="SimSun"/>
          <w:b/>
          <w:bCs/>
          <w:lang w:eastAsia="zh-CN"/>
        </w:rPr>
        <w:t>5.522B</w:t>
      </w:r>
      <w:r w:rsidRPr="0040019C">
        <w:rPr>
          <w:rFonts w:eastAsia="SimSun"/>
          <w:lang w:eastAsia="zh-CN"/>
        </w:rPr>
        <w:t xml:space="preserve"> </w:t>
      </w:r>
      <w:r w:rsidRPr="0040019C">
        <w:rPr>
          <w:lang w:eastAsia="zh-CN"/>
        </w:rPr>
        <w:t>could</w:t>
      </w:r>
      <w:r w:rsidRPr="0040019C">
        <w:rPr>
          <w:rFonts w:eastAsia="SimSun"/>
          <w:lang w:eastAsia="zh-CN"/>
        </w:rPr>
        <w:t xml:space="preserve"> aggravate the interference into the </w:t>
      </w:r>
      <w:r w:rsidRPr="0040019C">
        <w:rPr>
          <w:lang w:eastAsia="zh-CN"/>
        </w:rPr>
        <w:t>EESS (passive) sensors in the 18.6</w:t>
      </w:r>
      <w:r w:rsidRPr="0040019C">
        <w:rPr>
          <w:lang w:eastAsia="zh-CN"/>
        </w:rPr>
        <w:noBreakHyphen/>
        <w:t>18.8 GHz band.</w:t>
      </w:r>
    </w:p>
    <w:p w14:paraId="17B19081" w14:textId="477C13DF" w:rsidR="00495845" w:rsidRPr="0040019C" w:rsidRDefault="00495845" w:rsidP="0040019C">
      <w:pPr>
        <w:spacing w:afterLines="50" w:after="120"/>
        <w:ind w:leftChars="150" w:left="360"/>
        <w:rPr>
          <w:rFonts w:eastAsiaTheme="minorEastAsia"/>
          <w:lang w:val="en-AU" w:eastAsia="zh-CN"/>
        </w:rPr>
      </w:pPr>
      <w:r w:rsidRPr="0040019C">
        <w:rPr>
          <w:rFonts w:eastAsiaTheme="minorEastAsia" w:hint="eastAsia"/>
          <w:lang w:eastAsia="zh-CN"/>
        </w:rPr>
        <w:t xml:space="preserve">Some APT members were also concerned </w:t>
      </w:r>
      <w:r w:rsidRPr="0040019C">
        <w:rPr>
          <w:rFonts w:eastAsiaTheme="minorEastAsia"/>
          <w:lang w:eastAsia="zh-CN"/>
        </w:rPr>
        <w:t>with</w:t>
      </w:r>
      <w:r w:rsidRPr="0040019C">
        <w:rPr>
          <w:rFonts w:eastAsiaTheme="minorEastAsia" w:hint="eastAsia"/>
          <w:lang w:eastAsia="zh-CN"/>
        </w:rPr>
        <w:t xml:space="preserve"> the proposal to revise the conditions relating to GSO FSS networks.</w:t>
      </w:r>
    </w:p>
    <w:p w14:paraId="2B152FF6" w14:textId="77C7EAF3" w:rsidR="000F7C25" w:rsidRPr="00230E43" w:rsidRDefault="00230E43" w:rsidP="00230E43">
      <w:pPr>
        <w:spacing w:afterLines="50" w:after="120"/>
        <w:rPr>
          <w:lang w:val="en-NZ"/>
        </w:rPr>
      </w:pPr>
      <w:r>
        <w:rPr>
          <w:rFonts w:eastAsia="SimSun"/>
          <w:bCs/>
          <w:lang w:val="en-NZ" w:eastAsia="zh-CN"/>
        </w:rPr>
        <w:t>b)</w:t>
      </w:r>
      <w:r>
        <w:rPr>
          <w:rFonts w:eastAsia="SimSun"/>
          <w:bCs/>
          <w:lang w:val="en-NZ" w:eastAsia="zh-CN"/>
        </w:rPr>
        <w:tab/>
        <w:t>to</w:t>
      </w:r>
      <w:r w:rsidR="00D04A7C" w:rsidRPr="00230E43">
        <w:rPr>
          <w:rFonts w:eastAsia="SimSun" w:hint="eastAsia"/>
          <w:bCs/>
          <w:lang w:eastAsia="zh-CN"/>
        </w:rPr>
        <w:t xml:space="preserve"> </w:t>
      </w:r>
      <w:r w:rsidR="00C54D6D" w:rsidRPr="00230E43">
        <w:rPr>
          <w:lang w:val="en-NZ"/>
        </w:rPr>
        <w:t>study the satellite to satellite links (between non-GSO to non-GSO systems and between non-GSO to GSO systems) under FSS to develop the technical/regulatory measures to facilitate such services in the bands of 27.5-30 GHz (Earth-to-space direction) and 17.7-20.2 GHz (space-to-Earth direction)</w:t>
      </w:r>
    </w:p>
    <w:p w14:paraId="52D546CE" w14:textId="059FE0D6" w:rsidR="000121D6" w:rsidRPr="0040019C" w:rsidRDefault="000121D6" w:rsidP="0040019C">
      <w:pPr>
        <w:spacing w:afterLines="50" w:after="120"/>
        <w:ind w:leftChars="150" w:left="360"/>
        <w:rPr>
          <w:rFonts w:eastAsiaTheme="minorEastAsia"/>
          <w:lang w:eastAsia="zh-CN"/>
        </w:rPr>
      </w:pPr>
      <w:r w:rsidRPr="0040019C">
        <w:rPr>
          <w:rFonts w:eastAsiaTheme="minorEastAsia" w:hint="eastAsia"/>
          <w:lang w:eastAsia="zh-CN"/>
        </w:rPr>
        <w:t xml:space="preserve">Some APT members support a new </w:t>
      </w:r>
      <w:r w:rsidRPr="0040019C">
        <w:rPr>
          <w:rFonts w:eastAsiaTheme="minorEastAsia"/>
          <w:lang w:eastAsia="zh-CN"/>
        </w:rPr>
        <w:t>agenda item for WRC-23</w:t>
      </w:r>
      <w:r w:rsidRPr="0040019C">
        <w:rPr>
          <w:rFonts w:eastAsiaTheme="minorEastAsia" w:hint="eastAsia"/>
          <w:lang w:eastAsia="zh-CN"/>
        </w:rPr>
        <w:t xml:space="preserve"> to study the issues.</w:t>
      </w:r>
    </w:p>
    <w:p w14:paraId="159C773B" w14:textId="74DA107B" w:rsidR="00177332" w:rsidRDefault="000F7C25" w:rsidP="0040019C">
      <w:pPr>
        <w:spacing w:afterLines="50" w:after="120"/>
        <w:ind w:leftChars="150" w:left="360"/>
        <w:rPr>
          <w:rFonts w:eastAsiaTheme="minorEastAsia"/>
          <w:lang w:eastAsia="zh-CN"/>
        </w:rPr>
      </w:pPr>
      <w:r w:rsidRPr="0040019C">
        <w:rPr>
          <w:rFonts w:eastAsiaTheme="minorEastAsia" w:hint="eastAsia"/>
          <w:lang w:eastAsia="zh-CN"/>
        </w:rPr>
        <w:t>S</w:t>
      </w:r>
      <w:r w:rsidR="00C54D6D" w:rsidRPr="0040019C">
        <w:rPr>
          <w:rFonts w:eastAsiaTheme="minorEastAsia" w:hint="eastAsia"/>
          <w:lang w:eastAsia="zh-CN"/>
        </w:rPr>
        <w:t>ome APT members were of the view that</w:t>
      </w:r>
      <w:r w:rsidRPr="0040019C">
        <w:rPr>
          <w:rFonts w:eastAsiaTheme="minorEastAsia" w:hint="eastAsia"/>
          <w:lang w:eastAsia="zh-CN"/>
        </w:rPr>
        <w:t xml:space="preserve"> the proposed </w:t>
      </w:r>
      <w:r w:rsidRPr="0040019C">
        <w:rPr>
          <w:rFonts w:eastAsiaTheme="minorEastAsia"/>
          <w:lang w:eastAsia="zh-CN"/>
        </w:rPr>
        <w:t>satellite to satellite links (between non-GSO to non-GSO systems and between non-GSO to GSO systems)</w:t>
      </w:r>
      <w:r w:rsidRPr="0040019C">
        <w:rPr>
          <w:rFonts w:eastAsiaTheme="minorEastAsia" w:hint="eastAsia"/>
          <w:lang w:eastAsia="zh-CN"/>
        </w:rPr>
        <w:t xml:space="preserve"> would cause </w:t>
      </w:r>
      <w:r w:rsidRPr="0040019C">
        <w:rPr>
          <w:rFonts w:eastAsiaTheme="minorEastAsia"/>
          <w:lang w:eastAsia="zh-CN"/>
        </w:rPr>
        <w:t>potential</w:t>
      </w:r>
      <w:r w:rsidRPr="0040019C">
        <w:rPr>
          <w:rFonts w:eastAsiaTheme="minorEastAsia" w:hint="eastAsia"/>
          <w:lang w:eastAsia="zh-CN"/>
        </w:rPr>
        <w:t xml:space="preserve"> harmful interference to current operating GSO and NGSO system in these bands</w:t>
      </w:r>
      <w:r w:rsidR="00C05618" w:rsidRPr="0040019C">
        <w:rPr>
          <w:rFonts w:eastAsiaTheme="minorEastAsia" w:hint="eastAsia"/>
          <w:lang w:eastAsia="zh-CN"/>
        </w:rPr>
        <w:t xml:space="preserve">, </w:t>
      </w:r>
      <w:r w:rsidR="00402D63" w:rsidRPr="0040019C">
        <w:rPr>
          <w:rFonts w:eastAsiaTheme="minorEastAsia" w:hint="eastAsia"/>
          <w:lang w:eastAsia="zh-CN"/>
        </w:rPr>
        <w:t>and</w:t>
      </w:r>
      <w:r w:rsidRPr="0040019C">
        <w:rPr>
          <w:rFonts w:eastAsiaTheme="minorEastAsia" w:hint="eastAsia"/>
          <w:lang w:eastAsia="zh-CN"/>
        </w:rPr>
        <w:t xml:space="preserve"> it is very difficult to </w:t>
      </w:r>
      <w:r w:rsidRPr="0040019C">
        <w:rPr>
          <w:rFonts w:eastAsiaTheme="minorEastAsia"/>
          <w:lang w:eastAsia="zh-CN"/>
        </w:rPr>
        <w:t>identify</w:t>
      </w:r>
      <w:r w:rsidRPr="0040019C">
        <w:rPr>
          <w:rFonts w:eastAsiaTheme="minorEastAsia" w:hint="eastAsia"/>
          <w:lang w:eastAsia="zh-CN"/>
        </w:rPr>
        <w:t xml:space="preserve"> the </w:t>
      </w:r>
      <w:r w:rsidRPr="0040019C">
        <w:rPr>
          <w:rFonts w:eastAsiaTheme="minorEastAsia"/>
          <w:lang w:eastAsia="zh-CN"/>
        </w:rPr>
        <w:t>source</w:t>
      </w:r>
      <w:r w:rsidRPr="0040019C">
        <w:rPr>
          <w:rFonts w:eastAsiaTheme="minorEastAsia" w:hint="eastAsia"/>
          <w:lang w:eastAsia="zh-CN"/>
        </w:rPr>
        <w:t xml:space="preserve"> of </w:t>
      </w:r>
      <w:r w:rsidR="00402D63" w:rsidRPr="0040019C">
        <w:rPr>
          <w:rFonts w:eastAsiaTheme="minorEastAsia" w:hint="eastAsia"/>
          <w:lang w:eastAsia="zh-CN"/>
        </w:rPr>
        <w:t>this kind of</w:t>
      </w:r>
      <w:r w:rsidRPr="0040019C">
        <w:rPr>
          <w:rFonts w:eastAsiaTheme="minorEastAsia" w:hint="eastAsia"/>
          <w:lang w:eastAsia="zh-CN"/>
        </w:rPr>
        <w:t xml:space="preserve"> </w:t>
      </w:r>
      <w:r w:rsidRPr="0040019C">
        <w:rPr>
          <w:rFonts w:eastAsiaTheme="minorEastAsia"/>
          <w:lang w:eastAsia="zh-CN"/>
        </w:rPr>
        <w:t>interference</w:t>
      </w:r>
      <w:r w:rsidRPr="0040019C">
        <w:rPr>
          <w:rFonts w:eastAsiaTheme="minorEastAsia" w:hint="eastAsia"/>
          <w:lang w:eastAsia="zh-CN"/>
        </w:rPr>
        <w:t>.</w:t>
      </w:r>
    </w:p>
    <w:p w14:paraId="0D130783" w14:textId="77777777" w:rsidR="00D03751" w:rsidRDefault="00D03751" w:rsidP="00D03751">
      <w:pPr>
        <w:spacing w:after="120"/>
        <w:jc w:val="both"/>
        <w:rPr>
          <w:rFonts w:eastAsiaTheme="minorEastAsia"/>
          <w:bCs/>
          <w:lang w:val="en-AU" w:eastAsia="zh-CN"/>
        </w:rPr>
      </w:pPr>
    </w:p>
    <w:p w14:paraId="1C10E4B5" w14:textId="5BE9F0F4" w:rsidR="00D03751" w:rsidRDefault="00D03751" w:rsidP="00D03751">
      <w:pPr>
        <w:spacing w:after="120"/>
        <w:jc w:val="both"/>
        <w:rPr>
          <w:rFonts w:eastAsiaTheme="minorEastAsia"/>
          <w:bCs/>
          <w:lang w:val="en-AU" w:eastAsia="zh-CN"/>
        </w:rPr>
      </w:pPr>
      <w:r w:rsidRPr="00D03751">
        <w:rPr>
          <w:rFonts w:eastAsiaTheme="minorEastAsia"/>
          <w:b/>
          <w:lang w:val="en-AU" w:eastAsia="zh-CN"/>
        </w:rPr>
        <w:t>3.2.2</w:t>
      </w:r>
      <w:r w:rsidRPr="00D03751">
        <w:rPr>
          <w:rFonts w:eastAsiaTheme="minorEastAsia"/>
          <w:b/>
          <w:lang w:val="en-AU" w:eastAsia="zh-CN"/>
        </w:rPr>
        <w:tab/>
      </w:r>
      <w:r>
        <w:rPr>
          <w:rFonts w:eastAsiaTheme="minorEastAsia"/>
          <w:bCs/>
          <w:lang w:val="en-AU" w:eastAsia="zh-CN"/>
        </w:rPr>
        <w:t>Although for each of the following two issues, a Draft PACP was prepared</w:t>
      </w:r>
      <w:r w:rsidR="00A67E8E">
        <w:rPr>
          <w:rFonts w:eastAsiaTheme="minorEastAsia"/>
          <w:bCs/>
          <w:lang w:val="en-AU" w:eastAsia="zh-CN"/>
        </w:rPr>
        <w:t xml:space="preserve"> by Drafting Group</w:t>
      </w:r>
      <w:r>
        <w:rPr>
          <w:rFonts w:eastAsiaTheme="minorEastAsia"/>
          <w:bCs/>
          <w:lang w:val="en-AU" w:eastAsia="zh-CN"/>
        </w:rPr>
        <w:t>, however no consensus were reached at the level of Working Party 6 for inclusion of these items in the agendas of WRC-23:</w:t>
      </w:r>
    </w:p>
    <w:p w14:paraId="12BC1792" w14:textId="3D672B0D" w:rsidR="00D03751" w:rsidRPr="00D03751" w:rsidRDefault="00D03751" w:rsidP="00D03751">
      <w:pPr>
        <w:spacing w:afterLines="50" w:after="120"/>
        <w:rPr>
          <w:rFonts w:eastAsiaTheme="minorEastAsia"/>
          <w:lang w:val="en-NZ" w:eastAsia="zh-CN"/>
        </w:rPr>
      </w:pPr>
      <w:r w:rsidRPr="00D03751">
        <w:rPr>
          <w:rFonts w:eastAsiaTheme="minorEastAsia"/>
          <w:lang w:val="en-NZ" w:eastAsia="zh-CN"/>
        </w:rPr>
        <w:t>a)</w:t>
      </w:r>
      <w:r w:rsidRPr="00D03751">
        <w:rPr>
          <w:rFonts w:eastAsiaTheme="minorEastAsia"/>
          <w:lang w:val="en-NZ" w:eastAsia="zh-CN"/>
        </w:rPr>
        <w:tab/>
      </w:r>
      <w:r w:rsidR="00FC6266" w:rsidRPr="00D03751">
        <w:rPr>
          <w:rFonts w:eastAsiaTheme="minorEastAsia" w:hint="eastAsia"/>
          <w:lang w:val="en-NZ" w:eastAsia="zh-CN"/>
        </w:rPr>
        <w:t>T</w:t>
      </w:r>
      <w:r w:rsidR="00FC6266" w:rsidRPr="00D03751">
        <w:rPr>
          <w:lang w:val="en-AU"/>
        </w:rPr>
        <w:t>o</w:t>
      </w:r>
      <w:r w:rsidR="00FC6266" w:rsidRPr="00D03751">
        <w:rPr>
          <w:rFonts w:hint="eastAsia"/>
          <w:lang w:val="en-AU"/>
        </w:rPr>
        <w:t xml:space="preserve"> </w:t>
      </w:r>
      <w:r w:rsidR="00FC6266" w:rsidRPr="00D03751">
        <w:rPr>
          <w:lang w:val="en-AU"/>
        </w:rPr>
        <w:t xml:space="preserve">consider an allocation of the frequency bands </w:t>
      </w:r>
      <w:r w:rsidR="00A70D89" w:rsidRPr="00D03751">
        <w:rPr>
          <w:rStyle w:val="BRNormal"/>
        </w:rPr>
        <w:t>1</w:t>
      </w:r>
      <w:r w:rsidR="00A70D89" w:rsidRPr="00D03751">
        <w:rPr>
          <w:rStyle w:val="BRNormal"/>
          <w:rFonts w:eastAsia="SimSun" w:hint="eastAsia"/>
          <w:lang w:eastAsia="zh-CN"/>
        </w:rPr>
        <w:t xml:space="preserve"> </w:t>
      </w:r>
      <w:r w:rsidR="00A70D89" w:rsidRPr="00D03751">
        <w:rPr>
          <w:rStyle w:val="BRNormal"/>
        </w:rPr>
        <w:t>5</w:t>
      </w:r>
      <w:r w:rsidR="00A70D89" w:rsidRPr="00D03751">
        <w:rPr>
          <w:rStyle w:val="BRNormal"/>
          <w:rFonts w:eastAsia="SimSun" w:hint="eastAsia"/>
          <w:lang w:eastAsia="zh-CN"/>
        </w:rPr>
        <w:t>25</w:t>
      </w:r>
      <w:r w:rsidR="00A70D89" w:rsidRPr="00D03751">
        <w:rPr>
          <w:rStyle w:val="BRNormal"/>
        </w:rPr>
        <w:t>-1</w:t>
      </w:r>
      <w:r w:rsidR="00A70D89" w:rsidRPr="00D03751">
        <w:rPr>
          <w:rStyle w:val="BRNormal"/>
          <w:rFonts w:eastAsia="SimSun" w:hint="eastAsia"/>
          <w:lang w:eastAsia="zh-CN"/>
        </w:rPr>
        <w:t xml:space="preserve"> </w:t>
      </w:r>
      <w:r w:rsidR="00A70D89" w:rsidRPr="00D03751">
        <w:rPr>
          <w:rStyle w:val="BRNormal"/>
        </w:rPr>
        <w:t>559 MHz</w:t>
      </w:r>
      <w:r w:rsidR="00A70D89" w:rsidRPr="00D03751">
        <w:rPr>
          <w:rFonts w:eastAsia="SimSun" w:hint="eastAsia"/>
          <w:szCs w:val="20"/>
          <w:lang w:val="en-GB" w:eastAsia="zh-CN"/>
        </w:rPr>
        <w:t>(from GSO to NGSO)</w:t>
      </w:r>
      <w:r w:rsidR="00A70D89" w:rsidRPr="00D03751">
        <w:rPr>
          <w:rStyle w:val="BRNormal"/>
          <w:rFonts w:eastAsia="SimSun" w:hint="eastAsia"/>
          <w:lang w:eastAsia="zh-CN"/>
        </w:rPr>
        <w:t xml:space="preserve"> and</w:t>
      </w:r>
      <w:r w:rsidR="00A70D89" w:rsidRPr="00D03751">
        <w:rPr>
          <w:rStyle w:val="BRNormal"/>
        </w:rPr>
        <w:t xml:space="preserve"> 1</w:t>
      </w:r>
      <w:r w:rsidR="00A70D89" w:rsidRPr="00D03751">
        <w:rPr>
          <w:rStyle w:val="BRNormal"/>
          <w:rFonts w:eastAsia="SimSun" w:hint="eastAsia"/>
          <w:lang w:eastAsia="zh-CN"/>
        </w:rPr>
        <w:t xml:space="preserve"> </w:t>
      </w:r>
      <w:r w:rsidR="00A70D89" w:rsidRPr="00D03751">
        <w:rPr>
          <w:rStyle w:val="BRNormal"/>
        </w:rPr>
        <w:t>626.5-1</w:t>
      </w:r>
      <w:r w:rsidR="00A70D89" w:rsidRPr="00D03751">
        <w:rPr>
          <w:rStyle w:val="BRNormal"/>
          <w:rFonts w:eastAsia="SimSun" w:hint="eastAsia"/>
          <w:lang w:eastAsia="zh-CN"/>
        </w:rPr>
        <w:t xml:space="preserve"> </w:t>
      </w:r>
      <w:r w:rsidR="00A70D89" w:rsidRPr="00D03751">
        <w:rPr>
          <w:rStyle w:val="BRNormal"/>
        </w:rPr>
        <w:t>660.5 MHz</w:t>
      </w:r>
      <w:r w:rsidR="00230E43" w:rsidRPr="00D03751">
        <w:rPr>
          <w:rStyle w:val="BRNormal"/>
        </w:rPr>
        <w:t xml:space="preserve"> </w:t>
      </w:r>
      <w:r w:rsidR="00A70D89" w:rsidRPr="00D03751">
        <w:rPr>
          <w:rFonts w:eastAsia="SimSun" w:hint="eastAsia"/>
          <w:szCs w:val="20"/>
          <w:lang w:val="en-GB" w:eastAsia="zh-CN"/>
        </w:rPr>
        <w:t xml:space="preserve">(from NGSO to GSO) </w:t>
      </w:r>
      <w:r w:rsidR="00FC6266" w:rsidRPr="00D03751">
        <w:rPr>
          <w:lang w:val="en-AU"/>
        </w:rPr>
        <w:t>to the mobile-satellite service (space-to-space)</w:t>
      </w:r>
      <w:r w:rsidR="0040019C" w:rsidRPr="00D03751">
        <w:rPr>
          <w:rFonts w:eastAsia="SimSun" w:hint="eastAsia"/>
          <w:kern w:val="2"/>
          <w:lang w:eastAsia="zh-CN"/>
        </w:rPr>
        <w:t xml:space="preserve">while ensuring </w:t>
      </w:r>
      <w:r w:rsidR="00454A53" w:rsidRPr="00D03751">
        <w:rPr>
          <w:rFonts w:eastAsia="SimSun" w:hint="eastAsia"/>
          <w:kern w:val="2"/>
          <w:lang w:eastAsia="zh-CN"/>
        </w:rPr>
        <w:t xml:space="preserve">the </w:t>
      </w:r>
      <w:r w:rsidR="0040019C" w:rsidRPr="00D03751">
        <w:rPr>
          <w:rFonts w:eastAsia="SimSun" w:hint="eastAsia"/>
          <w:kern w:val="2"/>
          <w:lang w:eastAsia="zh-CN"/>
        </w:rPr>
        <w:t>protection of</w:t>
      </w:r>
      <w:r w:rsidR="0040019C" w:rsidRPr="00D03751">
        <w:rPr>
          <w:kern w:val="2"/>
        </w:rPr>
        <w:t xml:space="preserve"> incumbent services</w:t>
      </w:r>
      <w:r w:rsidR="0040019C" w:rsidRPr="00D03751">
        <w:rPr>
          <w:rFonts w:eastAsia="SimSun" w:hint="eastAsia"/>
          <w:kern w:val="2"/>
          <w:lang w:eastAsia="zh-CN"/>
        </w:rPr>
        <w:t xml:space="preserve"> in the same frequency bands and the adjacent bands</w:t>
      </w:r>
      <w:r w:rsidRPr="00D03751">
        <w:rPr>
          <w:rFonts w:eastAsia="SimSun"/>
          <w:kern w:val="2"/>
          <w:lang w:eastAsia="zh-CN"/>
        </w:rPr>
        <w:t>.</w:t>
      </w:r>
    </w:p>
    <w:p w14:paraId="142ED818" w14:textId="77777777" w:rsidR="00E003F6" w:rsidRPr="00D03751" w:rsidRDefault="00FC6266" w:rsidP="00E003F6">
      <w:pPr>
        <w:spacing w:after="120"/>
        <w:jc w:val="both"/>
        <w:rPr>
          <w:rFonts w:eastAsiaTheme="minorEastAsia"/>
          <w:lang w:val="en-NZ" w:eastAsia="zh-CN"/>
        </w:rPr>
      </w:pPr>
      <w:r w:rsidRPr="00D03751">
        <w:rPr>
          <w:rFonts w:eastAsiaTheme="minorEastAsia" w:hint="eastAsia"/>
          <w:lang w:val="en-NZ" w:eastAsia="zh-CN"/>
        </w:rPr>
        <w:t xml:space="preserve">Some APT members were of the view that </w:t>
      </w:r>
      <w:r w:rsidR="00A7622F" w:rsidRPr="00D03751">
        <w:rPr>
          <w:rFonts w:eastAsiaTheme="minorEastAsia" w:hint="eastAsia"/>
          <w:lang w:val="en-NZ" w:eastAsia="zh-CN"/>
        </w:rPr>
        <w:t>there would be po</w:t>
      </w:r>
      <w:r w:rsidRPr="00D03751">
        <w:rPr>
          <w:rFonts w:eastAsiaTheme="minorEastAsia" w:hint="eastAsia"/>
          <w:lang w:val="en-NZ" w:eastAsia="zh-CN"/>
        </w:rPr>
        <w:t xml:space="preserve">tential interference coming from the </w:t>
      </w:r>
      <w:r w:rsidRPr="00D03751">
        <w:rPr>
          <w:lang w:val="en-AU"/>
        </w:rPr>
        <w:t>mobile-satellite service (space-to-space)</w:t>
      </w:r>
      <w:r w:rsidRPr="00D03751">
        <w:rPr>
          <w:rFonts w:eastAsiaTheme="minorEastAsia" w:hint="eastAsia"/>
          <w:lang w:val="en-NZ" w:eastAsia="zh-CN"/>
        </w:rPr>
        <w:t xml:space="preserve"> into the current </w:t>
      </w:r>
      <w:r w:rsidRPr="00D03751">
        <w:rPr>
          <w:rFonts w:eastAsiaTheme="minorEastAsia"/>
          <w:lang w:val="en-NZ" w:eastAsia="zh-CN"/>
        </w:rPr>
        <w:t>application</w:t>
      </w:r>
      <w:r w:rsidRPr="00D03751">
        <w:rPr>
          <w:rFonts w:eastAsiaTheme="minorEastAsia" w:hint="eastAsia"/>
          <w:lang w:val="en-NZ" w:eastAsia="zh-CN"/>
        </w:rPr>
        <w:t xml:space="preserve"> satellite systems in both co-frequency bands and </w:t>
      </w:r>
      <w:r w:rsidRPr="00D03751">
        <w:rPr>
          <w:rFonts w:eastAsiaTheme="minorEastAsia"/>
          <w:lang w:val="en-NZ" w:eastAsia="zh-CN"/>
        </w:rPr>
        <w:t>adjacent</w:t>
      </w:r>
      <w:r w:rsidRPr="00D03751">
        <w:rPr>
          <w:rFonts w:eastAsiaTheme="minorEastAsia" w:hint="eastAsia"/>
          <w:lang w:val="en-NZ" w:eastAsia="zh-CN"/>
        </w:rPr>
        <w:t xml:space="preserve"> bands. </w:t>
      </w:r>
    </w:p>
    <w:p w14:paraId="577A918E" w14:textId="1560AF6C" w:rsidR="00E003F6" w:rsidRDefault="00D03751" w:rsidP="00D03751">
      <w:pPr>
        <w:spacing w:after="120"/>
        <w:jc w:val="both"/>
        <w:rPr>
          <w:lang w:val="en-AU"/>
        </w:rPr>
      </w:pPr>
      <w:r w:rsidRPr="00DF3EBE">
        <w:rPr>
          <w:lang w:val="en-AU"/>
        </w:rPr>
        <w:t>b)</w:t>
      </w:r>
      <w:r w:rsidRPr="00DF3EBE">
        <w:rPr>
          <w:lang w:val="en-AU"/>
        </w:rPr>
        <w:tab/>
      </w:r>
      <w:r w:rsidR="00E003F6" w:rsidRPr="00DF3EBE">
        <w:rPr>
          <w:lang w:val="en-AU"/>
        </w:rPr>
        <w:t>to harmonize the use of the frequency band 12.75-13.25 GHz (Earth-to-space) by earth stations on aircraft communicating with geostationary space stations in the fixed-satellite service globally.</w:t>
      </w:r>
    </w:p>
    <w:p w14:paraId="43F348A4" w14:textId="77777777" w:rsidR="00C91821" w:rsidRDefault="00C91821" w:rsidP="00C91821">
      <w:pPr>
        <w:jc w:val="both"/>
      </w:pPr>
      <w:bookmarkStart w:id="7" w:name="_GoBack"/>
      <w:r>
        <w:lastRenderedPageBreak/>
        <w:t>Some APT members believe that there is a benefit to harmonize these bands for in flight communications and therefore there is a need to study the feasibility on the use of earth stations on aircraft communicating with GSO in FSS globally in the band 12.75 – 13.25 GHz (Earth-to-space) considering there is a detailed study already completed on this issue in one other regional group.</w:t>
      </w:r>
    </w:p>
    <w:p w14:paraId="67369AF6" w14:textId="77777777" w:rsidR="00C91821" w:rsidRDefault="00C91821" w:rsidP="00C91821">
      <w:pPr>
        <w:jc w:val="both"/>
      </w:pPr>
    </w:p>
    <w:p w14:paraId="34E3B1F9" w14:textId="77777777" w:rsidR="00C91821" w:rsidRDefault="00C91821" w:rsidP="00C91821">
      <w:pPr>
        <w:jc w:val="both"/>
      </w:pPr>
      <w:r>
        <w:t>Other APT Members expressed their serious concerns on the above proposal due to the fact that the frequency band 12.75 -13.25 GHz is the uplink of Appendix 30B Ku band on which there are considerable number of applications some of them are in operation and some other already in the APP 30B List and considerable number under coordination within Article 6 of APP 30B. These administrations are also on the view that APP 30B is a worldwide plan included in the Radio Regulations as a treaty material and should not be put under any potential risk (interference which would be caused to the space station receiving of that Uplink and the risks that terrestrial services would be seriously affected). The latter administration also mentioned that there is no established coordination procedure to protect other space stations and terrestrial services from mobile satellite earth station intended to be used for that purpose. For these reasons these administrations strongly rejected to include such agenda item under future Agenda items.</w:t>
      </w:r>
    </w:p>
    <w:bookmarkEnd w:id="7"/>
    <w:p w14:paraId="6B2D4D17" w14:textId="77777777" w:rsidR="00C91821" w:rsidRPr="00D03751" w:rsidRDefault="00C91821" w:rsidP="00D03751">
      <w:pPr>
        <w:spacing w:after="120"/>
        <w:jc w:val="both"/>
        <w:rPr>
          <w:lang w:val="en-AU"/>
        </w:rPr>
      </w:pPr>
    </w:p>
    <w:p w14:paraId="132C30D0" w14:textId="17241D43" w:rsidR="003918C1" w:rsidRPr="00062E73" w:rsidRDefault="00345DA6" w:rsidP="00062E73">
      <w:pPr>
        <w:spacing w:after="120"/>
        <w:jc w:val="both"/>
        <w:rPr>
          <w:b/>
          <w:lang w:val="en-NZ" w:eastAsia="ko-KR"/>
        </w:rPr>
      </w:pPr>
      <w:r>
        <w:rPr>
          <w:b/>
          <w:lang w:val="en-NZ" w:eastAsia="ko-KR"/>
        </w:rPr>
        <w:t>4.</w:t>
      </w:r>
      <w:r w:rsidR="00B64A60" w:rsidRPr="00441526">
        <w:rPr>
          <w:b/>
          <w:lang w:val="en-NZ" w:eastAsia="ko-KR"/>
        </w:rPr>
        <w:tab/>
      </w:r>
      <w:r w:rsidR="004465AA" w:rsidRPr="00441526">
        <w:rPr>
          <w:b/>
          <w:lang w:val="en-NZ" w:eastAsia="ko-KR"/>
        </w:rPr>
        <w:t xml:space="preserve">APT </w:t>
      </w:r>
      <w:r w:rsidR="00B64A60" w:rsidRPr="00441526">
        <w:rPr>
          <w:b/>
          <w:lang w:val="en-NZ" w:eastAsia="ko-KR"/>
        </w:rPr>
        <w:t>View</w:t>
      </w:r>
      <w:r w:rsidR="00D53688" w:rsidRPr="00441526">
        <w:rPr>
          <w:b/>
          <w:lang w:val="en-NZ" w:eastAsia="ko-KR"/>
        </w:rPr>
        <w:t>(s)</w:t>
      </w:r>
    </w:p>
    <w:p w14:paraId="766DFDC1" w14:textId="2AF87EDB" w:rsidR="000C694E" w:rsidRPr="00881F05" w:rsidRDefault="000C694E" w:rsidP="000C694E">
      <w:pPr>
        <w:spacing w:after="120"/>
        <w:jc w:val="both"/>
        <w:rPr>
          <w:lang w:val="en-AU"/>
        </w:rPr>
      </w:pPr>
      <w:r w:rsidRPr="00881F05">
        <w:rPr>
          <w:rFonts w:hint="eastAsia"/>
          <w:lang w:val="en-AU"/>
        </w:rPr>
        <w:t xml:space="preserve">APT </w:t>
      </w:r>
      <w:r w:rsidRPr="00881F05">
        <w:rPr>
          <w:lang w:val="en-AU"/>
        </w:rPr>
        <w:t>Members support</w:t>
      </w:r>
      <w:r w:rsidRPr="00881F05">
        <w:rPr>
          <w:rFonts w:hint="eastAsia"/>
          <w:lang w:val="en-AU"/>
        </w:rPr>
        <w:t xml:space="preserve"> </w:t>
      </w:r>
      <w:r w:rsidRPr="00881F05">
        <w:rPr>
          <w:lang w:val="en-AU"/>
        </w:rPr>
        <w:t>the inclusion of the following items in the agenda of WRC-23:</w:t>
      </w:r>
    </w:p>
    <w:p w14:paraId="186CD8E0" w14:textId="77777777" w:rsidR="00881F05" w:rsidRPr="00881F05" w:rsidRDefault="000C694E" w:rsidP="003C6A5C">
      <w:pPr>
        <w:pStyle w:val="ListParagraph"/>
        <w:numPr>
          <w:ilvl w:val="0"/>
          <w:numId w:val="29"/>
        </w:numPr>
        <w:spacing w:after="120"/>
        <w:jc w:val="both"/>
        <w:rPr>
          <w:lang w:val="en-AU"/>
        </w:rPr>
      </w:pPr>
      <w:r w:rsidRPr="00881F05">
        <w:rPr>
          <w:lang w:val="en-AU"/>
        </w:rPr>
        <w:t xml:space="preserve"> to consider improvement of efficiency in the use of the VHF maritime frequency bands 156.0125-157.4375 MHz and 160.6125-162.0375 MHz in the maritime mobile service.</w:t>
      </w:r>
    </w:p>
    <w:p w14:paraId="77838815" w14:textId="77777777" w:rsidR="00881F05" w:rsidRPr="00881F05" w:rsidRDefault="000C694E" w:rsidP="00677463">
      <w:pPr>
        <w:pStyle w:val="ListParagraph"/>
        <w:numPr>
          <w:ilvl w:val="0"/>
          <w:numId w:val="29"/>
        </w:numPr>
        <w:spacing w:after="120"/>
        <w:jc w:val="both"/>
        <w:rPr>
          <w:lang w:val="en-AU"/>
        </w:rPr>
      </w:pPr>
      <w:r w:rsidRPr="00881F05">
        <w:rPr>
          <w:rFonts w:hint="eastAsia"/>
          <w:lang w:val="en-AU"/>
        </w:rPr>
        <w:t>t</w:t>
      </w:r>
      <w:r w:rsidRPr="00881F05">
        <w:rPr>
          <w:lang w:val="en-AU"/>
        </w:rPr>
        <w:t>o consider an AMS(R)S allocation for both the uplink and downlink of aeronautical VHF applications</w:t>
      </w:r>
      <w:r w:rsidRPr="00881F05">
        <w:rPr>
          <w:rFonts w:hint="eastAsia"/>
          <w:lang w:val="en-AU"/>
        </w:rPr>
        <w:t xml:space="preserve"> in the frequency band </w:t>
      </w:r>
      <w:r w:rsidRPr="00881F05">
        <w:rPr>
          <w:lang w:val="en-AU"/>
        </w:rPr>
        <w:t xml:space="preserve">117.975 – 137 MHz, </w:t>
      </w:r>
      <w:r w:rsidRPr="00881F05">
        <w:rPr>
          <w:rFonts w:hint="eastAsia"/>
          <w:lang w:val="en-AU"/>
        </w:rPr>
        <w:t>while ensuring that any harmful interference is not caused or</w:t>
      </w:r>
      <w:r w:rsidRPr="00881F05">
        <w:rPr>
          <w:lang w:val="en-AU"/>
        </w:rPr>
        <w:t xml:space="preserve"> any </w:t>
      </w:r>
      <w:r w:rsidRPr="00881F05">
        <w:rPr>
          <w:rFonts w:hint="eastAsia"/>
          <w:lang w:val="en-AU"/>
        </w:rPr>
        <w:t>additional</w:t>
      </w:r>
      <w:r w:rsidRPr="00881F05">
        <w:rPr>
          <w:lang w:val="en-AU"/>
        </w:rPr>
        <w:t xml:space="preserve"> constraints </w:t>
      </w:r>
      <w:r w:rsidRPr="00881F05">
        <w:rPr>
          <w:rFonts w:hint="eastAsia"/>
          <w:lang w:val="en-AU"/>
        </w:rPr>
        <w:t xml:space="preserve">are not placed </w:t>
      </w:r>
      <w:r w:rsidRPr="00881F05">
        <w:rPr>
          <w:lang w:val="en-AU"/>
        </w:rPr>
        <w:t>on incumbent services</w:t>
      </w:r>
      <w:r w:rsidRPr="00881F05">
        <w:rPr>
          <w:rFonts w:hint="eastAsia"/>
          <w:lang w:val="en-AU"/>
        </w:rPr>
        <w:t xml:space="preserve"> in the same and adjacent bands, </w:t>
      </w:r>
      <w:r w:rsidRPr="00881F05">
        <w:rPr>
          <w:lang w:val="en-AU"/>
        </w:rPr>
        <w:t>especially</w:t>
      </w:r>
      <w:r w:rsidRPr="00881F05">
        <w:rPr>
          <w:rFonts w:hint="eastAsia"/>
          <w:lang w:val="en-AU"/>
        </w:rPr>
        <w:t xml:space="preserve"> the AM(R)S </w:t>
      </w:r>
      <w:r w:rsidRPr="00881F05">
        <w:rPr>
          <w:lang w:val="en-AU"/>
        </w:rPr>
        <w:t xml:space="preserve"> (117.975 – 137 MHz)</w:t>
      </w:r>
      <w:r w:rsidRPr="00881F05">
        <w:rPr>
          <w:rFonts w:hint="eastAsia"/>
          <w:lang w:val="en-AU"/>
        </w:rPr>
        <w:t xml:space="preserve"> and </w:t>
      </w:r>
      <w:r w:rsidRPr="00881F05">
        <w:rPr>
          <w:lang w:val="en-AU"/>
        </w:rPr>
        <w:t>the ARNS (108 – 117.975 MHz)</w:t>
      </w:r>
      <w:r w:rsidRPr="00881F05">
        <w:rPr>
          <w:rFonts w:hint="eastAsia"/>
          <w:lang w:val="en-AU"/>
        </w:rPr>
        <w:t>.</w:t>
      </w:r>
    </w:p>
    <w:p w14:paraId="5C5568F8" w14:textId="6FEB83BB" w:rsidR="002B5BB0" w:rsidRPr="00881F05" w:rsidRDefault="002B5BB0" w:rsidP="00677463">
      <w:pPr>
        <w:pStyle w:val="ListParagraph"/>
        <w:numPr>
          <w:ilvl w:val="0"/>
          <w:numId w:val="29"/>
        </w:numPr>
        <w:spacing w:after="120"/>
        <w:jc w:val="both"/>
        <w:rPr>
          <w:lang w:val="en-AU"/>
        </w:rPr>
      </w:pPr>
      <w:r w:rsidRPr="00881F05">
        <w:rPr>
          <w:lang w:val="en-AU"/>
        </w:rPr>
        <w:t>to</w:t>
      </w:r>
      <w:r w:rsidRPr="00881F05">
        <w:rPr>
          <w:rFonts w:hint="eastAsia"/>
          <w:lang w:val="en-AU"/>
        </w:rPr>
        <w:t xml:space="preserve"> </w:t>
      </w:r>
      <w:r w:rsidRPr="00881F05">
        <w:rPr>
          <w:lang w:val="en-AU"/>
        </w:rPr>
        <w:t xml:space="preserve">consider </w:t>
      </w:r>
      <w:r w:rsidRPr="00881F05">
        <w:rPr>
          <w:rFonts w:hint="eastAsia"/>
          <w:lang w:val="en-AU"/>
        </w:rPr>
        <w:t>that f</w:t>
      </w:r>
      <w:r w:rsidRPr="00881F05">
        <w:rPr>
          <w:lang w:val="en-AU"/>
        </w:rPr>
        <w:t>urther operational, technical and regulatory issues may need to be addressed, which require continuing studies, on the status of the station aboard suborbital vehicles and type of applications, and on the potential interference to be considered with regards to radiocommunication systems operating on suborbital vehicles.</w:t>
      </w:r>
    </w:p>
    <w:p w14:paraId="644BEB2B" w14:textId="77777777" w:rsidR="00F11BE6" w:rsidRDefault="00F11BE6" w:rsidP="002B5BB0">
      <w:pPr>
        <w:spacing w:after="120"/>
        <w:jc w:val="both"/>
        <w:rPr>
          <w:rFonts w:eastAsiaTheme="minorEastAsia"/>
          <w:lang w:val="en-AU" w:eastAsia="zh-CN"/>
        </w:rPr>
      </w:pPr>
    </w:p>
    <w:p w14:paraId="2E0E6761" w14:textId="2266C8FA" w:rsidR="00B64A60" w:rsidRPr="003918C1" w:rsidRDefault="00B64A60" w:rsidP="003918C1">
      <w:pPr>
        <w:spacing w:after="120"/>
        <w:jc w:val="both"/>
        <w:rPr>
          <w:b/>
          <w:lang w:val="en-NZ" w:eastAsia="ko-KR"/>
        </w:rPr>
      </w:pPr>
      <w:r w:rsidRPr="00441526">
        <w:rPr>
          <w:b/>
          <w:lang w:val="en-NZ" w:eastAsia="ko-KR"/>
        </w:rPr>
        <w:t xml:space="preserve">5. </w:t>
      </w:r>
      <w:r w:rsidRPr="00441526">
        <w:rPr>
          <w:b/>
          <w:lang w:val="en-NZ" w:eastAsia="ko-KR"/>
        </w:rPr>
        <w:tab/>
      </w:r>
      <w:r w:rsidR="00766ABC">
        <w:rPr>
          <w:b/>
          <w:lang w:val="en-NZ" w:eastAsia="ko-KR"/>
        </w:rPr>
        <w:t>P</w:t>
      </w:r>
      <w:r w:rsidR="007F3166">
        <w:rPr>
          <w:b/>
          <w:lang w:val="en-NZ" w:eastAsia="ko-KR"/>
        </w:rPr>
        <w:t xml:space="preserve">reliminary </w:t>
      </w:r>
      <w:r w:rsidR="00766ABC">
        <w:rPr>
          <w:b/>
          <w:lang w:val="en-NZ" w:eastAsia="ko-KR"/>
        </w:rPr>
        <w:t>A</w:t>
      </w:r>
      <w:r w:rsidR="007F3166">
        <w:rPr>
          <w:b/>
          <w:lang w:val="en-NZ" w:eastAsia="ko-KR"/>
        </w:rPr>
        <w:t xml:space="preserve">PT </w:t>
      </w:r>
      <w:r w:rsidR="00766ABC">
        <w:rPr>
          <w:b/>
          <w:lang w:val="en-NZ" w:eastAsia="ko-KR"/>
        </w:rPr>
        <w:t>C</w:t>
      </w:r>
      <w:r w:rsidR="007F3166">
        <w:rPr>
          <w:b/>
          <w:lang w:val="en-NZ" w:eastAsia="ko-KR"/>
        </w:rPr>
        <w:t xml:space="preserve">ommon </w:t>
      </w:r>
      <w:r w:rsidR="00766ABC">
        <w:rPr>
          <w:b/>
          <w:lang w:val="en-NZ" w:eastAsia="ko-KR"/>
        </w:rPr>
        <w:t>P</w:t>
      </w:r>
      <w:r w:rsidR="007F3166">
        <w:rPr>
          <w:b/>
          <w:lang w:val="en-NZ" w:eastAsia="ko-KR"/>
        </w:rPr>
        <w:t>roposals</w:t>
      </w:r>
    </w:p>
    <w:p w14:paraId="2254DA3F" w14:textId="591C4CDC" w:rsidR="003918C1" w:rsidRPr="003918C1" w:rsidRDefault="003918C1" w:rsidP="00CA625B">
      <w:pPr>
        <w:rPr>
          <w:rFonts w:eastAsiaTheme="minorEastAsia"/>
          <w:lang w:val="en-NZ" w:eastAsia="zh-CN"/>
        </w:rPr>
      </w:pPr>
      <w:bookmarkStart w:id="8" w:name="_MON_1626165656"/>
      <w:bookmarkEnd w:id="8"/>
    </w:p>
    <w:bookmarkStart w:id="9" w:name="_MON_1626866694"/>
    <w:bookmarkEnd w:id="9"/>
    <w:p w14:paraId="1BF60D3F" w14:textId="198EC0C8" w:rsidR="004C5A29" w:rsidRPr="004C5A29" w:rsidRDefault="00690C3C" w:rsidP="00F5673B">
      <w:pPr>
        <w:rPr>
          <w:lang w:val="en-NZ"/>
        </w:rPr>
      </w:pPr>
      <w:r>
        <w:rPr>
          <w:lang w:val="en-NZ"/>
        </w:rPr>
        <w:object w:dxaOrig="1121" w:dyaOrig="726" w14:anchorId="6573B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6pt" o:ole="">
            <v:imagedata r:id="rId9" o:title=""/>
          </v:shape>
          <o:OLEObject Type="Embed" ProgID="Word.Document.12" ShapeID="_x0000_i1025" DrawAspect="Icon" ObjectID="_1627447922" r:id="rId10">
            <o:FieldCodes>\s</o:FieldCodes>
          </o:OLEObject>
        </w:object>
      </w:r>
      <w:bookmarkStart w:id="10" w:name="_MON_1626867219"/>
      <w:bookmarkEnd w:id="10"/>
      <w:r w:rsidR="00CB489E">
        <w:rPr>
          <w:lang w:val="en-NZ"/>
        </w:rPr>
        <w:object w:dxaOrig="1121" w:dyaOrig="726" w14:anchorId="72306523">
          <v:shape id="_x0000_i1026" type="#_x0000_t75" style="width:56.25pt;height:36pt" o:ole="">
            <v:imagedata r:id="rId11" o:title=""/>
          </v:shape>
          <o:OLEObject Type="Embed" ProgID="Word.Document.12" ShapeID="_x0000_i1026" DrawAspect="Icon" ObjectID="_1627447923" r:id="rId12">
            <o:FieldCodes>\s</o:FieldCodes>
          </o:OLEObject>
        </w:object>
      </w:r>
      <w:r w:rsidR="00D552ED">
        <w:rPr>
          <w:lang w:val="en-NZ"/>
        </w:rPr>
        <w:t xml:space="preserve"> </w:t>
      </w:r>
      <w:bookmarkStart w:id="11" w:name="_MON_1626867424"/>
      <w:bookmarkEnd w:id="11"/>
      <w:r w:rsidR="00CB489E">
        <w:rPr>
          <w:lang w:val="en-NZ"/>
        </w:rPr>
        <w:object w:dxaOrig="1121" w:dyaOrig="726" w14:anchorId="12EAE27E">
          <v:shape id="_x0000_i1027" type="#_x0000_t75" style="width:56.25pt;height:36pt" o:ole="">
            <v:imagedata r:id="rId13" o:title=""/>
          </v:shape>
          <o:OLEObject Type="Embed" ProgID="Word.Document.12" ShapeID="_x0000_i1027" DrawAspect="Icon" ObjectID="_1627447924" r:id="rId14">
            <o:FieldCodes>\s</o:FieldCodes>
          </o:OLEObject>
        </w:object>
      </w:r>
    </w:p>
    <w:p w14:paraId="2E0E6771" w14:textId="15D11FC6" w:rsidR="00930E64" w:rsidRPr="007673CA" w:rsidRDefault="00B64A60" w:rsidP="00CA625B">
      <w:pPr>
        <w:jc w:val="center"/>
        <w:rPr>
          <w:lang w:val="en-NZ"/>
        </w:rPr>
      </w:pPr>
      <w:r w:rsidRPr="00441526">
        <w:rPr>
          <w:lang w:val="en-NZ"/>
        </w:rPr>
        <w:t>____________</w:t>
      </w:r>
    </w:p>
    <w:sectPr w:rsidR="00930E64" w:rsidRPr="007673CA" w:rsidSect="00DB0A68">
      <w:headerReference w:type="default" r:id="rId15"/>
      <w:footerReference w:type="even" r:id="rId16"/>
      <w:footerReference w:type="default" r:id="rId17"/>
      <w:footerReference w:type="first" r:id="rId18"/>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B5123" w14:textId="77777777" w:rsidR="0024348E" w:rsidRDefault="0024348E">
      <w:r>
        <w:separator/>
      </w:r>
    </w:p>
  </w:endnote>
  <w:endnote w:type="continuationSeparator" w:id="0">
    <w:p w14:paraId="5FD4871D" w14:textId="77777777" w:rsidR="0024348E" w:rsidRDefault="0024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altName w:val="굴림체"/>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Che">
    <w:altName w:val="Arial Unicode MS"/>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321C8B" w:rsidRDefault="00321C8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321C8B" w:rsidRDefault="00321C8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1C2D37D3" w:rsidR="00321C8B" w:rsidRDefault="00321C8B" w:rsidP="00941B47">
    <w:pPr>
      <w:pStyle w:val="Footer"/>
      <w:tabs>
        <w:tab w:val="clear" w:pos="8640"/>
        <w:tab w:val="right" w:pos="8931"/>
      </w:tabs>
      <w:ind w:right="360"/>
      <w:jc w:val="right"/>
    </w:pPr>
    <w:r>
      <w:rPr>
        <w:rFonts w:hint="eastAsia"/>
        <w:lang w:eastAsia="ko-KR"/>
      </w:rPr>
      <w:t>A</w:t>
    </w:r>
    <w:r>
      <w:rPr>
        <w:lang w:eastAsia="ko-KR"/>
      </w:rPr>
      <w:t>PG19-5/</w:t>
    </w:r>
    <w:r w:rsidR="00941B47">
      <w:rPr>
        <w:lang w:eastAsia="ko-KR"/>
      </w:rPr>
      <w:t>OUT</w:t>
    </w:r>
    <w:r>
      <w:rPr>
        <w:lang w:eastAsia="ko-KR"/>
      </w:rPr>
      <w:t>-</w:t>
    </w:r>
    <w:r w:rsidR="006B6787">
      <w:rPr>
        <w:lang w:eastAsia="ko-KR"/>
      </w:rPr>
      <w:t>49</w:t>
    </w:r>
    <w:r w:rsidR="00B5570F">
      <w:rPr>
        <w:lang w:eastAsia="ko-KR"/>
      </w:rPr>
      <w:t>(Rev.1)</w:t>
    </w:r>
    <w:r>
      <w:rPr>
        <w:lang w:eastAsia="ko-KR"/>
      </w:rPr>
      <w:t xml:space="preserve">                                                                                               </w:t>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C91821">
      <w:rPr>
        <w:rStyle w:val="PageNumber"/>
        <w:noProof/>
      </w:rPr>
      <w:t>3</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C91821">
      <w:rPr>
        <w:rStyle w:val="PageNumber"/>
        <w:noProof/>
      </w:rPr>
      <w:t>4</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4B3AC3" w14:paraId="124F28A1" w14:textId="77777777" w:rsidTr="00070689">
      <w:trPr>
        <w:trHeight w:val="432"/>
      </w:trPr>
      <w:tc>
        <w:tcPr>
          <w:tcW w:w="1296" w:type="dxa"/>
          <w:tcBorders>
            <w:top w:val="single" w:sz="8" w:space="0" w:color="auto"/>
            <w:bottom w:val="nil"/>
            <w:right w:val="nil"/>
          </w:tcBorders>
        </w:tcPr>
        <w:p w14:paraId="322FF59B" w14:textId="77777777" w:rsidR="004B3AC3" w:rsidRDefault="004B3AC3" w:rsidP="004B3AC3">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74EE1C56" w14:textId="77777777" w:rsidR="004B3AC3" w:rsidRDefault="004B3AC3" w:rsidP="004B3AC3">
          <w:pPr>
            <w:pStyle w:val="Footer"/>
            <w:tabs>
              <w:tab w:val="clear" w:pos="4320"/>
              <w:tab w:val="clear" w:pos="8640"/>
            </w:tabs>
          </w:pPr>
          <w:r>
            <w:t>Dr. Taghi Shafiee</w:t>
          </w:r>
        </w:p>
        <w:p w14:paraId="6DC2180F" w14:textId="77777777" w:rsidR="004B3AC3" w:rsidRPr="002A0111" w:rsidRDefault="004B3AC3" w:rsidP="004B3AC3">
          <w:pPr>
            <w:pStyle w:val="Footer"/>
            <w:tabs>
              <w:tab w:val="clear" w:pos="4320"/>
              <w:tab w:val="clear" w:pos="8640"/>
            </w:tabs>
          </w:pPr>
          <w:r>
            <w:t>Chairman, Working Party 6</w:t>
          </w:r>
        </w:p>
      </w:tc>
      <w:tc>
        <w:tcPr>
          <w:tcW w:w="2880" w:type="dxa"/>
          <w:tcBorders>
            <w:top w:val="single" w:sz="8" w:space="0" w:color="auto"/>
            <w:left w:val="nil"/>
            <w:bottom w:val="nil"/>
          </w:tcBorders>
        </w:tcPr>
        <w:p w14:paraId="4A21EB5D" w14:textId="77777777" w:rsidR="004B3AC3" w:rsidRPr="0092727B" w:rsidRDefault="004B3AC3" w:rsidP="004B3AC3">
          <w:pPr>
            <w:pStyle w:val="Footer"/>
            <w:tabs>
              <w:tab w:val="clear" w:pos="4320"/>
              <w:tab w:val="clear" w:pos="8640"/>
            </w:tabs>
          </w:pPr>
          <w:r>
            <w:t>E-mail: shafiee@cra.ir</w:t>
          </w:r>
        </w:p>
      </w:tc>
    </w:tr>
  </w:tbl>
  <w:p w14:paraId="2E0E6781" w14:textId="77777777" w:rsidR="00321C8B" w:rsidRPr="004B3AC3" w:rsidRDefault="00321C8B" w:rsidP="004B3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E71C1" w14:textId="77777777" w:rsidR="0024348E" w:rsidRDefault="0024348E">
      <w:r>
        <w:separator/>
      </w:r>
    </w:p>
  </w:footnote>
  <w:footnote w:type="continuationSeparator" w:id="0">
    <w:p w14:paraId="0B3ADF2E" w14:textId="77777777" w:rsidR="0024348E" w:rsidRDefault="00243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359951CE" w:rsidR="00321C8B" w:rsidRDefault="00321C8B" w:rsidP="00C15633">
    <w:pPr>
      <w:pStyle w:val="Header"/>
      <w:tabs>
        <w:tab w:val="center" w:pos="4763"/>
        <w:tab w:val="left" w:pos="5820"/>
      </w:tabs>
      <w:rPr>
        <w:lang w:eastAsia="ko-KR"/>
      </w:rPr>
    </w:pPr>
    <w:r>
      <w:rPr>
        <w:lang w:eastAsia="ko-KR"/>
      </w:rPr>
      <w:tab/>
    </w:r>
  </w:p>
  <w:p w14:paraId="2E0E6779" w14:textId="77777777" w:rsidR="00321C8B" w:rsidRDefault="00321C8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5D03"/>
    <w:multiLevelType w:val="hybridMultilevel"/>
    <w:tmpl w:val="3EE65B92"/>
    <w:lvl w:ilvl="0" w:tplc="51103220">
      <w:start w:val="1"/>
      <w:numFmt w:val="lowerLetter"/>
      <w:lvlText w:val="%1)"/>
      <w:lvlJc w:val="left"/>
      <w:pPr>
        <w:ind w:left="420" w:hanging="420"/>
      </w:pPr>
      <w:rPr>
        <w:rFonts w:ascii="Times New Roman" w:eastAsiaTheme="minorEastAsia" w:hAnsi="Times New Roman"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0EAC1C2C"/>
    <w:multiLevelType w:val="multilevel"/>
    <w:tmpl w:val="F018687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A31686"/>
    <w:multiLevelType w:val="hybridMultilevel"/>
    <w:tmpl w:val="AAF29156"/>
    <w:lvl w:ilvl="0" w:tplc="A114EBFA">
      <w:start w:val="1"/>
      <w:numFmt w:val="bullet"/>
      <w:lvlText w:val="-"/>
      <w:lvlJc w:val="left"/>
      <w:pPr>
        <w:ind w:left="703" w:hanging="420"/>
      </w:pPr>
      <w:rPr>
        <w:rFonts w:ascii="Malgun Gothic" w:eastAsia="Malgun Gothic" w:hAnsi="Malgun Gothic" w:cstheme="minorBidi"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10"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491534B"/>
    <w:multiLevelType w:val="hybridMultilevel"/>
    <w:tmpl w:val="28F21802"/>
    <w:lvl w:ilvl="0" w:tplc="103AF6D0">
      <w:start w:val="2"/>
      <w:numFmt w:val="bullet"/>
      <w:lvlText w:val="-"/>
      <w:lvlJc w:val="left"/>
      <w:pPr>
        <w:ind w:left="600" w:hanging="360"/>
      </w:pPr>
      <w:rPr>
        <w:rFonts w:ascii="Times New Roman" w:eastAsia="BatangChe"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A3E1D24"/>
    <w:multiLevelType w:val="multilevel"/>
    <w:tmpl w:val="3A3E1D24"/>
    <w:lvl w:ilvl="0">
      <w:start w:val="1"/>
      <w:numFmt w:val="bullet"/>
      <w:lvlText w:val="–"/>
      <w:lvlJc w:val="left"/>
      <w:pPr>
        <w:ind w:left="420" w:hanging="420"/>
      </w:pPr>
      <w:rPr>
        <w:rFonts w:ascii="Candara" w:hAnsi="Candara"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BBE1A4D"/>
    <w:multiLevelType w:val="hybridMultilevel"/>
    <w:tmpl w:val="E8E6722C"/>
    <w:lvl w:ilvl="0" w:tplc="A114EBFA">
      <w:start w:val="1"/>
      <w:numFmt w:val="bullet"/>
      <w:lvlText w:val="-"/>
      <w:lvlJc w:val="left"/>
      <w:pPr>
        <w:ind w:left="1080" w:hanging="360"/>
      </w:pPr>
      <w:rPr>
        <w:rFonts w:ascii="Malgun Gothic" w:eastAsia="Malgun Gothic" w:hAnsi="Malgun Gothic" w:cstheme="minorBidi" w:hint="eastAsia"/>
      </w:rPr>
    </w:lvl>
    <w:lvl w:ilvl="1" w:tplc="04090003">
      <w:start w:val="1"/>
      <w:numFmt w:val="bullet"/>
      <w:lvlText w:val=""/>
      <w:lvlJc w:val="left"/>
      <w:pPr>
        <w:ind w:left="1520" w:hanging="400"/>
      </w:pPr>
      <w:rPr>
        <w:rFonts w:ascii="Wingdings" w:hAnsi="Wingdings" w:hint="default"/>
      </w:rPr>
    </w:lvl>
    <w:lvl w:ilvl="2" w:tplc="04090005">
      <w:start w:val="1"/>
      <w:numFmt w:val="bullet"/>
      <w:lvlText w:val=""/>
      <w:lvlJc w:val="left"/>
      <w:pPr>
        <w:ind w:left="1920" w:hanging="400"/>
      </w:pPr>
      <w:rPr>
        <w:rFonts w:ascii="Wingdings" w:hAnsi="Wingdings" w:hint="default"/>
      </w:rPr>
    </w:lvl>
    <w:lvl w:ilvl="3" w:tplc="14090003">
      <w:start w:val="1"/>
      <w:numFmt w:val="bullet"/>
      <w:lvlText w:val="o"/>
      <w:lvlJc w:val="left"/>
      <w:pPr>
        <w:ind w:left="2320" w:hanging="400"/>
      </w:pPr>
      <w:rPr>
        <w:rFonts w:ascii="Courier New" w:hAnsi="Courier New" w:cs="Courier New"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7" w15:restartNumberingAfterBreak="0">
    <w:nsid w:val="40280311"/>
    <w:multiLevelType w:val="hybridMultilevel"/>
    <w:tmpl w:val="1C1A7BA4"/>
    <w:lvl w:ilvl="0" w:tplc="253E37EE">
      <w:start w:val="1"/>
      <w:numFmt w:val="decimal"/>
      <w:lvlText w:val="%1)"/>
      <w:lvlJc w:val="left"/>
      <w:pPr>
        <w:ind w:left="360" w:hanging="360"/>
      </w:pPr>
      <w:rPr>
        <w:rFonts w:eastAsia="BatangChe"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A2D4016"/>
    <w:multiLevelType w:val="hybridMultilevel"/>
    <w:tmpl w:val="DEF4EF58"/>
    <w:lvl w:ilvl="0" w:tplc="B816B436">
      <w:start w:val="1"/>
      <w:numFmt w:val="bullet"/>
      <w:lvlText w:val="-"/>
      <w:lvlJc w:val="left"/>
      <w:pPr>
        <w:ind w:left="1140" w:hanging="420"/>
      </w:pPr>
      <w:rPr>
        <w:rFonts w:ascii="Times New Roman" w:eastAsia="BatangChe"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0"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4"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6"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3"/>
  </w:num>
  <w:num w:numId="2">
    <w:abstractNumId w:val="7"/>
  </w:num>
  <w:num w:numId="3">
    <w:abstractNumId w:val="6"/>
  </w:num>
  <w:num w:numId="4">
    <w:abstractNumId w:val="22"/>
  </w:num>
  <w:num w:numId="5">
    <w:abstractNumId w:val="11"/>
  </w:num>
  <w:num w:numId="6">
    <w:abstractNumId w:val="14"/>
  </w:num>
  <w:num w:numId="7">
    <w:abstractNumId w:val="4"/>
  </w:num>
  <w:num w:numId="8">
    <w:abstractNumId w:val="2"/>
  </w:num>
  <w:num w:numId="9">
    <w:abstractNumId w:val="25"/>
  </w:num>
  <w:num w:numId="10">
    <w:abstractNumId w:val="21"/>
  </w:num>
  <w:num w:numId="11">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6"/>
  </w:num>
  <w:num w:numId="17">
    <w:abstractNumId w:val="20"/>
  </w:num>
  <w:num w:numId="18">
    <w:abstractNumId w:val="16"/>
  </w:num>
  <w:num w:numId="19">
    <w:abstractNumId w:val="24"/>
  </w:num>
  <w:num w:numId="20">
    <w:abstractNumId w:val="10"/>
  </w:num>
  <w:num w:numId="21">
    <w:abstractNumId w:val="23"/>
  </w:num>
  <w:num w:numId="22">
    <w:abstractNumId w:val="27"/>
  </w:num>
  <w:num w:numId="23">
    <w:abstractNumId w:val="12"/>
  </w:num>
  <w:num w:numId="24">
    <w:abstractNumId w:val="3"/>
  </w:num>
  <w:num w:numId="25">
    <w:abstractNumId w:val="9"/>
  </w:num>
  <w:num w:numId="26">
    <w:abstractNumId w:val="19"/>
  </w:num>
  <w:num w:numId="27">
    <w:abstractNumId w:val="15"/>
  </w:num>
  <w:num w:numId="28">
    <w:abstractNumId w:val="1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035BD"/>
    <w:rsid w:val="00010C8E"/>
    <w:rsid w:val="000121D6"/>
    <w:rsid w:val="000250E9"/>
    <w:rsid w:val="0003093E"/>
    <w:rsid w:val="00031B07"/>
    <w:rsid w:val="0003595B"/>
    <w:rsid w:val="00036517"/>
    <w:rsid w:val="00036CC9"/>
    <w:rsid w:val="00040149"/>
    <w:rsid w:val="000404DA"/>
    <w:rsid w:val="000408CF"/>
    <w:rsid w:val="00043CC3"/>
    <w:rsid w:val="00047272"/>
    <w:rsid w:val="00061A77"/>
    <w:rsid w:val="00061D34"/>
    <w:rsid w:val="00062E73"/>
    <w:rsid w:val="0006587E"/>
    <w:rsid w:val="00070642"/>
    <w:rsid w:val="000713CF"/>
    <w:rsid w:val="000718E3"/>
    <w:rsid w:val="00071FB1"/>
    <w:rsid w:val="00075C14"/>
    <w:rsid w:val="00076968"/>
    <w:rsid w:val="00080496"/>
    <w:rsid w:val="000822B5"/>
    <w:rsid w:val="00086847"/>
    <w:rsid w:val="0009268B"/>
    <w:rsid w:val="00094B87"/>
    <w:rsid w:val="000A012B"/>
    <w:rsid w:val="000A11F4"/>
    <w:rsid w:val="000A5418"/>
    <w:rsid w:val="000C081A"/>
    <w:rsid w:val="000C3F80"/>
    <w:rsid w:val="000C694E"/>
    <w:rsid w:val="000C728C"/>
    <w:rsid w:val="000D3D29"/>
    <w:rsid w:val="000D6477"/>
    <w:rsid w:val="000E6253"/>
    <w:rsid w:val="000F09B7"/>
    <w:rsid w:val="000F2C0F"/>
    <w:rsid w:val="000F345F"/>
    <w:rsid w:val="000F517C"/>
    <w:rsid w:val="000F5540"/>
    <w:rsid w:val="000F5669"/>
    <w:rsid w:val="000F6ADC"/>
    <w:rsid w:val="000F7C25"/>
    <w:rsid w:val="0010468D"/>
    <w:rsid w:val="00105F1A"/>
    <w:rsid w:val="001077D4"/>
    <w:rsid w:val="00116C38"/>
    <w:rsid w:val="00125FBD"/>
    <w:rsid w:val="001409B2"/>
    <w:rsid w:val="00147441"/>
    <w:rsid w:val="00152636"/>
    <w:rsid w:val="0015288B"/>
    <w:rsid w:val="001539DD"/>
    <w:rsid w:val="00156782"/>
    <w:rsid w:val="00157A00"/>
    <w:rsid w:val="00165F01"/>
    <w:rsid w:val="0017256F"/>
    <w:rsid w:val="001731F4"/>
    <w:rsid w:val="00177313"/>
    <w:rsid w:val="00177332"/>
    <w:rsid w:val="00187630"/>
    <w:rsid w:val="001916F2"/>
    <w:rsid w:val="001930A7"/>
    <w:rsid w:val="00195883"/>
    <w:rsid w:val="00195FD7"/>
    <w:rsid w:val="00196568"/>
    <w:rsid w:val="00197C18"/>
    <w:rsid w:val="001A2F16"/>
    <w:rsid w:val="001B1804"/>
    <w:rsid w:val="001B18C2"/>
    <w:rsid w:val="001B3528"/>
    <w:rsid w:val="001C443F"/>
    <w:rsid w:val="001C61A5"/>
    <w:rsid w:val="001C6707"/>
    <w:rsid w:val="001C6F13"/>
    <w:rsid w:val="001D1B88"/>
    <w:rsid w:val="001D5D7E"/>
    <w:rsid w:val="001F5947"/>
    <w:rsid w:val="00202410"/>
    <w:rsid w:val="00214A0C"/>
    <w:rsid w:val="0021588B"/>
    <w:rsid w:val="002161B6"/>
    <w:rsid w:val="002216AC"/>
    <w:rsid w:val="002276AA"/>
    <w:rsid w:val="00230E43"/>
    <w:rsid w:val="0023384D"/>
    <w:rsid w:val="002414FA"/>
    <w:rsid w:val="002423F1"/>
    <w:rsid w:val="0024348E"/>
    <w:rsid w:val="0024741B"/>
    <w:rsid w:val="002475E2"/>
    <w:rsid w:val="002506D2"/>
    <w:rsid w:val="00250DE2"/>
    <w:rsid w:val="002538F5"/>
    <w:rsid w:val="00254A1B"/>
    <w:rsid w:val="00254BB1"/>
    <w:rsid w:val="0026064A"/>
    <w:rsid w:val="0026119A"/>
    <w:rsid w:val="00264566"/>
    <w:rsid w:val="00266D61"/>
    <w:rsid w:val="0028454D"/>
    <w:rsid w:val="00285044"/>
    <w:rsid w:val="00287157"/>
    <w:rsid w:val="00287D28"/>
    <w:rsid w:val="00291C9E"/>
    <w:rsid w:val="002926D4"/>
    <w:rsid w:val="0029417F"/>
    <w:rsid w:val="002949C5"/>
    <w:rsid w:val="0029734E"/>
    <w:rsid w:val="002A3CF5"/>
    <w:rsid w:val="002B06A3"/>
    <w:rsid w:val="002B435C"/>
    <w:rsid w:val="002B447F"/>
    <w:rsid w:val="002B5BB0"/>
    <w:rsid w:val="002C07DA"/>
    <w:rsid w:val="002C2611"/>
    <w:rsid w:val="002C2A49"/>
    <w:rsid w:val="002C7EA9"/>
    <w:rsid w:val="002D17F2"/>
    <w:rsid w:val="002E06CD"/>
    <w:rsid w:val="002E3F5A"/>
    <w:rsid w:val="002F575D"/>
    <w:rsid w:val="0030293B"/>
    <w:rsid w:val="00303AE3"/>
    <w:rsid w:val="003113D7"/>
    <w:rsid w:val="003117B9"/>
    <w:rsid w:val="00311E8A"/>
    <w:rsid w:val="003128D9"/>
    <w:rsid w:val="00313C30"/>
    <w:rsid w:val="00321418"/>
    <w:rsid w:val="00321C8B"/>
    <w:rsid w:val="00323179"/>
    <w:rsid w:val="00326E2B"/>
    <w:rsid w:val="00335555"/>
    <w:rsid w:val="00342F20"/>
    <w:rsid w:val="00343AE5"/>
    <w:rsid w:val="00345DA6"/>
    <w:rsid w:val="00353133"/>
    <w:rsid w:val="00360377"/>
    <w:rsid w:val="00360DC0"/>
    <w:rsid w:val="00363E12"/>
    <w:rsid w:val="0036402F"/>
    <w:rsid w:val="00364B55"/>
    <w:rsid w:val="00366548"/>
    <w:rsid w:val="003674E5"/>
    <w:rsid w:val="00373906"/>
    <w:rsid w:val="0038005B"/>
    <w:rsid w:val="00380354"/>
    <w:rsid w:val="00380544"/>
    <w:rsid w:val="003809C7"/>
    <w:rsid w:val="0038236C"/>
    <w:rsid w:val="003918C1"/>
    <w:rsid w:val="00393DCD"/>
    <w:rsid w:val="00395B40"/>
    <w:rsid w:val="003A07BD"/>
    <w:rsid w:val="003A2006"/>
    <w:rsid w:val="003A2184"/>
    <w:rsid w:val="003A6568"/>
    <w:rsid w:val="003A723F"/>
    <w:rsid w:val="003A73B6"/>
    <w:rsid w:val="003B11B5"/>
    <w:rsid w:val="003B4FD1"/>
    <w:rsid w:val="003B6263"/>
    <w:rsid w:val="003C0031"/>
    <w:rsid w:val="003C201B"/>
    <w:rsid w:val="003C29E6"/>
    <w:rsid w:val="003C3D0F"/>
    <w:rsid w:val="003C4E6C"/>
    <w:rsid w:val="003C64A7"/>
    <w:rsid w:val="003D1128"/>
    <w:rsid w:val="003D1671"/>
    <w:rsid w:val="003D3FDA"/>
    <w:rsid w:val="003D59EC"/>
    <w:rsid w:val="003D5BCC"/>
    <w:rsid w:val="003D6D00"/>
    <w:rsid w:val="003E166F"/>
    <w:rsid w:val="003E2B89"/>
    <w:rsid w:val="003E34E7"/>
    <w:rsid w:val="003F3074"/>
    <w:rsid w:val="003F307E"/>
    <w:rsid w:val="003F70E0"/>
    <w:rsid w:val="0040019C"/>
    <w:rsid w:val="004001E5"/>
    <w:rsid w:val="00402D63"/>
    <w:rsid w:val="00403734"/>
    <w:rsid w:val="004053DD"/>
    <w:rsid w:val="004059A2"/>
    <w:rsid w:val="0041313C"/>
    <w:rsid w:val="00415B4B"/>
    <w:rsid w:val="00420822"/>
    <w:rsid w:val="00420C74"/>
    <w:rsid w:val="00425559"/>
    <w:rsid w:val="004328B0"/>
    <w:rsid w:val="00434CBB"/>
    <w:rsid w:val="00441526"/>
    <w:rsid w:val="00445D14"/>
    <w:rsid w:val="004465AA"/>
    <w:rsid w:val="00446A5E"/>
    <w:rsid w:val="0045458F"/>
    <w:rsid w:val="00454A53"/>
    <w:rsid w:val="0045521E"/>
    <w:rsid w:val="0046297E"/>
    <w:rsid w:val="004633B4"/>
    <w:rsid w:val="004641A5"/>
    <w:rsid w:val="0048192A"/>
    <w:rsid w:val="00490EB0"/>
    <w:rsid w:val="00495845"/>
    <w:rsid w:val="00495CED"/>
    <w:rsid w:val="004A2F96"/>
    <w:rsid w:val="004B3553"/>
    <w:rsid w:val="004B3AC3"/>
    <w:rsid w:val="004B3F4B"/>
    <w:rsid w:val="004C5A29"/>
    <w:rsid w:val="004E1340"/>
    <w:rsid w:val="004E1FCA"/>
    <w:rsid w:val="004E2B07"/>
    <w:rsid w:val="004E47D6"/>
    <w:rsid w:val="004E495E"/>
    <w:rsid w:val="004E77D1"/>
    <w:rsid w:val="004E7E86"/>
    <w:rsid w:val="004F67AF"/>
    <w:rsid w:val="004F75FC"/>
    <w:rsid w:val="00502C02"/>
    <w:rsid w:val="00503189"/>
    <w:rsid w:val="00510CC2"/>
    <w:rsid w:val="005144AA"/>
    <w:rsid w:val="005145A6"/>
    <w:rsid w:val="00520EB6"/>
    <w:rsid w:val="00523965"/>
    <w:rsid w:val="005248C9"/>
    <w:rsid w:val="00525B18"/>
    <w:rsid w:val="005262D5"/>
    <w:rsid w:val="00526D01"/>
    <w:rsid w:val="00530E8C"/>
    <w:rsid w:val="00535D34"/>
    <w:rsid w:val="00537ABE"/>
    <w:rsid w:val="00540999"/>
    <w:rsid w:val="00545933"/>
    <w:rsid w:val="00550252"/>
    <w:rsid w:val="00550D9B"/>
    <w:rsid w:val="00552105"/>
    <w:rsid w:val="00552364"/>
    <w:rsid w:val="0055517D"/>
    <w:rsid w:val="005562F2"/>
    <w:rsid w:val="00557544"/>
    <w:rsid w:val="00565BBB"/>
    <w:rsid w:val="00570C8C"/>
    <w:rsid w:val="005824F3"/>
    <w:rsid w:val="00585DFD"/>
    <w:rsid w:val="00585F3C"/>
    <w:rsid w:val="00586CA0"/>
    <w:rsid w:val="00587562"/>
    <w:rsid w:val="00587875"/>
    <w:rsid w:val="0059071E"/>
    <w:rsid w:val="005A0D45"/>
    <w:rsid w:val="005A63EB"/>
    <w:rsid w:val="005B0876"/>
    <w:rsid w:val="005B5A88"/>
    <w:rsid w:val="005C33B6"/>
    <w:rsid w:val="005D6202"/>
    <w:rsid w:val="005D6E98"/>
    <w:rsid w:val="005E03E0"/>
    <w:rsid w:val="005F1281"/>
    <w:rsid w:val="005F2785"/>
    <w:rsid w:val="005F33AE"/>
    <w:rsid w:val="00601F41"/>
    <w:rsid w:val="006035FC"/>
    <w:rsid w:val="00607E2B"/>
    <w:rsid w:val="006139D6"/>
    <w:rsid w:val="00614C72"/>
    <w:rsid w:val="006167E2"/>
    <w:rsid w:val="00616D1B"/>
    <w:rsid w:val="00623CE1"/>
    <w:rsid w:val="006276B3"/>
    <w:rsid w:val="00627880"/>
    <w:rsid w:val="0063062B"/>
    <w:rsid w:val="00630A8A"/>
    <w:rsid w:val="00631BCF"/>
    <w:rsid w:val="00634A82"/>
    <w:rsid w:val="00637351"/>
    <w:rsid w:val="00646166"/>
    <w:rsid w:val="00654896"/>
    <w:rsid w:val="00655417"/>
    <w:rsid w:val="00660EF5"/>
    <w:rsid w:val="006621F0"/>
    <w:rsid w:val="006647BA"/>
    <w:rsid w:val="006649CD"/>
    <w:rsid w:val="00667229"/>
    <w:rsid w:val="00667C3A"/>
    <w:rsid w:val="00680269"/>
    <w:rsid w:val="00682BE5"/>
    <w:rsid w:val="00683846"/>
    <w:rsid w:val="006872DC"/>
    <w:rsid w:val="006908F7"/>
    <w:rsid w:val="00690C3C"/>
    <w:rsid w:val="00690FED"/>
    <w:rsid w:val="006939A5"/>
    <w:rsid w:val="006A4328"/>
    <w:rsid w:val="006A580A"/>
    <w:rsid w:val="006B3183"/>
    <w:rsid w:val="006B6787"/>
    <w:rsid w:val="006B7768"/>
    <w:rsid w:val="006C5285"/>
    <w:rsid w:val="006C6932"/>
    <w:rsid w:val="006D3F89"/>
    <w:rsid w:val="006D5223"/>
    <w:rsid w:val="006D5D0E"/>
    <w:rsid w:val="006E0CE8"/>
    <w:rsid w:val="006E12FC"/>
    <w:rsid w:val="006F0F24"/>
    <w:rsid w:val="006F16D1"/>
    <w:rsid w:val="006F2B2E"/>
    <w:rsid w:val="006F6A5C"/>
    <w:rsid w:val="007009E2"/>
    <w:rsid w:val="0070339F"/>
    <w:rsid w:val="00703AA1"/>
    <w:rsid w:val="00703F6F"/>
    <w:rsid w:val="007052B3"/>
    <w:rsid w:val="007053A0"/>
    <w:rsid w:val="00705962"/>
    <w:rsid w:val="00707C21"/>
    <w:rsid w:val="00710BB2"/>
    <w:rsid w:val="00712451"/>
    <w:rsid w:val="00714F09"/>
    <w:rsid w:val="00716E70"/>
    <w:rsid w:val="00717DE9"/>
    <w:rsid w:val="0072188C"/>
    <w:rsid w:val="00723FEF"/>
    <w:rsid w:val="0072518B"/>
    <w:rsid w:val="00731041"/>
    <w:rsid w:val="0073199D"/>
    <w:rsid w:val="007329E4"/>
    <w:rsid w:val="00732F08"/>
    <w:rsid w:val="007342F0"/>
    <w:rsid w:val="007353D1"/>
    <w:rsid w:val="0074190C"/>
    <w:rsid w:val="007420CE"/>
    <w:rsid w:val="00742340"/>
    <w:rsid w:val="0075493D"/>
    <w:rsid w:val="007571C2"/>
    <w:rsid w:val="007575EE"/>
    <w:rsid w:val="00762576"/>
    <w:rsid w:val="007640EC"/>
    <w:rsid w:val="007646A3"/>
    <w:rsid w:val="00764E7C"/>
    <w:rsid w:val="00766ABC"/>
    <w:rsid w:val="007673CA"/>
    <w:rsid w:val="00772E6B"/>
    <w:rsid w:val="0077428D"/>
    <w:rsid w:val="007819D6"/>
    <w:rsid w:val="0078478F"/>
    <w:rsid w:val="00791060"/>
    <w:rsid w:val="007926EA"/>
    <w:rsid w:val="007B5626"/>
    <w:rsid w:val="007B6124"/>
    <w:rsid w:val="007C0AA1"/>
    <w:rsid w:val="007C1250"/>
    <w:rsid w:val="007C272D"/>
    <w:rsid w:val="007C4F91"/>
    <w:rsid w:val="007D3C53"/>
    <w:rsid w:val="007D6C98"/>
    <w:rsid w:val="007E0456"/>
    <w:rsid w:val="007E3767"/>
    <w:rsid w:val="007E3A0F"/>
    <w:rsid w:val="007F2628"/>
    <w:rsid w:val="007F2FBA"/>
    <w:rsid w:val="007F3166"/>
    <w:rsid w:val="00800C3A"/>
    <w:rsid w:val="0080570B"/>
    <w:rsid w:val="00805937"/>
    <w:rsid w:val="00813446"/>
    <w:rsid w:val="00813842"/>
    <w:rsid w:val="008148E1"/>
    <w:rsid w:val="00815DCA"/>
    <w:rsid w:val="00823912"/>
    <w:rsid w:val="00825FC5"/>
    <w:rsid w:val="0082735D"/>
    <w:rsid w:val="008319BF"/>
    <w:rsid w:val="00834304"/>
    <w:rsid w:val="00836EEB"/>
    <w:rsid w:val="008415F0"/>
    <w:rsid w:val="008433C2"/>
    <w:rsid w:val="00844457"/>
    <w:rsid w:val="008454C8"/>
    <w:rsid w:val="00847409"/>
    <w:rsid w:val="00851D78"/>
    <w:rsid w:val="00852343"/>
    <w:rsid w:val="00854F76"/>
    <w:rsid w:val="00856761"/>
    <w:rsid w:val="0085706A"/>
    <w:rsid w:val="00865E19"/>
    <w:rsid w:val="008670A2"/>
    <w:rsid w:val="008674F9"/>
    <w:rsid w:val="00872407"/>
    <w:rsid w:val="00872BF6"/>
    <w:rsid w:val="00873530"/>
    <w:rsid w:val="00875716"/>
    <w:rsid w:val="00881F05"/>
    <w:rsid w:val="008919C8"/>
    <w:rsid w:val="0089639C"/>
    <w:rsid w:val="008A016F"/>
    <w:rsid w:val="008A1A0D"/>
    <w:rsid w:val="008A45D2"/>
    <w:rsid w:val="008A579D"/>
    <w:rsid w:val="008A72E1"/>
    <w:rsid w:val="008A76ED"/>
    <w:rsid w:val="008B3C72"/>
    <w:rsid w:val="008B3E10"/>
    <w:rsid w:val="008B741C"/>
    <w:rsid w:val="008B7A67"/>
    <w:rsid w:val="008C529D"/>
    <w:rsid w:val="008C67B4"/>
    <w:rsid w:val="008C6B46"/>
    <w:rsid w:val="008D0E09"/>
    <w:rsid w:val="008D5390"/>
    <w:rsid w:val="008E105C"/>
    <w:rsid w:val="008E1EA1"/>
    <w:rsid w:val="008E242F"/>
    <w:rsid w:val="008F3555"/>
    <w:rsid w:val="008F6A2F"/>
    <w:rsid w:val="00903007"/>
    <w:rsid w:val="00905BAD"/>
    <w:rsid w:val="00910972"/>
    <w:rsid w:val="00911929"/>
    <w:rsid w:val="00920048"/>
    <w:rsid w:val="00923816"/>
    <w:rsid w:val="00926098"/>
    <w:rsid w:val="0093074B"/>
    <w:rsid w:val="00930E64"/>
    <w:rsid w:val="00937DB9"/>
    <w:rsid w:val="00941B47"/>
    <w:rsid w:val="00943CF9"/>
    <w:rsid w:val="009504D0"/>
    <w:rsid w:val="00954AB8"/>
    <w:rsid w:val="00956F8C"/>
    <w:rsid w:val="00961D57"/>
    <w:rsid w:val="009633F1"/>
    <w:rsid w:val="009663E6"/>
    <w:rsid w:val="00976716"/>
    <w:rsid w:val="0097693B"/>
    <w:rsid w:val="009825DE"/>
    <w:rsid w:val="00993355"/>
    <w:rsid w:val="0099607E"/>
    <w:rsid w:val="009963F7"/>
    <w:rsid w:val="009A11CB"/>
    <w:rsid w:val="009A270F"/>
    <w:rsid w:val="009A2FD2"/>
    <w:rsid w:val="009A33FE"/>
    <w:rsid w:val="009A4A6D"/>
    <w:rsid w:val="009B062E"/>
    <w:rsid w:val="009B1D4D"/>
    <w:rsid w:val="009B4176"/>
    <w:rsid w:val="009B44DD"/>
    <w:rsid w:val="009B7E42"/>
    <w:rsid w:val="009C2AFF"/>
    <w:rsid w:val="009C3210"/>
    <w:rsid w:val="009C563F"/>
    <w:rsid w:val="009C6C50"/>
    <w:rsid w:val="009D3066"/>
    <w:rsid w:val="009D38A9"/>
    <w:rsid w:val="009D46CE"/>
    <w:rsid w:val="009D4ADA"/>
    <w:rsid w:val="009E13DD"/>
    <w:rsid w:val="009E335B"/>
    <w:rsid w:val="009F4354"/>
    <w:rsid w:val="009F547A"/>
    <w:rsid w:val="00A01AAF"/>
    <w:rsid w:val="00A02E5C"/>
    <w:rsid w:val="00A04637"/>
    <w:rsid w:val="00A0503B"/>
    <w:rsid w:val="00A059CD"/>
    <w:rsid w:val="00A05B23"/>
    <w:rsid w:val="00A13265"/>
    <w:rsid w:val="00A14900"/>
    <w:rsid w:val="00A16170"/>
    <w:rsid w:val="00A2159F"/>
    <w:rsid w:val="00A268AF"/>
    <w:rsid w:val="00A32943"/>
    <w:rsid w:val="00A335B5"/>
    <w:rsid w:val="00A338C9"/>
    <w:rsid w:val="00A33A72"/>
    <w:rsid w:val="00A4132A"/>
    <w:rsid w:val="00A41925"/>
    <w:rsid w:val="00A438D0"/>
    <w:rsid w:val="00A52158"/>
    <w:rsid w:val="00A523B8"/>
    <w:rsid w:val="00A529BC"/>
    <w:rsid w:val="00A5346C"/>
    <w:rsid w:val="00A53F51"/>
    <w:rsid w:val="00A53FC8"/>
    <w:rsid w:val="00A562F0"/>
    <w:rsid w:val="00A564FB"/>
    <w:rsid w:val="00A614C1"/>
    <w:rsid w:val="00A61EA6"/>
    <w:rsid w:val="00A63747"/>
    <w:rsid w:val="00A657BF"/>
    <w:rsid w:val="00A67E8E"/>
    <w:rsid w:val="00A702A3"/>
    <w:rsid w:val="00A70D89"/>
    <w:rsid w:val="00A71136"/>
    <w:rsid w:val="00A71A70"/>
    <w:rsid w:val="00A7622F"/>
    <w:rsid w:val="00A85A7B"/>
    <w:rsid w:val="00A85F8B"/>
    <w:rsid w:val="00A9055B"/>
    <w:rsid w:val="00A92578"/>
    <w:rsid w:val="00A94F91"/>
    <w:rsid w:val="00A96D2D"/>
    <w:rsid w:val="00AA2A21"/>
    <w:rsid w:val="00AA474C"/>
    <w:rsid w:val="00AA4C7E"/>
    <w:rsid w:val="00AB1900"/>
    <w:rsid w:val="00AB2C2E"/>
    <w:rsid w:val="00AB7C89"/>
    <w:rsid w:val="00AC35EF"/>
    <w:rsid w:val="00AC421C"/>
    <w:rsid w:val="00AC4D5B"/>
    <w:rsid w:val="00AD1DDB"/>
    <w:rsid w:val="00AD2697"/>
    <w:rsid w:val="00AD7E5F"/>
    <w:rsid w:val="00AE3066"/>
    <w:rsid w:val="00AE3B94"/>
    <w:rsid w:val="00AF0F21"/>
    <w:rsid w:val="00AF551A"/>
    <w:rsid w:val="00AF68E4"/>
    <w:rsid w:val="00B00A87"/>
    <w:rsid w:val="00B01AA1"/>
    <w:rsid w:val="00B06025"/>
    <w:rsid w:val="00B14564"/>
    <w:rsid w:val="00B21AB5"/>
    <w:rsid w:val="00B30C81"/>
    <w:rsid w:val="00B30DA1"/>
    <w:rsid w:val="00B43832"/>
    <w:rsid w:val="00B43A6A"/>
    <w:rsid w:val="00B4793B"/>
    <w:rsid w:val="00B47A32"/>
    <w:rsid w:val="00B5309C"/>
    <w:rsid w:val="00B54109"/>
    <w:rsid w:val="00B5570F"/>
    <w:rsid w:val="00B56099"/>
    <w:rsid w:val="00B64A60"/>
    <w:rsid w:val="00B65BB5"/>
    <w:rsid w:val="00B73563"/>
    <w:rsid w:val="00B77B92"/>
    <w:rsid w:val="00B8100F"/>
    <w:rsid w:val="00B8361D"/>
    <w:rsid w:val="00B937D7"/>
    <w:rsid w:val="00B96B67"/>
    <w:rsid w:val="00B96BF3"/>
    <w:rsid w:val="00BA0606"/>
    <w:rsid w:val="00BC1A81"/>
    <w:rsid w:val="00BC45A7"/>
    <w:rsid w:val="00BC57EF"/>
    <w:rsid w:val="00BC69DB"/>
    <w:rsid w:val="00BE6B6B"/>
    <w:rsid w:val="00BF25F9"/>
    <w:rsid w:val="00BF3800"/>
    <w:rsid w:val="00C04377"/>
    <w:rsid w:val="00C05618"/>
    <w:rsid w:val="00C10790"/>
    <w:rsid w:val="00C13FD5"/>
    <w:rsid w:val="00C15633"/>
    <w:rsid w:val="00C15799"/>
    <w:rsid w:val="00C20A14"/>
    <w:rsid w:val="00C25C2A"/>
    <w:rsid w:val="00C26F09"/>
    <w:rsid w:val="00C30536"/>
    <w:rsid w:val="00C32E84"/>
    <w:rsid w:val="00C34406"/>
    <w:rsid w:val="00C35415"/>
    <w:rsid w:val="00C357AD"/>
    <w:rsid w:val="00C36A60"/>
    <w:rsid w:val="00C37939"/>
    <w:rsid w:val="00C40D94"/>
    <w:rsid w:val="00C51933"/>
    <w:rsid w:val="00C51C5F"/>
    <w:rsid w:val="00C54D6D"/>
    <w:rsid w:val="00C554CC"/>
    <w:rsid w:val="00C6069C"/>
    <w:rsid w:val="00C65AA8"/>
    <w:rsid w:val="00C65CCA"/>
    <w:rsid w:val="00C70477"/>
    <w:rsid w:val="00C70C98"/>
    <w:rsid w:val="00C73A14"/>
    <w:rsid w:val="00C74745"/>
    <w:rsid w:val="00C8420C"/>
    <w:rsid w:val="00C85119"/>
    <w:rsid w:val="00C86C70"/>
    <w:rsid w:val="00C91821"/>
    <w:rsid w:val="00C91A54"/>
    <w:rsid w:val="00C95C48"/>
    <w:rsid w:val="00C97CDF"/>
    <w:rsid w:val="00CA0F47"/>
    <w:rsid w:val="00CA625B"/>
    <w:rsid w:val="00CA6A0F"/>
    <w:rsid w:val="00CB21D6"/>
    <w:rsid w:val="00CB2D78"/>
    <w:rsid w:val="00CB489E"/>
    <w:rsid w:val="00CB7196"/>
    <w:rsid w:val="00CC0BED"/>
    <w:rsid w:val="00CD170C"/>
    <w:rsid w:val="00CD1CFA"/>
    <w:rsid w:val="00CD2A94"/>
    <w:rsid w:val="00CD2EA2"/>
    <w:rsid w:val="00CD320B"/>
    <w:rsid w:val="00CD3F37"/>
    <w:rsid w:val="00CD5431"/>
    <w:rsid w:val="00CE4B93"/>
    <w:rsid w:val="00CE5488"/>
    <w:rsid w:val="00CF1111"/>
    <w:rsid w:val="00CF2491"/>
    <w:rsid w:val="00CF3963"/>
    <w:rsid w:val="00D02525"/>
    <w:rsid w:val="00D03751"/>
    <w:rsid w:val="00D04A7C"/>
    <w:rsid w:val="00D1252E"/>
    <w:rsid w:val="00D13CE6"/>
    <w:rsid w:val="00D13D9D"/>
    <w:rsid w:val="00D167A7"/>
    <w:rsid w:val="00D32718"/>
    <w:rsid w:val="00D343AF"/>
    <w:rsid w:val="00D37432"/>
    <w:rsid w:val="00D416A3"/>
    <w:rsid w:val="00D459A2"/>
    <w:rsid w:val="00D47CC6"/>
    <w:rsid w:val="00D5065B"/>
    <w:rsid w:val="00D53028"/>
    <w:rsid w:val="00D530FF"/>
    <w:rsid w:val="00D53688"/>
    <w:rsid w:val="00D53C62"/>
    <w:rsid w:val="00D5407A"/>
    <w:rsid w:val="00D552ED"/>
    <w:rsid w:val="00D57772"/>
    <w:rsid w:val="00D61587"/>
    <w:rsid w:val="00D72AE3"/>
    <w:rsid w:val="00D7386D"/>
    <w:rsid w:val="00D75A4D"/>
    <w:rsid w:val="00D8478B"/>
    <w:rsid w:val="00D847BD"/>
    <w:rsid w:val="00D86151"/>
    <w:rsid w:val="00D9172D"/>
    <w:rsid w:val="00D921CA"/>
    <w:rsid w:val="00D97E84"/>
    <w:rsid w:val="00DA18B4"/>
    <w:rsid w:val="00DA1F2A"/>
    <w:rsid w:val="00DA2FFA"/>
    <w:rsid w:val="00DA5641"/>
    <w:rsid w:val="00DA59BF"/>
    <w:rsid w:val="00DA7595"/>
    <w:rsid w:val="00DB04A6"/>
    <w:rsid w:val="00DB0A68"/>
    <w:rsid w:val="00DB5D26"/>
    <w:rsid w:val="00DC23C8"/>
    <w:rsid w:val="00DC43A3"/>
    <w:rsid w:val="00DC4CF3"/>
    <w:rsid w:val="00DC5C01"/>
    <w:rsid w:val="00DD094B"/>
    <w:rsid w:val="00DD4A70"/>
    <w:rsid w:val="00DD7C09"/>
    <w:rsid w:val="00DE1151"/>
    <w:rsid w:val="00DE2BD1"/>
    <w:rsid w:val="00DE39C4"/>
    <w:rsid w:val="00DE726E"/>
    <w:rsid w:val="00DF0EB4"/>
    <w:rsid w:val="00DF3EBE"/>
    <w:rsid w:val="00DF4847"/>
    <w:rsid w:val="00E003F6"/>
    <w:rsid w:val="00E0124F"/>
    <w:rsid w:val="00E0336A"/>
    <w:rsid w:val="00E05E61"/>
    <w:rsid w:val="00E1283A"/>
    <w:rsid w:val="00E23842"/>
    <w:rsid w:val="00E26981"/>
    <w:rsid w:val="00E34CDB"/>
    <w:rsid w:val="00E34D37"/>
    <w:rsid w:val="00E50E9D"/>
    <w:rsid w:val="00E50F21"/>
    <w:rsid w:val="00E5762A"/>
    <w:rsid w:val="00E5780E"/>
    <w:rsid w:val="00E674D3"/>
    <w:rsid w:val="00E70FD0"/>
    <w:rsid w:val="00E7244A"/>
    <w:rsid w:val="00E7309D"/>
    <w:rsid w:val="00E77C4B"/>
    <w:rsid w:val="00E85657"/>
    <w:rsid w:val="00E85855"/>
    <w:rsid w:val="00E9301F"/>
    <w:rsid w:val="00E9690A"/>
    <w:rsid w:val="00E96A7F"/>
    <w:rsid w:val="00E97DC7"/>
    <w:rsid w:val="00EA2051"/>
    <w:rsid w:val="00EB360A"/>
    <w:rsid w:val="00EC3FD2"/>
    <w:rsid w:val="00ED5380"/>
    <w:rsid w:val="00EE7F93"/>
    <w:rsid w:val="00EF3C11"/>
    <w:rsid w:val="00F000EF"/>
    <w:rsid w:val="00F03197"/>
    <w:rsid w:val="00F0558B"/>
    <w:rsid w:val="00F11BCC"/>
    <w:rsid w:val="00F11BE6"/>
    <w:rsid w:val="00F17EEA"/>
    <w:rsid w:val="00F21384"/>
    <w:rsid w:val="00F236F8"/>
    <w:rsid w:val="00F2504E"/>
    <w:rsid w:val="00F2585B"/>
    <w:rsid w:val="00F2686B"/>
    <w:rsid w:val="00F300C1"/>
    <w:rsid w:val="00F4053F"/>
    <w:rsid w:val="00F50FF0"/>
    <w:rsid w:val="00F516E7"/>
    <w:rsid w:val="00F5673B"/>
    <w:rsid w:val="00F57BF7"/>
    <w:rsid w:val="00F60E35"/>
    <w:rsid w:val="00F6263E"/>
    <w:rsid w:val="00F627C2"/>
    <w:rsid w:val="00F636D0"/>
    <w:rsid w:val="00F65215"/>
    <w:rsid w:val="00F6527B"/>
    <w:rsid w:val="00F81587"/>
    <w:rsid w:val="00F83232"/>
    <w:rsid w:val="00F84067"/>
    <w:rsid w:val="00F84D1A"/>
    <w:rsid w:val="00F9333A"/>
    <w:rsid w:val="00F963EB"/>
    <w:rsid w:val="00FA12F7"/>
    <w:rsid w:val="00FA16AA"/>
    <w:rsid w:val="00FA19E1"/>
    <w:rsid w:val="00FA49E7"/>
    <w:rsid w:val="00FA50B4"/>
    <w:rsid w:val="00FB40B8"/>
    <w:rsid w:val="00FB6E83"/>
    <w:rsid w:val="00FC156A"/>
    <w:rsid w:val="00FC439F"/>
    <w:rsid w:val="00FC6266"/>
    <w:rsid w:val="00FD0326"/>
    <w:rsid w:val="00FD5FFA"/>
    <w:rsid w:val="00FD6235"/>
    <w:rsid w:val="00FD638B"/>
    <w:rsid w:val="00FD75AB"/>
    <w:rsid w:val="00FE13D1"/>
    <w:rsid w:val="00FE2CE6"/>
    <w:rsid w:val="00FE3DE5"/>
    <w:rsid w:val="00FF1C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E672F"/>
  <w15:docId w15:val="{5F54EA05-241F-4B7F-AB4A-2F811BB0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character" w:customStyle="1" w:styleId="ECCHLbold">
    <w:name w:val="ECC HL bold"/>
    <w:basedOn w:val="DefaultParagraphFont"/>
    <w:uiPriority w:val="1"/>
    <w:qFormat/>
    <w:rsid w:val="00363E12"/>
    <w:rPr>
      <w:b/>
      <w:bCs/>
    </w:rPr>
  </w:style>
  <w:style w:type="character" w:customStyle="1" w:styleId="ECCParagraph">
    <w:name w:val="ECC Paragraph"/>
    <w:basedOn w:val="DefaultParagraphFont"/>
    <w:uiPriority w:val="1"/>
    <w:qFormat/>
    <w:rsid w:val="00363E12"/>
    <w:rPr>
      <w:rFonts w:ascii="Arial" w:hAnsi="Arial" w:cs="Arial" w:hint="default"/>
      <w:noProof w:val="0"/>
      <w:sz w:val="20"/>
      <w:bdr w:val="none" w:sz="0" w:space="0" w:color="auto" w:frame="1"/>
      <w:lang w:val="en-GB"/>
    </w:rPr>
  </w:style>
  <w:style w:type="character" w:customStyle="1" w:styleId="ProposalChar">
    <w:name w:val="Proposal Char"/>
    <w:link w:val="Proposal"/>
    <w:qFormat/>
    <w:locked/>
    <w:rsid w:val="00C70C98"/>
    <w:rPr>
      <w:rFonts w:hAnsi="Times New Roman Bold"/>
      <w:b/>
      <w:sz w:val="24"/>
      <w:lang w:val="en-GB"/>
    </w:rPr>
  </w:style>
  <w:style w:type="paragraph" w:customStyle="1" w:styleId="Proposal">
    <w:name w:val="Proposal"/>
    <w:basedOn w:val="Normal"/>
    <w:next w:val="Normal"/>
    <w:link w:val="ProposalChar"/>
    <w:qFormat/>
    <w:rsid w:val="00C70C98"/>
    <w:pPr>
      <w:keepNext/>
      <w:tabs>
        <w:tab w:val="left" w:pos="1134"/>
        <w:tab w:val="left" w:pos="1871"/>
        <w:tab w:val="left" w:pos="2268"/>
      </w:tabs>
      <w:overflowPunct w:val="0"/>
      <w:autoSpaceDE w:val="0"/>
      <w:autoSpaceDN w:val="0"/>
      <w:adjustRightInd w:val="0"/>
      <w:spacing w:before="240"/>
    </w:pPr>
    <w:rPr>
      <w:rFonts w:eastAsia="Batang" w:hAnsi="Times New Roman Bold"/>
      <w:b/>
      <w:szCs w:val="20"/>
      <w:lang w:val="en-GB"/>
    </w:rPr>
  </w:style>
  <w:style w:type="paragraph" w:customStyle="1" w:styleId="ListParagraph1">
    <w:name w:val="List Paragraph1"/>
    <w:basedOn w:val="Normal"/>
    <w:uiPriority w:val="34"/>
    <w:qFormat/>
    <w:rsid w:val="00E96A7F"/>
    <w:pPr>
      <w:ind w:left="720"/>
    </w:pPr>
  </w:style>
  <w:style w:type="paragraph" w:customStyle="1" w:styleId="enumlev1">
    <w:name w:val="enumlev1"/>
    <w:basedOn w:val="Normal"/>
    <w:link w:val="enumlev1Char"/>
    <w:qFormat/>
    <w:rsid w:val="00920048"/>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heme="minorEastAsia"/>
      <w:szCs w:val="20"/>
      <w:lang w:val="en-GB"/>
    </w:rPr>
  </w:style>
  <w:style w:type="paragraph" w:customStyle="1" w:styleId="MethodHeadingb">
    <w:name w:val="Method_Headingb"/>
    <w:basedOn w:val="Normal"/>
    <w:qFormat/>
    <w:rsid w:val="00920048"/>
    <w:pPr>
      <w:keepNext/>
      <w:keepLines/>
      <w:spacing w:before="160"/>
    </w:pPr>
    <w:rPr>
      <w:rFonts w:ascii="Times New Roman Bold" w:eastAsiaTheme="minorEastAsia" w:hAnsi="Times New Roman Bold" w:cs="Times New Roman Bold"/>
      <w:b/>
      <w:szCs w:val="20"/>
      <w:lang w:val="fr-CH"/>
    </w:rPr>
  </w:style>
  <w:style w:type="character" w:customStyle="1" w:styleId="enumlev1Char">
    <w:name w:val="enumlev1 Char"/>
    <w:basedOn w:val="DefaultParagraphFont"/>
    <w:link w:val="enumlev1"/>
    <w:qFormat/>
    <w:rsid w:val="00920048"/>
    <w:rPr>
      <w:rFonts w:eastAsiaTheme="minorEastAsia"/>
      <w:sz w:val="24"/>
      <w:lang w:val="en-GB"/>
    </w:rPr>
  </w:style>
  <w:style w:type="paragraph" w:customStyle="1" w:styleId="Default">
    <w:name w:val="Default"/>
    <w:rsid w:val="00FC439F"/>
    <w:pPr>
      <w:autoSpaceDE w:val="0"/>
      <w:autoSpaceDN w:val="0"/>
      <w:adjustRightInd w:val="0"/>
    </w:pPr>
    <w:rPr>
      <w:color w:val="000000"/>
      <w:sz w:val="24"/>
      <w:szCs w:val="24"/>
    </w:rPr>
  </w:style>
  <w:style w:type="character" w:customStyle="1" w:styleId="BRNormal">
    <w:name w:val="BR_Normal"/>
    <w:basedOn w:val="DefaultParagraphFont"/>
    <w:uiPriority w:val="1"/>
    <w:qFormat/>
    <w:rsid w:val="00D167A7"/>
  </w:style>
  <w:style w:type="paragraph" w:styleId="Date">
    <w:name w:val="Date"/>
    <w:basedOn w:val="Normal"/>
    <w:next w:val="Normal"/>
    <w:link w:val="DateChar"/>
    <w:rsid w:val="009663E6"/>
    <w:pPr>
      <w:ind w:leftChars="2500" w:left="100"/>
    </w:pPr>
  </w:style>
  <w:style w:type="character" w:customStyle="1" w:styleId="DateChar">
    <w:name w:val="Date Char"/>
    <w:basedOn w:val="DefaultParagraphFont"/>
    <w:link w:val="Date"/>
    <w:rsid w:val="009663E6"/>
    <w:rPr>
      <w:rFonts w:eastAsia="BatangChe"/>
      <w:sz w:val="24"/>
      <w:szCs w:val="24"/>
    </w:rPr>
  </w:style>
  <w:style w:type="paragraph" w:customStyle="1" w:styleId="2para">
    <w:name w:val="2para"/>
    <w:basedOn w:val="Normal"/>
    <w:rsid w:val="00C30536"/>
    <w:pPr>
      <w:tabs>
        <w:tab w:val="left" w:pos="1440"/>
      </w:tabs>
      <w:spacing w:after="240"/>
      <w:ind w:left="980" w:hanging="180"/>
      <w:jc w:val="both"/>
      <w:outlineLvl w:val="1"/>
    </w:pPr>
    <w:rPr>
      <w:rFonts w:eastAsia="Times New Roman"/>
      <w:sz w:val="22"/>
      <w:szCs w:val="20"/>
      <w:lang w:val="en-GB"/>
    </w:rPr>
  </w:style>
  <w:style w:type="table" w:styleId="TableGrid">
    <w:name w:val="Table Grid"/>
    <w:basedOn w:val="TableNormal"/>
    <w:rsid w:val="004B3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14118">
      <w:bodyDiv w:val="1"/>
      <w:marLeft w:val="0"/>
      <w:marRight w:val="0"/>
      <w:marTop w:val="0"/>
      <w:marBottom w:val="0"/>
      <w:divBdr>
        <w:top w:val="none" w:sz="0" w:space="0" w:color="auto"/>
        <w:left w:val="none" w:sz="0" w:space="0" w:color="auto"/>
        <w:bottom w:val="none" w:sz="0" w:space="0" w:color="auto"/>
        <w:right w:val="none" w:sz="0" w:space="0" w:color="auto"/>
      </w:divBdr>
    </w:div>
    <w:div w:id="978804633">
      <w:bodyDiv w:val="1"/>
      <w:marLeft w:val="0"/>
      <w:marRight w:val="0"/>
      <w:marTop w:val="0"/>
      <w:marBottom w:val="0"/>
      <w:divBdr>
        <w:top w:val="none" w:sz="0" w:space="0" w:color="auto"/>
        <w:left w:val="none" w:sz="0" w:space="0" w:color="auto"/>
        <w:bottom w:val="none" w:sz="0" w:space="0" w:color="auto"/>
        <w:right w:val="none" w:sz="0" w:space="0" w:color="auto"/>
      </w:divBdr>
    </w:div>
    <w:div w:id="1397319795">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631782073">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2.docx"/><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Word_Document1.doc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Word_Document3.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DC447-0790-4B19-B95A-D9689AF8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1615</Words>
  <Characters>9209</Characters>
  <Application>Microsoft Office Word</Application>
  <DocSecurity>0</DocSecurity>
  <Lines>76</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10803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4</cp:revision>
  <cp:lastPrinted>2015-02-02T07:28:00Z</cp:lastPrinted>
  <dcterms:created xsi:type="dcterms:W3CDTF">2019-08-14T16:03:00Z</dcterms:created>
  <dcterms:modified xsi:type="dcterms:W3CDTF">2019-08-16T01:06:00Z</dcterms:modified>
</cp:coreProperties>
</file>