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A71605" w14:paraId="1E4AA4C4" w14:textId="77777777" w:rsidTr="00AC0F85">
        <w:trPr>
          <w:cantSplit/>
          <w:trHeight w:val="288"/>
        </w:trPr>
        <w:tc>
          <w:tcPr>
            <w:tcW w:w="1399" w:type="dxa"/>
            <w:vMerge w:val="restart"/>
          </w:tcPr>
          <w:p w14:paraId="5D178F01" w14:textId="77777777" w:rsidR="00D4428A" w:rsidRPr="00A71605" w:rsidRDefault="00D4428A" w:rsidP="00A71605">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sidRPr="00A71605">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A71605" w:rsidRDefault="00D4428A" w:rsidP="00A71605">
            <w:pPr>
              <w:spacing w:before="40"/>
              <w:rPr>
                <w:sz w:val="22"/>
                <w:szCs w:val="22"/>
              </w:rPr>
            </w:pPr>
            <w:r w:rsidRPr="00A71605">
              <w:rPr>
                <w:sz w:val="22"/>
                <w:szCs w:val="22"/>
              </w:rPr>
              <w:t>ASIA-PACIFIC TELECOMMUNITY</w:t>
            </w:r>
          </w:p>
        </w:tc>
        <w:tc>
          <w:tcPr>
            <w:tcW w:w="2160" w:type="dxa"/>
          </w:tcPr>
          <w:p w14:paraId="0A7DFC74" w14:textId="77777777" w:rsidR="00D4428A" w:rsidRPr="00A71605" w:rsidRDefault="00D4428A" w:rsidP="00A71605">
            <w:pPr>
              <w:pStyle w:val="Heading8"/>
              <w:spacing w:before="40"/>
              <w:rPr>
                <w:sz w:val="24"/>
                <w:szCs w:val="24"/>
              </w:rPr>
            </w:pPr>
            <w:r w:rsidRPr="00A71605">
              <w:rPr>
                <w:sz w:val="24"/>
                <w:szCs w:val="24"/>
              </w:rPr>
              <w:t>Document No:</w:t>
            </w:r>
          </w:p>
        </w:tc>
      </w:tr>
      <w:tr w:rsidR="00D4428A" w:rsidRPr="00A71605" w14:paraId="0F545618" w14:textId="77777777" w:rsidTr="00AC0F85">
        <w:trPr>
          <w:cantSplit/>
          <w:trHeight w:val="504"/>
        </w:trPr>
        <w:tc>
          <w:tcPr>
            <w:tcW w:w="1399" w:type="dxa"/>
            <w:vMerge/>
          </w:tcPr>
          <w:p w14:paraId="309FB6A4" w14:textId="77777777" w:rsidR="00D4428A" w:rsidRPr="00A71605" w:rsidRDefault="00D4428A" w:rsidP="00A71605"/>
        </w:tc>
        <w:tc>
          <w:tcPr>
            <w:tcW w:w="5760" w:type="dxa"/>
            <w:vAlign w:val="center"/>
          </w:tcPr>
          <w:p w14:paraId="7A2E7755" w14:textId="77777777" w:rsidR="00D4428A" w:rsidRPr="00A71605" w:rsidRDefault="00D4428A" w:rsidP="00A71605">
            <w:pPr>
              <w:spacing w:before="40"/>
            </w:pPr>
            <w:r w:rsidRPr="00A71605">
              <w:rPr>
                <w:b/>
              </w:rPr>
              <w:t>The 6th Meeting of the APT Conference Preparatory Group for WRC-23 (APG23-6)</w:t>
            </w:r>
          </w:p>
        </w:tc>
        <w:tc>
          <w:tcPr>
            <w:tcW w:w="2160" w:type="dxa"/>
          </w:tcPr>
          <w:p w14:paraId="63A4FC33" w14:textId="5CB2F9A9" w:rsidR="00D4428A" w:rsidRPr="00A71605" w:rsidRDefault="00D4428A" w:rsidP="00A71605">
            <w:pPr>
              <w:spacing w:before="40"/>
              <w:rPr>
                <w:b/>
                <w:bCs/>
                <w:lang w:val="fr-FR"/>
              </w:rPr>
            </w:pPr>
            <w:r w:rsidRPr="00A71605">
              <w:rPr>
                <w:b/>
                <w:bCs/>
                <w:lang w:val="fr-FR"/>
              </w:rPr>
              <w:t>APG23-6/</w:t>
            </w:r>
            <w:r w:rsidR="00586131">
              <w:rPr>
                <w:b/>
                <w:bCs/>
                <w:lang w:val="fr-FR"/>
              </w:rPr>
              <w:t>OUT-</w:t>
            </w:r>
            <w:r w:rsidR="00C3360C">
              <w:rPr>
                <w:b/>
                <w:bCs/>
                <w:lang w:val="fr-FR"/>
              </w:rPr>
              <w:t>44</w:t>
            </w:r>
          </w:p>
          <w:p w14:paraId="4B6C2856" w14:textId="77777777" w:rsidR="00D4428A" w:rsidRPr="00A71605" w:rsidRDefault="00D4428A" w:rsidP="00A71605">
            <w:pPr>
              <w:rPr>
                <w:b/>
                <w:bCs/>
                <w:lang w:val="en-GB"/>
              </w:rPr>
            </w:pPr>
          </w:p>
        </w:tc>
      </w:tr>
      <w:tr w:rsidR="00D4428A" w:rsidRPr="00A71605" w14:paraId="11AB209C" w14:textId="77777777" w:rsidTr="00AC0F85">
        <w:trPr>
          <w:cantSplit/>
          <w:trHeight w:val="288"/>
        </w:trPr>
        <w:tc>
          <w:tcPr>
            <w:tcW w:w="1399" w:type="dxa"/>
            <w:vMerge/>
          </w:tcPr>
          <w:p w14:paraId="31778AF2" w14:textId="77777777" w:rsidR="00D4428A" w:rsidRPr="00A71605" w:rsidRDefault="00D4428A" w:rsidP="00A71605">
            <w:pPr>
              <w:rPr>
                <w:lang w:val="en-GB"/>
              </w:rPr>
            </w:pPr>
          </w:p>
        </w:tc>
        <w:tc>
          <w:tcPr>
            <w:tcW w:w="5760" w:type="dxa"/>
            <w:vAlign w:val="bottom"/>
          </w:tcPr>
          <w:p w14:paraId="521A308B" w14:textId="77777777" w:rsidR="00D4428A" w:rsidRPr="00A71605" w:rsidRDefault="00D4428A" w:rsidP="00A71605">
            <w:pPr>
              <w:spacing w:before="40"/>
              <w:rPr>
                <w:b/>
              </w:rPr>
            </w:pPr>
            <w:r w:rsidRPr="00A71605">
              <w:t>14 – 19 August 2023, Brisbane, Australia</w:t>
            </w:r>
          </w:p>
        </w:tc>
        <w:tc>
          <w:tcPr>
            <w:tcW w:w="2160" w:type="dxa"/>
            <w:vAlign w:val="bottom"/>
          </w:tcPr>
          <w:p w14:paraId="51C51B0A" w14:textId="4B4E1BE4" w:rsidR="00D4428A" w:rsidRPr="00A71605" w:rsidRDefault="00586131" w:rsidP="00A71605">
            <w:pPr>
              <w:spacing w:before="40"/>
              <w:rPr>
                <w:bCs/>
              </w:rPr>
            </w:pPr>
            <w:r>
              <w:rPr>
                <w:bCs/>
              </w:rPr>
              <w:t>19</w:t>
            </w:r>
            <w:r w:rsidR="00D4428A" w:rsidRPr="00A71605">
              <w:rPr>
                <w:bCs/>
              </w:rPr>
              <w:t xml:space="preserve"> </w:t>
            </w:r>
            <w:r w:rsidR="00B1568A">
              <w:rPr>
                <w:bCs/>
              </w:rPr>
              <w:t>August</w:t>
            </w:r>
            <w:r w:rsidR="00D4428A" w:rsidRPr="00A71605">
              <w:rPr>
                <w:bCs/>
              </w:rPr>
              <w:t xml:space="preserve"> 2023</w:t>
            </w:r>
          </w:p>
        </w:tc>
      </w:tr>
      <w:bookmarkEnd w:id="0"/>
    </w:tbl>
    <w:p w14:paraId="3F5D6597" w14:textId="77777777" w:rsidR="00D83438" w:rsidRPr="00A71605" w:rsidRDefault="00D83438" w:rsidP="00A71605">
      <w:pPr>
        <w:rPr>
          <w:lang w:eastAsia="ko-KR"/>
        </w:rPr>
      </w:pPr>
    </w:p>
    <w:p w14:paraId="416BBD44" w14:textId="77777777" w:rsidR="00FF72BB" w:rsidRPr="00A71605" w:rsidRDefault="00FF72BB" w:rsidP="00A71605">
      <w:pPr>
        <w:rPr>
          <w:lang w:eastAsia="ko-KR"/>
        </w:rPr>
      </w:pPr>
    </w:p>
    <w:p w14:paraId="20C92852" w14:textId="550ED127" w:rsidR="00B93203" w:rsidRPr="00A71605" w:rsidRDefault="00B93203" w:rsidP="00A71605">
      <w:pPr>
        <w:jc w:val="center"/>
        <w:rPr>
          <w:lang w:eastAsia="ko-KR"/>
        </w:rPr>
      </w:pPr>
      <w:r w:rsidRPr="00A71605">
        <w:rPr>
          <w:lang w:eastAsia="ko-KR"/>
        </w:rPr>
        <w:t xml:space="preserve">Working Party 4 </w:t>
      </w:r>
    </w:p>
    <w:p w14:paraId="601C9A51" w14:textId="77777777" w:rsidR="00B93203" w:rsidRPr="00A71605" w:rsidRDefault="00B93203" w:rsidP="00A71605">
      <w:pPr>
        <w:contextualSpacing/>
        <w:jc w:val="center"/>
        <w:rPr>
          <w:bCs/>
          <w:caps/>
          <w:lang w:val="en-NZ"/>
        </w:rPr>
      </w:pPr>
    </w:p>
    <w:p w14:paraId="44590F09" w14:textId="0AC776F9" w:rsidR="00B93203" w:rsidRPr="00A71605" w:rsidRDefault="00B93203" w:rsidP="00A71605">
      <w:pPr>
        <w:jc w:val="center"/>
        <w:rPr>
          <w:b/>
          <w:bCs/>
          <w:caps/>
          <w:lang w:val="en-NZ"/>
        </w:rPr>
      </w:pPr>
      <w:r w:rsidRPr="00A71605">
        <w:rPr>
          <w:b/>
          <w:bCs/>
          <w:caps/>
          <w:lang w:val="en-NZ"/>
        </w:rPr>
        <w:t xml:space="preserve">APT VIEW and Preliminary APT Common Proposal </w:t>
      </w:r>
    </w:p>
    <w:p w14:paraId="27A29E8B" w14:textId="77777777" w:rsidR="00B93203" w:rsidRPr="00A71605" w:rsidRDefault="00B93203" w:rsidP="00A71605">
      <w:pPr>
        <w:contextualSpacing/>
        <w:jc w:val="center"/>
        <w:rPr>
          <w:b/>
          <w:bCs/>
          <w:caps/>
        </w:rPr>
      </w:pPr>
      <w:r w:rsidRPr="00A71605">
        <w:rPr>
          <w:b/>
          <w:bCs/>
          <w:caps/>
          <w:lang w:val="en-NZ"/>
        </w:rPr>
        <w:t xml:space="preserve">on WRC-23 agenda item 7 (TOPIC </w:t>
      </w:r>
      <w:r w:rsidRPr="00A71605">
        <w:rPr>
          <w:b/>
          <w:bCs/>
          <w:caps/>
        </w:rPr>
        <w:t>D)</w:t>
      </w:r>
    </w:p>
    <w:p w14:paraId="24A8FEE8" w14:textId="77777777" w:rsidR="00B93203" w:rsidRPr="00A71605" w:rsidRDefault="00B93203" w:rsidP="00A71605">
      <w:pPr>
        <w:spacing w:after="120"/>
        <w:jc w:val="center"/>
        <w:rPr>
          <w:b/>
          <w:bCs/>
          <w:caps/>
          <w:lang w:eastAsia="ko-KR"/>
        </w:rPr>
      </w:pPr>
    </w:p>
    <w:p w14:paraId="0247DDE8" w14:textId="77777777" w:rsidR="00B93203" w:rsidRPr="00A71605" w:rsidRDefault="00B93203" w:rsidP="00A71605">
      <w:pPr>
        <w:spacing w:after="120"/>
        <w:jc w:val="both"/>
        <w:rPr>
          <w:lang w:val="en-NZ"/>
        </w:rPr>
      </w:pPr>
      <w:r w:rsidRPr="00A71605">
        <w:rPr>
          <w:b/>
          <w:lang w:val="en-NZ"/>
        </w:rPr>
        <w:t xml:space="preserve">Agenda Item 7: </w:t>
      </w:r>
    </w:p>
    <w:p w14:paraId="1A18B5AC" w14:textId="77777777" w:rsidR="00B93203" w:rsidRPr="00A71605" w:rsidRDefault="00B93203" w:rsidP="00A71605">
      <w:pPr>
        <w:spacing w:after="120"/>
        <w:jc w:val="both"/>
        <w:rPr>
          <w:i/>
          <w:lang w:val="en-NZ"/>
        </w:rPr>
      </w:pPr>
      <w:r w:rsidRPr="00A71605">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A71605">
        <w:rPr>
          <w:b/>
          <w:bCs/>
          <w:i/>
          <w:lang w:val="en-NZ"/>
        </w:rPr>
        <w:t>86 (Rev.WRC-07)</w:t>
      </w:r>
      <w:r w:rsidRPr="00A71605">
        <w:rPr>
          <w:i/>
          <w:lang w:val="en-NZ"/>
        </w:rPr>
        <w:t>, in order to facilitate the rational, efficient and economical use of radio frequencies and any associated orbits, including the geostationary-satellite orbit.</w:t>
      </w:r>
    </w:p>
    <w:p w14:paraId="40FE374B" w14:textId="77777777" w:rsidR="00B93203" w:rsidRPr="00A71605" w:rsidRDefault="00B93203" w:rsidP="00A71605">
      <w:pPr>
        <w:pStyle w:val="Heading2"/>
        <w:rPr>
          <w:rFonts w:ascii="Times New Roman" w:hAnsi="Times New Roman"/>
        </w:rPr>
      </w:pPr>
      <w:r w:rsidRPr="00A71605">
        <w:rPr>
          <w:rFonts w:ascii="Times New Roman" w:hAnsi="Times New Roman"/>
        </w:rPr>
        <w:t>Topic D – Issues for which consensus was achieved in ITU-R</w:t>
      </w:r>
    </w:p>
    <w:p w14:paraId="739BFE60" w14:textId="77777777" w:rsidR="00B93203" w:rsidRPr="00A71605" w:rsidRDefault="00B93203" w:rsidP="00A71605">
      <w:pPr>
        <w:pStyle w:val="ListParagraph"/>
        <w:jc w:val="both"/>
        <w:rPr>
          <w:lang w:eastAsia="zh-CN"/>
        </w:rPr>
      </w:pPr>
      <w:r w:rsidRPr="00A71605">
        <w:rPr>
          <w:lang w:eastAsia="zh-CN"/>
        </w:rPr>
        <w:t xml:space="preserve">Issue D is a collection of several different topics that are viewed as being straightforward and for which </w:t>
      </w:r>
      <w:r w:rsidRPr="00A71605">
        <w:t>consensus</w:t>
      </w:r>
      <w:r w:rsidRPr="00A71605">
        <w:rPr>
          <w:lang w:eastAsia="zh-CN"/>
        </w:rPr>
        <w:t xml:space="preserve"> </w:t>
      </w:r>
      <w:r w:rsidRPr="00A71605">
        <w:rPr>
          <w:rFonts w:eastAsia="SimSun"/>
          <w:lang w:eastAsia="zh-CN"/>
        </w:rPr>
        <w:t>was</w:t>
      </w:r>
      <w:r w:rsidRPr="00A71605">
        <w:rPr>
          <w:lang w:eastAsia="zh-CN"/>
        </w:rPr>
        <w:t xml:space="preserve"> readily achieved within ITU-R. The issues address such things as resolving inconsistencies in regulatory provisions, clarifying certain existing practices, or increasing transparency in the regulatory process. The issues are separately numbered in the following sections.</w:t>
      </w:r>
    </w:p>
    <w:p w14:paraId="427AA9AD" w14:textId="77777777" w:rsidR="00B93203" w:rsidRPr="00A71605" w:rsidRDefault="00B93203" w:rsidP="00A71605">
      <w:pPr>
        <w:pStyle w:val="Heading1"/>
        <w:spacing w:before="240"/>
        <w:rPr>
          <w:rFonts w:ascii="Times New Roman" w:hAnsi="Times New Roman"/>
        </w:rPr>
      </w:pPr>
      <w:r w:rsidRPr="00A71605">
        <w:rPr>
          <w:rFonts w:ascii="Times New Roman" w:hAnsi="Times New Roman"/>
        </w:rPr>
        <w:t>Topic D1: Mod to App 1 to Annex 4 of RR AP30B</w:t>
      </w:r>
    </w:p>
    <w:p w14:paraId="76CC34FA" w14:textId="77777777" w:rsidR="00B93203" w:rsidRPr="00A71605" w:rsidRDefault="00B93203" w:rsidP="00A71605">
      <w:pPr>
        <w:pStyle w:val="Heading2"/>
        <w:rPr>
          <w:rFonts w:ascii="Times New Roman" w:hAnsi="Times New Roman"/>
        </w:rPr>
      </w:pPr>
      <w:r w:rsidRPr="00A71605">
        <w:rPr>
          <w:rFonts w:ascii="Times New Roman" w:hAnsi="Times New Roman"/>
        </w:rPr>
        <w:t>1.</w:t>
      </w:r>
      <w:r w:rsidRPr="00A71605">
        <w:rPr>
          <w:rFonts w:ascii="Times New Roman" w:hAnsi="Times New Roman"/>
        </w:rPr>
        <w:tab/>
        <w:t>Background Information</w:t>
      </w:r>
    </w:p>
    <w:p w14:paraId="13194093" w14:textId="77777777" w:rsidR="00B93203" w:rsidRPr="00A71605" w:rsidRDefault="00B93203" w:rsidP="00A71605">
      <w:pPr>
        <w:pStyle w:val="ListParagraph"/>
        <w:jc w:val="both"/>
      </w:pPr>
      <w:r w:rsidRPr="00A71605">
        <w:t>WRC-19 adopted modifications to §§ 1.1 and 1.2 of Annex 4 of RR Appendix</w:t>
      </w:r>
      <w:r w:rsidRPr="00A71605">
        <w:rPr>
          <w:i/>
          <w:iCs/>
        </w:rPr>
        <w:t xml:space="preserve"> </w:t>
      </w:r>
      <w:r w:rsidRPr="00A71605">
        <w:rPr>
          <w:b/>
          <w:bCs/>
        </w:rPr>
        <w:t xml:space="preserve">30B </w:t>
      </w:r>
      <w:r w:rsidRPr="00A71605">
        <w:t xml:space="preserve">by replacing 10 and 9 degrees stipulated for orbital separation by 7 and 6 degrees, respectively. However, in § 2 of Appendix 1 to Annex 4 of RR Appendix </w:t>
      </w:r>
      <w:r w:rsidRPr="00A71605">
        <w:rPr>
          <w:b/>
          <w:bCs/>
        </w:rPr>
        <w:t>30B</w:t>
      </w:r>
      <w:r w:rsidRPr="00A71605">
        <w:t xml:space="preserve">, there is still a reference to 10 and 9 degrees for the calculation of the aggregate C/I ratio at a given downlink test point. </w:t>
      </w:r>
    </w:p>
    <w:p w14:paraId="4ACF14A7" w14:textId="77777777" w:rsidR="00B93203" w:rsidRPr="00A71605" w:rsidRDefault="00B93203" w:rsidP="00A71605">
      <w:pPr>
        <w:pStyle w:val="ListParagraph"/>
        <w:numPr>
          <w:ilvl w:val="0"/>
          <w:numId w:val="2"/>
        </w:numPr>
        <w:jc w:val="both"/>
      </w:pPr>
      <w:r w:rsidRPr="00A71605">
        <w:t>WRC-23 agenda item 7 Topic D1 considers this discrepancy and a method to</w:t>
      </w:r>
      <w:r w:rsidRPr="00A71605">
        <w:rPr>
          <w:b/>
          <w:bCs/>
        </w:rPr>
        <w:t xml:space="preserve"> </w:t>
      </w:r>
      <w:r w:rsidRPr="00A71605">
        <w:t>align the values of orbital separation with those in §§ 1.1 and 1.2 of of the Annex 4 of RR Appendix</w:t>
      </w:r>
      <w:r w:rsidRPr="00A71605">
        <w:rPr>
          <w:i/>
          <w:iCs/>
        </w:rPr>
        <w:t xml:space="preserve"> </w:t>
      </w:r>
      <w:r w:rsidRPr="00A71605">
        <w:rPr>
          <w:b/>
          <w:bCs/>
        </w:rPr>
        <w:t xml:space="preserve">30B </w:t>
      </w:r>
      <w:r w:rsidRPr="00A71605">
        <w:t>adopted by WRC-19.</w:t>
      </w:r>
    </w:p>
    <w:p w14:paraId="05582EED" w14:textId="77777777" w:rsidR="00B93203" w:rsidRPr="00A71605" w:rsidRDefault="00B93203" w:rsidP="00A71605">
      <w:pPr>
        <w:pStyle w:val="ListParagraph"/>
        <w:numPr>
          <w:ilvl w:val="0"/>
          <w:numId w:val="0"/>
        </w:numPr>
        <w:ind w:left="720"/>
        <w:jc w:val="both"/>
      </w:pPr>
    </w:p>
    <w:p w14:paraId="230CEEED" w14:textId="77777777" w:rsidR="00B93203" w:rsidRPr="00A71605" w:rsidRDefault="00B93203" w:rsidP="00A71605">
      <w:pPr>
        <w:pStyle w:val="ListParagraph"/>
        <w:numPr>
          <w:ilvl w:val="0"/>
          <w:numId w:val="0"/>
        </w:numPr>
        <w:ind w:left="720"/>
        <w:rPr>
          <w:b/>
          <w:bCs/>
        </w:rPr>
      </w:pPr>
      <w:r w:rsidRPr="00A71605">
        <w:rPr>
          <w:b/>
          <w:bCs/>
        </w:rPr>
        <w:t>Information on on-going ITU-R Study</w:t>
      </w:r>
    </w:p>
    <w:p w14:paraId="4236AFBF" w14:textId="77777777" w:rsidR="00B93203" w:rsidRPr="00A71605" w:rsidRDefault="00B93203" w:rsidP="00A71605">
      <w:pPr>
        <w:pStyle w:val="ListParagraph"/>
        <w:jc w:val="both"/>
      </w:pPr>
      <w:r w:rsidRPr="00A71605">
        <w:t xml:space="preserve">There were no input contributions to the CPM23-2 meeting (27 March – 6 April 2023) on this topic. </w:t>
      </w:r>
    </w:p>
    <w:p w14:paraId="47010E53" w14:textId="77777777" w:rsidR="00B93203" w:rsidRPr="00A71605" w:rsidRDefault="00B93203" w:rsidP="00A71605">
      <w:pPr>
        <w:pStyle w:val="ListParagraph"/>
        <w:jc w:val="both"/>
      </w:pPr>
      <w:r w:rsidRPr="00A71605">
        <w:t xml:space="preserve">Given the straightforward nature of the topic, and the fact that consensus was achieved, the meeting finalized on single method to address this topic as contained in the </w:t>
      </w:r>
      <w:hyperlink r:id="rId9" w:history="1">
        <w:r w:rsidRPr="00A71605">
          <w:rPr>
            <w:rStyle w:val="Hyperlink"/>
          </w:rPr>
          <w:t>final CPM Report</w:t>
        </w:r>
      </w:hyperlink>
      <w:r w:rsidRPr="00A71605">
        <w:t>, that is, to modify Section 2 of Appendix 1 to Annex 4 of RR Appendix </w:t>
      </w:r>
      <w:r w:rsidRPr="00A71605">
        <w:rPr>
          <w:b/>
          <w:bCs/>
        </w:rPr>
        <w:t>30B</w:t>
      </w:r>
      <w:r w:rsidRPr="00A71605">
        <w:t xml:space="preserve"> to reflect the values of the minimum orbital separation as adopted by WRC-19 in sections 1.1 and 1.2 of Annex 4 of RR Appendix </w:t>
      </w:r>
      <w:r w:rsidRPr="00A71605">
        <w:rPr>
          <w:b/>
          <w:bCs/>
        </w:rPr>
        <w:t>30B</w:t>
      </w:r>
      <w:r w:rsidRPr="00A71605">
        <w:t>.</w:t>
      </w:r>
    </w:p>
    <w:p w14:paraId="0E8F5B20" w14:textId="77777777" w:rsidR="00B93203" w:rsidRPr="00A71605" w:rsidRDefault="00B93203" w:rsidP="00A71605">
      <w:pPr>
        <w:pStyle w:val="ListParagraph"/>
        <w:jc w:val="both"/>
      </w:pPr>
      <w:r w:rsidRPr="00A71605">
        <w:lastRenderedPageBreak/>
        <w:t xml:space="preserve">There were no input contributions to the June/July 2023 meeting of WP 4A, and hence, no discussions on this topic. </w:t>
      </w:r>
    </w:p>
    <w:p w14:paraId="2CA78D5A" w14:textId="77777777" w:rsidR="00B93203" w:rsidRPr="00A71605" w:rsidRDefault="00B93203" w:rsidP="00A71605">
      <w:pPr>
        <w:jc w:val="both"/>
      </w:pPr>
    </w:p>
    <w:p w14:paraId="32E68E69" w14:textId="77777777" w:rsidR="00B93203" w:rsidRPr="00A71605" w:rsidRDefault="00B93203" w:rsidP="00A71605">
      <w:pPr>
        <w:jc w:val="both"/>
      </w:pPr>
    </w:p>
    <w:p w14:paraId="51F22E61" w14:textId="77777777" w:rsidR="00B93203" w:rsidRPr="00A71605" w:rsidRDefault="00B93203" w:rsidP="00A71605">
      <w:pPr>
        <w:pStyle w:val="Style1H2"/>
      </w:pPr>
      <w:r w:rsidRPr="00A71605">
        <w:t xml:space="preserve">2. </w:t>
      </w:r>
      <w:r w:rsidRPr="00A71605">
        <w:tab/>
        <w:t>Documents</w:t>
      </w:r>
    </w:p>
    <w:p w14:paraId="52EA3014" w14:textId="77777777" w:rsidR="00B93203" w:rsidRPr="00A71605" w:rsidRDefault="00B93203" w:rsidP="00A71605">
      <w:pPr>
        <w:pStyle w:val="ListParagraph"/>
        <w:contextualSpacing/>
        <w:jc w:val="both"/>
      </w:pPr>
      <w:r w:rsidRPr="00A71605">
        <w:rPr>
          <w:b/>
          <w:bCs/>
          <w:lang w:val="en-NZ"/>
        </w:rPr>
        <w:t>Input Document(s):</w:t>
      </w:r>
      <w:r w:rsidRPr="00A71605">
        <w:rPr>
          <w:rFonts w:eastAsiaTheme="minorEastAsia"/>
          <w:lang w:eastAsia="ja-JP"/>
        </w:rPr>
        <w:t xml:space="preserve"> </w:t>
      </w:r>
      <w:hyperlink r:id="rId10" w:history="1">
        <w:r w:rsidRPr="00A71605">
          <w:rPr>
            <w:rStyle w:val="Hyperlink"/>
            <w:rFonts w:eastAsiaTheme="minorEastAsia"/>
            <w:lang w:eastAsia="ja-JP"/>
          </w:rPr>
          <w:t>INP-20</w:t>
        </w:r>
      </w:hyperlink>
      <w:r w:rsidRPr="00A71605">
        <w:rPr>
          <w:rFonts w:eastAsiaTheme="minorEastAsia"/>
          <w:b/>
          <w:bCs/>
          <w:lang w:eastAsia="ja-JP"/>
        </w:rPr>
        <w:t xml:space="preserve"> (</w:t>
      </w:r>
      <w:r w:rsidRPr="00A71605">
        <w:rPr>
          <w:rFonts w:eastAsiaTheme="minorEastAsia"/>
          <w:lang w:eastAsia="ja-JP"/>
        </w:rPr>
        <w:t>IND),</w:t>
      </w:r>
      <w:r w:rsidRPr="00A71605">
        <w:rPr>
          <w:rFonts w:eastAsiaTheme="minorEastAsia"/>
          <w:b/>
          <w:bCs/>
          <w:lang w:eastAsia="ja-JP"/>
        </w:rPr>
        <w:t xml:space="preserve"> </w:t>
      </w:r>
      <w:hyperlink r:id="rId11" w:history="1">
        <w:r w:rsidRPr="00A71605">
          <w:rPr>
            <w:rStyle w:val="Hyperlink"/>
            <w:rFonts w:eastAsiaTheme="minorEastAsia"/>
            <w:lang w:eastAsia="ja-JP"/>
          </w:rPr>
          <w:t>INP-39</w:t>
        </w:r>
      </w:hyperlink>
      <w:r w:rsidRPr="00A71605">
        <w:rPr>
          <w:rFonts w:eastAsiaTheme="minorEastAsia"/>
          <w:lang w:eastAsia="ja-JP"/>
        </w:rPr>
        <w:t xml:space="preserve"> (</w:t>
      </w:r>
      <w:r w:rsidRPr="00A71605">
        <w:t xml:space="preserve">J), </w:t>
      </w:r>
      <w:hyperlink r:id="rId12" w:history="1">
        <w:r w:rsidRPr="00A71605">
          <w:rPr>
            <w:rStyle w:val="Hyperlink"/>
          </w:rPr>
          <w:t>INP-61</w:t>
        </w:r>
      </w:hyperlink>
      <w:r w:rsidRPr="00A71605">
        <w:t xml:space="preserve"> (THA), </w:t>
      </w:r>
      <w:hyperlink r:id="rId13" w:history="1">
        <w:r w:rsidRPr="00A71605">
          <w:rPr>
            <w:rStyle w:val="Hyperlink"/>
          </w:rPr>
          <w:t>INP-68</w:t>
        </w:r>
      </w:hyperlink>
      <w:r w:rsidRPr="00A71605">
        <w:t xml:space="preserve"> (IRN), </w:t>
      </w:r>
      <w:hyperlink r:id="rId14" w:history="1">
        <w:r w:rsidRPr="00A71605">
          <w:rPr>
            <w:rStyle w:val="Hyperlink"/>
          </w:rPr>
          <w:t>INP-83</w:t>
        </w:r>
      </w:hyperlink>
      <w:r w:rsidRPr="00A71605">
        <w:t xml:space="preserve"> (AUS), </w:t>
      </w:r>
      <w:hyperlink r:id="rId15" w:history="1">
        <w:r w:rsidRPr="00A71605">
          <w:rPr>
            <w:rStyle w:val="Hyperlink"/>
          </w:rPr>
          <w:t>INP-90 Rev.1</w:t>
        </w:r>
      </w:hyperlink>
      <w:r w:rsidRPr="00A71605">
        <w:t xml:space="preserve"> (KOR), </w:t>
      </w:r>
      <w:hyperlink r:id="rId16" w:history="1">
        <w:r w:rsidRPr="00A71605">
          <w:rPr>
            <w:rStyle w:val="Hyperlink"/>
          </w:rPr>
          <w:t>INP-106</w:t>
        </w:r>
      </w:hyperlink>
      <w:r w:rsidRPr="00A71605">
        <w:t xml:space="preserve"> (CHN), </w:t>
      </w:r>
      <w:hyperlink r:id="rId17" w:history="1">
        <w:r w:rsidRPr="00A71605">
          <w:rPr>
            <w:rStyle w:val="Hyperlink"/>
          </w:rPr>
          <w:t>INP-112</w:t>
        </w:r>
      </w:hyperlink>
      <w:r w:rsidRPr="00A71605">
        <w:t xml:space="preserve"> (MLA), </w:t>
      </w:r>
      <w:hyperlink r:id="rId18" w:history="1">
        <w:r w:rsidRPr="00A71605">
          <w:rPr>
            <w:rStyle w:val="Hyperlink"/>
          </w:rPr>
          <w:t>INP-120</w:t>
        </w:r>
      </w:hyperlink>
      <w:r w:rsidRPr="00A71605">
        <w:t xml:space="preserve"> (VTN)</w:t>
      </w:r>
    </w:p>
    <w:p w14:paraId="7D435E3B" w14:textId="77777777" w:rsidR="00B93203" w:rsidRPr="00A71605" w:rsidRDefault="00B93203" w:rsidP="00A71605">
      <w:pPr>
        <w:pStyle w:val="ListParagraph"/>
        <w:contextualSpacing/>
        <w:jc w:val="both"/>
        <w:rPr>
          <w:bCs/>
          <w:lang w:val="en-NZ"/>
        </w:rPr>
      </w:pPr>
      <w:r w:rsidRPr="00A71605">
        <w:rPr>
          <w:b/>
          <w:bCs/>
          <w:lang w:val="en-NZ"/>
        </w:rPr>
        <w:t>Information Document(s):</w:t>
      </w:r>
      <w:r w:rsidRPr="00A71605">
        <w:t xml:space="preserve"> </w:t>
      </w:r>
      <w:hyperlink r:id="rId19" w:history="1">
        <w:r w:rsidRPr="00A71605">
          <w:rPr>
            <w:rStyle w:val="Hyperlink"/>
          </w:rPr>
          <w:t>INF-35</w:t>
        </w:r>
      </w:hyperlink>
      <w:r w:rsidRPr="00A71605">
        <w:t xml:space="preserve"> (DG 7 Chairs), </w:t>
      </w:r>
      <w:hyperlink r:id="rId20" w:history="1">
        <w:r w:rsidRPr="00A71605">
          <w:rPr>
            <w:rStyle w:val="Hyperlink"/>
          </w:rPr>
          <w:t>INP-45</w:t>
        </w:r>
      </w:hyperlink>
      <w:r w:rsidRPr="00A71605">
        <w:t xml:space="preserve"> (RCC), </w:t>
      </w:r>
      <w:hyperlink r:id="rId21" w:history="1">
        <w:r w:rsidRPr="00A71605">
          <w:rPr>
            <w:rStyle w:val="Hyperlink"/>
          </w:rPr>
          <w:t>INF-46</w:t>
        </w:r>
      </w:hyperlink>
      <w:r w:rsidRPr="00A71605">
        <w:t xml:space="preserve"> (CEPT), </w:t>
      </w:r>
      <w:hyperlink r:id="rId22" w:history="1">
        <w:r w:rsidRPr="00A71605">
          <w:rPr>
            <w:rStyle w:val="Hyperlink"/>
          </w:rPr>
          <w:t>INF-52</w:t>
        </w:r>
      </w:hyperlink>
      <w:r w:rsidRPr="00A71605">
        <w:t xml:space="preserve"> (CITEL)</w:t>
      </w:r>
    </w:p>
    <w:p w14:paraId="1C82FE03" w14:textId="77777777" w:rsidR="00B93203" w:rsidRPr="00A71605" w:rsidRDefault="00B93203" w:rsidP="00A71605">
      <w:pPr>
        <w:ind w:left="360"/>
        <w:contextualSpacing/>
        <w:jc w:val="both"/>
        <w:rPr>
          <w:bCs/>
          <w:lang w:val="en-NZ"/>
        </w:rPr>
      </w:pPr>
    </w:p>
    <w:p w14:paraId="6857873D" w14:textId="77777777" w:rsidR="00B93203" w:rsidRPr="00A71605" w:rsidRDefault="00B93203" w:rsidP="00A71605">
      <w:pPr>
        <w:pStyle w:val="ListParagraph"/>
        <w:numPr>
          <w:ilvl w:val="0"/>
          <w:numId w:val="0"/>
        </w:numPr>
        <w:ind w:left="720"/>
        <w:contextualSpacing/>
        <w:jc w:val="both"/>
        <w:rPr>
          <w:lang w:val="en-NZ"/>
        </w:rPr>
      </w:pPr>
    </w:p>
    <w:p w14:paraId="00EC1A50" w14:textId="77777777" w:rsidR="00B93203" w:rsidRPr="00A71605" w:rsidRDefault="00B93203" w:rsidP="00A71605">
      <w:pPr>
        <w:pStyle w:val="Style1H2"/>
      </w:pPr>
      <w:r w:rsidRPr="00A71605">
        <w:t xml:space="preserve">3. </w:t>
      </w:r>
      <w:r w:rsidRPr="00A71605">
        <w:tab/>
        <w:t>Summary of discussions</w:t>
      </w:r>
    </w:p>
    <w:p w14:paraId="7CBA18CB" w14:textId="77777777" w:rsidR="00B93203" w:rsidRPr="00A71605" w:rsidRDefault="00B93203" w:rsidP="00A71605">
      <w:pPr>
        <w:pStyle w:val="H3"/>
        <w:jc w:val="both"/>
      </w:pPr>
      <w:r w:rsidRPr="00A71605">
        <w:t>3.1</w:t>
      </w:r>
      <w:r w:rsidRPr="00A71605">
        <w:tab/>
        <w:t>Summary of APT Members’ views</w:t>
      </w:r>
    </w:p>
    <w:p w14:paraId="0A562A9F" w14:textId="77777777" w:rsidR="00B93203" w:rsidRPr="00A71605" w:rsidRDefault="00B93203" w:rsidP="00A71605">
      <w:pPr>
        <w:pStyle w:val="Style1"/>
        <w:spacing w:after="120"/>
        <w:jc w:val="both"/>
        <w:rPr>
          <w:rFonts w:ascii="Times New Roman" w:hAnsi="Times New Roman" w:cs="Times New Roman"/>
          <w:bCs w:val="0"/>
          <w:caps/>
          <w:color w:val="auto"/>
        </w:rPr>
      </w:pPr>
      <w:r w:rsidRPr="00A71605">
        <w:rPr>
          <w:rFonts w:ascii="Times New Roman" w:hAnsi="Times New Roman" w:cs="Times New Roman"/>
          <w:color w:val="auto"/>
        </w:rPr>
        <w:t xml:space="preserve">3.1.1 </w:t>
      </w:r>
      <w:r w:rsidRPr="00A71605">
        <w:rPr>
          <w:rFonts w:ascii="Times New Roman" w:hAnsi="Times New Roman" w:cs="Times New Roman"/>
          <w:color w:val="auto"/>
        </w:rPr>
        <w:tab/>
        <w:t>India (Republic of)</w:t>
      </w:r>
      <w:r w:rsidRPr="00A71605">
        <w:rPr>
          <w:rFonts w:ascii="Times New Roman" w:eastAsiaTheme="minorEastAsia" w:hAnsi="Times New Roman" w:cs="Times New Roman"/>
          <w:color w:val="auto"/>
          <w:lang w:eastAsia="ja-JP"/>
        </w:rPr>
        <w:t xml:space="preserve"> </w:t>
      </w:r>
      <w:r w:rsidRPr="00A71605">
        <w:rPr>
          <w:rFonts w:ascii="Times New Roman" w:hAnsi="Times New Roman" w:cs="Times New Roman"/>
          <w:color w:val="auto"/>
        </w:rPr>
        <w:t>- Document APG23-6/</w:t>
      </w:r>
      <w:hyperlink r:id="rId23" w:history="1">
        <w:r w:rsidRPr="00A71605">
          <w:rPr>
            <w:rStyle w:val="Hyperlink"/>
            <w:rFonts w:ascii="Times New Roman" w:eastAsiaTheme="minorEastAsia" w:hAnsi="Times New Roman" w:cs="Times New Roman"/>
            <w:color w:val="auto"/>
            <w:lang w:eastAsia="ja-JP"/>
          </w:rPr>
          <w:t>INP-20</w:t>
        </w:r>
      </w:hyperlink>
    </w:p>
    <w:p w14:paraId="26ADD2FB" w14:textId="77777777" w:rsidR="00B93203" w:rsidRPr="00A71605" w:rsidRDefault="00B93203" w:rsidP="00A71605">
      <w:pPr>
        <w:pStyle w:val="ListParagraph"/>
        <w:jc w:val="both"/>
      </w:pPr>
      <w:r w:rsidRPr="00A71605">
        <w:t xml:space="preserve">India </w:t>
      </w:r>
      <w:r w:rsidRPr="00A71605">
        <w:rPr>
          <w:rFonts w:eastAsia="MS Mincho"/>
          <w:lang w:eastAsia="ja-JP"/>
        </w:rPr>
        <w:t>supports</w:t>
      </w:r>
      <w:r w:rsidRPr="00A71605">
        <w:t xml:space="preserve"> the single </w:t>
      </w:r>
      <w:r w:rsidRPr="00A71605">
        <w:rPr>
          <w:rFonts w:eastAsia="Batang"/>
        </w:rPr>
        <w:t xml:space="preserve">method to modify Section 2 of Appendix 1 to Annex 4 of RR Appendix </w:t>
      </w:r>
      <w:r w:rsidRPr="00A71605">
        <w:rPr>
          <w:rFonts w:eastAsia="Batang"/>
          <w:b/>
          <w:bCs/>
        </w:rPr>
        <w:t xml:space="preserve">30B </w:t>
      </w:r>
      <w:r w:rsidRPr="00A71605">
        <w:rPr>
          <w:rFonts w:eastAsia="Batang"/>
        </w:rPr>
        <w:t xml:space="preserve">to reflect the values of the minimum orbital separation as adopted by WRC-19 in sections 1.1 and 1.2 of Annex 4 of RR Appendix </w:t>
      </w:r>
      <w:r w:rsidRPr="00A71605">
        <w:rPr>
          <w:rFonts w:eastAsia="Batang"/>
          <w:b/>
          <w:bCs/>
        </w:rPr>
        <w:t>30B</w:t>
      </w:r>
      <w:r w:rsidRPr="00A71605">
        <w:rPr>
          <w:rFonts w:eastAsia="Batang"/>
        </w:rPr>
        <w:t>.</w:t>
      </w:r>
    </w:p>
    <w:p w14:paraId="7583AA04" w14:textId="77777777" w:rsidR="00B93203" w:rsidRPr="00A71605" w:rsidRDefault="00B93203" w:rsidP="00A71605">
      <w:pPr>
        <w:autoSpaceDE w:val="0"/>
        <w:autoSpaceDN w:val="0"/>
        <w:adjustRightInd w:val="0"/>
        <w:jc w:val="both"/>
        <w:rPr>
          <w:lang w:val="en-GB"/>
        </w:rPr>
      </w:pPr>
    </w:p>
    <w:p w14:paraId="571E5C8E" w14:textId="77777777" w:rsidR="00B93203" w:rsidRPr="00A71605" w:rsidRDefault="00B93203" w:rsidP="00A71605">
      <w:pPr>
        <w:pStyle w:val="Style1"/>
        <w:spacing w:after="120"/>
        <w:jc w:val="both"/>
        <w:rPr>
          <w:rFonts w:ascii="Times New Roman" w:hAnsi="Times New Roman" w:cs="Times New Roman"/>
        </w:rPr>
      </w:pPr>
      <w:r w:rsidRPr="00A71605">
        <w:rPr>
          <w:rFonts w:ascii="Times New Roman" w:hAnsi="Times New Roman" w:cs="Times New Roman"/>
          <w:color w:val="auto"/>
        </w:rPr>
        <w:t>3.1.2</w:t>
      </w:r>
      <w:r w:rsidRPr="00A71605">
        <w:rPr>
          <w:rFonts w:ascii="Times New Roman" w:hAnsi="Times New Roman" w:cs="Times New Roman"/>
          <w:color w:val="auto"/>
        </w:rPr>
        <w:tab/>
        <w:t>Japan - Document APG23-6/</w:t>
      </w:r>
      <w:hyperlink r:id="rId24" w:history="1">
        <w:r w:rsidRPr="00A71605">
          <w:rPr>
            <w:rStyle w:val="Hyperlink"/>
            <w:rFonts w:ascii="Times New Roman" w:eastAsiaTheme="minorEastAsia" w:hAnsi="Times New Roman" w:cs="Times New Roman"/>
            <w:lang w:eastAsia="ja-JP"/>
          </w:rPr>
          <w:t>INP-39</w:t>
        </w:r>
      </w:hyperlink>
    </w:p>
    <w:p w14:paraId="42D18C3A" w14:textId="77777777" w:rsidR="00B93203" w:rsidRPr="00A71605" w:rsidRDefault="00B93203" w:rsidP="00A71605">
      <w:pPr>
        <w:pStyle w:val="ListParagraph"/>
        <w:jc w:val="both"/>
        <w:rPr>
          <w:lang w:val="en-AU"/>
        </w:rPr>
      </w:pPr>
      <w:r w:rsidRPr="00A71605">
        <w:rPr>
          <w:rFonts w:eastAsia="Batang"/>
          <w:bCs/>
          <w:color w:val="000000"/>
          <w:lang w:eastAsia="ko-KR"/>
        </w:rPr>
        <w:t>Japan</w:t>
      </w:r>
      <w:r w:rsidRPr="00A71605">
        <w:rPr>
          <w:rFonts w:eastAsiaTheme="minorEastAsia"/>
          <w:lang w:eastAsia="ja-JP"/>
        </w:rPr>
        <w:t xml:space="preserve"> </w:t>
      </w:r>
      <w:r w:rsidRPr="00A71605">
        <w:rPr>
          <w:lang w:val="en-AU"/>
        </w:rPr>
        <w:t>supports the single Method of the CPM Report for Topic D1.</w:t>
      </w:r>
    </w:p>
    <w:p w14:paraId="7BFD6256" w14:textId="77777777" w:rsidR="00B93203" w:rsidRPr="00A71605" w:rsidRDefault="00B93203" w:rsidP="00A71605">
      <w:pPr>
        <w:contextualSpacing/>
        <w:jc w:val="both"/>
      </w:pPr>
    </w:p>
    <w:p w14:paraId="42B27235" w14:textId="77777777" w:rsidR="00B93203" w:rsidRPr="00A71605" w:rsidRDefault="00B93203" w:rsidP="00A71605">
      <w:pPr>
        <w:pStyle w:val="Style1"/>
        <w:spacing w:after="120"/>
        <w:jc w:val="both"/>
        <w:rPr>
          <w:rFonts w:ascii="Times New Roman" w:hAnsi="Times New Roman" w:cs="Times New Roman"/>
          <w:color w:val="auto"/>
        </w:rPr>
      </w:pPr>
      <w:r w:rsidRPr="00A71605">
        <w:rPr>
          <w:rFonts w:ascii="Times New Roman" w:hAnsi="Times New Roman" w:cs="Times New Roman"/>
          <w:color w:val="auto"/>
        </w:rPr>
        <w:t>3.1.3</w:t>
      </w:r>
      <w:r w:rsidRPr="00A71605">
        <w:rPr>
          <w:rFonts w:ascii="Times New Roman" w:hAnsi="Times New Roman" w:cs="Times New Roman"/>
          <w:color w:val="auto"/>
        </w:rPr>
        <w:tab/>
        <w:t>Thailand (Kingdom of) - Document APG23-6/</w:t>
      </w:r>
      <w:hyperlink r:id="rId25" w:history="1">
        <w:r w:rsidRPr="00A71605">
          <w:rPr>
            <w:rStyle w:val="Hyperlink"/>
            <w:rFonts w:ascii="Times New Roman" w:hAnsi="Times New Roman" w:cs="Times New Roman"/>
          </w:rPr>
          <w:t>INP-61</w:t>
        </w:r>
      </w:hyperlink>
    </w:p>
    <w:p w14:paraId="52D4238F" w14:textId="77777777" w:rsidR="00B93203" w:rsidRPr="00A71605" w:rsidRDefault="00B93203" w:rsidP="00A71605">
      <w:pPr>
        <w:pStyle w:val="ListParagraph"/>
        <w:jc w:val="both"/>
        <w:rPr>
          <w:bCs/>
          <w:color w:val="000000" w:themeColor="text1"/>
          <w:lang w:eastAsia="ko-KR"/>
        </w:rPr>
      </w:pPr>
      <w:r w:rsidRPr="00A71605">
        <w:rPr>
          <w:bCs/>
          <w:color w:val="000000" w:themeColor="text1"/>
          <w:spacing w:val="-2"/>
          <w:lang w:eastAsia="ko-KR"/>
        </w:rPr>
        <w:t xml:space="preserve">Thailand supports Method D1 in </w:t>
      </w:r>
      <w:r w:rsidRPr="00A71605">
        <w:rPr>
          <w:lang w:val="en-AU"/>
        </w:rPr>
        <w:t>the</w:t>
      </w:r>
      <w:r w:rsidRPr="00A71605">
        <w:rPr>
          <w:bCs/>
          <w:color w:val="000000" w:themeColor="text1"/>
          <w:spacing w:val="-2"/>
          <w:lang w:eastAsia="ko-KR"/>
        </w:rPr>
        <w:t xml:space="preserve"> CPM Report </w:t>
      </w:r>
      <w:r w:rsidRPr="00A71605">
        <w:rPr>
          <w:bCs/>
          <w:color w:val="000000" w:themeColor="text1"/>
          <w:lang w:eastAsia="ko-KR"/>
        </w:rPr>
        <w:t xml:space="preserve">to modify Section 2 of Appendix 1 to Annex 4 of RR Appendix </w:t>
      </w:r>
      <w:r w:rsidRPr="00A71605">
        <w:rPr>
          <w:b/>
          <w:color w:val="000000" w:themeColor="text1"/>
          <w:lang w:eastAsia="ko-KR"/>
        </w:rPr>
        <w:t>30B</w:t>
      </w:r>
      <w:r w:rsidRPr="00A71605">
        <w:rPr>
          <w:bCs/>
          <w:color w:val="000000" w:themeColor="text1"/>
          <w:lang w:eastAsia="ko-KR"/>
        </w:rPr>
        <w:t xml:space="preserve"> to reflect </w:t>
      </w:r>
      <w:r w:rsidRPr="00A71605">
        <w:rPr>
          <w:bCs/>
          <w:color w:val="000000" w:themeColor="text1"/>
          <w:spacing w:val="-2"/>
          <w:lang w:eastAsia="ko-KR"/>
        </w:rPr>
        <w:t xml:space="preserve">the values of the minimal orbital separation as adopted by WRC-19 in </w:t>
      </w:r>
      <w:r w:rsidRPr="00A71605">
        <w:rPr>
          <w:bCs/>
          <w:color w:val="000000" w:themeColor="text1"/>
          <w:lang w:eastAsia="ko-KR"/>
        </w:rPr>
        <w:t>sections</w:t>
      </w:r>
      <w:r w:rsidRPr="00A71605">
        <w:rPr>
          <w:bCs/>
          <w:color w:val="000000" w:themeColor="text1"/>
          <w:spacing w:val="-2"/>
          <w:lang w:eastAsia="ko-KR"/>
        </w:rPr>
        <w:t xml:space="preserve"> 1.1 and 1.2 of Annex 4</w:t>
      </w:r>
      <w:r w:rsidRPr="00A71605">
        <w:rPr>
          <w:bCs/>
          <w:color w:val="000000" w:themeColor="text1"/>
          <w:lang w:eastAsia="ko-KR"/>
        </w:rPr>
        <w:t xml:space="preserve"> of RR Appendix </w:t>
      </w:r>
      <w:r w:rsidRPr="00A71605">
        <w:rPr>
          <w:b/>
          <w:color w:val="000000" w:themeColor="text1"/>
          <w:lang w:eastAsia="ko-KR"/>
        </w:rPr>
        <w:t>30B</w:t>
      </w:r>
      <w:r w:rsidRPr="00A71605">
        <w:rPr>
          <w:bCs/>
          <w:color w:val="000000" w:themeColor="text1"/>
          <w:lang w:eastAsia="ko-KR"/>
        </w:rPr>
        <w:t>.</w:t>
      </w:r>
    </w:p>
    <w:bookmarkStart w:id="1" w:name="_MON_1747059795"/>
    <w:bookmarkEnd w:id="1"/>
    <w:p w14:paraId="2F6509A7" w14:textId="77777777" w:rsidR="00B93203" w:rsidRPr="00A71605" w:rsidRDefault="00B93203" w:rsidP="00A71605">
      <w:pPr>
        <w:pStyle w:val="ListParagraph"/>
        <w:numPr>
          <w:ilvl w:val="0"/>
          <w:numId w:val="0"/>
        </w:numPr>
        <w:ind w:left="720"/>
        <w:jc w:val="both"/>
        <w:rPr>
          <w:bCs/>
          <w:color w:val="000000" w:themeColor="text1"/>
          <w:lang w:eastAsia="ko-KR"/>
        </w:rPr>
      </w:pPr>
      <w:r w:rsidRPr="00A71605">
        <w:rPr>
          <w:bCs/>
          <w:color w:val="000000" w:themeColor="text1"/>
          <w:lang w:eastAsia="ko-KR"/>
        </w:rPr>
        <w:object w:dxaOrig="1596" w:dyaOrig="1033" w14:anchorId="33D1E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9pt;height:51.95pt" o:ole="">
            <v:imagedata r:id="rId26" o:title=""/>
          </v:shape>
          <o:OLEObject Type="Embed" ProgID="Word.Document.12" ShapeID="_x0000_i1025" DrawAspect="Icon" ObjectID="_1753911285" r:id="rId27">
            <o:FieldCodes>\s</o:FieldCodes>
          </o:OLEObject>
        </w:object>
      </w:r>
    </w:p>
    <w:p w14:paraId="52302A4D" w14:textId="77777777" w:rsidR="00B93203" w:rsidRPr="00A71605" w:rsidRDefault="00B93203" w:rsidP="00A71605">
      <w:pPr>
        <w:ind w:left="360"/>
        <w:contextualSpacing/>
        <w:jc w:val="both"/>
      </w:pPr>
    </w:p>
    <w:p w14:paraId="1CD3B5A0" w14:textId="77777777" w:rsidR="00B93203" w:rsidRPr="00A71605" w:rsidRDefault="00B93203" w:rsidP="00A71605">
      <w:pPr>
        <w:pStyle w:val="Style1"/>
        <w:spacing w:after="120"/>
        <w:jc w:val="both"/>
        <w:rPr>
          <w:rStyle w:val="Hyperlink"/>
          <w:rFonts w:ascii="Times New Roman" w:hAnsi="Times New Roman" w:cs="Times New Roman"/>
        </w:rPr>
      </w:pPr>
      <w:r w:rsidRPr="00A71605">
        <w:rPr>
          <w:rFonts w:ascii="Times New Roman" w:hAnsi="Times New Roman" w:cs="Times New Roman"/>
          <w:color w:val="auto"/>
        </w:rPr>
        <w:t>3.1.4</w:t>
      </w:r>
      <w:r w:rsidRPr="00A71605">
        <w:rPr>
          <w:rFonts w:ascii="Times New Roman" w:hAnsi="Times New Roman" w:cs="Times New Roman"/>
          <w:color w:val="auto"/>
        </w:rPr>
        <w:tab/>
        <w:t>Iran (Islamic Republic of) - Document APG23-6/</w:t>
      </w:r>
      <w:hyperlink r:id="rId28" w:history="1">
        <w:r w:rsidRPr="00A71605">
          <w:rPr>
            <w:rStyle w:val="Hyperlink"/>
            <w:rFonts w:ascii="Times New Roman" w:hAnsi="Times New Roman" w:cs="Times New Roman"/>
          </w:rPr>
          <w:t>INP-68</w:t>
        </w:r>
      </w:hyperlink>
    </w:p>
    <w:p w14:paraId="00EB72F3" w14:textId="77777777" w:rsidR="00B93203" w:rsidRPr="00A71605" w:rsidRDefault="00B93203" w:rsidP="00A71605">
      <w:pPr>
        <w:pStyle w:val="ListParagraph"/>
        <w:jc w:val="both"/>
      </w:pPr>
      <w:r w:rsidRPr="00A71605">
        <w:t xml:space="preserve">I.R. of Iran supports only a single method has been developed to address topic D1as  contains in draft CPM23-2 Report. </w:t>
      </w:r>
    </w:p>
    <w:p w14:paraId="63A5941D" w14:textId="77777777" w:rsidR="00B93203" w:rsidRPr="00A71605" w:rsidRDefault="00B93203" w:rsidP="00A71605">
      <w:pPr>
        <w:ind w:left="360"/>
        <w:jc w:val="both"/>
      </w:pPr>
    </w:p>
    <w:p w14:paraId="62301372" w14:textId="77777777" w:rsidR="00B93203" w:rsidRPr="00A71605" w:rsidRDefault="00B93203" w:rsidP="00A71605">
      <w:pPr>
        <w:pStyle w:val="Style1"/>
        <w:spacing w:after="120"/>
        <w:jc w:val="both"/>
        <w:rPr>
          <w:rStyle w:val="Hyperlink"/>
          <w:rFonts w:ascii="Times New Roman" w:hAnsi="Times New Roman" w:cs="Times New Roman"/>
        </w:rPr>
      </w:pPr>
      <w:r w:rsidRPr="00A71605">
        <w:rPr>
          <w:rFonts w:ascii="Times New Roman" w:hAnsi="Times New Roman" w:cs="Times New Roman"/>
          <w:color w:val="auto"/>
        </w:rPr>
        <w:t xml:space="preserve">3.1.5 </w:t>
      </w:r>
      <w:r w:rsidRPr="00A71605">
        <w:rPr>
          <w:rFonts w:ascii="Times New Roman" w:hAnsi="Times New Roman" w:cs="Times New Roman"/>
          <w:color w:val="auto"/>
        </w:rPr>
        <w:tab/>
        <w:t>Australia - Document APG23-6/</w:t>
      </w:r>
      <w:hyperlink r:id="rId29" w:history="1">
        <w:r w:rsidRPr="00A71605">
          <w:rPr>
            <w:rStyle w:val="Hyperlink"/>
            <w:rFonts w:ascii="Times New Roman" w:hAnsi="Times New Roman" w:cs="Times New Roman"/>
          </w:rPr>
          <w:t>INP-83</w:t>
        </w:r>
      </w:hyperlink>
    </w:p>
    <w:p w14:paraId="6966EBD5" w14:textId="77777777" w:rsidR="00B93203" w:rsidRPr="00A71605" w:rsidRDefault="00B93203" w:rsidP="00A71605">
      <w:pPr>
        <w:pStyle w:val="ListParagraph"/>
        <w:jc w:val="both"/>
      </w:pPr>
      <w:r w:rsidRPr="00A71605">
        <w:t>Australia supports the single Method as proposed in the CPM text.</w:t>
      </w:r>
    </w:p>
    <w:p w14:paraId="2C72280A" w14:textId="77777777" w:rsidR="00B93203" w:rsidRPr="00A71605" w:rsidRDefault="00B93203" w:rsidP="00A71605">
      <w:pPr>
        <w:pStyle w:val="ListParagraph"/>
        <w:numPr>
          <w:ilvl w:val="0"/>
          <w:numId w:val="0"/>
        </w:numPr>
        <w:ind w:left="720"/>
        <w:contextualSpacing/>
        <w:jc w:val="both"/>
      </w:pPr>
    </w:p>
    <w:p w14:paraId="3276E36C" w14:textId="77777777" w:rsidR="00B93203" w:rsidRPr="00A71605" w:rsidRDefault="00B93203" w:rsidP="00A71605">
      <w:pPr>
        <w:pStyle w:val="Style1"/>
        <w:spacing w:after="120"/>
        <w:jc w:val="both"/>
        <w:rPr>
          <w:rStyle w:val="Hyperlink"/>
          <w:rFonts w:ascii="Times New Roman" w:hAnsi="Times New Roman" w:cs="Times New Roman"/>
        </w:rPr>
      </w:pPr>
      <w:r w:rsidRPr="00A71605">
        <w:rPr>
          <w:rFonts w:ascii="Times New Roman" w:hAnsi="Times New Roman" w:cs="Times New Roman"/>
          <w:color w:val="auto"/>
        </w:rPr>
        <w:t xml:space="preserve">3.1.6 </w:t>
      </w:r>
      <w:r w:rsidRPr="00A71605">
        <w:rPr>
          <w:rFonts w:ascii="Times New Roman" w:hAnsi="Times New Roman" w:cs="Times New Roman"/>
          <w:color w:val="auto"/>
        </w:rPr>
        <w:tab/>
        <w:t>Korea (Republic of) - Document APG23-6/</w:t>
      </w:r>
      <w:hyperlink r:id="rId30" w:history="1">
        <w:r w:rsidRPr="00A71605">
          <w:rPr>
            <w:rStyle w:val="Hyperlink"/>
            <w:rFonts w:ascii="Times New Roman" w:hAnsi="Times New Roman" w:cs="Times New Roman"/>
          </w:rPr>
          <w:t>INP-90 Rev.1</w:t>
        </w:r>
      </w:hyperlink>
    </w:p>
    <w:p w14:paraId="15FF6D45" w14:textId="77777777" w:rsidR="00B93203" w:rsidRPr="00A71605" w:rsidRDefault="00B93203" w:rsidP="00A71605">
      <w:pPr>
        <w:pStyle w:val="ListParagraph"/>
        <w:jc w:val="both"/>
      </w:pPr>
      <w:r w:rsidRPr="00A71605">
        <w:t xml:space="preserve">The Republic of Korea supports the single method presented in the CPM Report for modifications to Section 2 of Appendix 1 to Annex 4 of RR Appendix (AP) </w:t>
      </w:r>
      <w:r w:rsidRPr="00A71605">
        <w:rPr>
          <w:b/>
          <w:bCs/>
        </w:rPr>
        <w:t xml:space="preserve">30B </w:t>
      </w:r>
      <w:r w:rsidRPr="00A71605">
        <w:t xml:space="preserve">to </w:t>
      </w:r>
      <w:r w:rsidRPr="00A71605">
        <w:lastRenderedPageBreak/>
        <w:t>reflect the values of the minimum orbital separation as adopted by WRC-19 in §§ 1.1 and 1.2 of Annex 4 of RR AP </w:t>
      </w:r>
      <w:r w:rsidRPr="00A71605">
        <w:rPr>
          <w:b/>
          <w:bCs/>
        </w:rPr>
        <w:t>30B</w:t>
      </w:r>
      <w:r w:rsidRPr="00A71605">
        <w:t>.</w:t>
      </w:r>
    </w:p>
    <w:p w14:paraId="030FAB0A" w14:textId="77777777" w:rsidR="00B93203" w:rsidRPr="00A71605" w:rsidRDefault="00B93203" w:rsidP="00A71605">
      <w:pPr>
        <w:contextualSpacing/>
        <w:jc w:val="both"/>
      </w:pPr>
    </w:p>
    <w:p w14:paraId="0B21503D" w14:textId="77777777" w:rsidR="00B93203" w:rsidRPr="00A71605" w:rsidRDefault="00B93203" w:rsidP="00A71605">
      <w:pPr>
        <w:pStyle w:val="Style1"/>
        <w:spacing w:after="120"/>
        <w:jc w:val="both"/>
        <w:rPr>
          <w:rStyle w:val="Hyperlink"/>
          <w:rFonts w:ascii="Times New Roman" w:hAnsi="Times New Roman" w:cs="Times New Roman"/>
        </w:rPr>
      </w:pPr>
      <w:r w:rsidRPr="00A71605">
        <w:rPr>
          <w:rFonts w:ascii="Times New Roman" w:hAnsi="Times New Roman" w:cs="Times New Roman"/>
          <w:color w:val="auto"/>
        </w:rPr>
        <w:t xml:space="preserve">3.1.7 </w:t>
      </w:r>
      <w:r w:rsidRPr="00A71605">
        <w:rPr>
          <w:rFonts w:ascii="Times New Roman" w:hAnsi="Times New Roman" w:cs="Times New Roman"/>
          <w:color w:val="auto"/>
        </w:rPr>
        <w:tab/>
        <w:t>China (People’s Republic of) - Document APG23-6/</w:t>
      </w:r>
      <w:hyperlink r:id="rId31" w:history="1">
        <w:r w:rsidRPr="00A71605">
          <w:rPr>
            <w:rStyle w:val="Hyperlink"/>
            <w:rFonts w:ascii="Times New Roman" w:hAnsi="Times New Roman" w:cs="Times New Roman"/>
          </w:rPr>
          <w:t>INP-106</w:t>
        </w:r>
      </w:hyperlink>
    </w:p>
    <w:p w14:paraId="180FF115" w14:textId="77777777" w:rsidR="00B93203" w:rsidRPr="00A71605" w:rsidRDefault="00B93203" w:rsidP="00A71605">
      <w:pPr>
        <w:pStyle w:val="ListParagraph"/>
        <w:jc w:val="both"/>
        <w:rPr>
          <w:rFonts w:eastAsia="SimSun"/>
          <w:lang w:eastAsia="zh-CN"/>
        </w:rPr>
      </w:pPr>
      <w:r w:rsidRPr="00A71605">
        <w:rPr>
          <w:rFonts w:eastAsia="SimSun"/>
          <w:lang w:eastAsia="zh-CN"/>
        </w:rPr>
        <w:t xml:space="preserve">China supports the single Method to satisfy </w:t>
      </w:r>
      <w:r w:rsidRPr="00A71605">
        <w:t>WRC-23 agenda item 7</w:t>
      </w:r>
      <w:r w:rsidRPr="00A71605">
        <w:rPr>
          <w:rFonts w:eastAsia="SimSun"/>
          <w:lang w:eastAsia="zh-CN"/>
        </w:rPr>
        <w:t xml:space="preserve"> Topic D1. </w:t>
      </w:r>
    </w:p>
    <w:p w14:paraId="440BFD67" w14:textId="77777777" w:rsidR="00B93203" w:rsidRPr="00A71605" w:rsidRDefault="00B93203" w:rsidP="00A71605">
      <w:pPr>
        <w:pStyle w:val="Style1"/>
        <w:spacing w:after="120"/>
        <w:jc w:val="both"/>
        <w:rPr>
          <w:rStyle w:val="Hyperlink"/>
          <w:rFonts w:ascii="Times New Roman" w:hAnsi="Times New Roman" w:cs="Times New Roman"/>
        </w:rPr>
      </w:pPr>
      <w:r w:rsidRPr="00A71605">
        <w:rPr>
          <w:rFonts w:ascii="Times New Roman" w:hAnsi="Times New Roman" w:cs="Times New Roman"/>
          <w:color w:val="auto"/>
        </w:rPr>
        <w:t xml:space="preserve">3.1.8 </w:t>
      </w:r>
      <w:r w:rsidRPr="00A71605">
        <w:rPr>
          <w:rFonts w:ascii="Times New Roman" w:hAnsi="Times New Roman" w:cs="Times New Roman"/>
          <w:color w:val="auto"/>
        </w:rPr>
        <w:tab/>
        <w:t>Malaysia - Document APG23-6/</w:t>
      </w:r>
      <w:hyperlink r:id="rId32" w:history="1">
        <w:r w:rsidRPr="00A71605">
          <w:rPr>
            <w:rStyle w:val="Hyperlink"/>
            <w:rFonts w:ascii="Times New Roman" w:hAnsi="Times New Roman" w:cs="Times New Roman"/>
          </w:rPr>
          <w:t>INP-112</w:t>
        </w:r>
      </w:hyperlink>
    </w:p>
    <w:p w14:paraId="1B051E8E" w14:textId="77777777" w:rsidR="00B93203" w:rsidRPr="00A71605" w:rsidRDefault="00B93203" w:rsidP="00A71605">
      <w:pPr>
        <w:pStyle w:val="ListParagraph"/>
        <w:jc w:val="both"/>
        <w:rPr>
          <w:lang w:val="en-GB"/>
        </w:rPr>
      </w:pPr>
      <w:r w:rsidRPr="00A71605">
        <w:rPr>
          <w:lang w:val="en-GB"/>
        </w:rPr>
        <w:t xml:space="preserve">Malaysia supports the single method for the modification to Appendix 1 to Annex 4 of RR Appendix </w:t>
      </w:r>
      <w:r w:rsidRPr="00A71605">
        <w:rPr>
          <w:b/>
          <w:bCs/>
          <w:lang w:val="en-GB"/>
        </w:rPr>
        <w:t>30B</w:t>
      </w:r>
      <w:r w:rsidRPr="00A71605">
        <w:rPr>
          <w:lang w:val="en-GB"/>
        </w:rPr>
        <w:t xml:space="preserve"> to reflect the </w:t>
      </w:r>
      <w:r w:rsidRPr="00A71605">
        <w:rPr>
          <w:szCs w:val="28"/>
          <w:lang w:eastAsia="ko-KR"/>
        </w:rPr>
        <w:t>values</w:t>
      </w:r>
      <w:r w:rsidRPr="00A71605">
        <w:rPr>
          <w:lang w:val="en-GB"/>
        </w:rPr>
        <w:t xml:space="preserve"> of the minimum orbital separation as adopted by WRC-19.</w:t>
      </w:r>
    </w:p>
    <w:p w14:paraId="2E71E1AA" w14:textId="77777777" w:rsidR="00B93203" w:rsidRPr="00A71605" w:rsidRDefault="00B93203" w:rsidP="00A71605">
      <w:pPr>
        <w:pStyle w:val="ListParagraph"/>
        <w:jc w:val="both"/>
        <w:rPr>
          <w:lang w:val="en-GB"/>
        </w:rPr>
      </w:pPr>
    </w:p>
    <w:p w14:paraId="61EAF373" w14:textId="77777777" w:rsidR="00B93203" w:rsidRPr="00A71605" w:rsidRDefault="00B93203" w:rsidP="00A71605">
      <w:pPr>
        <w:pStyle w:val="Style1"/>
        <w:spacing w:after="120"/>
        <w:jc w:val="both"/>
        <w:rPr>
          <w:rFonts w:ascii="Times New Roman" w:hAnsi="Times New Roman" w:cs="Times New Roman"/>
          <w:color w:val="auto"/>
        </w:rPr>
      </w:pPr>
      <w:r w:rsidRPr="00A71605">
        <w:rPr>
          <w:rFonts w:ascii="Times New Roman" w:hAnsi="Times New Roman" w:cs="Times New Roman"/>
          <w:color w:val="auto"/>
        </w:rPr>
        <w:t xml:space="preserve">3.1.9 </w:t>
      </w:r>
      <w:r w:rsidRPr="00A71605">
        <w:rPr>
          <w:rFonts w:ascii="Times New Roman" w:hAnsi="Times New Roman" w:cs="Times New Roman"/>
          <w:color w:val="auto"/>
        </w:rPr>
        <w:tab/>
        <w:t>Vietnam (Socialist Republic of)</w:t>
      </w:r>
      <w:r w:rsidRPr="00A71605">
        <w:t xml:space="preserve"> </w:t>
      </w:r>
      <w:r w:rsidRPr="00A71605">
        <w:rPr>
          <w:rFonts w:ascii="Times New Roman" w:hAnsi="Times New Roman" w:cs="Times New Roman"/>
          <w:color w:val="auto"/>
        </w:rPr>
        <w:t>- Document APG23-6/</w:t>
      </w:r>
      <w:hyperlink r:id="rId33" w:history="1">
        <w:r w:rsidRPr="00A71605">
          <w:rPr>
            <w:rStyle w:val="Hyperlink"/>
            <w:rFonts w:ascii="Times New Roman" w:hAnsi="Times New Roman" w:cs="Times New Roman"/>
          </w:rPr>
          <w:t>INP-120</w:t>
        </w:r>
      </w:hyperlink>
    </w:p>
    <w:p w14:paraId="0D8A6191" w14:textId="77777777" w:rsidR="00B93203" w:rsidRPr="00A71605" w:rsidRDefault="00B93203" w:rsidP="00A71605">
      <w:pPr>
        <w:pStyle w:val="ListParagraph"/>
        <w:jc w:val="both"/>
        <w:rPr>
          <w:b/>
        </w:rPr>
      </w:pPr>
      <w:r w:rsidRPr="00A71605">
        <w:t xml:space="preserve">Vietnam is of the view to </w:t>
      </w:r>
      <w:r w:rsidRPr="00A71605">
        <w:rPr>
          <w:szCs w:val="28"/>
          <w:lang w:eastAsia="ko-KR"/>
        </w:rPr>
        <w:t xml:space="preserve">support the single method in CPM Report which </w:t>
      </w:r>
      <w:r w:rsidRPr="00A71605">
        <w:t xml:space="preserve">modifies Section 2 of Appendix 1 </w:t>
      </w:r>
      <w:r w:rsidRPr="00A71605">
        <w:rPr>
          <w:rFonts w:eastAsia="SimSun"/>
          <w:lang w:eastAsia="zh-CN"/>
        </w:rPr>
        <w:t>to</w:t>
      </w:r>
      <w:r w:rsidRPr="00A71605">
        <w:t xml:space="preserve"> Annex 4 of RR Appendix </w:t>
      </w:r>
      <w:r w:rsidRPr="00A71605">
        <w:rPr>
          <w:b/>
          <w:bCs/>
        </w:rPr>
        <w:t>30B</w:t>
      </w:r>
      <w:r w:rsidRPr="00A71605">
        <w:t xml:space="preserve"> to reflect the values of the minimum orbital separation as adopted by WRC-19 in sections 1.1 and 1.2 of Annex 4 of RR Appendix </w:t>
      </w:r>
      <w:r w:rsidRPr="00A71605">
        <w:rPr>
          <w:b/>
          <w:bCs/>
        </w:rPr>
        <w:t>30B.</w:t>
      </w:r>
    </w:p>
    <w:p w14:paraId="10CDA28A" w14:textId="77777777" w:rsidR="00B93203" w:rsidRPr="00A71605" w:rsidRDefault="00B93203" w:rsidP="00A71605">
      <w:pPr>
        <w:pStyle w:val="ListParagraph"/>
        <w:jc w:val="both"/>
        <w:rPr>
          <w:i/>
        </w:rPr>
      </w:pPr>
      <w:r w:rsidRPr="00A71605">
        <w:rPr>
          <w:rFonts w:eastAsia="SimSun"/>
          <w:i/>
          <w:iCs/>
          <w:lang w:eastAsia="zh-CN"/>
        </w:rPr>
        <w:t>Reason</w:t>
      </w:r>
      <w:r w:rsidRPr="00A71605">
        <w:rPr>
          <w:i/>
          <w:iCs/>
        </w:rPr>
        <w:t>: The</w:t>
      </w:r>
      <w:r w:rsidRPr="00A71605">
        <w:rPr>
          <w:i/>
        </w:rPr>
        <w:t xml:space="preserve"> discrepancy between sections 1.1 and 1.2 of Annex 4 and section 2 of Appendix 1 to Annex 4 of RR Appendix </w:t>
      </w:r>
      <w:r w:rsidRPr="00A71605">
        <w:rPr>
          <w:b/>
          <w:bCs/>
          <w:i/>
        </w:rPr>
        <w:t>30B</w:t>
      </w:r>
      <w:r w:rsidRPr="00A71605">
        <w:rPr>
          <w:i/>
        </w:rPr>
        <w:t xml:space="preserve"> has also been identified in Annex 5 to Circular Letter CCRR/66. A rule of procedure has been adopted to address this discrepancy by aligning the values of the minimum orbital separation with those adopted by WRC-19.</w:t>
      </w:r>
    </w:p>
    <w:p w14:paraId="3BE137B6" w14:textId="77777777" w:rsidR="00B93203" w:rsidRPr="00A71605" w:rsidRDefault="00B93203" w:rsidP="00A71605">
      <w:pPr>
        <w:jc w:val="both"/>
        <w:rPr>
          <w:b/>
        </w:rPr>
      </w:pPr>
    </w:p>
    <w:p w14:paraId="4F834BE5" w14:textId="77777777" w:rsidR="00B93203" w:rsidRPr="00A71605" w:rsidRDefault="00B93203" w:rsidP="00A71605">
      <w:pPr>
        <w:pStyle w:val="H3"/>
        <w:jc w:val="both"/>
      </w:pPr>
      <w:r w:rsidRPr="00A71605">
        <w:t xml:space="preserve">3.2 </w:t>
      </w:r>
      <w:r w:rsidRPr="00A71605">
        <w:tab/>
        <w:t>Summary of issues raised during the meeting</w:t>
      </w:r>
    </w:p>
    <w:p w14:paraId="4E15BA6C" w14:textId="77777777" w:rsidR="00B93203" w:rsidRPr="00A71605" w:rsidRDefault="00B93203" w:rsidP="00A71605">
      <w:pPr>
        <w:pStyle w:val="ListParagraph"/>
        <w:contextualSpacing/>
        <w:jc w:val="both"/>
        <w:rPr>
          <w:lang w:val="en-NZ"/>
        </w:rPr>
      </w:pPr>
      <w:r w:rsidRPr="00A71605">
        <w:t>None.</w:t>
      </w:r>
    </w:p>
    <w:p w14:paraId="329D96E1" w14:textId="77777777" w:rsidR="00B93203" w:rsidRPr="00A71605" w:rsidRDefault="00B93203" w:rsidP="00A71605">
      <w:pPr>
        <w:ind w:left="348"/>
        <w:contextualSpacing/>
        <w:jc w:val="both"/>
        <w:rPr>
          <w:lang w:val="en-NZ"/>
        </w:rPr>
      </w:pPr>
    </w:p>
    <w:p w14:paraId="62B200D1" w14:textId="77777777" w:rsidR="00B93203" w:rsidRPr="00A71605" w:rsidRDefault="00B93203" w:rsidP="00A71605">
      <w:pPr>
        <w:ind w:left="348"/>
        <w:contextualSpacing/>
        <w:jc w:val="both"/>
        <w:rPr>
          <w:lang w:val="en-NZ"/>
        </w:rPr>
      </w:pPr>
    </w:p>
    <w:p w14:paraId="61D62BEA" w14:textId="77777777" w:rsidR="00B93203" w:rsidRPr="00A71605" w:rsidRDefault="00B93203" w:rsidP="00A71605">
      <w:pPr>
        <w:pStyle w:val="Style1H2"/>
      </w:pPr>
      <w:bookmarkStart w:id="2" w:name="_Hlk143163836"/>
      <w:r w:rsidRPr="00A71605">
        <w:t xml:space="preserve">4. </w:t>
      </w:r>
      <w:r w:rsidRPr="00A71605">
        <w:tab/>
        <w:t>APT View(s)</w:t>
      </w:r>
    </w:p>
    <w:p w14:paraId="5AB1D6E8" w14:textId="27E59E8E" w:rsidR="00B93203" w:rsidRPr="00A71605" w:rsidRDefault="00B93203" w:rsidP="00A71605">
      <w:pPr>
        <w:pStyle w:val="ListParagraph"/>
        <w:jc w:val="both"/>
        <w:rPr>
          <w:lang w:val="en-NZ"/>
        </w:rPr>
      </w:pPr>
      <w:r w:rsidRPr="00A71605">
        <w:rPr>
          <w:lang w:val="en-NZ"/>
        </w:rPr>
        <w:t>The APT has considered Agenda Item 7 Topic D</w:t>
      </w:r>
      <w:r w:rsidR="00355617" w:rsidRPr="00A71605">
        <w:rPr>
          <w:lang w:val="en-NZ"/>
        </w:rPr>
        <w:t>1</w:t>
      </w:r>
      <w:r w:rsidRPr="00A71605">
        <w:rPr>
          <w:lang w:val="en-NZ"/>
        </w:rPr>
        <w:t xml:space="preserve"> and drafted a Preliminary APT Common Proposal on the matter.</w:t>
      </w:r>
      <w:r w:rsidR="00EC7504" w:rsidRPr="00A71605">
        <w:rPr>
          <w:lang w:val="en-NZ"/>
        </w:rPr>
        <w:t xml:space="preserve"> In addition, the APT has formed the following views on Agenda Item 7 Topic D1.</w:t>
      </w:r>
    </w:p>
    <w:p w14:paraId="2DE9B382" w14:textId="5FE0AE7C" w:rsidR="00530F70" w:rsidRPr="00A71605" w:rsidRDefault="00530F70" w:rsidP="00A71605">
      <w:pPr>
        <w:pStyle w:val="ListParagraph"/>
        <w:jc w:val="both"/>
        <w:rPr>
          <w:lang w:val="en-NZ"/>
        </w:rPr>
      </w:pPr>
      <w:r w:rsidRPr="00A71605">
        <w:rPr>
          <w:lang w:val="en-NZ"/>
        </w:rPr>
        <w:t xml:space="preserve">APT Members support the </w:t>
      </w:r>
      <w:r w:rsidRPr="00A71605">
        <w:rPr>
          <w:szCs w:val="28"/>
          <w:lang w:eastAsia="ko-KR"/>
        </w:rPr>
        <w:t>single method in CPM Report to address this topic</w:t>
      </w:r>
      <w:r w:rsidRPr="00A71605">
        <w:rPr>
          <w:lang w:val="en-NZ"/>
        </w:rPr>
        <w:t>.</w:t>
      </w:r>
    </w:p>
    <w:bookmarkEnd w:id="2"/>
    <w:p w14:paraId="3B115929" w14:textId="77777777" w:rsidR="00B93203" w:rsidRPr="00A71605" w:rsidRDefault="00B93203" w:rsidP="00A71605">
      <w:pPr>
        <w:pStyle w:val="ListParagraph"/>
        <w:numPr>
          <w:ilvl w:val="0"/>
          <w:numId w:val="0"/>
        </w:numPr>
        <w:ind w:left="720"/>
        <w:jc w:val="both"/>
        <w:rPr>
          <w:lang w:val="en-NZ" w:eastAsia="zh-CN"/>
        </w:rPr>
      </w:pPr>
    </w:p>
    <w:p w14:paraId="29CBBD81" w14:textId="77777777" w:rsidR="00B93203" w:rsidRPr="00A71605" w:rsidRDefault="00B93203" w:rsidP="00A71605">
      <w:pPr>
        <w:pStyle w:val="ListParagraph"/>
        <w:numPr>
          <w:ilvl w:val="0"/>
          <w:numId w:val="0"/>
        </w:numPr>
        <w:ind w:left="720"/>
        <w:jc w:val="both"/>
        <w:rPr>
          <w:lang w:eastAsia="zh-CN"/>
        </w:rPr>
      </w:pPr>
    </w:p>
    <w:p w14:paraId="0831C067" w14:textId="77777777" w:rsidR="00B93203" w:rsidRPr="00A71605" w:rsidRDefault="00B93203" w:rsidP="00A71605">
      <w:pPr>
        <w:pStyle w:val="Style1H2"/>
      </w:pPr>
      <w:r w:rsidRPr="00A71605">
        <w:t xml:space="preserve">5. </w:t>
      </w:r>
      <w:r w:rsidRPr="00A71605">
        <w:tab/>
        <w:t>Preliminary APT Common Proposal</w:t>
      </w:r>
    </w:p>
    <w:bookmarkStart w:id="3" w:name="_MON_1753777465"/>
    <w:bookmarkEnd w:id="3"/>
    <w:p w14:paraId="6A9CE034" w14:textId="25CAE725" w:rsidR="00FE5F6F" w:rsidRPr="00A71605" w:rsidRDefault="005E040A" w:rsidP="00A71605">
      <w:pPr>
        <w:pStyle w:val="ListParagraph"/>
        <w:numPr>
          <w:ilvl w:val="0"/>
          <w:numId w:val="0"/>
        </w:numPr>
        <w:ind w:left="720"/>
        <w:contextualSpacing/>
        <w:jc w:val="both"/>
        <w:rPr>
          <w:lang w:val="en-NZ"/>
        </w:rPr>
      </w:pPr>
      <w:r>
        <w:rPr>
          <w:lang w:val="en-NZ"/>
        </w:rPr>
        <w:object w:dxaOrig="1534" w:dyaOrig="991" w14:anchorId="74124B55">
          <v:shape id="_x0000_i1026" type="#_x0000_t75" style="width:76.55pt;height:49.5pt" o:ole="">
            <v:imagedata r:id="rId34" o:title=""/>
          </v:shape>
          <o:OLEObject Type="Embed" ProgID="Word.Document.12" ShapeID="_x0000_i1026" DrawAspect="Icon" ObjectID="_1753911286" r:id="rId35">
            <o:FieldCodes>\s</o:FieldCodes>
          </o:OLEObject>
        </w:object>
      </w:r>
    </w:p>
    <w:p w14:paraId="2FCE06EE" w14:textId="77777777" w:rsidR="00CC5EF8" w:rsidRPr="00A71605" w:rsidRDefault="00CC5EF8" w:rsidP="00A71605">
      <w:pPr>
        <w:pStyle w:val="ListParagraph"/>
        <w:numPr>
          <w:ilvl w:val="0"/>
          <w:numId w:val="0"/>
        </w:numPr>
        <w:ind w:left="720"/>
        <w:contextualSpacing/>
        <w:jc w:val="both"/>
        <w:rPr>
          <w:lang w:val="en-NZ"/>
        </w:rPr>
      </w:pPr>
    </w:p>
    <w:p w14:paraId="01EEF0A4" w14:textId="77777777" w:rsidR="00B93203" w:rsidRPr="00A71605" w:rsidRDefault="00B93203" w:rsidP="00A71605">
      <w:pPr>
        <w:pStyle w:val="Style1H2"/>
      </w:pPr>
      <w:r w:rsidRPr="00A71605">
        <w:t xml:space="preserve">6. </w:t>
      </w:r>
      <w:r w:rsidRPr="00A71605">
        <w:tab/>
        <w:t>Issues for Consideration at APG Coordination Meeting at WRC-23 (if any)</w:t>
      </w:r>
    </w:p>
    <w:p w14:paraId="6D92EE65" w14:textId="77777777" w:rsidR="00B93203" w:rsidRPr="00A71605" w:rsidRDefault="00B93203" w:rsidP="00A71605">
      <w:pPr>
        <w:pStyle w:val="ListParagraph"/>
        <w:contextualSpacing/>
        <w:jc w:val="both"/>
        <w:rPr>
          <w:lang w:val="en-NZ"/>
        </w:rPr>
      </w:pPr>
      <w:r w:rsidRPr="00A71605">
        <w:t>None.</w:t>
      </w:r>
    </w:p>
    <w:p w14:paraId="78DA8931" w14:textId="77777777" w:rsidR="00B93203" w:rsidRPr="00A71605" w:rsidRDefault="00B93203" w:rsidP="00A71605">
      <w:pPr>
        <w:contextualSpacing/>
        <w:rPr>
          <w:lang w:val="en-NZ"/>
        </w:rPr>
      </w:pPr>
    </w:p>
    <w:p w14:paraId="72CE1DD3" w14:textId="3517AC9A" w:rsidR="00B93203" w:rsidRPr="00A71605" w:rsidRDefault="00B93203" w:rsidP="00A71605">
      <w:pPr>
        <w:contextualSpacing/>
        <w:rPr>
          <w:lang w:val="en-NZ"/>
        </w:rPr>
      </w:pPr>
    </w:p>
    <w:p w14:paraId="685B1FC3" w14:textId="77777777" w:rsidR="00B93203" w:rsidRPr="00A71605" w:rsidRDefault="00B93203" w:rsidP="00A71605">
      <w:pPr>
        <w:pStyle w:val="Style1H2"/>
      </w:pPr>
      <w:r w:rsidRPr="00A71605">
        <w:lastRenderedPageBreak/>
        <w:t xml:space="preserve">7. </w:t>
      </w:r>
      <w:r w:rsidRPr="00A71605">
        <w:tab/>
        <w:t xml:space="preserve">Views from Other Organisations </w:t>
      </w:r>
    </w:p>
    <w:p w14:paraId="0ADE5C47" w14:textId="77777777" w:rsidR="00B93203" w:rsidRPr="00A71605" w:rsidRDefault="00B93203" w:rsidP="00A71605">
      <w:pPr>
        <w:pStyle w:val="H3"/>
      </w:pPr>
      <w:r w:rsidRPr="00A71605">
        <w:t xml:space="preserve">7.1 </w:t>
      </w:r>
      <w:r w:rsidRPr="00A71605">
        <w:tab/>
        <w:t>Regional Groups</w:t>
      </w:r>
    </w:p>
    <w:p w14:paraId="25590849" w14:textId="77777777" w:rsidR="00606D39" w:rsidRPr="00A71605" w:rsidRDefault="00606D39" w:rsidP="00A71605">
      <w:pPr>
        <w:pStyle w:val="H3"/>
      </w:pPr>
      <w:r w:rsidRPr="00A71605">
        <w:t>7.1.1</w:t>
      </w:r>
      <w:r w:rsidRPr="00A71605">
        <w:tab/>
        <w:t>ASMG – Document WRC-23-IRW-22/</w:t>
      </w:r>
      <w:hyperlink r:id="rId36" w:history="1">
        <w:r w:rsidRPr="00A71605">
          <w:rPr>
            <w:rStyle w:val="Hyperlink"/>
          </w:rPr>
          <w:t>5</w:t>
        </w:r>
      </w:hyperlink>
      <w:r w:rsidRPr="00A71605">
        <w:t xml:space="preserve"> (as of December 2022) </w:t>
      </w:r>
    </w:p>
    <w:p w14:paraId="3EADAEDF" w14:textId="77777777" w:rsidR="00B93203" w:rsidRPr="00A71605" w:rsidRDefault="00B93203" w:rsidP="00A71605">
      <w:pPr>
        <w:pStyle w:val="ListParagraph"/>
        <w:jc w:val="both"/>
      </w:pPr>
      <w:r w:rsidRPr="00A71605">
        <w:t xml:space="preserve">Support the only method specified under this topic for modifications to Appendix 1 to Annex 4 of Appendix 30B of the Radio Regulations to reflect minimum orbital separation values as approved by WRC-19 in §§ 1.1 and 2.1 of Annex 4 of Appendix 30B of the RR. </w:t>
      </w:r>
    </w:p>
    <w:p w14:paraId="281A69D8" w14:textId="77777777" w:rsidR="00B93203" w:rsidRPr="00A71605" w:rsidRDefault="00B93203" w:rsidP="00A71605">
      <w:pPr>
        <w:pStyle w:val="ListParagraph"/>
        <w:numPr>
          <w:ilvl w:val="0"/>
          <w:numId w:val="0"/>
        </w:numPr>
        <w:ind w:left="720"/>
        <w:jc w:val="both"/>
      </w:pPr>
    </w:p>
    <w:p w14:paraId="185B4C3A" w14:textId="17395378" w:rsidR="00B93203" w:rsidRPr="00A71605" w:rsidRDefault="00B93203" w:rsidP="00A71605">
      <w:pPr>
        <w:pStyle w:val="H3"/>
      </w:pPr>
      <w:r w:rsidRPr="00A71605">
        <w:t>7.1.2</w:t>
      </w:r>
      <w:r w:rsidRPr="00A71605">
        <w:tab/>
        <w:t>ATU – Document WRC-23-</w:t>
      </w:r>
      <w:r w:rsidR="0029250D" w:rsidRPr="00A71605">
        <w:t xml:space="preserve"> IRW-22/</w:t>
      </w:r>
      <w:hyperlink r:id="rId37" w:history="1">
        <w:r w:rsidR="0029250D" w:rsidRPr="00A71605">
          <w:rPr>
            <w:rStyle w:val="Hyperlink"/>
          </w:rPr>
          <w:t>2</w:t>
        </w:r>
      </w:hyperlink>
      <w:r w:rsidR="0029250D" w:rsidRPr="00A71605">
        <w:t xml:space="preserve"> (as of December 2022)</w:t>
      </w:r>
    </w:p>
    <w:p w14:paraId="01880EDD" w14:textId="77777777" w:rsidR="00B93203" w:rsidRPr="00A71605" w:rsidRDefault="00B93203" w:rsidP="00A71605">
      <w:pPr>
        <w:pStyle w:val="ListParagraph"/>
      </w:pPr>
      <w:r w:rsidRPr="00A71605">
        <w:t xml:space="preserve">Support the only method identified under this topic. </w:t>
      </w:r>
    </w:p>
    <w:p w14:paraId="5BAED3D4" w14:textId="77777777" w:rsidR="00B93203" w:rsidRPr="00A71605" w:rsidRDefault="00B93203" w:rsidP="00A71605">
      <w:pPr>
        <w:rPr>
          <w:b/>
          <w:bCs/>
          <w:lang w:val="en-NZ" w:eastAsia="ko-KR"/>
        </w:rPr>
      </w:pPr>
    </w:p>
    <w:p w14:paraId="3BF08E19" w14:textId="77777777" w:rsidR="006A1788" w:rsidRPr="00A71605" w:rsidRDefault="006A1788" w:rsidP="00A71605">
      <w:pPr>
        <w:pStyle w:val="H3"/>
      </w:pPr>
      <w:r w:rsidRPr="00A71605">
        <w:t>7.1.3</w:t>
      </w:r>
      <w:r w:rsidRPr="00A71605">
        <w:tab/>
        <w:t>CEPT – Document APG23-6/</w:t>
      </w:r>
      <w:hyperlink r:id="rId38" w:history="1">
        <w:r w:rsidRPr="00A71605">
          <w:rPr>
            <w:rStyle w:val="Hyperlink"/>
          </w:rPr>
          <w:t>INF-46</w:t>
        </w:r>
      </w:hyperlink>
    </w:p>
    <w:p w14:paraId="17968088" w14:textId="0AA45865" w:rsidR="00B93203" w:rsidRPr="00A71605" w:rsidRDefault="00B93203" w:rsidP="00A71605">
      <w:pPr>
        <w:pStyle w:val="ListParagraph"/>
        <w:jc w:val="both"/>
      </w:pPr>
      <w:r w:rsidRPr="00A71605">
        <w:t xml:space="preserve">CEPT supports correcting the values of the coordination arc in the aggregate C/I calculation in Appendix 1 to Annex 4 of RR Appendix </w:t>
      </w:r>
      <w:r w:rsidRPr="00A71605">
        <w:rPr>
          <w:b/>
          <w:bCs/>
        </w:rPr>
        <w:t>30B</w:t>
      </w:r>
      <w:r w:rsidRPr="00A71605">
        <w:t xml:space="preserve"> based on the coordination arc reductions decided at WRC-19.</w:t>
      </w:r>
    </w:p>
    <w:p w14:paraId="5DDFD3C9" w14:textId="77777777" w:rsidR="00B93203" w:rsidRPr="00A71605" w:rsidRDefault="00B93203" w:rsidP="00A71605">
      <w:pPr>
        <w:pStyle w:val="ListParagraph"/>
        <w:numPr>
          <w:ilvl w:val="0"/>
          <w:numId w:val="0"/>
        </w:numPr>
        <w:ind w:left="720"/>
        <w:jc w:val="both"/>
      </w:pPr>
    </w:p>
    <w:p w14:paraId="36FC4ED7" w14:textId="77777777" w:rsidR="006A1788" w:rsidRPr="00A71605" w:rsidRDefault="006A1788" w:rsidP="00A71605">
      <w:pPr>
        <w:pStyle w:val="H3"/>
      </w:pPr>
      <w:r w:rsidRPr="00A71605">
        <w:t>7.1.4</w:t>
      </w:r>
      <w:r w:rsidRPr="00A71605">
        <w:tab/>
        <w:t>CITEL – Document APG23-6/</w:t>
      </w:r>
      <w:hyperlink r:id="rId39" w:history="1">
        <w:r w:rsidRPr="00A71605">
          <w:rPr>
            <w:rStyle w:val="Hyperlink"/>
          </w:rPr>
          <w:t>INF-52</w:t>
        </w:r>
      </w:hyperlink>
    </w:p>
    <w:p w14:paraId="00347B05" w14:textId="77777777" w:rsidR="00B93203" w:rsidRPr="00A71605" w:rsidRDefault="00B93203" w:rsidP="00A71605">
      <w:pPr>
        <w:ind w:left="720"/>
        <w:jc w:val="both"/>
        <w:rPr>
          <w:b/>
          <w:bCs/>
        </w:rPr>
      </w:pPr>
      <w:r w:rsidRPr="00A71605">
        <w:rPr>
          <w:b/>
          <w:bCs/>
        </w:rPr>
        <w:t xml:space="preserve">Inter-American Proposal (IAP) </w:t>
      </w:r>
    </w:p>
    <w:p w14:paraId="1B6A06A4" w14:textId="15AAB2C2" w:rsidR="00B93203" w:rsidRPr="00A71605" w:rsidRDefault="00B93203" w:rsidP="00A71605">
      <w:pPr>
        <w:pStyle w:val="ListParagraph"/>
        <w:jc w:val="both"/>
      </w:pPr>
      <w:r w:rsidRPr="00A71605">
        <w:t xml:space="preserve">CITEL supports to align the values referred to in Appendix 1 to Annex 4 of RR Appendix </w:t>
      </w:r>
      <w:r w:rsidRPr="00A71605">
        <w:rPr>
          <w:b/>
          <w:bCs/>
        </w:rPr>
        <w:t>30B</w:t>
      </w:r>
      <w:r w:rsidRPr="00A71605">
        <w:t xml:space="preserve"> with those contained in §§ 1.1 and 1.2 of Annex 4 to Appendix </w:t>
      </w:r>
      <w:r w:rsidRPr="00A71605">
        <w:rPr>
          <w:b/>
          <w:bCs/>
        </w:rPr>
        <w:t>30B</w:t>
      </w:r>
      <w:r w:rsidRPr="00A71605">
        <w:t xml:space="preserve"> </w:t>
      </w:r>
      <w:r w:rsidRPr="00A71605">
        <w:rPr>
          <w:b/>
          <w:bCs/>
        </w:rPr>
        <w:t>(Rev. WRC-19)</w:t>
      </w:r>
      <w:r w:rsidRPr="00A71605">
        <w:t xml:space="preserve"> for the orbital spacing and incorporate the Rule of Procedure on Section 2 of Appendix 1 to Annex 4 in the RR based on the unique Method of the CPM report for Topic D1.</w:t>
      </w:r>
    </w:p>
    <w:p w14:paraId="50988C59" w14:textId="77777777" w:rsidR="00B93203" w:rsidRPr="00A71605" w:rsidRDefault="00B93203" w:rsidP="00A71605">
      <w:pPr>
        <w:pStyle w:val="ListParagraph"/>
        <w:numPr>
          <w:ilvl w:val="0"/>
          <w:numId w:val="0"/>
        </w:numPr>
        <w:ind w:left="720"/>
        <w:jc w:val="both"/>
      </w:pPr>
    </w:p>
    <w:p w14:paraId="72339FB5" w14:textId="77777777" w:rsidR="006A1788" w:rsidRPr="00A71605" w:rsidRDefault="006A1788" w:rsidP="00A71605">
      <w:pPr>
        <w:pStyle w:val="H3"/>
      </w:pPr>
      <w:r w:rsidRPr="00A71605">
        <w:t>7.1.5</w:t>
      </w:r>
      <w:r w:rsidRPr="00A71605">
        <w:tab/>
        <w:t>RCC – Document APG23-6/</w:t>
      </w:r>
      <w:hyperlink r:id="rId40" w:history="1">
        <w:r w:rsidRPr="00A71605">
          <w:rPr>
            <w:rStyle w:val="Hyperlink"/>
          </w:rPr>
          <w:t>INF-45</w:t>
        </w:r>
      </w:hyperlink>
    </w:p>
    <w:p w14:paraId="2B74C4CC" w14:textId="77777777" w:rsidR="00862451" w:rsidRPr="00A71605" w:rsidRDefault="00B93203" w:rsidP="00A71605">
      <w:pPr>
        <w:pStyle w:val="ListParagraph"/>
        <w:jc w:val="both"/>
      </w:pPr>
      <w:r w:rsidRPr="00A71605">
        <w:t xml:space="preserve">Support the value of the coordination arc in Appendix 1 to Annex 4 to the RR Appendix </w:t>
      </w:r>
      <w:r w:rsidRPr="00A71605">
        <w:rPr>
          <w:b/>
          <w:bCs/>
        </w:rPr>
        <w:t>30B</w:t>
      </w:r>
      <w:r w:rsidRPr="00A71605">
        <w:t xml:space="preserve"> to be aligned it with the WRC-19 decision and the Rules of Procedure approved. </w:t>
      </w:r>
    </w:p>
    <w:p w14:paraId="4B8D752F" w14:textId="5038BB42" w:rsidR="00B93203" w:rsidRPr="00A71605" w:rsidRDefault="00B93203" w:rsidP="00A71605">
      <w:pPr>
        <w:pStyle w:val="ListParagraph"/>
        <w:jc w:val="both"/>
      </w:pPr>
      <w:r w:rsidRPr="00A71605">
        <w:t>Method D1.</w:t>
      </w:r>
    </w:p>
    <w:p w14:paraId="20193F25" w14:textId="0EDFC725" w:rsidR="00B93203" w:rsidRPr="00A71605" w:rsidRDefault="00B93203" w:rsidP="00A71605">
      <w:pPr>
        <w:pStyle w:val="ListParagraph"/>
        <w:numPr>
          <w:ilvl w:val="0"/>
          <w:numId w:val="0"/>
        </w:numPr>
        <w:ind w:left="720"/>
        <w:jc w:val="both"/>
      </w:pPr>
    </w:p>
    <w:p w14:paraId="7C9371B3" w14:textId="77777777" w:rsidR="003A0585" w:rsidRPr="00A71605" w:rsidRDefault="003A0585" w:rsidP="00A71605">
      <w:pPr>
        <w:pStyle w:val="H3"/>
      </w:pPr>
      <w:r w:rsidRPr="00A71605">
        <w:t>7.2.</w:t>
      </w:r>
      <w:r w:rsidRPr="00A71605">
        <w:tab/>
        <w:t>Position of International Organizations (if available)</w:t>
      </w:r>
    </w:p>
    <w:p w14:paraId="3F7DC88D" w14:textId="77777777" w:rsidR="003A0585" w:rsidRPr="00A71605" w:rsidRDefault="003A0585" w:rsidP="00A71605">
      <w:pPr>
        <w:pStyle w:val="H3"/>
      </w:pPr>
      <w:r w:rsidRPr="00A71605">
        <w:t>7.2.1</w:t>
      </w:r>
      <w:r w:rsidRPr="00A71605">
        <w:tab/>
        <w:t>IARU R3 (as of August 2023)</w:t>
      </w:r>
    </w:p>
    <w:p w14:paraId="5783B20C" w14:textId="77777777" w:rsidR="003A0585" w:rsidRPr="00A71605" w:rsidRDefault="003A0585" w:rsidP="00A71605">
      <w:pPr>
        <w:pStyle w:val="ListParagraph"/>
        <w:jc w:val="both"/>
        <w:rPr>
          <w:lang w:val="en-NZ"/>
        </w:rPr>
      </w:pPr>
      <w:r w:rsidRPr="00A71605">
        <w:t>None</w:t>
      </w:r>
      <w:r w:rsidRPr="00A71605">
        <w:rPr>
          <w:rFonts w:eastAsia="Calibri"/>
        </w:rPr>
        <w:t xml:space="preserve">. </w:t>
      </w:r>
    </w:p>
    <w:p w14:paraId="7252549E" w14:textId="77777777" w:rsidR="003A0585" w:rsidRPr="00A71605" w:rsidRDefault="003A0585" w:rsidP="00A71605">
      <w:pPr>
        <w:pStyle w:val="ListParagraph"/>
        <w:numPr>
          <w:ilvl w:val="0"/>
          <w:numId w:val="0"/>
        </w:numPr>
        <w:ind w:left="720"/>
        <w:jc w:val="both"/>
        <w:rPr>
          <w:lang w:val="en-NZ"/>
        </w:rPr>
      </w:pPr>
    </w:p>
    <w:p w14:paraId="5B851E91" w14:textId="77777777" w:rsidR="003A0585" w:rsidRPr="00A71605" w:rsidRDefault="003A0585" w:rsidP="00A71605">
      <w:pPr>
        <w:pStyle w:val="H3"/>
      </w:pPr>
      <w:r w:rsidRPr="00A71605">
        <w:t>7.2.2</w:t>
      </w:r>
      <w:r w:rsidRPr="00A71605">
        <w:tab/>
        <w:t>ICAO – Document WRC-23-IRW-22/</w:t>
      </w:r>
      <w:hyperlink r:id="rId41" w:history="1">
        <w:r w:rsidRPr="00A71605">
          <w:rPr>
            <w:rStyle w:val="Hyperlink"/>
          </w:rPr>
          <w:t>8</w:t>
        </w:r>
      </w:hyperlink>
      <w:r w:rsidRPr="00A71605">
        <w:t xml:space="preserve"> </w:t>
      </w:r>
    </w:p>
    <w:p w14:paraId="1CF2938B" w14:textId="77777777" w:rsidR="003A0585" w:rsidRPr="00A71605" w:rsidRDefault="003A0585" w:rsidP="00A71605">
      <w:pPr>
        <w:pStyle w:val="ListParagraph"/>
        <w:numPr>
          <w:ilvl w:val="0"/>
          <w:numId w:val="2"/>
        </w:numPr>
      </w:pPr>
      <w:r w:rsidRPr="00A71605">
        <w:rPr>
          <w:lang w:eastAsia="zh-CN"/>
        </w:rPr>
        <w:t>None</w:t>
      </w:r>
      <w:r w:rsidRPr="00A71605">
        <w:t>.</w:t>
      </w:r>
    </w:p>
    <w:p w14:paraId="1F125C9F" w14:textId="77777777" w:rsidR="00B93203" w:rsidRPr="00A71605" w:rsidRDefault="00B93203" w:rsidP="00A71605">
      <w:pPr>
        <w:spacing w:before="480" w:after="240"/>
        <w:jc w:val="center"/>
        <w:rPr>
          <w:caps/>
          <w:color w:val="BFBFBF" w:themeColor="background1" w:themeShade="BF"/>
        </w:rPr>
      </w:pPr>
      <w:r w:rsidRPr="00A71605">
        <w:rPr>
          <w:caps/>
          <w:color w:val="BFBFBF" w:themeColor="background1" w:themeShade="BF"/>
        </w:rPr>
        <w:t>---------------------------</w:t>
      </w:r>
    </w:p>
    <w:p w14:paraId="7A56A15B" w14:textId="3F4D83D6" w:rsidR="00B93203" w:rsidRPr="00A71605" w:rsidRDefault="00B93203" w:rsidP="00A71605">
      <w:pPr>
        <w:pStyle w:val="Heading1"/>
        <w:spacing w:before="240"/>
        <w:rPr>
          <w:rFonts w:ascii="Times New Roman" w:hAnsi="Times New Roman"/>
        </w:rPr>
      </w:pPr>
      <w:r w:rsidRPr="00A71605">
        <w:rPr>
          <w:rFonts w:ascii="Times New Roman" w:hAnsi="Times New Roman"/>
        </w:rPr>
        <w:t>Topic D2: New AP4 parameters for Rec. S.1503 updates</w:t>
      </w:r>
    </w:p>
    <w:p w14:paraId="68791698" w14:textId="77777777" w:rsidR="00B93203" w:rsidRPr="00A71605" w:rsidRDefault="00B93203" w:rsidP="00A71605">
      <w:pPr>
        <w:pStyle w:val="Heading2"/>
        <w:rPr>
          <w:rFonts w:ascii="Times New Roman" w:hAnsi="Times New Roman"/>
        </w:rPr>
      </w:pPr>
      <w:r w:rsidRPr="00A71605">
        <w:rPr>
          <w:rFonts w:ascii="Times New Roman" w:hAnsi="Times New Roman"/>
        </w:rPr>
        <w:lastRenderedPageBreak/>
        <w:t>1.</w:t>
      </w:r>
      <w:r w:rsidRPr="00A71605">
        <w:rPr>
          <w:rFonts w:ascii="Times New Roman" w:hAnsi="Times New Roman"/>
        </w:rPr>
        <w:tab/>
        <w:t>Background Information</w:t>
      </w:r>
    </w:p>
    <w:p w14:paraId="0864ACD9" w14:textId="77777777" w:rsidR="00B93203" w:rsidRPr="00A71605" w:rsidRDefault="00B93203" w:rsidP="00A71605">
      <w:pPr>
        <w:pStyle w:val="ListParagraph"/>
        <w:numPr>
          <w:ilvl w:val="0"/>
          <w:numId w:val="2"/>
        </w:numPr>
        <w:jc w:val="both"/>
      </w:pPr>
      <w:r w:rsidRPr="00A71605">
        <w:t>Recommendation ITU-R S.1503 defines an algorithm that can be used to determine whether a non</w:t>
      </w:r>
      <w:r w:rsidRPr="00A71605">
        <w:noBreakHyphen/>
        <w:t xml:space="preserve">GSO FSS network meets the equivalent power flux-density (epfd) limits in Article </w:t>
      </w:r>
      <w:r w:rsidRPr="00A71605">
        <w:rPr>
          <w:b/>
          <w:bCs/>
        </w:rPr>
        <w:t>22</w:t>
      </w:r>
      <w:r w:rsidRPr="00A71605">
        <w:t xml:space="preserve"> of the Radio Regulations (RR). </w:t>
      </w:r>
    </w:p>
    <w:p w14:paraId="1947BC54" w14:textId="77777777" w:rsidR="00B93203" w:rsidRPr="00A71605" w:rsidRDefault="00B93203" w:rsidP="00A71605">
      <w:pPr>
        <w:pStyle w:val="ListParagraph"/>
        <w:numPr>
          <w:ilvl w:val="0"/>
          <w:numId w:val="2"/>
        </w:numPr>
        <w:jc w:val="both"/>
      </w:pPr>
      <w:r w:rsidRPr="00A71605">
        <w:t xml:space="preserve">A revision to this Recommendation from version S.1503-2 to S.1503-3 was approved at the October 2017 meeting of Study Group 4. Several of the changes proposed to Recommendation ITU-R S.1503 would require additional data elements to allow the BR to be able to undertake an examination of a non-GSO system to ensure that it is compatible with the EPFD limits in Article </w:t>
      </w:r>
      <w:r w:rsidRPr="00A71605">
        <w:rPr>
          <w:b/>
          <w:bCs/>
        </w:rPr>
        <w:t>22</w:t>
      </w:r>
      <w:r w:rsidRPr="00A71605">
        <w:t xml:space="preserve"> of the Radio Regulations. </w:t>
      </w:r>
    </w:p>
    <w:p w14:paraId="70109E88" w14:textId="77777777" w:rsidR="00B93203" w:rsidRPr="00A71605" w:rsidRDefault="00B93203" w:rsidP="00A71605">
      <w:pPr>
        <w:pStyle w:val="ListParagraph"/>
        <w:numPr>
          <w:ilvl w:val="0"/>
          <w:numId w:val="2"/>
        </w:numPr>
        <w:jc w:val="both"/>
        <w:rPr>
          <w:rFonts w:eastAsia="Times New Roman"/>
          <w:szCs w:val="20"/>
        </w:rPr>
      </w:pPr>
      <w:r w:rsidRPr="00A71605">
        <w:t xml:space="preserve">As agreed by WRC-19, the new parameters is be included in RR Appendix </w:t>
      </w:r>
      <w:r w:rsidRPr="00A71605">
        <w:rPr>
          <w:b/>
          <w:bCs/>
        </w:rPr>
        <w:t>4</w:t>
      </w:r>
      <w:r w:rsidRPr="00A71605">
        <w:t xml:space="preserve"> as mandatory parameters, a similar approach that was taken in previous revisions to Recommendation ITU-R S.1503. Hence, WRC-23 agenda item 7 Topic D2 is established to develop the proposed modifications to RR Appendix </w:t>
      </w:r>
      <w:r w:rsidRPr="00A71605">
        <w:rPr>
          <w:b/>
          <w:bCs/>
        </w:rPr>
        <w:t>4</w:t>
      </w:r>
      <w:r w:rsidRPr="00A71605">
        <w:t xml:space="preserve"> describing the data elements required by the revision to Recommendation ITU-R S.1503. Draft changes to RR Appendix </w:t>
      </w:r>
      <w:r w:rsidRPr="00A71605">
        <w:rPr>
          <w:b/>
          <w:bCs/>
        </w:rPr>
        <w:t>4</w:t>
      </w:r>
      <w:r w:rsidRPr="00A71605">
        <w:t xml:space="preserve"> are proposed in the Annex, but the exact changes needed will depend on the contents of the revision to Recommendation ITU-R S.1503 as agreed by WP 4A.</w:t>
      </w:r>
    </w:p>
    <w:p w14:paraId="489EB434" w14:textId="77777777" w:rsidR="00B93203" w:rsidRPr="00A71605" w:rsidRDefault="00B93203" w:rsidP="00A71605">
      <w:pPr>
        <w:pStyle w:val="ListParagraph"/>
        <w:numPr>
          <w:ilvl w:val="0"/>
          <w:numId w:val="0"/>
        </w:numPr>
        <w:ind w:left="720"/>
        <w:jc w:val="both"/>
        <w:rPr>
          <w:rFonts w:eastAsia="Times New Roman"/>
          <w:szCs w:val="20"/>
        </w:rPr>
      </w:pPr>
    </w:p>
    <w:p w14:paraId="0B73FED8" w14:textId="77777777" w:rsidR="00B93203" w:rsidRPr="00A71605" w:rsidRDefault="00B93203" w:rsidP="00A71605">
      <w:pPr>
        <w:pStyle w:val="ListParagraph"/>
        <w:numPr>
          <w:ilvl w:val="0"/>
          <w:numId w:val="0"/>
        </w:numPr>
        <w:ind w:left="720"/>
        <w:rPr>
          <w:b/>
          <w:bCs/>
        </w:rPr>
      </w:pPr>
      <w:r w:rsidRPr="00A71605">
        <w:rPr>
          <w:b/>
          <w:bCs/>
        </w:rPr>
        <w:t>Information on on-going ITU-R Study</w:t>
      </w:r>
    </w:p>
    <w:p w14:paraId="7C0450AC" w14:textId="77777777" w:rsidR="00B93203" w:rsidRPr="00A71605" w:rsidRDefault="00B93203" w:rsidP="00A71605">
      <w:pPr>
        <w:pStyle w:val="ListParagraph"/>
        <w:jc w:val="both"/>
      </w:pPr>
      <w:r w:rsidRPr="00A71605">
        <w:t xml:space="preserve">The CPM23-2 meeting (27 March – 6 April 2023) considered five input contributions towards the </w:t>
      </w:r>
      <w:r w:rsidRPr="00A71605">
        <w:rPr>
          <w:lang w:eastAsia="zh-CN"/>
        </w:rPr>
        <w:t xml:space="preserve">finalization of the </w:t>
      </w:r>
      <w:r w:rsidRPr="00A71605">
        <w:t xml:space="preserve">draft CPM text as Annex 29 to Chairman’s Report (Document 4A/856 </w:t>
      </w:r>
      <w:hyperlink r:id="rId42" w:history="1">
        <w:r w:rsidRPr="00A71605">
          <w:rPr>
            <w:rStyle w:val="Hyperlink"/>
          </w:rPr>
          <w:t>Annex 29</w:t>
        </w:r>
      </w:hyperlink>
      <w:r w:rsidRPr="00A71605">
        <w:t>).</w:t>
      </w:r>
    </w:p>
    <w:p w14:paraId="4C97DD21" w14:textId="77777777" w:rsidR="00B93203" w:rsidRPr="00A71605" w:rsidRDefault="00B93203" w:rsidP="00A71605">
      <w:pPr>
        <w:pStyle w:val="ListParagraph"/>
        <w:jc w:val="both"/>
      </w:pPr>
      <w:r w:rsidRPr="00A71605">
        <w:t xml:space="preserve">Given the straightforward nature of the topic, and the fact that consensus was achieved, the meeting finalized on single method to address this topic as contained in the </w:t>
      </w:r>
      <w:hyperlink r:id="rId43" w:history="1">
        <w:r w:rsidRPr="00A71605">
          <w:rPr>
            <w:rStyle w:val="Hyperlink"/>
          </w:rPr>
          <w:t>final CPM Report</w:t>
        </w:r>
      </w:hyperlink>
      <w:r w:rsidRPr="00A71605">
        <w:t xml:space="preserve">, that is, the modification of RR Appendix </w:t>
      </w:r>
      <w:r w:rsidRPr="00A71605">
        <w:rPr>
          <w:b/>
          <w:bCs/>
        </w:rPr>
        <w:t>4</w:t>
      </w:r>
      <w:r w:rsidRPr="00A71605">
        <w:t xml:space="preserve"> to support the implementation of agreed revisions to Recommendation ITU-R S.1503-3, including new data elements and modified data items</w:t>
      </w:r>
      <w:r w:rsidRPr="00A71605">
        <w:rPr>
          <w:color w:val="201F1E"/>
        </w:rPr>
        <w:t>.</w:t>
      </w:r>
    </w:p>
    <w:p w14:paraId="790B248F" w14:textId="77777777" w:rsidR="00B93203" w:rsidRPr="00A71605" w:rsidRDefault="00B93203" w:rsidP="00A71605">
      <w:pPr>
        <w:rPr>
          <w:b/>
          <w:bCs/>
          <w:lang w:val="en-NZ" w:eastAsia="ko-KR"/>
        </w:rPr>
      </w:pPr>
    </w:p>
    <w:p w14:paraId="3B867F88" w14:textId="77777777" w:rsidR="00B93203" w:rsidRPr="00A71605" w:rsidRDefault="00B93203" w:rsidP="00A71605">
      <w:pPr>
        <w:pStyle w:val="ListParagraph"/>
        <w:numPr>
          <w:ilvl w:val="0"/>
          <w:numId w:val="0"/>
        </w:numPr>
        <w:ind w:left="720"/>
        <w:jc w:val="both"/>
        <w:rPr>
          <w:lang w:val="en-NZ"/>
        </w:rPr>
      </w:pPr>
    </w:p>
    <w:p w14:paraId="31D7485E" w14:textId="77777777" w:rsidR="00B93203" w:rsidRPr="00A71605" w:rsidRDefault="00B93203" w:rsidP="00A71605">
      <w:pPr>
        <w:pStyle w:val="Style1H2"/>
      </w:pPr>
      <w:r w:rsidRPr="00A71605">
        <w:t xml:space="preserve">2. </w:t>
      </w:r>
      <w:r w:rsidRPr="00A71605">
        <w:tab/>
        <w:t>Documents</w:t>
      </w:r>
    </w:p>
    <w:p w14:paraId="2B000E53" w14:textId="77777777" w:rsidR="00B93203" w:rsidRPr="00A71605" w:rsidRDefault="00B93203" w:rsidP="00A71605">
      <w:pPr>
        <w:pStyle w:val="ListParagraph"/>
        <w:contextualSpacing/>
        <w:jc w:val="both"/>
      </w:pPr>
      <w:r w:rsidRPr="00A71605">
        <w:rPr>
          <w:b/>
          <w:bCs/>
          <w:lang w:val="en-NZ"/>
        </w:rPr>
        <w:t>Input Document(s):</w:t>
      </w:r>
      <w:r w:rsidRPr="00A71605">
        <w:rPr>
          <w:rFonts w:eastAsiaTheme="minorEastAsia"/>
          <w:lang w:eastAsia="ja-JP"/>
        </w:rPr>
        <w:t xml:space="preserve"> </w:t>
      </w:r>
      <w:hyperlink r:id="rId44" w:history="1">
        <w:r w:rsidRPr="00A71605">
          <w:rPr>
            <w:rStyle w:val="Hyperlink"/>
            <w:rFonts w:eastAsiaTheme="minorEastAsia"/>
            <w:lang w:eastAsia="ja-JP"/>
          </w:rPr>
          <w:t>INP-20</w:t>
        </w:r>
      </w:hyperlink>
      <w:r w:rsidRPr="00A71605">
        <w:rPr>
          <w:rFonts w:eastAsiaTheme="minorEastAsia"/>
          <w:b/>
          <w:bCs/>
          <w:lang w:eastAsia="ja-JP"/>
        </w:rPr>
        <w:t xml:space="preserve"> (</w:t>
      </w:r>
      <w:r w:rsidRPr="00A71605">
        <w:rPr>
          <w:rFonts w:eastAsiaTheme="minorEastAsia"/>
          <w:lang w:eastAsia="ja-JP"/>
        </w:rPr>
        <w:t>IND),</w:t>
      </w:r>
      <w:r w:rsidRPr="00A71605">
        <w:rPr>
          <w:rFonts w:eastAsiaTheme="minorEastAsia"/>
          <w:b/>
          <w:bCs/>
          <w:lang w:eastAsia="ja-JP"/>
        </w:rPr>
        <w:t xml:space="preserve"> </w:t>
      </w:r>
      <w:hyperlink r:id="rId45" w:history="1">
        <w:r w:rsidRPr="00A71605">
          <w:rPr>
            <w:rStyle w:val="Hyperlink"/>
            <w:rFonts w:eastAsiaTheme="minorEastAsia"/>
            <w:lang w:eastAsia="ja-JP"/>
          </w:rPr>
          <w:t>INP-39</w:t>
        </w:r>
      </w:hyperlink>
      <w:r w:rsidRPr="00A71605">
        <w:rPr>
          <w:rFonts w:eastAsiaTheme="minorEastAsia"/>
          <w:lang w:eastAsia="ja-JP"/>
        </w:rPr>
        <w:t xml:space="preserve"> (</w:t>
      </w:r>
      <w:r w:rsidRPr="00A71605">
        <w:t xml:space="preserve">J), </w:t>
      </w:r>
      <w:hyperlink r:id="rId46" w:history="1">
        <w:r w:rsidRPr="00A71605">
          <w:rPr>
            <w:rStyle w:val="Hyperlink"/>
          </w:rPr>
          <w:t>INP-61</w:t>
        </w:r>
      </w:hyperlink>
      <w:r w:rsidRPr="00A71605">
        <w:t xml:space="preserve"> (THA), </w:t>
      </w:r>
      <w:hyperlink r:id="rId47" w:history="1">
        <w:r w:rsidRPr="00A71605">
          <w:rPr>
            <w:rStyle w:val="Hyperlink"/>
          </w:rPr>
          <w:t>INP-68</w:t>
        </w:r>
      </w:hyperlink>
      <w:r w:rsidRPr="00A71605">
        <w:t xml:space="preserve"> (IRN), </w:t>
      </w:r>
      <w:hyperlink r:id="rId48" w:history="1">
        <w:r w:rsidRPr="00A71605">
          <w:rPr>
            <w:rStyle w:val="Hyperlink"/>
          </w:rPr>
          <w:t>INP-83</w:t>
        </w:r>
      </w:hyperlink>
      <w:r w:rsidRPr="00A71605">
        <w:t xml:space="preserve"> (AUS), </w:t>
      </w:r>
      <w:hyperlink r:id="rId49" w:history="1">
        <w:r w:rsidRPr="00A71605">
          <w:rPr>
            <w:rStyle w:val="Hyperlink"/>
          </w:rPr>
          <w:t>INP-90 Rev.1</w:t>
        </w:r>
      </w:hyperlink>
      <w:r w:rsidRPr="00A71605">
        <w:t xml:space="preserve"> (KOR), </w:t>
      </w:r>
      <w:hyperlink r:id="rId50" w:history="1">
        <w:r w:rsidRPr="00A71605">
          <w:rPr>
            <w:rStyle w:val="Hyperlink"/>
          </w:rPr>
          <w:t>INP-106</w:t>
        </w:r>
      </w:hyperlink>
      <w:r w:rsidRPr="00A71605">
        <w:t xml:space="preserve"> (CHN), </w:t>
      </w:r>
      <w:hyperlink r:id="rId51" w:history="1">
        <w:r w:rsidRPr="00A71605">
          <w:rPr>
            <w:rStyle w:val="Hyperlink"/>
          </w:rPr>
          <w:t>INP-112</w:t>
        </w:r>
      </w:hyperlink>
      <w:r w:rsidRPr="00A71605">
        <w:t xml:space="preserve"> (MLA), </w:t>
      </w:r>
      <w:hyperlink r:id="rId52" w:history="1">
        <w:r w:rsidRPr="00A71605">
          <w:rPr>
            <w:rStyle w:val="Hyperlink"/>
          </w:rPr>
          <w:t>INP-120</w:t>
        </w:r>
      </w:hyperlink>
      <w:r w:rsidRPr="00A71605">
        <w:t xml:space="preserve"> (VTN)</w:t>
      </w:r>
    </w:p>
    <w:p w14:paraId="3C324744" w14:textId="77777777" w:rsidR="00B93203" w:rsidRPr="00A71605" w:rsidRDefault="00B93203" w:rsidP="00A71605">
      <w:pPr>
        <w:pStyle w:val="ListParagraph"/>
        <w:contextualSpacing/>
        <w:jc w:val="both"/>
        <w:rPr>
          <w:bCs/>
          <w:lang w:val="en-NZ"/>
        </w:rPr>
      </w:pPr>
      <w:r w:rsidRPr="00A71605">
        <w:rPr>
          <w:b/>
          <w:bCs/>
          <w:lang w:val="en-NZ"/>
        </w:rPr>
        <w:t>Information Document(s):</w:t>
      </w:r>
      <w:r w:rsidRPr="00A71605">
        <w:t xml:space="preserve"> </w:t>
      </w:r>
      <w:hyperlink r:id="rId53" w:history="1">
        <w:r w:rsidRPr="00A71605">
          <w:rPr>
            <w:rStyle w:val="Hyperlink"/>
          </w:rPr>
          <w:t>INF-35</w:t>
        </w:r>
      </w:hyperlink>
      <w:r w:rsidRPr="00A71605">
        <w:t xml:space="preserve"> (DG 7 Chairs), </w:t>
      </w:r>
      <w:hyperlink r:id="rId54" w:history="1">
        <w:r w:rsidRPr="00A71605">
          <w:rPr>
            <w:rStyle w:val="Hyperlink"/>
          </w:rPr>
          <w:t>INP-45</w:t>
        </w:r>
      </w:hyperlink>
      <w:r w:rsidRPr="00A71605">
        <w:t xml:space="preserve"> (RCC), </w:t>
      </w:r>
      <w:hyperlink r:id="rId55" w:history="1">
        <w:r w:rsidRPr="00A71605">
          <w:rPr>
            <w:rStyle w:val="Hyperlink"/>
          </w:rPr>
          <w:t>INF-46</w:t>
        </w:r>
      </w:hyperlink>
      <w:r w:rsidRPr="00A71605">
        <w:t xml:space="preserve"> (CEPT), </w:t>
      </w:r>
      <w:hyperlink r:id="rId56" w:history="1">
        <w:r w:rsidRPr="00A71605">
          <w:rPr>
            <w:rStyle w:val="Hyperlink"/>
          </w:rPr>
          <w:t>INF-52</w:t>
        </w:r>
      </w:hyperlink>
      <w:r w:rsidRPr="00A71605">
        <w:t xml:space="preserve"> (CITEL)</w:t>
      </w:r>
    </w:p>
    <w:p w14:paraId="6FE4CF9F" w14:textId="77777777" w:rsidR="00B93203" w:rsidRPr="00A71605" w:rsidRDefault="00B93203" w:rsidP="00A71605">
      <w:pPr>
        <w:pStyle w:val="ListParagraph"/>
        <w:numPr>
          <w:ilvl w:val="0"/>
          <w:numId w:val="0"/>
        </w:numPr>
        <w:ind w:left="720"/>
        <w:rPr>
          <w:b/>
          <w:lang w:val="en-NZ" w:eastAsia="ko-KR"/>
        </w:rPr>
      </w:pPr>
    </w:p>
    <w:p w14:paraId="37FDF163" w14:textId="77777777" w:rsidR="00B93203" w:rsidRPr="00A71605" w:rsidRDefault="00B93203" w:rsidP="00A71605">
      <w:pPr>
        <w:pStyle w:val="ListParagraph"/>
        <w:numPr>
          <w:ilvl w:val="0"/>
          <w:numId w:val="0"/>
        </w:numPr>
        <w:ind w:left="720"/>
        <w:rPr>
          <w:b/>
          <w:lang w:val="en-NZ" w:eastAsia="ko-KR"/>
        </w:rPr>
      </w:pPr>
    </w:p>
    <w:p w14:paraId="242228BA" w14:textId="77777777" w:rsidR="00B93203" w:rsidRPr="00A71605" w:rsidRDefault="00B93203" w:rsidP="00A71605">
      <w:pPr>
        <w:pStyle w:val="Heading2"/>
        <w:rPr>
          <w:rFonts w:ascii="Times New Roman" w:hAnsi="Times New Roman"/>
        </w:rPr>
      </w:pPr>
      <w:r w:rsidRPr="00A71605">
        <w:rPr>
          <w:rFonts w:ascii="Times New Roman" w:hAnsi="Times New Roman"/>
        </w:rPr>
        <w:t xml:space="preserve">3. </w:t>
      </w:r>
      <w:r w:rsidRPr="00A71605">
        <w:rPr>
          <w:rFonts w:ascii="Times New Roman" w:hAnsi="Times New Roman"/>
        </w:rPr>
        <w:tab/>
        <w:t>Summary of discussions</w:t>
      </w:r>
    </w:p>
    <w:p w14:paraId="4D811F2B" w14:textId="77777777" w:rsidR="00B93203" w:rsidRPr="00A71605" w:rsidRDefault="00B93203" w:rsidP="00A71605">
      <w:pPr>
        <w:pStyle w:val="H3"/>
      </w:pPr>
      <w:r w:rsidRPr="00A71605">
        <w:t>3.1</w:t>
      </w:r>
      <w:r w:rsidRPr="00A71605">
        <w:tab/>
        <w:t>Summary of APT Members’ views</w:t>
      </w:r>
    </w:p>
    <w:p w14:paraId="6D9585EA" w14:textId="77777777" w:rsidR="00B93203" w:rsidRPr="00A71605" w:rsidRDefault="00B93203" w:rsidP="00A71605">
      <w:pPr>
        <w:pStyle w:val="Style1"/>
        <w:spacing w:after="120"/>
        <w:rPr>
          <w:rFonts w:ascii="Times New Roman" w:hAnsi="Times New Roman" w:cs="Times New Roman"/>
          <w:bCs w:val="0"/>
          <w:caps/>
          <w:color w:val="auto"/>
        </w:rPr>
      </w:pPr>
      <w:r w:rsidRPr="00A71605">
        <w:rPr>
          <w:rFonts w:ascii="Times New Roman" w:hAnsi="Times New Roman" w:cs="Times New Roman"/>
          <w:color w:val="auto"/>
        </w:rPr>
        <w:t xml:space="preserve">3.1.1 </w:t>
      </w:r>
      <w:r w:rsidRPr="00A71605">
        <w:rPr>
          <w:rFonts w:ascii="Times New Roman" w:hAnsi="Times New Roman" w:cs="Times New Roman"/>
          <w:color w:val="auto"/>
        </w:rPr>
        <w:tab/>
        <w:t>India (Republic of)</w:t>
      </w:r>
      <w:r w:rsidRPr="00A71605">
        <w:rPr>
          <w:rFonts w:ascii="Times New Roman" w:eastAsiaTheme="minorEastAsia" w:hAnsi="Times New Roman" w:cs="Times New Roman"/>
          <w:color w:val="auto"/>
          <w:lang w:eastAsia="ja-JP"/>
        </w:rPr>
        <w:t xml:space="preserve"> </w:t>
      </w:r>
      <w:r w:rsidRPr="00A71605">
        <w:rPr>
          <w:rFonts w:ascii="Times New Roman" w:hAnsi="Times New Roman" w:cs="Times New Roman"/>
          <w:color w:val="auto"/>
        </w:rPr>
        <w:t>- Document APG23-6/</w:t>
      </w:r>
      <w:hyperlink r:id="rId57" w:history="1">
        <w:r w:rsidRPr="00A71605">
          <w:rPr>
            <w:rStyle w:val="Hyperlink"/>
            <w:rFonts w:ascii="Times New Roman" w:eastAsiaTheme="minorEastAsia" w:hAnsi="Times New Roman" w:cs="Times New Roman"/>
            <w:color w:val="auto"/>
            <w:lang w:eastAsia="ja-JP"/>
          </w:rPr>
          <w:t>INP-20</w:t>
        </w:r>
      </w:hyperlink>
    </w:p>
    <w:p w14:paraId="1C3F6549" w14:textId="77777777" w:rsidR="00B93203" w:rsidRPr="00A71605" w:rsidRDefault="00B93203" w:rsidP="00A71605">
      <w:pPr>
        <w:pStyle w:val="ListParagraph"/>
        <w:jc w:val="both"/>
      </w:pPr>
      <w:r w:rsidRPr="00A71605">
        <w:t xml:space="preserve">India supports the </w:t>
      </w:r>
      <w:r w:rsidRPr="00A71605">
        <w:rPr>
          <w:rFonts w:eastAsia="Batang"/>
        </w:rPr>
        <w:t xml:space="preserve">modification of RR Appendix </w:t>
      </w:r>
      <w:r w:rsidRPr="00A71605">
        <w:rPr>
          <w:rFonts w:eastAsia="Batang"/>
          <w:b/>
          <w:bCs/>
        </w:rPr>
        <w:t xml:space="preserve">4 </w:t>
      </w:r>
      <w:r w:rsidRPr="00A71605">
        <w:rPr>
          <w:rFonts w:eastAsia="Batang"/>
        </w:rPr>
        <w:t xml:space="preserve">to support the implementation of agreed revisions </w:t>
      </w:r>
      <w:r w:rsidRPr="00A71605">
        <w:t xml:space="preserve">to </w:t>
      </w:r>
      <w:r w:rsidRPr="00A71605">
        <w:rPr>
          <w:lang w:val="en-AU"/>
        </w:rPr>
        <w:t>Recommendation</w:t>
      </w:r>
      <w:r w:rsidRPr="00A71605">
        <w:t xml:space="preserve"> ITU-R S.1503 to improve the modelling of NGSO systems while ensuring that Article 22 EPFD limits are met to protect GSO systems.</w:t>
      </w:r>
    </w:p>
    <w:p w14:paraId="471D5DFD" w14:textId="77777777" w:rsidR="00B93203" w:rsidRPr="00A71605" w:rsidRDefault="00B93203" w:rsidP="00A71605">
      <w:pPr>
        <w:autoSpaceDE w:val="0"/>
        <w:autoSpaceDN w:val="0"/>
        <w:adjustRightInd w:val="0"/>
      </w:pPr>
    </w:p>
    <w:p w14:paraId="4CAB7CCA" w14:textId="77777777" w:rsidR="00B93203" w:rsidRPr="00A71605" w:rsidRDefault="00B93203" w:rsidP="00A71605">
      <w:pPr>
        <w:pStyle w:val="Style1"/>
        <w:spacing w:after="120"/>
        <w:rPr>
          <w:rFonts w:ascii="Times New Roman" w:hAnsi="Times New Roman" w:cs="Times New Roman"/>
        </w:rPr>
      </w:pPr>
      <w:r w:rsidRPr="00A71605">
        <w:rPr>
          <w:rFonts w:ascii="Times New Roman" w:hAnsi="Times New Roman" w:cs="Times New Roman"/>
          <w:color w:val="auto"/>
        </w:rPr>
        <w:lastRenderedPageBreak/>
        <w:t>3.1.2</w:t>
      </w:r>
      <w:r w:rsidRPr="00A71605">
        <w:rPr>
          <w:rFonts w:ascii="Times New Roman" w:hAnsi="Times New Roman" w:cs="Times New Roman"/>
          <w:color w:val="auto"/>
        </w:rPr>
        <w:tab/>
        <w:t>Japan - Document APG23-6/</w:t>
      </w:r>
      <w:hyperlink r:id="rId58" w:history="1">
        <w:r w:rsidRPr="00A71605">
          <w:rPr>
            <w:rStyle w:val="Hyperlink"/>
            <w:rFonts w:ascii="Times New Roman" w:eastAsiaTheme="minorEastAsia" w:hAnsi="Times New Roman" w:cs="Times New Roman"/>
            <w:lang w:eastAsia="ja-JP"/>
          </w:rPr>
          <w:t>INP-39</w:t>
        </w:r>
      </w:hyperlink>
    </w:p>
    <w:p w14:paraId="69DF2EF7" w14:textId="77777777" w:rsidR="00B93203" w:rsidRPr="00A71605" w:rsidRDefault="00B93203" w:rsidP="00A71605">
      <w:pPr>
        <w:pStyle w:val="ListParagraph"/>
        <w:jc w:val="both"/>
        <w:rPr>
          <w:lang w:val="en-AU"/>
        </w:rPr>
      </w:pPr>
      <w:r w:rsidRPr="00A71605">
        <w:rPr>
          <w:rFonts w:eastAsia="Batang"/>
          <w:bCs/>
          <w:color w:val="000000"/>
          <w:lang w:eastAsia="ko-KR"/>
        </w:rPr>
        <w:t>Japan</w:t>
      </w:r>
      <w:r w:rsidRPr="00A71605">
        <w:rPr>
          <w:rFonts w:eastAsiaTheme="minorEastAsia"/>
          <w:lang w:eastAsia="ja-JP"/>
        </w:rPr>
        <w:t xml:space="preserve"> </w:t>
      </w:r>
      <w:r w:rsidRPr="00A71605">
        <w:rPr>
          <w:lang w:val="en-AU"/>
        </w:rPr>
        <w:t>supports the single Method of the CPM Report for Topic D2.</w:t>
      </w:r>
    </w:p>
    <w:p w14:paraId="3219B4EA" w14:textId="77777777" w:rsidR="00B93203" w:rsidRPr="00A71605" w:rsidRDefault="00B93203" w:rsidP="00A71605">
      <w:pPr>
        <w:contextualSpacing/>
        <w:jc w:val="both"/>
      </w:pPr>
    </w:p>
    <w:p w14:paraId="1F3E402A" w14:textId="77777777" w:rsidR="00B93203" w:rsidRPr="00A71605" w:rsidRDefault="00B93203" w:rsidP="00A71605">
      <w:pPr>
        <w:pStyle w:val="Style1"/>
        <w:spacing w:after="120"/>
        <w:rPr>
          <w:rFonts w:ascii="Times New Roman" w:hAnsi="Times New Roman" w:cs="Times New Roman"/>
          <w:color w:val="auto"/>
        </w:rPr>
      </w:pPr>
      <w:r w:rsidRPr="00A71605">
        <w:rPr>
          <w:rFonts w:ascii="Times New Roman" w:hAnsi="Times New Roman" w:cs="Times New Roman"/>
          <w:color w:val="auto"/>
        </w:rPr>
        <w:t>3.1.3</w:t>
      </w:r>
      <w:r w:rsidRPr="00A71605">
        <w:rPr>
          <w:rFonts w:ascii="Times New Roman" w:hAnsi="Times New Roman" w:cs="Times New Roman"/>
          <w:color w:val="auto"/>
        </w:rPr>
        <w:tab/>
        <w:t>Thailand (Kingdom of) - Document APG23-6/</w:t>
      </w:r>
      <w:hyperlink r:id="rId59" w:history="1">
        <w:r w:rsidRPr="00A71605">
          <w:rPr>
            <w:rStyle w:val="Hyperlink"/>
            <w:rFonts w:ascii="Times New Roman" w:hAnsi="Times New Roman" w:cs="Times New Roman"/>
          </w:rPr>
          <w:t>INP-61</w:t>
        </w:r>
      </w:hyperlink>
    </w:p>
    <w:p w14:paraId="323045DA" w14:textId="77777777" w:rsidR="00B93203" w:rsidRPr="00A71605" w:rsidRDefault="00B93203" w:rsidP="00A71605">
      <w:pPr>
        <w:pStyle w:val="ListParagraph"/>
        <w:jc w:val="both"/>
        <w:rPr>
          <w:color w:val="201F1E"/>
        </w:rPr>
      </w:pPr>
      <w:r w:rsidRPr="00A71605">
        <w:rPr>
          <w:bCs/>
          <w:color w:val="000000" w:themeColor="text1"/>
          <w:spacing w:val="-2"/>
          <w:lang w:eastAsia="ko-KR"/>
        </w:rPr>
        <w:t xml:space="preserve">Thailand supports Method D2 in the CPM Report to modify </w:t>
      </w:r>
      <w:r w:rsidRPr="00A71605">
        <w:t xml:space="preserve">RR Appendix </w:t>
      </w:r>
      <w:r w:rsidRPr="00A71605">
        <w:rPr>
          <w:b/>
          <w:bCs/>
        </w:rPr>
        <w:t>4</w:t>
      </w:r>
      <w:r w:rsidRPr="00A71605">
        <w:t xml:space="preserve"> to support </w:t>
      </w:r>
      <w:r w:rsidRPr="00A71605">
        <w:br/>
        <w:t xml:space="preserve">the </w:t>
      </w:r>
      <w:r w:rsidRPr="00A71605">
        <w:rPr>
          <w:lang w:val="en-AU"/>
        </w:rPr>
        <w:t>implementation</w:t>
      </w:r>
      <w:r w:rsidRPr="00A71605">
        <w:t xml:space="preserve"> of agreed revisions to Recommendation ITU-R S.1503-3, including new data elements and modified data items</w:t>
      </w:r>
      <w:r w:rsidRPr="00A71605">
        <w:rPr>
          <w:color w:val="201F1E"/>
        </w:rPr>
        <w:t>.</w:t>
      </w:r>
    </w:p>
    <w:bookmarkStart w:id="4" w:name="_MON_1747057793"/>
    <w:bookmarkEnd w:id="4"/>
    <w:p w14:paraId="00F497B0" w14:textId="77777777" w:rsidR="00B93203" w:rsidRPr="00A71605" w:rsidRDefault="00B93203" w:rsidP="00A71605">
      <w:pPr>
        <w:pStyle w:val="ListParagraph"/>
        <w:numPr>
          <w:ilvl w:val="0"/>
          <w:numId w:val="0"/>
        </w:numPr>
        <w:ind w:left="720"/>
        <w:jc w:val="both"/>
        <w:rPr>
          <w:color w:val="201F1E"/>
        </w:rPr>
      </w:pPr>
      <w:r w:rsidRPr="00A71605">
        <w:rPr>
          <w:b/>
          <w:bCs/>
          <w:color w:val="000000" w:themeColor="text1"/>
        </w:rPr>
        <w:object w:dxaOrig="1543" w:dyaOrig="991" w14:anchorId="16F091C9">
          <v:shape id="_x0000_i1027" type="#_x0000_t75" style="width:76.55pt;height:49.5pt" o:ole="">
            <v:imagedata r:id="rId60" o:title=""/>
          </v:shape>
          <o:OLEObject Type="Embed" ProgID="Word.Document.12" ShapeID="_x0000_i1027" DrawAspect="Icon" ObjectID="_1753911287" r:id="rId61">
            <o:FieldCodes>\s</o:FieldCodes>
          </o:OLEObject>
        </w:object>
      </w:r>
    </w:p>
    <w:p w14:paraId="426BE619" w14:textId="77777777" w:rsidR="00B93203" w:rsidRPr="00A71605" w:rsidRDefault="00B93203" w:rsidP="00A71605">
      <w:pPr>
        <w:ind w:left="360"/>
        <w:contextualSpacing/>
        <w:jc w:val="both"/>
      </w:pPr>
    </w:p>
    <w:p w14:paraId="40671889"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3.1.4</w:t>
      </w:r>
      <w:r w:rsidRPr="00A71605">
        <w:rPr>
          <w:rFonts w:ascii="Times New Roman" w:hAnsi="Times New Roman" w:cs="Times New Roman"/>
          <w:color w:val="auto"/>
        </w:rPr>
        <w:tab/>
        <w:t>Iran (Islamic Republic of) - Document APG23-6/</w:t>
      </w:r>
      <w:hyperlink r:id="rId62" w:history="1">
        <w:r w:rsidRPr="00A71605">
          <w:rPr>
            <w:rStyle w:val="Hyperlink"/>
            <w:rFonts w:ascii="Times New Roman" w:hAnsi="Times New Roman" w:cs="Times New Roman"/>
          </w:rPr>
          <w:t>INP-68</w:t>
        </w:r>
      </w:hyperlink>
    </w:p>
    <w:p w14:paraId="4E2521B3" w14:textId="77777777" w:rsidR="00B93203" w:rsidRPr="00A71605" w:rsidRDefault="00B93203" w:rsidP="00A71605">
      <w:pPr>
        <w:pStyle w:val="ListParagraph"/>
        <w:jc w:val="both"/>
      </w:pPr>
      <w:r w:rsidRPr="00A71605">
        <w:t xml:space="preserve">I.R. of Iran </w:t>
      </w:r>
      <w:r w:rsidRPr="00A71605">
        <w:rPr>
          <w:lang w:val="en-AU"/>
        </w:rPr>
        <w:t>supports</w:t>
      </w:r>
      <w:r w:rsidRPr="00A71605">
        <w:t xml:space="preserve"> only a single method has been developed to address topic D2 as  contains in draft CPM23-2 Report. However, the final RR Appendix </w:t>
      </w:r>
      <w:r w:rsidRPr="00A71605">
        <w:rPr>
          <w:b/>
          <w:bCs/>
        </w:rPr>
        <w:t>4</w:t>
      </w:r>
      <w:r w:rsidRPr="00A71605">
        <w:t xml:space="preserve"> elements will need to be aligned with the agreed revision of Recommendation ITU-R S.1503</w:t>
      </w:r>
      <w:r w:rsidRPr="00A71605">
        <w:noBreakHyphen/>
        <w:t>3.</w:t>
      </w:r>
    </w:p>
    <w:p w14:paraId="018AB961" w14:textId="77777777" w:rsidR="00B93203" w:rsidRPr="00A71605" w:rsidRDefault="00B93203" w:rsidP="00A71605">
      <w:pPr>
        <w:ind w:left="360"/>
      </w:pPr>
    </w:p>
    <w:p w14:paraId="41F6808D"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3.1.5 </w:t>
      </w:r>
      <w:r w:rsidRPr="00A71605">
        <w:rPr>
          <w:rFonts w:ascii="Times New Roman" w:hAnsi="Times New Roman" w:cs="Times New Roman"/>
          <w:color w:val="auto"/>
        </w:rPr>
        <w:tab/>
        <w:t>Australia - Document APG23-6/</w:t>
      </w:r>
      <w:hyperlink r:id="rId63" w:history="1">
        <w:r w:rsidRPr="00A71605">
          <w:rPr>
            <w:rStyle w:val="Hyperlink"/>
            <w:rFonts w:ascii="Times New Roman" w:hAnsi="Times New Roman" w:cs="Times New Roman"/>
          </w:rPr>
          <w:t>INP-83</w:t>
        </w:r>
      </w:hyperlink>
    </w:p>
    <w:p w14:paraId="28AE718C" w14:textId="77777777" w:rsidR="00B93203" w:rsidRPr="00A71605" w:rsidRDefault="00B93203" w:rsidP="00A71605">
      <w:pPr>
        <w:pStyle w:val="ListParagraph"/>
      </w:pPr>
      <w:r w:rsidRPr="00A71605">
        <w:t>Australia supports the single Method as proposed in the CPM text.</w:t>
      </w:r>
    </w:p>
    <w:p w14:paraId="4746E25F" w14:textId="77777777" w:rsidR="00B93203" w:rsidRPr="00A71605" w:rsidRDefault="00B93203" w:rsidP="00A71605">
      <w:pPr>
        <w:pStyle w:val="ListParagraph"/>
        <w:numPr>
          <w:ilvl w:val="0"/>
          <w:numId w:val="0"/>
        </w:numPr>
        <w:ind w:left="720"/>
        <w:contextualSpacing/>
        <w:jc w:val="both"/>
      </w:pPr>
    </w:p>
    <w:p w14:paraId="0567408A"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3.1.6 </w:t>
      </w:r>
      <w:r w:rsidRPr="00A71605">
        <w:rPr>
          <w:rFonts w:ascii="Times New Roman" w:hAnsi="Times New Roman" w:cs="Times New Roman"/>
          <w:color w:val="auto"/>
        </w:rPr>
        <w:tab/>
        <w:t>Korea (Republic of) - Document APG23-6/</w:t>
      </w:r>
      <w:hyperlink r:id="rId64" w:history="1">
        <w:r w:rsidRPr="00A71605">
          <w:rPr>
            <w:rStyle w:val="Hyperlink"/>
            <w:rFonts w:ascii="Times New Roman" w:hAnsi="Times New Roman" w:cs="Times New Roman"/>
          </w:rPr>
          <w:t>INP-90 Rev.1</w:t>
        </w:r>
      </w:hyperlink>
    </w:p>
    <w:p w14:paraId="6523A26E" w14:textId="77777777" w:rsidR="00B93203" w:rsidRPr="00A71605" w:rsidRDefault="00B93203" w:rsidP="00A71605">
      <w:pPr>
        <w:pStyle w:val="ListParagraph"/>
        <w:jc w:val="both"/>
      </w:pPr>
      <w:r w:rsidRPr="00A71605">
        <w:t xml:space="preserve">The Republic of Korea supports the single method presented in the CPM Report for modifications to RR AP </w:t>
      </w:r>
      <w:r w:rsidRPr="00A71605">
        <w:rPr>
          <w:b/>
          <w:bCs/>
        </w:rPr>
        <w:t>4</w:t>
      </w:r>
      <w:r w:rsidRPr="00A71605">
        <w:t xml:space="preserve"> to support the implementation of agreed revisions to Recommendation ITU-R S.1503-3, including new data elements and modified data items. When modifying the RR AP </w:t>
      </w:r>
      <w:r w:rsidRPr="00A71605">
        <w:rPr>
          <w:b/>
          <w:bCs/>
        </w:rPr>
        <w:t>4</w:t>
      </w:r>
      <w:r w:rsidRPr="00A71605">
        <w:t>, the final changes to Recommendation ITU-R S.1503-3 adopted at ITU-R SG 4 need to be considered.</w:t>
      </w:r>
    </w:p>
    <w:p w14:paraId="231B4DEC" w14:textId="77777777" w:rsidR="00B93203" w:rsidRPr="00A71605" w:rsidRDefault="00B93203" w:rsidP="00A71605">
      <w:pPr>
        <w:contextualSpacing/>
        <w:jc w:val="both"/>
      </w:pPr>
    </w:p>
    <w:p w14:paraId="69892927"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3.1.7 </w:t>
      </w:r>
      <w:r w:rsidRPr="00A71605">
        <w:rPr>
          <w:rFonts w:ascii="Times New Roman" w:hAnsi="Times New Roman" w:cs="Times New Roman"/>
          <w:color w:val="auto"/>
        </w:rPr>
        <w:tab/>
        <w:t>China (People’s Republic of) - Document APG23-6/</w:t>
      </w:r>
      <w:hyperlink r:id="rId65" w:history="1">
        <w:r w:rsidRPr="00A71605">
          <w:rPr>
            <w:rStyle w:val="Hyperlink"/>
            <w:rFonts w:ascii="Times New Roman" w:hAnsi="Times New Roman" w:cs="Times New Roman"/>
          </w:rPr>
          <w:t>INP-106</w:t>
        </w:r>
      </w:hyperlink>
    </w:p>
    <w:p w14:paraId="4DFCB5E0" w14:textId="77777777" w:rsidR="00B93203" w:rsidRPr="00A71605" w:rsidRDefault="00B93203" w:rsidP="00A71605">
      <w:pPr>
        <w:pStyle w:val="ListParagraph"/>
        <w:jc w:val="both"/>
        <w:rPr>
          <w:rFonts w:eastAsia="SimSun"/>
          <w:lang w:eastAsia="zh-CN"/>
        </w:rPr>
      </w:pPr>
      <w:r w:rsidRPr="00A71605">
        <w:rPr>
          <w:rFonts w:eastAsia="SimSun"/>
          <w:lang w:eastAsia="zh-CN"/>
        </w:rPr>
        <w:t xml:space="preserve">China supports the single method in the draft CPM Report to address Topic D2, </w:t>
      </w:r>
      <w:r w:rsidRPr="00A71605">
        <w:t>assuming a revision to Recommendation ITU</w:t>
      </w:r>
      <w:r w:rsidRPr="00A71605">
        <w:noBreakHyphen/>
        <w:t>R S.1503-3 is adopted by Study Group 4</w:t>
      </w:r>
      <w:r w:rsidRPr="00A71605">
        <w:rPr>
          <w:rFonts w:eastAsia="SimSun"/>
          <w:lang w:eastAsia="zh-CN"/>
        </w:rPr>
        <w:t>.</w:t>
      </w:r>
    </w:p>
    <w:p w14:paraId="72DA441D" w14:textId="77777777" w:rsidR="00B93203" w:rsidRPr="00A71605" w:rsidRDefault="00B93203" w:rsidP="00A71605">
      <w:pPr>
        <w:contextualSpacing/>
        <w:jc w:val="both"/>
        <w:rPr>
          <w:rStyle w:val="Hyperlink"/>
          <w:bCs/>
        </w:rPr>
      </w:pPr>
    </w:p>
    <w:p w14:paraId="3A740266"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3.1.8 </w:t>
      </w:r>
      <w:r w:rsidRPr="00A71605">
        <w:rPr>
          <w:rFonts w:ascii="Times New Roman" w:hAnsi="Times New Roman" w:cs="Times New Roman"/>
          <w:color w:val="auto"/>
        </w:rPr>
        <w:tab/>
        <w:t>Malaysia - Document APG23-6/</w:t>
      </w:r>
      <w:hyperlink r:id="rId66" w:history="1">
        <w:r w:rsidRPr="00A71605">
          <w:rPr>
            <w:rStyle w:val="Hyperlink"/>
            <w:rFonts w:ascii="Times New Roman" w:hAnsi="Times New Roman" w:cs="Times New Roman"/>
          </w:rPr>
          <w:t>INP-112</w:t>
        </w:r>
      </w:hyperlink>
    </w:p>
    <w:p w14:paraId="0F8CD242" w14:textId="77777777" w:rsidR="00B93203" w:rsidRPr="00A71605" w:rsidRDefault="00B93203" w:rsidP="00A71605">
      <w:pPr>
        <w:pStyle w:val="ListParagraph"/>
        <w:jc w:val="both"/>
        <w:rPr>
          <w:lang w:val="en-GB"/>
        </w:rPr>
      </w:pPr>
      <w:r w:rsidRPr="00A71605">
        <w:rPr>
          <w:lang w:val="en-GB"/>
        </w:rPr>
        <w:t xml:space="preserve">Malaysia supports the single method for the modification of RR Appendix </w:t>
      </w:r>
      <w:r w:rsidRPr="00A71605">
        <w:rPr>
          <w:b/>
          <w:bCs/>
          <w:lang w:val="en-GB"/>
        </w:rPr>
        <w:t>4</w:t>
      </w:r>
      <w:r w:rsidRPr="00A71605">
        <w:rPr>
          <w:lang w:val="en-GB"/>
        </w:rPr>
        <w:t xml:space="preserve"> to support the implementation of </w:t>
      </w:r>
      <w:r w:rsidRPr="00A71605">
        <w:rPr>
          <w:rFonts w:eastAsia="Times New Roman"/>
          <w:szCs w:val="20"/>
          <w:lang w:val="en-GB"/>
        </w:rPr>
        <w:t>agreed</w:t>
      </w:r>
      <w:r w:rsidRPr="00A71605">
        <w:rPr>
          <w:lang w:val="en-GB"/>
        </w:rPr>
        <w:t xml:space="preserve"> revisions to the Recommendation ITU-R S.1503-3, including new data elements and modified data items.</w:t>
      </w:r>
    </w:p>
    <w:p w14:paraId="286AE13B" w14:textId="77777777" w:rsidR="00B93203" w:rsidRPr="00A71605" w:rsidRDefault="00B93203" w:rsidP="00A71605">
      <w:pPr>
        <w:pStyle w:val="ListParagraph"/>
        <w:numPr>
          <w:ilvl w:val="0"/>
          <w:numId w:val="0"/>
        </w:numPr>
        <w:ind w:left="720"/>
        <w:jc w:val="both"/>
        <w:rPr>
          <w:lang w:val="en-GB"/>
        </w:rPr>
      </w:pPr>
    </w:p>
    <w:p w14:paraId="274F5134" w14:textId="77777777" w:rsidR="00B93203" w:rsidRPr="00A71605" w:rsidRDefault="00B93203" w:rsidP="00A71605">
      <w:pPr>
        <w:pStyle w:val="Style1"/>
        <w:spacing w:after="120"/>
        <w:rPr>
          <w:rFonts w:ascii="Times New Roman" w:hAnsi="Times New Roman" w:cs="Times New Roman"/>
          <w:color w:val="auto"/>
        </w:rPr>
      </w:pPr>
      <w:r w:rsidRPr="00A71605">
        <w:rPr>
          <w:rFonts w:ascii="Times New Roman" w:hAnsi="Times New Roman" w:cs="Times New Roman"/>
          <w:color w:val="auto"/>
        </w:rPr>
        <w:t xml:space="preserve">3.1.9 </w:t>
      </w:r>
      <w:r w:rsidRPr="00A71605">
        <w:rPr>
          <w:rFonts w:ascii="Times New Roman" w:hAnsi="Times New Roman" w:cs="Times New Roman"/>
          <w:color w:val="auto"/>
        </w:rPr>
        <w:tab/>
        <w:t>Vietnam (Socialist Republic of) - Document APG23-6/</w:t>
      </w:r>
      <w:hyperlink r:id="rId67" w:history="1">
        <w:r w:rsidRPr="00A71605">
          <w:rPr>
            <w:rStyle w:val="Hyperlink"/>
            <w:rFonts w:ascii="Times New Roman" w:hAnsi="Times New Roman" w:cs="Times New Roman"/>
          </w:rPr>
          <w:t>INP-120</w:t>
        </w:r>
      </w:hyperlink>
    </w:p>
    <w:p w14:paraId="28EAF748" w14:textId="77777777" w:rsidR="00B93203" w:rsidRPr="00A71605" w:rsidRDefault="00B93203" w:rsidP="00A71605">
      <w:pPr>
        <w:pStyle w:val="ListParagraph"/>
        <w:jc w:val="both"/>
        <w:rPr>
          <w:i/>
          <w:lang w:val="en-GB"/>
        </w:rPr>
      </w:pPr>
      <w:r w:rsidRPr="00A71605">
        <w:rPr>
          <w:rFonts w:eastAsia="Times New Roman"/>
          <w:szCs w:val="20"/>
          <w:lang w:val="en-GB"/>
        </w:rPr>
        <w:t xml:space="preserve">Vietnam supports single method D2 that modifies the RR Appendix </w:t>
      </w:r>
      <w:r w:rsidRPr="00A71605">
        <w:rPr>
          <w:rFonts w:eastAsia="Times New Roman"/>
          <w:b/>
          <w:bCs/>
          <w:szCs w:val="20"/>
          <w:lang w:val="en-GB"/>
        </w:rPr>
        <w:t>4</w:t>
      </w:r>
      <w:r w:rsidRPr="00A71605">
        <w:rPr>
          <w:rFonts w:eastAsia="Times New Roman"/>
          <w:szCs w:val="20"/>
          <w:lang w:val="en-GB"/>
        </w:rPr>
        <w:t xml:space="preserve"> to support the </w:t>
      </w:r>
      <w:r w:rsidRPr="00A71605">
        <w:t>implementation</w:t>
      </w:r>
      <w:r w:rsidRPr="00A71605">
        <w:rPr>
          <w:rFonts w:eastAsia="Times New Roman"/>
          <w:szCs w:val="20"/>
          <w:lang w:val="en-GB"/>
        </w:rPr>
        <w:t xml:space="preserve"> of agreed revisions to Recommendation ITU-R S.1503-3, including new data elements and modified data items</w:t>
      </w:r>
      <w:r w:rsidRPr="00A71605">
        <w:rPr>
          <w:rFonts w:eastAsia="Times New Roman"/>
          <w:color w:val="201F1E"/>
          <w:szCs w:val="20"/>
          <w:lang w:val="en-GB"/>
        </w:rPr>
        <w:t>.</w:t>
      </w:r>
    </w:p>
    <w:p w14:paraId="591D5242" w14:textId="77777777" w:rsidR="00B93203" w:rsidRPr="00A71605" w:rsidRDefault="00B93203" w:rsidP="00A71605">
      <w:pPr>
        <w:pStyle w:val="ListParagraph"/>
        <w:jc w:val="both"/>
        <w:rPr>
          <w:i/>
          <w:lang w:val="en-GB"/>
        </w:rPr>
      </w:pPr>
      <w:r w:rsidRPr="00A71605">
        <w:rPr>
          <w:i/>
          <w:lang w:val="en-GB"/>
        </w:rPr>
        <w:t xml:space="preserve">Reason: </w:t>
      </w:r>
      <w:r w:rsidRPr="00A71605">
        <w:rPr>
          <w:i/>
        </w:rPr>
        <w:t xml:space="preserve">Modification of RR Appendix </w:t>
      </w:r>
      <w:r w:rsidRPr="00A71605">
        <w:rPr>
          <w:b/>
          <w:bCs/>
          <w:i/>
        </w:rPr>
        <w:t>4</w:t>
      </w:r>
      <w:r w:rsidRPr="00A71605">
        <w:rPr>
          <w:i/>
        </w:rPr>
        <w:t xml:space="preserve"> to support the implementation of agreed revisions to Recommendation ITU-R S.1503-3.</w:t>
      </w:r>
    </w:p>
    <w:p w14:paraId="54E9844B" w14:textId="77777777" w:rsidR="00B93203" w:rsidRPr="00A71605" w:rsidRDefault="00B93203" w:rsidP="00A71605">
      <w:pPr>
        <w:jc w:val="both"/>
        <w:rPr>
          <w:b/>
          <w:lang w:val="en-GB"/>
        </w:rPr>
      </w:pPr>
    </w:p>
    <w:p w14:paraId="4F52BFA6" w14:textId="77777777" w:rsidR="00B93203" w:rsidRPr="00A71605" w:rsidRDefault="00B93203" w:rsidP="00A71605">
      <w:pPr>
        <w:pStyle w:val="H3"/>
      </w:pPr>
      <w:r w:rsidRPr="00A71605">
        <w:t xml:space="preserve">3.2 </w:t>
      </w:r>
      <w:r w:rsidRPr="00A71605">
        <w:tab/>
        <w:t>Summary of issues raised during the meeting</w:t>
      </w:r>
    </w:p>
    <w:p w14:paraId="707230B7" w14:textId="77777777" w:rsidR="00B93203" w:rsidRPr="00A71605" w:rsidRDefault="00B93203" w:rsidP="00A71605">
      <w:pPr>
        <w:pStyle w:val="ListParagraph"/>
        <w:contextualSpacing/>
        <w:jc w:val="both"/>
        <w:rPr>
          <w:lang w:val="en-NZ"/>
        </w:rPr>
      </w:pPr>
      <w:r w:rsidRPr="00A71605">
        <w:t>None.</w:t>
      </w:r>
    </w:p>
    <w:p w14:paraId="67C3D4E3" w14:textId="77777777" w:rsidR="00B93203" w:rsidRPr="00A71605" w:rsidRDefault="00B93203" w:rsidP="00A71605">
      <w:pPr>
        <w:ind w:left="348"/>
        <w:contextualSpacing/>
        <w:jc w:val="both"/>
        <w:rPr>
          <w:lang w:val="en-NZ"/>
        </w:rPr>
      </w:pPr>
    </w:p>
    <w:p w14:paraId="5ECB04C5" w14:textId="77777777" w:rsidR="00B93203" w:rsidRPr="00A71605" w:rsidRDefault="00B93203" w:rsidP="00A71605">
      <w:pPr>
        <w:ind w:left="348"/>
        <w:contextualSpacing/>
        <w:jc w:val="both"/>
        <w:rPr>
          <w:lang w:val="en-NZ"/>
        </w:rPr>
      </w:pPr>
    </w:p>
    <w:p w14:paraId="2D82E085" w14:textId="77777777" w:rsidR="00B93203" w:rsidRPr="00A71605" w:rsidRDefault="00B93203" w:rsidP="00A71605">
      <w:pPr>
        <w:pStyle w:val="Style1H2"/>
      </w:pPr>
      <w:r w:rsidRPr="00A71605">
        <w:t xml:space="preserve">4. </w:t>
      </w:r>
      <w:r w:rsidRPr="00A71605">
        <w:tab/>
        <w:t>APT View(s)</w:t>
      </w:r>
    </w:p>
    <w:p w14:paraId="4EC7701D" w14:textId="0147D489" w:rsidR="00B93203" w:rsidRPr="00A71605" w:rsidRDefault="00B93203" w:rsidP="00A71605">
      <w:pPr>
        <w:pStyle w:val="ListParagraph"/>
        <w:jc w:val="both"/>
        <w:rPr>
          <w:lang w:val="en-NZ"/>
        </w:rPr>
      </w:pPr>
      <w:r w:rsidRPr="00A71605">
        <w:rPr>
          <w:lang w:val="en-NZ"/>
        </w:rPr>
        <w:t>The APT has considered Agenda Item 7 Topic D</w:t>
      </w:r>
      <w:r w:rsidR="00355617" w:rsidRPr="00A71605">
        <w:rPr>
          <w:lang w:val="en-NZ"/>
        </w:rPr>
        <w:t>2</w:t>
      </w:r>
      <w:r w:rsidRPr="00A71605">
        <w:rPr>
          <w:lang w:val="en-NZ"/>
        </w:rPr>
        <w:t xml:space="preserve"> and drafted a Preliminary APT Common Proposal on the matter. </w:t>
      </w:r>
      <w:r w:rsidR="00EC7504" w:rsidRPr="00A71605">
        <w:rPr>
          <w:lang w:val="en-NZ"/>
        </w:rPr>
        <w:t>In addition, the APT has formed the following views on Agenda Item 7 Topic D2.</w:t>
      </w:r>
    </w:p>
    <w:p w14:paraId="381FE235" w14:textId="77777777" w:rsidR="00530F70" w:rsidRPr="00A71605" w:rsidRDefault="00530F70" w:rsidP="00A71605">
      <w:pPr>
        <w:pStyle w:val="ListParagraph"/>
        <w:jc w:val="both"/>
        <w:rPr>
          <w:lang w:val="en-NZ"/>
        </w:rPr>
      </w:pPr>
      <w:r w:rsidRPr="00A71605">
        <w:rPr>
          <w:lang w:val="en-NZ"/>
        </w:rPr>
        <w:t xml:space="preserve">APT Members support the </w:t>
      </w:r>
      <w:r w:rsidRPr="00A71605">
        <w:rPr>
          <w:szCs w:val="28"/>
          <w:lang w:eastAsia="ko-KR"/>
        </w:rPr>
        <w:t>single method in CPM Report to address this topic</w:t>
      </w:r>
      <w:r w:rsidRPr="00A71605">
        <w:rPr>
          <w:lang w:val="en-NZ"/>
        </w:rPr>
        <w:t>.</w:t>
      </w:r>
    </w:p>
    <w:p w14:paraId="2951C8EA" w14:textId="77777777" w:rsidR="00B93203" w:rsidRPr="00A71605" w:rsidRDefault="00B93203" w:rsidP="00A71605">
      <w:pPr>
        <w:pStyle w:val="ListParagraph"/>
        <w:numPr>
          <w:ilvl w:val="0"/>
          <w:numId w:val="0"/>
        </w:numPr>
        <w:ind w:left="720"/>
        <w:jc w:val="both"/>
        <w:rPr>
          <w:lang w:val="en-NZ" w:eastAsia="zh-CN"/>
        </w:rPr>
      </w:pPr>
    </w:p>
    <w:p w14:paraId="35020B59" w14:textId="77777777" w:rsidR="00B93203" w:rsidRPr="00A71605" w:rsidRDefault="00B93203" w:rsidP="00A71605">
      <w:pPr>
        <w:pStyle w:val="ListParagraph"/>
        <w:numPr>
          <w:ilvl w:val="0"/>
          <w:numId w:val="0"/>
        </w:numPr>
        <w:ind w:left="720"/>
        <w:jc w:val="both"/>
        <w:rPr>
          <w:lang w:eastAsia="zh-CN"/>
        </w:rPr>
      </w:pPr>
    </w:p>
    <w:p w14:paraId="2A7A1998" w14:textId="77777777" w:rsidR="00B93203" w:rsidRPr="00A71605" w:rsidRDefault="00B93203" w:rsidP="00A71605">
      <w:pPr>
        <w:pStyle w:val="Style1H2"/>
      </w:pPr>
      <w:r w:rsidRPr="00A71605">
        <w:t xml:space="preserve">5. </w:t>
      </w:r>
      <w:r w:rsidRPr="00A71605">
        <w:tab/>
        <w:t>Preliminary APT Common Proposal</w:t>
      </w:r>
    </w:p>
    <w:bookmarkStart w:id="5" w:name="_MON_1753777483"/>
    <w:bookmarkEnd w:id="5"/>
    <w:p w14:paraId="5AD44D10" w14:textId="0CFC801A" w:rsidR="00B93203" w:rsidRPr="00A71605" w:rsidRDefault="005E040A" w:rsidP="00A71605">
      <w:pPr>
        <w:pStyle w:val="ListParagraph"/>
        <w:numPr>
          <w:ilvl w:val="0"/>
          <w:numId w:val="0"/>
        </w:numPr>
        <w:ind w:left="720"/>
        <w:contextualSpacing/>
        <w:jc w:val="both"/>
        <w:rPr>
          <w:lang w:val="en-NZ"/>
        </w:rPr>
      </w:pPr>
      <w:r>
        <w:rPr>
          <w:lang w:val="en-NZ"/>
        </w:rPr>
        <w:object w:dxaOrig="1534" w:dyaOrig="991" w14:anchorId="4DCB28BB">
          <v:shape id="_x0000_i1028" type="#_x0000_t75" style="width:76.55pt;height:49.5pt" o:ole="">
            <v:imagedata r:id="rId68" o:title=""/>
          </v:shape>
          <o:OLEObject Type="Embed" ProgID="Word.Document.12" ShapeID="_x0000_i1028" DrawAspect="Icon" ObjectID="_1753911288" r:id="rId69">
            <o:FieldCodes>\s</o:FieldCodes>
          </o:OLEObject>
        </w:object>
      </w:r>
    </w:p>
    <w:p w14:paraId="54C9D7DF" w14:textId="77777777" w:rsidR="00CC5EF8" w:rsidRPr="00A71605" w:rsidRDefault="00CC5EF8" w:rsidP="00A71605">
      <w:pPr>
        <w:pStyle w:val="ListParagraph"/>
        <w:numPr>
          <w:ilvl w:val="0"/>
          <w:numId w:val="0"/>
        </w:numPr>
        <w:ind w:left="720"/>
        <w:contextualSpacing/>
        <w:jc w:val="both"/>
        <w:rPr>
          <w:lang w:val="en-NZ"/>
        </w:rPr>
      </w:pPr>
    </w:p>
    <w:p w14:paraId="1D9D3B5A" w14:textId="77777777" w:rsidR="00B93203" w:rsidRPr="00A71605" w:rsidRDefault="00B93203" w:rsidP="00A71605">
      <w:pPr>
        <w:pStyle w:val="Style1H2"/>
      </w:pPr>
      <w:r w:rsidRPr="00A71605">
        <w:t xml:space="preserve">6. </w:t>
      </w:r>
      <w:r w:rsidRPr="00A71605">
        <w:tab/>
        <w:t>Issues for Consideration at APG Coordination Meeting at WRC-23 (if any)</w:t>
      </w:r>
    </w:p>
    <w:p w14:paraId="6B211E79" w14:textId="77777777" w:rsidR="00B93203" w:rsidRPr="00A71605" w:rsidRDefault="00B93203" w:rsidP="00A71605">
      <w:pPr>
        <w:pStyle w:val="ListParagraph"/>
        <w:contextualSpacing/>
        <w:jc w:val="both"/>
        <w:rPr>
          <w:lang w:val="en-NZ"/>
        </w:rPr>
      </w:pPr>
      <w:r w:rsidRPr="00A71605">
        <w:t>None.</w:t>
      </w:r>
    </w:p>
    <w:p w14:paraId="3299370F" w14:textId="77777777" w:rsidR="00B93203" w:rsidRPr="00A71605" w:rsidRDefault="00B93203" w:rsidP="00A71605">
      <w:pPr>
        <w:contextualSpacing/>
        <w:rPr>
          <w:lang w:val="en-NZ"/>
        </w:rPr>
      </w:pPr>
    </w:p>
    <w:p w14:paraId="3AE21629" w14:textId="77777777" w:rsidR="00B93203" w:rsidRPr="00A71605" w:rsidRDefault="00B93203" w:rsidP="00A71605">
      <w:pPr>
        <w:contextualSpacing/>
        <w:rPr>
          <w:lang w:val="en-NZ"/>
        </w:rPr>
      </w:pPr>
    </w:p>
    <w:p w14:paraId="0E790953" w14:textId="77777777" w:rsidR="00B93203" w:rsidRPr="00A71605" w:rsidRDefault="00B93203" w:rsidP="00A71605">
      <w:pPr>
        <w:pStyle w:val="Style1H2"/>
      </w:pPr>
      <w:r w:rsidRPr="00A71605">
        <w:t xml:space="preserve">7. </w:t>
      </w:r>
      <w:r w:rsidRPr="00A71605">
        <w:tab/>
        <w:t xml:space="preserve">Views from Other Organisations </w:t>
      </w:r>
    </w:p>
    <w:p w14:paraId="5467743E" w14:textId="77777777" w:rsidR="00B93203" w:rsidRPr="00A71605" w:rsidRDefault="00B93203" w:rsidP="00A71605">
      <w:pPr>
        <w:pStyle w:val="H3"/>
      </w:pPr>
      <w:r w:rsidRPr="00A71605">
        <w:t xml:space="preserve">7.1 </w:t>
      </w:r>
      <w:r w:rsidRPr="00A71605">
        <w:tab/>
        <w:t>Regional Groups</w:t>
      </w:r>
    </w:p>
    <w:p w14:paraId="6FE8BFC5" w14:textId="77777777" w:rsidR="00606D39" w:rsidRPr="00A71605" w:rsidRDefault="00606D39" w:rsidP="00A71605">
      <w:pPr>
        <w:pStyle w:val="H3"/>
      </w:pPr>
      <w:r w:rsidRPr="00A71605">
        <w:t>7.1.1</w:t>
      </w:r>
      <w:r w:rsidRPr="00A71605">
        <w:tab/>
        <w:t>ASMG – Document WRC-23-IRW-22/</w:t>
      </w:r>
      <w:hyperlink r:id="rId70" w:history="1">
        <w:r w:rsidRPr="00A71605">
          <w:rPr>
            <w:rStyle w:val="Hyperlink"/>
          </w:rPr>
          <w:t>5</w:t>
        </w:r>
      </w:hyperlink>
      <w:r w:rsidRPr="00A71605">
        <w:t xml:space="preserve"> (as of December 2022) </w:t>
      </w:r>
    </w:p>
    <w:p w14:paraId="6D05AD56" w14:textId="77777777" w:rsidR="00B93203" w:rsidRPr="00A71605" w:rsidRDefault="00B93203" w:rsidP="00A71605">
      <w:pPr>
        <w:pStyle w:val="ListParagraph"/>
        <w:jc w:val="both"/>
        <w:rPr>
          <w:lang w:eastAsia="zh-CN"/>
        </w:rPr>
      </w:pPr>
      <w:r w:rsidRPr="00A71605">
        <w:rPr>
          <w:lang w:eastAsia="zh-CN"/>
        </w:rPr>
        <w:t>Support for the proposed changes to Recommendation ITU-R S.1503 to require additional data elements. In order for the BR to perform an examination of a non-GSO system for compliance with the EPFD limits in Article 22 of the Radio Regulations while ensuring the protection of the FSS.</w:t>
      </w:r>
    </w:p>
    <w:p w14:paraId="0DD79E2D" w14:textId="77777777" w:rsidR="00B93203" w:rsidRPr="00A71605" w:rsidRDefault="00B93203" w:rsidP="00A71605">
      <w:pPr>
        <w:pStyle w:val="ListParagraph"/>
        <w:numPr>
          <w:ilvl w:val="0"/>
          <w:numId w:val="0"/>
        </w:numPr>
        <w:ind w:left="720"/>
        <w:jc w:val="both"/>
        <w:rPr>
          <w:lang w:eastAsia="zh-CN"/>
        </w:rPr>
      </w:pPr>
    </w:p>
    <w:p w14:paraId="23DBE769" w14:textId="4D33A04A" w:rsidR="00B93203" w:rsidRPr="00A71605" w:rsidRDefault="00B93203" w:rsidP="00A71605">
      <w:pPr>
        <w:pStyle w:val="H3"/>
      </w:pPr>
      <w:r w:rsidRPr="00A71605">
        <w:t>7.1.2</w:t>
      </w:r>
      <w:r w:rsidRPr="00A71605">
        <w:tab/>
        <w:t>ATU – Document WRC-23-</w:t>
      </w:r>
      <w:r w:rsidR="0029250D" w:rsidRPr="00A71605">
        <w:t xml:space="preserve"> IRW-22/</w:t>
      </w:r>
      <w:hyperlink r:id="rId71" w:history="1">
        <w:r w:rsidR="0029250D" w:rsidRPr="00A71605">
          <w:rPr>
            <w:rStyle w:val="Hyperlink"/>
          </w:rPr>
          <w:t>2</w:t>
        </w:r>
      </w:hyperlink>
      <w:r w:rsidR="0029250D" w:rsidRPr="00A71605">
        <w:t xml:space="preserve"> (as of December 2022)</w:t>
      </w:r>
    </w:p>
    <w:p w14:paraId="4649706D" w14:textId="77777777" w:rsidR="00B93203" w:rsidRPr="00A71605" w:rsidRDefault="00B93203" w:rsidP="00A71605">
      <w:pPr>
        <w:pStyle w:val="ListParagraph"/>
      </w:pPr>
      <w:r w:rsidRPr="00A71605">
        <w:t xml:space="preserve">Support Method D2-2 as indicated in the draft CPM text in Annex (1) </w:t>
      </w:r>
    </w:p>
    <w:p w14:paraId="0A6AD1CE" w14:textId="77777777" w:rsidR="00B93203" w:rsidRPr="00A71605" w:rsidRDefault="00B93203" w:rsidP="00A71605">
      <w:pPr>
        <w:pStyle w:val="ListParagraph"/>
      </w:pPr>
      <w:r w:rsidRPr="00A71605">
        <w:t>Support the possible upgrade of the Preliminary Draft Revision to Recommendation ITU-R S.1503-3 to a Draft Revision to Recommendation in Annex (2)</w:t>
      </w:r>
    </w:p>
    <w:p w14:paraId="2378B21B" w14:textId="77777777" w:rsidR="006A1788" w:rsidRPr="00A71605" w:rsidRDefault="006A1788" w:rsidP="00A71605">
      <w:pPr>
        <w:pStyle w:val="H3"/>
      </w:pPr>
      <w:r w:rsidRPr="00A71605">
        <w:t>7.1.3</w:t>
      </w:r>
      <w:r w:rsidRPr="00A71605">
        <w:tab/>
        <w:t>CEPT – Document APG23-6/</w:t>
      </w:r>
      <w:hyperlink r:id="rId72" w:history="1">
        <w:r w:rsidRPr="00A71605">
          <w:rPr>
            <w:rStyle w:val="Hyperlink"/>
          </w:rPr>
          <w:t>INF-46</w:t>
        </w:r>
      </w:hyperlink>
    </w:p>
    <w:p w14:paraId="19E213E3" w14:textId="1E2EB84E" w:rsidR="00B93203" w:rsidRPr="00A71605" w:rsidRDefault="00B93203" w:rsidP="00A71605">
      <w:pPr>
        <w:pStyle w:val="ListParagraph"/>
        <w:jc w:val="both"/>
        <w:rPr>
          <w:lang w:eastAsia="zh-CN"/>
        </w:rPr>
      </w:pPr>
      <w:r w:rsidRPr="00A71605">
        <w:rPr>
          <w:lang w:eastAsia="zh-CN"/>
        </w:rPr>
        <w:t xml:space="preserve">CEPT supports making modifications to Appendix </w:t>
      </w:r>
      <w:r w:rsidRPr="00A71605">
        <w:rPr>
          <w:b/>
          <w:bCs/>
          <w:lang w:eastAsia="zh-CN"/>
        </w:rPr>
        <w:t>4</w:t>
      </w:r>
      <w:r w:rsidRPr="00A71605">
        <w:rPr>
          <w:lang w:eastAsia="zh-CN"/>
        </w:rPr>
        <w:t xml:space="preserve"> in consequence of the revision to Recommendation ITU-R S.1503 agreed at ITU-R SG 4 in July 2023 and sent for formal adoption and approval.</w:t>
      </w:r>
    </w:p>
    <w:p w14:paraId="01614EB3" w14:textId="77777777" w:rsidR="00613178" w:rsidRPr="00A71605" w:rsidRDefault="00613178" w:rsidP="00A71605">
      <w:pPr>
        <w:pStyle w:val="ListParagraph"/>
        <w:numPr>
          <w:ilvl w:val="0"/>
          <w:numId w:val="0"/>
        </w:numPr>
        <w:ind w:left="720"/>
        <w:jc w:val="both"/>
        <w:rPr>
          <w:lang w:eastAsia="zh-CN"/>
        </w:rPr>
      </w:pPr>
    </w:p>
    <w:p w14:paraId="4F6F5E1C" w14:textId="77777777" w:rsidR="006A1788" w:rsidRPr="00A71605" w:rsidRDefault="006A1788" w:rsidP="00A71605">
      <w:pPr>
        <w:pStyle w:val="H3"/>
      </w:pPr>
      <w:r w:rsidRPr="00A71605">
        <w:t>7.1.4</w:t>
      </w:r>
      <w:r w:rsidRPr="00A71605">
        <w:tab/>
        <w:t>CITEL – Document APG23-6/</w:t>
      </w:r>
      <w:hyperlink r:id="rId73" w:history="1">
        <w:r w:rsidRPr="00A71605">
          <w:rPr>
            <w:rStyle w:val="Hyperlink"/>
          </w:rPr>
          <w:t>INF-52</w:t>
        </w:r>
      </w:hyperlink>
    </w:p>
    <w:p w14:paraId="53CF7EB8" w14:textId="77777777" w:rsidR="00B93203" w:rsidRPr="00A71605" w:rsidRDefault="00B93203" w:rsidP="00A71605">
      <w:pPr>
        <w:ind w:left="720"/>
        <w:jc w:val="both"/>
        <w:rPr>
          <w:b/>
          <w:bCs/>
          <w:lang w:eastAsia="zh-CN"/>
        </w:rPr>
      </w:pPr>
      <w:r w:rsidRPr="00A71605">
        <w:rPr>
          <w:b/>
          <w:bCs/>
          <w:lang w:eastAsia="zh-CN"/>
        </w:rPr>
        <w:t xml:space="preserve">Inter-American Proposal (IAP) </w:t>
      </w:r>
    </w:p>
    <w:p w14:paraId="13AC6AA9" w14:textId="16551106" w:rsidR="00B93203" w:rsidRPr="00A71605" w:rsidRDefault="00B93203" w:rsidP="00A71605">
      <w:pPr>
        <w:pStyle w:val="ListParagraph"/>
        <w:jc w:val="both"/>
        <w:rPr>
          <w:lang w:eastAsia="zh-CN"/>
        </w:rPr>
      </w:pPr>
      <w:r w:rsidRPr="00A71605">
        <w:rPr>
          <w:lang w:eastAsia="zh-CN"/>
        </w:rPr>
        <w:lastRenderedPageBreak/>
        <w:t xml:space="preserve">CITEL supports the modification of RR Appendix </w:t>
      </w:r>
      <w:r w:rsidRPr="00A71605">
        <w:rPr>
          <w:b/>
          <w:bCs/>
          <w:lang w:eastAsia="zh-CN"/>
        </w:rPr>
        <w:t>4</w:t>
      </w:r>
      <w:r w:rsidRPr="00A71605">
        <w:rPr>
          <w:lang w:eastAsia="zh-CN"/>
        </w:rPr>
        <w:t xml:space="preserve"> to implement the agreed revisions to</w:t>
      </w:r>
      <w:r w:rsidR="00613178" w:rsidRPr="00A71605">
        <w:rPr>
          <w:lang w:eastAsia="zh-CN"/>
        </w:rPr>
        <w:t xml:space="preserve"> </w:t>
      </w:r>
      <w:r w:rsidRPr="00A71605">
        <w:rPr>
          <w:lang w:eastAsia="zh-CN"/>
        </w:rPr>
        <w:t>Recommendation ITU-R S.1503-3, including new data elements and modified data items based on</w:t>
      </w:r>
      <w:r w:rsidR="00613178" w:rsidRPr="00A71605">
        <w:rPr>
          <w:lang w:eastAsia="zh-CN"/>
        </w:rPr>
        <w:t xml:space="preserve"> </w:t>
      </w:r>
      <w:r w:rsidRPr="00A71605">
        <w:rPr>
          <w:lang w:eastAsia="zh-CN"/>
        </w:rPr>
        <w:t>the unique Method of the CPM report for Topic D2.</w:t>
      </w:r>
    </w:p>
    <w:p w14:paraId="587ADCE9" w14:textId="77777777" w:rsidR="00613178" w:rsidRPr="00A71605" w:rsidRDefault="00613178" w:rsidP="00A71605">
      <w:pPr>
        <w:pStyle w:val="ListParagraph"/>
        <w:numPr>
          <w:ilvl w:val="0"/>
          <w:numId w:val="0"/>
        </w:numPr>
        <w:ind w:left="720"/>
        <w:jc w:val="both"/>
        <w:rPr>
          <w:lang w:eastAsia="zh-CN"/>
        </w:rPr>
      </w:pPr>
    </w:p>
    <w:p w14:paraId="732D30F8" w14:textId="77777777" w:rsidR="006A1788" w:rsidRPr="00A71605" w:rsidRDefault="006A1788" w:rsidP="00A71605">
      <w:pPr>
        <w:pStyle w:val="H3"/>
      </w:pPr>
      <w:r w:rsidRPr="00A71605">
        <w:t>7.1.5</w:t>
      </w:r>
      <w:r w:rsidRPr="00A71605">
        <w:tab/>
        <w:t>RCC – Document APG23-6/</w:t>
      </w:r>
      <w:hyperlink r:id="rId74" w:history="1">
        <w:r w:rsidRPr="00A71605">
          <w:rPr>
            <w:rStyle w:val="Hyperlink"/>
          </w:rPr>
          <w:t>INF-45</w:t>
        </w:r>
      </w:hyperlink>
    </w:p>
    <w:p w14:paraId="7091D886" w14:textId="495C3835" w:rsidR="00B93203" w:rsidRPr="00A71605" w:rsidRDefault="00B93203" w:rsidP="00A71605">
      <w:pPr>
        <w:pStyle w:val="ListParagraph"/>
        <w:jc w:val="both"/>
        <w:rPr>
          <w:lang w:eastAsia="zh-CN"/>
        </w:rPr>
      </w:pPr>
      <w:r w:rsidRPr="00A71605">
        <w:rPr>
          <w:lang w:eastAsia="zh-CN"/>
        </w:rPr>
        <w:t xml:space="preserve">Support the updating of the data elements in Annex 2 to RR Appendix </w:t>
      </w:r>
      <w:r w:rsidRPr="00A71605">
        <w:rPr>
          <w:b/>
          <w:bCs/>
          <w:lang w:eastAsia="zh-CN"/>
        </w:rPr>
        <w:t>4</w:t>
      </w:r>
      <w:r w:rsidRPr="00A71605">
        <w:rPr>
          <w:lang w:eastAsia="zh-CN"/>
        </w:rPr>
        <w:t xml:space="preserve"> to comply with Recommendation ITU-R S.1503. </w:t>
      </w:r>
      <w:r w:rsidR="00862451" w:rsidRPr="00A71605">
        <w:rPr>
          <w:lang w:eastAsia="zh-CN"/>
        </w:rPr>
        <w:t>The possibility</w:t>
      </w:r>
      <w:r w:rsidRPr="00A71605">
        <w:rPr>
          <w:lang w:eastAsia="zh-CN"/>
        </w:rPr>
        <w:t xml:space="preserve"> of using software and data elements of RR Annex 2 Appendix </w:t>
      </w:r>
      <w:r w:rsidRPr="00A71605">
        <w:rPr>
          <w:b/>
          <w:bCs/>
          <w:lang w:eastAsia="zh-CN"/>
        </w:rPr>
        <w:t>4</w:t>
      </w:r>
      <w:r w:rsidRPr="00A71605">
        <w:rPr>
          <w:lang w:eastAsia="zh-CN"/>
        </w:rPr>
        <w:t xml:space="preserve"> for epfd calculations should remain.</w:t>
      </w:r>
    </w:p>
    <w:p w14:paraId="0308FECD" w14:textId="77777777" w:rsidR="00613178" w:rsidRPr="00A71605" w:rsidRDefault="00613178" w:rsidP="00A71605">
      <w:pPr>
        <w:pStyle w:val="ListParagraph"/>
        <w:numPr>
          <w:ilvl w:val="0"/>
          <w:numId w:val="0"/>
        </w:numPr>
        <w:ind w:left="720"/>
        <w:jc w:val="both"/>
        <w:rPr>
          <w:lang w:eastAsia="zh-CN"/>
        </w:rPr>
      </w:pPr>
    </w:p>
    <w:p w14:paraId="2113006F" w14:textId="77777777" w:rsidR="003A0585" w:rsidRPr="00A71605" w:rsidRDefault="003A0585" w:rsidP="00A71605">
      <w:pPr>
        <w:pStyle w:val="H3"/>
      </w:pPr>
      <w:r w:rsidRPr="00A71605">
        <w:t>7.2.</w:t>
      </w:r>
      <w:r w:rsidRPr="00A71605">
        <w:tab/>
        <w:t>Position of International Organizations (if available)</w:t>
      </w:r>
    </w:p>
    <w:p w14:paraId="710459FE" w14:textId="77777777" w:rsidR="003A0585" w:rsidRPr="00A71605" w:rsidRDefault="003A0585" w:rsidP="00A71605">
      <w:pPr>
        <w:pStyle w:val="H3"/>
      </w:pPr>
      <w:r w:rsidRPr="00A71605">
        <w:t>7.2.1</w:t>
      </w:r>
      <w:r w:rsidRPr="00A71605">
        <w:tab/>
        <w:t>IARU R3 (as of August 2023)</w:t>
      </w:r>
    </w:p>
    <w:p w14:paraId="4EFD63E7" w14:textId="77777777" w:rsidR="003A0585" w:rsidRPr="00A71605" w:rsidRDefault="003A0585" w:rsidP="00A71605">
      <w:pPr>
        <w:pStyle w:val="ListParagraph"/>
        <w:jc w:val="both"/>
        <w:rPr>
          <w:lang w:val="en-NZ"/>
        </w:rPr>
      </w:pPr>
      <w:r w:rsidRPr="00A71605">
        <w:t>None</w:t>
      </w:r>
      <w:r w:rsidRPr="00A71605">
        <w:rPr>
          <w:rFonts w:eastAsia="Calibri"/>
        </w:rPr>
        <w:t xml:space="preserve">. </w:t>
      </w:r>
    </w:p>
    <w:p w14:paraId="69EE6DDB" w14:textId="77777777" w:rsidR="003A0585" w:rsidRPr="00A71605" w:rsidRDefault="003A0585" w:rsidP="00A71605">
      <w:pPr>
        <w:pStyle w:val="ListParagraph"/>
        <w:numPr>
          <w:ilvl w:val="0"/>
          <w:numId w:val="0"/>
        </w:numPr>
        <w:ind w:left="720"/>
        <w:jc w:val="both"/>
        <w:rPr>
          <w:lang w:val="en-NZ"/>
        </w:rPr>
      </w:pPr>
    </w:p>
    <w:p w14:paraId="7AF95BB2" w14:textId="77777777" w:rsidR="003A0585" w:rsidRPr="00A71605" w:rsidRDefault="003A0585" w:rsidP="00A71605">
      <w:pPr>
        <w:pStyle w:val="H3"/>
      </w:pPr>
      <w:r w:rsidRPr="00A71605">
        <w:t>7.2.2</w:t>
      </w:r>
      <w:r w:rsidRPr="00A71605">
        <w:tab/>
        <w:t>ICAO – Document WRC-23-IRW-22/</w:t>
      </w:r>
      <w:hyperlink r:id="rId75" w:history="1">
        <w:r w:rsidRPr="00A71605">
          <w:rPr>
            <w:rStyle w:val="Hyperlink"/>
          </w:rPr>
          <w:t>8</w:t>
        </w:r>
      </w:hyperlink>
      <w:r w:rsidRPr="00A71605">
        <w:t xml:space="preserve"> </w:t>
      </w:r>
    </w:p>
    <w:p w14:paraId="4B3FC681" w14:textId="77777777" w:rsidR="003A0585" w:rsidRPr="00A71605" w:rsidRDefault="003A0585" w:rsidP="00A71605">
      <w:pPr>
        <w:pStyle w:val="ListParagraph"/>
        <w:numPr>
          <w:ilvl w:val="0"/>
          <w:numId w:val="2"/>
        </w:numPr>
      </w:pPr>
      <w:r w:rsidRPr="00A71605">
        <w:rPr>
          <w:lang w:eastAsia="zh-CN"/>
        </w:rPr>
        <w:t>None</w:t>
      </w:r>
      <w:r w:rsidRPr="00A71605">
        <w:t>.</w:t>
      </w:r>
    </w:p>
    <w:p w14:paraId="3DEAA493" w14:textId="77777777" w:rsidR="00B93203" w:rsidRPr="00A71605" w:rsidRDefault="00B93203" w:rsidP="00A71605">
      <w:pPr>
        <w:spacing w:before="480" w:after="240"/>
        <w:jc w:val="center"/>
        <w:rPr>
          <w:caps/>
          <w:color w:val="BFBFBF" w:themeColor="background1" w:themeShade="BF"/>
        </w:rPr>
      </w:pPr>
      <w:r w:rsidRPr="00A71605">
        <w:rPr>
          <w:caps/>
          <w:color w:val="BFBFBF" w:themeColor="background1" w:themeShade="BF"/>
        </w:rPr>
        <w:t>---------------------------</w:t>
      </w:r>
    </w:p>
    <w:p w14:paraId="6DB86667" w14:textId="77777777" w:rsidR="00B93203" w:rsidRPr="00A71605" w:rsidRDefault="00B93203" w:rsidP="00A71605">
      <w:pPr>
        <w:rPr>
          <w:b/>
          <w:bCs/>
          <w:lang w:val="en-NZ" w:eastAsia="ko-KR"/>
        </w:rPr>
      </w:pPr>
      <w:r w:rsidRPr="00A71605">
        <w:br w:type="page"/>
      </w:r>
    </w:p>
    <w:p w14:paraId="563D76CD" w14:textId="77777777" w:rsidR="00B93203" w:rsidRPr="00A71605" w:rsidRDefault="00B93203" w:rsidP="00A71605">
      <w:pPr>
        <w:pStyle w:val="Heading1"/>
        <w:spacing w:before="240"/>
        <w:rPr>
          <w:rFonts w:ascii="Times New Roman" w:hAnsi="Times New Roman"/>
        </w:rPr>
      </w:pPr>
      <w:r w:rsidRPr="00A71605">
        <w:rPr>
          <w:rFonts w:ascii="Times New Roman" w:hAnsi="Times New Roman"/>
        </w:rPr>
        <w:lastRenderedPageBreak/>
        <w:t>Topic D3: BR reminders for BIU/BBIU</w:t>
      </w:r>
    </w:p>
    <w:p w14:paraId="0F037A35" w14:textId="77777777" w:rsidR="00B93203" w:rsidRPr="00A71605" w:rsidRDefault="00B93203" w:rsidP="00A71605">
      <w:pPr>
        <w:pStyle w:val="Heading2"/>
        <w:rPr>
          <w:rFonts w:ascii="Times New Roman" w:hAnsi="Times New Roman"/>
        </w:rPr>
      </w:pPr>
      <w:r w:rsidRPr="00A71605">
        <w:rPr>
          <w:rFonts w:ascii="Times New Roman" w:hAnsi="Times New Roman"/>
        </w:rPr>
        <w:t>1.</w:t>
      </w:r>
      <w:r w:rsidRPr="00A71605">
        <w:rPr>
          <w:rFonts w:ascii="Times New Roman" w:hAnsi="Times New Roman"/>
        </w:rPr>
        <w:tab/>
        <w:t>Background Information</w:t>
      </w:r>
    </w:p>
    <w:p w14:paraId="1373EDAB" w14:textId="77777777" w:rsidR="00B93203" w:rsidRPr="00A71605" w:rsidRDefault="00B93203" w:rsidP="00A71605">
      <w:pPr>
        <w:pStyle w:val="ListParagraph"/>
        <w:jc w:val="both"/>
      </w:pPr>
      <w:r w:rsidRPr="00A71605">
        <w:t xml:space="preserve">WRC-23 agenda item 7 Topic D3 addresses the establishment of reminders for confirming the bringing into use (or bringing back into use) of a satellite network or system under RR Nos. </w:t>
      </w:r>
      <w:r w:rsidRPr="00A71605">
        <w:rPr>
          <w:b/>
          <w:bCs/>
        </w:rPr>
        <w:t>11.44B</w:t>
      </w:r>
      <w:r w:rsidRPr="00A71605">
        <w:t xml:space="preserve">, </w:t>
      </w:r>
      <w:r w:rsidRPr="00A71605">
        <w:rPr>
          <w:b/>
          <w:bCs/>
        </w:rPr>
        <w:t>11.44C</w:t>
      </w:r>
      <w:r w:rsidRPr="00A71605">
        <w:t xml:space="preserve">, </w:t>
      </w:r>
      <w:r w:rsidRPr="00A71605">
        <w:rPr>
          <w:b/>
          <w:bCs/>
        </w:rPr>
        <w:t xml:space="preserve">11.49 </w:t>
      </w:r>
      <w:r w:rsidRPr="00A71605">
        <w:t>(</w:t>
      </w:r>
      <w:r w:rsidRPr="00A71605">
        <w:rPr>
          <w:b/>
          <w:bCs/>
        </w:rPr>
        <w:t>11.49.1</w:t>
      </w:r>
      <w:r w:rsidRPr="00A71605">
        <w:t xml:space="preserve"> and</w:t>
      </w:r>
      <w:r w:rsidRPr="00A71605">
        <w:rPr>
          <w:b/>
          <w:bCs/>
        </w:rPr>
        <w:t xml:space="preserve"> 11.49.2</w:t>
      </w:r>
      <w:r w:rsidRPr="00A71605">
        <w:t xml:space="preserve">), RR Appendices </w:t>
      </w:r>
      <w:r w:rsidRPr="00A71605">
        <w:rPr>
          <w:b/>
          <w:bCs/>
        </w:rPr>
        <w:t>30/30A</w:t>
      </w:r>
      <w:r w:rsidRPr="00A71605">
        <w:t xml:space="preserve"> §5.2.10 (20</w:t>
      </w:r>
      <w:r w:rsidRPr="00A71605">
        <w:rPr>
          <w:i/>
          <w:iCs/>
        </w:rPr>
        <w:t>bis</w:t>
      </w:r>
      <w:r w:rsidRPr="00A71605">
        <w:t xml:space="preserve"> and 24</w:t>
      </w:r>
      <w:r w:rsidRPr="00A71605">
        <w:rPr>
          <w:i/>
          <w:iCs/>
        </w:rPr>
        <w:t>bis</w:t>
      </w:r>
      <w:r w:rsidRPr="00A71605">
        <w:t xml:space="preserve">) and RR Appendix </w:t>
      </w:r>
      <w:r w:rsidRPr="00A71605">
        <w:rPr>
          <w:b/>
          <w:bCs/>
        </w:rPr>
        <w:t>30B</w:t>
      </w:r>
      <w:r w:rsidRPr="00A71605">
        <w:t xml:space="preserve"> §8.17 (14</w:t>
      </w:r>
      <w:r w:rsidRPr="00A71605">
        <w:rPr>
          <w:i/>
          <w:iCs/>
        </w:rPr>
        <w:t>ter</w:t>
      </w:r>
      <w:r w:rsidRPr="00A71605">
        <w:t>).</w:t>
      </w:r>
    </w:p>
    <w:p w14:paraId="61716541" w14:textId="77777777" w:rsidR="00B93203" w:rsidRPr="00A71605" w:rsidRDefault="00B93203" w:rsidP="00A71605">
      <w:pPr>
        <w:pStyle w:val="ListParagraph"/>
        <w:jc w:val="both"/>
      </w:pPr>
      <w:r w:rsidRPr="00A71605">
        <w:t xml:space="preserve">To assist administrations in managing their ITU satellite system filings under the Radio Regulations, WRCs, RRB and the Radiocommunication Bureau (BR) have, over time, included in the RR or Rules of Procedures reminders for most of the provisions with strict time limits for submission of mandatory information. Indeed, an unfortunate oversight in the application of the RR, e.g., missing a deadline for providing information, may jeopardize a satellite system project. </w:t>
      </w:r>
    </w:p>
    <w:p w14:paraId="564647ED" w14:textId="77777777" w:rsidR="00B93203" w:rsidRPr="00A71605" w:rsidRDefault="00B93203" w:rsidP="00A71605">
      <w:pPr>
        <w:pStyle w:val="ListParagraph"/>
        <w:jc w:val="both"/>
      </w:pPr>
      <w:r w:rsidRPr="00A71605">
        <w:t xml:space="preserve">These reminders exist for most key provisions of the RR, under Nos. </w:t>
      </w:r>
      <w:r w:rsidRPr="00A71605">
        <w:rPr>
          <w:b/>
          <w:bCs/>
        </w:rPr>
        <w:t>9.47</w:t>
      </w:r>
      <w:r w:rsidRPr="00A71605">
        <w:t xml:space="preserve"> or </w:t>
      </w:r>
      <w:r w:rsidRPr="00A71605">
        <w:rPr>
          <w:b/>
          <w:bCs/>
        </w:rPr>
        <w:t>9.62</w:t>
      </w:r>
      <w:r w:rsidRPr="00A71605">
        <w:t xml:space="preserve"> (acknowledgement of receipt of a request for coordination or absence of reply or decisions on a coordination request), or Nos. </w:t>
      </w:r>
      <w:r w:rsidRPr="00A71605">
        <w:rPr>
          <w:b/>
          <w:bCs/>
        </w:rPr>
        <w:t>11.44</w:t>
      </w:r>
      <w:r w:rsidRPr="00A71605">
        <w:t xml:space="preserve"> and </w:t>
      </w:r>
      <w:r w:rsidRPr="00A71605">
        <w:rPr>
          <w:b/>
          <w:bCs/>
        </w:rPr>
        <w:t>11.49</w:t>
      </w:r>
      <w:r w:rsidRPr="00A71605">
        <w:t xml:space="preserve"> (bringing into use or bringing back into use of frequency assignments) or No. </w:t>
      </w:r>
      <w:r w:rsidRPr="00A71605">
        <w:rPr>
          <w:b/>
          <w:bCs/>
        </w:rPr>
        <w:t>11.47</w:t>
      </w:r>
      <w:r w:rsidRPr="00A71605">
        <w:t xml:space="preserve"> (provisionally recorded assignments), but also under No. </w:t>
      </w:r>
      <w:r w:rsidRPr="00A71605">
        <w:rPr>
          <w:b/>
          <w:bCs/>
        </w:rPr>
        <w:t>13.6</w:t>
      </w:r>
      <w:r w:rsidRPr="00A71605">
        <w:t xml:space="preserve">, all footnotes referring to the payments under Decision 482, and under many similar other occurrences in the Appendices </w:t>
      </w:r>
      <w:r w:rsidRPr="00A71605">
        <w:rPr>
          <w:b/>
          <w:bCs/>
        </w:rPr>
        <w:t>30</w:t>
      </w:r>
      <w:r w:rsidRPr="00A71605">
        <w:t>/</w:t>
      </w:r>
      <w:r w:rsidRPr="00A71605">
        <w:rPr>
          <w:b/>
          <w:bCs/>
        </w:rPr>
        <w:t>30A</w:t>
      </w:r>
      <w:r w:rsidRPr="00A71605">
        <w:t xml:space="preserve"> and </w:t>
      </w:r>
      <w:r w:rsidRPr="00A71605">
        <w:rPr>
          <w:b/>
          <w:bCs/>
        </w:rPr>
        <w:t>30B</w:t>
      </w:r>
      <w:r w:rsidRPr="00A71605">
        <w:t xml:space="preserve">, and numerous resolutions, as e.g. Resolution </w:t>
      </w:r>
      <w:r w:rsidRPr="00A71605">
        <w:rPr>
          <w:b/>
          <w:bCs/>
        </w:rPr>
        <w:t>35 (WRC-19)</w:t>
      </w:r>
      <w:r w:rsidRPr="00A71605">
        <w:t xml:space="preserve">. </w:t>
      </w:r>
    </w:p>
    <w:p w14:paraId="61423CB7" w14:textId="77777777" w:rsidR="00B93203" w:rsidRPr="00A71605" w:rsidRDefault="00B93203" w:rsidP="00A71605">
      <w:pPr>
        <w:pStyle w:val="ListParagraph"/>
        <w:jc w:val="both"/>
        <w:rPr>
          <w:i/>
          <w:iCs/>
        </w:rPr>
      </w:pPr>
      <w:r w:rsidRPr="00A71605">
        <w:t xml:space="preserve">One critical time limit, however, does not yet include a formal BR reminder. This is the confirmation of bringing into use or bringing back into use of frequency assignments under RR Nos. </w:t>
      </w:r>
      <w:r w:rsidRPr="00A71605">
        <w:rPr>
          <w:b/>
          <w:bCs/>
        </w:rPr>
        <w:t>11.44B</w:t>
      </w:r>
      <w:r w:rsidRPr="00A71605">
        <w:t xml:space="preserve">, </w:t>
      </w:r>
      <w:r w:rsidRPr="00A71605">
        <w:rPr>
          <w:b/>
          <w:bCs/>
        </w:rPr>
        <w:t>11.44C</w:t>
      </w:r>
      <w:r w:rsidRPr="00A71605">
        <w:t xml:space="preserve">, </w:t>
      </w:r>
      <w:r w:rsidRPr="00A71605">
        <w:rPr>
          <w:b/>
          <w:bCs/>
        </w:rPr>
        <w:t xml:space="preserve">11.49 </w:t>
      </w:r>
      <w:r w:rsidRPr="00A71605">
        <w:t>(</w:t>
      </w:r>
      <w:r w:rsidRPr="00A71605">
        <w:rPr>
          <w:b/>
          <w:bCs/>
        </w:rPr>
        <w:t>11.49.1</w:t>
      </w:r>
      <w:r w:rsidRPr="00A71605">
        <w:t xml:space="preserve"> and </w:t>
      </w:r>
      <w:r w:rsidRPr="00A71605">
        <w:rPr>
          <w:b/>
          <w:bCs/>
        </w:rPr>
        <w:t>11.49.2</w:t>
      </w:r>
      <w:r w:rsidRPr="00A71605">
        <w:t xml:space="preserve">), RR Appendices </w:t>
      </w:r>
      <w:r w:rsidRPr="00A71605">
        <w:rPr>
          <w:b/>
          <w:bCs/>
        </w:rPr>
        <w:t>30/30A</w:t>
      </w:r>
      <w:r w:rsidRPr="00A71605">
        <w:t xml:space="preserve"> §5.2.10 (20</w:t>
      </w:r>
      <w:r w:rsidRPr="00A71605">
        <w:rPr>
          <w:i/>
          <w:iCs/>
        </w:rPr>
        <w:t>bis</w:t>
      </w:r>
      <w:r w:rsidRPr="00A71605">
        <w:t xml:space="preserve"> and 24</w:t>
      </w:r>
      <w:r w:rsidRPr="00A71605">
        <w:rPr>
          <w:i/>
          <w:iCs/>
        </w:rPr>
        <w:t>bis</w:t>
      </w:r>
      <w:r w:rsidRPr="00A71605">
        <w:t xml:space="preserve">) and RR Appendix </w:t>
      </w:r>
      <w:r w:rsidRPr="00A71605">
        <w:rPr>
          <w:b/>
          <w:bCs/>
        </w:rPr>
        <w:t>30B</w:t>
      </w:r>
      <w:r w:rsidRPr="00A71605">
        <w:t xml:space="preserve"> §8.17 (14</w:t>
      </w:r>
      <w:r w:rsidRPr="00A71605">
        <w:rPr>
          <w:i/>
          <w:iCs/>
        </w:rPr>
        <w:t>ter</w:t>
      </w:r>
      <w:r w:rsidRPr="00A71605">
        <w:t>) where the notifying administration shall inform the Bureau within 30 days of the end of the 90-day period after the bringing into use or bringing back into use that a space station in the geostationary-satellite or non-geostationary-orbit having the capability to transmit or receive on that assigned frequency, has been deployed and maintained at the notified orbital position or one of the notified orbital planes, as appropriate, for a continuous period of 90 days.</w:t>
      </w:r>
    </w:p>
    <w:p w14:paraId="45202EB8" w14:textId="77777777" w:rsidR="00B93203" w:rsidRPr="00A71605" w:rsidRDefault="00B93203" w:rsidP="00A71605">
      <w:pPr>
        <w:pStyle w:val="ListParagraph"/>
        <w:jc w:val="both"/>
        <w:rPr>
          <w:color w:val="201F1E"/>
        </w:rPr>
      </w:pPr>
      <w:r w:rsidRPr="00A71605">
        <w:rPr>
          <w:color w:val="201F1E"/>
        </w:rPr>
        <w:t>In order to ensure proper response within the regulatory timeframe, e.g., as soon as the date of receipt of the bringing or bringing back into-use information, it was deemed that the message should be sent sufficiently early e.g., as soon as the date of receipt of the bringing or bringing back into-use information. It seems that for some cases, the dispatch of this message has occurred almost at the end of the 120-day period which</w:t>
      </w:r>
      <w:r w:rsidRPr="00A71605">
        <w:t xml:space="preserve"> </w:t>
      </w:r>
      <w:r w:rsidRPr="00A71605">
        <w:rPr>
          <w:color w:val="201F1E"/>
        </w:rPr>
        <w:t xml:space="preserve">provides little flexibility to the notifying administration to respond to the BR message timely. </w:t>
      </w:r>
    </w:p>
    <w:p w14:paraId="7EAD1471" w14:textId="77777777" w:rsidR="00B93203" w:rsidRPr="00A71605" w:rsidRDefault="00B93203" w:rsidP="00A71605">
      <w:pPr>
        <w:pStyle w:val="ListParagraph"/>
        <w:numPr>
          <w:ilvl w:val="0"/>
          <w:numId w:val="0"/>
        </w:numPr>
        <w:ind w:left="720"/>
        <w:jc w:val="both"/>
        <w:rPr>
          <w:color w:val="201F1E"/>
        </w:rPr>
      </w:pPr>
    </w:p>
    <w:p w14:paraId="50F63DD1" w14:textId="77777777" w:rsidR="00B93203" w:rsidRPr="00A71605" w:rsidRDefault="00B93203" w:rsidP="00A71605">
      <w:pPr>
        <w:pStyle w:val="ListParagraph"/>
        <w:numPr>
          <w:ilvl w:val="0"/>
          <w:numId w:val="0"/>
        </w:numPr>
        <w:ind w:left="720"/>
        <w:rPr>
          <w:b/>
          <w:bCs/>
        </w:rPr>
      </w:pPr>
      <w:r w:rsidRPr="00A71605">
        <w:rPr>
          <w:b/>
          <w:bCs/>
        </w:rPr>
        <w:t>Information on on-going ITU-R Study</w:t>
      </w:r>
    </w:p>
    <w:p w14:paraId="11AE640E" w14:textId="77777777" w:rsidR="00B93203" w:rsidRPr="00A71605" w:rsidRDefault="00B93203" w:rsidP="00A71605">
      <w:pPr>
        <w:pStyle w:val="ListParagraph"/>
        <w:jc w:val="both"/>
      </w:pPr>
      <w:r w:rsidRPr="00A71605">
        <w:t xml:space="preserve">The CPM23-2 meeting (27 March – 6 April 2023) considered two input contributions towards the </w:t>
      </w:r>
      <w:r w:rsidRPr="00A71605">
        <w:rPr>
          <w:lang w:eastAsia="zh-CN"/>
        </w:rPr>
        <w:t xml:space="preserve">finalization of the </w:t>
      </w:r>
      <w:r w:rsidRPr="00A71605">
        <w:t xml:space="preserve">draft CPM text as Annex 29 to Chairman’s Report (Document 4A/856 </w:t>
      </w:r>
      <w:hyperlink r:id="rId76" w:history="1">
        <w:r w:rsidRPr="00A71605">
          <w:rPr>
            <w:rStyle w:val="Hyperlink"/>
          </w:rPr>
          <w:t>Annex 29</w:t>
        </w:r>
      </w:hyperlink>
      <w:r w:rsidRPr="00A71605">
        <w:t>) to clarify that that a reminder will be given if only an administration informs the BR on the BIU/BBIU.</w:t>
      </w:r>
    </w:p>
    <w:p w14:paraId="6A411A7D" w14:textId="77777777" w:rsidR="00B93203" w:rsidRPr="00A71605" w:rsidRDefault="00B93203" w:rsidP="00A71605">
      <w:pPr>
        <w:pStyle w:val="ListParagraph"/>
        <w:jc w:val="both"/>
      </w:pPr>
      <w:r w:rsidRPr="00A71605">
        <w:t xml:space="preserve">The meeting finalized the single method to address this topic as contained in the </w:t>
      </w:r>
      <w:hyperlink r:id="rId77" w:history="1">
        <w:r w:rsidRPr="00A71605">
          <w:rPr>
            <w:rStyle w:val="Hyperlink"/>
          </w:rPr>
          <w:t>final CPM Report</w:t>
        </w:r>
      </w:hyperlink>
      <w:r w:rsidRPr="00A71605">
        <w:t xml:space="preserve">, that is, the addition of footnotes to RR </w:t>
      </w:r>
      <w:r w:rsidRPr="00A71605">
        <w:rPr>
          <w:color w:val="201F1E"/>
        </w:rPr>
        <w:t>Nos. </w:t>
      </w:r>
      <w:r w:rsidRPr="00A71605">
        <w:rPr>
          <w:b/>
          <w:bCs/>
          <w:color w:val="201F1E"/>
        </w:rPr>
        <w:t>11.44B</w:t>
      </w:r>
      <w:r w:rsidRPr="00A71605">
        <w:rPr>
          <w:color w:val="201F1E"/>
        </w:rPr>
        <w:t xml:space="preserve">, </w:t>
      </w:r>
      <w:r w:rsidRPr="00A71605">
        <w:rPr>
          <w:b/>
          <w:bCs/>
          <w:color w:val="201F1E"/>
        </w:rPr>
        <w:t>11.44C</w:t>
      </w:r>
      <w:r w:rsidRPr="00A71605">
        <w:rPr>
          <w:color w:val="201F1E"/>
        </w:rPr>
        <w:t xml:space="preserve">, </w:t>
      </w:r>
      <w:r w:rsidRPr="00A71605">
        <w:rPr>
          <w:b/>
          <w:bCs/>
          <w:color w:val="201F1E"/>
        </w:rPr>
        <w:t>11.49</w:t>
      </w:r>
      <w:r w:rsidRPr="00A71605">
        <w:rPr>
          <w:color w:val="201F1E"/>
        </w:rPr>
        <w:t xml:space="preserve">, </w:t>
      </w:r>
      <w:r w:rsidRPr="00A71605">
        <w:t xml:space="preserve">RR </w:t>
      </w:r>
      <w:r w:rsidRPr="00A71605">
        <w:lastRenderedPageBreak/>
        <w:t xml:space="preserve">Appendices </w:t>
      </w:r>
      <w:r w:rsidRPr="00A71605">
        <w:rPr>
          <w:b/>
          <w:bCs/>
        </w:rPr>
        <w:t>30/30A</w:t>
      </w:r>
      <w:r w:rsidRPr="00A71605">
        <w:t xml:space="preserve"> § 5.2.10, and RR Appendix </w:t>
      </w:r>
      <w:r w:rsidRPr="00A71605">
        <w:rPr>
          <w:b/>
          <w:bCs/>
        </w:rPr>
        <w:t>30B</w:t>
      </w:r>
      <w:r w:rsidRPr="00A71605">
        <w:t xml:space="preserve"> § 8.17</w:t>
      </w:r>
      <w:r w:rsidRPr="00A71605">
        <w:rPr>
          <w:b/>
          <w:bCs/>
          <w:color w:val="201F1E"/>
        </w:rPr>
        <w:t xml:space="preserve"> </w:t>
      </w:r>
      <w:r w:rsidRPr="00A71605">
        <w:rPr>
          <w:color w:val="201F1E"/>
        </w:rPr>
        <w:t xml:space="preserve">providing a formal reminder of the deadline for informing the Bureau of completion of BIU/BBIU in cases not subject to RR No. </w:t>
      </w:r>
      <w:r w:rsidRPr="00A71605">
        <w:rPr>
          <w:b/>
          <w:bCs/>
          <w:color w:val="201F1E"/>
        </w:rPr>
        <w:t>11.47</w:t>
      </w:r>
      <w:r w:rsidRPr="00A71605">
        <w:rPr>
          <w:color w:val="201F1E"/>
        </w:rPr>
        <w:t xml:space="preserve"> or </w:t>
      </w:r>
      <w:r w:rsidRPr="00A71605">
        <w:t xml:space="preserve">RR Appendices </w:t>
      </w:r>
      <w:r w:rsidRPr="00A71605">
        <w:rPr>
          <w:b/>
          <w:bCs/>
        </w:rPr>
        <w:t>30/30A</w:t>
      </w:r>
      <w:r w:rsidRPr="00A71605">
        <w:t xml:space="preserve"> § 5.2.7 or RR Appendix </w:t>
      </w:r>
      <w:r w:rsidRPr="00A71605">
        <w:rPr>
          <w:b/>
          <w:bCs/>
        </w:rPr>
        <w:t>30B</w:t>
      </w:r>
      <w:r w:rsidRPr="00A71605">
        <w:t xml:space="preserve"> </w:t>
      </w:r>
      <w:bookmarkStart w:id="6" w:name="_Hlk116892652"/>
      <w:r w:rsidRPr="00A71605">
        <w:t>§</w:t>
      </w:r>
      <w:bookmarkEnd w:id="6"/>
      <w:r w:rsidRPr="00A71605">
        <w:t> 8.16</w:t>
      </w:r>
      <w:r w:rsidRPr="00A71605">
        <w:rPr>
          <w:color w:val="000000" w:themeColor="text1"/>
        </w:rPr>
        <w:t>, as applicable,</w:t>
      </w:r>
      <w:r w:rsidRPr="00A71605">
        <w:rPr>
          <w:color w:val="201F1E"/>
        </w:rPr>
        <w:t xml:space="preserve"> and for bringing into use or bringing back into use initiated to be sent by the Bureau to the notifying administration.</w:t>
      </w:r>
    </w:p>
    <w:p w14:paraId="5EA23075" w14:textId="77777777" w:rsidR="00B93203" w:rsidRPr="00A71605" w:rsidRDefault="00B93203" w:rsidP="00A71605">
      <w:pPr>
        <w:pStyle w:val="ListParagraph"/>
        <w:jc w:val="both"/>
      </w:pPr>
      <w:r w:rsidRPr="00A71605">
        <w:t xml:space="preserve">There were no input contributions to the June/July 2023 meeting of WP 4A, and hence, no discussions on this topic. </w:t>
      </w:r>
    </w:p>
    <w:p w14:paraId="0F29ECCC" w14:textId="77777777" w:rsidR="00B93203" w:rsidRPr="00A71605" w:rsidRDefault="00B93203" w:rsidP="00A71605">
      <w:pPr>
        <w:pStyle w:val="ListParagraph"/>
        <w:numPr>
          <w:ilvl w:val="0"/>
          <w:numId w:val="0"/>
        </w:numPr>
        <w:ind w:left="720"/>
        <w:jc w:val="both"/>
        <w:rPr>
          <w:b/>
          <w:lang w:val="en-NZ" w:eastAsia="ko-KR"/>
        </w:rPr>
      </w:pPr>
    </w:p>
    <w:p w14:paraId="566DFDFD" w14:textId="77777777" w:rsidR="00B93203" w:rsidRPr="00A71605" w:rsidRDefault="00B93203" w:rsidP="00A71605">
      <w:pPr>
        <w:jc w:val="both"/>
        <w:rPr>
          <w:lang w:val="en-NZ"/>
        </w:rPr>
      </w:pPr>
    </w:p>
    <w:p w14:paraId="54B5AF5F" w14:textId="77777777" w:rsidR="00B93203" w:rsidRPr="00A71605" w:rsidRDefault="00B93203" w:rsidP="00A71605">
      <w:pPr>
        <w:pStyle w:val="Style1H2"/>
      </w:pPr>
      <w:r w:rsidRPr="00A71605">
        <w:t xml:space="preserve">2. </w:t>
      </w:r>
      <w:r w:rsidRPr="00A71605">
        <w:tab/>
        <w:t>Documents</w:t>
      </w:r>
    </w:p>
    <w:p w14:paraId="5915AEE5" w14:textId="77777777" w:rsidR="00B93203" w:rsidRPr="00A71605" w:rsidRDefault="00B93203" w:rsidP="00A71605">
      <w:pPr>
        <w:pStyle w:val="ListParagraph"/>
        <w:contextualSpacing/>
        <w:jc w:val="both"/>
      </w:pPr>
      <w:r w:rsidRPr="00A71605">
        <w:rPr>
          <w:b/>
          <w:bCs/>
          <w:lang w:val="en-NZ"/>
        </w:rPr>
        <w:t>Input Document(s):</w:t>
      </w:r>
      <w:r w:rsidRPr="00A71605">
        <w:rPr>
          <w:rFonts w:eastAsiaTheme="minorEastAsia"/>
          <w:lang w:eastAsia="ja-JP"/>
        </w:rPr>
        <w:t xml:space="preserve"> </w:t>
      </w:r>
      <w:hyperlink r:id="rId78" w:history="1">
        <w:r w:rsidRPr="00A71605">
          <w:rPr>
            <w:rStyle w:val="Hyperlink"/>
            <w:rFonts w:eastAsiaTheme="minorEastAsia"/>
            <w:lang w:eastAsia="ja-JP"/>
          </w:rPr>
          <w:t>INP-20</w:t>
        </w:r>
      </w:hyperlink>
      <w:r w:rsidRPr="00A71605">
        <w:rPr>
          <w:rFonts w:eastAsiaTheme="minorEastAsia"/>
          <w:b/>
          <w:bCs/>
          <w:lang w:eastAsia="ja-JP"/>
        </w:rPr>
        <w:t xml:space="preserve"> (</w:t>
      </w:r>
      <w:r w:rsidRPr="00A71605">
        <w:rPr>
          <w:rFonts w:eastAsiaTheme="minorEastAsia"/>
          <w:lang w:eastAsia="ja-JP"/>
        </w:rPr>
        <w:t>IND),</w:t>
      </w:r>
      <w:r w:rsidRPr="00A71605">
        <w:rPr>
          <w:rFonts w:eastAsiaTheme="minorEastAsia"/>
          <w:b/>
          <w:bCs/>
          <w:lang w:eastAsia="ja-JP"/>
        </w:rPr>
        <w:t xml:space="preserve"> </w:t>
      </w:r>
      <w:hyperlink r:id="rId79" w:history="1">
        <w:r w:rsidRPr="00A71605">
          <w:rPr>
            <w:rStyle w:val="Hyperlink"/>
            <w:rFonts w:eastAsiaTheme="minorEastAsia"/>
            <w:lang w:eastAsia="ja-JP"/>
          </w:rPr>
          <w:t>INP-39</w:t>
        </w:r>
      </w:hyperlink>
      <w:r w:rsidRPr="00A71605">
        <w:rPr>
          <w:rFonts w:eastAsiaTheme="minorEastAsia"/>
          <w:lang w:eastAsia="ja-JP"/>
        </w:rPr>
        <w:t xml:space="preserve"> (</w:t>
      </w:r>
      <w:r w:rsidRPr="00A71605">
        <w:t xml:space="preserve">J), </w:t>
      </w:r>
      <w:hyperlink r:id="rId80" w:history="1">
        <w:r w:rsidRPr="00A71605">
          <w:rPr>
            <w:rStyle w:val="Hyperlink"/>
          </w:rPr>
          <w:t>INP-50</w:t>
        </w:r>
      </w:hyperlink>
      <w:r w:rsidRPr="00A71605">
        <w:t xml:space="preserve"> (INS), </w:t>
      </w:r>
      <w:hyperlink r:id="rId81" w:history="1">
        <w:r w:rsidRPr="00A71605">
          <w:rPr>
            <w:rStyle w:val="Hyperlink"/>
          </w:rPr>
          <w:t>INP-56</w:t>
        </w:r>
      </w:hyperlink>
      <w:r w:rsidRPr="00A71605">
        <w:t xml:space="preserve"> (SNG), </w:t>
      </w:r>
      <w:hyperlink r:id="rId82" w:history="1">
        <w:r w:rsidRPr="00A71605">
          <w:rPr>
            <w:rStyle w:val="Hyperlink"/>
          </w:rPr>
          <w:t>INP-61</w:t>
        </w:r>
      </w:hyperlink>
      <w:r w:rsidRPr="00A71605">
        <w:t xml:space="preserve"> (THA), </w:t>
      </w:r>
      <w:hyperlink r:id="rId83" w:history="1">
        <w:r w:rsidRPr="00A71605">
          <w:rPr>
            <w:rStyle w:val="Hyperlink"/>
          </w:rPr>
          <w:t>INP-68</w:t>
        </w:r>
      </w:hyperlink>
      <w:r w:rsidRPr="00A71605">
        <w:t xml:space="preserve"> (IRN), </w:t>
      </w:r>
      <w:hyperlink r:id="rId84" w:history="1">
        <w:r w:rsidRPr="00A71605">
          <w:rPr>
            <w:rStyle w:val="Hyperlink"/>
          </w:rPr>
          <w:t>INP-83</w:t>
        </w:r>
      </w:hyperlink>
      <w:r w:rsidRPr="00A71605">
        <w:t xml:space="preserve"> (AUS), </w:t>
      </w:r>
      <w:hyperlink r:id="rId85" w:history="1">
        <w:r w:rsidRPr="00A71605">
          <w:rPr>
            <w:rStyle w:val="Hyperlink"/>
          </w:rPr>
          <w:t>INP-90 Rev.1</w:t>
        </w:r>
      </w:hyperlink>
      <w:r w:rsidRPr="00A71605">
        <w:t xml:space="preserve"> (KOR), </w:t>
      </w:r>
      <w:hyperlink r:id="rId86" w:history="1">
        <w:r w:rsidRPr="00A71605">
          <w:rPr>
            <w:rStyle w:val="Hyperlink"/>
          </w:rPr>
          <w:t>INP-106</w:t>
        </w:r>
      </w:hyperlink>
      <w:r w:rsidRPr="00A71605">
        <w:t xml:space="preserve"> (CHN), </w:t>
      </w:r>
      <w:hyperlink r:id="rId87" w:history="1">
        <w:r w:rsidRPr="00A71605">
          <w:rPr>
            <w:rStyle w:val="Hyperlink"/>
          </w:rPr>
          <w:t>INP-112</w:t>
        </w:r>
      </w:hyperlink>
      <w:r w:rsidRPr="00A71605">
        <w:t xml:space="preserve"> (MLA), </w:t>
      </w:r>
      <w:hyperlink r:id="rId88" w:history="1">
        <w:r w:rsidRPr="00A71605">
          <w:rPr>
            <w:rStyle w:val="Hyperlink"/>
          </w:rPr>
          <w:t>INP-120</w:t>
        </w:r>
      </w:hyperlink>
      <w:r w:rsidRPr="00A71605">
        <w:t xml:space="preserve"> (VTN), </w:t>
      </w:r>
      <w:hyperlink r:id="rId89" w:history="1">
        <w:r w:rsidRPr="00A71605">
          <w:rPr>
            <w:rStyle w:val="Hyperlink"/>
          </w:rPr>
          <w:t>INP-126</w:t>
        </w:r>
      </w:hyperlink>
      <w:r w:rsidRPr="00A71605">
        <w:t xml:space="preserve"> (MGL)</w:t>
      </w:r>
    </w:p>
    <w:p w14:paraId="2FE369CC" w14:textId="77777777" w:rsidR="00B93203" w:rsidRPr="00A71605" w:rsidRDefault="00B93203" w:rsidP="00A71605">
      <w:pPr>
        <w:pStyle w:val="ListParagraph"/>
        <w:contextualSpacing/>
        <w:jc w:val="both"/>
        <w:rPr>
          <w:bCs/>
          <w:lang w:val="en-NZ"/>
        </w:rPr>
      </w:pPr>
      <w:r w:rsidRPr="00A71605">
        <w:rPr>
          <w:b/>
          <w:bCs/>
          <w:lang w:val="en-NZ"/>
        </w:rPr>
        <w:t>Information Document(s):</w:t>
      </w:r>
      <w:r w:rsidRPr="00A71605">
        <w:t xml:space="preserve"> </w:t>
      </w:r>
      <w:hyperlink r:id="rId90" w:history="1">
        <w:r w:rsidRPr="00A71605">
          <w:rPr>
            <w:rStyle w:val="Hyperlink"/>
          </w:rPr>
          <w:t>INF-35</w:t>
        </w:r>
      </w:hyperlink>
      <w:r w:rsidRPr="00A71605">
        <w:t xml:space="preserve"> (DG 7 Chairs), </w:t>
      </w:r>
      <w:hyperlink r:id="rId91" w:history="1">
        <w:r w:rsidRPr="00A71605">
          <w:rPr>
            <w:rStyle w:val="Hyperlink"/>
          </w:rPr>
          <w:t>INP-45</w:t>
        </w:r>
      </w:hyperlink>
      <w:r w:rsidRPr="00A71605">
        <w:t xml:space="preserve"> (RCC), </w:t>
      </w:r>
      <w:hyperlink r:id="rId92" w:history="1">
        <w:r w:rsidRPr="00A71605">
          <w:rPr>
            <w:rStyle w:val="Hyperlink"/>
          </w:rPr>
          <w:t>INF-46</w:t>
        </w:r>
      </w:hyperlink>
      <w:r w:rsidRPr="00A71605">
        <w:t xml:space="preserve"> (CEPT), </w:t>
      </w:r>
      <w:hyperlink r:id="rId93" w:history="1">
        <w:r w:rsidRPr="00A71605">
          <w:rPr>
            <w:rStyle w:val="Hyperlink"/>
          </w:rPr>
          <w:t>INF-52</w:t>
        </w:r>
      </w:hyperlink>
      <w:r w:rsidRPr="00A71605">
        <w:t xml:space="preserve"> (CITEL)</w:t>
      </w:r>
    </w:p>
    <w:p w14:paraId="425E9272" w14:textId="77777777" w:rsidR="00B93203" w:rsidRPr="00A71605" w:rsidRDefault="00B93203" w:rsidP="00A71605">
      <w:pPr>
        <w:pStyle w:val="ListParagraph"/>
        <w:numPr>
          <w:ilvl w:val="0"/>
          <w:numId w:val="0"/>
        </w:numPr>
        <w:ind w:left="720"/>
        <w:rPr>
          <w:b/>
          <w:lang w:val="en-NZ" w:eastAsia="ko-KR"/>
        </w:rPr>
      </w:pPr>
    </w:p>
    <w:p w14:paraId="4125095D" w14:textId="77777777" w:rsidR="00B93203" w:rsidRPr="00A71605" w:rsidRDefault="00B93203" w:rsidP="00A71605">
      <w:pPr>
        <w:pStyle w:val="ListParagraph"/>
        <w:numPr>
          <w:ilvl w:val="0"/>
          <w:numId w:val="0"/>
        </w:numPr>
        <w:ind w:left="720"/>
        <w:jc w:val="both"/>
        <w:rPr>
          <w:b/>
          <w:lang w:val="en-NZ" w:eastAsia="ko-KR"/>
        </w:rPr>
      </w:pPr>
    </w:p>
    <w:p w14:paraId="44E5087B" w14:textId="77777777" w:rsidR="00B93203" w:rsidRPr="00A71605" w:rsidRDefault="00B93203" w:rsidP="00A71605">
      <w:pPr>
        <w:pStyle w:val="Heading2"/>
        <w:rPr>
          <w:rFonts w:ascii="Times New Roman" w:hAnsi="Times New Roman"/>
        </w:rPr>
      </w:pPr>
      <w:r w:rsidRPr="00A71605">
        <w:rPr>
          <w:rFonts w:ascii="Times New Roman" w:hAnsi="Times New Roman"/>
        </w:rPr>
        <w:t xml:space="preserve">3. </w:t>
      </w:r>
      <w:r w:rsidRPr="00A71605">
        <w:rPr>
          <w:rFonts w:ascii="Times New Roman" w:hAnsi="Times New Roman"/>
        </w:rPr>
        <w:tab/>
        <w:t>Summary of discussions</w:t>
      </w:r>
    </w:p>
    <w:p w14:paraId="21832C67" w14:textId="77777777" w:rsidR="00B93203" w:rsidRPr="00A71605" w:rsidRDefault="00B93203" w:rsidP="00A71605">
      <w:pPr>
        <w:pStyle w:val="H3"/>
      </w:pPr>
      <w:r w:rsidRPr="00A71605">
        <w:t>3.1</w:t>
      </w:r>
      <w:r w:rsidRPr="00A71605">
        <w:tab/>
        <w:t>Summary of APT Members’ views</w:t>
      </w:r>
    </w:p>
    <w:p w14:paraId="404B3D77" w14:textId="77777777" w:rsidR="00B93203" w:rsidRPr="00A71605" w:rsidRDefault="00B93203" w:rsidP="00A71605">
      <w:pPr>
        <w:pStyle w:val="Style1"/>
        <w:spacing w:after="120"/>
        <w:rPr>
          <w:rFonts w:ascii="Times New Roman" w:hAnsi="Times New Roman" w:cs="Times New Roman"/>
          <w:bCs w:val="0"/>
          <w:caps/>
          <w:color w:val="auto"/>
        </w:rPr>
      </w:pPr>
      <w:r w:rsidRPr="00A71605">
        <w:rPr>
          <w:rFonts w:ascii="Times New Roman" w:hAnsi="Times New Roman" w:cs="Times New Roman"/>
          <w:color w:val="auto"/>
        </w:rPr>
        <w:t xml:space="preserve">3.1.1 </w:t>
      </w:r>
      <w:r w:rsidRPr="00A71605">
        <w:rPr>
          <w:rFonts w:ascii="Times New Roman" w:hAnsi="Times New Roman" w:cs="Times New Roman"/>
          <w:color w:val="auto"/>
        </w:rPr>
        <w:tab/>
        <w:t>India (Republic of)</w:t>
      </w:r>
      <w:r w:rsidRPr="00A71605">
        <w:rPr>
          <w:rFonts w:ascii="Times New Roman" w:eastAsiaTheme="minorEastAsia" w:hAnsi="Times New Roman" w:cs="Times New Roman"/>
          <w:color w:val="auto"/>
          <w:lang w:eastAsia="ja-JP"/>
        </w:rPr>
        <w:t xml:space="preserve"> </w:t>
      </w:r>
      <w:r w:rsidRPr="00A71605">
        <w:rPr>
          <w:rFonts w:ascii="Times New Roman" w:hAnsi="Times New Roman" w:cs="Times New Roman"/>
          <w:color w:val="auto"/>
        </w:rPr>
        <w:t>- Document APG23-6/</w:t>
      </w:r>
      <w:hyperlink r:id="rId94" w:history="1">
        <w:r w:rsidRPr="00A71605">
          <w:rPr>
            <w:rStyle w:val="Hyperlink"/>
            <w:rFonts w:ascii="Times New Roman" w:eastAsiaTheme="minorEastAsia" w:hAnsi="Times New Roman" w:cs="Times New Roman"/>
            <w:color w:val="auto"/>
            <w:lang w:eastAsia="ja-JP"/>
          </w:rPr>
          <w:t>INP-20</w:t>
        </w:r>
      </w:hyperlink>
    </w:p>
    <w:p w14:paraId="2181D41A" w14:textId="77777777" w:rsidR="00B93203" w:rsidRPr="00A71605" w:rsidRDefault="00B93203" w:rsidP="00A71605">
      <w:pPr>
        <w:pStyle w:val="ListParagraph"/>
        <w:jc w:val="both"/>
      </w:pPr>
      <w:r w:rsidRPr="00A71605">
        <w:t xml:space="preserve">India supports </w:t>
      </w:r>
      <w:r w:rsidRPr="00A71605">
        <w:rPr>
          <w:lang w:val="en-AU"/>
        </w:rPr>
        <w:t>additional</w:t>
      </w:r>
      <w:r w:rsidRPr="00A71605">
        <w:t xml:space="preserve"> reminders from the BR to support administrations in maintaining their ITU filings.</w:t>
      </w:r>
    </w:p>
    <w:p w14:paraId="0CB2A312" w14:textId="77777777" w:rsidR="00B93203" w:rsidRPr="00A71605" w:rsidRDefault="00B93203" w:rsidP="00A71605">
      <w:pPr>
        <w:autoSpaceDE w:val="0"/>
        <w:autoSpaceDN w:val="0"/>
        <w:adjustRightInd w:val="0"/>
      </w:pPr>
    </w:p>
    <w:p w14:paraId="3C2690CD" w14:textId="77777777" w:rsidR="00B93203" w:rsidRPr="00A71605" w:rsidRDefault="00B93203" w:rsidP="00A71605">
      <w:pPr>
        <w:pStyle w:val="Style1"/>
        <w:spacing w:after="120"/>
        <w:rPr>
          <w:rFonts w:ascii="Times New Roman" w:hAnsi="Times New Roman" w:cs="Times New Roman"/>
        </w:rPr>
      </w:pPr>
      <w:r w:rsidRPr="00A71605">
        <w:rPr>
          <w:rFonts w:ascii="Times New Roman" w:hAnsi="Times New Roman" w:cs="Times New Roman"/>
          <w:color w:val="auto"/>
        </w:rPr>
        <w:t>3.1.2</w:t>
      </w:r>
      <w:r w:rsidRPr="00A71605">
        <w:rPr>
          <w:rFonts w:ascii="Times New Roman" w:hAnsi="Times New Roman" w:cs="Times New Roman"/>
          <w:color w:val="auto"/>
        </w:rPr>
        <w:tab/>
        <w:t>Japan - Document APG23-6/</w:t>
      </w:r>
      <w:hyperlink r:id="rId95" w:history="1">
        <w:r w:rsidRPr="00A71605">
          <w:rPr>
            <w:rStyle w:val="Hyperlink"/>
            <w:rFonts w:ascii="Times New Roman" w:eastAsiaTheme="minorEastAsia" w:hAnsi="Times New Roman" w:cs="Times New Roman"/>
            <w:lang w:eastAsia="ja-JP"/>
          </w:rPr>
          <w:t>INP-39</w:t>
        </w:r>
      </w:hyperlink>
    </w:p>
    <w:p w14:paraId="2E8DE935" w14:textId="77777777" w:rsidR="00B93203" w:rsidRPr="00A71605" w:rsidRDefault="00B93203" w:rsidP="00A71605">
      <w:pPr>
        <w:pStyle w:val="ListParagraph"/>
        <w:jc w:val="both"/>
        <w:rPr>
          <w:lang w:val="en-AU"/>
        </w:rPr>
      </w:pPr>
      <w:r w:rsidRPr="00A71605">
        <w:rPr>
          <w:rFonts w:eastAsia="Batang"/>
          <w:bCs/>
          <w:color w:val="000000"/>
          <w:lang w:eastAsia="ko-KR"/>
        </w:rPr>
        <w:t>Japan</w:t>
      </w:r>
      <w:r w:rsidRPr="00A71605">
        <w:rPr>
          <w:rFonts w:eastAsiaTheme="minorEastAsia"/>
          <w:lang w:eastAsia="ja-JP"/>
        </w:rPr>
        <w:t xml:space="preserve"> </w:t>
      </w:r>
      <w:r w:rsidRPr="00A71605">
        <w:rPr>
          <w:lang w:val="en-AU"/>
        </w:rPr>
        <w:t>supports the single Method of the CPM Report for Topic D3.</w:t>
      </w:r>
    </w:p>
    <w:p w14:paraId="15385CD7" w14:textId="77777777" w:rsidR="00B93203" w:rsidRPr="00A71605" w:rsidRDefault="00B93203" w:rsidP="00A71605">
      <w:pPr>
        <w:contextualSpacing/>
        <w:jc w:val="both"/>
      </w:pPr>
    </w:p>
    <w:p w14:paraId="2E4E5BA1" w14:textId="77777777" w:rsidR="00B93203" w:rsidRPr="00A71605" w:rsidRDefault="00B93203" w:rsidP="00A71605">
      <w:pPr>
        <w:pStyle w:val="Style1"/>
        <w:spacing w:after="120"/>
        <w:rPr>
          <w:rFonts w:ascii="Times New Roman" w:hAnsi="Times New Roman" w:cs="Times New Roman"/>
          <w:color w:val="auto"/>
        </w:rPr>
      </w:pPr>
      <w:r w:rsidRPr="00A71605">
        <w:rPr>
          <w:rFonts w:ascii="Times New Roman" w:hAnsi="Times New Roman" w:cs="Times New Roman"/>
          <w:color w:val="auto"/>
        </w:rPr>
        <w:t>3.1.3</w:t>
      </w:r>
      <w:r w:rsidRPr="00A71605">
        <w:rPr>
          <w:rFonts w:ascii="Times New Roman" w:hAnsi="Times New Roman" w:cs="Times New Roman"/>
          <w:color w:val="auto"/>
        </w:rPr>
        <w:tab/>
        <w:t>Thailand (Kingdom of) - Document APG23-6/</w:t>
      </w:r>
      <w:hyperlink r:id="rId96" w:history="1">
        <w:r w:rsidRPr="00A71605">
          <w:rPr>
            <w:rStyle w:val="Hyperlink"/>
            <w:rFonts w:ascii="Times New Roman" w:hAnsi="Times New Roman" w:cs="Times New Roman"/>
          </w:rPr>
          <w:t>INP-61</w:t>
        </w:r>
      </w:hyperlink>
    </w:p>
    <w:p w14:paraId="0F1DF9D2" w14:textId="77777777" w:rsidR="00B93203" w:rsidRPr="00A71605" w:rsidRDefault="00B93203" w:rsidP="00A71605">
      <w:pPr>
        <w:pStyle w:val="ListParagraph"/>
        <w:jc w:val="both"/>
        <w:rPr>
          <w:bCs/>
          <w:color w:val="000000" w:themeColor="text1"/>
          <w:spacing w:val="-2"/>
          <w:lang w:eastAsia="ko-KR"/>
        </w:rPr>
      </w:pPr>
      <w:r w:rsidRPr="00A71605">
        <w:rPr>
          <w:bCs/>
          <w:spacing w:val="-2"/>
          <w:lang w:eastAsia="ko-KR"/>
        </w:rPr>
        <w:t xml:space="preserve">Thailand supports Method D3 </w:t>
      </w:r>
      <w:r w:rsidRPr="00A71605">
        <w:rPr>
          <w:bCs/>
          <w:color w:val="000000" w:themeColor="text1"/>
          <w:spacing w:val="-2"/>
          <w:lang w:eastAsia="ko-KR"/>
        </w:rPr>
        <w:t>in the CPM Report</w:t>
      </w:r>
      <w:r w:rsidRPr="00A71605">
        <w:rPr>
          <w:bCs/>
          <w:spacing w:val="-2"/>
          <w:lang w:eastAsia="ko-KR"/>
        </w:rPr>
        <w:t xml:space="preserve"> to add </w:t>
      </w:r>
      <w:r w:rsidRPr="00A71605">
        <w:t xml:space="preserve">footnotes to RR Nos. </w:t>
      </w:r>
      <w:r w:rsidRPr="00A71605">
        <w:rPr>
          <w:b/>
          <w:bCs/>
        </w:rPr>
        <w:t>11.44B</w:t>
      </w:r>
      <w:r w:rsidRPr="00A71605">
        <w:t xml:space="preserve">, </w:t>
      </w:r>
      <w:r w:rsidRPr="00A71605">
        <w:rPr>
          <w:b/>
          <w:bCs/>
        </w:rPr>
        <w:t>11.44C</w:t>
      </w:r>
      <w:r w:rsidRPr="00A71605">
        <w:t xml:space="preserve">, </w:t>
      </w:r>
      <w:r w:rsidRPr="00A71605">
        <w:rPr>
          <w:b/>
          <w:bCs/>
        </w:rPr>
        <w:t>11.49</w:t>
      </w:r>
      <w:r w:rsidRPr="00A71605">
        <w:t xml:space="preserve">, RR Appendices </w:t>
      </w:r>
      <w:r w:rsidRPr="00A71605">
        <w:rPr>
          <w:b/>
          <w:bCs/>
        </w:rPr>
        <w:t>30/30A</w:t>
      </w:r>
      <w:r w:rsidRPr="00A71605">
        <w:t xml:space="preserve"> §5.2.10, and RR Appendix </w:t>
      </w:r>
      <w:r w:rsidRPr="00A71605">
        <w:rPr>
          <w:b/>
          <w:bCs/>
        </w:rPr>
        <w:t>30B</w:t>
      </w:r>
      <w:r w:rsidRPr="00A71605">
        <w:t xml:space="preserve"> §8.17</w:t>
      </w:r>
      <w:r w:rsidRPr="00A71605">
        <w:rPr>
          <w:b/>
          <w:bCs/>
        </w:rPr>
        <w:t xml:space="preserve"> </w:t>
      </w:r>
      <w:r w:rsidRPr="00A71605">
        <w:t xml:space="preserve">providing a formal reminder of the deadline for informing the Bureau of completion of BIU/BBIU in cases not subject to RR No. </w:t>
      </w:r>
      <w:r w:rsidRPr="00A71605">
        <w:rPr>
          <w:b/>
          <w:bCs/>
        </w:rPr>
        <w:t>11.47</w:t>
      </w:r>
      <w:r w:rsidRPr="00A71605">
        <w:t xml:space="preserve"> or RR Appendices </w:t>
      </w:r>
      <w:r w:rsidRPr="00A71605">
        <w:rPr>
          <w:b/>
          <w:bCs/>
        </w:rPr>
        <w:t>30/30A</w:t>
      </w:r>
      <w:r w:rsidRPr="00A71605">
        <w:t xml:space="preserve"> §5.2.7 or RR Appendix </w:t>
      </w:r>
      <w:r w:rsidRPr="00A71605">
        <w:rPr>
          <w:b/>
          <w:bCs/>
        </w:rPr>
        <w:t>30B</w:t>
      </w:r>
      <w:r w:rsidRPr="00A71605">
        <w:t xml:space="preserve"> §8.16, as applicable, and for bringing into use or bringing back into use initiated within 120 days from the end of the regulatory deadline to be sent by the Bureau to the notifying administration.</w:t>
      </w:r>
    </w:p>
    <w:p w14:paraId="0C05A7F6" w14:textId="77777777" w:rsidR="00B93203" w:rsidRPr="00A71605" w:rsidRDefault="00B93203" w:rsidP="00A71605">
      <w:pPr>
        <w:keepNext/>
        <w:keepLines/>
        <w:spacing w:before="120"/>
        <w:jc w:val="both"/>
      </w:pPr>
    </w:p>
    <w:p w14:paraId="50094476"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3.1.4</w:t>
      </w:r>
      <w:r w:rsidRPr="00A71605">
        <w:rPr>
          <w:rFonts w:ascii="Times New Roman" w:hAnsi="Times New Roman" w:cs="Times New Roman"/>
          <w:color w:val="auto"/>
        </w:rPr>
        <w:tab/>
        <w:t>Iran (Islamic Republic of) - Document APG23-6/</w:t>
      </w:r>
      <w:hyperlink r:id="rId97" w:history="1">
        <w:r w:rsidRPr="00A71605">
          <w:rPr>
            <w:rStyle w:val="Hyperlink"/>
            <w:rFonts w:ascii="Times New Roman" w:hAnsi="Times New Roman" w:cs="Times New Roman"/>
          </w:rPr>
          <w:t>INP-68</w:t>
        </w:r>
      </w:hyperlink>
    </w:p>
    <w:p w14:paraId="0E943045" w14:textId="77777777" w:rsidR="00B93203" w:rsidRPr="00A71605" w:rsidRDefault="00B93203" w:rsidP="00A71605">
      <w:pPr>
        <w:pStyle w:val="ListParagraph"/>
        <w:jc w:val="both"/>
      </w:pPr>
      <w:r w:rsidRPr="00A71605">
        <w:t xml:space="preserve">I.R. of Iran supports only a single method has been developed to address topic D3as contains in draft CPM23-2 Report. </w:t>
      </w:r>
    </w:p>
    <w:bookmarkStart w:id="7" w:name="_MON_1747057824"/>
    <w:bookmarkEnd w:id="7"/>
    <w:p w14:paraId="660C92E4" w14:textId="77777777" w:rsidR="00B93203" w:rsidRPr="00A71605" w:rsidRDefault="00B93203" w:rsidP="00A71605">
      <w:pPr>
        <w:pStyle w:val="ListParagraph"/>
        <w:numPr>
          <w:ilvl w:val="0"/>
          <w:numId w:val="0"/>
        </w:numPr>
        <w:ind w:left="720"/>
        <w:jc w:val="both"/>
      </w:pPr>
      <w:r w:rsidRPr="00A71605">
        <w:object w:dxaOrig="1543" w:dyaOrig="991" w14:anchorId="261578D4">
          <v:shape id="_x0000_i1029" type="#_x0000_t75" style="width:76.55pt;height:49.5pt" o:ole="">
            <v:imagedata r:id="rId98" o:title=""/>
          </v:shape>
          <o:OLEObject Type="Embed" ProgID="Word.Document.12" ShapeID="_x0000_i1029" DrawAspect="Icon" ObjectID="_1753911289" r:id="rId99">
            <o:FieldCodes>\s</o:FieldCodes>
          </o:OLEObject>
        </w:object>
      </w:r>
    </w:p>
    <w:p w14:paraId="0B6C2E24"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lastRenderedPageBreak/>
        <w:t xml:space="preserve">3.1.5 </w:t>
      </w:r>
      <w:r w:rsidRPr="00A71605">
        <w:rPr>
          <w:rFonts w:ascii="Times New Roman" w:hAnsi="Times New Roman" w:cs="Times New Roman"/>
          <w:color w:val="auto"/>
        </w:rPr>
        <w:tab/>
        <w:t>Australia - Document APG23-6/</w:t>
      </w:r>
      <w:hyperlink r:id="rId100" w:history="1">
        <w:r w:rsidRPr="00A71605">
          <w:rPr>
            <w:rStyle w:val="Hyperlink"/>
            <w:rFonts w:ascii="Times New Roman" w:hAnsi="Times New Roman" w:cs="Times New Roman"/>
          </w:rPr>
          <w:t>INP-83</w:t>
        </w:r>
      </w:hyperlink>
    </w:p>
    <w:p w14:paraId="5032D17A" w14:textId="77777777" w:rsidR="00B93203" w:rsidRPr="00A71605" w:rsidRDefault="00B93203" w:rsidP="00A71605">
      <w:pPr>
        <w:pStyle w:val="ListParagraph"/>
      </w:pPr>
      <w:r w:rsidRPr="00A71605">
        <w:t>Australia supports the single Method as proposed in the CPM text.</w:t>
      </w:r>
    </w:p>
    <w:p w14:paraId="489B0A37" w14:textId="77777777" w:rsidR="00B93203" w:rsidRPr="00A71605" w:rsidRDefault="00B93203" w:rsidP="00A71605">
      <w:pPr>
        <w:pStyle w:val="ListParagraph"/>
        <w:numPr>
          <w:ilvl w:val="0"/>
          <w:numId w:val="0"/>
        </w:numPr>
        <w:ind w:left="720"/>
        <w:contextualSpacing/>
        <w:jc w:val="both"/>
      </w:pPr>
    </w:p>
    <w:p w14:paraId="7EE3B219"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3.1.6 </w:t>
      </w:r>
      <w:r w:rsidRPr="00A71605">
        <w:rPr>
          <w:rFonts w:ascii="Times New Roman" w:hAnsi="Times New Roman" w:cs="Times New Roman"/>
          <w:color w:val="auto"/>
        </w:rPr>
        <w:tab/>
        <w:t>Korea (Republic of) - Document APG23-6/</w:t>
      </w:r>
      <w:hyperlink r:id="rId101" w:history="1">
        <w:r w:rsidRPr="00A71605">
          <w:rPr>
            <w:rStyle w:val="Hyperlink"/>
            <w:rFonts w:ascii="Times New Roman" w:hAnsi="Times New Roman" w:cs="Times New Roman"/>
          </w:rPr>
          <w:t>INP-90 Rev.1</w:t>
        </w:r>
      </w:hyperlink>
    </w:p>
    <w:p w14:paraId="00346C49" w14:textId="77777777" w:rsidR="00B93203" w:rsidRPr="00A71605" w:rsidRDefault="00B93203" w:rsidP="00A71605">
      <w:pPr>
        <w:pStyle w:val="ListParagraph"/>
        <w:jc w:val="both"/>
      </w:pPr>
      <w:r w:rsidRPr="00A71605">
        <w:t xml:space="preserve">The Republic of Korea supports the single method presented in the CPM Report for addition of footnotes to RR </w:t>
      </w:r>
      <w:r w:rsidRPr="00A71605">
        <w:rPr>
          <w:color w:val="201F1E"/>
        </w:rPr>
        <w:t>Nos. </w:t>
      </w:r>
      <w:r w:rsidRPr="00A71605">
        <w:rPr>
          <w:b/>
          <w:bCs/>
          <w:color w:val="201F1E"/>
        </w:rPr>
        <w:t>11.44B</w:t>
      </w:r>
      <w:r w:rsidRPr="00A71605">
        <w:rPr>
          <w:color w:val="201F1E"/>
        </w:rPr>
        <w:t xml:space="preserve">, </w:t>
      </w:r>
      <w:r w:rsidRPr="00A71605">
        <w:rPr>
          <w:b/>
          <w:bCs/>
          <w:color w:val="201F1E"/>
        </w:rPr>
        <w:t>11.44C</w:t>
      </w:r>
      <w:r w:rsidRPr="00A71605">
        <w:rPr>
          <w:color w:val="201F1E"/>
        </w:rPr>
        <w:t xml:space="preserve">, </w:t>
      </w:r>
      <w:r w:rsidRPr="00A71605">
        <w:rPr>
          <w:b/>
          <w:bCs/>
          <w:color w:val="201F1E"/>
        </w:rPr>
        <w:t>11.49</w:t>
      </w:r>
      <w:r w:rsidRPr="00A71605">
        <w:rPr>
          <w:color w:val="201F1E"/>
        </w:rPr>
        <w:t xml:space="preserve">, </w:t>
      </w:r>
      <w:r w:rsidRPr="00A71605">
        <w:t xml:space="preserve">RR Appendices </w:t>
      </w:r>
      <w:r w:rsidRPr="00A71605">
        <w:rPr>
          <w:b/>
          <w:bCs/>
        </w:rPr>
        <w:t>30/30A</w:t>
      </w:r>
      <w:r w:rsidRPr="00A71605">
        <w:t xml:space="preserve"> § 5.2.10, and RR Appendix </w:t>
      </w:r>
      <w:r w:rsidRPr="00A71605">
        <w:rPr>
          <w:b/>
          <w:bCs/>
        </w:rPr>
        <w:t>30B</w:t>
      </w:r>
      <w:r w:rsidRPr="00A71605">
        <w:t xml:space="preserve"> § 8.17</w:t>
      </w:r>
      <w:r w:rsidRPr="00A71605">
        <w:rPr>
          <w:b/>
          <w:bCs/>
          <w:color w:val="201F1E"/>
        </w:rPr>
        <w:t xml:space="preserve"> </w:t>
      </w:r>
      <w:r w:rsidRPr="00A71605">
        <w:rPr>
          <w:color w:val="201F1E"/>
        </w:rPr>
        <w:t xml:space="preserve">providing a formal reminder of the deadline for informing the Bureau of completion of BIU/BBIU in cases not subject to RR No. </w:t>
      </w:r>
      <w:r w:rsidRPr="00A71605">
        <w:rPr>
          <w:b/>
          <w:bCs/>
          <w:color w:val="201F1E"/>
        </w:rPr>
        <w:t>11.47</w:t>
      </w:r>
      <w:r w:rsidRPr="00A71605">
        <w:rPr>
          <w:color w:val="201F1E"/>
        </w:rPr>
        <w:t xml:space="preserve"> or </w:t>
      </w:r>
      <w:r w:rsidRPr="00A71605">
        <w:t xml:space="preserve">RR Appendices </w:t>
      </w:r>
      <w:r w:rsidRPr="00A71605">
        <w:rPr>
          <w:b/>
          <w:bCs/>
        </w:rPr>
        <w:t>30/30A</w:t>
      </w:r>
      <w:r w:rsidRPr="00A71605">
        <w:t xml:space="preserve"> § 5.2.7 or RR Appendix </w:t>
      </w:r>
      <w:r w:rsidRPr="00A71605">
        <w:rPr>
          <w:b/>
          <w:bCs/>
        </w:rPr>
        <w:t>30B</w:t>
      </w:r>
      <w:r w:rsidRPr="00A71605">
        <w:t xml:space="preserve"> § 8.16</w:t>
      </w:r>
      <w:r w:rsidRPr="00A71605">
        <w:rPr>
          <w:color w:val="000000" w:themeColor="text1"/>
        </w:rPr>
        <w:t>, as applicable,</w:t>
      </w:r>
      <w:r w:rsidRPr="00A71605">
        <w:rPr>
          <w:color w:val="201F1E"/>
        </w:rPr>
        <w:t xml:space="preserve"> and for bringing into use or bringing back into use initiated to be sent by the Bureau to the notifying administration</w:t>
      </w:r>
      <w:r w:rsidRPr="00A71605">
        <w:t>.</w:t>
      </w:r>
    </w:p>
    <w:p w14:paraId="762AE217" w14:textId="77777777" w:rsidR="00B93203" w:rsidRPr="00A71605" w:rsidRDefault="00B93203" w:rsidP="00A71605">
      <w:pPr>
        <w:contextualSpacing/>
        <w:jc w:val="both"/>
      </w:pPr>
    </w:p>
    <w:p w14:paraId="663087B0"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3.1.7 </w:t>
      </w:r>
      <w:r w:rsidRPr="00A71605">
        <w:rPr>
          <w:rFonts w:ascii="Times New Roman" w:hAnsi="Times New Roman" w:cs="Times New Roman"/>
          <w:color w:val="auto"/>
        </w:rPr>
        <w:tab/>
        <w:t>China (People’s Republic of) - Document APG23-6/</w:t>
      </w:r>
      <w:hyperlink r:id="rId102" w:history="1">
        <w:r w:rsidRPr="00A71605">
          <w:rPr>
            <w:rStyle w:val="Hyperlink"/>
            <w:rFonts w:ascii="Times New Roman" w:hAnsi="Times New Roman" w:cs="Times New Roman"/>
          </w:rPr>
          <w:t>INP-106</w:t>
        </w:r>
      </w:hyperlink>
    </w:p>
    <w:p w14:paraId="6ED25269" w14:textId="77777777" w:rsidR="00B93203" w:rsidRPr="00A71605" w:rsidRDefault="00B93203" w:rsidP="00A71605">
      <w:pPr>
        <w:pStyle w:val="ListParagraph"/>
        <w:jc w:val="both"/>
        <w:rPr>
          <w:rFonts w:eastAsia="SimSun"/>
          <w:lang w:eastAsia="zh-CN"/>
        </w:rPr>
      </w:pPr>
      <w:r w:rsidRPr="00A71605">
        <w:t>China</w:t>
      </w:r>
      <w:r w:rsidRPr="00A71605">
        <w:rPr>
          <w:rFonts w:eastAsia="SimSun"/>
          <w:lang w:eastAsia="zh-CN"/>
        </w:rPr>
        <w:t xml:space="preserve"> supports the single Method to satisfy </w:t>
      </w:r>
      <w:r w:rsidRPr="00A71605">
        <w:t>WRC-23 agenda item 7</w:t>
      </w:r>
      <w:r w:rsidRPr="00A71605">
        <w:rPr>
          <w:rFonts w:eastAsia="SimSun"/>
          <w:lang w:eastAsia="zh-CN"/>
        </w:rPr>
        <w:t xml:space="preserve"> Topic D3.</w:t>
      </w:r>
    </w:p>
    <w:p w14:paraId="15B0806E" w14:textId="77777777" w:rsidR="00B93203" w:rsidRPr="00A71605" w:rsidRDefault="00B93203" w:rsidP="00A71605">
      <w:pPr>
        <w:contextualSpacing/>
        <w:jc w:val="both"/>
        <w:rPr>
          <w:rStyle w:val="Hyperlink"/>
          <w:bCs/>
        </w:rPr>
      </w:pPr>
    </w:p>
    <w:p w14:paraId="2F3BC039" w14:textId="77777777"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 xml:space="preserve">3.1.8 </w:t>
      </w:r>
      <w:r w:rsidRPr="00A71605">
        <w:rPr>
          <w:rFonts w:ascii="Times New Roman" w:hAnsi="Times New Roman" w:cs="Times New Roman"/>
          <w:color w:val="auto"/>
        </w:rPr>
        <w:tab/>
        <w:t>Malaysia - Document APG23-6/</w:t>
      </w:r>
      <w:hyperlink r:id="rId103" w:history="1">
        <w:r w:rsidRPr="00A71605">
          <w:rPr>
            <w:rStyle w:val="Hyperlink"/>
            <w:rFonts w:ascii="Times New Roman" w:hAnsi="Times New Roman" w:cs="Times New Roman"/>
          </w:rPr>
          <w:t>INP-112</w:t>
        </w:r>
      </w:hyperlink>
    </w:p>
    <w:p w14:paraId="224A1064" w14:textId="77777777" w:rsidR="00B93203" w:rsidRPr="00A71605" w:rsidRDefault="00B93203" w:rsidP="00A71605">
      <w:pPr>
        <w:pStyle w:val="ListParagraph"/>
        <w:jc w:val="both"/>
      </w:pPr>
      <w:r w:rsidRPr="00A71605">
        <w:t xml:space="preserve">Malaysia supports the single method for the addition of footnotes to the Radio Regulations providing a formal reminder of the deadline for informing the Bureau of completion of BIU/BBIU in cases not </w:t>
      </w:r>
      <w:r w:rsidRPr="00A71605">
        <w:rPr>
          <w:lang w:val="en-AU"/>
        </w:rPr>
        <w:t>subject</w:t>
      </w:r>
      <w:r w:rsidRPr="00A71605">
        <w:t xml:space="preserve"> to RR No. </w:t>
      </w:r>
      <w:r w:rsidRPr="00A71605">
        <w:rPr>
          <w:b/>
          <w:bCs/>
        </w:rPr>
        <w:t>11.47</w:t>
      </w:r>
      <w:r w:rsidRPr="00A71605">
        <w:t xml:space="preserve"> or RR Appendices </w:t>
      </w:r>
      <w:r w:rsidRPr="00A71605">
        <w:rPr>
          <w:b/>
          <w:bCs/>
        </w:rPr>
        <w:t>30/30A</w:t>
      </w:r>
      <w:r w:rsidRPr="00A71605">
        <w:t xml:space="preserve"> § 5.2.7 or RR Appendix </w:t>
      </w:r>
      <w:r w:rsidRPr="00A71605">
        <w:rPr>
          <w:b/>
          <w:bCs/>
        </w:rPr>
        <w:t>30B</w:t>
      </w:r>
      <w:r w:rsidRPr="00A71605">
        <w:t xml:space="preserve"> § 8.16, as applicable, and for bringing into use or bringing back into use initiated to be sent by the Bureau to the notifying administration.</w:t>
      </w:r>
    </w:p>
    <w:p w14:paraId="0E63A353" w14:textId="77777777" w:rsidR="00B93203" w:rsidRPr="00A71605" w:rsidRDefault="00B93203" w:rsidP="00A71605">
      <w:pPr>
        <w:pStyle w:val="ListParagraph"/>
        <w:numPr>
          <w:ilvl w:val="0"/>
          <w:numId w:val="0"/>
        </w:numPr>
        <w:ind w:left="720"/>
        <w:jc w:val="both"/>
      </w:pPr>
    </w:p>
    <w:p w14:paraId="1F7D5636" w14:textId="77777777" w:rsidR="00B93203" w:rsidRPr="00A71605" w:rsidRDefault="00B93203" w:rsidP="00A71605">
      <w:pPr>
        <w:pStyle w:val="Style1"/>
        <w:spacing w:after="120"/>
        <w:rPr>
          <w:rFonts w:ascii="Times New Roman" w:hAnsi="Times New Roman" w:cs="Times New Roman"/>
          <w:color w:val="auto"/>
        </w:rPr>
      </w:pPr>
      <w:r w:rsidRPr="00A71605">
        <w:rPr>
          <w:rFonts w:ascii="Times New Roman" w:hAnsi="Times New Roman" w:cs="Times New Roman"/>
          <w:color w:val="auto"/>
        </w:rPr>
        <w:t xml:space="preserve">3.1.9 </w:t>
      </w:r>
      <w:r w:rsidRPr="00A71605">
        <w:rPr>
          <w:rFonts w:ascii="Times New Roman" w:hAnsi="Times New Roman" w:cs="Times New Roman"/>
          <w:color w:val="auto"/>
        </w:rPr>
        <w:tab/>
        <w:t>Vietnam (Socialist Republic of) - Document APG23-6/</w:t>
      </w:r>
      <w:hyperlink r:id="rId104" w:history="1">
        <w:r w:rsidRPr="00A71605">
          <w:rPr>
            <w:rStyle w:val="Hyperlink"/>
            <w:rFonts w:ascii="Times New Roman" w:hAnsi="Times New Roman" w:cs="Times New Roman"/>
          </w:rPr>
          <w:t>INP-120</w:t>
        </w:r>
      </w:hyperlink>
    </w:p>
    <w:p w14:paraId="26610BCB" w14:textId="77777777" w:rsidR="00B93203" w:rsidRPr="00A71605" w:rsidRDefault="00B93203" w:rsidP="00A71605">
      <w:pPr>
        <w:pStyle w:val="ListParagraph"/>
        <w:jc w:val="both"/>
        <w:rPr>
          <w:i/>
          <w:lang w:val="en-AU"/>
        </w:rPr>
      </w:pPr>
      <w:r w:rsidRPr="00A71605">
        <w:rPr>
          <w:lang w:val="en-AU"/>
        </w:rPr>
        <w:t xml:space="preserve">Vietnam supports the </w:t>
      </w:r>
      <w:r w:rsidRPr="00A71605">
        <w:rPr>
          <w:lang w:eastAsia="zh-CN"/>
        </w:rPr>
        <w:t>single</w:t>
      </w:r>
      <w:r w:rsidRPr="00A71605">
        <w:rPr>
          <w:lang w:val="en-AU"/>
        </w:rPr>
        <w:t xml:space="preserve"> Method as proposed in the draft CPM text to establish reminders for </w:t>
      </w:r>
      <w:r w:rsidRPr="00A71605">
        <w:t>confirming</w:t>
      </w:r>
      <w:r w:rsidRPr="00A71605">
        <w:rPr>
          <w:lang w:val="en-AU"/>
        </w:rPr>
        <w:t xml:space="preserve"> the bringing into use or bringing back into use of a satellite network or system.</w:t>
      </w:r>
    </w:p>
    <w:p w14:paraId="740E2ABB" w14:textId="77777777" w:rsidR="00B93203" w:rsidRPr="00A71605" w:rsidRDefault="00B93203" w:rsidP="00A71605">
      <w:pPr>
        <w:pStyle w:val="ListParagraph"/>
        <w:jc w:val="both"/>
        <w:rPr>
          <w:i/>
          <w:lang w:val="en-AU"/>
        </w:rPr>
      </w:pPr>
      <w:r w:rsidRPr="00A71605">
        <w:rPr>
          <w:i/>
          <w:lang w:val="en-AU"/>
        </w:rPr>
        <w:t xml:space="preserve">Reasons: </w:t>
      </w:r>
      <w:r w:rsidRPr="00A71605">
        <w:rPr>
          <w:i/>
        </w:rPr>
        <w:t>To assist administrations in managing their ITU satellite system filings under the Radio Regulations.</w:t>
      </w:r>
    </w:p>
    <w:p w14:paraId="5E8A4CC8" w14:textId="77777777" w:rsidR="00B93203" w:rsidRPr="00A71605" w:rsidRDefault="00B93203" w:rsidP="00A71605">
      <w:pPr>
        <w:jc w:val="both"/>
        <w:rPr>
          <w:b/>
          <w:lang w:val="en-GB"/>
        </w:rPr>
      </w:pPr>
    </w:p>
    <w:p w14:paraId="7AB07071" w14:textId="264E1FFE" w:rsidR="00B93203" w:rsidRPr="00A71605" w:rsidRDefault="00B93203" w:rsidP="00A71605">
      <w:pPr>
        <w:pStyle w:val="Style1"/>
        <w:spacing w:after="120"/>
        <w:rPr>
          <w:rStyle w:val="Hyperlink"/>
          <w:rFonts w:ascii="Times New Roman" w:hAnsi="Times New Roman" w:cs="Times New Roman"/>
        </w:rPr>
      </w:pPr>
      <w:r w:rsidRPr="00A71605">
        <w:rPr>
          <w:rFonts w:ascii="Times New Roman" w:hAnsi="Times New Roman" w:cs="Times New Roman"/>
          <w:color w:val="auto"/>
        </w:rPr>
        <w:t>3.1.</w:t>
      </w:r>
      <w:r w:rsidR="00CC5EF8" w:rsidRPr="00A71605">
        <w:rPr>
          <w:rFonts w:ascii="Times New Roman" w:hAnsi="Times New Roman" w:cs="Times New Roman"/>
          <w:color w:val="auto"/>
        </w:rPr>
        <w:t>10</w:t>
      </w:r>
      <w:r w:rsidRPr="00A71605">
        <w:rPr>
          <w:rFonts w:ascii="Times New Roman" w:hAnsi="Times New Roman" w:cs="Times New Roman"/>
          <w:color w:val="auto"/>
        </w:rPr>
        <w:t xml:space="preserve"> </w:t>
      </w:r>
      <w:r w:rsidRPr="00A71605">
        <w:rPr>
          <w:rFonts w:ascii="Times New Roman" w:hAnsi="Times New Roman" w:cs="Times New Roman"/>
          <w:color w:val="auto"/>
        </w:rPr>
        <w:tab/>
        <w:t>Mongolia - Document APG23-6/</w:t>
      </w:r>
      <w:hyperlink r:id="rId105" w:history="1">
        <w:r w:rsidRPr="00A71605">
          <w:rPr>
            <w:rStyle w:val="Hyperlink"/>
            <w:rFonts w:ascii="Times New Roman" w:hAnsi="Times New Roman" w:cs="Times New Roman"/>
          </w:rPr>
          <w:t>INP-126</w:t>
        </w:r>
      </w:hyperlink>
    </w:p>
    <w:p w14:paraId="5DD68C72" w14:textId="77777777" w:rsidR="00B93203" w:rsidRPr="00A71605" w:rsidRDefault="00B93203" w:rsidP="00A71605">
      <w:pPr>
        <w:pStyle w:val="ListParagraph"/>
        <w:jc w:val="both"/>
        <w:rPr>
          <w:lang w:val="mn-MN"/>
        </w:rPr>
      </w:pPr>
      <w:r w:rsidRPr="00A71605">
        <w:rPr>
          <w:lang w:val="en-AU"/>
        </w:rPr>
        <w:t>Mongolia</w:t>
      </w:r>
      <w:r w:rsidRPr="00A71605">
        <w:rPr>
          <w:lang w:val="mn-MN"/>
        </w:rPr>
        <w:t xml:space="preserve"> supports the single method of the CPM Report for Topic D3.</w:t>
      </w:r>
    </w:p>
    <w:p w14:paraId="0AD6D2C0" w14:textId="77777777" w:rsidR="00B93203" w:rsidRPr="00A71605" w:rsidRDefault="00B93203" w:rsidP="00A71605">
      <w:pPr>
        <w:pStyle w:val="ListParagraph"/>
        <w:numPr>
          <w:ilvl w:val="0"/>
          <w:numId w:val="0"/>
        </w:numPr>
        <w:ind w:left="720"/>
        <w:jc w:val="both"/>
        <w:rPr>
          <w:lang w:val="mn-MN"/>
        </w:rPr>
      </w:pPr>
    </w:p>
    <w:p w14:paraId="6E5FC15A" w14:textId="77777777" w:rsidR="00B93203" w:rsidRPr="00A71605" w:rsidRDefault="00B93203" w:rsidP="00A71605">
      <w:pPr>
        <w:pStyle w:val="H3"/>
      </w:pPr>
      <w:r w:rsidRPr="00A71605">
        <w:t xml:space="preserve">3.2 </w:t>
      </w:r>
      <w:r w:rsidRPr="00A71605">
        <w:tab/>
        <w:t>Summary of issues raised during the meeting</w:t>
      </w:r>
    </w:p>
    <w:p w14:paraId="378C5039" w14:textId="77777777" w:rsidR="00B93203" w:rsidRPr="00A71605" w:rsidRDefault="00B93203" w:rsidP="00A71605">
      <w:pPr>
        <w:pStyle w:val="ListParagraph"/>
        <w:contextualSpacing/>
        <w:jc w:val="both"/>
        <w:rPr>
          <w:lang w:val="en-NZ"/>
        </w:rPr>
      </w:pPr>
      <w:r w:rsidRPr="00A71605">
        <w:t>None.</w:t>
      </w:r>
    </w:p>
    <w:p w14:paraId="00E068B8" w14:textId="53AB0A9D" w:rsidR="00B93203" w:rsidRPr="00A71605" w:rsidRDefault="00B93203" w:rsidP="00A71605">
      <w:pPr>
        <w:ind w:left="348"/>
        <w:contextualSpacing/>
        <w:jc w:val="both"/>
        <w:rPr>
          <w:lang w:val="en-NZ"/>
        </w:rPr>
      </w:pPr>
    </w:p>
    <w:p w14:paraId="63C30F03" w14:textId="77777777" w:rsidR="00FE5F6F" w:rsidRPr="00A71605" w:rsidRDefault="00FE5F6F" w:rsidP="00A71605">
      <w:pPr>
        <w:ind w:left="348"/>
        <w:contextualSpacing/>
        <w:jc w:val="both"/>
        <w:rPr>
          <w:lang w:val="en-NZ"/>
        </w:rPr>
      </w:pPr>
    </w:p>
    <w:p w14:paraId="3C1E113E" w14:textId="77777777" w:rsidR="00B93203" w:rsidRPr="00A71605" w:rsidRDefault="00B93203" w:rsidP="00A71605">
      <w:pPr>
        <w:pStyle w:val="Style1H2"/>
      </w:pPr>
      <w:r w:rsidRPr="00A71605">
        <w:t xml:space="preserve">4. </w:t>
      </w:r>
      <w:r w:rsidRPr="00A71605">
        <w:tab/>
        <w:t>APT View(s)</w:t>
      </w:r>
    </w:p>
    <w:p w14:paraId="25E19753" w14:textId="5556FF4C" w:rsidR="00B93203" w:rsidRPr="00A71605" w:rsidRDefault="00B93203" w:rsidP="00A71605">
      <w:pPr>
        <w:pStyle w:val="ListParagraph"/>
        <w:jc w:val="both"/>
        <w:rPr>
          <w:lang w:val="en-NZ"/>
        </w:rPr>
      </w:pPr>
      <w:r w:rsidRPr="00A71605">
        <w:rPr>
          <w:lang w:val="en-NZ"/>
        </w:rPr>
        <w:t>The APT has considered Agenda Item 7 Topic D3 and drafted a Preliminary APT Common Proposal on the matter</w:t>
      </w:r>
      <w:r w:rsidR="00EC7504" w:rsidRPr="00A71605">
        <w:rPr>
          <w:lang w:val="en-NZ"/>
        </w:rPr>
        <w:t>. In addition, the APT has formed the following views on Agenda Item 7 Topic D3.</w:t>
      </w:r>
    </w:p>
    <w:p w14:paraId="3A35D0F0" w14:textId="77777777" w:rsidR="00530F70" w:rsidRPr="00A71605" w:rsidRDefault="00530F70" w:rsidP="00A71605">
      <w:pPr>
        <w:pStyle w:val="ListParagraph"/>
        <w:jc w:val="both"/>
        <w:rPr>
          <w:lang w:val="en-NZ"/>
        </w:rPr>
      </w:pPr>
      <w:r w:rsidRPr="00A71605">
        <w:rPr>
          <w:lang w:val="en-NZ"/>
        </w:rPr>
        <w:t xml:space="preserve">APT Members support the </w:t>
      </w:r>
      <w:r w:rsidRPr="00A71605">
        <w:rPr>
          <w:szCs w:val="28"/>
          <w:lang w:eastAsia="ko-KR"/>
        </w:rPr>
        <w:t>single method in CPM Report to address this topic</w:t>
      </w:r>
      <w:r w:rsidRPr="00A71605">
        <w:rPr>
          <w:lang w:val="en-NZ"/>
        </w:rPr>
        <w:t>.</w:t>
      </w:r>
    </w:p>
    <w:p w14:paraId="0E53FCD2" w14:textId="77777777" w:rsidR="00B93203" w:rsidRPr="00A71605" w:rsidRDefault="00B93203" w:rsidP="00A71605">
      <w:pPr>
        <w:pStyle w:val="Style1H2"/>
      </w:pPr>
      <w:r w:rsidRPr="00A71605">
        <w:lastRenderedPageBreak/>
        <w:t xml:space="preserve">5. </w:t>
      </w:r>
      <w:r w:rsidRPr="00A71605">
        <w:tab/>
        <w:t>Preliminary APT Common Proposal</w:t>
      </w:r>
    </w:p>
    <w:bookmarkStart w:id="8" w:name="_MON_1753777503"/>
    <w:bookmarkEnd w:id="8"/>
    <w:p w14:paraId="3396E6C7" w14:textId="78167256" w:rsidR="00B93203" w:rsidRPr="00A71605" w:rsidRDefault="005E040A" w:rsidP="00A71605">
      <w:pPr>
        <w:pStyle w:val="ListParagraph"/>
        <w:numPr>
          <w:ilvl w:val="0"/>
          <w:numId w:val="0"/>
        </w:numPr>
        <w:ind w:left="720"/>
        <w:contextualSpacing/>
        <w:jc w:val="both"/>
        <w:rPr>
          <w:lang w:val="en-NZ"/>
        </w:rPr>
      </w:pPr>
      <w:r>
        <w:rPr>
          <w:lang w:val="en-NZ"/>
        </w:rPr>
        <w:object w:dxaOrig="1534" w:dyaOrig="991" w14:anchorId="102D3732">
          <v:shape id="_x0000_i1030" type="#_x0000_t75" style="width:76.55pt;height:49.5pt" o:ole="">
            <v:imagedata r:id="rId106" o:title=""/>
          </v:shape>
          <o:OLEObject Type="Embed" ProgID="Word.Document.12" ShapeID="_x0000_i1030" DrawAspect="Icon" ObjectID="_1753911290" r:id="rId107">
            <o:FieldCodes>\s</o:FieldCodes>
          </o:OLEObject>
        </w:object>
      </w:r>
    </w:p>
    <w:p w14:paraId="42E60720" w14:textId="77777777" w:rsidR="00CC5EF8" w:rsidRPr="00A71605" w:rsidRDefault="00CC5EF8" w:rsidP="00A71605">
      <w:pPr>
        <w:pStyle w:val="ListParagraph"/>
        <w:numPr>
          <w:ilvl w:val="0"/>
          <w:numId w:val="0"/>
        </w:numPr>
        <w:ind w:left="720"/>
        <w:contextualSpacing/>
        <w:jc w:val="both"/>
        <w:rPr>
          <w:lang w:val="en-NZ"/>
        </w:rPr>
      </w:pPr>
    </w:p>
    <w:p w14:paraId="3F203350" w14:textId="77777777" w:rsidR="00B93203" w:rsidRPr="00A71605" w:rsidRDefault="00B93203" w:rsidP="00A71605">
      <w:pPr>
        <w:pStyle w:val="Style1H2"/>
      </w:pPr>
      <w:r w:rsidRPr="00A71605">
        <w:t xml:space="preserve">6. </w:t>
      </w:r>
      <w:r w:rsidRPr="00A71605">
        <w:tab/>
        <w:t>Issues for Consideration at APG Coordination Meeting at WRC-23 (if any)</w:t>
      </w:r>
    </w:p>
    <w:p w14:paraId="515D67CB" w14:textId="77777777" w:rsidR="00B93203" w:rsidRPr="00A71605" w:rsidRDefault="00B93203" w:rsidP="00A71605">
      <w:pPr>
        <w:pStyle w:val="ListParagraph"/>
        <w:jc w:val="both"/>
        <w:rPr>
          <w:lang w:val="en-NZ"/>
        </w:rPr>
      </w:pPr>
      <w:r w:rsidRPr="00A71605">
        <w:t>None</w:t>
      </w:r>
      <w:r w:rsidRPr="00A71605">
        <w:rPr>
          <w:rFonts w:eastAsia="Calibri"/>
        </w:rPr>
        <w:t xml:space="preserve">. </w:t>
      </w:r>
    </w:p>
    <w:p w14:paraId="0763A786" w14:textId="77777777" w:rsidR="00B93203" w:rsidRPr="00A71605" w:rsidRDefault="00B93203" w:rsidP="00A71605">
      <w:pPr>
        <w:contextualSpacing/>
        <w:rPr>
          <w:lang w:val="en-NZ"/>
        </w:rPr>
      </w:pPr>
    </w:p>
    <w:p w14:paraId="151E6BD1" w14:textId="77777777" w:rsidR="00B93203" w:rsidRPr="00A71605" w:rsidRDefault="00B93203" w:rsidP="00A71605">
      <w:pPr>
        <w:contextualSpacing/>
        <w:rPr>
          <w:lang w:val="en-NZ"/>
        </w:rPr>
      </w:pPr>
    </w:p>
    <w:p w14:paraId="4B1AE3E0" w14:textId="77777777" w:rsidR="00B93203" w:rsidRPr="00A71605" w:rsidRDefault="00B93203" w:rsidP="00A71605">
      <w:pPr>
        <w:pStyle w:val="Style1H2"/>
      </w:pPr>
      <w:r w:rsidRPr="00A71605">
        <w:t xml:space="preserve">7. </w:t>
      </w:r>
      <w:r w:rsidRPr="00A71605">
        <w:tab/>
        <w:t xml:space="preserve">Views from Other Organisations </w:t>
      </w:r>
    </w:p>
    <w:p w14:paraId="61A4F5FE" w14:textId="77777777" w:rsidR="00B93203" w:rsidRPr="00A71605" w:rsidRDefault="00B93203" w:rsidP="00A71605">
      <w:pPr>
        <w:pStyle w:val="H3"/>
      </w:pPr>
      <w:r w:rsidRPr="00A71605">
        <w:t xml:space="preserve">7.1 </w:t>
      </w:r>
      <w:r w:rsidRPr="00A71605">
        <w:tab/>
        <w:t>Regional Groups</w:t>
      </w:r>
    </w:p>
    <w:p w14:paraId="6B452179" w14:textId="77777777" w:rsidR="00606D39" w:rsidRPr="00A71605" w:rsidRDefault="00606D39" w:rsidP="00A71605">
      <w:pPr>
        <w:pStyle w:val="H3"/>
      </w:pPr>
      <w:r w:rsidRPr="00A71605">
        <w:t>7.1.1</w:t>
      </w:r>
      <w:r w:rsidRPr="00A71605">
        <w:tab/>
        <w:t>ASMG – Document WRC-23-IRW-22/</w:t>
      </w:r>
      <w:hyperlink r:id="rId108" w:history="1">
        <w:r w:rsidRPr="00A71605">
          <w:rPr>
            <w:rStyle w:val="Hyperlink"/>
          </w:rPr>
          <w:t>5</w:t>
        </w:r>
      </w:hyperlink>
      <w:r w:rsidRPr="00A71605">
        <w:t xml:space="preserve"> (as of December 2022) </w:t>
      </w:r>
    </w:p>
    <w:p w14:paraId="4DF2F831" w14:textId="77777777" w:rsidR="00B93203" w:rsidRPr="00A71605" w:rsidRDefault="00B93203" w:rsidP="00A71605">
      <w:pPr>
        <w:pStyle w:val="ListParagraph"/>
        <w:jc w:val="both"/>
      </w:pPr>
      <w:r w:rsidRPr="00A71605">
        <w:t xml:space="preserve">Support that the Radio Bureau sending a reminder to the notifying administration regarding the confirmation of the BIU/BBIU date under Nos. </w:t>
      </w:r>
      <w:r w:rsidRPr="00A71605">
        <w:rPr>
          <w:b/>
          <w:bCs/>
        </w:rPr>
        <w:t>11.44B</w:t>
      </w:r>
      <w:r w:rsidRPr="00A71605">
        <w:t xml:space="preserve">, </w:t>
      </w:r>
      <w:r w:rsidRPr="00A71605">
        <w:rPr>
          <w:b/>
          <w:bCs/>
        </w:rPr>
        <w:t>44.11C</w:t>
      </w:r>
      <w:r w:rsidRPr="00A71605">
        <w:t xml:space="preserve">, </w:t>
      </w:r>
      <w:r w:rsidRPr="00A71605">
        <w:rPr>
          <w:b/>
          <w:bCs/>
        </w:rPr>
        <w:t>44.11D</w:t>
      </w:r>
      <w:r w:rsidRPr="00A71605">
        <w:t xml:space="preserve">, and </w:t>
      </w:r>
      <w:r w:rsidRPr="00A71605">
        <w:rPr>
          <w:b/>
          <w:bCs/>
        </w:rPr>
        <w:t>44.11E</w:t>
      </w:r>
      <w:r w:rsidRPr="00A71605">
        <w:t>, as applicable.</w:t>
      </w:r>
    </w:p>
    <w:p w14:paraId="7D285434" w14:textId="77777777" w:rsidR="00B93203" w:rsidRPr="00A71605" w:rsidRDefault="00B93203" w:rsidP="00A71605">
      <w:pPr>
        <w:pStyle w:val="ListParagraph"/>
        <w:numPr>
          <w:ilvl w:val="0"/>
          <w:numId w:val="0"/>
        </w:numPr>
        <w:ind w:left="720"/>
        <w:jc w:val="both"/>
      </w:pPr>
    </w:p>
    <w:p w14:paraId="0F333805" w14:textId="72536195" w:rsidR="00B93203" w:rsidRPr="00A71605" w:rsidRDefault="00B93203" w:rsidP="00A71605">
      <w:pPr>
        <w:pStyle w:val="H3"/>
      </w:pPr>
      <w:r w:rsidRPr="00A71605">
        <w:t>7.1.2</w:t>
      </w:r>
      <w:r w:rsidRPr="00A71605">
        <w:tab/>
        <w:t>ATU – Document WRC-23-IRW-22/</w:t>
      </w:r>
      <w:hyperlink r:id="rId109" w:history="1">
        <w:r w:rsidRPr="00A71605">
          <w:rPr>
            <w:rStyle w:val="Hyperlink"/>
          </w:rPr>
          <w:t>2</w:t>
        </w:r>
      </w:hyperlink>
      <w:r w:rsidRPr="00A71605">
        <w:t xml:space="preserve"> (as of December 2022)</w:t>
      </w:r>
    </w:p>
    <w:p w14:paraId="3AF8C54C" w14:textId="77777777" w:rsidR="00B93203" w:rsidRPr="00A71605" w:rsidRDefault="00B93203" w:rsidP="00A71605">
      <w:pPr>
        <w:pStyle w:val="ListParagraph"/>
      </w:pPr>
      <w:r w:rsidRPr="00A71605">
        <w:t xml:space="preserve">Support BR sending a reminder to the notifying administration regarding the confirmation of the BIU/BBIU date under Nos. </w:t>
      </w:r>
      <w:r w:rsidRPr="00A71605">
        <w:rPr>
          <w:b/>
          <w:bCs/>
        </w:rPr>
        <w:t>11.44B</w:t>
      </w:r>
      <w:r w:rsidRPr="00A71605">
        <w:t xml:space="preserve">, </w:t>
      </w:r>
      <w:r w:rsidRPr="00A71605">
        <w:rPr>
          <w:b/>
          <w:bCs/>
        </w:rPr>
        <w:t>44.11C</w:t>
      </w:r>
      <w:r w:rsidRPr="00A71605">
        <w:t xml:space="preserve">, </w:t>
      </w:r>
      <w:r w:rsidRPr="00A71605">
        <w:rPr>
          <w:b/>
          <w:bCs/>
        </w:rPr>
        <w:t>44.11D</w:t>
      </w:r>
      <w:r w:rsidRPr="00A71605">
        <w:t xml:space="preserve">, and </w:t>
      </w:r>
      <w:r w:rsidRPr="00A71605">
        <w:rPr>
          <w:b/>
          <w:bCs/>
        </w:rPr>
        <w:t>44.11E</w:t>
      </w:r>
      <w:r w:rsidRPr="00A71605">
        <w:t>, as applicable.</w:t>
      </w:r>
    </w:p>
    <w:p w14:paraId="74B5D843" w14:textId="77777777" w:rsidR="00B93203" w:rsidRPr="00A71605" w:rsidRDefault="00B93203" w:rsidP="00A71605">
      <w:pPr>
        <w:pStyle w:val="ListParagraph"/>
        <w:numPr>
          <w:ilvl w:val="0"/>
          <w:numId w:val="0"/>
        </w:numPr>
        <w:ind w:left="720"/>
      </w:pPr>
    </w:p>
    <w:p w14:paraId="05C5C3E2" w14:textId="77777777" w:rsidR="006A1788" w:rsidRPr="00A71605" w:rsidRDefault="006A1788" w:rsidP="00A71605">
      <w:pPr>
        <w:pStyle w:val="H3"/>
      </w:pPr>
      <w:r w:rsidRPr="00A71605">
        <w:t>7.1.3</w:t>
      </w:r>
      <w:r w:rsidRPr="00A71605">
        <w:tab/>
        <w:t>CEPT – Document APG23-6/</w:t>
      </w:r>
      <w:hyperlink r:id="rId110" w:history="1">
        <w:r w:rsidRPr="00A71605">
          <w:rPr>
            <w:rStyle w:val="Hyperlink"/>
          </w:rPr>
          <w:t>INF-46</w:t>
        </w:r>
      </w:hyperlink>
    </w:p>
    <w:p w14:paraId="66D3BBEB" w14:textId="77777777" w:rsidR="00B93203" w:rsidRPr="00A71605" w:rsidRDefault="00B93203" w:rsidP="00A71605">
      <w:pPr>
        <w:pStyle w:val="ListParagraph"/>
        <w:jc w:val="both"/>
      </w:pPr>
      <w:r w:rsidRPr="00A71605">
        <w:t xml:space="preserve">CEPT supports to establish reminders for confirming the bringing into use or bringing back into use of a satellite network or system under Nos. </w:t>
      </w:r>
      <w:r w:rsidRPr="00A71605">
        <w:rPr>
          <w:b/>
          <w:bCs/>
        </w:rPr>
        <w:t>11.44B</w:t>
      </w:r>
      <w:r w:rsidRPr="00A71605">
        <w:t xml:space="preserve">, </w:t>
      </w:r>
      <w:r w:rsidRPr="00A71605">
        <w:rPr>
          <w:b/>
          <w:bCs/>
        </w:rPr>
        <w:t>11.44C</w:t>
      </w:r>
      <w:r w:rsidRPr="00A71605">
        <w:t xml:space="preserve">, </w:t>
      </w:r>
      <w:r w:rsidRPr="00A71605">
        <w:rPr>
          <w:b/>
          <w:bCs/>
        </w:rPr>
        <w:t>11.44D</w:t>
      </w:r>
      <w:r w:rsidRPr="00A71605">
        <w:t xml:space="preserve"> and </w:t>
      </w:r>
      <w:r w:rsidRPr="00A71605">
        <w:rPr>
          <w:b/>
          <w:bCs/>
        </w:rPr>
        <w:t>11.44E</w:t>
      </w:r>
      <w:r w:rsidRPr="00A71605">
        <w:t>.</w:t>
      </w:r>
    </w:p>
    <w:p w14:paraId="63DD065A" w14:textId="77777777" w:rsidR="00B93203" w:rsidRPr="00A71605" w:rsidRDefault="00B93203" w:rsidP="00A71605">
      <w:pPr>
        <w:pStyle w:val="ListParagraph"/>
        <w:numPr>
          <w:ilvl w:val="0"/>
          <w:numId w:val="0"/>
        </w:numPr>
        <w:ind w:left="720"/>
        <w:jc w:val="both"/>
      </w:pPr>
    </w:p>
    <w:p w14:paraId="413B2F2F" w14:textId="77777777" w:rsidR="006A1788" w:rsidRPr="00A71605" w:rsidRDefault="006A1788" w:rsidP="00A71605">
      <w:pPr>
        <w:pStyle w:val="H3"/>
      </w:pPr>
      <w:r w:rsidRPr="00A71605">
        <w:t>7.1.4</w:t>
      </w:r>
      <w:r w:rsidRPr="00A71605">
        <w:tab/>
        <w:t>CITEL – Document APG23-6/</w:t>
      </w:r>
      <w:hyperlink r:id="rId111" w:history="1">
        <w:r w:rsidRPr="00A71605">
          <w:rPr>
            <w:rStyle w:val="Hyperlink"/>
          </w:rPr>
          <w:t>INF-52</w:t>
        </w:r>
      </w:hyperlink>
    </w:p>
    <w:p w14:paraId="7059804E" w14:textId="77777777" w:rsidR="00B93203" w:rsidRPr="00A71605" w:rsidRDefault="00B93203" w:rsidP="00A71605">
      <w:pPr>
        <w:pStyle w:val="ListParagraph"/>
        <w:numPr>
          <w:ilvl w:val="0"/>
          <w:numId w:val="0"/>
        </w:numPr>
        <w:ind w:left="720"/>
        <w:jc w:val="both"/>
        <w:rPr>
          <w:b/>
          <w:bCs/>
        </w:rPr>
      </w:pPr>
      <w:r w:rsidRPr="00A71605">
        <w:rPr>
          <w:b/>
          <w:bCs/>
        </w:rPr>
        <w:t xml:space="preserve">Inter-American Proposal (IAP) </w:t>
      </w:r>
    </w:p>
    <w:p w14:paraId="349C1D48" w14:textId="77777777" w:rsidR="00B93203" w:rsidRPr="00A71605" w:rsidRDefault="00B93203" w:rsidP="00A71605">
      <w:pPr>
        <w:pStyle w:val="ListParagraph"/>
        <w:jc w:val="both"/>
      </w:pPr>
      <w:r w:rsidRPr="00A71605">
        <w:t>CITEL supports having the BR sending to notifying administrations reminder of the deadline for informing the Bureau of the completion of BIU/BBIU based on the unique Method of the CPM report for Topic D3.</w:t>
      </w:r>
    </w:p>
    <w:p w14:paraId="641C3130" w14:textId="77777777" w:rsidR="00B93203" w:rsidRPr="00A71605" w:rsidRDefault="00B93203" w:rsidP="00A71605">
      <w:pPr>
        <w:pStyle w:val="ListParagraph"/>
        <w:numPr>
          <w:ilvl w:val="0"/>
          <w:numId w:val="0"/>
        </w:numPr>
        <w:ind w:left="720"/>
        <w:jc w:val="both"/>
      </w:pPr>
    </w:p>
    <w:p w14:paraId="1E0706C7" w14:textId="77777777" w:rsidR="006A1788" w:rsidRPr="00A71605" w:rsidRDefault="006A1788" w:rsidP="00A71605">
      <w:pPr>
        <w:pStyle w:val="H3"/>
      </w:pPr>
      <w:r w:rsidRPr="00A71605">
        <w:t>7.1.5</w:t>
      </w:r>
      <w:r w:rsidRPr="00A71605">
        <w:tab/>
        <w:t>RCC – Document APG23-6/</w:t>
      </w:r>
      <w:hyperlink r:id="rId112" w:history="1">
        <w:r w:rsidRPr="00A71605">
          <w:rPr>
            <w:rStyle w:val="Hyperlink"/>
          </w:rPr>
          <w:t>INF-45</w:t>
        </w:r>
      </w:hyperlink>
    </w:p>
    <w:p w14:paraId="69D44DF7" w14:textId="77777777" w:rsidR="00B93203" w:rsidRPr="00A71605" w:rsidRDefault="00B93203" w:rsidP="00A71605">
      <w:pPr>
        <w:pStyle w:val="ListParagraph"/>
        <w:jc w:val="both"/>
      </w:pPr>
      <w:r w:rsidRPr="00A71605">
        <w:t>Support to add new provision in RR with regard to sending by BR to the notifying administration an official deadline reminder for confirming the BIU or BBIU frequency assignments to satellite networks/systems.</w:t>
      </w:r>
    </w:p>
    <w:p w14:paraId="10BFDFF0" w14:textId="6A2ECE0A" w:rsidR="00B93203" w:rsidRPr="00A71605" w:rsidRDefault="00B93203" w:rsidP="00A71605">
      <w:pPr>
        <w:pStyle w:val="ListParagraph"/>
        <w:numPr>
          <w:ilvl w:val="0"/>
          <w:numId w:val="0"/>
        </w:numPr>
        <w:ind w:left="720"/>
        <w:jc w:val="both"/>
      </w:pPr>
    </w:p>
    <w:p w14:paraId="20A33FF5" w14:textId="31D96A2E" w:rsidR="00D36607" w:rsidRPr="00A71605" w:rsidRDefault="00D36607" w:rsidP="00A71605">
      <w:pPr>
        <w:pStyle w:val="ListParagraph"/>
        <w:numPr>
          <w:ilvl w:val="0"/>
          <w:numId w:val="0"/>
        </w:numPr>
        <w:ind w:left="720"/>
        <w:jc w:val="both"/>
      </w:pPr>
    </w:p>
    <w:p w14:paraId="7CCB27D2" w14:textId="18C39D93" w:rsidR="00D36607" w:rsidRPr="00A71605" w:rsidRDefault="00D36607" w:rsidP="00A71605">
      <w:pPr>
        <w:pStyle w:val="ListParagraph"/>
        <w:numPr>
          <w:ilvl w:val="0"/>
          <w:numId w:val="0"/>
        </w:numPr>
        <w:ind w:left="720"/>
        <w:jc w:val="both"/>
      </w:pPr>
    </w:p>
    <w:p w14:paraId="2380D4AA" w14:textId="77777777" w:rsidR="00D36607" w:rsidRPr="00A71605" w:rsidRDefault="00D36607" w:rsidP="00A71605">
      <w:pPr>
        <w:pStyle w:val="ListParagraph"/>
        <w:numPr>
          <w:ilvl w:val="0"/>
          <w:numId w:val="0"/>
        </w:numPr>
        <w:ind w:left="720"/>
        <w:jc w:val="both"/>
      </w:pPr>
    </w:p>
    <w:p w14:paraId="68AF3307" w14:textId="77777777" w:rsidR="003A0585" w:rsidRPr="00A71605" w:rsidRDefault="003A0585" w:rsidP="00A71605">
      <w:pPr>
        <w:pStyle w:val="H3"/>
      </w:pPr>
      <w:r w:rsidRPr="00A71605">
        <w:t>7.2.</w:t>
      </w:r>
      <w:r w:rsidRPr="00A71605">
        <w:tab/>
        <w:t>Position of International Organizations (if available)</w:t>
      </w:r>
    </w:p>
    <w:p w14:paraId="24459086" w14:textId="77777777" w:rsidR="003A0585" w:rsidRPr="00A71605" w:rsidRDefault="003A0585" w:rsidP="00A71605">
      <w:pPr>
        <w:pStyle w:val="H3"/>
      </w:pPr>
      <w:r w:rsidRPr="00A71605">
        <w:lastRenderedPageBreak/>
        <w:t>7.2.1</w:t>
      </w:r>
      <w:r w:rsidRPr="00A71605">
        <w:tab/>
        <w:t>IARU R3 (as of August 2023)</w:t>
      </w:r>
    </w:p>
    <w:p w14:paraId="1BC63D9F" w14:textId="77777777" w:rsidR="003A0585" w:rsidRPr="00A71605" w:rsidRDefault="003A0585" w:rsidP="00A71605">
      <w:pPr>
        <w:pStyle w:val="ListParagraph"/>
        <w:jc w:val="both"/>
        <w:rPr>
          <w:lang w:val="en-NZ"/>
        </w:rPr>
      </w:pPr>
      <w:r w:rsidRPr="00A71605">
        <w:t>None</w:t>
      </w:r>
      <w:r w:rsidRPr="00A71605">
        <w:rPr>
          <w:rFonts w:eastAsia="Calibri"/>
        </w:rPr>
        <w:t xml:space="preserve">. </w:t>
      </w:r>
    </w:p>
    <w:p w14:paraId="1F36C78B" w14:textId="77777777" w:rsidR="003A0585" w:rsidRPr="00A71605" w:rsidRDefault="003A0585" w:rsidP="00A71605">
      <w:pPr>
        <w:pStyle w:val="ListParagraph"/>
        <w:numPr>
          <w:ilvl w:val="0"/>
          <w:numId w:val="0"/>
        </w:numPr>
        <w:ind w:left="720"/>
        <w:jc w:val="both"/>
        <w:rPr>
          <w:lang w:val="en-NZ"/>
        </w:rPr>
      </w:pPr>
    </w:p>
    <w:p w14:paraId="1391DD9D" w14:textId="77777777" w:rsidR="003A0585" w:rsidRPr="00A71605" w:rsidRDefault="003A0585" w:rsidP="00A71605">
      <w:pPr>
        <w:pStyle w:val="H3"/>
      </w:pPr>
      <w:r w:rsidRPr="00A71605">
        <w:t>7.2.2</w:t>
      </w:r>
      <w:r w:rsidRPr="00A71605">
        <w:tab/>
        <w:t>ICAO – Document WRC-23-IRW-22/</w:t>
      </w:r>
      <w:hyperlink r:id="rId113" w:history="1">
        <w:r w:rsidRPr="00A71605">
          <w:rPr>
            <w:rStyle w:val="Hyperlink"/>
          </w:rPr>
          <w:t>8</w:t>
        </w:r>
      </w:hyperlink>
      <w:r w:rsidRPr="00A71605">
        <w:t xml:space="preserve"> </w:t>
      </w:r>
    </w:p>
    <w:p w14:paraId="5DEF99C3" w14:textId="77777777" w:rsidR="003A0585" w:rsidRPr="00A71605" w:rsidRDefault="003A0585" w:rsidP="00A71605">
      <w:pPr>
        <w:pStyle w:val="ListParagraph"/>
        <w:numPr>
          <w:ilvl w:val="0"/>
          <w:numId w:val="2"/>
        </w:numPr>
      </w:pPr>
      <w:r w:rsidRPr="00A71605">
        <w:rPr>
          <w:lang w:eastAsia="zh-CN"/>
        </w:rPr>
        <w:t>None</w:t>
      </w:r>
      <w:r w:rsidRPr="00A71605">
        <w:t>.</w:t>
      </w:r>
    </w:p>
    <w:p w14:paraId="3E8B44C5" w14:textId="77777777" w:rsidR="00B93203" w:rsidRPr="00C7012B" w:rsidRDefault="00B93203" w:rsidP="00A71605">
      <w:pPr>
        <w:widowControl w:val="0"/>
        <w:autoSpaceDE w:val="0"/>
        <w:autoSpaceDN w:val="0"/>
        <w:spacing w:before="480" w:after="240"/>
        <w:ind w:left="360"/>
        <w:jc w:val="center"/>
        <w:rPr>
          <w:lang w:val="en-NZ"/>
        </w:rPr>
      </w:pPr>
      <w:r w:rsidRPr="00A71605">
        <w:rPr>
          <w:lang w:val="en-NZ"/>
        </w:rPr>
        <w:t>_______________________</w:t>
      </w:r>
    </w:p>
    <w:p w14:paraId="0B19D219" w14:textId="77777777" w:rsidR="00B93203" w:rsidRPr="00BA28B2" w:rsidRDefault="00B93203" w:rsidP="00A71605">
      <w:pPr>
        <w:widowControl w:val="0"/>
        <w:autoSpaceDE w:val="0"/>
        <w:autoSpaceDN w:val="0"/>
        <w:spacing w:before="480" w:after="240"/>
        <w:ind w:left="360"/>
        <w:rPr>
          <w:lang w:val="en-NZ"/>
        </w:rPr>
      </w:pPr>
    </w:p>
    <w:sectPr w:rsidR="00B93203" w:rsidRPr="00BA28B2" w:rsidSect="00FF72BB">
      <w:headerReference w:type="default" r:id="rId114"/>
      <w:footerReference w:type="even" r:id="rId115"/>
      <w:footerReference w:type="default" r:id="rId116"/>
      <w:footerReference w:type="first" r:id="rId11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5117" w14:textId="77777777" w:rsidR="00316B44" w:rsidRDefault="00316B44">
      <w:r>
        <w:separator/>
      </w:r>
    </w:p>
    <w:p w14:paraId="06A9BC7F" w14:textId="77777777" w:rsidR="00316B44" w:rsidRDefault="00316B44"/>
    <w:p w14:paraId="38B0FF25" w14:textId="77777777" w:rsidR="00316B44" w:rsidRDefault="00316B44" w:rsidP="007A47CA"/>
  </w:endnote>
  <w:endnote w:type="continuationSeparator" w:id="0">
    <w:p w14:paraId="1D80B280" w14:textId="77777777" w:rsidR="00316B44" w:rsidRDefault="00316B44">
      <w:r>
        <w:continuationSeparator/>
      </w:r>
    </w:p>
    <w:p w14:paraId="6D4CA2C0" w14:textId="77777777" w:rsidR="00316B44" w:rsidRDefault="00316B44"/>
    <w:p w14:paraId="300CA02E" w14:textId="77777777" w:rsidR="00316B44" w:rsidRDefault="00316B44"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Arial Unicode MS"/>
    <w:charset w:val="81"/>
    <w:family w:val="modern"/>
    <w:pitch w:val="fixed"/>
    <w:sig w:usb0="00000000"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351B2A6E" w:rsidR="001700D1" w:rsidRDefault="001700D1" w:rsidP="00C02622">
    <w:pPr>
      <w:pStyle w:val="Footer"/>
      <w:spacing w:before="240"/>
    </w:pPr>
    <w:r>
      <w:t>APG23-</w:t>
    </w:r>
    <w:r w:rsidR="00ED4232">
      <w:t>6</w:t>
    </w:r>
    <w:r>
      <w:t>/</w:t>
    </w:r>
    <w:r w:rsidR="00C3360C">
      <w:t>OUT-44</w:t>
    </w:r>
    <w:r>
      <w:tab/>
    </w:r>
    <w:r>
      <w:tab/>
      <w:t xml:space="preserve">Page </w:t>
    </w:r>
    <w:r>
      <w:rPr>
        <w:b/>
        <w:bCs/>
      </w:rPr>
      <w:fldChar w:fldCharType="begin"/>
    </w:r>
    <w:r>
      <w:rPr>
        <w:b/>
        <w:bCs/>
      </w:rPr>
      <w:instrText xml:space="preserve"> PAGE  \* Arabic  \* MERGEFORMAT </w:instrText>
    </w:r>
    <w:r>
      <w:rPr>
        <w:b/>
        <w:bCs/>
      </w:rPr>
      <w:fldChar w:fldCharType="separate"/>
    </w:r>
    <w:r w:rsidR="00586131">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586131">
      <w:rPr>
        <w:b/>
        <w:bCs/>
        <w:noProof/>
      </w:rPr>
      <w:t>13</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9FCB9" w14:textId="77777777" w:rsidR="00316B44" w:rsidRDefault="00316B44">
      <w:r>
        <w:separator/>
      </w:r>
    </w:p>
    <w:p w14:paraId="3B5134C7" w14:textId="77777777" w:rsidR="00316B44" w:rsidRDefault="00316B44"/>
    <w:p w14:paraId="35627B87" w14:textId="77777777" w:rsidR="00316B44" w:rsidRDefault="00316B44" w:rsidP="007A47CA"/>
  </w:footnote>
  <w:footnote w:type="continuationSeparator" w:id="0">
    <w:p w14:paraId="425B11A3" w14:textId="77777777" w:rsidR="00316B44" w:rsidRDefault="00316B44">
      <w:r>
        <w:continuationSeparator/>
      </w:r>
    </w:p>
    <w:p w14:paraId="3AC07481" w14:textId="77777777" w:rsidR="00316B44" w:rsidRDefault="00316B44"/>
    <w:p w14:paraId="04424DFC" w14:textId="77777777" w:rsidR="00316B44" w:rsidRDefault="00316B44"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C70A6104"/>
    <w:lvl w:ilvl="0" w:tplc="5560C194">
      <w:start w:val="1"/>
      <w:numFmt w:val="bullet"/>
      <w:lvlText w:val=""/>
      <w:lvlJc w:val="left"/>
      <w:pPr>
        <w:ind w:left="2880" w:hanging="360"/>
      </w:pPr>
      <w:rPr>
        <w:rFonts w:ascii="Wingdings" w:hAnsi="Wingdings"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805646">
    <w:abstractNumId w:val="4"/>
  </w:num>
  <w:num w:numId="2" w16cid:durableId="1489394717">
    <w:abstractNumId w:val="7"/>
  </w:num>
  <w:num w:numId="3" w16cid:durableId="481509239">
    <w:abstractNumId w:val="10"/>
  </w:num>
  <w:num w:numId="4" w16cid:durableId="1365444529">
    <w:abstractNumId w:val="0"/>
  </w:num>
  <w:num w:numId="5" w16cid:durableId="1739666046">
    <w:abstractNumId w:val="5"/>
  </w:num>
  <w:num w:numId="6" w16cid:durableId="775372411">
    <w:abstractNumId w:val="3"/>
  </w:num>
  <w:num w:numId="7" w16cid:durableId="1541015449">
    <w:abstractNumId w:val="6"/>
  </w:num>
  <w:num w:numId="8" w16cid:durableId="297032029">
    <w:abstractNumId w:val="12"/>
  </w:num>
  <w:num w:numId="9" w16cid:durableId="859781929">
    <w:abstractNumId w:val="2"/>
  </w:num>
  <w:num w:numId="10" w16cid:durableId="2035107221">
    <w:abstractNumId w:val="4"/>
  </w:num>
  <w:num w:numId="11" w16cid:durableId="280696308">
    <w:abstractNumId w:val="4"/>
  </w:num>
  <w:num w:numId="12" w16cid:durableId="219754991">
    <w:abstractNumId w:val="4"/>
  </w:num>
  <w:num w:numId="13" w16cid:durableId="168448058">
    <w:abstractNumId w:val="4"/>
  </w:num>
  <w:num w:numId="14" w16cid:durableId="1162962128">
    <w:abstractNumId w:val="4"/>
  </w:num>
  <w:num w:numId="15" w16cid:durableId="1020545920">
    <w:abstractNumId w:val="4"/>
  </w:num>
  <w:num w:numId="16" w16cid:durableId="1421680412">
    <w:abstractNumId w:val="4"/>
  </w:num>
  <w:num w:numId="17" w16cid:durableId="530000571">
    <w:abstractNumId w:val="4"/>
  </w:num>
  <w:num w:numId="18" w16cid:durableId="2140952911">
    <w:abstractNumId w:val="4"/>
  </w:num>
  <w:num w:numId="19" w16cid:durableId="154340257">
    <w:abstractNumId w:val="4"/>
  </w:num>
  <w:num w:numId="20" w16cid:durableId="1185292098">
    <w:abstractNumId w:val="4"/>
  </w:num>
  <w:num w:numId="21" w16cid:durableId="1283029002">
    <w:abstractNumId w:val="4"/>
  </w:num>
  <w:num w:numId="22" w16cid:durableId="1723289909">
    <w:abstractNumId w:val="4"/>
  </w:num>
  <w:num w:numId="23" w16cid:durableId="1776746533">
    <w:abstractNumId w:val="4"/>
  </w:num>
  <w:num w:numId="24" w16cid:durableId="27687349">
    <w:abstractNumId w:val="4"/>
  </w:num>
  <w:num w:numId="25" w16cid:durableId="2027707964">
    <w:abstractNumId w:val="4"/>
  </w:num>
  <w:num w:numId="26" w16cid:durableId="713311698">
    <w:abstractNumId w:val="8"/>
  </w:num>
  <w:num w:numId="27" w16cid:durableId="734664777">
    <w:abstractNumId w:val="4"/>
  </w:num>
  <w:num w:numId="28" w16cid:durableId="61218231">
    <w:abstractNumId w:val="4"/>
  </w:num>
  <w:num w:numId="29" w16cid:durableId="1468158550">
    <w:abstractNumId w:val="4"/>
  </w:num>
  <w:num w:numId="30" w16cid:durableId="1224023954">
    <w:abstractNumId w:val="1"/>
  </w:num>
  <w:num w:numId="31" w16cid:durableId="460080750">
    <w:abstractNumId w:val="11"/>
  </w:num>
  <w:num w:numId="32" w16cid:durableId="1956474783">
    <w:abstractNumId w:val="4"/>
  </w:num>
  <w:num w:numId="33" w16cid:durableId="820737100">
    <w:abstractNumId w:val="4"/>
  </w:num>
  <w:num w:numId="34" w16cid:durableId="115415524">
    <w:abstractNumId w:val="4"/>
  </w:num>
  <w:num w:numId="35" w16cid:durableId="80103183">
    <w:abstractNumId w:val="4"/>
  </w:num>
  <w:num w:numId="36" w16cid:durableId="618340408">
    <w:abstractNumId w:val="4"/>
  </w:num>
  <w:num w:numId="37" w16cid:durableId="731348552">
    <w:abstractNumId w:val="4"/>
  </w:num>
  <w:num w:numId="38" w16cid:durableId="98914054">
    <w:abstractNumId w:val="4"/>
  </w:num>
  <w:num w:numId="39" w16cid:durableId="1924603015">
    <w:abstractNumId w:val="4"/>
  </w:num>
  <w:num w:numId="40" w16cid:durableId="685013771">
    <w:abstractNumId w:val="4"/>
  </w:num>
  <w:num w:numId="41" w16cid:durableId="1778864029">
    <w:abstractNumId w:val="4"/>
  </w:num>
  <w:num w:numId="42" w16cid:durableId="315452500">
    <w:abstractNumId w:val="4"/>
  </w:num>
  <w:num w:numId="43" w16cid:durableId="264922761">
    <w:abstractNumId w:val="4"/>
  </w:num>
  <w:num w:numId="44" w16cid:durableId="579369874">
    <w:abstractNumId w:val="4"/>
  </w:num>
  <w:num w:numId="45" w16cid:durableId="567693663">
    <w:abstractNumId w:val="4"/>
  </w:num>
  <w:num w:numId="46" w16cid:durableId="1534028569">
    <w:abstractNumId w:val="4"/>
  </w:num>
  <w:num w:numId="47" w16cid:durableId="1855729054">
    <w:abstractNumId w:val="4"/>
  </w:num>
  <w:num w:numId="48" w16cid:durableId="951745119">
    <w:abstractNumId w:val="4"/>
  </w:num>
  <w:num w:numId="49" w16cid:durableId="2011060266">
    <w:abstractNumId w:val="4"/>
  </w:num>
  <w:num w:numId="50" w16cid:durableId="1204707851">
    <w:abstractNumId w:val="4"/>
  </w:num>
  <w:num w:numId="51" w16cid:durableId="2054890122">
    <w:abstractNumId w:val="4"/>
  </w:num>
  <w:num w:numId="52" w16cid:durableId="2087530812">
    <w:abstractNumId w:val="4"/>
  </w:num>
  <w:num w:numId="53" w16cid:durableId="434710249">
    <w:abstractNumId w:val="4"/>
  </w:num>
  <w:num w:numId="54" w16cid:durableId="1755277419">
    <w:abstractNumId w:val="4"/>
  </w:num>
  <w:num w:numId="55" w16cid:durableId="1300265814">
    <w:abstractNumId w:val="4"/>
  </w:num>
  <w:num w:numId="56" w16cid:durableId="725299346">
    <w:abstractNumId w:val="4"/>
  </w:num>
  <w:num w:numId="57" w16cid:durableId="23947522">
    <w:abstractNumId w:val="4"/>
  </w:num>
  <w:num w:numId="58" w16cid:durableId="978412093">
    <w:abstractNumId w:val="4"/>
  </w:num>
  <w:num w:numId="59" w16cid:durableId="1800806886">
    <w:abstractNumId w:val="4"/>
  </w:num>
  <w:num w:numId="60" w16cid:durableId="158539854">
    <w:abstractNumId w:val="4"/>
  </w:num>
  <w:num w:numId="61" w16cid:durableId="1515268133">
    <w:abstractNumId w:val="4"/>
  </w:num>
  <w:num w:numId="62" w16cid:durableId="632446780">
    <w:abstractNumId w:val="4"/>
  </w:num>
  <w:num w:numId="63" w16cid:durableId="1125583648">
    <w:abstractNumId w:val="4"/>
  </w:num>
  <w:num w:numId="64" w16cid:durableId="898832632">
    <w:abstractNumId w:val="4"/>
  </w:num>
  <w:num w:numId="65" w16cid:durableId="1550073065">
    <w:abstractNumId w:val="4"/>
  </w:num>
  <w:num w:numId="66" w16cid:durableId="535430380">
    <w:abstractNumId w:val="4"/>
  </w:num>
  <w:num w:numId="67" w16cid:durableId="542518233">
    <w:abstractNumId w:val="4"/>
  </w:num>
  <w:num w:numId="68" w16cid:durableId="1494685101">
    <w:abstractNumId w:val="4"/>
  </w:num>
  <w:num w:numId="69" w16cid:durableId="1169827567">
    <w:abstractNumId w:val="4"/>
  </w:num>
  <w:num w:numId="70" w16cid:durableId="774978277">
    <w:abstractNumId w:val="4"/>
  </w:num>
  <w:num w:numId="71" w16cid:durableId="1643149935">
    <w:abstractNumId w:val="4"/>
  </w:num>
  <w:num w:numId="72" w16cid:durableId="1570967511">
    <w:abstractNumId w:val="4"/>
  </w:num>
  <w:num w:numId="73" w16cid:durableId="380247030">
    <w:abstractNumId w:val="4"/>
  </w:num>
  <w:num w:numId="74" w16cid:durableId="541863440">
    <w:abstractNumId w:val="4"/>
  </w:num>
  <w:num w:numId="75" w16cid:durableId="299266166">
    <w:abstractNumId w:val="4"/>
  </w:num>
  <w:num w:numId="76" w16cid:durableId="1655570620">
    <w:abstractNumId w:val="4"/>
  </w:num>
  <w:num w:numId="77" w16cid:durableId="2080397258">
    <w:abstractNumId w:val="4"/>
  </w:num>
  <w:num w:numId="78" w16cid:durableId="1013724442">
    <w:abstractNumId w:val="4"/>
  </w:num>
  <w:num w:numId="79" w16cid:durableId="1527673876">
    <w:abstractNumId w:val="4"/>
  </w:num>
  <w:num w:numId="80" w16cid:durableId="2066442647">
    <w:abstractNumId w:val="4"/>
  </w:num>
  <w:num w:numId="81" w16cid:durableId="246113642">
    <w:abstractNumId w:val="4"/>
  </w:num>
  <w:num w:numId="82" w16cid:durableId="1452624354">
    <w:abstractNumId w:val="4"/>
  </w:num>
  <w:num w:numId="83" w16cid:durableId="472529355">
    <w:abstractNumId w:val="4"/>
  </w:num>
  <w:num w:numId="84" w16cid:durableId="1889806013">
    <w:abstractNumId w:val="4"/>
  </w:num>
  <w:num w:numId="85" w16cid:durableId="84767702">
    <w:abstractNumId w:val="4"/>
  </w:num>
  <w:num w:numId="86" w16cid:durableId="1659265175">
    <w:abstractNumId w:val="4"/>
  </w:num>
  <w:num w:numId="87" w16cid:durableId="903838422">
    <w:abstractNumId w:val="4"/>
  </w:num>
  <w:num w:numId="88" w16cid:durableId="2006735566">
    <w:abstractNumId w:val="4"/>
  </w:num>
  <w:num w:numId="89" w16cid:durableId="1812361578">
    <w:abstractNumId w:val="9"/>
  </w:num>
  <w:num w:numId="90" w16cid:durableId="1640649561">
    <w:abstractNumId w:val="4"/>
  </w:num>
  <w:num w:numId="91" w16cid:durableId="308755559">
    <w:abstractNumId w:val="4"/>
  </w:num>
  <w:num w:numId="92" w16cid:durableId="644043173">
    <w:abstractNumId w:val="4"/>
  </w:num>
  <w:num w:numId="93" w16cid:durableId="134490490">
    <w:abstractNumId w:val="4"/>
  </w:num>
  <w:num w:numId="94" w16cid:durableId="1153762937">
    <w:abstractNumId w:val="4"/>
  </w:num>
  <w:num w:numId="95" w16cid:durableId="897590799">
    <w:abstractNumId w:val="4"/>
  </w:num>
  <w:num w:numId="96" w16cid:durableId="868379201">
    <w:abstractNumId w:val="4"/>
  </w:num>
  <w:num w:numId="97" w16cid:durableId="949749688">
    <w:abstractNumId w:val="4"/>
  </w:num>
  <w:num w:numId="98" w16cid:durableId="1964996205">
    <w:abstractNumId w:val="4"/>
  </w:num>
  <w:num w:numId="99" w16cid:durableId="1700161914">
    <w:abstractNumId w:val="4"/>
  </w:num>
  <w:num w:numId="100" w16cid:durableId="1052463517">
    <w:abstractNumId w:val="4"/>
  </w:num>
  <w:num w:numId="101" w16cid:durableId="1422919034">
    <w:abstractNumId w:val="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170D"/>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6FED"/>
    <w:rsid w:val="0018114D"/>
    <w:rsid w:val="00182399"/>
    <w:rsid w:val="001832C2"/>
    <w:rsid w:val="00186B26"/>
    <w:rsid w:val="0019090D"/>
    <w:rsid w:val="00190A21"/>
    <w:rsid w:val="00191037"/>
    <w:rsid w:val="001923E8"/>
    <w:rsid w:val="00192DD3"/>
    <w:rsid w:val="00194C82"/>
    <w:rsid w:val="00196568"/>
    <w:rsid w:val="00197B92"/>
    <w:rsid w:val="001A27F4"/>
    <w:rsid w:val="001A2BD4"/>
    <w:rsid w:val="001A2F16"/>
    <w:rsid w:val="001A34FF"/>
    <w:rsid w:val="001B0741"/>
    <w:rsid w:val="001B18C2"/>
    <w:rsid w:val="001C0A50"/>
    <w:rsid w:val="001C46D3"/>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54AE"/>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16B44"/>
    <w:rsid w:val="003219FB"/>
    <w:rsid w:val="00324188"/>
    <w:rsid w:val="0033461C"/>
    <w:rsid w:val="00334793"/>
    <w:rsid w:val="0033522F"/>
    <w:rsid w:val="00336A0D"/>
    <w:rsid w:val="0034236D"/>
    <w:rsid w:val="00342F20"/>
    <w:rsid w:val="00343067"/>
    <w:rsid w:val="00350EC2"/>
    <w:rsid w:val="00352BAD"/>
    <w:rsid w:val="003540E0"/>
    <w:rsid w:val="003548C2"/>
    <w:rsid w:val="00355617"/>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14375"/>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63C8"/>
    <w:rsid w:val="00530E8C"/>
    <w:rsid w:val="00530F70"/>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6131"/>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EB6"/>
    <w:rsid w:val="005D0AAA"/>
    <w:rsid w:val="005D3914"/>
    <w:rsid w:val="005D3EC5"/>
    <w:rsid w:val="005D41BE"/>
    <w:rsid w:val="005D6B2F"/>
    <w:rsid w:val="005D7451"/>
    <w:rsid w:val="005E040A"/>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3CB6"/>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711E7"/>
    <w:rsid w:val="00772771"/>
    <w:rsid w:val="00773CF6"/>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31716"/>
    <w:rsid w:val="008319BF"/>
    <w:rsid w:val="00832B66"/>
    <w:rsid w:val="008335BE"/>
    <w:rsid w:val="008337EA"/>
    <w:rsid w:val="00833966"/>
    <w:rsid w:val="008406E5"/>
    <w:rsid w:val="00842CF5"/>
    <w:rsid w:val="00843068"/>
    <w:rsid w:val="00843C3F"/>
    <w:rsid w:val="00843D73"/>
    <w:rsid w:val="00845884"/>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6099"/>
    <w:rsid w:val="008A73CD"/>
    <w:rsid w:val="008B2F38"/>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0B41"/>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71605"/>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C7A"/>
    <w:rsid w:val="00AE0EA2"/>
    <w:rsid w:val="00AE15FC"/>
    <w:rsid w:val="00AE2D20"/>
    <w:rsid w:val="00AE5C70"/>
    <w:rsid w:val="00AF6E67"/>
    <w:rsid w:val="00B00DB4"/>
    <w:rsid w:val="00B01AA1"/>
    <w:rsid w:val="00B0639C"/>
    <w:rsid w:val="00B06AD1"/>
    <w:rsid w:val="00B10D17"/>
    <w:rsid w:val="00B14222"/>
    <w:rsid w:val="00B14F66"/>
    <w:rsid w:val="00B1568A"/>
    <w:rsid w:val="00B24089"/>
    <w:rsid w:val="00B246AB"/>
    <w:rsid w:val="00B27D46"/>
    <w:rsid w:val="00B3096F"/>
    <w:rsid w:val="00B30C81"/>
    <w:rsid w:val="00B34275"/>
    <w:rsid w:val="00B3474C"/>
    <w:rsid w:val="00B36E5E"/>
    <w:rsid w:val="00B44C15"/>
    <w:rsid w:val="00B46AC0"/>
    <w:rsid w:val="00B4793B"/>
    <w:rsid w:val="00B50237"/>
    <w:rsid w:val="00B505A7"/>
    <w:rsid w:val="00B5111E"/>
    <w:rsid w:val="00B51340"/>
    <w:rsid w:val="00B54758"/>
    <w:rsid w:val="00B63891"/>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377E"/>
    <w:rsid w:val="00BE4996"/>
    <w:rsid w:val="00BE623E"/>
    <w:rsid w:val="00BE67FF"/>
    <w:rsid w:val="00BF25A5"/>
    <w:rsid w:val="00BF2922"/>
    <w:rsid w:val="00BF2A27"/>
    <w:rsid w:val="00BF5AAE"/>
    <w:rsid w:val="00BF6F93"/>
    <w:rsid w:val="00BF777C"/>
    <w:rsid w:val="00C000D2"/>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360C"/>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0A6F"/>
    <w:rsid w:val="00C933B8"/>
    <w:rsid w:val="00C978A4"/>
    <w:rsid w:val="00CA12D5"/>
    <w:rsid w:val="00CA15C5"/>
    <w:rsid w:val="00CA22D1"/>
    <w:rsid w:val="00CA3271"/>
    <w:rsid w:val="00CB0E22"/>
    <w:rsid w:val="00CB0FBC"/>
    <w:rsid w:val="00CB6F9A"/>
    <w:rsid w:val="00CC47C2"/>
    <w:rsid w:val="00CC56C6"/>
    <w:rsid w:val="00CC5EF8"/>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4CE9"/>
    <w:rsid w:val="00D36607"/>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A0BBD"/>
    <w:rsid w:val="00EA2574"/>
    <w:rsid w:val="00EA406E"/>
    <w:rsid w:val="00EA6257"/>
    <w:rsid w:val="00EA7027"/>
    <w:rsid w:val="00EB07F2"/>
    <w:rsid w:val="00EB2081"/>
    <w:rsid w:val="00EB5239"/>
    <w:rsid w:val="00EC00AA"/>
    <w:rsid w:val="00EC1301"/>
    <w:rsid w:val="00EC249E"/>
    <w:rsid w:val="00EC4897"/>
    <w:rsid w:val="00EC7504"/>
    <w:rsid w:val="00EC7D86"/>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78F"/>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emf"/><Relationship Id="rId117" Type="http://schemas.openxmlformats.org/officeDocument/2006/relationships/footer" Target="footer3.xml"/><Relationship Id="rId21" Type="http://schemas.openxmlformats.org/officeDocument/2006/relationships/hyperlink" Target="https://www.apt.int/sites/default/files/2023/08/APG23-6-INF-46_Status_of_CEPT_preparation_for_WRC-23_and_RA-23.pdf" TargetMode="External"/><Relationship Id="rId42" Type="http://schemas.openxmlformats.org/officeDocument/2006/relationships/hyperlink" Target="https://www.itu.int/dms_ties/itu-r/md/19/wp4a/c/R19-WP4A-C-0856!N29!MSW-E.docx" TargetMode="External"/><Relationship Id="rId47" Type="http://schemas.openxmlformats.org/officeDocument/2006/relationships/hyperlink" Target="https://www.apt.int/sites/default/files/2023/08/APG23-6-INP-68_Iran_WP4_Preliminary_Views_on_WRC-23_Agenda_Items.docx" TargetMode="External"/><Relationship Id="rId63" Type="http://schemas.openxmlformats.org/officeDocument/2006/relationships/hyperlink" Target="https://www.apt.int/sites/default/files/2023/08/APG23-6-INP-83_Australia_WP4_PACP_WRC-23_Agenda_Items.docx" TargetMode="External"/><Relationship Id="rId68" Type="http://schemas.openxmlformats.org/officeDocument/2006/relationships/image" Target="media/image5.emf"/><Relationship Id="rId84" Type="http://schemas.openxmlformats.org/officeDocument/2006/relationships/hyperlink" Target="https://www.apt.int/sites/default/files/2023/08/APG23-6-INP-83_Australia_WP4_PACP_WRC-23_Agenda_Items.docx" TargetMode="External"/><Relationship Id="rId89" Type="http://schemas.openxmlformats.org/officeDocument/2006/relationships/hyperlink" Target="https://www.apt.int/sites/default/files/2023/08/APG23-6-INP-126_Multicountry_WP4_PACP_WRC-23_Agenda_Item_1.16.docx" TargetMode="External"/><Relationship Id="rId112" Type="http://schemas.openxmlformats.org/officeDocument/2006/relationships/hyperlink" Target="https://www.apt.int/sites/default/files/2023/08/APG23-6-INF-45_Status_of_RCC_preparation_to_WRC-23.pdf" TargetMode="External"/><Relationship Id="rId16" Type="http://schemas.openxmlformats.org/officeDocument/2006/relationships/hyperlink" Target="https://www.apt.int/sites/default/files/2023/08/APG23-6-INP-106_China_WP4_PACP_WRC-23_Agenda_Items.docx" TargetMode="External"/><Relationship Id="rId107" Type="http://schemas.openxmlformats.org/officeDocument/2006/relationships/package" Target="embeddings/Microsoft_Word_Document5.docx"/><Relationship Id="rId11" Type="http://schemas.openxmlformats.org/officeDocument/2006/relationships/hyperlink" Target="https://www.apt.int/sites/default/files/2023/08/APG23-6-INP-39_Japan_WP4_Views_WRC-23_Agenda_Item_7.docx" TargetMode="External"/><Relationship Id="rId32" Type="http://schemas.openxmlformats.org/officeDocument/2006/relationships/hyperlink" Target="https://www.apt.int/sites/default/files/2023/08/APG23-6-INP-112_Malaysia_WP4_PACP_WRC-23_Agenda_Items.docx" TargetMode="External"/><Relationship Id="rId37" Type="http://schemas.openxmlformats.org/officeDocument/2006/relationships/hyperlink" Target="https://www.itu.int/md/meetingdoc.asp?lang=en&amp;parent=R19-2WSHWRC23-C-0002" TargetMode="External"/><Relationship Id="rId53" Type="http://schemas.openxmlformats.org/officeDocument/2006/relationships/hyperlink" Target="https://www.apt.int/sites/default/files/2023/08/APG23-6-INF-35_Brief_on_AI_7.docx" TargetMode="External"/><Relationship Id="rId58" Type="http://schemas.openxmlformats.org/officeDocument/2006/relationships/hyperlink" Target="https://www.apt.int/sites/default/files/2023/08/APG23-6-INP-39_Japan_WP4_Views_WRC-23_Agenda_Item_7.docx" TargetMode="External"/><Relationship Id="rId74" Type="http://schemas.openxmlformats.org/officeDocument/2006/relationships/hyperlink" Target="https://www.apt.int/sites/default/files/2023/08/APG23-6-INF-45_Status_of_RCC_preparation_to_WRC-23.pdf" TargetMode="External"/><Relationship Id="rId79" Type="http://schemas.openxmlformats.org/officeDocument/2006/relationships/hyperlink" Target="https://www.apt.int/sites/default/files/2023/08/APG23-6-INP-39_Japan_WP4_Views_WRC-23_Agenda_Item_7.docx" TargetMode="External"/><Relationship Id="rId102" Type="http://schemas.openxmlformats.org/officeDocument/2006/relationships/hyperlink" Target="https://www.apt.int/sites/default/files/2023/08/APG23-6-INP-106_China_WP4_PACP_WRC-23_Agenda_Items.docx" TargetMode="External"/><Relationship Id="rId5" Type="http://schemas.openxmlformats.org/officeDocument/2006/relationships/webSettings" Target="webSettings.xml"/><Relationship Id="rId90" Type="http://schemas.openxmlformats.org/officeDocument/2006/relationships/hyperlink" Target="https://www.apt.int/sites/default/files/2023/08/APG23-6-INF-35_Brief_on_AI_7.docx" TargetMode="External"/><Relationship Id="rId95" Type="http://schemas.openxmlformats.org/officeDocument/2006/relationships/hyperlink" Target="https://www.apt.int/sites/default/files/2023/08/APG23-6-INP-39_Japan_WP4_Views_WRC-23_Agenda_Item_7.docx" TargetMode="External"/><Relationship Id="rId22" Type="http://schemas.openxmlformats.org/officeDocument/2006/relationships/hyperlink" Target="https://www.apt.int/sites/default/files/2023/08/APG23-6-INF-52_CITEL_preparation_for_WRC-23.pdf" TargetMode="External"/><Relationship Id="rId27" Type="http://schemas.openxmlformats.org/officeDocument/2006/relationships/package" Target="embeddings/Microsoft_Word_Document.docx"/><Relationship Id="rId43" Type="http://schemas.openxmlformats.org/officeDocument/2006/relationships/hyperlink" Target="https://www.itu.int/dms_pub/itu-r/md/19/cpm23.2/r/R19-CPM23.2-R-0001!!MSW-E.docx" TargetMode="External"/><Relationship Id="rId48" Type="http://schemas.openxmlformats.org/officeDocument/2006/relationships/hyperlink" Target="https://www.apt.int/sites/default/files/2023/08/APG23-6-INP-83_Australia_WP4_PACP_WRC-23_Agenda_Items.docx" TargetMode="External"/><Relationship Id="rId64" Type="http://schemas.openxmlformats.org/officeDocument/2006/relationships/hyperlink" Target="https://www.apt.int/sites/default/files/2023/08/APG23-6-INP-90R1_KOR_WP4_PACP_WRC-23_Agenda_Items.docx" TargetMode="External"/><Relationship Id="rId69" Type="http://schemas.openxmlformats.org/officeDocument/2006/relationships/package" Target="embeddings/Microsoft_Word_Document3.docx"/><Relationship Id="rId113" Type="http://schemas.openxmlformats.org/officeDocument/2006/relationships/hyperlink" Target="https://www.itu.int/md/meetingdoc.asp?lang=en&amp;parent=R19-2WSHWRC23-C-0008" TargetMode="External"/><Relationship Id="rId118" Type="http://schemas.openxmlformats.org/officeDocument/2006/relationships/fontTable" Target="fontTable.xml"/><Relationship Id="rId80" Type="http://schemas.openxmlformats.org/officeDocument/2006/relationships/hyperlink" Target="https://www.apt.int/sites/default/files/2023/08/APG23-6-INP-50_Indonesia_WP4_PACP_WRC-23_Agenda_Items.docx" TargetMode="External"/><Relationship Id="rId85" Type="http://schemas.openxmlformats.org/officeDocument/2006/relationships/hyperlink" Target="https://www.apt.int/sites/default/files/2023/08/APG23-6-INP-90R1_KOR_WP4_PACP_WRC-23_Agenda_Items.docx" TargetMode="Externa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33" Type="http://schemas.openxmlformats.org/officeDocument/2006/relationships/hyperlink" Target="https://www.apt.int/sites/default/files/2023/08/APG23-6-INP-120_VietNam_WP4_PACP_WRC-23_Agenda_Items.docx" TargetMode="External"/><Relationship Id="rId38" Type="http://schemas.openxmlformats.org/officeDocument/2006/relationships/hyperlink" Target="https://www.apt.int/sites/default/files/2023/08/APG23-6-INF-46_Status_of_CEPT_preparation_for_WRC-23_and_RA-23.pdf" TargetMode="External"/><Relationship Id="rId59" Type="http://schemas.openxmlformats.org/officeDocument/2006/relationships/hyperlink" Target="https://www.apt.int/sites/default/files/2023/08/APG23-6-INP-61_Thailand_WP4_PACP_WRC-23_Agenda_Items.docx" TargetMode="External"/><Relationship Id="rId103" Type="http://schemas.openxmlformats.org/officeDocument/2006/relationships/hyperlink" Target="https://www.apt.int/sites/default/files/2023/08/APG23-6-INP-112_Malaysia_WP4_PACP_WRC-23_Agenda_Items.docx" TargetMode="External"/><Relationship Id="rId108" Type="http://schemas.openxmlformats.org/officeDocument/2006/relationships/hyperlink" Target="https://www.itu.int/md/meetingdoc.asp?lang=en&amp;parent=R19-2WSHWRC23-C-0005" TargetMode="External"/><Relationship Id="rId54" Type="http://schemas.openxmlformats.org/officeDocument/2006/relationships/hyperlink" Target="https://www.apt.int/sites/default/files/2023/08/APG23-6-INF-45_Status_of_RCC_preparation_to_WRC-23.pdf" TargetMode="External"/><Relationship Id="rId70" Type="http://schemas.openxmlformats.org/officeDocument/2006/relationships/hyperlink" Target="https://www.itu.int/md/meetingdoc.asp?lang=en&amp;parent=R19-2WSHWRC23-C-0005" TargetMode="External"/><Relationship Id="rId75" Type="http://schemas.openxmlformats.org/officeDocument/2006/relationships/hyperlink" Target="https://www.itu.int/md/meetingdoc.asp?lang=en&amp;parent=R19-2WSHWRC23-C-0008" TargetMode="External"/><Relationship Id="rId91" Type="http://schemas.openxmlformats.org/officeDocument/2006/relationships/hyperlink" Target="https://www.apt.int/sites/default/files/2023/08/APG23-6-INF-45_Status_of_RCC_preparation_to_WRC-23.pdf" TargetMode="External"/><Relationship Id="rId96" Type="http://schemas.openxmlformats.org/officeDocument/2006/relationships/hyperlink" Target="https://www.apt.int/sites/default/files/2023/08/APG23-6-INP-61_Thailand_WP4_PACP_WRC-23_Agenda_Items.doc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apt.int/sites/default/files/2023/08/APG23-6-INP-20_India_WP4_PACP_WRC-23_Agenda_Items.docx" TargetMode="External"/><Relationship Id="rId28" Type="http://schemas.openxmlformats.org/officeDocument/2006/relationships/hyperlink" Target="https://www.apt.int/sites/default/files/2023/08/APG23-6-INP-68_Iran_WP4_Preliminary_Views_on_WRC-23_Agenda_Items.docx" TargetMode="External"/><Relationship Id="rId49" Type="http://schemas.openxmlformats.org/officeDocument/2006/relationships/hyperlink" Target="https://www.apt.int/sites/default/files/2023/08/APG23-6-INP-90R1_KOR_WP4_PACP_WRC-23_Agenda_Items.docx" TargetMode="External"/><Relationship Id="rId114" Type="http://schemas.openxmlformats.org/officeDocument/2006/relationships/header" Target="header1.xml"/><Relationship Id="rId119" Type="http://schemas.openxmlformats.org/officeDocument/2006/relationships/theme" Target="theme/theme1.xml"/><Relationship Id="rId10" Type="http://schemas.openxmlformats.org/officeDocument/2006/relationships/hyperlink" Target="https://www.apt.int/sites/default/files/2023/08/APG23-6-INP-20_India_WP4_PACP_WRC-23_Agenda_Items.docx" TargetMode="External"/><Relationship Id="rId31" Type="http://schemas.openxmlformats.org/officeDocument/2006/relationships/hyperlink" Target="https://www.apt.int/sites/default/files/2023/08/APG23-6-INP-106_China_WP4_PACP_WRC-23_Agenda_Items.docx" TargetMode="External"/><Relationship Id="rId44" Type="http://schemas.openxmlformats.org/officeDocument/2006/relationships/hyperlink" Target="https://www.apt.int/sites/default/files/2023/08/APG23-6-INP-20_India_WP4_PACP_WRC-23_Agenda_Items.docx" TargetMode="External"/><Relationship Id="rId52" Type="http://schemas.openxmlformats.org/officeDocument/2006/relationships/hyperlink" Target="https://www.apt.int/sites/default/files/2023/08/APG23-6-INP-120_VietNam_WP4_PACP_WRC-23_Agenda_Items.docx" TargetMode="External"/><Relationship Id="rId60" Type="http://schemas.openxmlformats.org/officeDocument/2006/relationships/image" Target="media/image4.emf"/><Relationship Id="rId65" Type="http://schemas.openxmlformats.org/officeDocument/2006/relationships/hyperlink" Target="https://www.apt.int/sites/default/files/2023/08/APG23-6-INP-106_China_WP4_PACP_WRC-23_Agenda_Items.docx" TargetMode="External"/><Relationship Id="rId73" Type="http://schemas.openxmlformats.org/officeDocument/2006/relationships/hyperlink" Target="https://www.apt.int/sites/default/files/2023/08/APG23-6-INF-52_CITEL_preparation_for_WRC-23.pdf" TargetMode="External"/><Relationship Id="rId78" Type="http://schemas.openxmlformats.org/officeDocument/2006/relationships/hyperlink" Target="https://www.apt.int/sites/default/files/2023/08/APG23-6-INP-20_India_WP4_PACP_WRC-23_Agenda_Items.docx" TargetMode="External"/><Relationship Id="rId81" Type="http://schemas.openxmlformats.org/officeDocument/2006/relationships/hyperlink" Target="https://www.apt.int/sites/default/files/2023/08/APG23-6-INP-56_Singapore_WP4_PACP_WRC-23_Agenda_Items_0.docx" TargetMode="External"/><Relationship Id="rId86" Type="http://schemas.openxmlformats.org/officeDocument/2006/relationships/hyperlink" Target="https://www.apt.int/sites/default/files/2023/08/APG23-6-INP-106_China_WP4_PACP_WRC-23_Agenda_Items.docx" TargetMode="External"/><Relationship Id="rId94" Type="http://schemas.openxmlformats.org/officeDocument/2006/relationships/hyperlink" Target="https://www.apt.int/sites/default/files/2023/08/APG23-6-INP-20_India_WP4_PACP_WRC-23_Agenda_Items.docx" TargetMode="External"/><Relationship Id="rId99" Type="http://schemas.openxmlformats.org/officeDocument/2006/relationships/package" Target="embeddings/Microsoft_Word_Document4.docx"/><Relationship Id="rId101" Type="http://schemas.openxmlformats.org/officeDocument/2006/relationships/hyperlink" Target="https://www.apt.int/sites/default/files/2023/08/APG23-6-INP-90R1_KOR_WP4_PACP_WRC-23_Agenda_Items.docx" TargetMode="External"/><Relationship Id="rId4" Type="http://schemas.openxmlformats.org/officeDocument/2006/relationships/settings" Target="settings.xml"/><Relationship Id="rId9" Type="http://schemas.openxmlformats.org/officeDocument/2006/relationships/hyperlink" Target="https://www.itu.int/dms_pub/itu-r/md/19/cpm23.2/r/R19-CPM23.2-R-0001!!MSW-E.docx" TargetMode="External"/><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P-120_VietNam_WP4_PACP_WRC-23_Agenda_Items.docx" TargetMode="External"/><Relationship Id="rId39" Type="http://schemas.openxmlformats.org/officeDocument/2006/relationships/hyperlink" Target="https://www.apt.int/sites/default/files/2023/08/APG23-6-INF-52_CITEL_preparation_for_WRC-23.pdf" TargetMode="External"/><Relationship Id="rId109" Type="http://schemas.openxmlformats.org/officeDocument/2006/relationships/hyperlink" Target="https://www.itu.int/md/meetingdoc.asp?lang=en&amp;parent=R19-2WSHWRC23-C-0002" TargetMode="External"/><Relationship Id="rId34" Type="http://schemas.openxmlformats.org/officeDocument/2006/relationships/image" Target="media/image3.emf"/><Relationship Id="rId50" Type="http://schemas.openxmlformats.org/officeDocument/2006/relationships/hyperlink" Target="https://www.apt.int/sites/default/files/2023/08/APG23-6-INP-106_China_WP4_PACP_WRC-23_Agenda_Items.docx" TargetMode="External"/><Relationship Id="rId55" Type="http://schemas.openxmlformats.org/officeDocument/2006/relationships/hyperlink" Target="https://www.apt.int/sites/default/files/2023/08/APG23-6-INF-46_Status_of_CEPT_preparation_for_WRC-23_and_RA-23.pdf" TargetMode="External"/><Relationship Id="rId76" Type="http://schemas.openxmlformats.org/officeDocument/2006/relationships/hyperlink" Target="https://www.itu.int/dms_ties/itu-r/md/19/wp4a/c/R19-WP4A-C-0856!N29!MSW-E.docx" TargetMode="External"/><Relationship Id="rId97" Type="http://schemas.openxmlformats.org/officeDocument/2006/relationships/hyperlink" Target="https://www.apt.int/sites/default/files/2023/08/APG23-6-INP-68_Iran_WP4_Preliminary_Views_on_WRC-23_Agenda_Items.docx" TargetMode="External"/><Relationship Id="rId104" Type="http://schemas.openxmlformats.org/officeDocument/2006/relationships/hyperlink" Target="https://www.apt.int/sites/default/files/2023/08/APG23-6-INP-120_VietNam_WP4_PACP_WRC-23_Agenda_Items.docx" TargetMode="External"/><Relationship Id="rId7" Type="http://schemas.openxmlformats.org/officeDocument/2006/relationships/endnotes" Target="endnotes.xml"/><Relationship Id="rId71" Type="http://schemas.openxmlformats.org/officeDocument/2006/relationships/hyperlink" Target="https://www.itu.int/md/meetingdoc.asp?lang=en&amp;parent=R19-2WSHWRC23-C-0002" TargetMode="External"/><Relationship Id="rId92" Type="http://schemas.openxmlformats.org/officeDocument/2006/relationships/hyperlink" Target="https://www.apt.int/sites/default/files/2023/08/APG23-6-INF-46_Status_of_CEPT_preparation_for_WRC-23_and_RA-23.pdf" TargetMode="External"/><Relationship Id="rId2" Type="http://schemas.openxmlformats.org/officeDocument/2006/relationships/numbering" Target="numbering.xml"/><Relationship Id="rId29" Type="http://schemas.openxmlformats.org/officeDocument/2006/relationships/hyperlink" Target="https://www.apt.int/sites/default/files/2023/08/APG23-6-INP-83_Australia_WP4_PACP_WRC-23_Agenda_Items.docx" TargetMode="External"/><Relationship Id="rId24" Type="http://schemas.openxmlformats.org/officeDocument/2006/relationships/hyperlink" Target="https://www.apt.int/sites/default/files/2023/08/APG23-6-INP-39_Japan_WP4_Views_WRC-23_Agenda_Item_7.docx" TargetMode="External"/><Relationship Id="rId40" Type="http://schemas.openxmlformats.org/officeDocument/2006/relationships/hyperlink" Target="https://www.apt.int/sites/default/files/2023/08/APG23-6-INF-45_Status_of_RCC_preparation_to_WRC-23.pdf" TargetMode="External"/><Relationship Id="rId45" Type="http://schemas.openxmlformats.org/officeDocument/2006/relationships/hyperlink" Target="https://www.apt.int/sites/default/files/2023/08/APG23-6-INP-39_Japan_WP4_Views_WRC-23_Agenda_Item_7.docx" TargetMode="External"/><Relationship Id="rId66" Type="http://schemas.openxmlformats.org/officeDocument/2006/relationships/hyperlink" Target="https://www.apt.int/sites/default/files/2023/08/APG23-6-INP-112_Malaysia_WP4_PACP_WRC-23_Agenda_Items.docx" TargetMode="External"/><Relationship Id="rId87" Type="http://schemas.openxmlformats.org/officeDocument/2006/relationships/hyperlink" Target="https://www.apt.int/sites/default/files/2023/08/APG23-6-INP-112_Malaysia_WP4_PACP_WRC-23_Agenda_Items.docx" TargetMode="External"/><Relationship Id="rId110" Type="http://schemas.openxmlformats.org/officeDocument/2006/relationships/hyperlink" Target="https://www.apt.int/sites/default/files/2023/08/APG23-6-INF-46_Status_of_CEPT_preparation_for_WRC-23_and_RA-23.pdf" TargetMode="External"/><Relationship Id="rId115" Type="http://schemas.openxmlformats.org/officeDocument/2006/relationships/footer" Target="footer1.xml"/><Relationship Id="rId61" Type="http://schemas.openxmlformats.org/officeDocument/2006/relationships/package" Target="embeddings/Microsoft_Word_Document2.docx"/><Relationship Id="rId82" Type="http://schemas.openxmlformats.org/officeDocument/2006/relationships/hyperlink" Target="https://www.apt.int/sites/default/files/2023/08/APG23-6-INP-61_Thailand_WP4_PACP_WRC-23_Agenda_Items.docx" TargetMode="External"/><Relationship Id="rId19" Type="http://schemas.openxmlformats.org/officeDocument/2006/relationships/hyperlink" Target="https://www.apt.int/sites/default/files/2023/08/APG23-6-INF-35_Brief_on_AI_7.docx" TargetMode="External"/><Relationship Id="rId14" Type="http://schemas.openxmlformats.org/officeDocument/2006/relationships/hyperlink" Target="https://www.apt.int/sites/default/files/2023/08/APG23-6-INP-83_Australia_WP4_PACP_WRC-23_Agenda_Items.docx" TargetMode="External"/><Relationship Id="rId30" Type="http://schemas.openxmlformats.org/officeDocument/2006/relationships/hyperlink" Target="https://www.apt.int/sites/default/files/2023/08/APG23-6-INP-90R1_KOR_WP4_PACP_WRC-23_Agenda_Items.docx" TargetMode="External"/><Relationship Id="rId35" Type="http://schemas.openxmlformats.org/officeDocument/2006/relationships/package" Target="embeddings/Microsoft_Word_Document1.docx"/><Relationship Id="rId56" Type="http://schemas.openxmlformats.org/officeDocument/2006/relationships/hyperlink" Target="https://www.apt.int/sites/default/files/2023/08/APG23-6-INF-52_CITEL_preparation_for_WRC-23.pdf" TargetMode="External"/><Relationship Id="rId77" Type="http://schemas.openxmlformats.org/officeDocument/2006/relationships/hyperlink" Target="https://www.itu.int/dms_pub/itu-r/md/19/cpm23.2/r/R19-CPM23.2-R-0001!!MSW-E.docx" TargetMode="External"/><Relationship Id="rId100" Type="http://schemas.openxmlformats.org/officeDocument/2006/relationships/hyperlink" Target="https://www.apt.int/sites/default/files/2023/08/APG23-6-INP-83_Australia_WP4_PACP_WRC-23_Agenda_Items.docx" TargetMode="External"/><Relationship Id="rId105" Type="http://schemas.openxmlformats.org/officeDocument/2006/relationships/hyperlink" Target="https://www.apt.int/sites/default/files/2023/08/APG23-6-INP-126_Multicountry_WP4_PACP_WRC-23_Agenda_Item_1.16.docx" TargetMode="External"/><Relationship Id="rId8" Type="http://schemas.openxmlformats.org/officeDocument/2006/relationships/image" Target="media/image1.jpeg"/><Relationship Id="rId51" Type="http://schemas.openxmlformats.org/officeDocument/2006/relationships/hyperlink" Target="https://www.apt.int/sites/default/files/2023/08/APG23-6-INP-112_Malaysia_WP4_PACP_WRC-23_Agenda_Items.docx" TargetMode="External"/><Relationship Id="rId72" Type="http://schemas.openxmlformats.org/officeDocument/2006/relationships/hyperlink" Target="https://www.apt.int/sites/default/files/2023/08/APG23-6-INF-46_Status_of_CEPT_preparation_for_WRC-23_and_RA-23.pdf" TargetMode="External"/><Relationship Id="rId93" Type="http://schemas.openxmlformats.org/officeDocument/2006/relationships/hyperlink" Target="https://www.apt.int/sites/default/files/2023/08/APG23-6-INF-52_CITEL_preparation_for_WRC-23.pdf" TargetMode="External"/><Relationship Id="rId98" Type="http://schemas.openxmlformats.org/officeDocument/2006/relationships/image" Target="media/image6.emf"/><Relationship Id="rId3" Type="http://schemas.openxmlformats.org/officeDocument/2006/relationships/styles" Target="styles.xml"/><Relationship Id="rId25" Type="http://schemas.openxmlformats.org/officeDocument/2006/relationships/hyperlink" Target="https://www.apt.int/sites/default/files/2023/08/APG23-6-INP-61_Thailand_WP4_PACP_WRC-23_Agenda_Items.docx" TargetMode="External"/><Relationship Id="rId46" Type="http://schemas.openxmlformats.org/officeDocument/2006/relationships/hyperlink" Target="https://www.apt.int/sites/default/files/2023/08/APG23-6-INP-61_Thailand_WP4_PACP_WRC-23_Agenda_Items.docx" TargetMode="External"/><Relationship Id="rId67" Type="http://schemas.openxmlformats.org/officeDocument/2006/relationships/hyperlink" Target="https://www.apt.int/sites/default/files/2023/08/APG23-6-INP-120_VietNam_WP4_PACP_WRC-23_Agenda_Items.docx" TargetMode="External"/><Relationship Id="rId116" Type="http://schemas.openxmlformats.org/officeDocument/2006/relationships/footer" Target="footer2.xml"/><Relationship Id="rId20" Type="http://schemas.openxmlformats.org/officeDocument/2006/relationships/hyperlink" Target="https://www.apt.int/sites/default/files/2023/08/APG23-6-INF-45_Status_of_RCC_preparation_to_WRC-23.pdf" TargetMode="External"/><Relationship Id="rId41" Type="http://schemas.openxmlformats.org/officeDocument/2006/relationships/hyperlink" Target="https://www.itu.int/md/meetingdoc.asp?lang=en&amp;parent=R19-2WSHWRC23-C-0008" TargetMode="External"/><Relationship Id="rId62" Type="http://schemas.openxmlformats.org/officeDocument/2006/relationships/hyperlink" Target="https://www.apt.int/sites/default/files/2023/08/APG23-6-INP-68_Iran_WP4_Preliminary_Views_on_WRC-23_Agenda_Items.docx" TargetMode="External"/><Relationship Id="rId83" Type="http://schemas.openxmlformats.org/officeDocument/2006/relationships/hyperlink" Target="https://www.apt.int/sites/default/files/2023/08/APG23-6-INP-68_Iran_WP4_Preliminary_Views_on_WRC-23_Agenda_Items.docx" TargetMode="External"/><Relationship Id="rId88" Type="http://schemas.openxmlformats.org/officeDocument/2006/relationships/hyperlink" Target="https://www.apt.int/sites/default/files/2023/08/APG23-6-INP-120_VietNam_WP4_PACP_WRC-23_Agenda_Items.docx" TargetMode="External"/><Relationship Id="rId111" Type="http://schemas.openxmlformats.org/officeDocument/2006/relationships/hyperlink" Target="https://www.apt.int/sites/default/files/2023/08/APG23-6-INF-52_CITEL_preparation_for_WRC-23.pdf" TargetMode="External"/><Relationship Id="rId15" Type="http://schemas.openxmlformats.org/officeDocument/2006/relationships/hyperlink" Target="https://www.apt.int/sites/default/files/2023/08/APG23-6-INP-90R1_KOR_WP4_PACP_WRC-23_Agenda_Items.docx" TargetMode="External"/><Relationship Id="rId36" Type="http://schemas.openxmlformats.org/officeDocument/2006/relationships/hyperlink" Target="https://www.itu.int/md/meetingdoc.asp?lang=en&amp;parent=R19-2WSHWRC23-C-0005" TargetMode="External"/><Relationship Id="rId57" Type="http://schemas.openxmlformats.org/officeDocument/2006/relationships/hyperlink" Target="https://www.apt.int/sites/default/files/2023/08/APG23-6-INP-20_India_WP4_PACP_WRC-23_Agenda_Items.docx" TargetMode="External"/><Relationship Id="rId106" Type="http://schemas.openxmlformats.org/officeDocument/2006/relationships/image" Target="media/image7.emf"/></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B6D55-1588-4AF7-96C6-F0DEDF5F0738}">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898</TotalTime>
  <Pages>13</Pages>
  <Words>5013</Words>
  <Characters>28576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105</cp:revision>
  <cp:lastPrinted>2004-07-28T02:14:00Z</cp:lastPrinted>
  <dcterms:created xsi:type="dcterms:W3CDTF">2023-02-22T02:03:00Z</dcterms:created>
  <dcterms:modified xsi:type="dcterms:W3CDTF">2023-08-18T14:48:00Z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