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D4428A" w:rsidRPr="00891D0B" w14:paraId="1E4AA4C4" w14:textId="77777777" w:rsidTr="00AC0F85">
        <w:trPr>
          <w:cantSplit/>
          <w:trHeight w:val="288"/>
        </w:trPr>
        <w:tc>
          <w:tcPr>
            <w:tcW w:w="1399" w:type="dxa"/>
            <w:vMerge w:val="restart"/>
          </w:tcPr>
          <w:p w14:paraId="5D178F01" w14:textId="77777777" w:rsidR="00D4428A" w:rsidRPr="00891D0B" w:rsidRDefault="00D4428A" w:rsidP="008C230B">
            <w:pPr>
              <w:pStyle w:val="Note"/>
              <w:widowControl w:val="0"/>
              <w:tabs>
                <w:tab w:val="clear" w:pos="284"/>
                <w:tab w:val="clear" w:pos="1134"/>
                <w:tab w:val="clear" w:pos="1871"/>
                <w:tab w:val="clear" w:pos="2268"/>
              </w:tabs>
              <w:wordWrap w:val="0"/>
              <w:spacing w:before="0"/>
              <w:rPr>
                <w:noProof w:val="0"/>
                <w:kern w:val="2"/>
                <w:sz w:val="24"/>
                <w:szCs w:val="24"/>
              </w:rPr>
            </w:pPr>
            <w:bookmarkStart w:id="0" w:name="_Hlk137991116"/>
            <w:r>
              <w:rPr>
                <w:kern w:val="2"/>
                <w:sz w:val="24"/>
                <w:szCs w:val="24"/>
                <w:lang w:eastAsia="zh-CN"/>
              </w:rPr>
              <w:drawing>
                <wp:inline distT="0" distB="0" distL="0" distR="0" wp14:anchorId="6D0EA935" wp14:editId="667E3A5B">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6BD5F752" w14:textId="77777777" w:rsidR="00D4428A" w:rsidRPr="00891D0B" w:rsidRDefault="00D4428A" w:rsidP="008C230B">
            <w:pPr>
              <w:spacing w:before="40"/>
              <w:rPr>
                <w:sz w:val="22"/>
                <w:szCs w:val="22"/>
              </w:rPr>
            </w:pPr>
            <w:r w:rsidRPr="00891D0B">
              <w:rPr>
                <w:sz w:val="22"/>
                <w:szCs w:val="22"/>
              </w:rPr>
              <w:t>ASIA-PACIFIC TELECOMMUNITY</w:t>
            </w:r>
          </w:p>
        </w:tc>
        <w:tc>
          <w:tcPr>
            <w:tcW w:w="2160" w:type="dxa"/>
          </w:tcPr>
          <w:p w14:paraId="0A7DFC74" w14:textId="77777777" w:rsidR="00D4428A" w:rsidRPr="00891D0B" w:rsidRDefault="00D4428A" w:rsidP="008C230B">
            <w:pPr>
              <w:pStyle w:val="Heading8"/>
              <w:spacing w:before="40"/>
              <w:rPr>
                <w:sz w:val="24"/>
                <w:szCs w:val="24"/>
              </w:rPr>
            </w:pPr>
            <w:r>
              <w:rPr>
                <w:sz w:val="24"/>
                <w:szCs w:val="24"/>
              </w:rPr>
              <w:t>Document No:</w:t>
            </w:r>
          </w:p>
        </w:tc>
      </w:tr>
      <w:tr w:rsidR="00D4428A" w:rsidRPr="00C15799" w14:paraId="0F545618" w14:textId="77777777" w:rsidTr="00AC0F85">
        <w:trPr>
          <w:cantSplit/>
          <w:trHeight w:val="504"/>
        </w:trPr>
        <w:tc>
          <w:tcPr>
            <w:tcW w:w="1399" w:type="dxa"/>
            <w:vMerge/>
          </w:tcPr>
          <w:p w14:paraId="309FB6A4" w14:textId="77777777" w:rsidR="00D4428A" w:rsidRPr="00891D0B" w:rsidRDefault="00D4428A" w:rsidP="008C230B"/>
        </w:tc>
        <w:tc>
          <w:tcPr>
            <w:tcW w:w="5760" w:type="dxa"/>
            <w:vAlign w:val="center"/>
          </w:tcPr>
          <w:p w14:paraId="7A2E7755" w14:textId="77777777" w:rsidR="00D4428A" w:rsidRPr="00891D0B" w:rsidRDefault="00D4428A" w:rsidP="008C230B">
            <w:pPr>
              <w:spacing w:before="40"/>
            </w:pPr>
            <w:r>
              <w:rPr>
                <w:b/>
              </w:rPr>
              <w:t>The 6th Meeting of the APT Conference Preparatory Group for WRC-23 (APG23-6)</w:t>
            </w:r>
          </w:p>
        </w:tc>
        <w:tc>
          <w:tcPr>
            <w:tcW w:w="2160" w:type="dxa"/>
          </w:tcPr>
          <w:p w14:paraId="63A4FC33" w14:textId="7181943C" w:rsidR="00D4428A" w:rsidRDefault="00D4428A" w:rsidP="008C230B">
            <w:pPr>
              <w:spacing w:before="40"/>
              <w:rPr>
                <w:b/>
                <w:bCs/>
                <w:lang w:val="fr-FR"/>
              </w:rPr>
            </w:pPr>
            <w:r>
              <w:rPr>
                <w:b/>
                <w:bCs/>
                <w:lang w:val="fr-FR"/>
              </w:rPr>
              <w:t>APG23-6/</w:t>
            </w:r>
            <w:r w:rsidR="008722D5">
              <w:rPr>
                <w:b/>
                <w:bCs/>
                <w:lang w:val="fr-FR"/>
              </w:rPr>
              <w:t>OUT-</w:t>
            </w:r>
            <w:r w:rsidR="00FF671D">
              <w:rPr>
                <w:b/>
                <w:bCs/>
                <w:lang w:val="fr-FR"/>
              </w:rPr>
              <w:t>48</w:t>
            </w:r>
          </w:p>
          <w:p w14:paraId="4B6C2856" w14:textId="77777777" w:rsidR="00D4428A" w:rsidRPr="007E1FDD" w:rsidRDefault="00D4428A" w:rsidP="008C230B">
            <w:pPr>
              <w:rPr>
                <w:b/>
                <w:bCs/>
                <w:lang w:val="en-GB"/>
              </w:rPr>
            </w:pPr>
          </w:p>
        </w:tc>
      </w:tr>
      <w:tr w:rsidR="00D4428A" w:rsidRPr="00891D0B" w14:paraId="11AB209C" w14:textId="77777777" w:rsidTr="00AC0F85">
        <w:trPr>
          <w:cantSplit/>
          <w:trHeight w:val="288"/>
        </w:trPr>
        <w:tc>
          <w:tcPr>
            <w:tcW w:w="1399" w:type="dxa"/>
            <w:vMerge/>
          </w:tcPr>
          <w:p w14:paraId="31778AF2" w14:textId="77777777" w:rsidR="00D4428A" w:rsidRPr="007E1FDD" w:rsidRDefault="00D4428A" w:rsidP="008C230B">
            <w:pPr>
              <w:rPr>
                <w:lang w:val="en-GB"/>
              </w:rPr>
            </w:pPr>
          </w:p>
        </w:tc>
        <w:tc>
          <w:tcPr>
            <w:tcW w:w="5760" w:type="dxa"/>
            <w:vAlign w:val="bottom"/>
          </w:tcPr>
          <w:p w14:paraId="521A308B" w14:textId="77777777" w:rsidR="00D4428A" w:rsidRPr="00712451" w:rsidRDefault="00D4428A" w:rsidP="008C230B">
            <w:pPr>
              <w:spacing w:before="40"/>
              <w:rPr>
                <w:b/>
              </w:rPr>
            </w:pPr>
            <w:r>
              <w:t>14 – 19 August 2023</w:t>
            </w:r>
            <w:r w:rsidRPr="00891D0B">
              <w:t xml:space="preserve">, </w:t>
            </w:r>
            <w:r>
              <w:t>Brisbane, Australia</w:t>
            </w:r>
          </w:p>
        </w:tc>
        <w:tc>
          <w:tcPr>
            <w:tcW w:w="2160" w:type="dxa"/>
            <w:vAlign w:val="bottom"/>
          </w:tcPr>
          <w:p w14:paraId="51C51B0A" w14:textId="6C2135A3" w:rsidR="00D4428A" w:rsidRPr="007E1FDD" w:rsidRDefault="005C59A3" w:rsidP="008C230B">
            <w:pPr>
              <w:spacing w:before="40"/>
              <w:rPr>
                <w:bCs/>
              </w:rPr>
            </w:pPr>
            <w:r>
              <w:rPr>
                <w:bCs/>
              </w:rPr>
              <w:t>1</w:t>
            </w:r>
            <w:r w:rsidR="008722D5">
              <w:rPr>
                <w:bCs/>
              </w:rPr>
              <w:t>9</w:t>
            </w:r>
            <w:r w:rsidR="00D4428A">
              <w:rPr>
                <w:bCs/>
              </w:rPr>
              <w:t xml:space="preserve"> </w:t>
            </w:r>
            <w:r w:rsidR="00FD5048">
              <w:rPr>
                <w:bCs/>
              </w:rPr>
              <w:t>August</w:t>
            </w:r>
            <w:r w:rsidR="00D4428A">
              <w:rPr>
                <w:bCs/>
              </w:rPr>
              <w:t xml:space="preserve"> </w:t>
            </w:r>
            <w:r w:rsidR="00D4428A" w:rsidRPr="007E1FDD">
              <w:rPr>
                <w:bCs/>
              </w:rPr>
              <w:t>20</w:t>
            </w:r>
            <w:r w:rsidR="00D4428A">
              <w:rPr>
                <w:bCs/>
              </w:rPr>
              <w:t>23</w:t>
            </w:r>
          </w:p>
        </w:tc>
      </w:tr>
      <w:bookmarkEnd w:id="0"/>
    </w:tbl>
    <w:p w14:paraId="3F5D6597" w14:textId="77777777" w:rsidR="00D83438" w:rsidRPr="00051E1E" w:rsidRDefault="00D83438" w:rsidP="008C230B">
      <w:pPr>
        <w:rPr>
          <w:lang w:eastAsia="ko-KR"/>
        </w:rPr>
      </w:pPr>
    </w:p>
    <w:p w14:paraId="416BBD44" w14:textId="77777777" w:rsidR="00FF72BB" w:rsidRPr="00F62F74" w:rsidRDefault="00FF72BB" w:rsidP="008C230B">
      <w:pPr>
        <w:rPr>
          <w:lang w:eastAsia="ko-KR"/>
        </w:rPr>
      </w:pPr>
    </w:p>
    <w:p w14:paraId="5C1C62F2" w14:textId="51139398" w:rsidR="006E4CC4" w:rsidRPr="006E4CC4" w:rsidRDefault="006E252A" w:rsidP="00EA6F85">
      <w:pPr>
        <w:jc w:val="center"/>
        <w:rPr>
          <w:lang w:eastAsia="ko-KR"/>
        </w:rPr>
      </w:pPr>
      <w:r>
        <w:rPr>
          <w:lang w:eastAsia="ko-KR"/>
        </w:rPr>
        <w:t>Working Party 4</w:t>
      </w:r>
      <w:r w:rsidR="006E4CC4" w:rsidRPr="006E4CC4">
        <w:rPr>
          <w:lang w:eastAsia="ko-KR"/>
        </w:rPr>
        <w:t xml:space="preserve"> </w:t>
      </w:r>
    </w:p>
    <w:p w14:paraId="480CBFFF" w14:textId="77777777" w:rsidR="006E4CC4" w:rsidRPr="00635753" w:rsidRDefault="006E4CC4" w:rsidP="00EA6F85">
      <w:pPr>
        <w:contextualSpacing/>
        <w:jc w:val="center"/>
        <w:rPr>
          <w:bCs/>
          <w:caps/>
          <w:lang w:val="en-NZ"/>
        </w:rPr>
      </w:pPr>
    </w:p>
    <w:p w14:paraId="2C68AABB" w14:textId="25C54756" w:rsidR="006E252A" w:rsidRDefault="006E252A" w:rsidP="00EA6F85">
      <w:pPr>
        <w:contextualSpacing/>
        <w:jc w:val="center"/>
        <w:rPr>
          <w:b/>
          <w:bCs/>
          <w:caps/>
          <w:lang w:val="en-NZ"/>
        </w:rPr>
      </w:pPr>
      <w:r>
        <w:rPr>
          <w:b/>
          <w:bCs/>
          <w:caps/>
          <w:lang w:val="en-NZ"/>
        </w:rPr>
        <w:t xml:space="preserve">APT VIEW and Preliminary APT Common Proposal </w:t>
      </w:r>
    </w:p>
    <w:p w14:paraId="0BBAD063" w14:textId="6D75D61D" w:rsidR="006E4CC4" w:rsidRPr="00635753" w:rsidRDefault="006E252A" w:rsidP="00EA6F85">
      <w:pPr>
        <w:contextualSpacing/>
        <w:jc w:val="center"/>
        <w:rPr>
          <w:b/>
          <w:bCs/>
          <w:caps/>
          <w:lang w:eastAsia="ko-KR"/>
        </w:rPr>
      </w:pPr>
      <w:r>
        <w:rPr>
          <w:b/>
          <w:bCs/>
          <w:caps/>
          <w:lang w:val="en-NZ"/>
        </w:rPr>
        <w:t>on WRC-23 agenda item</w:t>
      </w:r>
      <w:r w:rsidR="006E4CC4" w:rsidRPr="00635753">
        <w:rPr>
          <w:b/>
          <w:bCs/>
          <w:caps/>
          <w:lang w:val="en-NZ"/>
        </w:rPr>
        <w:t xml:space="preserve"> 7 </w:t>
      </w:r>
      <w:r w:rsidR="00904CA2">
        <w:rPr>
          <w:b/>
          <w:bCs/>
          <w:caps/>
          <w:lang w:val="en-NZ"/>
        </w:rPr>
        <w:t>(</w:t>
      </w:r>
      <w:r w:rsidR="006E4CC4" w:rsidRPr="00635753">
        <w:rPr>
          <w:b/>
          <w:bCs/>
          <w:caps/>
          <w:lang w:val="en-NZ"/>
        </w:rPr>
        <w:t xml:space="preserve">TOPIC </w:t>
      </w:r>
      <w:r w:rsidR="00874657">
        <w:rPr>
          <w:b/>
          <w:bCs/>
          <w:caps/>
        </w:rPr>
        <w:t>H</w:t>
      </w:r>
      <w:r w:rsidR="00904CA2">
        <w:rPr>
          <w:b/>
          <w:bCs/>
          <w:caps/>
        </w:rPr>
        <w:t>)</w:t>
      </w:r>
    </w:p>
    <w:p w14:paraId="18D910AD" w14:textId="77777777" w:rsidR="006E4CC4" w:rsidRPr="00635753" w:rsidRDefault="006E4CC4" w:rsidP="00EA6F85">
      <w:pPr>
        <w:contextualSpacing/>
        <w:jc w:val="both"/>
        <w:rPr>
          <w:bCs/>
        </w:rPr>
      </w:pPr>
    </w:p>
    <w:p w14:paraId="4E1693DC" w14:textId="71697B65" w:rsidR="00615999" w:rsidRPr="00F62F74" w:rsidRDefault="00615999" w:rsidP="00EA6F85">
      <w:pPr>
        <w:spacing w:after="120"/>
        <w:jc w:val="both"/>
        <w:rPr>
          <w:lang w:val="en-NZ"/>
        </w:rPr>
      </w:pPr>
      <w:r w:rsidRPr="00F62F74">
        <w:rPr>
          <w:b/>
          <w:lang w:val="en-NZ"/>
        </w:rPr>
        <w:t xml:space="preserve">Agenda Item </w:t>
      </w:r>
      <w:r w:rsidR="00AB1EA6" w:rsidRPr="00F62F74">
        <w:rPr>
          <w:b/>
          <w:lang w:val="en-NZ"/>
        </w:rPr>
        <w:t>7</w:t>
      </w:r>
      <w:r w:rsidRPr="00F62F74">
        <w:rPr>
          <w:b/>
          <w:lang w:val="en-NZ"/>
        </w:rPr>
        <w:t xml:space="preserve">: </w:t>
      </w:r>
    </w:p>
    <w:p w14:paraId="58E799BF" w14:textId="63E28489" w:rsidR="00AB1EA6" w:rsidRDefault="00AB1EA6" w:rsidP="00EA6F85">
      <w:pPr>
        <w:spacing w:after="120"/>
        <w:jc w:val="both"/>
        <w:rPr>
          <w:i/>
          <w:lang w:val="en-NZ"/>
        </w:rPr>
      </w:pPr>
      <w:r w:rsidRPr="00F62F74">
        <w:rPr>
          <w:i/>
          <w:lang w:val="en-NZ"/>
        </w:rPr>
        <w:t xml:space="preserve">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F62F74">
        <w:rPr>
          <w:b/>
          <w:bCs/>
          <w:i/>
          <w:lang w:val="en-NZ"/>
        </w:rPr>
        <w:t>86 (Rev.WRC-07)</w:t>
      </w:r>
      <w:r w:rsidRPr="00F62F74">
        <w:rPr>
          <w:i/>
          <w:lang w:val="en-NZ"/>
        </w:rPr>
        <w:t xml:space="preserve">, </w:t>
      </w:r>
      <w:proofErr w:type="gramStart"/>
      <w:r w:rsidRPr="00F62F74">
        <w:rPr>
          <w:i/>
          <w:lang w:val="en-NZ"/>
        </w:rPr>
        <w:t>in order to</w:t>
      </w:r>
      <w:proofErr w:type="gramEnd"/>
      <w:r w:rsidRPr="00F62F74">
        <w:rPr>
          <w:i/>
          <w:lang w:val="en-NZ"/>
        </w:rPr>
        <w:t xml:space="preserve"> facilitate the rational, efficient and economical use of radio frequencies and any associated orbits, including the geostationary-satellite orbit</w:t>
      </w:r>
      <w:r w:rsidR="007A47CA" w:rsidRPr="00F62F74">
        <w:rPr>
          <w:i/>
          <w:lang w:val="en-NZ"/>
        </w:rPr>
        <w:t>.</w:t>
      </w:r>
    </w:p>
    <w:p w14:paraId="14C05782" w14:textId="77777777" w:rsidR="00874657" w:rsidRPr="00693499" w:rsidRDefault="00874657" w:rsidP="00874657">
      <w:pPr>
        <w:pStyle w:val="Heading1"/>
      </w:pPr>
      <w:r w:rsidRPr="00693499">
        <w:t>Topic H: Enhanced protection of RR Appendices 30/30A in R1&amp;3 and RR Appendix 30B</w:t>
      </w:r>
    </w:p>
    <w:p w14:paraId="1503F567" w14:textId="77777777" w:rsidR="00874657" w:rsidRPr="00874657" w:rsidRDefault="00874657" w:rsidP="00874657">
      <w:pPr>
        <w:keepNext/>
        <w:keepLines/>
        <w:spacing w:after="60" w:line="276" w:lineRule="auto"/>
        <w:jc w:val="both"/>
        <w:outlineLvl w:val="1"/>
        <w:rPr>
          <w:rFonts w:eastAsiaTheme="majorEastAsia"/>
          <w:b/>
          <w:lang w:val="en-NZ" w:eastAsia="ko-KR"/>
        </w:rPr>
      </w:pPr>
      <w:r w:rsidRPr="00874657">
        <w:rPr>
          <w:rFonts w:eastAsiaTheme="majorEastAsia"/>
          <w:b/>
          <w:lang w:val="en-NZ" w:eastAsia="ko-KR"/>
        </w:rPr>
        <w:t>1.</w:t>
      </w:r>
      <w:r w:rsidRPr="00874657">
        <w:rPr>
          <w:rFonts w:eastAsiaTheme="majorEastAsia"/>
          <w:b/>
          <w:lang w:val="en-NZ" w:eastAsia="ko-KR"/>
        </w:rPr>
        <w:tab/>
        <w:t xml:space="preserve">Background </w:t>
      </w:r>
    </w:p>
    <w:p w14:paraId="53EA2863" w14:textId="77777777" w:rsidR="00874657" w:rsidRPr="00874657" w:rsidRDefault="00874657" w:rsidP="00874657">
      <w:pPr>
        <w:numPr>
          <w:ilvl w:val="0"/>
          <w:numId w:val="16"/>
        </w:numPr>
        <w:jc w:val="both"/>
        <w:rPr>
          <w:lang w:eastAsia="zh-CN"/>
        </w:rPr>
      </w:pPr>
      <w:r w:rsidRPr="00874657">
        <w:rPr>
          <w:lang w:eastAsia="zh-CN"/>
        </w:rPr>
        <w:t xml:space="preserve">Before WRC-15, in accordance with § 4.1.10 of Article 4 of Appendix 30/30A, an Administration that </w:t>
      </w:r>
      <w:r w:rsidRPr="00874657">
        <w:t>has</w:t>
      </w:r>
      <w:r w:rsidRPr="00874657">
        <w:rPr>
          <w:lang w:eastAsia="zh-CN"/>
        </w:rPr>
        <w:t xml:space="preserve"> not notified its comments either to the administration seeking agreement or to the Bureau within a period of four months following the date of its BR IFIC referred to in § 4.1.5 shall be deemed to have agreed to the proposed assignment. This concept of “implicit agreement” since WRC-2000 had led to a situation in which the reference situation (EPM – equivalent protection margin) of many assignments in the BSS Plans has severely been degraded.</w:t>
      </w:r>
    </w:p>
    <w:p w14:paraId="591C521A" w14:textId="77777777" w:rsidR="00874657" w:rsidRPr="00874657" w:rsidRDefault="00874657" w:rsidP="00874657">
      <w:pPr>
        <w:numPr>
          <w:ilvl w:val="0"/>
          <w:numId w:val="16"/>
        </w:numPr>
        <w:jc w:val="both"/>
        <w:rPr>
          <w:lang w:eastAsia="ja-JP"/>
        </w:rPr>
      </w:pPr>
      <w:r w:rsidRPr="00874657">
        <w:rPr>
          <w:lang w:eastAsia="ja-JP"/>
        </w:rPr>
        <w:t xml:space="preserve">WRC-15 modified the above-mentioned § 4.1.10 indicating that an Administration that has not notified its </w:t>
      </w:r>
      <w:r w:rsidRPr="00874657">
        <w:t>agreement</w:t>
      </w:r>
      <w:r w:rsidRPr="00874657">
        <w:rPr>
          <w:lang w:eastAsia="ja-JP"/>
        </w:rPr>
        <w:t xml:space="preserve"> within a period of four months following the date of the BR IFIC referred to in § 4.1.5 shall be deemed to have not agreed to the proposed assignment unless the provisions of §§ 4.1.10a to 4.1.10d and § 4.1.21 are applied.</w:t>
      </w:r>
    </w:p>
    <w:p w14:paraId="2E869E1E" w14:textId="77777777" w:rsidR="00874657" w:rsidRPr="00874657" w:rsidRDefault="00874657" w:rsidP="00874657">
      <w:pPr>
        <w:numPr>
          <w:ilvl w:val="0"/>
          <w:numId w:val="16"/>
        </w:numPr>
        <w:jc w:val="both"/>
        <w:rPr>
          <w:lang w:eastAsia="ja-JP"/>
        </w:rPr>
      </w:pPr>
      <w:r w:rsidRPr="00874657">
        <w:rPr>
          <w:lang w:eastAsia="ja-JP"/>
        </w:rPr>
        <w:t xml:space="preserve">However, if the provisions of §§ 4.1.10a to 4.1.10d and § 4.1.21 are applied, the use of the concept of “implicit agreement” would lead to the same situation in which the “reference situation” (EPM – </w:t>
      </w:r>
      <w:r w:rsidRPr="00874657">
        <w:t>equivalent protection margin</w:t>
      </w:r>
      <w:r w:rsidRPr="00874657">
        <w:rPr>
          <w:lang w:eastAsia="ja-JP"/>
        </w:rPr>
        <w:t>) of many assignments in the BSS Plans would severely be degraded. It is worth mentioning that § 4.1.10d provides only 30 days to an Administration to react.</w:t>
      </w:r>
    </w:p>
    <w:p w14:paraId="7D6CA33C" w14:textId="77777777" w:rsidR="00874657" w:rsidRPr="00874657" w:rsidRDefault="00874657" w:rsidP="00874657">
      <w:pPr>
        <w:numPr>
          <w:ilvl w:val="0"/>
          <w:numId w:val="16"/>
        </w:numPr>
        <w:jc w:val="both"/>
        <w:rPr>
          <w:lang w:eastAsia="ja-JP"/>
        </w:rPr>
      </w:pPr>
      <w:r w:rsidRPr="00874657">
        <w:rPr>
          <w:lang w:eastAsia="ja-JP"/>
        </w:rPr>
        <w:t>Furthermore, as an assignment in the Plan is for future use and that it has higher status than an assignment in the List stemming from additional use, it is also proposed to apply a tolerance of 0.25</w:t>
      </w:r>
      <w:bookmarkStart w:id="1" w:name="_Hlk79508483"/>
      <w:r w:rsidRPr="00874657">
        <w:rPr>
          <w:lang w:eastAsia="ja-JP"/>
        </w:rPr>
        <w:t> dB</w:t>
      </w:r>
      <w:bookmarkEnd w:id="1"/>
      <w:r w:rsidRPr="00874657">
        <w:rPr>
          <w:lang w:eastAsia="ja-JP"/>
        </w:rPr>
        <w:t xml:space="preserve"> instead of 0.45 dB in respect of its the equivalent downlink protection margin.</w:t>
      </w:r>
    </w:p>
    <w:p w14:paraId="4BBF39CB" w14:textId="77777777" w:rsidR="00874657" w:rsidRPr="00874657" w:rsidRDefault="00874657" w:rsidP="00874657">
      <w:pPr>
        <w:numPr>
          <w:ilvl w:val="0"/>
          <w:numId w:val="16"/>
        </w:numPr>
        <w:jc w:val="both"/>
        <w:rPr>
          <w:lang w:eastAsia="ja-JP"/>
        </w:rPr>
      </w:pPr>
      <w:r w:rsidRPr="00874657">
        <w:rPr>
          <w:lang w:eastAsia="ja-JP"/>
        </w:rPr>
        <w:t xml:space="preserve">It is further recalled that the value of 0.45 dB was merely used to facilitate the revision of the Regions 1 and 3 Plan by WRC-2000. </w:t>
      </w:r>
    </w:p>
    <w:p w14:paraId="02190A79" w14:textId="77777777" w:rsidR="00874657" w:rsidRPr="00874657" w:rsidRDefault="00874657" w:rsidP="00874657">
      <w:pPr>
        <w:numPr>
          <w:ilvl w:val="0"/>
          <w:numId w:val="16"/>
        </w:numPr>
        <w:jc w:val="both"/>
        <w:rPr>
          <w:lang w:eastAsia="zh-CN"/>
        </w:rPr>
      </w:pPr>
      <w:r w:rsidRPr="00874657">
        <w:rPr>
          <w:lang w:eastAsia="zh-CN"/>
        </w:rPr>
        <w:t xml:space="preserve">A situation </w:t>
      </w:r>
      <w:proofErr w:type="gramStart"/>
      <w:r w:rsidRPr="00874657">
        <w:rPr>
          <w:lang w:eastAsia="zh-CN"/>
        </w:rPr>
        <w:t>similar to</w:t>
      </w:r>
      <w:proofErr w:type="gramEnd"/>
      <w:r w:rsidRPr="00874657">
        <w:rPr>
          <w:lang w:eastAsia="zh-CN"/>
        </w:rPr>
        <w:t xml:space="preserve"> that above can also occur in Appendix </w:t>
      </w:r>
      <w:r w:rsidRPr="00874657">
        <w:rPr>
          <w:b/>
          <w:bCs/>
          <w:lang w:eastAsia="zh-CN"/>
        </w:rPr>
        <w:t>30B</w:t>
      </w:r>
      <w:r w:rsidRPr="00874657">
        <w:rPr>
          <w:lang w:eastAsia="zh-CN"/>
        </w:rPr>
        <w:t xml:space="preserve"> when an administration </w:t>
      </w:r>
      <w:r w:rsidRPr="00874657">
        <w:rPr>
          <w:lang w:eastAsia="ja-JP"/>
        </w:rPr>
        <w:t>intends</w:t>
      </w:r>
      <w:r w:rsidRPr="00874657">
        <w:rPr>
          <w:lang w:eastAsia="zh-CN"/>
        </w:rPr>
        <w:t xml:space="preserve"> to convert an allotment into an assignment or when an administration, or one acting on behalf of a group of named administrations, intends to </w:t>
      </w:r>
      <w:r w:rsidRPr="00874657">
        <w:rPr>
          <w:lang w:eastAsia="zh-CN"/>
        </w:rPr>
        <w:lastRenderedPageBreak/>
        <w:t xml:space="preserve">introduce an additional system or modify the characteristics of assignments in the List that have been brought into use in accordance with the RR Appendix </w:t>
      </w:r>
      <w:r w:rsidRPr="00874657">
        <w:rPr>
          <w:b/>
          <w:bCs/>
          <w:lang w:eastAsia="zh-CN"/>
        </w:rPr>
        <w:t xml:space="preserve">30B. </w:t>
      </w:r>
      <w:r w:rsidRPr="00874657">
        <w:rPr>
          <w:lang w:eastAsia="zh-CN"/>
        </w:rPr>
        <w:t xml:space="preserve">In that case the administration shall submit to the Radiocommunication Bureau all required information as specified in RR Appendix </w:t>
      </w:r>
      <w:r w:rsidRPr="00874657">
        <w:rPr>
          <w:b/>
          <w:bCs/>
          <w:lang w:eastAsia="zh-CN"/>
        </w:rPr>
        <w:t>4</w:t>
      </w:r>
      <w:r w:rsidRPr="00874657">
        <w:rPr>
          <w:lang w:eastAsia="zh-CN"/>
        </w:rPr>
        <w:t xml:space="preserve">. Then, the Bureau determines administrations whose allotments in the Plan, or assignments in the List or pending assignments are considered as being affected by this assignment under </w:t>
      </w:r>
      <w:r w:rsidRPr="00874657">
        <w:t xml:space="preserve">§ 6.5 of RR Appendix </w:t>
      </w:r>
      <w:r w:rsidRPr="00874657">
        <w:rPr>
          <w:b/>
          <w:bCs/>
        </w:rPr>
        <w:t>30B</w:t>
      </w:r>
      <w:r w:rsidRPr="00874657">
        <w:t>.</w:t>
      </w:r>
    </w:p>
    <w:p w14:paraId="15B382C0" w14:textId="77777777" w:rsidR="00874657" w:rsidRPr="00874657" w:rsidRDefault="00874657" w:rsidP="00874657">
      <w:pPr>
        <w:numPr>
          <w:ilvl w:val="0"/>
          <w:numId w:val="16"/>
        </w:numPr>
        <w:jc w:val="both"/>
      </w:pPr>
      <w:r w:rsidRPr="00874657">
        <w:rPr>
          <w:lang w:eastAsia="zh-CN"/>
        </w:rPr>
        <w:t>Affected administrations have 4 months after the publication of the Special Section of this assignment to comment it (</w:t>
      </w:r>
      <w:r w:rsidRPr="00874657">
        <w:t>§ 6.10</w:t>
      </w:r>
      <w:r w:rsidRPr="00874657">
        <w:rPr>
          <w:lang w:eastAsia="zh-CN"/>
        </w:rPr>
        <w:t xml:space="preserve">) plus an additional period of 1 month subject to application of </w:t>
      </w:r>
      <w:r w:rsidRPr="00874657">
        <w:t>§ 6.13. If, after this period, despite several reminders sent by the Bureau (i.e., § 6.9, § 6.11, § 6.14, § 6.14</w:t>
      </w:r>
      <w:r w:rsidRPr="00874657">
        <w:rPr>
          <w:i/>
          <w:iCs/>
        </w:rPr>
        <w:t>bis</w:t>
      </w:r>
      <w:r w:rsidRPr="00874657">
        <w:t>), the affected administration has not given a decision, this administration is considered as given its implicit agreement to this assignment under § 6.15.</w:t>
      </w:r>
    </w:p>
    <w:p w14:paraId="22ABBB79" w14:textId="77777777" w:rsidR="00874657" w:rsidRPr="00874657" w:rsidRDefault="00874657" w:rsidP="00874657">
      <w:pPr>
        <w:numPr>
          <w:ilvl w:val="0"/>
          <w:numId w:val="1"/>
        </w:numPr>
        <w:jc w:val="both"/>
      </w:pPr>
      <w:r w:rsidRPr="00874657">
        <w:t xml:space="preserve">On the aspect of implicit agreement in Appendices 30/30A/30B, there are 4 methods shown in Section 4/7/8.4.1 of the </w:t>
      </w:r>
      <w:hyperlink r:id="rId9" w:history="1">
        <w:r w:rsidRPr="00874657">
          <w:rPr>
            <w:color w:val="0000FF" w:themeColor="hyperlink"/>
            <w:u w:val="single"/>
          </w:rPr>
          <w:t>final CPM Report</w:t>
        </w:r>
      </w:hyperlink>
      <w:r w:rsidRPr="00874657">
        <w:t>:</w:t>
      </w:r>
    </w:p>
    <w:p w14:paraId="3143D285" w14:textId="77777777" w:rsidR="00874657" w:rsidRPr="00874657" w:rsidRDefault="00874657" w:rsidP="00874657">
      <w:pPr>
        <w:numPr>
          <w:ilvl w:val="2"/>
          <w:numId w:val="23"/>
        </w:numPr>
        <w:ind w:left="1080" w:firstLine="0"/>
        <w:jc w:val="both"/>
      </w:pPr>
      <w:r w:rsidRPr="00874657">
        <w:t>H1A: no change to the Radio Regulations</w:t>
      </w:r>
    </w:p>
    <w:p w14:paraId="11F00FB0" w14:textId="77777777" w:rsidR="00874657" w:rsidRPr="00874657" w:rsidRDefault="00874657" w:rsidP="00874657">
      <w:pPr>
        <w:numPr>
          <w:ilvl w:val="2"/>
          <w:numId w:val="23"/>
        </w:numPr>
        <w:ind w:left="1440"/>
        <w:jc w:val="both"/>
      </w:pPr>
      <w:r w:rsidRPr="00874657">
        <w:t>H1B: Option 1 - Remove implicit agreement for AP30/30A Plan assignment or AP30B allotment (or intending to enter those Plans). Option 2 - expands Option 1 to include removal of implicit agreement for R2 FSS potentially affecting R1&amp;3 AP30/</w:t>
      </w:r>
      <w:proofErr w:type="gramStart"/>
      <w:r w:rsidRPr="00874657">
        <w:t>30A</w:t>
      </w:r>
      <w:proofErr w:type="gramEnd"/>
    </w:p>
    <w:p w14:paraId="41967E79" w14:textId="77777777" w:rsidR="00874657" w:rsidRPr="00874657" w:rsidRDefault="00874657" w:rsidP="00874657">
      <w:pPr>
        <w:numPr>
          <w:ilvl w:val="2"/>
          <w:numId w:val="23"/>
        </w:numPr>
        <w:ind w:left="1440"/>
        <w:jc w:val="both"/>
      </w:pPr>
      <w:r w:rsidRPr="00874657">
        <w:t xml:space="preserve">H1C: Replace the implicit agreement with a new mechanism; administration of Plan assignment or allotment allows administration of the additional use or additional system to operate until the bringing into use of its national assignment/allotment. Commitment to respect some constraints as </w:t>
      </w:r>
      <w:proofErr w:type="spellStart"/>
      <w:r w:rsidRPr="00874657">
        <w:t>pfd</w:t>
      </w:r>
      <w:proofErr w:type="spellEnd"/>
      <w:r w:rsidRPr="00874657">
        <w:t xml:space="preserve"> levels in respect of the affected national assignment/</w:t>
      </w:r>
      <w:proofErr w:type="gramStart"/>
      <w:r w:rsidRPr="00874657">
        <w:t>allotment</w:t>
      </w:r>
      <w:proofErr w:type="gramEnd"/>
    </w:p>
    <w:p w14:paraId="457EAFE3" w14:textId="77777777" w:rsidR="00874657" w:rsidRPr="00874657" w:rsidRDefault="00874657" w:rsidP="00874657">
      <w:pPr>
        <w:numPr>
          <w:ilvl w:val="2"/>
          <w:numId w:val="23"/>
        </w:numPr>
        <w:ind w:left="1440"/>
        <w:jc w:val="both"/>
      </w:pPr>
      <w:r w:rsidRPr="00874657">
        <w:t xml:space="preserve">H1D: is almost similar to Method H1C with additional elements that propose a) to remove the concept of implicit agreement whereby the affecting network is a </w:t>
      </w:r>
      <w:proofErr w:type="spellStart"/>
      <w:r w:rsidRPr="00874657">
        <w:t>non planned</w:t>
      </w:r>
      <w:proofErr w:type="spellEnd"/>
      <w:r w:rsidRPr="00874657">
        <w:t xml:space="preserve"> FSS from R2 and b) to update the characteristics of assignment in the List to reflect operational characteristics once the temporary agreement is </w:t>
      </w:r>
      <w:proofErr w:type="gramStart"/>
      <w:r w:rsidRPr="00874657">
        <w:t>terminated</w:t>
      </w:r>
      <w:proofErr w:type="gramEnd"/>
    </w:p>
    <w:p w14:paraId="282E7FB1" w14:textId="77777777" w:rsidR="00874657" w:rsidRPr="00874657" w:rsidRDefault="00874657" w:rsidP="00874657">
      <w:pPr>
        <w:numPr>
          <w:ilvl w:val="0"/>
          <w:numId w:val="1"/>
        </w:numPr>
        <w:jc w:val="both"/>
      </w:pPr>
      <w:r w:rsidRPr="00874657">
        <w:t xml:space="preserve">On the aspect of EPM degradation tolerance in Appendices 30/30A of Regions 1/3, there are 2 methods shown in Section 4/7/8.4.2 of the </w:t>
      </w:r>
      <w:hyperlink r:id="rId10" w:history="1">
        <w:r w:rsidRPr="00874657">
          <w:rPr>
            <w:color w:val="0000FF" w:themeColor="hyperlink"/>
            <w:u w:val="single"/>
          </w:rPr>
          <w:t>final CPM Report</w:t>
        </w:r>
      </w:hyperlink>
      <w:r w:rsidRPr="00874657">
        <w:t>:</w:t>
      </w:r>
    </w:p>
    <w:p w14:paraId="1AE5762E" w14:textId="77777777" w:rsidR="00874657" w:rsidRPr="00874657" w:rsidRDefault="00874657" w:rsidP="00874657">
      <w:pPr>
        <w:numPr>
          <w:ilvl w:val="2"/>
          <w:numId w:val="23"/>
        </w:numPr>
        <w:ind w:left="1080" w:firstLine="0"/>
        <w:jc w:val="both"/>
      </w:pPr>
      <w:r w:rsidRPr="00874657">
        <w:t>H2A: no change to the Radio Regulations</w:t>
      </w:r>
    </w:p>
    <w:p w14:paraId="6FF3841F" w14:textId="77777777" w:rsidR="00874657" w:rsidRPr="00874657" w:rsidRDefault="00874657" w:rsidP="00874657">
      <w:pPr>
        <w:numPr>
          <w:ilvl w:val="2"/>
          <w:numId w:val="23"/>
        </w:numPr>
        <w:ind w:left="1440"/>
        <w:jc w:val="both"/>
      </w:pPr>
      <w:r w:rsidRPr="00874657">
        <w:t xml:space="preserve">H2B: to apply EPM degradation tolerance of 0.25 dB instead of 0.45 dB for protection of an assignment in the RR Appendices </w:t>
      </w:r>
      <w:r w:rsidRPr="00874657">
        <w:rPr>
          <w:b/>
          <w:bCs/>
        </w:rPr>
        <w:t>30/30A</w:t>
      </w:r>
      <w:r w:rsidRPr="00874657">
        <w:t xml:space="preserve"> Regions 1 and 3 Plans or assignments with national coverage from a submission of non-national coverage.</w:t>
      </w:r>
    </w:p>
    <w:p w14:paraId="6C20890D" w14:textId="77777777" w:rsidR="00874657" w:rsidRPr="00874657" w:rsidRDefault="00874657" w:rsidP="00874657">
      <w:pPr>
        <w:ind w:left="720"/>
        <w:jc w:val="both"/>
      </w:pPr>
    </w:p>
    <w:p w14:paraId="3736B83A" w14:textId="77777777" w:rsidR="00874657" w:rsidRPr="00874657" w:rsidRDefault="00874657" w:rsidP="00874657">
      <w:pPr>
        <w:ind w:left="720"/>
        <w:jc w:val="both"/>
      </w:pPr>
    </w:p>
    <w:p w14:paraId="49465054" w14:textId="77777777" w:rsidR="00874657" w:rsidRPr="00874657" w:rsidRDefault="00874657" w:rsidP="00874657">
      <w:pPr>
        <w:keepNext/>
        <w:keepLines/>
        <w:spacing w:after="60" w:line="276" w:lineRule="auto"/>
        <w:jc w:val="both"/>
        <w:outlineLvl w:val="1"/>
        <w:rPr>
          <w:rFonts w:eastAsiaTheme="majorEastAsia"/>
          <w:b/>
          <w:lang w:val="en-NZ" w:eastAsia="ko-KR"/>
        </w:rPr>
      </w:pPr>
      <w:r w:rsidRPr="00874657">
        <w:rPr>
          <w:rFonts w:eastAsiaTheme="majorEastAsia"/>
          <w:b/>
          <w:lang w:val="en-NZ" w:eastAsia="ko-KR"/>
        </w:rPr>
        <w:t xml:space="preserve">2. </w:t>
      </w:r>
      <w:r w:rsidRPr="00874657">
        <w:rPr>
          <w:rFonts w:eastAsiaTheme="majorEastAsia"/>
          <w:b/>
          <w:lang w:val="en-NZ" w:eastAsia="ko-KR"/>
        </w:rPr>
        <w:tab/>
        <w:t>Documents</w:t>
      </w:r>
    </w:p>
    <w:p w14:paraId="29847664" w14:textId="77777777" w:rsidR="00874657" w:rsidRPr="00874657" w:rsidRDefault="00874657" w:rsidP="00874657">
      <w:pPr>
        <w:numPr>
          <w:ilvl w:val="0"/>
          <w:numId w:val="1"/>
        </w:numPr>
        <w:jc w:val="both"/>
      </w:pPr>
      <w:r w:rsidRPr="00874657">
        <w:t>Input</w:t>
      </w:r>
      <w:r w:rsidRPr="00874657">
        <w:rPr>
          <w:lang w:val="fr-FR"/>
        </w:rPr>
        <w:t xml:space="preserve"> Documents </w:t>
      </w:r>
      <w:r w:rsidRPr="00874657">
        <w:t>AP23-6/</w:t>
      </w:r>
      <w:hyperlink r:id="rId11" w:history="1">
        <w:r w:rsidRPr="00874657">
          <w:rPr>
            <w:color w:val="0000FF" w:themeColor="hyperlink"/>
            <w:u w:val="single"/>
          </w:rPr>
          <w:t>INP-39(J)</w:t>
        </w:r>
      </w:hyperlink>
      <w:r w:rsidRPr="00874657">
        <w:t xml:space="preserve">, </w:t>
      </w:r>
      <w:hyperlink r:id="rId12" w:history="1">
        <w:r w:rsidRPr="00874657">
          <w:rPr>
            <w:color w:val="0000FF" w:themeColor="hyperlink"/>
            <w:u w:val="single"/>
          </w:rPr>
          <w:t>INP-40(J)</w:t>
        </w:r>
      </w:hyperlink>
      <w:r w:rsidRPr="00874657">
        <w:t xml:space="preserve">, </w:t>
      </w:r>
      <w:hyperlink r:id="rId13" w:history="1">
        <w:r w:rsidRPr="00874657">
          <w:rPr>
            <w:color w:val="0000FF" w:themeColor="hyperlink"/>
            <w:u w:val="single"/>
          </w:rPr>
          <w:t>INP-56(SNG)</w:t>
        </w:r>
      </w:hyperlink>
      <w:r w:rsidRPr="00874657">
        <w:t xml:space="preserve">, </w:t>
      </w:r>
      <w:hyperlink r:id="rId14" w:history="1">
        <w:r w:rsidRPr="00874657">
          <w:rPr>
            <w:color w:val="0000FF" w:themeColor="hyperlink"/>
            <w:u w:val="single"/>
          </w:rPr>
          <w:t>INP-61(THA)</w:t>
        </w:r>
      </w:hyperlink>
      <w:r w:rsidRPr="00874657">
        <w:t xml:space="preserve">, </w:t>
      </w:r>
      <w:hyperlink r:id="rId15" w:history="1">
        <w:r w:rsidRPr="00874657">
          <w:rPr>
            <w:color w:val="0000FF" w:themeColor="hyperlink"/>
            <w:u w:val="single"/>
          </w:rPr>
          <w:t>INP-68(IRN)</w:t>
        </w:r>
      </w:hyperlink>
      <w:r w:rsidRPr="00874657">
        <w:t xml:space="preserve">, </w:t>
      </w:r>
      <w:hyperlink r:id="rId16" w:history="1">
        <w:r w:rsidRPr="00874657">
          <w:rPr>
            <w:color w:val="0000FF" w:themeColor="hyperlink"/>
            <w:u w:val="single"/>
          </w:rPr>
          <w:t>INP-83(AUS)</w:t>
        </w:r>
      </w:hyperlink>
      <w:r w:rsidRPr="00874657">
        <w:t xml:space="preserve">, </w:t>
      </w:r>
      <w:hyperlink r:id="rId17" w:history="1">
        <w:r w:rsidRPr="00874657">
          <w:rPr>
            <w:color w:val="0000FF" w:themeColor="hyperlink"/>
            <w:u w:val="single"/>
          </w:rPr>
          <w:t>INP-90(Rev.1)(KOR)</w:t>
        </w:r>
      </w:hyperlink>
      <w:r w:rsidRPr="00874657">
        <w:t xml:space="preserve">, </w:t>
      </w:r>
      <w:hyperlink r:id="rId18" w:history="1">
        <w:r w:rsidRPr="00874657">
          <w:rPr>
            <w:color w:val="0000FF" w:themeColor="hyperlink"/>
            <w:u w:val="single"/>
          </w:rPr>
          <w:t>INP-106(CHN)</w:t>
        </w:r>
      </w:hyperlink>
      <w:r w:rsidRPr="00874657">
        <w:t xml:space="preserve">, </w:t>
      </w:r>
      <w:hyperlink r:id="rId19" w:history="1">
        <w:r w:rsidRPr="00874657">
          <w:rPr>
            <w:color w:val="0000FF" w:themeColor="hyperlink"/>
            <w:u w:val="single"/>
          </w:rPr>
          <w:t>INP-112(MLA)</w:t>
        </w:r>
      </w:hyperlink>
      <w:r w:rsidRPr="00874657">
        <w:t xml:space="preserve">, </w:t>
      </w:r>
      <w:hyperlink r:id="rId20" w:history="1">
        <w:r w:rsidRPr="00874657">
          <w:rPr>
            <w:color w:val="0000FF" w:themeColor="hyperlink"/>
            <w:u w:val="single"/>
          </w:rPr>
          <w:t>INP-120(VTN)</w:t>
        </w:r>
      </w:hyperlink>
    </w:p>
    <w:p w14:paraId="59BEA5EE" w14:textId="77777777" w:rsidR="00874657" w:rsidRPr="00874657" w:rsidRDefault="00874657" w:rsidP="00874657">
      <w:pPr>
        <w:numPr>
          <w:ilvl w:val="0"/>
          <w:numId w:val="1"/>
        </w:numPr>
        <w:jc w:val="both"/>
        <w:rPr>
          <w:bCs/>
          <w:lang w:val="en-NZ"/>
        </w:rPr>
      </w:pPr>
      <w:r w:rsidRPr="00874657">
        <w:t>Information</w:t>
      </w:r>
      <w:r w:rsidRPr="00874657">
        <w:rPr>
          <w:lang w:val="en-NZ"/>
        </w:rPr>
        <w:t xml:space="preserve"> Documents </w:t>
      </w:r>
      <w:r w:rsidRPr="00874657">
        <w:rPr>
          <w:bCs/>
          <w:lang w:val="en-NZ"/>
        </w:rPr>
        <w:t>APG23-6/</w:t>
      </w:r>
      <w:hyperlink r:id="rId21" w:history="1">
        <w:r w:rsidRPr="00874657">
          <w:rPr>
            <w:bCs/>
            <w:color w:val="0000FF" w:themeColor="hyperlink"/>
            <w:u w:val="single"/>
            <w:lang w:val="en-NZ"/>
          </w:rPr>
          <w:t>INF-28(GSOA)</w:t>
        </w:r>
      </w:hyperlink>
      <w:r w:rsidRPr="00874657">
        <w:rPr>
          <w:bCs/>
          <w:lang w:val="en-NZ"/>
        </w:rPr>
        <w:t xml:space="preserve">, </w:t>
      </w:r>
      <w:hyperlink r:id="rId22" w:history="1">
        <w:r w:rsidRPr="00874657">
          <w:rPr>
            <w:bCs/>
            <w:color w:val="0000FF" w:themeColor="hyperlink"/>
            <w:u w:val="single"/>
            <w:lang w:val="en-NZ"/>
          </w:rPr>
          <w:t>INF-35(Chairs of DG 7)</w:t>
        </w:r>
      </w:hyperlink>
      <w:r w:rsidRPr="00874657">
        <w:rPr>
          <w:bCs/>
          <w:lang w:val="en-NZ"/>
        </w:rPr>
        <w:t xml:space="preserve">, </w:t>
      </w:r>
      <w:hyperlink r:id="rId23" w:history="1">
        <w:r w:rsidRPr="00874657">
          <w:rPr>
            <w:bCs/>
            <w:color w:val="0000FF" w:themeColor="hyperlink"/>
            <w:u w:val="single"/>
            <w:lang w:val="en-NZ"/>
          </w:rPr>
          <w:t>INF-45(RCC)</w:t>
        </w:r>
      </w:hyperlink>
      <w:r w:rsidRPr="00874657">
        <w:rPr>
          <w:bCs/>
          <w:lang w:val="en-NZ"/>
        </w:rPr>
        <w:t xml:space="preserve">, </w:t>
      </w:r>
      <w:hyperlink r:id="rId24" w:history="1">
        <w:r w:rsidRPr="00874657">
          <w:rPr>
            <w:bCs/>
            <w:color w:val="0000FF" w:themeColor="hyperlink"/>
            <w:u w:val="single"/>
            <w:lang w:val="en-NZ"/>
          </w:rPr>
          <w:t>INF-46(CEPT)</w:t>
        </w:r>
      </w:hyperlink>
      <w:r w:rsidRPr="00874657">
        <w:rPr>
          <w:bCs/>
          <w:lang w:val="en-NZ"/>
        </w:rPr>
        <w:t xml:space="preserve">, </w:t>
      </w:r>
      <w:hyperlink r:id="rId25" w:history="1">
        <w:r w:rsidRPr="00874657">
          <w:rPr>
            <w:bCs/>
            <w:color w:val="0000FF" w:themeColor="hyperlink"/>
            <w:u w:val="single"/>
            <w:lang w:val="en-NZ"/>
          </w:rPr>
          <w:t>INF-52(CITEL)</w:t>
        </w:r>
      </w:hyperlink>
      <w:r w:rsidRPr="00874657">
        <w:rPr>
          <w:bCs/>
          <w:lang w:val="en-NZ"/>
        </w:rPr>
        <w:t xml:space="preserve"> </w:t>
      </w:r>
    </w:p>
    <w:p w14:paraId="01F07FDE" w14:textId="77777777" w:rsidR="00874657" w:rsidRPr="00874657" w:rsidRDefault="00874657" w:rsidP="00874657">
      <w:pPr>
        <w:rPr>
          <w:lang w:val="en-NZ"/>
        </w:rPr>
      </w:pPr>
    </w:p>
    <w:p w14:paraId="02662A6A" w14:textId="77777777" w:rsidR="00874657" w:rsidRPr="00874657" w:rsidRDefault="00874657" w:rsidP="00874657">
      <w:pPr>
        <w:rPr>
          <w:lang w:val="en-NZ"/>
        </w:rPr>
      </w:pPr>
    </w:p>
    <w:p w14:paraId="2475D1EB" w14:textId="77777777" w:rsidR="00874657" w:rsidRPr="00874657" w:rsidRDefault="00874657" w:rsidP="00874657">
      <w:pPr>
        <w:keepNext/>
        <w:keepLines/>
        <w:spacing w:after="60" w:line="276" w:lineRule="auto"/>
        <w:jc w:val="both"/>
        <w:outlineLvl w:val="1"/>
        <w:rPr>
          <w:rFonts w:eastAsiaTheme="majorEastAsia"/>
          <w:b/>
          <w:lang w:val="en-NZ" w:eastAsia="ko-KR"/>
        </w:rPr>
      </w:pPr>
      <w:r w:rsidRPr="00874657">
        <w:rPr>
          <w:rFonts w:eastAsiaTheme="majorEastAsia"/>
          <w:b/>
          <w:lang w:val="en-NZ" w:eastAsia="ko-KR"/>
        </w:rPr>
        <w:t xml:space="preserve">3. </w:t>
      </w:r>
      <w:r w:rsidRPr="00874657">
        <w:rPr>
          <w:rFonts w:eastAsiaTheme="majorEastAsia"/>
          <w:b/>
          <w:lang w:val="en-NZ" w:eastAsia="ko-KR"/>
        </w:rPr>
        <w:tab/>
        <w:t>Summary of discussions</w:t>
      </w:r>
    </w:p>
    <w:p w14:paraId="5702F1B1" w14:textId="77777777" w:rsidR="00874657" w:rsidRPr="00874657" w:rsidRDefault="00874657" w:rsidP="00874657">
      <w:pPr>
        <w:spacing w:after="60" w:line="276" w:lineRule="auto"/>
        <w:outlineLvl w:val="2"/>
        <w:rPr>
          <w:b/>
          <w:bCs/>
          <w:lang w:val="en-NZ" w:eastAsia="ko-KR"/>
        </w:rPr>
      </w:pPr>
      <w:r w:rsidRPr="00874657">
        <w:rPr>
          <w:b/>
          <w:bCs/>
          <w:lang w:val="en-NZ" w:eastAsia="ko-KR"/>
        </w:rPr>
        <w:t>3.1</w:t>
      </w:r>
      <w:r w:rsidRPr="00874657">
        <w:rPr>
          <w:b/>
          <w:bCs/>
          <w:lang w:val="en-NZ" w:eastAsia="ko-KR"/>
        </w:rPr>
        <w:tab/>
        <w:t>S</w:t>
      </w:r>
      <w:r w:rsidRPr="00874657">
        <w:rPr>
          <w:rFonts w:hint="eastAsia"/>
          <w:b/>
          <w:bCs/>
          <w:lang w:val="en-NZ" w:eastAsia="ko-KR"/>
        </w:rPr>
        <w:t xml:space="preserve">ummary </w:t>
      </w:r>
      <w:r w:rsidRPr="00874657">
        <w:rPr>
          <w:b/>
          <w:bCs/>
          <w:lang w:val="en-NZ" w:eastAsia="ko-KR"/>
        </w:rPr>
        <w:t>of APT Members’ views</w:t>
      </w:r>
    </w:p>
    <w:p w14:paraId="26FEF6E2" w14:textId="77777777" w:rsidR="00874657" w:rsidRPr="00874657" w:rsidRDefault="00874657" w:rsidP="00874657">
      <w:pPr>
        <w:keepNext/>
        <w:keepLines/>
        <w:spacing w:after="120"/>
        <w:outlineLvl w:val="3"/>
        <w:rPr>
          <w:rFonts w:eastAsiaTheme="majorEastAsia"/>
          <w:b/>
          <w:bCs/>
          <w:iCs/>
          <w:lang w:val="en-NZ" w:eastAsia="ko-KR"/>
        </w:rPr>
      </w:pPr>
      <w:r w:rsidRPr="00874657">
        <w:rPr>
          <w:rFonts w:eastAsiaTheme="majorEastAsia"/>
          <w:b/>
          <w:bCs/>
          <w:iCs/>
          <w:lang w:val="en-NZ" w:eastAsia="ko-KR"/>
        </w:rPr>
        <w:t xml:space="preserve">3.1.1 </w:t>
      </w:r>
      <w:r w:rsidRPr="00874657">
        <w:rPr>
          <w:rFonts w:eastAsiaTheme="majorEastAsia"/>
          <w:b/>
          <w:bCs/>
          <w:iCs/>
          <w:lang w:val="en-NZ" w:eastAsia="ko-KR"/>
        </w:rPr>
        <w:tab/>
        <w:t xml:space="preserve">Japan </w:t>
      </w:r>
      <w:r w:rsidRPr="00874657">
        <w:rPr>
          <w:rFonts w:eastAsiaTheme="majorEastAsia"/>
          <w:b/>
          <w:bCs/>
          <w:iCs/>
        </w:rPr>
        <w:t xml:space="preserve">- </w:t>
      </w:r>
      <w:r w:rsidRPr="00874657">
        <w:rPr>
          <w:rFonts w:eastAsiaTheme="majorEastAsia"/>
          <w:b/>
          <w:bCs/>
          <w:iCs/>
          <w:lang w:val="en-NZ" w:eastAsia="ko-KR"/>
        </w:rPr>
        <w:t>Document APG23-6/INP-39, INP-40</w:t>
      </w:r>
      <w:r w:rsidRPr="00874657">
        <w:rPr>
          <w:rFonts w:eastAsiaTheme="majorEastAsia"/>
          <w:b/>
          <w:bCs/>
          <w:iCs/>
          <w:lang w:val="en-NZ" w:eastAsia="ko-KR"/>
        </w:rPr>
        <w:tab/>
        <w:t xml:space="preserve"> </w:t>
      </w:r>
    </w:p>
    <w:p w14:paraId="1E51FEF1" w14:textId="77777777" w:rsidR="00874657" w:rsidRPr="00874657" w:rsidRDefault="00874657" w:rsidP="00874657">
      <w:pPr>
        <w:numPr>
          <w:ilvl w:val="0"/>
          <w:numId w:val="1"/>
        </w:numPr>
        <w:jc w:val="both"/>
        <w:rPr>
          <w:lang w:eastAsia="ja-JP"/>
        </w:rPr>
      </w:pPr>
      <w:r w:rsidRPr="00874657">
        <w:rPr>
          <w:lang w:eastAsia="ja-JP"/>
        </w:rPr>
        <w:t xml:space="preserve">For </w:t>
      </w:r>
      <w:r w:rsidRPr="00874657">
        <w:rPr>
          <w:b/>
          <w:bCs/>
          <w:lang w:eastAsia="ja-JP"/>
        </w:rPr>
        <w:t>Topic H</w:t>
      </w:r>
      <w:r w:rsidRPr="00874657">
        <w:rPr>
          <w:lang w:eastAsia="ja-JP"/>
        </w:rPr>
        <w:t>, Japan supports the revision of implicit agreement provisions, but does not support to reduce the EPM degradation tolerance from 0.45 dB to 0.25dB with the following reasons.</w:t>
      </w:r>
    </w:p>
    <w:p w14:paraId="4AAE17ED" w14:textId="77777777" w:rsidR="00874657" w:rsidRPr="00874657" w:rsidRDefault="00874657" w:rsidP="00874657">
      <w:pPr>
        <w:rPr>
          <w:lang w:eastAsia="ja-JP"/>
        </w:rPr>
      </w:pPr>
    </w:p>
    <w:p w14:paraId="13D8B7AA" w14:textId="77777777" w:rsidR="00874657" w:rsidRPr="00874657" w:rsidRDefault="00874657" w:rsidP="00874657">
      <w:pPr>
        <w:tabs>
          <w:tab w:val="left" w:pos="1134"/>
          <w:tab w:val="left" w:pos="1871"/>
          <w:tab w:val="left" w:pos="2608"/>
          <w:tab w:val="left" w:pos="3345"/>
        </w:tabs>
        <w:overflowPunct w:val="0"/>
        <w:autoSpaceDE w:val="0"/>
        <w:autoSpaceDN w:val="0"/>
        <w:adjustRightInd w:val="0"/>
        <w:spacing w:before="80"/>
        <w:ind w:left="1134" w:hanging="708"/>
        <w:textAlignment w:val="baseline"/>
        <w:rPr>
          <w:rFonts w:eastAsia="MS Mincho"/>
          <w:szCs w:val="20"/>
          <w:lang w:val="en-GB"/>
        </w:rPr>
      </w:pPr>
      <w:r w:rsidRPr="00874657">
        <w:rPr>
          <w:rFonts w:eastAsia="MS Mincho"/>
          <w:szCs w:val="20"/>
          <w:lang w:val="en-GB"/>
        </w:rPr>
        <w:t>1)</w:t>
      </w:r>
      <w:r w:rsidRPr="00874657">
        <w:rPr>
          <w:rFonts w:eastAsia="MS Mincho"/>
          <w:szCs w:val="20"/>
          <w:lang w:val="en-GB"/>
        </w:rPr>
        <w:tab/>
      </w:r>
      <w:r w:rsidRPr="00874657" w:rsidDel="000101B8">
        <w:rPr>
          <w:rFonts w:eastAsia="MS Mincho"/>
          <w:szCs w:val="20"/>
          <w:lang w:val="en-GB"/>
        </w:rPr>
        <w:t>Historically, the EPM degradation tolerance was relaxed from 0.25</w:t>
      </w:r>
      <w:r w:rsidRPr="00874657">
        <w:rPr>
          <w:rFonts w:eastAsia="MS Mincho"/>
          <w:szCs w:val="20"/>
          <w:lang w:val="en-GB"/>
        </w:rPr>
        <w:t> dB</w:t>
      </w:r>
      <w:r w:rsidRPr="00874657" w:rsidDel="000101B8">
        <w:rPr>
          <w:rFonts w:eastAsia="MS Mincho"/>
          <w:szCs w:val="20"/>
          <w:lang w:val="en-GB"/>
        </w:rPr>
        <w:t xml:space="preserve"> to 0.45</w:t>
      </w:r>
      <w:r w:rsidRPr="00874657">
        <w:rPr>
          <w:rFonts w:eastAsia="MS Mincho"/>
          <w:szCs w:val="20"/>
          <w:lang w:val="en-GB"/>
        </w:rPr>
        <w:t> dB</w:t>
      </w:r>
      <w:r w:rsidRPr="00874657" w:rsidDel="000101B8">
        <w:rPr>
          <w:rFonts w:eastAsia="MS Mincho"/>
          <w:szCs w:val="20"/>
          <w:lang w:val="en-GB"/>
        </w:rPr>
        <w:t xml:space="preserve"> at WRC-2000. The reason for this relaxation was the adoption of digital modulation in the Regions 1 and 3 Plans which is more robust than analogue modulation. </w:t>
      </w:r>
      <w:r w:rsidRPr="00874657">
        <w:rPr>
          <w:rFonts w:eastAsia="MS Mincho"/>
          <w:szCs w:val="20"/>
          <w:lang w:val="en-GB"/>
        </w:rPr>
        <w:t>For</w:t>
      </w:r>
      <w:r w:rsidRPr="00874657" w:rsidDel="000101B8">
        <w:rPr>
          <w:rFonts w:eastAsia="MS Mincho"/>
          <w:szCs w:val="20"/>
          <w:lang w:val="en-GB"/>
        </w:rPr>
        <w:t xml:space="preserve"> the same reason, the protection ratio value for downlink co-channel signals was reduced to 21</w:t>
      </w:r>
      <w:r w:rsidRPr="00874657">
        <w:rPr>
          <w:rFonts w:eastAsia="MS Mincho"/>
          <w:szCs w:val="20"/>
          <w:lang w:val="en-GB"/>
        </w:rPr>
        <w:t> dB</w:t>
      </w:r>
      <w:r w:rsidRPr="00874657" w:rsidDel="000101B8">
        <w:rPr>
          <w:rFonts w:eastAsia="MS Mincho"/>
          <w:szCs w:val="20"/>
          <w:lang w:val="en-GB"/>
        </w:rPr>
        <w:t xml:space="preserve"> from 23</w:t>
      </w:r>
      <w:r w:rsidRPr="00874657">
        <w:rPr>
          <w:rFonts w:eastAsia="MS Mincho"/>
          <w:szCs w:val="20"/>
          <w:lang w:val="en-GB"/>
        </w:rPr>
        <w:t> dB</w:t>
      </w:r>
      <w:r w:rsidRPr="00874657" w:rsidDel="000101B8">
        <w:rPr>
          <w:rFonts w:eastAsia="MS Mincho"/>
          <w:szCs w:val="20"/>
          <w:lang w:val="en-GB"/>
        </w:rPr>
        <w:t xml:space="preserve"> (section 3.4 of Annex 5 to RR A</w:t>
      </w:r>
      <w:r w:rsidRPr="00874657">
        <w:rPr>
          <w:rFonts w:eastAsia="MS Mincho"/>
          <w:szCs w:val="20"/>
          <w:lang w:val="en-GB"/>
        </w:rPr>
        <w:t xml:space="preserve">ppendix </w:t>
      </w:r>
      <w:r w:rsidRPr="00874657" w:rsidDel="000101B8">
        <w:rPr>
          <w:rFonts w:eastAsia="MS Mincho"/>
          <w:b/>
          <w:bCs/>
          <w:szCs w:val="20"/>
          <w:lang w:val="en-GB"/>
        </w:rPr>
        <w:t>30</w:t>
      </w:r>
      <w:r w:rsidRPr="00874657" w:rsidDel="000101B8">
        <w:rPr>
          <w:rFonts w:eastAsia="MS Mincho"/>
          <w:szCs w:val="20"/>
          <w:lang w:val="en-GB"/>
        </w:rPr>
        <w:t>), in addition to the relaxation of the EPM degradation tolerance.</w:t>
      </w:r>
    </w:p>
    <w:p w14:paraId="7C0AC30E" w14:textId="77777777" w:rsidR="00874657" w:rsidRPr="00874657" w:rsidRDefault="00874657" w:rsidP="00874657">
      <w:pPr>
        <w:tabs>
          <w:tab w:val="left" w:pos="1134"/>
          <w:tab w:val="left" w:pos="1871"/>
          <w:tab w:val="left" w:pos="2608"/>
          <w:tab w:val="left" w:pos="3345"/>
        </w:tabs>
        <w:overflowPunct w:val="0"/>
        <w:autoSpaceDE w:val="0"/>
        <w:autoSpaceDN w:val="0"/>
        <w:adjustRightInd w:val="0"/>
        <w:spacing w:before="80"/>
        <w:ind w:left="1134" w:hanging="708"/>
        <w:textAlignment w:val="baseline"/>
        <w:rPr>
          <w:rFonts w:eastAsia="MS Mincho"/>
          <w:szCs w:val="20"/>
          <w:lang w:val="en-GB"/>
        </w:rPr>
      </w:pPr>
      <w:r w:rsidRPr="00874657">
        <w:rPr>
          <w:rFonts w:eastAsia="MS Mincho"/>
          <w:szCs w:val="20"/>
          <w:lang w:val="en-GB"/>
        </w:rPr>
        <w:t>2)</w:t>
      </w:r>
      <w:r w:rsidRPr="00874657">
        <w:rPr>
          <w:rFonts w:eastAsia="MS Mincho"/>
          <w:szCs w:val="20"/>
          <w:lang w:val="en-GB"/>
        </w:rPr>
        <w:tab/>
        <w:t>Therefore, the modification of the EPM degradation tolerance, even if it applies to the Plan only, would create inconsistencies to the basis of the Plan in WRC-2000 and sharing criterion, since the Plan from WRC-2000 is based on the EPM degradation tolerance of 0.45 </w:t>
      </w:r>
      <w:proofErr w:type="spellStart"/>
      <w:r w:rsidRPr="00874657">
        <w:rPr>
          <w:rFonts w:eastAsia="MS Mincho"/>
          <w:szCs w:val="20"/>
          <w:lang w:val="en-GB"/>
        </w:rPr>
        <w:t>dB.</w:t>
      </w:r>
      <w:proofErr w:type="spellEnd"/>
    </w:p>
    <w:p w14:paraId="43E9E92C" w14:textId="77777777" w:rsidR="00874657" w:rsidRPr="00874657" w:rsidRDefault="00874657" w:rsidP="00874657">
      <w:pPr>
        <w:tabs>
          <w:tab w:val="left" w:pos="1134"/>
          <w:tab w:val="left" w:pos="1871"/>
          <w:tab w:val="left" w:pos="2608"/>
          <w:tab w:val="left" w:pos="3345"/>
        </w:tabs>
        <w:overflowPunct w:val="0"/>
        <w:autoSpaceDE w:val="0"/>
        <w:autoSpaceDN w:val="0"/>
        <w:adjustRightInd w:val="0"/>
        <w:spacing w:before="80"/>
        <w:ind w:left="1134" w:hanging="708"/>
        <w:textAlignment w:val="baseline"/>
        <w:rPr>
          <w:rFonts w:eastAsia="MS Mincho"/>
          <w:szCs w:val="20"/>
          <w:lang w:val="en-GB"/>
        </w:rPr>
      </w:pPr>
      <w:r w:rsidRPr="00874657">
        <w:rPr>
          <w:rFonts w:eastAsia="MS Mincho"/>
          <w:szCs w:val="20"/>
          <w:lang w:val="en-GB"/>
        </w:rPr>
        <w:t>3)</w:t>
      </w:r>
      <w:r w:rsidRPr="00874657">
        <w:rPr>
          <w:rFonts w:eastAsia="MS Mincho"/>
          <w:szCs w:val="20"/>
          <w:lang w:val="en-GB"/>
        </w:rPr>
        <w:tab/>
        <w:t xml:space="preserve">There are two criteria for the sharing BSS frequency for </w:t>
      </w:r>
      <w:proofErr w:type="gramStart"/>
      <w:r w:rsidRPr="00874657">
        <w:rPr>
          <w:rFonts w:eastAsia="MS Mincho"/>
          <w:szCs w:val="20"/>
          <w:lang w:val="en-GB"/>
        </w:rPr>
        <w:t>Regions</w:t>
      </w:r>
      <w:proofErr w:type="gramEnd"/>
      <w:r w:rsidRPr="00874657">
        <w:rPr>
          <w:rFonts w:eastAsia="MS Mincho"/>
          <w:szCs w:val="20"/>
          <w:lang w:val="en-GB"/>
        </w:rPr>
        <w:t xml:space="preserve"> 1 and 3 in Annex 1 to RR Appendix </w:t>
      </w:r>
      <w:r w:rsidRPr="00874657">
        <w:rPr>
          <w:rFonts w:eastAsia="MS Mincho"/>
          <w:b/>
          <w:bCs/>
          <w:szCs w:val="20"/>
          <w:lang w:val="en-GB"/>
        </w:rPr>
        <w:t>30</w:t>
      </w:r>
      <w:r w:rsidRPr="00874657">
        <w:rPr>
          <w:rFonts w:eastAsia="MS Mincho"/>
          <w:szCs w:val="20"/>
          <w:lang w:val="en-GB"/>
        </w:rPr>
        <w:t xml:space="preserve">, EPM degradation tolerance and </w:t>
      </w:r>
      <w:proofErr w:type="spellStart"/>
      <w:r w:rsidRPr="00874657">
        <w:rPr>
          <w:rFonts w:eastAsia="MS Mincho"/>
          <w:szCs w:val="20"/>
          <w:lang w:val="en-GB"/>
        </w:rPr>
        <w:t>pfd</w:t>
      </w:r>
      <w:proofErr w:type="spellEnd"/>
      <w:r w:rsidRPr="00874657">
        <w:rPr>
          <w:rFonts w:eastAsia="MS Mincho"/>
          <w:szCs w:val="20"/>
          <w:lang w:val="en-GB"/>
        </w:rPr>
        <w:t xml:space="preserve"> masks. By reducing the EPM degradation tolerance from 0.45 dB to 0.25 dB, the allowable interference becomes stricter by about 2.7 dB if the Ref. EPM is already below 0 </w:t>
      </w:r>
      <w:proofErr w:type="spellStart"/>
      <w:r w:rsidRPr="00874657">
        <w:rPr>
          <w:rFonts w:eastAsia="MS Mincho"/>
          <w:szCs w:val="20"/>
          <w:lang w:val="en-GB"/>
        </w:rPr>
        <w:t>dB.</w:t>
      </w:r>
      <w:proofErr w:type="spellEnd"/>
      <w:r w:rsidRPr="00874657">
        <w:rPr>
          <w:rFonts w:eastAsia="MS Mincho"/>
          <w:szCs w:val="20"/>
          <w:lang w:val="en-GB"/>
        </w:rPr>
        <w:t xml:space="preserve"> However, around the Ref. EPM of 0 dB the </w:t>
      </w:r>
      <w:proofErr w:type="spellStart"/>
      <w:r w:rsidRPr="00874657">
        <w:rPr>
          <w:rFonts w:eastAsia="MS Mincho"/>
          <w:szCs w:val="20"/>
          <w:lang w:val="en-GB"/>
        </w:rPr>
        <w:t>pfd</w:t>
      </w:r>
      <w:proofErr w:type="spellEnd"/>
      <w:r w:rsidRPr="00874657">
        <w:rPr>
          <w:rFonts w:eastAsia="MS Mincho"/>
          <w:szCs w:val="20"/>
          <w:lang w:val="en-GB"/>
        </w:rPr>
        <w:t xml:space="preserve"> criterion is applicable for low wanted </w:t>
      </w:r>
      <w:proofErr w:type="spellStart"/>
      <w:r w:rsidRPr="00874657">
        <w:rPr>
          <w:rFonts w:eastAsia="MS Mincho"/>
          <w:szCs w:val="20"/>
          <w:lang w:val="en-GB"/>
        </w:rPr>
        <w:t>e.i.r.p</w:t>
      </w:r>
      <w:proofErr w:type="spellEnd"/>
      <w:r w:rsidRPr="00874657">
        <w:rPr>
          <w:rFonts w:eastAsia="MS Mincho"/>
          <w:szCs w:val="20"/>
          <w:lang w:val="en-GB"/>
        </w:rPr>
        <w:t xml:space="preserve">. like 51.5 </w:t>
      </w:r>
      <w:proofErr w:type="spellStart"/>
      <w:r w:rsidRPr="00874657">
        <w:rPr>
          <w:rFonts w:eastAsia="MS Mincho"/>
          <w:szCs w:val="20"/>
          <w:lang w:val="en-GB"/>
        </w:rPr>
        <w:t>dBW</w:t>
      </w:r>
      <w:proofErr w:type="spellEnd"/>
      <w:r w:rsidRPr="00874657">
        <w:rPr>
          <w:rFonts w:eastAsia="MS Mincho"/>
          <w:szCs w:val="20"/>
          <w:lang w:val="en-GB"/>
        </w:rPr>
        <w:t xml:space="preserve"> and the orbital separation above 1 </w:t>
      </w:r>
      <w:proofErr w:type="spellStart"/>
      <w:r w:rsidRPr="00874657">
        <w:rPr>
          <w:rFonts w:eastAsia="MS Mincho"/>
          <w:szCs w:val="20"/>
          <w:lang w:val="en-GB"/>
        </w:rPr>
        <w:t>deg</w:t>
      </w:r>
      <w:proofErr w:type="spellEnd"/>
      <w:r w:rsidRPr="00874657">
        <w:rPr>
          <w:rFonts w:eastAsia="MS Mincho"/>
          <w:szCs w:val="20"/>
          <w:lang w:val="en-GB"/>
        </w:rPr>
        <w:t xml:space="preserve"> since the allowable interference is less stringent than the EPM criterion. Therefore, the reduction of the EPM degradation tolerance from 0.45 dB to 0.25 dB does not work in this area except for </w:t>
      </w:r>
      <w:proofErr w:type="spellStart"/>
      <w:r w:rsidRPr="00874657">
        <w:rPr>
          <w:rFonts w:eastAsia="MS Mincho"/>
          <w:szCs w:val="20"/>
          <w:lang w:val="en-GB"/>
        </w:rPr>
        <w:t>e.i.r.p</w:t>
      </w:r>
      <w:proofErr w:type="spellEnd"/>
      <w:r w:rsidRPr="00874657">
        <w:rPr>
          <w:rFonts w:eastAsia="MS Mincho"/>
          <w:szCs w:val="20"/>
          <w:lang w:val="en-GB"/>
        </w:rPr>
        <w:t xml:space="preserve">. of 57 </w:t>
      </w:r>
      <w:proofErr w:type="spellStart"/>
      <w:r w:rsidRPr="00874657">
        <w:rPr>
          <w:rFonts w:eastAsia="MS Mincho"/>
          <w:szCs w:val="20"/>
          <w:lang w:val="en-GB"/>
        </w:rPr>
        <w:t>dBW</w:t>
      </w:r>
      <w:proofErr w:type="spellEnd"/>
      <w:r w:rsidRPr="00874657">
        <w:rPr>
          <w:rFonts w:eastAsia="MS Mincho"/>
          <w:szCs w:val="20"/>
          <w:lang w:val="en-GB"/>
        </w:rPr>
        <w:t xml:space="preserve">, which corresponds to normal Plan assignments. However, for such a high </w:t>
      </w:r>
      <w:proofErr w:type="spellStart"/>
      <w:r w:rsidRPr="00874657">
        <w:rPr>
          <w:rFonts w:eastAsia="MS Mincho"/>
          <w:szCs w:val="20"/>
          <w:lang w:val="en-GB"/>
        </w:rPr>
        <w:t>e.i.r.p</w:t>
      </w:r>
      <w:proofErr w:type="spellEnd"/>
      <w:r w:rsidRPr="00874657">
        <w:rPr>
          <w:rFonts w:eastAsia="MS Mincho"/>
          <w:szCs w:val="20"/>
          <w:lang w:val="en-GB"/>
        </w:rPr>
        <w:t xml:space="preserve">., if both interfering and interfered-with satellites suffered from low EPM, both satellites would severely interfere with each other. One of the causes of this large degradation, for example 10 dB degradation of EPM, is due to the provisions of the implicit agreement, even though the Plan assignments were recognized as significantly affected by the result of examination using EPM criterion or </w:t>
      </w:r>
      <w:proofErr w:type="spellStart"/>
      <w:r w:rsidRPr="00874657">
        <w:rPr>
          <w:rFonts w:eastAsia="MS Mincho"/>
          <w:szCs w:val="20"/>
          <w:lang w:val="en-GB"/>
        </w:rPr>
        <w:t>pfd</w:t>
      </w:r>
      <w:proofErr w:type="spellEnd"/>
      <w:r w:rsidRPr="00874657">
        <w:rPr>
          <w:rFonts w:eastAsia="MS Mincho"/>
          <w:szCs w:val="20"/>
          <w:lang w:val="en-GB"/>
        </w:rPr>
        <w:t xml:space="preserve"> criterion, and therefore the reduction of the EPM degradation tolerance from 0.45 dB to 0.25 dB does not contribute to solve the problem for the Plan assignments. According to the comments issued during the CPM23-2 meeting that the orbital separation angles at 0 deg. and 9 deg., and the partial frequency overlapping should be investigated, Japan has studied these cases and the conclusions described above.</w:t>
      </w:r>
      <w:bookmarkStart w:id="2" w:name="_Hlk131601991"/>
    </w:p>
    <w:bookmarkEnd w:id="2"/>
    <w:p w14:paraId="7FA304D6" w14:textId="77777777" w:rsidR="00874657" w:rsidRPr="00874657" w:rsidRDefault="00874657" w:rsidP="00874657">
      <w:pPr>
        <w:tabs>
          <w:tab w:val="left" w:pos="1134"/>
          <w:tab w:val="left" w:pos="1871"/>
          <w:tab w:val="left" w:pos="2608"/>
          <w:tab w:val="left" w:pos="3345"/>
        </w:tabs>
        <w:overflowPunct w:val="0"/>
        <w:autoSpaceDE w:val="0"/>
        <w:autoSpaceDN w:val="0"/>
        <w:adjustRightInd w:val="0"/>
        <w:spacing w:before="80"/>
        <w:ind w:left="1134" w:hanging="708"/>
        <w:textAlignment w:val="baseline"/>
        <w:rPr>
          <w:rFonts w:eastAsia="MS Mincho"/>
          <w:szCs w:val="20"/>
          <w:shd w:val="clear" w:color="auto" w:fill="C2D69B" w:themeFill="accent3" w:themeFillTint="99"/>
          <w:lang w:val="en-GB"/>
        </w:rPr>
      </w:pPr>
      <w:r w:rsidRPr="00874657">
        <w:rPr>
          <w:rFonts w:eastAsia="MS Mincho"/>
          <w:szCs w:val="20"/>
          <w:lang w:val="en-GB"/>
        </w:rPr>
        <w:t>4)</w:t>
      </w:r>
      <w:r w:rsidRPr="00874657">
        <w:rPr>
          <w:rFonts w:eastAsia="MS Mincho"/>
          <w:szCs w:val="20"/>
          <w:lang w:val="en-GB"/>
        </w:rPr>
        <w:tab/>
        <w:t>Calculation results on the mechanism of EPM degradation in BSS in Regions 1 and 3 showed that the cumulative EPM degradation resulted to be between −0.9 dB (−0.45 dB by one satellite network at +3 degrees and −0.45 dB by another satellite network at −3 deg.) and −2.7 dB depending on the surrounding beam shapes of six interfering satellite networks under the condition of the EPM degradation tolerance of 0.45 dB (See Doc.4A/545, 20 April 2022).</w:t>
      </w:r>
    </w:p>
    <w:p w14:paraId="2BFD8D5D" w14:textId="77777777" w:rsidR="00874657" w:rsidRPr="00874657" w:rsidRDefault="00874657" w:rsidP="00874657">
      <w:pPr>
        <w:numPr>
          <w:ilvl w:val="0"/>
          <w:numId w:val="16"/>
        </w:numPr>
        <w:jc w:val="both"/>
        <w:rPr>
          <w:rFonts w:eastAsiaTheme="minorEastAsia"/>
          <w:lang w:eastAsia="ja-JP"/>
        </w:rPr>
      </w:pPr>
      <w:r w:rsidRPr="00874657">
        <w:rPr>
          <w:rFonts w:eastAsiaTheme="minorEastAsia"/>
          <w:lang w:eastAsia="ja-JP"/>
        </w:rPr>
        <w:lastRenderedPageBreak/>
        <w:t>Since</w:t>
      </w:r>
      <w:r w:rsidRPr="00874657">
        <w:t xml:space="preserve"> the objective of </w:t>
      </w:r>
      <w:r w:rsidRPr="00874657">
        <w:rPr>
          <w:rFonts w:eastAsiaTheme="minorEastAsia"/>
          <w:lang w:eastAsia="ja-JP"/>
        </w:rPr>
        <w:t xml:space="preserve">this Topic </w:t>
      </w:r>
      <w:proofErr w:type="gramStart"/>
      <w:r w:rsidRPr="00874657">
        <w:rPr>
          <w:rFonts w:eastAsiaTheme="minorEastAsia"/>
          <w:lang w:eastAsia="ja-JP"/>
        </w:rPr>
        <w:t>to</w:t>
      </w:r>
      <w:proofErr w:type="gramEnd"/>
      <w:r w:rsidRPr="00874657">
        <w:rPr>
          <w:rFonts w:eastAsiaTheme="minorEastAsia"/>
          <w:lang w:eastAsia="ja-JP"/>
        </w:rPr>
        <w:t xml:space="preserve"> improve the </w:t>
      </w:r>
      <w:r w:rsidRPr="00874657">
        <w:t xml:space="preserve">protection of RR Appendices </w:t>
      </w:r>
      <w:r w:rsidRPr="00874657">
        <w:rPr>
          <w:b/>
        </w:rPr>
        <w:t>30/30A</w:t>
      </w:r>
      <w:r w:rsidRPr="00874657">
        <w:t xml:space="preserve"> in R1&amp;3 and RR Appendix </w:t>
      </w:r>
      <w:r w:rsidRPr="00874657">
        <w:rPr>
          <w:b/>
        </w:rPr>
        <w:t>30B</w:t>
      </w:r>
      <w:r w:rsidRPr="00874657">
        <w:t xml:space="preserve"> within its intra service</w:t>
      </w:r>
      <w:r w:rsidRPr="00874657">
        <w:rPr>
          <w:rFonts w:eastAsia="MS Mincho"/>
          <w:lang w:eastAsia="ja-JP"/>
        </w:rPr>
        <w:t xml:space="preserve">, the </w:t>
      </w:r>
      <w:r w:rsidRPr="00874657">
        <w:rPr>
          <w:lang w:eastAsia="ko-KR"/>
        </w:rPr>
        <w:t xml:space="preserve">modification to </w:t>
      </w:r>
      <w:r w:rsidRPr="00874657">
        <w:t>non-Plan FSS in Region 2</w:t>
      </w:r>
      <w:r w:rsidRPr="00874657">
        <w:rPr>
          <w:lang w:eastAsia="ko-KR"/>
        </w:rPr>
        <w:t xml:space="preserve"> is considered as “out of scope”. Therefore, Japan does not support </w:t>
      </w:r>
      <w:r w:rsidRPr="00874657">
        <w:rPr>
          <w:u w:val="single"/>
          <w:lang w:eastAsia="ko-KR"/>
        </w:rPr>
        <w:t>Method H1B Option 2</w:t>
      </w:r>
      <w:r w:rsidRPr="00874657">
        <w:rPr>
          <w:lang w:eastAsia="ko-KR"/>
        </w:rPr>
        <w:t xml:space="preserve"> and </w:t>
      </w:r>
      <w:r w:rsidRPr="00874657">
        <w:rPr>
          <w:u w:val="single"/>
          <w:lang w:eastAsia="ko-KR"/>
        </w:rPr>
        <w:t>Method H1D.</w:t>
      </w:r>
    </w:p>
    <w:p w14:paraId="3924F9EF" w14:textId="77777777" w:rsidR="00874657" w:rsidRPr="00874657" w:rsidRDefault="00874657" w:rsidP="00874657">
      <w:pPr>
        <w:numPr>
          <w:ilvl w:val="0"/>
          <w:numId w:val="16"/>
        </w:numPr>
        <w:jc w:val="both"/>
        <w:rPr>
          <w:lang w:val="en-NZ"/>
        </w:rPr>
      </w:pPr>
      <w:r w:rsidRPr="00874657">
        <w:rPr>
          <w:lang w:eastAsia="ja-JP"/>
        </w:rPr>
        <w:t xml:space="preserve">Japan supports </w:t>
      </w:r>
      <w:r w:rsidRPr="00874657">
        <w:rPr>
          <w:u w:val="single"/>
          <w:lang w:eastAsia="ja-JP"/>
        </w:rPr>
        <w:t>Method H1B Option 1</w:t>
      </w:r>
      <w:r w:rsidRPr="00874657">
        <w:rPr>
          <w:lang w:eastAsia="ja-JP"/>
        </w:rPr>
        <w:t xml:space="preserve"> and </w:t>
      </w:r>
      <w:r w:rsidRPr="00874657">
        <w:rPr>
          <w:u w:val="single"/>
          <w:lang w:eastAsia="ja-JP"/>
        </w:rPr>
        <w:t>Method H2A</w:t>
      </w:r>
      <w:r w:rsidRPr="00874657">
        <w:rPr>
          <w:lang w:eastAsia="ja-JP"/>
        </w:rPr>
        <w:t xml:space="preserve"> in the CPM Report</w:t>
      </w:r>
      <w:r w:rsidRPr="00874657">
        <w:rPr>
          <w:rFonts w:eastAsia="MS Mincho"/>
          <w:lang w:eastAsia="ja-JP"/>
        </w:rPr>
        <w:t>.</w:t>
      </w:r>
    </w:p>
    <w:p w14:paraId="5A9514CC" w14:textId="77777777" w:rsidR="00874657" w:rsidRPr="00874657" w:rsidRDefault="00874657" w:rsidP="00874657">
      <w:pPr>
        <w:numPr>
          <w:ilvl w:val="0"/>
          <w:numId w:val="16"/>
        </w:numPr>
        <w:jc w:val="both"/>
        <w:rPr>
          <w:rFonts w:eastAsia="MS Mincho"/>
          <w:lang w:eastAsia="ja-JP" w:bidi="en-US"/>
        </w:rPr>
      </w:pPr>
      <w:r w:rsidRPr="00874657">
        <w:rPr>
          <w:rFonts w:eastAsia="MS Mincho"/>
          <w:lang w:eastAsia="ja-JP"/>
        </w:rPr>
        <w:t xml:space="preserve">In addition, Doc APG23-6/INP-40 </w:t>
      </w:r>
      <w:r w:rsidRPr="00874657">
        <w:rPr>
          <w:rFonts w:eastAsia="MS Mincho"/>
          <w:lang w:eastAsia="ja-JP" w:bidi="en-US"/>
        </w:rPr>
        <w:t xml:space="preserve">provides the technical details on Topic H of WRC-23 Agenda Item 7, which support the conclusion that </w:t>
      </w:r>
      <w:proofErr w:type="gramStart"/>
      <w:r w:rsidRPr="00874657">
        <w:rPr>
          <w:rFonts w:eastAsia="MS Mincho"/>
          <w:lang w:eastAsia="ja-JP" w:bidi="en-US"/>
        </w:rPr>
        <w:t>in order to</w:t>
      </w:r>
      <w:proofErr w:type="gramEnd"/>
      <w:r w:rsidRPr="00874657">
        <w:rPr>
          <w:rFonts w:eastAsia="MS Mincho"/>
          <w:lang w:eastAsia="ja-JP" w:bidi="en-US"/>
        </w:rPr>
        <w:t xml:space="preserve"> prevent the Plan assignment suffering a very low EPM and becoming useless it is effective to revise the provisions of implicit agreement, but the situation can’t be avoided by the reduction of the EPM degradation tolerance.</w:t>
      </w:r>
    </w:p>
    <w:p w14:paraId="244BC12F" w14:textId="77777777" w:rsidR="00874657" w:rsidRPr="00874657" w:rsidRDefault="00874657" w:rsidP="00874657">
      <w:pPr>
        <w:jc w:val="both"/>
        <w:rPr>
          <w:lang w:val="en-NZ"/>
        </w:rPr>
      </w:pPr>
    </w:p>
    <w:p w14:paraId="093EF135" w14:textId="77777777" w:rsidR="00874657" w:rsidRPr="00874657" w:rsidRDefault="00874657" w:rsidP="00874657">
      <w:pPr>
        <w:keepNext/>
        <w:keepLines/>
        <w:spacing w:after="120"/>
        <w:outlineLvl w:val="3"/>
        <w:rPr>
          <w:rFonts w:eastAsiaTheme="majorEastAsia"/>
          <w:b/>
          <w:bCs/>
          <w:iCs/>
          <w:lang w:val="en-NZ" w:eastAsia="ko-KR"/>
        </w:rPr>
      </w:pPr>
      <w:r w:rsidRPr="00874657">
        <w:rPr>
          <w:rFonts w:eastAsiaTheme="majorEastAsia"/>
          <w:b/>
          <w:bCs/>
          <w:iCs/>
          <w:lang w:val="en-NZ" w:eastAsia="ko-KR"/>
        </w:rPr>
        <w:t xml:space="preserve">3.1.2 </w:t>
      </w:r>
      <w:r w:rsidRPr="00874657">
        <w:rPr>
          <w:rFonts w:eastAsiaTheme="majorEastAsia"/>
          <w:b/>
          <w:bCs/>
          <w:iCs/>
          <w:lang w:val="en-NZ" w:eastAsia="ko-KR"/>
        </w:rPr>
        <w:tab/>
        <w:t>Singapore (Republic of) - Document APG23-6/INP-56</w:t>
      </w:r>
    </w:p>
    <w:p w14:paraId="4EB83C85" w14:textId="77777777" w:rsidR="00874657" w:rsidRPr="00874657" w:rsidRDefault="00874657" w:rsidP="00874657">
      <w:pPr>
        <w:numPr>
          <w:ilvl w:val="0"/>
          <w:numId w:val="24"/>
        </w:numPr>
        <w:jc w:val="both"/>
        <w:rPr>
          <w:rFonts w:eastAsia="MS Mincho"/>
          <w:lang w:eastAsia="ja-JP"/>
        </w:rPr>
      </w:pPr>
      <w:r w:rsidRPr="00874657">
        <w:rPr>
          <w:rFonts w:eastAsia="MS Mincho"/>
          <w:lang w:eastAsia="ja-JP"/>
        </w:rPr>
        <w:t xml:space="preserve">Supports to enhance the protection of Appendices 30/30A in </w:t>
      </w:r>
      <w:proofErr w:type="gramStart"/>
      <w:r w:rsidRPr="00874657">
        <w:rPr>
          <w:rFonts w:eastAsia="MS Mincho"/>
          <w:lang w:eastAsia="ja-JP"/>
        </w:rPr>
        <w:t>Regions</w:t>
      </w:r>
      <w:proofErr w:type="gramEnd"/>
      <w:r w:rsidRPr="00874657">
        <w:rPr>
          <w:rFonts w:eastAsia="MS Mincho"/>
          <w:lang w:eastAsia="ja-JP"/>
        </w:rPr>
        <w:t xml:space="preserve"> 1 &amp; 3 and Appendix 30B for networks in the Plan and the List.</w:t>
      </w:r>
    </w:p>
    <w:p w14:paraId="0CF691FC" w14:textId="77777777" w:rsidR="00874657" w:rsidRPr="00874657" w:rsidRDefault="00874657" w:rsidP="00874657">
      <w:pPr>
        <w:numPr>
          <w:ilvl w:val="0"/>
          <w:numId w:val="24"/>
        </w:numPr>
        <w:jc w:val="both"/>
        <w:rPr>
          <w:rFonts w:eastAsia="MS Mincho"/>
          <w:lang w:eastAsia="ja-JP"/>
        </w:rPr>
      </w:pPr>
      <w:r w:rsidRPr="00874657">
        <w:rPr>
          <w:rFonts w:eastAsia="MS Mincho"/>
          <w:lang w:eastAsia="ja-JP"/>
        </w:rPr>
        <w:t>Supports to replace the implicit agreement in case of no comments in due time of an affected Regions 1 and 3 BSS Plan assignments or Appendix 30B allotments from an additional use/system, by a new regulatory solution allowing the administration of the additional use/system to operate until the national assignment/allotment is brought into use.</w:t>
      </w:r>
    </w:p>
    <w:p w14:paraId="6A4B37F4" w14:textId="77777777" w:rsidR="00874657" w:rsidRPr="00874657" w:rsidRDefault="00874657" w:rsidP="00874657">
      <w:pPr>
        <w:numPr>
          <w:ilvl w:val="0"/>
          <w:numId w:val="24"/>
        </w:numPr>
        <w:jc w:val="both"/>
        <w:rPr>
          <w:rFonts w:eastAsia="MS Mincho"/>
          <w:lang w:eastAsia="ja-JP"/>
        </w:rPr>
      </w:pPr>
      <w:r w:rsidRPr="00874657">
        <w:rPr>
          <w:rFonts w:eastAsia="MS Mincho"/>
          <w:lang w:eastAsia="ja-JP"/>
        </w:rPr>
        <w:t xml:space="preserve">Supports to not consider mutual interference between </w:t>
      </w:r>
      <w:proofErr w:type="gramStart"/>
      <w:r w:rsidRPr="00874657">
        <w:rPr>
          <w:rFonts w:eastAsia="MS Mincho"/>
          <w:lang w:eastAsia="ja-JP"/>
        </w:rPr>
        <w:t>Regions</w:t>
      </w:r>
      <w:proofErr w:type="gramEnd"/>
      <w:r w:rsidRPr="00874657">
        <w:rPr>
          <w:rFonts w:eastAsia="MS Mincho"/>
          <w:lang w:eastAsia="ja-JP"/>
        </w:rPr>
        <w:t xml:space="preserve"> 1 and 3 BSS Plan assignments or Appendix 30B allotments and additional use/system networks using this new regulatory solution since they will not operate simultaneously the same frequency range over the same area.</w:t>
      </w:r>
    </w:p>
    <w:p w14:paraId="62AE6973" w14:textId="77777777" w:rsidR="00874657" w:rsidRPr="00874657" w:rsidRDefault="00874657" w:rsidP="00874657">
      <w:pPr>
        <w:numPr>
          <w:ilvl w:val="0"/>
          <w:numId w:val="24"/>
        </w:numPr>
        <w:jc w:val="both"/>
        <w:rPr>
          <w:rFonts w:eastAsia="MS Mincho"/>
          <w:lang w:eastAsia="ja-JP"/>
        </w:rPr>
      </w:pPr>
      <w:r w:rsidRPr="00874657">
        <w:rPr>
          <w:rFonts w:eastAsia="MS Mincho"/>
          <w:lang w:eastAsia="ja-JP"/>
        </w:rPr>
        <w:t xml:space="preserve">Does not support </w:t>
      </w:r>
      <w:proofErr w:type="gramStart"/>
      <w:r w:rsidRPr="00874657">
        <w:rPr>
          <w:rFonts w:eastAsia="MS Mincho"/>
          <w:lang w:eastAsia="ja-JP"/>
        </w:rPr>
        <w:t>to reduce</w:t>
      </w:r>
      <w:proofErr w:type="gramEnd"/>
      <w:r w:rsidRPr="00874657">
        <w:rPr>
          <w:rFonts w:eastAsia="MS Mincho"/>
          <w:lang w:eastAsia="ja-JP"/>
        </w:rPr>
        <w:t xml:space="preserve"> the EPM degradation tolerance in Appendices 30/30A without any technical studies supporting the reasoning behind such a modification.</w:t>
      </w:r>
    </w:p>
    <w:p w14:paraId="58104A80" w14:textId="77777777" w:rsidR="00874657" w:rsidRPr="00874657" w:rsidRDefault="00874657" w:rsidP="00874657">
      <w:pPr>
        <w:numPr>
          <w:ilvl w:val="0"/>
          <w:numId w:val="24"/>
        </w:numPr>
        <w:jc w:val="both"/>
        <w:rPr>
          <w:rFonts w:eastAsia="MS Mincho"/>
          <w:lang w:eastAsia="ja-JP"/>
        </w:rPr>
      </w:pPr>
      <w:r w:rsidRPr="00874657">
        <w:rPr>
          <w:rFonts w:eastAsia="MS Mincho"/>
          <w:lang w:eastAsia="ja-JP"/>
        </w:rPr>
        <w:t xml:space="preserve">For the implicit agreement aspect, supports Method H1C which is to use a new mechanism to replace the implicit agreement whereby the administration of the additional use/system is allowed to operate (with commitment to respect certain conditions) until the bringing into use of the national assignment/allotment of the other administration. </w:t>
      </w:r>
    </w:p>
    <w:p w14:paraId="0406F5A8" w14:textId="77777777" w:rsidR="00874657" w:rsidRPr="00874657" w:rsidRDefault="00874657" w:rsidP="00874657">
      <w:pPr>
        <w:numPr>
          <w:ilvl w:val="0"/>
          <w:numId w:val="24"/>
        </w:numPr>
        <w:jc w:val="both"/>
        <w:rPr>
          <w:rFonts w:eastAsia="MS Mincho"/>
          <w:lang w:eastAsia="ja-JP"/>
        </w:rPr>
      </w:pPr>
      <w:r w:rsidRPr="00874657">
        <w:rPr>
          <w:rFonts w:eastAsia="MS Mincho"/>
          <w:lang w:eastAsia="ja-JP"/>
        </w:rPr>
        <w:t xml:space="preserve">For the AP30/30A EPM degradation tolerance aspect in </w:t>
      </w:r>
      <w:proofErr w:type="gramStart"/>
      <w:r w:rsidRPr="00874657">
        <w:rPr>
          <w:rFonts w:eastAsia="MS Mincho"/>
          <w:lang w:eastAsia="ja-JP"/>
        </w:rPr>
        <w:t>Regions</w:t>
      </w:r>
      <w:proofErr w:type="gramEnd"/>
      <w:r w:rsidRPr="00874657">
        <w:rPr>
          <w:rFonts w:eastAsia="MS Mincho"/>
          <w:lang w:eastAsia="ja-JP"/>
        </w:rPr>
        <w:t xml:space="preserve"> 1 and 3, supports Method H2A which is no change to the Radio Regulations.</w:t>
      </w:r>
    </w:p>
    <w:p w14:paraId="1A0AE9C0" w14:textId="77777777" w:rsidR="00874657" w:rsidRPr="00874657" w:rsidRDefault="00874657" w:rsidP="00874657">
      <w:pPr>
        <w:jc w:val="both"/>
        <w:rPr>
          <w:lang w:val="en-NZ"/>
        </w:rPr>
      </w:pPr>
    </w:p>
    <w:p w14:paraId="2FB63BAD" w14:textId="77777777" w:rsidR="00874657" w:rsidRPr="00874657" w:rsidRDefault="00874657" w:rsidP="00874657">
      <w:pPr>
        <w:keepNext/>
        <w:keepLines/>
        <w:spacing w:after="120"/>
        <w:outlineLvl w:val="3"/>
        <w:rPr>
          <w:rFonts w:eastAsiaTheme="majorEastAsia"/>
          <w:b/>
          <w:bCs/>
          <w:iCs/>
          <w:lang w:val="en-NZ" w:eastAsia="ko-KR"/>
        </w:rPr>
      </w:pPr>
      <w:r w:rsidRPr="00874657">
        <w:rPr>
          <w:rFonts w:eastAsiaTheme="majorEastAsia"/>
          <w:b/>
          <w:bCs/>
          <w:iCs/>
          <w:lang w:val="en-NZ" w:eastAsia="ko-KR"/>
        </w:rPr>
        <w:t>3.1.3</w:t>
      </w:r>
      <w:r w:rsidRPr="00874657">
        <w:rPr>
          <w:rFonts w:eastAsiaTheme="majorEastAsia"/>
          <w:b/>
          <w:bCs/>
          <w:iCs/>
          <w:lang w:val="en-NZ" w:eastAsia="ko-KR"/>
        </w:rPr>
        <w:tab/>
        <w:t>Thailand (Kingdom of) – Document APG23-6/INP-61</w:t>
      </w:r>
    </w:p>
    <w:p w14:paraId="7D1C15EA" w14:textId="77777777" w:rsidR="00874657" w:rsidRPr="00874657" w:rsidRDefault="00874657" w:rsidP="00874657">
      <w:pPr>
        <w:numPr>
          <w:ilvl w:val="0"/>
          <w:numId w:val="16"/>
        </w:numPr>
        <w:jc w:val="both"/>
        <w:rPr>
          <w:bCs/>
          <w:lang w:val="en-GB"/>
        </w:rPr>
      </w:pPr>
      <w:r w:rsidRPr="00874657">
        <w:rPr>
          <w:bCs/>
          <w:lang w:val="en-GB"/>
        </w:rPr>
        <w:t>On the issue of the implicit agreement, Thailand supports to use a new mechanism to replace the implicit agreement whereby the administration of the additional use/system is allowed to operate (with commitment to respect certain conditions) until the bringing into use of the national assignment/allotment of the other administration. Therefore, Thailand supports Method H1C in the CPM Report.</w:t>
      </w:r>
    </w:p>
    <w:p w14:paraId="3E4E4292" w14:textId="56E9EADD" w:rsidR="00874657" w:rsidRPr="00874657" w:rsidRDefault="00874657" w:rsidP="00874657">
      <w:pPr>
        <w:numPr>
          <w:ilvl w:val="0"/>
          <w:numId w:val="16"/>
        </w:numPr>
        <w:jc w:val="both"/>
        <w:rPr>
          <w:rFonts w:cstheme="minorBidi"/>
          <w:b/>
          <w:szCs w:val="30"/>
          <w:lang w:val="en-GB" w:bidi="th-TH"/>
        </w:rPr>
      </w:pPr>
      <w:r w:rsidRPr="00874657">
        <w:rPr>
          <w:bCs/>
          <w:lang w:val="en-GB"/>
        </w:rPr>
        <w:t>On the issue of the AP30/30A EPM degradation tolerance, Thailand supports Method H2A in the CPM Report which proposes no change to the Radio Regulations.</w:t>
      </w:r>
    </w:p>
    <w:bookmarkStart w:id="3" w:name="_MON_1753550125"/>
    <w:bookmarkEnd w:id="3"/>
    <w:p w14:paraId="5B5CB1CE" w14:textId="77777777" w:rsidR="00874657" w:rsidRPr="00874657" w:rsidRDefault="00874657" w:rsidP="00874657">
      <w:pPr>
        <w:keepNext/>
        <w:keepLines/>
        <w:ind w:left="720"/>
        <w:jc w:val="both"/>
        <w:rPr>
          <w:rFonts w:cstheme="minorBidi"/>
          <w:b/>
          <w:szCs w:val="30"/>
          <w:lang w:val="en-GB" w:bidi="th-TH"/>
        </w:rPr>
      </w:pPr>
      <w:r w:rsidRPr="00874657">
        <w:rPr>
          <w:rFonts w:cstheme="minorBidi"/>
          <w:b/>
          <w:noProof/>
          <w:szCs w:val="30"/>
          <w:lang w:val="en-GB" w:bidi="th-TH"/>
        </w:rPr>
        <w:object w:dxaOrig="1501" w:dyaOrig="980" w14:anchorId="33AED3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4.95pt;height:49.5pt;mso-width-percent:0;mso-height-percent:0;mso-width-percent:0;mso-height-percent:0" o:ole="">
            <v:imagedata r:id="rId26" o:title=""/>
          </v:shape>
          <o:OLEObject Type="Embed" ProgID="Word.Document.12" ShapeID="_x0000_i1025" DrawAspect="Icon" ObjectID="_1753910692" r:id="rId27">
            <o:FieldCodes>\s</o:FieldCodes>
          </o:OLEObject>
        </w:object>
      </w:r>
    </w:p>
    <w:p w14:paraId="32C0B905" w14:textId="77777777" w:rsidR="00874657" w:rsidRPr="00874657" w:rsidRDefault="00874657" w:rsidP="00874657">
      <w:pPr>
        <w:jc w:val="both"/>
        <w:rPr>
          <w:lang w:eastAsia="zh-CN"/>
        </w:rPr>
      </w:pPr>
    </w:p>
    <w:p w14:paraId="2686B3AF" w14:textId="77777777" w:rsidR="00874657" w:rsidRPr="00874657" w:rsidRDefault="00874657" w:rsidP="00874657">
      <w:pPr>
        <w:keepNext/>
        <w:keepLines/>
        <w:spacing w:after="120"/>
        <w:outlineLvl w:val="3"/>
        <w:rPr>
          <w:rFonts w:eastAsiaTheme="majorEastAsia"/>
          <w:bCs/>
          <w:iCs/>
          <w:lang w:val="en-NZ" w:eastAsia="ko-KR"/>
        </w:rPr>
      </w:pPr>
      <w:r w:rsidRPr="00874657">
        <w:rPr>
          <w:rFonts w:eastAsiaTheme="majorEastAsia"/>
          <w:b/>
          <w:bCs/>
          <w:iCs/>
          <w:lang w:val="en-NZ" w:eastAsia="ko-KR"/>
        </w:rPr>
        <w:lastRenderedPageBreak/>
        <w:t>3.1.4</w:t>
      </w:r>
      <w:r w:rsidRPr="00874657">
        <w:rPr>
          <w:rFonts w:eastAsiaTheme="majorEastAsia"/>
          <w:b/>
          <w:bCs/>
          <w:iCs/>
          <w:lang w:val="en-NZ" w:eastAsia="ko-KR"/>
        </w:rPr>
        <w:tab/>
      </w:r>
      <w:proofErr w:type="gramStart"/>
      <w:r w:rsidRPr="00874657">
        <w:rPr>
          <w:rFonts w:eastAsiaTheme="majorEastAsia"/>
          <w:b/>
          <w:bCs/>
          <w:iCs/>
          <w:lang w:val="en-NZ" w:eastAsia="ko-KR"/>
        </w:rPr>
        <w:t>Iran(</w:t>
      </w:r>
      <w:proofErr w:type="gramEnd"/>
      <w:r w:rsidRPr="00874657">
        <w:rPr>
          <w:rFonts w:eastAsiaTheme="majorEastAsia"/>
          <w:b/>
          <w:bCs/>
          <w:iCs/>
          <w:lang w:val="en-NZ" w:eastAsia="ko-KR"/>
        </w:rPr>
        <w:t>Islamic Republic of) – Document APG23-6/INP-68</w:t>
      </w:r>
    </w:p>
    <w:p w14:paraId="18A80343" w14:textId="77777777" w:rsidR="00874657" w:rsidRPr="00874657" w:rsidRDefault="00874657" w:rsidP="00874657">
      <w:pPr>
        <w:numPr>
          <w:ilvl w:val="0"/>
          <w:numId w:val="16"/>
        </w:numPr>
        <w:jc w:val="both"/>
        <w:rPr>
          <w:lang w:eastAsia="zh-CN"/>
        </w:rPr>
      </w:pPr>
      <w:r w:rsidRPr="00874657">
        <w:rPr>
          <w:bCs/>
        </w:rPr>
        <w:t xml:space="preserve">Islamic Republic of </w:t>
      </w:r>
      <w:r w:rsidRPr="00874657">
        <w:t>Iran supports Method H1B option 2</w:t>
      </w:r>
      <w:r w:rsidRPr="00874657">
        <w:rPr>
          <w:bCs/>
        </w:rPr>
        <w:t xml:space="preserve"> for the issue of the “implicit agreement” and </w:t>
      </w:r>
      <w:r w:rsidRPr="00874657">
        <w:rPr>
          <w:lang w:val="en-NZ"/>
        </w:rPr>
        <w:t>support Method H2B</w:t>
      </w:r>
      <w:r w:rsidRPr="00874657">
        <w:rPr>
          <w:bCs/>
        </w:rPr>
        <w:t xml:space="preserve"> for the issue of the “</w:t>
      </w:r>
      <w:r w:rsidRPr="00874657">
        <w:t>EPM degradation tolerance</w:t>
      </w:r>
      <w:r w:rsidRPr="00874657">
        <w:rPr>
          <w:bCs/>
        </w:rPr>
        <w:t xml:space="preserve">” </w:t>
      </w:r>
      <w:r w:rsidRPr="00874657">
        <w:rPr>
          <w:lang w:val="en-NZ"/>
        </w:rPr>
        <w:t>as contained in the draft CPM text (Document CPM23</w:t>
      </w:r>
      <w:r w:rsidRPr="00874657">
        <w:rPr>
          <w:lang w:eastAsia="zh-CN"/>
        </w:rPr>
        <w:t>-2/1-E, dated 25 November 2022).</w:t>
      </w:r>
    </w:p>
    <w:p w14:paraId="0091EE25" w14:textId="77777777" w:rsidR="00874657" w:rsidRPr="00874657" w:rsidRDefault="00874657" w:rsidP="00874657">
      <w:pPr>
        <w:numPr>
          <w:ilvl w:val="0"/>
          <w:numId w:val="16"/>
        </w:numPr>
        <w:jc w:val="both"/>
        <w:rPr>
          <w:lang w:eastAsia="zh-CN"/>
        </w:rPr>
      </w:pPr>
      <w:r w:rsidRPr="00874657">
        <w:rPr>
          <w:lang w:val="en-NZ"/>
        </w:rPr>
        <w:t>Method</w:t>
      </w:r>
      <w:r w:rsidRPr="00874657">
        <w:t xml:space="preserve"> H1B option 2</w:t>
      </w:r>
      <w:r w:rsidRPr="00874657">
        <w:rPr>
          <w:bCs/>
        </w:rPr>
        <w:t xml:space="preserve"> proposes </w:t>
      </w:r>
      <w:r w:rsidRPr="00874657">
        <w:t>to remove the implicit agreement applicable to the three following cases:</w:t>
      </w:r>
    </w:p>
    <w:p w14:paraId="7969BBE2" w14:textId="77777777" w:rsidR="00874657" w:rsidRPr="00874657" w:rsidRDefault="00874657" w:rsidP="00874657">
      <w:pPr>
        <w:numPr>
          <w:ilvl w:val="1"/>
          <w:numId w:val="25"/>
        </w:numPr>
        <w:jc w:val="both"/>
        <w:rPr>
          <w:bCs/>
        </w:rPr>
      </w:pPr>
      <w:r w:rsidRPr="00874657">
        <w:t xml:space="preserve">an assignment in the RR Appendices </w:t>
      </w:r>
      <w:r w:rsidRPr="00874657">
        <w:rPr>
          <w:b/>
          <w:bCs/>
        </w:rPr>
        <w:t>30</w:t>
      </w:r>
      <w:r w:rsidRPr="00874657">
        <w:t xml:space="preserve"> and </w:t>
      </w:r>
      <w:r w:rsidRPr="00874657">
        <w:rPr>
          <w:b/>
          <w:bCs/>
        </w:rPr>
        <w:t>30A</w:t>
      </w:r>
      <w:r w:rsidRPr="00874657">
        <w:t xml:space="preserve"> Regions 1 and 3 Plans or an assignment intended to enter in those Plans </w:t>
      </w:r>
      <w:r w:rsidRPr="00874657">
        <w:rPr>
          <w:lang w:eastAsia="zh-CN"/>
        </w:rPr>
        <w:t>when the affecting network is an addition of “List” networks</w:t>
      </w:r>
      <w:r w:rsidRPr="00874657">
        <w:t>. For doing so, this method proposes modifications of Article 4 (</w:t>
      </w:r>
      <w:r w:rsidRPr="00874657">
        <w:rPr>
          <w:lang w:val="en-NZ"/>
        </w:rPr>
        <w:t>provisions § 4.1.10 and other related provisions</w:t>
      </w:r>
      <w:r w:rsidRPr="00874657">
        <w:t>) and its Annex 1 of the RR Appendices</w:t>
      </w:r>
      <w:r w:rsidRPr="00874657">
        <w:rPr>
          <w:b/>
          <w:bCs/>
        </w:rPr>
        <w:t xml:space="preserve"> 30</w:t>
      </w:r>
      <w:r w:rsidRPr="00874657">
        <w:t xml:space="preserve"> and </w:t>
      </w:r>
      <w:r w:rsidRPr="00874657">
        <w:rPr>
          <w:b/>
          <w:bCs/>
        </w:rPr>
        <w:t>30A.</w:t>
      </w:r>
    </w:p>
    <w:p w14:paraId="6859C104" w14:textId="77777777" w:rsidR="00874657" w:rsidRPr="00874657" w:rsidRDefault="00874657" w:rsidP="00874657">
      <w:pPr>
        <w:numPr>
          <w:ilvl w:val="1"/>
          <w:numId w:val="25"/>
        </w:numPr>
        <w:jc w:val="both"/>
        <w:rPr>
          <w:bCs/>
        </w:rPr>
      </w:pPr>
      <w:r w:rsidRPr="00874657">
        <w:t>an allotment in the RR Appendix </w:t>
      </w:r>
      <w:r w:rsidRPr="00874657">
        <w:rPr>
          <w:b/>
          <w:bCs/>
        </w:rPr>
        <w:t>30B</w:t>
      </w:r>
      <w:r w:rsidRPr="00874657">
        <w:t xml:space="preserve"> Plan or an assignment intended to enter in that Plan. For doing so, this method proposes modifications of Article 6 (paragraph 6.15 of Appendix </w:t>
      </w:r>
      <w:r w:rsidRPr="00874657">
        <w:rPr>
          <w:b/>
          <w:bCs/>
        </w:rPr>
        <w:t>30B</w:t>
      </w:r>
      <w:r w:rsidRPr="00874657">
        <w:t xml:space="preserve">) and its Annex 1 of the RR Appendix </w:t>
      </w:r>
      <w:proofErr w:type="gramStart"/>
      <w:r w:rsidRPr="00874657">
        <w:rPr>
          <w:b/>
          <w:bCs/>
        </w:rPr>
        <w:t>30B</w:t>
      </w:r>
      <w:r w:rsidRPr="00874657">
        <w:t>;</w:t>
      </w:r>
      <w:proofErr w:type="gramEnd"/>
    </w:p>
    <w:p w14:paraId="564E9BD4" w14:textId="77777777" w:rsidR="00874657" w:rsidRPr="00874657" w:rsidRDefault="00874657" w:rsidP="00874657">
      <w:pPr>
        <w:numPr>
          <w:ilvl w:val="1"/>
          <w:numId w:val="25"/>
        </w:numPr>
        <w:jc w:val="both"/>
        <w:rPr>
          <w:bCs/>
        </w:rPr>
      </w:pPr>
      <w:r w:rsidRPr="00874657">
        <w:t xml:space="preserve">an </w:t>
      </w:r>
      <w:r w:rsidRPr="00874657">
        <w:rPr>
          <w:lang w:eastAsia="ja-JP"/>
        </w:rPr>
        <w:t xml:space="preserve">assignment </w:t>
      </w:r>
      <w:r w:rsidRPr="00874657">
        <w:t>in the RR Appendices </w:t>
      </w:r>
      <w:r w:rsidRPr="00874657">
        <w:rPr>
          <w:b/>
          <w:bCs/>
        </w:rPr>
        <w:t>30</w:t>
      </w:r>
      <w:r w:rsidRPr="00874657">
        <w:t xml:space="preserve"> and </w:t>
      </w:r>
      <w:r w:rsidRPr="00874657">
        <w:rPr>
          <w:b/>
          <w:bCs/>
        </w:rPr>
        <w:t>30A</w:t>
      </w:r>
      <w:r w:rsidRPr="00874657">
        <w:t xml:space="preserve"> Regions 1 and 3 Plans, an assignment intended to enter in those Plans, List or proposed new or modified assignments in the List, when the affecting network is a Region 2 FSS in the frequency band 11.7-12.2 GHz; For doing so, this method proposes modifications to Article 7 of the RR Appendices</w:t>
      </w:r>
      <w:r w:rsidRPr="00874657">
        <w:rPr>
          <w:b/>
          <w:bCs/>
        </w:rPr>
        <w:t xml:space="preserve"> 30</w:t>
      </w:r>
      <w:r w:rsidRPr="00874657">
        <w:t xml:space="preserve"> and </w:t>
      </w:r>
      <w:r w:rsidRPr="00874657">
        <w:rPr>
          <w:b/>
          <w:bCs/>
        </w:rPr>
        <w:t xml:space="preserve">30A. </w:t>
      </w:r>
      <w:r w:rsidRPr="00874657">
        <w:t>Accordingly</w:t>
      </w:r>
      <w:r w:rsidRPr="00874657">
        <w:rPr>
          <w:b/>
          <w:bCs/>
        </w:rPr>
        <w:t xml:space="preserve"> </w:t>
      </w:r>
      <w:r w:rsidRPr="00874657">
        <w:rPr>
          <w:lang w:eastAsia="ja-JP"/>
        </w:rPr>
        <w:t>the course of action described in §§ 9.60 to 9.62 of Article </w:t>
      </w:r>
      <w:r w:rsidRPr="00874657">
        <w:rPr>
          <w:b/>
          <w:bCs/>
        </w:rPr>
        <w:t>9</w:t>
      </w:r>
      <w:r w:rsidRPr="00874657">
        <w:rPr>
          <w:lang w:eastAsia="ja-JP"/>
        </w:rPr>
        <w:t xml:space="preserve"> does not apply to an assignment </w:t>
      </w:r>
      <w:r w:rsidRPr="00874657">
        <w:t>in the Appendix </w:t>
      </w:r>
      <w:r w:rsidRPr="00874657">
        <w:rPr>
          <w:b/>
          <w:bCs/>
        </w:rPr>
        <w:t>30</w:t>
      </w:r>
      <w:r w:rsidRPr="00874657">
        <w:t xml:space="preserve"> Regions 1 and 3 Plan, an assignment intended to enter in this Plan, List or proposed new or modified assignments in the List, </w:t>
      </w:r>
      <w:r w:rsidRPr="00874657">
        <w:rPr>
          <w:lang w:eastAsia="ja-JP"/>
        </w:rPr>
        <w:t xml:space="preserve">when the affecting network is a </w:t>
      </w:r>
      <w:r w:rsidRPr="00874657">
        <w:t>fixed-satellite service (space-to-Earth) in</w:t>
      </w:r>
      <w:r w:rsidRPr="00874657">
        <w:rPr>
          <w:lang w:eastAsia="ja-JP"/>
        </w:rPr>
        <w:t xml:space="preserve"> the band 11.7-12.2 GHz in Region 2.</w:t>
      </w:r>
    </w:p>
    <w:p w14:paraId="20BD0B01" w14:textId="77777777" w:rsidR="00874657" w:rsidRPr="00874657" w:rsidRDefault="00874657" w:rsidP="00874657">
      <w:pPr>
        <w:numPr>
          <w:ilvl w:val="0"/>
          <w:numId w:val="16"/>
        </w:numPr>
        <w:jc w:val="both"/>
      </w:pPr>
      <w:r w:rsidRPr="00874657">
        <w:rPr>
          <w:lang w:val="en-NZ"/>
        </w:rPr>
        <w:t xml:space="preserve">Method H2B </w:t>
      </w:r>
      <w:r w:rsidRPr="00874657">
        <w:t xml:space="preserve">proposes to apply EPM degradation tolerance of 0.25 dB instead of 0.45 dB for protection of an assignment in the RR Appendices </w:t>
      </w:r>
      <w:r w:rsidRPr="00874657">
        <w:rPr>
          <w:b/>
          <w:bCs/>
        </w:rPr>
        <w:t>30/30A</w:t>
      </w:r>
      <w:r w:rsidRPr="00874657">
        <w:t xml:space="preserve"> Regions 1 and 3 Plans (Assignments with national coverage from a submission of supra national coverage).</w:t>
      </w:r>
    </w:p>
    <w:p w14:paraId="0F5BE9ED" w14:textId="77777777" w:rsidR="00874657" w:rsidRPr="00874657" w:rsidRDefault="00874657" w:rsidP="00874657">
      <w:pPr>
        <w:numPr>
          <w:ilvl w:val="0"/>
          <w:numId w:val="16"/>
        </w:numPr>
        <w:jc w:val="both"/>
        <w:rPr>
          <w:bCs/>
        </w:rPr>
      </w:pPr>
      <w:r w:rsidRPr="00874657">
        <w:rPr>
          <w:lang w:val="en-NZ"/>
        </w:rPr>
        <w:t>This administration is also of the view that Methods H1C and HID are addressing the consideration of Special Agreement among certain limited number of Administrations which sign the subject agreement allowing the operation of additional use during the lifetime period of the agreement and thus should not be considered as an alternative to Method H1B as it does not cover the general issue of removal of implicit agreement</w:t>
      </w:r>
      <w:r w:rsidRPr="00874657">
        <w:rPr>
          <w:bCs/>
        </w:rPr>
        <w:t xml:space="preserve"> for all countries.</w:t>
      </w:r>
    </w:p>
    <w:p w14:paraId="5429E44A" w14:textId="77777777" w:rsidR="00874657" w:rsidRPr="00874657" w:rsidRDefault="00874657" w:rsidP="00874657">
      <w:pPr>
        <w:numPr>
          <w:ilvl w:val="0"/>
          <w:numId w:val="16"/>
        </w:numPr>
        <w:jc w:val="both"/>
        <w:rPr>
          <w:bCs/>
        </w:rPr>
      </w:pPr>
      <w:r w:rsidRPr="00874657">
        <w:rPr>
          <w:lang w:val="en-NZ"/>
        </w:rPr>
        <w:t>In</w:t>
      </w:r>
      <w:r w:rsidRPr="00874657">
        <w:rPr>
          <w:bCs/>
        </w:rPr>
        <w:t xml:space="preserve"> view of the explanation provided in regard with Methods H1C and H1D, APT </w:t>
      </w:r>
      <w:bookmarkStart w:id="4" w:name="_Hlk139810099"/>
      <w:r w:rsidRPr="00874657">
        <w:rPr>
          <w:bCs/>
        </w:rPr>
        <w:t xml:space="preserve">does not support either of these Methods H1C and HID for general application as addressing the issue of removal of implicit agreement.  </w:t>
      </w:r>
    </w:p>
    <w:bookmarkEnd w:id="4"/>
    <w:p w14:paraId="218CDE08" w14:textId="17095616" w:rsidR="00874657" w:rsidRPr="00874657" w:rsidRDefault="00874657" w:rsidP="00874657">
      <w:pPr>
        <w:numPr>
          <w:ilvl w:val="0"/>
          <w:numId w:val="16"/>
        </w:numPr>
        <w:jc w:val="both"/>
        <w:rPr>
          <w:bCs/>
        </w:rPr>
      </w:pPr>
      <w:r w:rsidRPr="00874657">
        <w:rPr>
          <w:bCs/>
        </w:rPr>
        <w:t xml:space="preserve">Islamic Republic of Iran proposes a Preliminary APT Common Proposal for </w:t>
      </w:r>
      <w:r w:rsidRPr="00874657">
        <w:t>Method H1B option 2</w:t>
      </w:r>
      <w:r w:rsidRPr="00874657">
        <w:rPr>
          <w:bCs/>
        </w:rPr>
        <w:t xml:space="preserve"> for the issue of the “implicit agreement” and </w:t>
      </w:r>
      <w:r w:rsidRPr="00874657">
        <w:rPr>
          <w:lang w:val="en-NZ"/>
        </w:rPr>
        <w:t>support Method H2B</w:t>
      </w:r>
      <w:r w:rsidRPr="00874657">
        <w:rPr>
          <w:bCs/>
        </w:rPr>
        <w:t xml:space="preserve"> for the issue of the “</w:t>
      </w:r>
      <w:r w:rsidRPr="00874657">
        <w:t>EPM degradation tolerance</w:t>
      </w:r>
      <w:r w:rsidRPr="00874657">
        <w:rPr>
          <w:bCs/>
        </w:rPr>
        <w:t>” with some modifications are highlighted in yellow</w:t>
      </w:r>
      <w:r w:rsidRPr="00874657">
        <w:t>, as outlined</w:t>
      </w:r>
      <w:r w:rsidRPr="00874657">
        <w:rPr>
          <w:bCs/>
        </w:rPr>
        <w:t xml:space="preserve"> in the draft CPM Report as follows:</w:t>
      </w:r>
    </w:p>
    <w:p w14:paraId="7CD72EB6" w14:textId="5C385991" w:rsidR="00874657" w:rsidRPr="00874657" w:rsidRDefault="00874657" w:rsidP="00874657">
      <w:pPr>
        <w:jc w:val="both"/>
        <w:rPr>
          <w:b/>
        </w:rPr>
      </w:pPr>
      <w:r w:rsidRPr="00874657">
        <w:rPr>
          <w:b/>
        </w:rPr>
        <w:t xml:space="preserve">     </w:t>
      </w:r>
      <w:bookmarkStart w:id="5" w:name="_MON_1749382197"/>
      <w:bookmarkEnd w:id="5"/>
      <w:r w:rsidRPr="00874657">
        <w:rPr>
          <w:b/>
          <w:noProof/>
        </w:rPr>
        <w:object w:dxaOrig="1708" w:dyaOrig="1132" w14:anchorId="54FBBDA2">
          <v:shape id="_x0000_i1026" type="#_x0000_t75" alt="" style="width:84.85pt;height:55.95pt;mso-width-percent:0;mso-height-percent:0;mso-width-percent:0;mso-height-percent:0" o:ole="">
            <v:imagedata r:id="rId28" o:title=""/>
          </v:shape>
          <o:OLEObject Type="Embed" ProgID="Word.Document.12" ShapeID="_x0000_i1026" DrawAspect="Icon" ObjectID="_1753910693" r:id="rId29">
            <o:FieldCodes>\s</o:FieldCodes>
          </o:OLEObject>
        </w:object>
      </w:r>
    </w:p>
    <w:p w14:paraId="66280875" w14:textId="77777777" w:rsidR="00874657" w:rsidRPr="00874657" w:rsidRDefault="00874657" w:rsidP="00874657">
      <w:pPr>
        <w:numPr>
          <w:ilvl w:val="0"/>
          <w:numId w:val="16"/>
        </w:numPr>
        <w:jc w:val="both"/>
        <w:rPr>
          <w:bCs/>
        </w:rPr>
      </w:pPr>
      <w:r w:rsidRPr="00874657">
        <w:rPr>
          <w:bCs/>
        </w:rPr>
        <w:lastRenderedPageBreak/>
        <w:t>Moreover, APT Members</w:t>
      </w:r>
      <w:r w:rsidRPr="00874657">
        <w:rPr>
          <w:b/>
        </w:rPr>
        <w:t xml:space="preserve"> </w:t>
      </w:r>
      <w:proofErr w:type="gramStart"/>
      <w:r w:rsidRPr="00874657">
        <w:rPr>
          <w:bCs/>
        </w:rPr>
        <w:t>does</w:t>
      </w:r>
      <w:proofErr w:type="gramEnd"/>
      <w:r w:rsidRPr="00874657">
        <w:rPr>
          <w:bCs/>
        </w:rPr>
        <w:t xml:space="preserve"> not support either of these Methods H1C and HID for general application as addressing the issue of removal of implicit agreement.   </w:t>
      </w:r>
    </w:p>
    <w:p w14:paraId="28D95296" w14:textId="77777777" w:rsidR="00874657" w:rsidRPr="00874657" w:rsidRDefault="00874657" w:rsidP="00874657">
      <w:pPr>
        <w:jc w:val="both"/>
      </w:pPr>
    </w:p>
    <w:p w14:paraId="3442156A" w14:textId="77777777" w:rsidR="00874657" w:rsidRPr="00874657" w:rsidRDefault="00874657" w:rsidP="00874657">
      <w:pPr>
        <w:keepNext/>
        <w:keepLines/>
        <w:spacing w:after="120"/>
        <w:outlineLvl w:val="3"/>
        <w:rPr>
          <w:rFonts w:eastAsiaTheme="majorEastAsia"/>
          <w:bCs/>
          <w:iCs/>
          <w:lang w:val="en-NZ" w:eastAsia="ko-KR"/>
        </w:rPr>
      </w:pPr>
      <w:r w:rsidRPr="00874657">
        <w:rPr>
          <w:rFonts w:eastAsiaTheme="majorEastAsia"/>
          <w:b/>
          <w:bCs/>
          <w:iCs/>
          <w:lang w:val="en-NZ" w:eastAsia="ko-KR"/>
        </w:rPr>
        <w:t>3.1.5</w:t>
      </w:r>
      <w:r w:rsidRPr="00874657">
        <w:rPr>
          <w:rFonts w:eastAsiaTheme="majorEastAsia"/>
          <w:b/>
          <w:bCs/>
          <w:iCs/>
          <w:lang w:val="en-NZ" w:eastAsia="ko-KR"/>
        </w:rPr>
        <w:tab/>
        <w:t>Australia – Document APG23-6/INP-83</w:t>
      </w:r>
    </w:p>
    <w:p w14:paraId="663C63F0" w14:textId="77777777" w:rsidR="00874657" w:rsidRPr="00874657" w:rsidRDefault="00874657" w:rsidP="00874657">
      <w:pPr>
        <w:numPr>
          <w:ilvl w:val="0"/>
          <w:numId w:val="16"/>
        </w:numPr>
        <w:jc w:val="both"/>
        <w:rPr>
          <w:iCs/>
        </w:rPr>
      </w:pPr>
      <w:r w:rsidRPr="00874657">
        <w:rPr>
          <w:iCs/>
        </w:rPr>
        <w:t xml:space="preserve">For sub-Topic H1, </w:t>
      </w:r>
      <w:bookmarkStart w:id="6" w:name="_Hlk142043190"/>
      <w:r w:rsidRPr="00874657">
        <w:rPr>
          <w:iCs/>
        </w:rPr>
        <w:t xml:space="preserve">Australia supports development of procedures that will remove implicit agreement from the RR AP </w:t>
      </w:r>
      <w:r w:rsidRPr="00874657">
        <w:rPr>
          <w:b/>
          <w:bCs/>
          <w:iCs/>
        </w:rPr>
        <w:t>30/30A</w:t>
      </w:r>
      <w:r w:rsidRPr="00874657">
        <w:rPr>
          <w:iCs/>
        </w:rPr>
        <w:t xml:space="preserve"> and AP </w:t>
      </w:r>
      <w:r w:rsidRPr="00874657">
        <w:rPr>
          <w:b/>
          <w:bCs/>
          <w:iCs/>
        </w:rPr>
        <w:t>30B</w:t>
      </w:r>
      <w:r w:rsidRPr="00874657">
        <w:rPr>
          <w:iCs/>
        </w:rPr>
        <w:t>, and the development of a special agreement that would enable use until the bringing into use of assignments in the national allotment</w:t>
      </w:r>
      <w:bookmarkEnd w:id="6"/>
      <w:r w:rsidRPr="00874657">
        <w:rPr>
          <w:iCs/>
        </w:rPr>
        <w:t xml:space="preserve">. In this regard, Australia supports Method H1C as presented in the CPM Report. </w:t>
      </w:r>
    </w:p>
    <w:p w14:paraId="35D2E5A0" w14:textId="77777777" w:rsidR="00874657" w:rsidRPr="00874657" w:rsidRDefault="00874657" w:rsidP="00874657">
      <w:pPr>
        <w:numPr>
          <w:ilvl w:val="0"/>
          <w:numId w:val="16"/>
        </w:numPr>
        <w:jc w:val="both"/>
        <w:rPr>
          <w:iCs/>
        </w:rPr>
      </w:pPr>
      <w:r w:rsidRPr="00874657">
        <w:rPr>
          <w:iCs/>
        </w:rPr>
        <w:t xml:space="preserve">Australia proposes </w:t>
      </w:r>
      <w:r w:rsidRPr="00874657">
        <w:t>a Preliminary APT Common Proposal for this topic</w:t>
      </w:r>
      <w:r w:rsidRPr="00874657">
        <w:rPr>
          <w:iCs/>
        </w:rPr>
        <w:t xml:space="preserve"> with changes as proposed in Method H1C of the CPM Report as follows:</w:t>
      </w:r>
    </w:p>
    <w:bookmarkStart w:id="7" w:name="_MON_1752921426"/>
    <w:bookmarkEnd w:id="7"/>
    <w:p w14:paraId="76BFF321" w14:textId="77777777" w:rsidR="00874657" w:rsidRPr="00874657" w:rsidRDefault="00874657" w:rsidP="00874657">
      <w:pPr>
        <w:spacing w:after="240"/>
        <w:ind w:firstLine="720"/>
      </w:pPr>
      <w:r w:rsidRPr="00874657">
        <w:rPr>
          <w:noProof/>
        </w:rPr>
        <w:object w:dxaOrig="1534" w:dyaOrig="994" w14:anchorId="58A6E09E">
          <v:shape id="_x0000_i1027" type="#_x0000_t75" alt="" style="width:76pt;height:50.05pt;mso-width-percent:0;mso-height-percent:0;mso-width-percent:0;mso-height-percent:0" o:ole="">
            <v:imagedata r:id="rId30" o:title=""/>
          </v:shape>
          <o:OLEObject Type="Embed" ProgID="Word.Document.12" ShapeID="_x0000_i1027" DrawAspect="Icon" ObjectID="_1753910694" r:id="rId31">
            <o:FieldCodes>\s</o:FieldCodes>
          </o:OLEObject>
        </w:object>
      </w:r>
    </w:p>
    <w:p w14:paraId="3CDF282F" w14:textId="77777777" w:rsidR="00874657" w:rsidRPr="00874657" w:rsidRDefault="00874657" w:rsidP="00874657">
      <w:pPr>
        <w:keepNext/>
        <w:keepLines/>
        <w:spacing w:after="120"/>
        <w:outlineLvl w:val="3"/>
        <w:rPr>
          <w:rFonts w:eastAsiaTheme="majorEastAsia"/>
          <w:b/>
          <w:bCs/>
          <w:iCs/>
          <w:lang w:val="en-NZ"/>
        </w:rPr>
      </w:pPr>
      <w:r w:rsidRPr="00874657">
        <w:rPr>
          <w:rFonts w:eastAsiaTheme="majorEastAsia"/>
          <w:b/>
          <w:bCs/>
          <w:iCs/>
          <w:lang w:val="en-NZ" w:eastAsia="ko-KR"/>
        </w:rPr>
        <w:t>3.1.6</w:t>
      </w:r>
      <w:r w:rsidRPr="00874657">
        <w:rPr>
          <w:rFonts w:eastAsiaTheme="majorEastAsia"/>
          <w:b/>
          <w:bCs/>
          <w:iCs/>
          <w:lang w:val="en-NZ" w:eastAsia="ko-KR"/>
        </w:rPr>
        <w:tab/>
        <w:t>Korea (Republic of) – Document APG23-6/INP-90(Rev.1)</w:t>
      </w:r>
    </w:p>
    <w:p w14:paraId="58155BD4" w14:textId="77777777" w:rsidR="00874657" w:rsidRPr="00874657" w:rsidRDefault="00874657" w:rsidP="00874657">
      <w:pPr>
        <w:numPr>
          <w:ilvl w:val="0"/>
          <w:numId w:val="16"/>
        </w:numPr>
        <w:jc w:val="both"/>
        <w:rPr>
          <w:lang w:eastAsia="ko-KR"/>
        </w:rPr>
      </w:pPr>
      <w:r w:rsidRPr="00874657">
        <w:t xml:space="preserve">As the Republic of Korea supports the possible removal of the concept of the “implicit agreement” in the RR APs </w:t>
      </w:r>
      <w:r w:rsidRPr="00874657">
        <w:rPr>
          <w:b/>
          <w:bCs/>
        </w:rPr>
        <w:t>30</w:t>
      </w:r>
      <w:r w:rsidRPr="00874657">
        <w:t xml:space="preserve">, </w:t>
      </w:r>
      <w:r w:rsidRPr="00874657">
        <w:rPr>
          <w:b/>
          <w:bCs/>
        </w:rPr>
        <w:t>30A</w:t>
      </w:r>
      <w:r w:rsidRPr="00874657">
        <w:t xml:space="preserve"> and </w:t>
      </w:r>
      <w:r w:rsidRPr="00874657">
        <w:rPr>
          <w:b/>
          <w:bCs/>
        </w:rPr>
        <w:t>30B</w:t>
      </w:r>
      <w:r w:rsidRPr="00874657">
        <w:t xml:space="preserve">, </w:t>
      </w:r>
      <w:r w:rsidRPr="00874657">
        <w:rPr>
          <w:lang w:eastAsia="ko-KR"/>
        </w:rPr>
        <w:t xml:space="preserve">among the methods presented in the CPM Report, </w:t>
      </w:r>
      <w:r w:rsidRPr="00874657">
        <w:t xml:space="preserve">Methods H1B (preferring </w:t>
      </w:r>
      <w:r w:rsidRPr="00874657">
        <w:rPr>
          <w:lang w:eastAsia="ko-KR"/>
        </w:rPr>
        <w:t>Option 1)</w:t>
      </w:r>
      <w:r w:rsidRPr="00874657">
        <w:t xml:space="preserve"> or H1C</w:t>
      </w:r>
      <w:r w:rsidRPr="00874657">
        <w:rPr>
          <w:rFonts w:hint="eastAsia"/>
          <w:lang w:eastAsia="ko-KR"/>
        </w:rPr>
        <w:t xml:space="preserve"> </w:t>
      </w:r>
      <w:r w:rsidRPr="00874657">
        <w:rPr>
          <w:lang w:eastAsia="ko-KR"/>
        </w:rPr>
        <w:t>can be supported.</w:t>
      </w:r>
    </w:p>
    <w:p w14:paraId="4670BC2A" w14:textId="77777777" w:rsidR="00874657" w:rsidRPr="00874657" w:rsidRDefault="00874657" w:rsidP="00874657">
      <w:pPr>
        <w:numPr>
          <w:ilvl w:val="0"/>
          <w:numId w:val="16"/>
        </w:numPr>
        <w:jc w:val="both"/>
      </w:pPr>
      <w:r w:rsidRPr="00874657">
        <w:t xml:space="preserve">Regarding EPM degradation tolerance in RR APs </w:t>
      </w:r>
      <w:r w:rsidRPr="00874657">
        <w:rPr>
          <w:b/>
          <w:bCs/>
        </w:rPr>
        <w:t>30</w:t>
      </w:r>
      <w:r w:rsidRPr="00874657">
        <w:t>/</w:t>
      </w:r>
      <w:r w:rsidRPr="00874657">
        <w:rPr>
          <w:b/>
          <w:bCs/>
        </w:rPr>
        <w:t>30A</w:t>
      </w:r>
      <w:r w:rsidRPr="00874657">
        <w:t xml:space="preserve">, </w:t>
      </w:r>
      <w:r w:rsidRPr="00874657">
        <w:rPr>
          <w:lang w:eastAsia="ko-KR"/>
        </w:rPr>
        <w:t xml:space="preserve">among the methods presented in the CPM Report, </w:t>
      </w:r>
      <w:r w:rsidRPr="00874657">
        <w:t>Method H2A is supported.</w:t>
      </w:r>
    </w:p>
    <w:p w14:paraId="6DEF8387" w14:textId="77777777" w:rsidR="00874657" w:rsidRPr="00874657" w:rsidRDefault="00874657" w:rsidP="00874657">
      <w:pPr>
        <w:jc w:val="both"/>
      </w:pPr>
    </w:p>
    <w:p w14:paraId="1895BDF1" w14:textId="77777777" w:rsidR="00874657" w:rsidRPr="00874657" w:rsidRDefault="00874657" w:rsidP="00874657">
      <w:pPr>
        <w:keepNext/>
        <w:keepLines/>
        <w:spacing w:after="120"/>
        <w:outlineLvl w:val="3"/>
        <w:rPr>
          <w:rFonts w:eastAsiaTheme="majorEastAsia"/>
          <w:b/>
          <w:bCs/>
          <w:iCs/>
          <w:lang w:val="en-NZ"/>
        </w:rPr>
      </w:pPr>
      <w:r w:rsidRPr="00874657">
        <w:rPr>
          <w:rFonts w:eastAsiaTheme="majorEastAsia"/>
          <w:b/>
          <w:bCs/>
          <w:iCs/>
          <w:lang w:val="en-NZ" w:eastAsia="ko-KR"/>
        </w:rPr>
        <w:t>3.1.7</w:t>
      </w:r>
      <w:r w:rsidRPr="00874657">
        <w:rPr>
          <w:rFonts w:eastAsiaTheme="majorEastAsia"/>
          <w:b/>
          <w:bCs/>
          <w:iCs/>
          <w:lang w:val="en-NZ" w:eastAsia="ko-KR"/>
        </w:rPr>
        <w:tab/>
        <w:t>China (People’s Republic of) – Document APG23-6/INP-106</w:t>
      </w:r>
    </w:p>
    <w:p w14:paraId="43A48F9B" w14:textId="77777777" w:rsidR="00874657" w:rsidRPr="00874657" w:rsidRDefault="00874657" w:rsidP="00874657">
      <w:pPr>
        <w:numPr>
          <w:ilvl w:val="0"/>
          <w:numId w:val="16"/>
        </w:numPr>
        <w:jc w:val="both"/>
      </w:pPr>
      <w:r w:rsidRPr="00874657">
        <w:t xml:space="preserve">China supports to enhance the protection of Appendices </w:t>
      </w:r>
      <w:r w:rsidRPr="00874657">
        <w:rPr>
          <w:b/>
        </w:rPr>
        <w:t>30</w:t>
      </w:r>
      <w:r w:rsidRPr="00874657">
        <w:t xml:space="preserve"> and </w:t>
      </w:r>
      <w:r w:rsidRPr="00874657">
        <w:rPr>
          <w:b/>
        </w:rPr>
        <w:t>30A</w:t>
      </w:r>
      <w:r w:rsidRPr="00874657">
        <w:t xml:space="preserve"> in </w:t>
      </w:r>
      <w:proofErr w:type="gramStart"/>
      <w:r w:rsidRPr="00874657">
        <w:t>Regions</w:t>
      </w:r>
      <w:proofErr w:type="gramEnd"/>
      <w:r w:rsidRPr="00874657">
        <w:t xml:space="preserve"> 1 &amp; 3 and Appendix </w:t>
      </w:r>
      <w:r w:rsidRPr="00874657">
        <w:rPr>
          <w:b/>
        </w:rPr>
        <w:t>30B</w:t>
      </w:r>
      <w:r w:rsidRPr="00874657">
        <w:t xml:space="preserve"> for networks in</w:t>
      </w:r>
      <w:r w:rsidRPr="00874657">
        <w:rPr>
          <w:rFonts w:eastAsia="SimSun" w:hint="eastAsia"/>
          <w:lang w:eastAsia="zh-CN"/>
        </w:rPr>
        <w:t xml:space="preserve"> </w:t>
      </w:r>
      <w:r w:rsidRPr="00874657">
        <w:t>the Plan and the List.</w:t>
      </w:r>
    </w:p>
    <w:p w14:paraId="1B260AF9" w14:textId="77777777" w:rsidR="00874657" w:rsidRPr="00874657" w:rsidRDefault="00874657" w:rsidP="00874657">
      <w:pPr>
        <w:numPr>
          <w:ilvl w:val="0"/>
          <w:numId w:val="16"/>
        </w:numPr>
        <w:jc w:val="both"/>
        <w:rPr>
          <w:lang w:eastAsia="ko-KR"/>
        </w:rPr>
      </w:pPr>
      <w:r w:rsidRPr="00874657">
        <w:t>China supports the possible removal of the concept of the “implicit agreement” from the RR AP</w:t>
      </w:r>
      <w:r w:rsidRPr="00874657">
        <w:rPr>
          <w:b/>
          <w:bCs/>
        </w:rPr>
        <w:t>30</w:t>
      </w:r>
      <w:r w:rsidRPr="00874657">
        <w:t>/</w:t>
      </w:r>
      <w:r w:rsidRPr="00874657">
        <w:rPr>
          <w:b/>
          <w:bCs/>
        </w:rPr>
        <w:t>30A</w:t>
      </w:r>
      <w:r w:rsidRPr="00874657">
        <w:t xml:space="preserve"> and AP</w:t>
      </w:r>
      <w:r w:rsidRPr="00874657">
        <w:rPr>
          <w:b/>
          <w:bCs/>
        </w:rPr>
        <w:t>30B</w:t>
      </w:r>
      <w:r w:rsidRPr="00874657">
        <w:t>. In this regard, China is considering Methods H1B and H1C presented in the CPM Report</w:t>
      </w:r>
      <w:r w:rsidRPr="00874657">
        <w:rPr>
          <w:lang w:eastAsia="ko-KR"/>
        </w:rPr>
        <w:t>.</w:t>
      </w:r>
    </w:p>
    <w:p w14:paraId="1D7FA7E2" w14:textId="77777777" w:rsidR="00874657" w:rsidRPr="00874657" w:rsidRDefault="00874657" w:rsidP="00874657">
      <w:pPr>
        <w:numPr>
          <w:ilvl w:val="0"/>
          <w:numId w:val="16"/>
        </w:numPr>
        <w:jc w:val="both"/>
        <w:rPr>
          <w:lang w:eastAsia="ko-KR"/>
        </w:rPr>
      </w:pPr>
      <w:r w:rsidRPr="00874657">
        <w:rPr>
          <w:bCs/>
          <w:lang w:val="en-GB"/>
        </w:rPr>
        <w:t>Regarding</w:t>
      </w:r>
      <w:r w:rsidRPr="00874657">
        <w:t xml:space="preserve"> EPM degradation tolerance in RR APs </w:t>
      </w:r>
      <w:r w:rsidRPr="00874657">
        <w:rPr>
          <w:b/>
          <w:bCs/>
        </w:rPr>
        <w:t>30</w:t>
      </w:r>
      <w:r w:rsidRPr="00874657">
        <w:t>/</w:t>
      </w:r>
      <w:r w:rsidRPr="00874657">
        <w:rPr>
          <w:b/>
          <w:bCs/>
        </w:rPr>
        <w:t>30A</w:t>
      </w:r>
      <w:r w:rsidRPr="00874657">
        <w:t xml:space="preserve">, </w:t>
      </w:r>
      <w:r w:rsidRPr="00874657">
        <w:rPr>
          <w:lang w:eastAsia="ko-KR"/>
        </w:rPr>
        <w:t xml:space="preserve">among the methods presented in the CPM Report, China is in favor of </w:t>
      </w:r>
      <w:r w:rsidRPr="00874657">
        <w:t xml:space="preserve">Method H2A since </w:t>
      </w:r>
      <w:r w:rsidRPr="00874657">
        <w:rPr>
          <w:bCs/>
          <w:lang w:val="en-GB"/>
        </w:rPr>
        <w:t>technical studies supporting the reason behind such a modification are not sufficient</w:t>
      </w:r>
      <w:r w:rsidRPr="00874657">
        <w:t>.</w:t>
      </w:r>
    </w:p>
    <w:p w14:paraId="45585022" w14:textId="77777777" w:rsidR="00874657" w:rsidRPr="00874657" w:rsidRDefault="00874657" w:rsidP="00874657">
      <w:pPr>
        <w:jc w:val="both"/>
        <w:rPr>
          <w:lang w:eastAsia="ko-KR"/>
        </w:rPr>
      </w:pPr>
    </w:p>
    <w:p w14:paraId="680709AE" w14:textId="77777777" w:rsidR="00874657" w:rsidRPr="00874657" w:rsidRDefault="00874657" w:rsidP="00874657">
      <w:pPr>
        <w:keepNext/>
        <w:keepLines/>
        <w:spacing w:after="120"/>
        <w:outlineLvl w:val="3"/>
        <w:rPr>
          <w:rFonts w:eastAsiaTheme="majorEastAsia"/>
          <w:b/>
          <w:bCs/>
          <w:iCs/>
          <w:lang w:val="en-NZ"/>
        </w:rPr>
      </w:pPr>
      <w:r w:rsidRPr="00874657">
        <w:rPr>
          <w:rFonts w:eastAsiaTheme="majorEastAsia"/>
          <w:b/>
          <w:bCs/>
          <w:iCs/>
          <w:lang w:val="en-NZ" w:eastAsia="ko-KR"/>
        </w:rPr>
        <w:t>3.1.8</w:t>
      </w:r>
      <w:r w:rsidRPr="00874657">
        <w:rPr>
          <w:rFonts w:eastAsiaTheme="majorEastAsia"/>
          <w:b/>
          <w:bCs/>
          <w:iCs/>
          <w:lang w:val="en-NZ" w:eastAsia="ko-KR"/>
        </w:rPr>
        <w:tab/>
        <w:t>Malaysia – Document APG23-6/INP-112</w:t>
      </w:r>
    </w:p>
    <w:p w14:paraId="710B568A" w14:textId="77777777" w:rsidR="00874657" w:rsidRPr="00874657" w:rsidRDefault="00874657" w:rsidP="00874657">
      <w:pPr>
        <w:numPr>
          <w:ilvl w:val="0"/>
          <w:numId w:val="16"/>
        </w:numPr>
        <w:jc w:val="both"/>
        <w:rPr>
          <w:lang w:val="en-GB"/>
        </w:rPr>
      </w:pPr>
      <w:r w:rsidRPr="00874657">
        <w:rPr>
          <w:lang w:val="en-GB"/>
        </w:rPr>
        <w:t xml:space="preserve">Malaysia supports the enhancement of the protection of Appendices </w:t>
      </w:r>
      <w:r w:rsidRPr="00874657">
        <w:rPr>
          <w:b/>
          <w:bCs/>
          <w:lang w:val="en-GB"/>
        </w:rPr>
        <w:t>30/30A</w:t>
      </w:r>
      <w:r w:rsidRPr="00874657">
        <w:rPr>
          <w:lang w:val="en-GB"/>
        </w:rPr>
        <w:t xml:space="preserve"> in </w:t>
      </w:r>
      <w:proofErr w:type="gramStart"/>
      <w:r w:rsidRPr="00874657">
        <w:rPr>
          <w:lang w:val="en-GB"/>
        </w:rPr>
        <w:t>Regions</w:t>
      </w:r>
      <w:proofErr w:type="gramEnd"/>
      <w:r w:rsidRPr="00874657">
        <w:rPr>
          <w:lang w:val="en-GB"/>
        </w:rPr>
        <w:t xml:space="preserve"> 1 and 3 and Appendix </w:t>
      </w:r>
      <w:r w:rsidRPr="00874657">
        <w:rPr>
          <w:b/>
          <w:bCs/>
          <w:lang w:val="en-GB"/>
        </w:rPr>
        <w:t>30B</w:t>
      </w:r>
      <w:r w:rsidRPr="00874657">
        <w:rPr>
          <w:lang w:val="en-GB"/>
        </w:rPr>
        <w:t xml:space="preserve"> for networks in the Plan and the List, through the removal of the concept of the “implicit agreement” in the RR Appendices </w:t>
      </w:r>
      <w:r w:rsidRPr="00874657">
        <w:rPr>
          <w:b/>
          <w:bCs/>
          <w:lang w:val="en-GB"/>
        </w:rPr>
        <w:t>30</w:t>
      </w:r>
      <w:r w:rsidRPr="00874657">
        <w:rPr>
          <w:lang w:val="en-GB"/>
        </w:rPr>
        <w:t xml:space="preserve">, </w:t>
      </w:r>
      <w:r w:rsidRPr="00874657">
        <w:rPr>
          <w:b/>
          <w:bCs/>
          <w:lang w:val="en-GB"/>
        </w:rPr>
        <w:t>30A</w:t>
      </w:r>
      <w:r w:rsidRPr="00874657">
        <w:rPr>
          <w:lang w:val="en-GB"/>
        </w:rPr>
        <w:t xml:space="preserve"> and </w:t>
      </w:r>
      <w:r w:rsidRPr="00874657">
        <w:rPr>
          <w:b/>
          <w:bCs/>
          <w:lang w:val="en-GB"/>
        </w:rPr>
        <w:t>30B</w:t>
      </w:r>
      <w:r w:rsidRPr="00874657">
        <w:rPr>
          <w:lang w:val="en-GB"/>
        </w:rPr>
        <w:t>.</w:t>
      </w:r>
    </w:p>
    <w:p w14:paraId="5B03CF69" w14:textId="77777777" w:rsidR="00874657" w:rsidRPr="00874657" w:rsidRDefault="00874657" w:rsidP="00874657">
      <w:pPr>
        <w:jc w:val="both"/>
      </w:pPr>
    </w:p>
    <w:p w14:paraId="3C38E2E9" w14:textId="77777777" w:rsidR="00874657" w:rsidRPr="00874657" w:rsidRDefault="00874657" w:rsidP="00874657">
      <w:pPr>
        <w:keepNext/>
        <w:keepLines/>
        <w:spacing w:after="120"/>
        <w:outlineLvl w:val="3"/>
        <w:rPr>
          <w:rFonts w:eastAsiaTheme="majorEastAsia"/>
          <w:b/>
          <w:bCs/>
          <w:iCs/>
          <w:lang w:val="en-NZ"/>
        </w:rPr>
      </w:pPr>
      <w:r w:rsidRPr="00874657">
        <w:rPr>
          <w:rFonts w:eastAsiaTheme="majorEastAsia"/>
          <w:b/>
          <w:bCs/>
          <w:iCs/>
          <w:lang w:val="en-NZ" w:eastAsia="ko-KR"/>
        </w:rPr>
        <w:t>3.1.9</w:t>
      </w:r>
      <w:r w:rsidRPr="00874657">
        <w:rPr>
          <w:rFonts w:eastAsiaTheme="majorEastAsia"/>
          <w:b/>
          <w:bCs/>
          <w:iCs/>
          <w:lang w:val="en-NZ" w:eastAsia="ko-KR"/>
        </w:rPr>
        <w:tab/>
        <w:t>Viet Nam (Socialist Republic of) – Document APG23-6/INP-120</w:t>
      </w:r>
    </w:p>
    <w:p w14:paraId="6D65D078" w14:textId="77777777" w:rsidR="00874657" w:rsidRPr="00874657" w:rsidRDefault="00874657" w:rsidP="00874657">
      <w:pPr>
        <w:numPr>
          <w:ilvl w:val="0"/>
          <w:numId w:val="16"/>
        </w:numPr>
        <w:jc w:val="both"/>
        <w:rPr>
          <w:rFonts w:eastAsia="Times New Roman"/>
          <w:szCs w:val="20"/>
          <w:lang w:val="en-GB"/>
        </w:rPr>
      </w:pPr>
      <w:r w:rsidRPr="00874657">
        <w:t xml:space="preserve">Vietnam supports method H1B that </w:t>
      </w:r>
      <w:r w:rsidRPr="00874657">
        <w:rPr>
          <w:rFonts w:eastAsia="Times New Roman"/>
          <w:szCs w:val="20"/>
          <w:lang w:val="en-GB"/>
        </w:rPr>
        <w:t xml:space="preserve">includes removal of implicit agreement within the Appendices </w:t>
      </w:r>
      <w:r w:rsidRPr="00874657">
        <w:rPr>
          <w:rFonts w:eastAsia="Times New Roman"/>
          <w:b/>
          <w:bCs/>
          <w:szCs w:val="20"/>
          <w:lang w:val="en-GB"/>
        </w:rPr>
        <w:t>30</w:t>
      </w:r>
      <w:r w:rsidRPr="00874657">
        <w:rPr>
          <w:rFonts w:eastAsia="Times New Roman"/>
          <w:szCs w:val="20"/>
          <w:lang w:val="en-GB"/>
        </w:rPr>
        <w:t xml:space="preserve">, </w:t>
      </w:r>
      <w:r w:rsidRPr="00874657">
        <w:rPr>
          <w:rFonts w:eastAsia="Times New Roman"/>
          <w:b/>
          <w:bCs/>
          <w:szCs w:val="20"/>
          <w:lang w:val="en-GB"/>
        </w:rPr>
        <w:t>30A</w:t>
      </w:r>
      <w:r w:rsidRPr="00874657">
        <w:rPr>
          <w:rFonts w:eastAsia="Times New Roman"/>
          <w:szCs w:val="20"/>
          <w:lang w:val="en-GB"/>
        </w:rPr>
        <w:t xml:space="preserve"> and </w:t>
      </w:r>
      <w:r w:rsidRPr="00874657">
        <w:rPr>
          <w:rFonts w:eastAsia="Times New Roman"/>
          <w:b/>
          <w:bCs/>
          <w:szCs w:val="20"/>
          <w:lang w:val="en-GB"/>
        </w:rPr>
        <w:t>30B</w:t>
      </w:r>
      <w:r w:rsidRPr="00874657">
        <w:rPr>
          <w:rFonts w:eastAsia="Times New Roman"/>
          <w:szCs w:val="20"/>
          <w:lang w:val="en-GB"/>
        </w:rPr>
        <w:t>:</w:t>
      </w:r>
    </w:p>
    <w:p w14:paraId="75FB84E6" w14:textId="77777777" w:rsidR="00874657" w:rsidRPr="00874657" w:rsidRDefault="00874657" w:rsidP="00874657">
      <w:pPr>
        <w:numPr>
          <w:ilvl w:val="0"/>
          <w:numId w:val="16"/>
        </w:numPr>
        <w:jc w:val="both"/>
        <w:rPr>
          <w:rFonts w:eastAsia="Times New Roman"/>
          <w:szCs w:val="20"/>
          <w:lang w:val="en-GB"/>
        </w:rPr>
      </w:pPr>
      <w:r w:rsidRPr="00874657">
        <w:rPr>
          <w:rFonts w:eastAsia="Times New Roman"/>
          <w:szCs w:val="20"/>
          <w:lang w:val="en-GB"/>
        </w:rPr>
        <w:t>It is proposed to remove the implicit agreement applicable to:</w:t>
      </w:r>
    </w:p>
    <w:p w14:paraId="4D266EC1" w14:textId="77777777" w:rsidR="00874657" w:rsidRPr="00874657" w:rsidRDefault="00874657" w:rsidP="00874657">
      <w:pPr>
        <w:numPr>
          <w:ilvl w:val="0"/>
          <w:numId w:val="26"/>
        </w:numPr>
        <w:tabs>
          <w:tab w:val="left" w:pos="1134"/>
          <w:tab w:val="left" w:pos="1871"/>
          <w:tab w:val="left" w:pos="2608"/>
          <w:tab w:val="left" w:pos="3345"/>
        </w:tabs>
        <w:overflowPunct w:val="0"/>
        <w:autoSpaceDE w:val="0"/>
        <w:autoSpaceDN w:val="0"/>
        <w:adjustRightInd w:val="0"/>
        <w:spacing w:before="80"/>
        <w:textAlignment w:val="baseline"/>
        <w:rPr>
          <w:rFonts w:eastAsia="Times New Roman"/>
          <w:szCs w:val="20"/>
          <w:lang w:val="en-GB"/>
        </w:rPr>
      </w:pPr>
      <w:r w:rsidRPr="00874657">
        <w:rPr>
          <w:rFonts w:eastAsia="Times New Roman"/>
          <w:szCs w:val="20"/>
          <w:lang w:val="en-GB"/>
        </w:rPr>
        <w:t xml:space="preserve">an assignment in the RR Appendices </w:t>
      </w:r>
      <w:r w:rsidRPr="00874657">
        <w:rPr>
          <w:rFonts w:eastAsia="Times New Roman"/>
          <w:b/>
          <w:bCs/>
          <w:szCs w:val="20"/>
          <w:lang w:val="en-GB"/>
        </w:rPr>
        <w:t>30</w:t>
      </w:r>
      <w:r w:rsidRPr="00874657">
        <w:rPr>
          <w:rFonts w:eastAsia="Times New Roman"/>
          <w:szCs w:val="20"/>
          <w:lang w:val="en-GB"/>
        </w:rPr>
        <w:t xml:space="preserve"> and </w:t>
      </w:r>
      <w:r w:rsidRPr="00874657">
        <w:rPr>
          <w:rFonts w:eastAsia="Times New Roman"/>
          <w:b/>
          <w:bCs/>
          <w:szCs w:val="20"/>
          <w:lang w:val="en-GB"/>
        </w:rPr>
        <w:t>30A</w:t>
      </w:r>
      <w:r w:rsidRPr="00874657">
        <w:rPr>
          <w:rFonts w:eastAsia="Times New Roman"/>
          <w:szCs w:val="20"/>
          <w:lang w:val="en-GB"/>
        </w:rPr>
        <w:t xml:space="preserve"> Regions 1 and 3 Plans or an assignment intended to enter in those </w:t>
      </w:r>
      <w:proofErr w:type="gramStart"/>
      <w:r w:rsidRPr="00874657">
        <w:rPr>
          <w:rFonts w:eastAsia="Times New Roman"/>
          <w:szCs w:val="20"/>
          <w:lang w:val="en-GB"/>
        </w:rPr>
        <w:t>Plans;</w:t>
      </w:r>
      <w:proofErr w:type="gramEnd"/>
    </w:p>
    <w:p w14:paraId="5673BE0D" w14:textId="77777777" w:rsidR="00874657" w:rsidRPr="00874657" w:rsidRDefault="00874657" w:rsidP="00874657">
      <w:pPr>
        <w:numPr>
          <w:ilvl w:val="0"/>
          <w:numId w:val="26"/>
        </w:numPr>
        <w:tabs>
          <w:tab w:val="left" w:pos="1134"/>
          <w:tab w:val="left" w:pos="1871"/>
          <w:tab w:val="left" w:pos="2608"/>
          <w:tab w:val="left" w:pos="3345"/>
        </w:tabs>
        <w:overflowPunct w:val="0"/>
        <w:autoSpaceDE w:val="0"/>
        <w:autoSpaceDN w:val="0"/>
        <w:adjustRightInd w:val="0"/>
        <w:spacing w:before="80"/>
        <w:textAlignment w:val="baseline"/>
        <w:rPr>
          <w:rFonts w:eastAsia="Times New Roman"/>
          <w:szCs w:val="20"/>
          <w:lang w:val="en-GB"/>
        </w:rPr>
      </w:pPr>
      <w:r w:rsidRPr="00874657">
        <w:rPr>
          <w:rFonts w:eastAsia="Times New Roman"/>
          <w:szCs w:val="20"/>
          <w:lang w:val="en-GB"/>
        </w:rPr>
        <w:lastRenderedPageBreak/>
        <w:t xml:space="preserve">an allotment in the RR Appendix </w:t>
      </w:r>
      <w:r w:rsidRPr="00874657">
        <w:rPr>
          <w:rFonts w:eastAsia="Times New Roman"/>
          <w:b/>
          <w:bCs/>
          <w:szCs w:val="20"/>
          <w:lang w:val="en-GB"/>
        </w:rPr>
        <w:t>30B</w:t>
      </w:r>
      <w:r w:rsidRPr="00874657">
        <w:rPr>
          <w:rFonts w:eastAsia="Times New Roman"/>
          <w:szCs w:val="20"/>
          <w:lang w:val="en-GB"/>
        </w:rPr>
        <w:t xml:space="preserve"> Plan or an assignment intended to enter in that </w:t>
      </w:r>
      <w:proofErr w:type="gramStart"/>
      <w:r w:rsidRPr="00874657">
        <w:rPr>
          <w:rFonts w:eastAsia="Times New Roman"/>
          <w:szCs w:val="20"/>
          <w:lang w:val="en-GB"/>
        </w:rPr>
        <w:t>Plan</w:t>
      </w:r>
      <w:proofErr w:type="gramEnd"/>
    </w:p>
    <w:p w14:paraId="314ECDB1" w14:textId="77777777" w:rsidR="00874657" w:rsidRPr="00874657" w:rsidRDefault="00874657" w:rsidP="00874657">
      <w:pPr>
        <w:ind w:firstLine="720"/>
        <w:jc w:val="both"/>
      </w:pPr>
      <w:r w:rsidRPr="00874657">
        <w:rPr>
          <w:rFonts w:eastAsia="Times New Roman"/>
          <w:szCs w:val="20"/>
          <w:lang w:val="en-GB"/>
        </w:rPr>
        <w:t>that would be identified by the Bureau as affected by an incoming network.</w:t>
      </w:r>
    </w:p>
    <w:p w14:paraId="3735D864" w14:textId="77777777" w:rsidR="00874657" w:rsidRPr="00874657" w:rsidRDefault="00874657" w:rsidP="00874657">
      <w:pPr>
        <w:jc w:val="both"/>
        <w:rPr>
          <w:i/>
        </w:rPr>
      </w:pPr>
      <w:r w:rsidRPr="00874657">
        <w:rPr>
          <w:i/>
        </w:rPr>
        <w:t>Reason:</w:t>
      </w:r>
      <w:r w:rsidRPr="00874657">
        <w:rPr>
          <w:i/>
          <w:lang w:val="vi-VN"/>
        </w:rPr>
        <w:t xml:space="preserve"> </w:t>
      </w:r>
      <w:r w:rsidRPr="00874657">
        <w:rPr>
          <w:i/>
        </w:rPr>
        <w:t xml:space="preserve">Removal of the concept of “implicit agreement” from the RR AP </w:t>
      </w:r>
      <w:r w:rsidRPr="00874657">
        <w:rPr>
          <w:b/>
          <w:bCs/>
          <w:i/>
        </w:rPr>
        <w:t>30</w:t>
      </w:r>
      <w:r w:rsidRPr="00874657">
        <w:rPr>
          <w:i/>
        </w:rPr>
        <w:t>/</w:t>
      </w:r>
      <w:r w:rsidRPr="00874657">
        <w:rPr>
          <w:b/>
          <w:bCs/>
          <w:i/>
        </w:rPr>
        <w:t>30A</w:t>
      </w:r>
      <w:r w:rsidRPr="00874657">
        <w:rPr>
          <w:i/>
        </w:rPr>
        <w:t xml:space="preserve"> and AP </w:t>
      </w:r>
      <w:r w:rsidRPr="00874657">
        <w:rPr>
          <w:b/>
          <w:bCs/>
          <w:i/>
        </w:rPr>
        <w:t xml:space="preserve">30B </w:t>
      </w:r>
      <w:r w:rsidRPr="00874657">
        <w:rPr>
          <w:bCs/>
          <w:i/>
        </w:rPr>
        <w:t>could enhance</w:t>
      </w:r>
      <w:r w:rsidRPr="00874657">
        <w:rPr>
          <w:i/>
        </w:rPr>
        <w:t xml:space="preserve"> the protection of these RR Appendices.</w:t>
      </w:r>
      <w:r w:rsidRPr="00874657">
        <w:rPr>
          <w:b/>
          <w:bCs/>
          <w:i/>
        </w:rPr>
        <w:t xml:space="preserve">  </w:t>
      </w:r>
    </w:p>
    <w:p w14:paraId="27BB4D0C" w14:textId="77777777" w:rsidR="00874657" w:rsidRPr="00874657" w:rsidRDefault="00874657" w:rsidP="00874657">
      <w:pPr>
        <w:jc w:val="both"/>
      </w:pPr>
    </w:p>
    <w:p w14:paraId="57877B3B" w14:textId="77777777" w:rsidR="00874657" w:rsidRPr="00874657" w:rsidRDefault="00874657" w:rsidP="00874657">
      <w:pPr>
        <w:jc w:val="both"/>
      </w:pPr>
    </w:p>
    <w:p w14:paraId="038F7748" w14:textId="77777777" w:rsidR="00874657" w:rsidRPr="00874657" w:rsidRDefault="00874657" w:rsidP="00874657">
      <w:pPr>
        <w:spacing w:after="60" w:line="276" w:lineRule="auto"/>
        <w:outlineLvl w:val="2"/>
        <w:rPr>
          <w:b/>
          <w:bCs/>
          <w:lang w:val="en-NZ" w:eastAsia="ko-KR"/>
        </w:rPr>
      </w:pPr>
      <w:r w:rsidRPr="00874657">
        <w:rPr>
          <w:b/>
          <w:bCs/>
          <w:lang w:val="en-NZ" w:eastAsia="ko-KR"/>
        </w:rPr>
        <w:t xml:space="preserve">3.2 </w:t>
      </w:r>
      <w:r w:rsidRPr="00874657">
        <w:rPr>
          <w:b/>
          <w:bCs/>
          <w:lang w:val="en-NZ" w:eastAsia="ko-KR"/>
        </w:rPr>
        <w:tab/>
        <w:t xml:space="preserve">Summary of issues raised during the </w:t>
      </w:r>
      <w:proofErr w:type="gramStart"/>
      <w:r w:rsidRPr="00874657">
        <w:rPr>
          <w:b/>
          <w:bCs/>
          <w:lang w:val="en-NZ" w:eastAsia="ko-KR"/>
        </w:rPr>
        <w:t>meeting</w:t>
      </w:r>
      <w:proofErr w:type="gramEnd"/>
    </w:p>
    <w:p w14:paraId="31DFA766" w14:textId="77777777" w:rsidR="00874657" w:rsidRPr="00874657" w:rsidRDefault="00874657" w:rsidP="00874657">
      <w:pPr>
        <w:numPr>
          <w:ilvl w:val="0"/>
          <w:numId w:val="16"/>
        </w:numPr>
        <w:tabs>
          <w:tab w:val="num" w:pos="720"/>
        </w:tabs>
        <w:jc w:val="both"/>
        <w:rPr>
          <w:lang w:val="en-NZ"/>
        </w:rPr>
      </w:pPr>
      <w:r w:rsidRPr="00874657">
        <w:rPr>
          <w:lang w:val="en-NZ"/>
        </w:rPr>
        <w:t xml:space="preserve">On the aspect of EPM degradation tolerance in RR </w:t>
      </w:r>
      <w:r w:rsidRPr="00874657">
        <w:rPr>
          <w:b/>
          <w:bCs/>
          <w:lang w:val="en-NZ"/>
        </w:rPr>
        <w:t>AP 30/30A</w:t>
      </w:r>
      <w:r w:rsidRPr="00874657">
        <w:rPr>
          <w:lang w:val="en-NZ"/>
        </w:rPr>
        <w:t xml:space="preserve"> of </w:t>
      </w:r>
      <w:proofErr w:type="gramStart"/>
      <w:r w:rsidRPr="00874657">
        <w:rPr>
          <w:lang w:val="en-NZ"/>
        </w:rPr>
        <w:t>Regions</w:t>
      </w:r>
      <w:proofErr w:type="gramEnd"/>
      <w:r w:rsidRPr="00874657">
        <w:rPr>
          <w:lang w:val="en-NZ"/>
        </w:rPr>
        <w:t xml:space="preserve"> 1 and 3, some APT Members are of the view that there should be no change due to lack of technical studies supporting such modification. In this regard, some APT Members prefer Method H2A presented in the draft CPM Report. </w:t>
      </w:r>
    </w:p>
    <w:p w14:paraId="6C25CE44" w14:textId="77777777" w:rsidR="00874657" w:rsidRPr="00874657" w:rsidRDefault="00874657" w:rsidP="00874657">
      <w:pPr>
        <w:numPr>
          <w:ilvl w:val="0"/>
          <w:numId w:val="16"/>
        </w:numPr>
        <w:tabs>
          <w:tab w:val="num" w:pos="720"/>
        </w:tabs>
        <w:jc w:val="both"/>
        <w:rPr>
          <w:lang w:val="en-NZ"/>
        </w:rPr>
      </w:pPr>
      <w:r w:rsidRPr="00874657">
        <w:rPr>
          <w:lang w:val="en-NZ"/>
        </w:rPr>
        <w:t>Some other APT Members are of the view that sufficient studies were done to arrive at 0.25 dB as a proper value for the EPM degradation.</w:t>
      </w:r>
    </w:p>
    <w:p w14:paraId="0166FB39" w14:textId="77777777" w:rsidR="00874657" w:rsidRDefault="00874657" w:rsidP="00874657">
      <w:pPr>
        <w:numPr>
          <w:ilvl w:val="0"/>
          <w:numId w:val="16"/>
        </w:numPr>
        <w:tabs>
          <w:tab w:val="num" w:pos="720"/>
        </w:tabs>
        <w:jc w:val="both"/>
        <w:rPr>
          <w:lang w:val="en-NZ"/>
        </w:rPr>
      </w:pPr>
      <w:r w:rsidRPr="00874657">
        <w:rPr>
          <w:lang w:val="en-NZ"/>
        </w:rPr>
        <w:t xml:space="preserve">On the issue of implicit agreement, some APT Members are of the view that Method H1C is just retaining the possibility for special agreement between administrations which are already addressed in RR. Therefore, Method H1C will not be achieved to satisfy this topic which is removed the concept of implicit agreement and the regulatory consequence. </w:t>
      </w:r>
    </w:p>
    <w:p w14:paraId="559DC227" w14:textId="056E152A" w:rsidR="00692885" w:rsidRDefault="00692885" w:rsidP="00692885">
      <w:pPr>
        <w:numPr>
          <w:ilvl w:val="0"/>
          <w:numId w:val="16"/>
        </w:numPr>
        <w:jc w:val="both"/>
        <w:rPr>
          <w:lang w:val="en-NZ"/>
        </w:rPr>
      </w:pPr>
      <w:r w:rsidRPr="00692885">
        <w:rPr>
          <w:lang w:val="en-NZ"/>
        </w:rPr>
        <w:t>Some APT Members do not support either of Methods H1C or H1D for general application as addressing the issue of removal of the implicit agreement due to the same reason, however, these APT Members support Method H1D over H1C if they want to choose one of these two Methods.</w:t>
      </w:r>
    </w:p>
    <w:p w14:paraId="7933C420" w14:textId="15CCF13F" w:rsidR="00692885" w:rsidRPr="00874657" w:rsidRDefault="00692885" w:rsidP="00692885">
      <w:pPr>
        <w:numPr>
          <w:ilvl w:val="0"/>
          <w:numId w:val="16"/>
        </w:numPr>
        <w:jc w:val="both"/>
        <w:rPr>
          <w:lang w:val="en-NZ"/>
        </w:rPr>
      </w:pPr>
      <w:r>
        <w:rPr>
          <w:lang w:val="en-NZ"/>
        </w:rPr>
        <w:t xml:space="preserve">Some APT Members do not support Method H1B </w:t>
      </w:r>
      <w:r w:rsidR="00D67464">
        <w:rPr>
          <w:lang w:val="en-NZ"/>
        </w:rPr>
        <w:t>O</w:t>
      </w:r>
      <w:r>
        <w:rPr>
          <w:lang w:val="en-NZ"/>
        </w:rPr>
        <w:t>ption 2 and Method H1D.</w:t>
      </w:r>
    </w:p>
    <w:p w14:paraId="7C0499F5" w14:textId="77777777" w:rsidR="00874657" w:rsidRPr="00874657" w:rsidRDefault="00874657" w:rsidP="00874657">
      <w:pPr>
        <w:jc w:val="both"/>
        <w:rPr>
          <w:b/>
          <w:lang w:val="en-NZ"/>
        </w:rPr>
      </w:pPr>
    </w:p>
    <w:p w14:paraId="579333DA" w14:textId="77777777" w:rsidR="00874657" w:rsidRPr="00874657" w:rsidRDefault="00874657" w:rsidP="00874657">
      <w:pPr>
        <w:keepNext/>
        <w:keepLines/>
        <w:spacing w:after="60" w:line="276" w:lineRule="auto"/>
        <w:jc w:val="both"/>
        <w:outlineLvl w:val="1"/>
        <w:rPr>
          <w:rFonts w:eastAsiaTheme="majorEastAsia"/>
          <w:b/>
          <w:lang w:val="en-NZ" w:eastAsia="ko-KR"/>
        </w:rPr>
      </w:pPr>
      <w:r w:rsidRPr="00874657">
        <w:rPr>
          <w:rFonts w:eastAsiaTheme="majorEastAsia"/>
          <w:b/>
          <w:lang w:val="en-NZ" w:eastAsia="ko-KR"/>
        </w:rPr>
        <w:t xml:space="preserve">4. </w:t>
      </w:r>
      <w:r w:rsidRPr="00874657">
        <w:rPr>
          <w:rFonts w:eastAsiaTheme="majorEastAsia"/>
          <w:b/>
          <w:lang w:val="en-NZ" w:eastAsia="ko-KR"/>
        </w:rPr>
        <w:tab/>
        <w:t>APT View(s)</w:t>
      </w:r>
    </w:p>
    <w:p w14:paraId="4539291B" w14:textId="724FBB66" w:rsidR="00874657" w:rsidRPr="00874657" w:rsidRDefault="00874657" w:rsidP="00874657">
      <w:pPr>
        <w:numPr>
          <w:ilvl w:val="0"/>
          <w:numId w:val="16"/>
        </w:numPr>
        <w:tabs>
          <w:tab w:val="num" w:pos="720"/>
        </w:tabs>
        <w:jc w:val="both"/>
        <w:rPr>
          <w:lang w:val="en-NZ"/>
        </w:rPr>
      </w:pPr>
      <w:bookmarkStart w:id="8" w:name="_Hlk111402152"/>
      <w:r w:rsidRPr="00874657">
        <w:t xml:space="preserve">APT Members support the possible removal of the concept of “implicit agreement” from the RR AP </w:t>
      </w:r>
      <w:r w:rsidRPr="00874657">
        <w:rPr>
          <w:b/>
          <w:bCs/>
        </w:rPr>
        <w:t>30</w:t>
      </w:r>
      <w:r w:rsidRPr="00874657">
        <w:t>/</w:t>
      </w:r>
      <w:r w:rsidRPr="00874657">
        <w:rPr>
          <w:b/>
          <w:bCs/>
        </w:rPr>
        <w:t>30A</w:t>
      </w:r>
      <w:r w:rsidRPr="00874657">
        <w:t xml:space="preserve"> and AP </w:t>
      </w:r>
      <w:r w:rsidRPr="00874657">
        <w:rPr>
          <w:b/>
          <w:bCs/>
        </w:rPr>
        <w:t>30B</w:t>
      </w:r>
      <w:r w:rsidRPr="00874657">
        <w:t xml:space="preserve">. In this regard, APT Members support Methods H1B or H1C of the CPM Report. </w:t>
      </w:r>
    </w:p>
    <w:bookmarkEnd w:id="8"/>
    <w:p w14:paraId="17F12285" w14:textId="77777777" w:rsidR="00874657" w:rsidRPr="00874657" w:rsidRDefault="00874657" w:rsidP="00874657">
      <w:pPr>
        <w:jc w:val="both"/>
        <w:rPr>
          <w:lang w:eastAsia="ko-KR"/>
        </w:rPr>
      </w:pPr>
    </w:p>
    <w:p w14:paraId="18C60E74" w14:textId="77777777" w:rsidR="00874657" w:rsidRPr="00874657" w:rsidRDefault="00874657" w:rsidP="00874657">
      <w:pPr>
        <w:keepNext/>
        <w:keepLines/>
        <w:spacing w:after="60" w:line="276" w:lineRule="auto"/>
        <w:jc w:val="both"/>
        <w:outlineLvl w:val="1"/>
        <w:rPr>
          <w:rFonts w:eastAsiaTheme="majorEastAsia"/>
          <w:b/>
          <w:lang w:val="en-NZ" w:eastAsia="ko-KR"/>
        </w:rPr>
      </w:pPr>
      <w:r w:rsidRPr="00874657">
        <w:rPr>
          <w:rFonts w:eastAsiaTheme="majorEastAsia"/>
          <w:b/>
          <w:lang w:val="en-NZ" w:eastAsia="ko-KR"/>
        </w:rPr>
        <w:t xml:space="preserve">5. </w:t>
      </w:r>
      <w:r w:rsidRPr="00874657">
        <w:rPr>
          <w:rFonts w:eastAsiaTheme="majorEastAsia"/>
          <w:b/>
          <w:lang w:val="en-NZ" w:eastAsia="ko-KR"/>
        </w:rPr>
        <w:tab/>
        <w:t xml:space="preserve">Preliminary APT Common Proposal </w:t>
      </w:r>
    </w:p>
    <w:p w14:paraId="01252C38" w14:textId="77777777" w:rsidR="00874657" w:rsidRPr="00874657" w:rsidRDefault="00874657" w:rsidP="00874657">
      <w:pPr>
        <w:jc w:val="both"/>
        <w:rPr>
          <w:lang w:val="en-NZ"/>
        </w:rPr>
      </w:pPr>
      <w:r w:rsidRPr="00874657">
        <w:rPr>
          <w:lang w:val="en-NZ"/>
        </w:rPr>
        <w:tab/>
        <w:t>None.</w:t>
      </w:r>
    </w:p>
    <w:p w14:paraId="0A1E1D0A" w14:textId="77777777" w:rsidR="00874657" w:rsidRPr="00874657" w:rsidRDefault="00874657" w:rsidP="00874657">
      <w:pPr>
        <w:jc w:val="both"/>
        <w:rPr>
          <w:lang w:val="en-NZ"/>
        </w:rPr>
      </w:pPr>
    </w:p>
    <w:p w14:paraId="404CC10E" w14:textId="77777777" w:rsidR="00874657" w:rsidRPr="00874657" w:rsidRDefault="00874657" w:rsidP="00874657">
      <w:pPr>
        <w:keepNext/>
        <w:keepLines/>
        <w:spacing w:after="60" w:line="276" w:lineRule="auto"/>
        <w:jc w:val="both"/>
        <w:outlineLvl w:val="1"/>
        <w:rPr>
          <w:rFonts w:eastAsiaTheme="majorEastAsia"/>
          <w:b/>
          <w:lang w:val="en-NZ" w:eastAsia="ko-KR"/>
        </w:rPr>
      </w:pPr>
      <w:r w:rsidRPr="00874657">
        <w:rPr>
          <w:rFonts w:eastAsiaTheme="majorEastAsia"/>
          <w:b/>
          <w:lang w:val="en-NZ" w:eastAsia="ko-KR"/>
        </w:rPr>
        <w:t xml:space="preserve">6. </w:t>
      </w:r>
      <w:r w:rsidRPr="00874657">
        <w:rPr>
          <w:rFonts w:eastAsiaTheme="majorEastAsia"/>
          <w:b/>
          <w:lang w:val="en-NZ" w:eastAsia="ko-KR"/>
        </w:rPr>
        <w:tab/>
        <w:t>Issues for Consideration at APG Coordination Meeting at WRC-23 (if any)</w:t>
      </w:r>
    </w:p>
    <w:p w14:paraId="7711FEEA" w14:textId="77777777" w:rsidR="008722D5" w:rsidRDefault="008722D5" w:rsidP="008722D5">
      <w:pPr>
        <w:ind w:left="720"/>
        <w:contextualSpacing/>
        <w:jc w:val="both"/>
        <w:rPr>
          <w:lang w:val="en-NZ"/>
        </w:rPr>
      </w:pPr>
    </w:p>
    <w:p w14:paraId="5B9712CF" w14:textId="77777777" w:rsidR="00874657" w:rsidRPr="00874657" w:rsidRDefault="00874657" w:rsidP="008722D5">
      <w:pPr>
        <w:ind w:left="720"/>
        <w:contextualSpacing/>
        <w:jc w:val="both"/>
        <w:rPr>
          <w:lang w:val="en-NZ"/>
        </w:rPr>
      </w:pPr>
      <w:r w:rsidRPr="00874657">
        <w:rPr>
          <w:lang w:val="en-NZ"/>
        </w:rPr>
        <w:t xml:space="preserve">None. </w:t>
      </w:r>
    </w:p>
    <w:p w14:paraId="4DB973C1" w14:textId="77777777" w:rsidR="00874657" w:rsidRPr="00874657" w:rsidRDefault="00874657" w:rsidP="00874657">
      <w:pPr>
        <w:ind w:left="708"/>
        <w:jc w:val="both"/>
        <w:rPr>
          <w:lang w:val="en-NZ"/>
        </w:rPr>
      </w:pPr>
    </w:p>
    <w:p w14:paraId="68BF8E17" w14:textId="77777777" w:rsidR="00874657" w:rsidRPr="00874657" w:rsidRDefault="00874657" w:rsidP="00874657">
      <w:pPr>
        <w:keepNext/>
        <w:keepLines/>
        <w:spacing w:after="60" w:line="276" w:lineRule="auto"/>
        <w:jc w:val="both"/>
        <w:outlineLvl w:val="1"/>
        <w:rPr>
          <w:rFonts w:eastAsiaTheme="majorEastAsia"/>
          <w:b/>
          <w:lang w:val="en-NZ" w:eastAsia="ko-KR"/>
        </w:rPr>
      </w:pPr>
      <w:r w:rsidRPr="00874657">
        <w:rPr>
          <w:rFonts w:eastAsiaTheme="majorEastAsia"/>
          <w:b/>
          <w:lang w:val="en-NZ" w:eastAsia="ko-KR"/>
        </w:rPr>
        <w:t xml:space="preserve">7. </w:t>
      </w:r>
      <w:r w:rsidRPr="00874657">
        <w:rPr>
          <w:rFonts w:eastAsiaTheme="majorEastAsia"/>
          <w:b/>
          <w:lang w:val="en-NZ" w:eastAsia="ko-KR"/>
        </w:rPr>
        <w:tab/>
        <w:t xml:space="preserve">Views from Other Organisations </w:t>
      </w:r>
    </w:p>
    <w:p w14:paraId="17BAE5CB" w14:textId="77777777" w:rsidR="00874657" w:rsidRPr="00874657" w:rsidRDefault="00874657" w:rsidP="00874657">
      <w:pPr>
        <w:spacing w:after="60" w:line="276" w:lineRule="auto"/>
        <w:outlineLvl w:val="2"/>
        <w:rPr>
          <w:b/>
          <w:bCs/>
          <w:lang w:val="en-NZ" w:eastAsia="ko-KR"/>
        </w:rPr>
      </w:pPr>
      <w:r w:rsidRPr="00874657">
        <w:rPr>
          <w:b/>
          <w:bCs/>
          <w:lang w:val="en-NZ" w:eastAsia="ko-KR"/>
        </w:rPr>
        <w:t xml:space="preserve">7.1 </w:t>
      </w:r>
      <w:r w:rsidRPr="00874657">
        <w:rPr>
          <w:b/>
          <w:bCs/>
          <w:lang w:val="en-NZ" w:eastAsia="ko-KR"/>
        </w:rPr>
        <w:tab/>
        <w:t>Regional Groups</w:t>
      </w:r>
    </w:p>
    <w:p w14:paraId="780E63A0" w14:textId="77777777" w:rsidR="00874657" w:rsidRPr="00874657" w:rsidRDefault="00874657" w:rsidP="00874657">
      <w:pPr>
        <w:spacing w:after="60" w:line="276" w:lineRule="auto"/>
        <w:outlineLvl w:val="2"/>
        <w:rPr>
          <w:b/>
          <w:bCs/>
          <w:lang w:val="en-NZ" w:eastAsia="ko-KR"/>
        </w:rPr>
      </w:pPr>
      <w:r w:rsidRPr="00874657">
        <w:rPr>
          <w:b/>
          <w:bCs/>
          <w:lang w:val="en-NZ" w:eastAsia="ko-KR"/>
        </w:rPr>
        <w:t>7.1.1</w:t>
      </w:r>
      <w:r w:rsidRPr="00874657">
        <w:rPr>
          <w:b/>
          <w:bCs/>
          <w:lang w:val="en-NZ" w:eastAsia="ko-KR"/>
        </w:rPr>
        <w:tab/>
        <w:t xml:space="preserve">ASMG – (as of February 2023) </w:t>
      </w:r>
    </w:p>
    <w:p w14:paraId="5B10EAE2" w14:textId="77777777" w:rsidR="00874657" w:rsidRPr="00874657" w:rsidRDefault="00874657" w:rsidP="00874657">
      <w:pPr>
        <w:numPr>
          <w:ilvl w:val="0"/>
          <w:numId w:val="16"/>
        </w:numPr>
        <w:jc w:val="both"/>
        <w:rPr>
          <w:lang w:val="en-NZ"/>
        </w:rPr>
      </w:pPr>
      <w:r w:rsidRPr="00874657">
        <w:t xml:space="preserve">Support studies related to this topic with aim to provide a reasonable solution to ensure the reference situation is not degraded due to the concept of “implicit agreement” in Appendices AP30/30A/30B, thus improving the status of allotments/assignments in the plans that are affected by the decline of the reference situation (EPM) so that These </w:t>
      </w:r>
      <w:r w:rsidRPr="00874657">
        <w:lastRenderedPageBreak/>
        <w:t>allotments/assignments are effectively usable by the concerned administrations wishing to access the AP30/30A/30B plans for the provision of the broadcasting-satellite service or the fixed-satellite service</w:t>
      </w:r>
    </w:p>
    <w:p w14:paraId="330FC063" w14:textId="77777777" w:rsidR="00874657" w:rsidRPr="00874657" w:rsidRDefault="00874657" w:rsidP="00874657">
      <w:pPr>
        <w:ind w:left="360"/>
        <w:jc w:val="both"/>
        <w:rPr>
          <w:lang w:val="en-NZ"/>
        </w:rPr>
      </w:pPr>
    </w:p>
    <w:p w14:paraId="7E545919" w14:textId="77777777" w:rsidR="00874657" w:rsidRPr="00874657" w:rsidRDefault="00874657" w:rsidP="00874657">
      <w:pPr>
        <w:spacing w:after="60" w:line="276" w:lineRule="auto"/>
        <w:outlineLvl w:val="2"/>
        <w:rPr>
          <w:b/>
          <w:bCs/>
          <w:lang w:val="en-NZ" w:eastAsia="ko-KR"/>
        </w:rPr>
      </w:pPr>
      <w:r w:rsidRPr="00874657">
        <w:rPr>
          <w:b/>
          <w:bCs/>
          <w:lang w:val="en-NZ" w:eastAsia="ko-KR"/>
        </w:rPr>
        <w:t>7.1.2</w:t>
      </w:r>
      <w:r w:rsidRPr="00874657">
        <w:rPr>
          <w:b/>
          <w:bCs/>
          <w:lang w:val="en-NZ" w:eastAsia="ko-KR"/>
        </w:rPr>
        <w:tab/>
        <w:t xml:space="preserve">ATU – (as of February 2023) </w:t>
      </w:r>
    </w:p>
    <w:p w14:paraId="04EB0AB3" w14:textId="77777777" w:rsidR="00874657" w:rsidRPr="00874657" w:rsidRDefault="00874657" w:rsidP="00874657">
      <w:pPr>
        <w:numPr>
          <w:ilvl w:val="0"/>
          <w:numId w:val="16"/>
        </w:numPr>
        <w:jc w:val="both"/>
        <w:rPr>
          <w:lang w:eastAsia="zh-CN"/>
        </w:rPr>
      </w:pPr>
      <w:r w:rsidRPr="00874657">
        <w:rPr>
          <w:lang w:eastAsia="zh-CN"/>
        </w:rPr>
        <w:t xml:space="preserve">Support the enhancement of the protection of Appendices 30/30A in </w:t>
      </w:r>
      <w:proofErr w:type="gramStart"/>
      <w:r w:rsidRPr="00874657">
        <w:rPr>
          <w:lang w:eastAsia="zh-CN"/>
        </w:rPr>
        <w:t>Regions</w:t>
      </w:r>
      <w:proofErr w:type="gramEnd"/>
      <w:r w:rsidRPr="00874657">
        <w:rPr>
          <w:lang w:eastAsia="zh-CN"/>
        </w:rPr>
        <w:t xml:space="preserve"> 1 and 3 and Appendix 30B for networks in the Plan and the List.</w:t>
      </w:r>
    </w:p>
    <w:p w14:paraId="480616D2" w14:textId="77777777" w:rsidR="00874657" w:rsidRPr="00874657" w:rsidRDefault="00874657" w:rsidP="00874657">
      <w:pPr>
        <w:numPr>
          <w:ilvl w:val="0"/>
          <w:numId w:val="16"/>
        </w:numPr>
        <w:jc w:val="both"/>
        <w:rPr>
          <w:lang w:eastAsia="zh-CN"/>
        </w:rPr>
      </w:pPr>
      <w:r w:rsidRPr="00874657">
        <w:rPr>
          <w:lang w:eastAsia="zh-CN"/>
        </w:rPr>
        <w:t xml:space="preserve">Support studies on this topic to provide a fair solution that ensures that the reference situation (EPM - equivalent protection margin) is not degraded due to the concept of “implicit agreement” in Appendices (30), (30A) and (30B). </w:t>
      </w:r>
    </w:p>
    <w:p w14:paraId="2CA64D0F" w14:textId="77777777" w:rsidR="00874657" w:rsidRPr="00874657" w:rsidRDefault="00874657" w:rsidP="00874657">
      <w:pPr>
        <w:numPr>
          <w:ilvl w:val="0"/>
          <w:numId w:val="16"/>
        </w:numPr>
        <w:jc w:val="both"/>
        <w:rPr>
          <w:lang w:eastAsia="zh-CN"/>
        </w:rPr>
      </w:pPr>
      <w:r w:rsidRPr="00874657">
        <w:rPr>
          <w:lang w:eastAsia="zh-CN"/>
        </w:rPr>
        <w:t>Support the application of EPM degradation tolerance of 0.25 dB instead of 0.45 dB for protection of an assignment in the appendices 30, 30A in region 1 &amp; 3 plans or assignments with national coverage from submission of a non-national coverage.</w:t>
      </w:r>
    </w:p>
    <w:p w14:paraId="02E6F8F7" w14:textId="77777777" w:rsidR="00874657" w:rsidRPr="00874657" w:rsidRDefault="00874657" w:rsidP="00874657">
      <w:pPr>
        <w:numPr>
          <w:ilvl w:val="0"/>
          <w:numId w:val="16"/>
        </w:numPr>
        <w:jc w:val="both"/>
        <w:rPr>
          <w:lang w:eastAsia="zh-CN"/>
        </w:rPr>
      </w:pPr>
      <w:r w:rsidRPr="00874657">
        <w:rPr>
          <w:lang w:eastAsia="zh-CN"/>
        </w:rPr>
        <w:t>Mandate WG4B to prepare the common African contribution proposing CPM text of the Topic to the next Working Party 4A. </w:t>
      </w:r>
    </w:p>
    <w:p w14:paraId="71E9DE44" w14:textId="77777777" w:rsidR="00874657" w:rsidRPr="00874657" w:rsidRDefault="00874657" w:rsidP="00874657">
      <w:pPr>
        <w:jc w:val="both"/>
        <w:rPr>
          <w:lang w:val="en-NZ"/>
        </w:rPr>
      </w:pPr>
    </w:p>
    <w:p w14:paraId="3400BBEF" w14:textId="77777777" w:rsidR="00874657" w:rsidRPr="00874657" w:rsidRDefault="00874657" w:rsidP="00874657">
      <w:pPr>
        <w:numPr>
          <w:ilvl w:val="2"/>
          <w:numId w:val="28"/>
        </w:numPr>
        <w:spacing w:after="60" w:line="276" w:lineRule="auto"/>
        <w:outlineLvl w:val="2"/>
        <w:rPr>
          <w:b/>
          <w:bCs/>
          <w:lang w:val="en-NZ" w:eastAsia="ko-KR"/>
        </w:rPr>
      </w:pPr>
      <w:r w:rsidRPr="00874657">
        <w:rPr>
          <w:b/>
          <w:bCs/>
          <w:lang w:val="en-NZ" w:eastAsia="ko-KR"/>
        </w:rPr>
        <w:t>CEPT – Document APG23-6/INF 46</w:t>
      </w:r>
    </w:p>
    <w:p w14:paraId="1B369984" w14:textId="77777777" w:rsidR="00874657" w:rsidRPr="00874657" w:rsidRDefault="00874657" w:rsidP="00874657">
      <w:pPr>
        <w:numPr>
          <w:ilvl w:val="0"/>
          <w:numId w:val="16"/>
        </w:numPr>
        <w:jc w:val="both"/>
        <w:rPr>
          <w:lang w:val="en-NZ"/>
        </w:rPr>
      </w:pPr>
      <w:r w:rsidRPr="00874657">
        <w:rPr>
          <w:lang w:val="en-NZ"/>
        </w:rPr>
        <w:t>CEPT notes that there are several Planned bands initiatives to be discussed at WRC-23 and generally supports the continued protection of Appendices 30 and 30A and Appendix 30B.</w:t>
      </w:r>
    </w:p>
    <w:p w14:paraId="18AC20B1" w14:textId="77777777" w:rsidR="00874657" w:rsidRPr="00874657" w:rsidRDefault="00874657" w:rsidP="00874657">
      <w:pPr>
        <w:numPr>
          <w:ilvl w:val="0"/>
          <w:numId w:val="16"/>
        </w:numPr>
        <w:jc w:val="both"/>
        <w:rPr>
          <w:lang w:val="en-NZ"/>
        </w:rPr>
      </w:pPr>
      <w:r w:rsidRPr="00874657">
        <w:rPr>
          <w:lang w:val="en-NZ"/>
        </w:rPr>
        <w:t>CEPT does not support to change the current provisions with regards to implicit agreement at WRC-</w:t>
      </w:r>
      <w:proofErr w:type="gramStart"/>
      <w:r w:rsidRPr="00874657">
        <w:rPr>
          <w:lang w:val="en-NZ"/>
        </w:rPr>
        <w:t>23</w:t>
      </w:r>
      <w:proofErr w:type="gramEnd"/>
      <w:r w:rsidRPr="00874657">
        <w:rPr>
          <w:lang w:val="en-NZ"/>
        </w:rPr>
        <w:t xml:space="preserve"> but CEPT is willing to consider studying the implications of suppressing provisions with regards to implicit agreement.</w:t>
      </w:r>
    </w:p>
    <w:p w14:paraId="1E6EE192" w14:textId="77777777" w:rsidR="00874657" w:rsidRPr="00874657" w:rsidRDefault="00874657" w:rsidP="00874657">
      <w:pPr>
        <w:numPr>
          <w:ilvl w:val="0"/>
          <w:numId w:val="16"/>
        </w:numPr>
        <w:jc w:val="both"/>
        <w:rPr>
          <w:lang w:val="en-NZ"/>
        </w:rPr>
      </w:pPr>
      <w:r w:rsidRPr="00874657">
        <w:rPr>
          <w:lang w:val="en-NZ"/>
        </w:rPr>
        <w:t>CEPT does not support to reduce the EPM degradation tolerance in Appendices 30 and 30A without any valid technical studies supporting the reasoning behind such a modification.</w:t>
      </w:r>
    </w:p>
    <w:p w14:paraId="1ED06B84" w14:textId="77777777" w:rsidR="00874657" w:rsidRPr="00874657" w:rsidRDefault="00874657" w:rsidP="00874657">
      <w:pPr>
        <w:ind w:left="360"/>
        <w:jc w:val="both"/>
        <w:rPr>
          <w:lang w:val="en-NZ"/>
        </w:rPr>
      </w:pPr>
    </w:p>
    <w:p w14:paraId="3CB979C0" w14:textId="77777777" w:rsidR="00874657" w:rsidRPr="00874657" w:rsidRDefault="00874657" w:rsidP="00874657">
      <w:pPr>
        <w:spacing w:after="60" w:line="276" w:lineRule="auto"/>
        <w:outlineLvl w:val="2"/>
        <w:rPr>
          <w:b/>
          <w:bCs/>
          <w:lang w:val="en-NZ" w:eastAsia="ko-KR"/>
        </w:rPr>
      </w:pPr>
      <w:r w:rsidRPr="00874657">
        <w:rPr>
          <w:b/>
          <w:bCs/>
          <w:lang w:val="en-NZ" w:eastAsia="ko-KR"/>
        </w:rPr>
        <w:t>7.1.4</w:t>
      </w:r>
      <w:r w:rsidRPr="00874657">
        <w:rPr>
          <w:b/>
          <w:bCs/>
          <w:lang w:val="en-NZ" w:eastAsia="ko-KR"/>
        </w:rPr>
        <w:tab/>
        <w:t>CITEL – Document APG23-6/INF-52</w:t>
      </w:r>
    </w:p>
    <w:p w14:paraId="32808993" w14:textId="77777777" w:rsidR="00874657" w:rsidRPr="00874657" w:rsidRDefault="00874657" w:rsidP="00874657">
      <w:pPr>
        <w:autoSpaceDE w:val="0"/>
        <w:autoSpaceDN w:val="0"/>
        <w:adjustRightInd w:val="0"/>
        <w:ind w:left="360"/>
        <w:rPr>
          <w:rFonts w:eastAsia="Batang"/>
          <w:b/>
          <w:bCs/>
          <w:lang w:val="en-GB"/>
        </w:rPr>
      </w:pPr>
      <w:r w:rsidRPr="00874657">
        <w:rPr>
          <w:rFonts w:eastAsia="Batang"/>
          <w:b/>
          <w:bCs/>
          <w:lang w:val="en-GB"/>
        </w:rPr>
        <w:t>Draft Inter-American Proposal (DIAP)</w:t>
      </w:r>
    </w:p>
    <w:p w14:paraId="082AA98B" w14:textId="77777777" w:rsidR="00874657" w:rsidRPr="00874657" w:rsidRDefault="00874657" w:rsidP="00874657">
      <w:pPr>
        <w:numPr>
          <w:ilvl w:val="0"/>
          <w:numId w:val="16"/>
        </w:numPr>
        <w:autoSpaceDE w:val="0"/>
        <w:autoSpaceDN w:val="0"/>
        <w:adjustRightInd w:val="0"/>
        <w:rPr>
          <w:rFonts w:eastAsia="Batang"/>
          <w:lang w:val="en-GB"/>
        </w:rPr>
      </w:pPr>
      <w:r w:rsidRPr="00874657">
        <w:rPr>
          <w:rFonts w:eastAsia="Batang"/>
          <w:lang w:val="en-GB"/>
        </w:rPr>
        <w:t>Some Administrations supports modifying Article 6 of Appendix 30B based on a modified version of Method H1C*, to replace the “implicit agreement” in case of non-response within the 4-month comment period and the subsequent nonresponse to the BR attempt to obtain a decision from the affected administration by a new regulatory mechanism by which the affected administration allows the notifying administration to operate until the BIU of its national assignment. At that time, the notifying administration commits to respect some identified constraints so that the assignment of the affected administration won’t be considered affected anymore.</w:t>
      </w:r>
    </w:p>
    <w:p w14:paraId="67B6E481" w14:textId="77777777" w:rsidR="00874657" w:rsidRPr="00874657" w:rsidRDefault="00874657" w:rsidP="00874657">
      <w:pPr>
        <w:ind w:left="360"/>
        <w:jc w:val="both"/>
      </w:pPr>
      <w:r w:rsidRPr="00874657">
        <w:rPr>
          <w:rFonts w:ascii="ArialMT" w:eastAsia="Batang" w:hAnsi="ArialMT" w:cs="ArialMT"/>
          <w:sz w:val="18"/>
          <w:szCs w:val="18"/>
          <w:lang w:val="en-GB"/>
        </w:rPr>
        <w:t xml:space="preserve">* </w:t>
      </w:r>
      <w:proofErr w:type="gramStart"/>
      <w:r w:rsidRPr="00874657">
        <w:rPr>
          <w:rFonts w:ascii="ArialMT" w:eastAsia="Batang" w:hAnsi="ArialMT" w:cs="ArialMT"/>
          <w:sz w:val="18"/>
          <w:szCs w:val="18"/>
          <w:lang w:val="en-GB"/>
        </w:rPr>
        <w:t>the</w:t>
      </w:r>
      <w:proofErr w:type="gramEnd"/>
      <w:r w:rsidRPr="00874657">
        <w:rPr>
          <w:rFonts w:ascii="ArialMT" w:eastAsia="Batang" w:hAnsi="ArialMT" w:cs="ArialMT"/>
          <w:sz w:val="18"/>
          <w:szCs w:val="18"/>
          <w:lang w:val="en-GB"/>
        </w:rPr>
        <w:t xml:space="preserve"> DIAP does not addressed the modifications relating to Regions 1 and 3 Appendices 30/30A assignments</w:t>
      </w:r>
    </w:p>
    <w:p w14:paraId="6E690CBD" w14:textId="77777777" w:rsidR="00874657" w:rsidRPr="00874657" w:rsidRDefault="00874657" w:rsidP="00874657">
      <w:pPr>
        <w:jc w:val="both"/>
      </w:pPr>
    </w:p>
    <w:p w14:paraId="4F1AB3BB" w14:textId="77777777" w:rsidR="00874657" w:rsidRPr="00874657" w:rsidRDefault="00874657" w:rsidP="00874657">
      <w:pPr>
        <w:keepNext/>
        <w:keepLines/>
        <w:spacing w:after="120"/>
        <w:outlineLvl w:val="3"/>
        <w:rPr>
          <w:rFonts w:eastAsiaTheme="majorEastAsia"/>
          <w:b/>
          <w:bCs/>
          <w:iCs/>
        </w:rPr>
      </w:pPr>
      <w:r w:rsidRPr="00874657">
        <w:rPr>
          <w:rFonts w:eastAsiaTheme="majorEastAsia"/>
          <w:b/>
          <w:bCs/>
          <w:iCs/>
        </w:rPr>
        <w:t>7.1.5</w:t>
      </w:r>
      <w:r w:rsidRPr="00874657">
        <w:rPr>
          <w:rFonts w:eastAsiaTheme="majorEastAsia"/>
          <w:b/>
          <w:bCs/>
          <w:iCs/>
        </w:rPr>
        <w:tab/>
        <w:t>RCC – Document APG23-6/INF-45</w:t>
      </w:r>
    </w:p>
    <w:p w14:paraId="4E6DFD8D" w14:textId="77777777" w:rsidR="00874657" w:rsidRPr="00874657" w:rsidRDefault="00874657" w:rsidP="00874657">
      <w:pPr>
        <w:numPr>
          <w:ilvl w:val="0"/>
          <w:numId w:val="16"/>
        </w:numPr>
        <w:jc w:val="both"/>
        <w:rPr>
          <w:rFonts w:eastAsia="Batang"/>
          <w:lang w:val="en-GB"/>
        </w:rPr>
      </w:pPr>
      <w:r w:rsidRPr="00874657">
        <w:rPr>
          <w:rFonts w:eastAsia="Batang"/>
          <w:lang w:val="en-GB"/>
        </w:rPr>
        <w:t xml:space="preserve">Support </w:t>
      </w:r>
      <w:proofErr w:type="gramStart"/>
      <w:r w:rsidRPr="00874657">
        <w:rPr>
          <w:rFonts w:eastAsia="Batang"/>
          <w:lang w:val="en-GB"/>
        </w:rPr>
        <w:t>that regulatory provisions</w:t>
      </w:r>
      <w:proofErr w:type="gramEnd"/>
      <w:r w:rsidRPr="00874657">
        <w:rPr>
          <w:rFonts w:eastAsia="Batang"/>
          <w:lang w:val="en-GB"/>
        </w:rPr>
        <w:t xml:space="preserve"> for RR Appendices 30/30A in Regions 1 and 3 and RR Appendix 30B to eliminate the concept of “implicit agreement” as may lead to degradation of reference situation in RR Appendices 30/30A in Regions 1 and 3 and RR Appendix 30B.</w:t>
      </w:r>
    </w:p>
    <w:p w14:paraId="6CA4E449" w14:textId="77777777" w:rsidR="00874657" w:rsidRPr="00874657" w:rsidRDefault="00874657" w:rsidP="00874657">
      <w:pPr>
        <w:numPr>
          <w:ilvl w:val="0"/>
          <w:numId w:val="16"/>
        </w:numPr>
        <w:jc w:val="both"/>
        <w:rPr>
          <w:rFonts w:eastAsia="Batang"/>
          <w:lang w:val="en-GB"/>
        </w:rPr>
      </w:pPr>
      <w:r w:rsidRPr="00874657">
        <w:rPr>
          <w:rFonts w:eastAsia="Batang"/>
          <w:lang w:val="en-GB"/>
        </w:rPr>
        <w:lastRenderedPageBreak/>
        <w:t xml:space="preserve">Support the </w:t>
      </w:r>
      <w:r w:rsidRPr="00874657">
        <w:rPr>
          <w:rFonts w:eastAsia="Batang"/>
          <w:b/>
          <w:bCs/>
          <w:lang w:val="en-GB"/>
        </w:rPr>
        <w:t xml:space="preserve">Method H1D </w:t>
      </w:r>
      <w:r w:rsidRPr="00874657">
        <w:rPr>
          <w:rFonts w:eastAsia="Batang"/>
          <w:lang w:val="en-GB"/>
        </w:rPr>
        <w:t xml:space="preserve">of the CPM Report as well as </w:t>
      </w:r>
      <w:r w:rsidRPr="00874657">
        <w:rPr>
          <w:rFonts w:eastAsia="Batang"/>
          <w:b/>
          <w:bCs/>
          <w:lang w:val="en-GB"/>
        </w:rPr>
        <w:t xml:space="preserve">Method H1C </w:t>
      </w:r>
      <w:r w:rsidRPr="00874657">
        <w:rPr>
          <w:rFonts w:eastAsia="Batang"/>
          <w:lang w:val="en-GB"/>
        </w:rPr>
        <w:t xml:space="preserve">of the CPM Report and do not support the changes of tolerance of 0.25 dB instead of 0.45 </w:t>
      </w:r>
      <w:proofErr w:type="gramStart"/>
      <w:r w:rsidRPr="00874657">
        <w:rPr>
          <w:rFonts w:eastAsia="Batang"/>
          <w:lang w:val="en-GB"/>
        </w:rPr>
        <w:t>dB ,</w:t>
      </w:r>
      <w:proofErr w:type="gramEnd"/>
      <w:r w:rsidRPr="00874657">
        <w:rPr>
          <w:rFonts w:eastAsia="Batang"/>
          <w:lang w:val="en-GB"/>
        </w:rPr>
        <w:t xml:space="preserve"> due to the difficulties of re-notifying additional systems after the end of the regulatory period (15 + 15 years) as specified in No. 4.1.24 of RR Appendices 30/30А (Method H2A of the CPM Report).</w:t>
      </w:r>
    </w:p>
    <w:p w14:paraId="0CD6AB1A" w14:textId="77777777" w:rsidR="00874657" w:rsidRPr="00874657" w:rsidRDefault="00874657" w:rsidP="00874657">
      <w:pPr>
        <w:rPr>
          <w:lang w:val="en-NZ" w:eastAsia="ko-KR"/>
        </w:rPr>
      </w:pPr>
    </w:p>
    <w:p w14:paraId="226EAB2F" w14:textId="77777777" w:rsidR="00874657" w:rsidRPr="00874657" w:rsidRDefault="00874657" w:rsidP="00874657">
      <w:pPr>
        <w:spacing w:after="60" w:line="276" w:lineRule="auto"/>
        <w:outlineLvl w:val="2"/>
        <w:rPr>
          <w:b/>
          <w:bCs/>
          <w:lang w:val="en-NZ" w:eastAsia="ko-KR"/>
        </w:rPr>
      </w:pPr>
      <w:r w:rsidRPr="00874657">
        <w:rPr>
          <w:b/>
          <w:bCs/>
          <w:lang w:val="en-NZ" w:eastAsia="ko-KR"/>
        </w:rPr>
        <w:t xml:space="preserve">7.2 </w:t>
      </w:r>
      <w:r w:rsidRPr="00874657">
        <w:rPr>
          <w:b/>
          <w:bCs/>
          <w:lang w:val="en-NZ" w:eastAsia="ko-KR"/>
        </w:rPr>
        <w:tab/>
        <w:t>International Organisations</w:t>
      </w:r>
    </w:p>
    <w:p w14:paraId="0AAA0065" w14:textId="77777777" w:rsidR="00874657" w:rsidRPr="00874657" w:rsidRDefault="00874657" w:rsidP="00874657">
      <w:pPr>
        <w:widowControl w:val="0"/>
        <w:wordWrap w:val="0"/>
        <w:autoSpaceDE w:val="0"/>
        <w:autoSpaceDN w:val="0"/>
        <w:ind w:left="360"/>
        <w:jc w:val="both"/>
      </w:pPr>
    </w:p>
    <w:p w14:paraId="36DDDFC2" w14:textId="77777777" w:rsidR="00874657" w:rsidRPr="00874657" w:rsidRDefault="00874657" w:rsidP="00874657">
      <w:pPr>
        <w:spacing w:after="60" w:line="276" w:lineRule="auto"/>
        <w:outlineLvl w:val="2"/>
        <w:rPr>
          <w:b/>
          <w:bCs/>
          <w:lang w:val="en-NZ" w:eastAsia="ko-KR"/>
        </w:rPr>
      </w:pPr>
      <w:r w:rsidRPr="00874657">
        <w:rPr>
          <w:b/>
          <w:bCs/>
          <w:lang w:val="en-NZ" w:eastAsia="ko-KR"/>
        </w:rPr>
        <w:t>7.2.1</w:t>
      </w:r>
      <w:r w:rsidRPr="00874657">
        <w:rPr>
          <w:b/>
          <w:bCs/>
          <w:lang w:val="en-NZ" w:eastAsia="ko-KR"/>
        </w:rPr>
        <w:tab/>
        <w:t>IARU R3</w:t>
      </w:r>
    </w:p>
    <w:p w14:paraId="78DDF0BC" w14:textId="77777777" w:rsidR="00874657" w:rsidRPr="00874657" w:rsidRDefault="00874657" w:rsidP="00874657">
      <w:pPr>
        <w:numPr>
          <w:ilvl w:val="0"/>
          <w:numId w:val="1"/>
        </w:numPr>
      </w:pPr>
      <w:r w:rsidRPr="00874657">
        <w:t>None.</w:t>
      </w:r>
    </w:p>
    <w:p w14:paraId="756965A3" w14:textId="77777777" w:rsidR="00874657" w:rsidRPr="00874657" w:rsidRDefault="00874657" w:rsidP="00874657">
      <w:pPr>
        <w:ind w:left="720"/>
      </w:pPr>
    </w:p>
    <w:p w14:paraId="676D1C78" w14:textId="77777777" w:rsidR="00874657" w:rsidRPr="00874657" w:rsidRDefault="00874657" w:rsidP="00874657">
      <w:pPr>
        <w:spacing w:after="60" w:line="276" w:lineRule="auto"/>
        <w:outlineLvl w:val="2"/>
        <w:rPr>
          <w:b/>
          <w:bCs/>
          <w:lang w:val="en-NZ" w:eastAsia="ko-KR"/>
        </w:rPr>
      </w:pPr>
      <w:r w:rsidRPr="00874657">
        <w:rPr>
          <w:b/>
          <w:bCs/>
          <w:lang w:val="en-NZ" w:eastAsia="ko-KR"/>
        </w:rPr>
        <w:t>7.2.2</w:t>
      </w:r>
      <w:r w:rsidRPr="00874657">
        <w:rPr>
          <w:b/>
          <w:bCs/>
          <w:lang w:val="en-NZ" w:eastAsia="ko-KR"/>
        </w:rPr>
        <w:tab/>
        <w:t>ICAO</w:t>
      </w:r>
    </w:p>
    <w:p w14:paraId="5FEA03FB" w14:textId="77777777" w:rsidR="00874657" w:rsidRPr="00874657" w:rsidRDefault="00874657" w:rsidP="00874657">
      <w:pPr>
        <w:numPr>
          <w:ilvl w:val="0"/>
          <w:numId w:val="1"/>
        </w:numPr>
      </w:pPr>
      <w:r w:rsidRPr="00874657">
        <w:t>None.</w:t>
      </w:r>
    </w:p>
    <w:p w14:paraId="2FA78C9A" w14:textId="77777777" w:rsidR="00874657" w:rsidRPr="00874657" w:rsidRDefault="00874657" w:rsidP="00874657">
      <w:pPr>
        <w:widowControl w:val="0"/>
        <w:wordWrap w:val="0"/>
        <w:autoSpaceDE w:val="0"/>
        <w:autoSpaceDN w:val="0"/>
        <w:ind w:left="360"/>
        <w:jc w:val="both"/>
      </w:pPr>
    </w:p>
    <w:p w14:paraId="49C9B04F" w14:textId="77777777" w:rsidR="00874657" w:rsidRPr="00874657" w:rsidRDefault="00874657" w:rsidP="00874657">
      <w:pPr>
        <w:spacing w:after="60" w:line="276" w:lineRule="auto"/>
        <w:outlineLvl w:val="2"/>
        <w:rPr>
          <w:b/>
          <w:bCs/>
          <w:lang w:val="en-NZ" w:eastAsia="ko-KR"/>
        </w:rPr>
      </w:pPr>
      <w:r w:rsidRPr="00874657">
        <w:rPr>
          <w:b/>
          <w:bCs/>
          <w:lang w:val="en-NZ" w:eastAsia="ko-KR"/>
        </w:rPr>
        <w:t>7.2.3</w:t>
      </w:r>
      <w:r w:rsidRPr="00874657">
        <w:rPr>
          <w:b/>
          <w:bCs/>
          <w:lang w:val="en-NZ" w:eastAsia="ko-KR"/>
        </w:rPr>
        <w:tab/>
        <w:t xml:space="preserve">IMO </w:t>
      </w:r>
    </w:p>
    <w:p w14:paraId="597DA1A9" w14:textId="77777777" w:rsidR="00874657" w:rsidRPr="00874657" w:rsidRDefault="00874657" w:rsidP="00874657">
      <w:pPr>
        <w:numPr>
          <w:ilvl w:val="0"/>
          <w:numId w:val="1"/>
        </w:numPr>
      </w:pPr>
      <w:r w:rsidRPr="00874657">
        <w:t>No</w:t>
      </w:r>
      <w:r w:rsidRPr="00874657">
        <w:rPr>
          <w:lang w:val="en-NZ"/>
        </w:rPr>
        <w:t>ne</w:t>
      </w:r>
      <w:r w:rsidRPr="00874657">
        <w:t xml:space="preserve">. </w:t>
      </w:r>
    </w:p>
    <w:p w14:paraId="43AFBDDD" w14:textId="77777777" w:rsidR="00874657" w:rsidRPr="00874657" w:rsidRDefault="00874657" w:rsidP="00874657">
      <w:pPr>
        <w:widowControl w:val="0"/>
        <w:wordWrap w:val="0"/>
        <w:autoSpaceDE w:val="0"/>
        <w:autoSpaceDN w:val="0"/>
        <w:ind w:left="360"/>
        <w:jc w:val="both"/>
      </w:pPr>
    </w:p>
    <w:p w14:paraId="4813AF96" w14:textId="77777777" w:rsidR="00874657" w:rsidRPr="00874657" w:rsidRDefault="00874657" w:rsidP="00874657">
      <w:pPr>
        <w:spacing w:after="60" w:line="276" w:lineRule="auto"/>
        <w:outlineLvl w:val="2"/>
        <w:rPr>
          <w:b/>
          <w:bCs/>
          <w:lang w:val="en-NZ" w:eastAsia="ko-KR"/>
        </w:rPr>
      </w:pPr>
      <w:r w:rsidRPr="00874657">
        <w:rPr>
          <w:b/>
          <w:bCs/>
          <w:lang w:val="en-NZ" w:eastAsia="ko-KR"/>
        </w:rPr>
        <w:t>7.2.4</w:t>
      </w:r>
      <w:r w:rsidRPr="00874657">
        <w:rPr>
          <w:b/>
          <w:bCs/>
          <w:lang w:val="en-NZ" w:eastAsia="ko-KR"/>
        </w:rPr>
        <w:tab/>
        <w:t xml:space="preserve">WMO </w:t>
      </w:r>
    </w:p>
    <w:p w14:paraId="3643E156" w14:textId="77777777" w:rsidR="00874657" w:rsidRPr="00874657" w:rsidRDefault="00874657" w:rsidP="00874657">
      <w:pPr>
        <w:numPr>
          <w:ilvl w:val="0"/>
          <w:numId w:val="1"/>
        </w:numPr>
      </w:pPr>
      <w:r w:rsidRPr="00874657">
        <w:t>None.</w:t>
      </w:r>
    </w:p>
    <w:p w14:paraId="4C685F9F" w14:textId="77777777" w:rsidR="00A1306C" w:rsidRPr="00A1306C" w:rsidRDefault="00A1306C" w:rsidP="00A1306C">
      <w:pPr>
        <w:rPr>
          <w:lang w:val="en-NZ" w:eastAsia="ko-KR"/>
        </w:rPr>
      </w:pPr>
    </w:p>
    <w:p w14:paraId="0DC86EF9" w14:textId="77777777" w:rsidR="00CC26BE" w:rsidRPr="00CC26BE" w:rsidRDefault="00CC26BE" w:rsidP="00CC26BE">
      <w:pPr>
        <w:rPr>
          <w:lang w:val="en-NZ" w:eastAsia="ko-KR"/>
        </w:rPr>
      </w:pPr>
    </w:p>
    <w:p w14:paraId="5D55FD9A" w14:textId="77777777" w:rsidR="00CC26BE" w:rsidRPr="00CC26BE" w:rsidRDefault="00CC26BE" w:rsidP="00CC26BE">
      <w:pPr>
        <w:spacing w:before="480" w:after="240"/>
        <w:jc w:val="center"/>
        <w:rPr>
          <w:caps/>
          <w:color w:val="BFBFBF" w:themeColor="background1" w:themeShade="BF"/>
        </w:rPr>
      </w:pPr>
      <w:r w:rsidRPr="00CC26BE">
        <w:rPr>
          <w:caps/>
          <w:color w:val="BFBFBF" w:themeColor="background1" w:themeShade="BF"/>
        </w:rPr>
        <w:t>---------------------------</w:t>
      </w:r>
    </w:p>
    <w:sectPr w:rsidR="00CC26BE" w:rsidRPr="00CC26BE" w:rsidSect="00FF72BB">
      <w:headerReference w:type="default" r:id="rId32"/>
      <w:footerReference w:type="even" r:id="rId33"/>
      <w:footerReference w:type="default" r:id="rId34"/>
      <w:footerReference w:type="first" r:id="rId35"/>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F1AC9" w14:textId="77777777" w:rsidR="006E6F08" w:rsidRDefault="006E6F08">
      <w:r>
        <w:separator/>
      </w:r>
    </w:p>
    <w:p w14:paraId="04136385" w14:textId="77777777" w:rsidR="006E6F08" w:rsidRDefault="006E6F08"/>
    <w:p w14:paraId="76DD9844" w14:textId="77777777" w:rsidR="006E6F08" w:rsidRDefault="006E6F08" w:rsidP="007A47CA"/>
  </w:endnote>
  <w:endnote w:type="continuationSeparator" w:id="0">
    <w:p w14:paraId="36277E1A" w14:textId="77777777" w:rsidR="006E6F08" w:rsidRDefault="006E6F08">
      <w:r>
        <w:continuationSeparator/>
      </w:r>
    </w:p>
    <w:p w14:paraId="241D7E05" w14:textId="77777777" w:rsidR="006E6F08" w:rsidRDefault="006E6F08"/>
    <w:p w14:paraId="1A783FBD" w14:textId="77777777" w:rsidR="006E6F08" w:rsidRDefault="006E6F08" w:rsidP="007A47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BatangChe">
    <w:altName w:val="Malgun Gothic Semilight"/>
    <w:charset w:val="81"/>
    <w:family w:val="moder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Calibri-Bold">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Italic">
    <w:altName w:val="Calibri"/>
    <w:panose1 w:val="00000000000000000000"/>
    <w:charset w:val="00"/>
    <w:family w:val="roman"/>
    <w:notTrueType/>
    <w:pitch w:val="default"/>
  </w:font>
  <w:font w:name="Arial-BoldMT">
    <w:altName w:val="Arial"/>
    <w:panose1 w:val="00000000000000000000"/>
    <w:charset w:val="00"/>
    <w:family w:val="roman"/>
    <w:notTrueType/>
    <w:pitch w:val="default"/>
  </w:font>
  <w:font w:name="ArialMT">
    <w:altName w:val="Arial"/>
    <w:panose1 w:val="00000000000000000000"/>
    <w:charset w:val="00"/>
    <w:family w:val="roman"/>
    <w:notTrueType/>
    <w:pitch w:val="default"/>
  </w:font>
  <w:font w:name="Bahnschrift Light">
    <w:panose1 w:val="020B0502040204020203"/>
    <w:charset w:val="00"/>
    <w:family w:val="swiss"/>
    <w:pitch w:val="variable"/>
    <w:sig w:usb0="A00002C7" w:usb1="00000002"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22CB8" w14:textId="77777777" w:rsidR="001700D1" w:rsidRDefault="001700D1"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0A54FB" w14:textId="77777777" w:rsidR="001700D1" w:rsidRDefault="001700D1" w:rsidP="00DB0A68">
    <w:pPr>
      <w:pStyle w:val="Footer"/>
      <w:ind w:right="360"/>
    </w:pPr>
  </w:p>
  <w:p w14:paraId="04F860E9" w14:textId="77777777" w:rsidR="001700D1" w:rsidRDefault="001700D1"/>
  <w:p w14:paraId="31FA4701" w14:textId="77777777" w:rsidR="001700D1" w:rsidRDefault="001700D1" w:rsidP="007A47C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42807" w14:textId="316A24A5" w:rsidR="001700D1" w:rsidRDefault="001700D1" w:rsidP="00C02622">
    <w:pPr>
      <w:pStyle w:val="Footer"/>
      <w:spacing w:before="240"/>
    </w:pPr>
    <w:r>
      <w:t>APG23-</w:t>
    </w:r>
    <w:r w:rsidR="00ED4232">
      <w:t>6</w:t>
    </w:r>
    <w:r>
      <w:t>/</w:t>
    </w:r>
    <w:r w:rsidR="00FF671D">
      <w:t>OUT-48</w:t>
    </w:r>
    <w:r>
      <w:tab/>
    </w:r>
    <w:r>
      <w:tab/>
      <w:t xml:space="preserve">Page </w:t>
    </w:r>
    <w:r>
      <w:rPr>
        <w:b/>
        <w:bCs/>
      </w:rPr>
      <w:fldChar w:fldCharType="begin"/>
    </w:r>
    <w:r>
      <w:rPr>
        <w:b/>
        <w:bCs/>
      </w:rPr>
      <w:instrText xml:space="preserve"> PAGE  \* Arabic  \* MERGEFORMAT </w:instrText>
    </w:r>
    <w:r>
      <w:rPr>
        <w:b/>
        <w:bCs/>
      </w:rPr>
      <w:fldChar w:fldCharType="separate"/>
    </w:r>
    <w:r w:rsidR="008722D5">
      <w:rPr>
        <w:b/>
        <w:bCs/>
        <w:noProof/>
      </w:rPr>
      <w:t>7</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8722D5">
      <w:rPr>
        <w:b/>
        <w:bCs/>
        <w:noProof/>
      </w:rPr>
      <w:t>9</w:t>
    </w:r>
    <w:r>
      <w:rPr>
        <w:b/>
        <w:bCs/>
      </w:rPr>
      <w:fldChar w:fldCharType="end"/>
    </w:r>
  </w:p>
  <w:p w14:paraId="424ED363" w14:textId="77777777" w:rsidR="001700D1" w:rsidRDefault="001700D1"/>
  <w:p w14:paraId="05BAC9A0" w14:textId="77777777" w:rsidR="001700D1" w:rsidRDefault="001700D1" w:rsidP="007A47C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EEFBF" w14:textId="77777777" w:rsidR="003A0FC0" w:rsidRDefault="003A0FC0" w:rsidP="003A0FC0"/>
  <w:p w14:paraId="4B003A64" w14:textId="77777777" w:rsidR="003A0FC0" w:rsidRDefault="003A0FC0" w:rsidP="003A0FC0">
    <w:pPr>
      <w:pBdr>
        <w:top w:val="single" w:sz="4" w:space="1" w:color="auto"/>
      </w:pBdr>
    </w:pPr>
  </w:p>
  <w:tbl>
    <w:tblPr>
      <w:tblW w:w="9216" w:type="dxa"/>
      <w:jc w:val="center"/>
      <w:tblLayout w:type="fixed"/>
      <w:tblCellMar>
        <w:left w:w="29" w:type="dxa"/>
        <w:right w:w="29" w:type="dxa"/>
      </w:tblCellMar>
      <w:tblLook w:val="0000" w:firstRow="0" w:lastRow="0" w:firstColumn="0" w:lastColumn="0" w:noHBand="0" w:noVBand="0"/>
    </w:tblPr>
    <w:tblGrid>
      <w:gridCol w:w="1152"/>
      <w:gridCol w:w="5040"/>
      <w:gridCol w:w="3024"/>
    </w:tblGrid>
    <w:tr w:rsidR="003A0FC0" w:rsidRPr="000227B3" w14:paraId="0397787B" w14:textId="77777777" w:rsidTr="0057798B">
      <w:trPr>
        <w:cantSplit/>
        <w:trHeight w:val="20"/>
        <w:jc w:val="center"/>
      </w:trPr>
      <w:tc>
        <w:tcPr>
          <w:tcW w:w="6192" w:type="dxa"/>
          <w:gridSpan w:val="2"/>
        </w:tcPr>
        <w:p w14:paraId="62CCFD85" w14:textId="00705604" w:rsidR="003A0FC0" w:rsidRPr="00522675" w:rsidRDefault="003A0FC0" w:rsidP="003A0FC0">
          <w:pPr>
            <w:pStyle w:val="Equation"/>
            <w:tabs>
              <w:tab w:val="clear" w:pos="794"/>
              <w:tab w:val="clear" w:pos="4820"/>
              <w:tab w:val="clear" w:pos="9639"/>
            </w:tabs>
            <w:spacing w:beforeLines="0"/>
            <w:rPr>
              <w:rFonts w:eastAsia="Batang"/>
            </w:rPr>
          </w:pPr>
          <w:r w:rsidRPr="00522675">
            <w:rPr>
              <w:rFonts w:eastAsia="Batang"/>
            </w:rPr>
            <w:t>DG-7</w:t>
          </w:r>
          <w:r w:rsidR="00522675">
            <w:rPr>
              <w:rFonts w:eastAsia="Batang"/>
            </w:rPr>
            <w:t>A</w:t>
          </w:r>
          <w:r w:rsidRPr="00522675">
            <w:rPr>
              <w:rFonts w:eastAsia="Batang"/>
            </w:rPr>
            <w:t xml:space="preserve">: for Topics </w:t>
          </w:r>
          <w:r w:rsidR="00522675" w:rsidRPr="00522675">
            <w:rPr>
              <w:rFonts w:eastAsia="Batang"/>
            </w:rPr>
            <w:t>A,</w:t>
          </w:r>
          <w:r w:rsidR="00522675">
            <w:rPr>
              <w:rFonts w:eastAsia="Batang"/>
            </w:rPr>
            <w:t xml:space="preserve"> </w:t>
          </w:r>
          <w:r w:rsidR="00522675" w:rsidRPr="00522675">
            <w:rPr>
              <w:rFonts w:eastAsia="Batang"/>
            </w:rPr>
            <w:t>B,</w:t>
          </w:r>
          <w:r w:rsidR="00522675">
            <w:rPr>
              <w:rFonts w:eastAsia="Batang"/>
            </w:rPr>
            <w:t xml:space="preserve"> </w:t>
          </w:r>
          <w:r w:rsidR="00522675" w:rsidRPr="00522675">
            <w:rPr>
              <w:rFonts w:eastAsia="Batang"/>
            </w:rPr>
            <w:t>F,</w:t>
          </w:r>
          <w:r w:rsidR="00522675">
            <w:rPr>
              <w:rFonts w:eastAsia="Batang"/>
            </w:rPr>
            <w:t xml:space="preserve"> </w:t>
          </w:r>
          <w:r w:rsidR="00522675" w:rsidRPr="00522675">
            <w:rPr>
              <w:rFonts w:eastAsia="Batang"/>
            </w:rPr>
            <w:t>G</w:t>
          </w:r>
          <w:r w:rsidR="00522675">
            <w:rPr>
              <w:rFonts w:eastAsia="Batang"/>
            </w:rPr>
            <w:t xml:space="preserve"> &amp; </w:t>
          </w:r>
          <w:r w:rsidR="00522675" w:rsidRPr="00522675">
            <w:rPr>
              <w:rFonts w:eastAsia="Batang"/>
            </w:rPr>
            <w:t>H</w:t>
          </w:r>
          <w:r w:rsidRPr="00522675">
            <w:rPr>
              <w:rFonts w:eastAsia="Batang"/>
            </w:rPr>
            <w:t xml:space="preserve"> </w:t>
          </w:r>
        </w:p>
      </w:tc>
      <w:tc>
        <w:tcPr>
          <w:tcW w:w="3024" w:type="dxa"/>
        </w:tcPr>
        <w:p w14:paraId="6D26C66F" w14:textId="77777777" w:rsidR="003A0FC0" w:rsidRDefault="003A0FC0" w:rsidP="003A0FC0">
          <w:pPr>
            <w:pStyle w:val="Equation"/>
            <w:tabs>
              <w:tab w:val="clear" w:pos="794"/>
              <w:tab w:val="clear" w:pos="4820"/>
              <w:tab w:val="clear" w:pos="9639"/>
            </w:tabs>
            <w:spacing w:beforeLines="0"/>
            <w:rPr>
              <w:rFonts w:eastAsia="Batang"/>
              <w:b/>
              <w:bCs/>
            </w:rPr>
          </w:pPr>
        </w:p>
      </w:tc>
    </w:tr>
    <w:tr w:rsidR="003A0FC0" w:rsidRPr="000227B3" w14:paraId="10F869AA" w14:textId="77777777" w:rsidTr="0057798B">
      <w:trPr>
        <w:cantSplit/>
        <w:trHeight w:val="20"/>
        <w:jc w:val="center"/>
      </w:trPr>
      <w:tc>
        <w:tcPr>
          <w:tcW w:w="1152" w:type="dxa"/>
        </w:tcPr>
        <w:p w14:paraId="64F5A660" w14:textId="77777777" w:rsidR="003A0FC0" w:rsidRDefault="003A0FC0" w:rsidP="003A0FC0">
          <w:pPr>
            <w:rPr>
              <w:b/>
              <w:bCs/>
            </w:rPr>
          </w:pPr>
          <w:r>
            <w:rPr>
              <w:b/>
              <w:bCs/>
            </w:rPr>
            <w:t xml:space="preserve">Contact: </w:t>
          </w:r>
        </w:p>
        <w:p w14:paraId="3EFCAAB5" w14:textId="77777777" w:rsidR="003A0FC0" w:rsidRDefault="003A0FC0" w:rsidP="003A0FC0">
          <w:pPr>
            <w:rPr>
              <w:b/>
              <w:bCs/>
            </w:rPr>
          </w:pPr>
        </w:p>
      </w:tc>
      <w:tc>
        <w:tcPr>
          <w:tcW w:w="5040" w:type="dxa"/>
        </w:tcPr>
        <w:p w14:paraId="7E2DC8ED" w14:textId="663465AE" w:rsidR="003A0FC0" w:rsidRDefault="00522675" w:rsidP="003A0FC0">
          <w:pPr>
            <w:pStyle w:val="Equation"/>
            <w:tabs>
              <w:tab w:val="clear" w:pos="794"/>
              <w:tab w:val="clear" w:pos="4820"/>
              <w:tab w:val="clear" w:pos="9639"/>
            </w:tabs>
            <w:spacing w:beforeLines="0"/>
            <w:rPr>
              <w:rFonts w:eastAsia="Batang"/>
            </w:rPr>
          </w:pPr>
          <w:r>
            <w:rPr>
              <w:rFonts w:eastAsia="Batang"/>
            </w:rPr>
            <w:t>Ting Ling</w:t>
          </w:r>
          <w:r w:rsidR="00A16C49">
            <w:rPr>
              <w:rFonts w:eastAsia="Batang"/>
            </w:rPr>
            <w:t xml:space="preserve"> Lee</w:t>
          </w:r>
          <w:r w:rsidR="003A0FC0">
            <w:rPr>
              <w:rFonts w:eastAsia="Batang"/>
              <w:i/>
              <w:iCs/>
            </w:rPr>
            <w:t xml:space="preserve"> </w:t>
          </w:r>
        </w:p>
        <w:p w14:paraId="3D8230DF" w14:textId="6E0689A1" w:rsidR="003A0FC0" w:rsidRDefault="00522675" w:rsidP="003A0FC0">
          <w:pPr>
            <w:pStyle w:val="Equation"/>
            <w:tabs>
              <w:tab w:val="clear" w:pos="794"/>
              <w:tab w:val="clear" w:pos="4820"/>
              <w:tab w:val="clear" w:pos="9639"/>
            </w:tabs>
            <w:spacing w:beforeLines="0"/>
            <w:rPr>
              <w:rFonts w:eastAsia="Batang"/>
              <w:i/>
              <w:iCs/>
            </w:rPr>
          </w:pPr>
          <w:r>
            <w:rPr>
              <w:rFonts w:eastAsia="Batang"/>
            </w:rPr>
            <w:t>Singapore</w:t>
          </w:r>
        </w:p>
      </w:tc>
      <w:tc>
        <w:tcPr>
          <w:tcW w:w="3024" w:type="dxa"/>
        </w:tcPr>
        <w:p w14:paraId="4699AFC1" w14:textId="4CBE3717" w:rsidR="003A0FC0" w:rsidRPr="000227B3" w:rsidRDefault="003A0FC0" w:rsidP="003A0FC0">
          <w:pPr>
            <w:pStyle w:val="Equation"/>
            <w:tabs>
              <w:tab w:val="clear" w:pos="794"/>
              <w:tab w:val="clear" w:pos="4820"/>
              <w:tab w:val="clear" w:pos="9639"/>
            </w:tabs>
            <w:spacing w:beforeLines="0"/>
            <w:rPr>
              <w:rFonts w:eastAsia="Batang"/>
              <w:b/>
              <w:bCs/>
            </w:rPr>
          </w:pPr>
          <w:r w:rsidRPr="000227B3">
            <w:rPr>
              <w:rFonts w:eastAsia="Batang"/>
              <w:b/>
              <w:bCs/>
            </w:rPr>
            <w:t>Email</w:t>
          </w:r>
          <w:r w:rsidR="00522675">
            <w:rPr>
              <w:rFonts w:eastAsia="Batang"/>
              <w:b/>
              <w:bCs/>
            </w:rPr>
            <w:t>: tingling.lee@ses.com</w:t>
          </w:r>
        </w:p>
      </w:tc>
    </w:tr>
  </w:tbl>
  <w:p w14:paraId="2674B965" w14:textId="77777777" w:rsidR="00EF1D3B" w:rsidRPr="003A0FC0" w:rsidRDefault="00EF1D3B" w:rsidP="003A0F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F0F04" w14:textId="77777777" w:rsidR="006E6F08" w:rsidRDefault="006E6F08">
      <w:r>
        <w:separator/>
      </w:r>
    </w:p>
    <w:p w14:paraId="091FFAAD" w14:textId="77777777" w:rsidR="006E6F08" w:rsidRDefault="006E6F08"/>
    <w:p w14:paraId="2AE079BE" w14:textId="77777777" w:rsidR="006E6F08" w:rsidRDefault="006E6F08" w:rsidP="007A47CA"/>
  </w:footnote>
  <w:footnote w:type="continuationSeparator" w:id="0">
    <w:p w14:paraId="449D8A38" w14:textId="77777777" w:rsidR="006E6F08" w:rsidRDefault="006E6F08">
      <w:r>
        <w:continuationSeparator/>
      </w:r>
    </w:p>
    <w:p w14:paraId="6ACC534B" w14:textId="77777777" w:rsidR="006E6F08" w:rsidRDefault="006E6F08"/>
    <w:p w14:paraId="3BA45E74" w14:textId="77777777" w:rsidR="006E6F08" w:rsidRDefault="006E6F08" w:rsidP="007A47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A6AB3" w14:textId="77777777" w:rsidR="001700D1" w:rsidRDefault="001700D1" w:rsidP="008E3821">
    <w:pPr>
      <w:pStyle w:val="Header"/>
      <w:tabs>
        <w:tab w:val="clear" w:pos="4320"/>
        <w:tab w:val="clear" w:pos="8640"/>
      </w:tabs>
      <w:rPr>
        <w:lang w:eastAsia="ko-KR"/>
      </w:rPr>
    </w:pPr>
  </w:p>
  <w:p w14:paraId="122BFF37" w14:textId="77777777" w:rsidR="001700D1" w:rsidRDefault="001700D1" w:rsidP="008E3821">
    <w:pPr>
      <w:pStyle w:val="Header"/>
      <w:tabs>
        <w:tab w:val="clear" w:pos="4320"/>
        <w:tab w:val="clear" w:pos="8640"/>
      </w:tabs>
      <w:rPr>
        <w:lang w:eastAsia="ko-KR"/>
      </w:rPr>
    </w:pPr>
  </w:p>
  <w:p w14:paraId="1F510768" w14:textId="77777777" w:rsidR="001700D1" w:rsidRDefault="001700D1"/>
  <w:p w14:paraId="42EE4F94" w14:textId="77777777" w:rsidR="001700D1" w:rsidRDefault="001700D1" w:rsidP="007A47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26D"/>
    <w:multiLevelType w:val="hybridMultilevel"/>
    <w:tmpl w:val="BB96E318"/>
    <w:lvl w:ilvl="0" w:tplc="08090005">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15:restartNumberingAfterBreak="0">
    <w:nsid w:val="04FD0D1E"/>
    <w:multiLevelType w:val="hybridMultilevel"/>
    <w:tmpl w:val="748477E4"/>
    <w:lvl w:ilvl="0" w:tplc="817A8C24">
      <w:start w:val="1"/>
      <w:numFmt w:val="bullet"/>
      <w:lvlText w:val=""/>
      <w:lvlJc w:val="left"/>
      <w:pPr>
        <w:ind w:left="1068" w:hanging="360"/>
      </w:pPr>
      <w:rPr>
        <w:rFonts w:ascii="Wingdings" w:hAnsi="Wingdings" w:hint="default"/>
        <w:color w:val="auto"/>
        <w:sz w:val="22"/>
      </w:rPr>
    </w:lvl>
    <w:lvl w:ilvl="1" w:tplc="FFFFFFFF">
      <w:start w:val="2"/>
      <w:numFmt w:val="bullet"/>
      <w:lvlText w:val="-"/>
      <w:lvlJc w:val="left"/>
      <w:pPr>
        <w:ind w:left="1508" w:hanging="400"/>
      </w:pPr>
      <w:rPr>
        <w:rFonts w:ascii="Times New Roman" w:eastAsia="GulimChe" w:hAnsi="Times New Roman" w:cs="Times New Roman" w:hint="default"/>
        <w:sz w:val="24"/>
      </w:rPr>
    </w:lvl>
    <w:lvl w:ilvl="2" w:tplc="FFFFFFFF">
      <w:start w:val="1"/>
      <w:numFmt w:val="bullet"/>
      <w:lvlText w:val=""/>
      <w:lvlJc w:val="left"/>
      <w:pPr>
        <w:ind w:left="1908" w:hanging="400"/>
      </w:pPr>
      <w:rPr>
        <w:rFonts w:ascii="Wingdings" w:hAnsi="Wingdings" w:hint="default"/>
      </w:rPr>
    </w:lvl>
    <w:lvl w:ilvl="3" w:tplc="FFFFFFFF">
      <w:start w:val="1"/>
      <w:numFmt w:val="bullet"/>
      <w:lvlText w:val="o"/>
      <w:lvlJc w:val="left"/>
      <w:pPr>
        <w:ind w:left="2308" w:hanging="400"/>
      </w:pPr>
      <w:rPr>
        <w:rFonts w:ascii="Courier New" w:hAnsi="Courier New" w:cs="Courier New" w:hint="default"/>
      </w:rPr>
    </w:lvl>
    <w:lvl w:ilvl="4" w:tplc="FFFFFFFF" w:tentative="1">
      <w:start w:val="1"/>
      <w:numFmt w:val="bullet"/>
      <w:lvlText w:val=""/>
      <w:lvlJc w:val="left"/>
      <w:pPr>
        <w:ind w:left="2708" w:hanging="400"/>
      </w:pPr>
      <w:rPr>
        <w:rFonts w:ascii="Wingdings" w:hAnsi="Wingdings" w:hint="default"/>
      </w:rPr>
    </w:lvl>
    <w:lvl w:ilvl="5" w:tplc="FFFFFFFF" w:tentative="1">
      <w:start w:val="1"/>
      <w:numFmt w:val="bullet"/>
      <w:lvlText w:val=""/>
      <w:lvlJc w:val="left"/>
      <w:pPr>
        <w:ind w:left="3108" w:hanging="400"/>
      </w:pPr>
      <w:rPr>
        <w:rFonts w:ascii="Wingdings" w:hAnsi="Wingdings" w:hint="default"/>
      </w:rPr>
    </w:lvl>
    <w:lvl w:ilvl="6" w:tplc="FFFFFFFF" w:tentative="1">
      <w:start w:val="1"/>
      <w:numFmt w:val="bullet"/>
      <w:lvlText w:val=""/>
      <w:lvlJc w:val="left"/>
      <w:pPr>
        <w:ind w:left="3508" w:hanging="400"/>
      </w:pPr>
      <w:rPr>
        <w:rFonts w:ascii="Wingdings" w:hAnsi="Wingdings" w:hint="default"/>
      </w:rPr>
    </w:lvl>
    <w:lvl w:ilvl="7" w:tplc="FFFFFFFF" w:tentative="1">
      <w:start w:val="1"/>
      <w:numFmt w:val="bullet"/>
      <w:lvlText w:val=""/>
      <w:lvlJc w:val="left"/>
      <w:pPr>
        <w:ind w:left="3908" w:hanging="400"/>
      </w:pPr>
      <w:rPr>
        <w:rFonts w:ascii="Wingdings" w:hAnsi="Wingdings" w:hint="default"/>
      </w:rPr>
    </w:lvl>
    <w:lvl w:ilvl="8" w:tplc="FFFFFFFF" w:tentative="1">
      <w:start w:val="1"/>
      <w:numFmt w:val="bullet"/>
      <w:lvlText w:val=""/>
      <w:lvlJc w:val="left"/>
      <w:pPr>
        <w:ind w:left="4308" w:hanging="400"/>
      </w:pPr>
      <w:rPr>
        <w:rFonts w:ascii="Wingdings" w:hAnsi="Wingdings" w:hint="default"/>
      </w:rPr>
    </w:lvl>
  </w:abstractNum>
  <w:abstractNum w:abstractNumId="2" w15:restartNumberingAfterBreak="0">
    <w:nsid w:val="087D4634"/>
    <w:multiLevelType w:val="hybridMultilevel"/>
    <w:tmpl w:val="3F3A2666"/>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D9538F"/>
    <w:multiLevelType w:val="hybridMultilevel"/>
    <w:tmpl w:val="AC721BC4"/>
    <w:lvl w:ilvl="0" w:tplc="08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15:restartNumberingAfterBreak="0">
    <w:nsid w:val="15BA331B"/>
    <w:multiLevelType w:val="multilevel"/>
    <w:tmpl w:val="85C2EE98"/>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536E78"/>
    <w:multiLevelType w:val="hybridMultilevel"/>
    <w:tmpl w:val="2F84320C"/>
    <w:lvl w:ilvl="0" w:tplc="08090001">
      <w:start w:val="1"/>
      <w:numFmt w:val="bullet"/>
      <w:lvlText w:val=""/>
      <w:lvlJc w:val="left"/>
      <w:pPr>
        <w:ind w:left="1080" w:hanging="360"/>
      </w:pPr>
      <w:rPr>
        <w:rFonts w:ascii="Symbol" w:hAnsi="Symbol" w:hint="default"/>
        <w:b w:val="0"/>
        <w:bCs w:val="0"/>
      </w:rPr>
    </w:lvl>
    <w:lvl w:ilvl="1" w:tplc="FFFFFFFF">
      <w:start w:val="1"/>
      <w:numFmt w:val="bullet"/>
      <w:lvlText w:val=""/>
      <w:lvlJc w:val="left"/>
      <w:pPr>
        <w:ind w:left="1800" w:hanging="360"/>
      </w:pPr>
      <w:rPr>
        <w:rFonts w:ascii="Wingdings" w:hAnsi="Wingdings" w:hint="default"/>
        <w:sz w:val="22"/>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numFmt w:val="bullet"/>
      <w:lvlText w:val="•"/>
      <w:lvlJc w:val="left"/>
      <w:pPr>
        <w:ind w:left="4680" w:hanging="360"/>
      </w:pPr>
      <w:rPr>
        <w:rFonts w:ascii="Times New Roman" w:eastAsia="BatangChe" w:hAnsi="Times New Roman" w:cs="Times New Roman"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23620EA9"/>
    <w:multiLevelType w:val="hybridMultilevel"/>
    <w:tmpl w:val="78A6DB38"/>
    <w:lvl w:ilvl="0" w:tplc="0809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28AE559B"/>
    <w:multiLevelType w:val="hybridMultilevel"/>
    <w:tmpl w:val="BE2C2BDA"/>
    <w:lvl w:ilvl="0" w:tplc="BC9E766C">
      <w:start w:val="1"/>
      <w:numFmt w:val="bullet"/>
      <w:lvlText w:val="-"/>
      <w:lvlJc w:val="left"/>
      <w:pPr>
        <w:tabs>
          <w:tab w:val="num" w:pos="720"/>
        </w:tabs>
        <w:ind w:left="720" w:hanging="360"/>
      </w:pPr>
      <w:rPr>
        <w:rFonts w:ascii="Arial" w:hAnsi="Arial" w:cs="Times New Roman" w:hint="default"/>
      </w:rPr>
    </w:lvl>
    <w:lvl w:ilvl="1" w:tplc="7B88943C">
      <w:start w:val="1"/>
      <w:numFmt w:val="bullet"/>
      <w:lvlText w:val="-"/>
      <w:lvlJc w:val="left"/>
      <w:pPr>
        <w:tabs>
          <w:tab w:val="num" w:pos="1440"/>
        </w:tabs>
        <w:ind w:left="1440" w:hanging="360"/>
      </w:pPr>
      <w:rPr>
        <w:rFonts w:ascii="Arial" w:hAnsi="Arial" w:cs="Times New Roman" w:hint="default"/>
      </w:rPr>
    </w:lvl>
    <w:lvl w:ilvl="2" w:tplc="2A26547C">
      <w:start w:val="1"/>
      <w:numFmt w:val="bullet"/>
      <w:lvlText w:val="-"/>
      <w:lvlJc w:val="left"/>
      <w:pPr>
        <w:tabs>
          <w:tab w:val="num" w:pos="2160"/>
        </w:tabs>
        <w:ind w:left="2160" w:hanging="360"/>
      </w:pPr>
      <w:rPr>
        <w:rFonts w:ascii="Arial" w:hAnsi="Arial" w:cs="Times New Roman" w:hint="default"/>
      </w:rPr>
    </w:lvl>
    <w:lvl w:ilvl="3" w:tplc="832C8CD4">
      <w:start w:val="1"/>
      <w:numFmt w:val="bullet"/>
      <w:lvlText w:val="-"/>
      <w:lvlJc w:val="left"/>
      <w:pPr>
        <w:tabs>
          <w:tab w:val="num" w:pos="2880"/>
        </w:tabs>
        <w:ind w:left="2880" w:hanging="360"/>
      </w:pPr>
      <w:rPr>
        <w:rFonts w:ascii="Arial" w:hAnsi="Arial" w:cs="Times New Roman" w:hint="default"/>
      </w:rPr>
    </w:lvl>
    <w:lvl w:ilvl="4" w:tplc="0C2099BA">
      <w:start w:val="1"/>
      <w:numFmt w:val="bullet"/>
      <w:lvlText w:val="-"/>
      <w:lvlJc w:val="left"/>
      <w:pPr>
        <w:tabs>
          <w:tab w:val="num" w:pos="3600"/>
        </w:tabs>
        <w:ind w:left="3600" w:hanging="360"/>
      </w:pPr>
      <w:rPr>
        <w:rFonts w:ascii="Arial" w:hAnsi="Arial" w:cs="Times New Roman" w:hint="default"/>
      </w:rPr>
    </w:lvl>
    <w:lvl w:ilvl="5" w:tplc="1E8079A4">
      <w:start w:val="1"/>
      <w:numFmt w:val="bullet"/>
      <w:lvlText w:val="-"/>
      <w:lvlJc w:val="left"/>
      <w:pPr>
        <w:tabs>
          <w:tab w:val="num" w:pos="4320"/>
        </w:tabs>
        <w:ind w:left="4320" w:hanging="360"/>
      </w:pPr>
      <w:rPr>
        <w:rFonts w:ascii="Arial" w:hAnsi="Arial" w:cs="Times New Roman" w:hint="default"/>
      </w:rPr>
    </w:lvl>
    <w:lvl w:ilvl="6" w:tplc="FDD0E228">
      <w:start w:val="1"/>
      <w:numFmt w:val="bullet"/>
      <w:lvlText w:val="-"/>
      <w:lvlJc w:val="left"/>
      <w:pPr>
        <w:tabs>
          <w:tab w:val="num" w:pos="5040"/>
        </w:tabs>
        <w:ind w:left="5040" w:hanging="360"/>
      </w:pPr>
      <w:rPr>
        <w:rFonts w:ascii="Arial" w:hAnsi="Arial" w:cs="Times New Roman" w:hint="default"/>
      </w:rPr>
    </w:lvl>
    <w:lvl w:ilvl="7" w:tplc="A016DC0E">
      <w:start w:val="1"/>
      <w:numFmt w:val="bullet"/>
      <w:lvlText w:val="-"/>
      <w:lvlJc w:val="left"/>
      <w:pPr>
        <w:tabs>
          <w:tab w:val="num" w:pos="5760"/>
        </w:tabs>
        <w:ind w:left="5760" w:hanging="360"/>
      </w:pPr>
      <w:rPr>
        <w:rFonts w:ascii="Arial" w:hAnsi="Arial" w:cs="Times New Roman" w:hint="default"/>
      </w:rPr>
    </w:lvl>
    <w:lvl w:ilvl="8" w:tplc="A1605B64">
      <w:start w:val="1"/>
      <w:numFmt w:val="bullet"/>
      <w:lvlText w:val="-"/>
      <w:lvlJc w:val="left"/>
      <w:pPr>
        <w:tabs>
          <w:tab w:val="num" w:pos="6480"/>
        </w:tabs>
        <w:ind w:left="6480" w:hanging="360"/>
      </w:pPr>
      <w:rPr>
        <w:rFonts w:ascii="Arial" w:hAnsi="Arial" w:cs="Times New Roman" w:hint="default"/>
      </w:rPr>
    </w:lvl>
  </w:abstractNum>
  <w:abstractNum w:abstractNumId="9" w15:restartNumberingAfterBreak="0">
    <w:nsid w:val="29001D35"/>
    <w:multiLevelType w:val="multilevel"/>
    <w:tmpl w:val="74741BF4"/>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350274"/>
    <w:multiLevelType w:val="hybridMultilevel"/>
    <w:tmpl w:val="72EAFF14"/>
    <w:lvl w:ilvl="0" w:tplc="4DDC73D8">
      <w:start w:val="1"/>
      <w:numFmt w:val="bullet"/>
      <w:lvlText w:val="-"/>
      <w:lvlJc w:val="left"/>
      <w:pPr>
        <w:tabs>
          <w:tab w:val="num" w:pos="720"/>
        </w:tabs>
        <w:ind w:left="720" w:hanging="360"/>
      </w:pPr>
      <w:rPr>
        <w:rFonts w:ascii="Arial" w:hAnsi="Arial" w:hint="default"/>
      </w:rPr>
    </w:lvl>
    <w:lvl w:ilvl="1" w:tplc="9662DCBE">
      <w:start w:val="1"/>
      <w:numFmt w:val="bullet"/>
      <w:lvlText w:val="-"/>
      <w:lvlJc w:val="left"/>
      <w:pPr>
        <w:tabs>
          <w:tab w:val="num" w:pos="1440"/>
        </w:tabs>
        <w:ind w:left="1440" w:hanging="360"/>
      </w:pPr>
      <w:rPr>
        <w:rFonts w:ascii="Arial" w:hAnsi="Arial" w:hint="default"/>
      </w:rPr>
    </w:lvl>
    <w:lvl w:ilvl="2" w:tplc="F8E2983C" w:tentative="1">
      <w:start w:val="1"/>
      <w:numFmt w:val="bullet"/>
      <w:lvlText w:val="-"/>
      <w:lvlJc w:val="left"/>
      <w:pPr>
        <w:tabs>
          <w:tab w:val="num" w:pos="2160"/>
        </w:tabs>
        <w:ind w:left="2160" w:hanging="360"/>
      </w:pPr>
      <w:rPr>
        <w:rFonts w:ascii="Arial" w:hAnsi="Arial" w:hint="default"/>
      </w:rPr>
    </w:lvl>
    <w:lvl w:ilvl="3" w:tplc="B0009A8A" w:tentative="1">
      <w:start w:val="1"/>
      <w:numFmt w:val="bullet"/>
      <w:lvlText w:val="-"/>
      <w:lvlJc w:val="left"/>
      <w:pPr>
        <w:tabs>
          <w:tab w:val="num" w:pos="2880"/>
        </w:tabs>
        <w:ind w:left="2880" w:hanging="360"/>
      </w:pPr>
      <w:rPr>
        <w:rFonts w:ascii="Arial" w:hAnsi="Arial" w:hint="default"/>
      </w:rPr>
    </w:lvl>
    <w:lvl w:ilvl="4" w:tplc="48B811CC" w:tentative="1">
      <w:start w:val="1"/>
      <w:numFmt w:val="bullet"/>
      <w:lvlText w:val="-"/>
      <w:lvlJc w:val="left"/>
      <w:pPr>
        <w:tabs>
          <w:tab w:val="num" w:pos="3600"/>
        </w:tabs>
        <w:ind w:left="3600" w:hanging="360"/>
      </w:pPr>
      <w:rPr>
        <w:rFonts w:ascii="Arial" w:hAnsi="Arial" w:hint="default"/>
      </w:rPr>
    </w:lvl>
    <w:lvl w:ilvl="5" w:tplc="395E32AE" w:tentative="1">
      <w:start w:val="1"/>
      <w:numFmt w:val="bullet"/>
      <w:lvlText w:val="-"/>
      <w:lvlJc w:val="left"/>
      <w:pPr>
        <w:tabs>
          <w:tab w:val="num" w:pos="4320"/>
        </w:tabs>
        <w:ind w:left="4320" w:hanging="360"/>
      </w:pPr>
      <w:rPr>
        <w:rFonts w:ascii="Arial" w:hAnsi="Arial" w:hint="default"/>
      </w:rPr>
    </w:lvl>
    <w:lvl w:ilvl="6" w:tplc="935C97F8" w:tentative="1">
      <w:start w:val="1"/>
      <w:numFmt w:val="bullet"/>
      <w:lvlText w:val="-"/>
      <w:lvlJc w:val="left"/>
      <w:pPr>
        <w:tabs>
          <w:tab w:val="num" w:pos="5040"/>
        </w:tabs>
        <w:ind w:left="5040" w:hanging="360"/>
      </w:pPr>
      <w:rPr>
        <w:rFonts w:ascii="Arial" w:hAnsi="Arial" w:hint="default"/>
      </w:rPr>
    </w:lvl>
    <w:lvl w:ilvl="7" w:tplc="7240A4AA" w:tentative="1">
      <w:start w:val="1"/>
      <w:numFmt w:val="bullet"/>
      <w:lvlText w:val="-"/>
      <w:lvlJc w:val="left"/>
      <w:pPr>
        <w:tabs>
          <w:tab w:val="num" w:pos="5760"/>
        </w:tabs>
        <w:ind w:left="5760" w:hanging="360"/>
      </w:pPr>
      <w:rPr>
        <w:rFonts w:ascii="Arial" w:hAnsi="Arial" w:hint="default"/>
      </w:rPr>
    </w:lvl>
    <w:lvl w:ilvl="8" w:tplc="958A66F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A387198"/>
    <w:multiLevelType w:val="hybridMultilevel"/>
    <w:tmpl w:val="5EB23C72"/>
    <w:lvl w:ilvl="0" w:tplc="08090005">
      <w:start w:val="1"/>
      <w:numFmt w:val="bullet"/>
      <w:lvlText w:val=""/>
      <w:lvlJc w:val="left"/>
      <w:pPr>
        <w:ind w:left="1080" w:hanging="360"/>
      </w:pPr>
      <w:rPr>
        <w:rFonts w:ascii="Wingdings" w:hAnsi="Wingdings" w:hint="default"/>
      </w:rPr>
    </w:lvl>
    <w:lvl w:ilvl="1" w:tplc="FFFFFFFF">
      <w:start w:val="1"/>
      <w:numFmt w:val="bullet"/>
      <w:lvlText w:val=""/>
      <w:lvlJc w:val="left"/>
      <w:pPr>
        <w:ind w:left="2160" w:hanging="720"/>
      </w:pPr>
      <w:rPr>
        <w:rFonts w:ascii="Wingdings" w:hAnsi="Wingdings"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 w15:restartNumberingAfterBreak="0">
    <w:nsid w:val="2F370862"/>
    <w:multiLevelType w:val="hybridMultilevel"/>
    <w:tmpl w:val="A90A7CE6"/>
    <w:lvl w:ilvl="0" w:tplc="A114EBFA">
      <w:start w:val="1"/>
      <w:numFmt w:val="bullet"/>
      <w:pStyle w:val="ListParagraph"/>
      <w:lvlText w:val="-"/>
      <w:lvlJc w:val="left"/>
      <w:pPr>
        <w:ind w:left="720" w:hanging="360"/>
      </w:pPr>
      <w:rPr>
        <w:rFonts w:ascii="Malgun Gothic" w:eastAsia="Malgun Gothic" w:hAnsi="Malgun Gothic" w:cstheme="minorBidi" w:hint="eastAsia"/>
      </w:rPr>
    </w:lvl>
    <w:lvl w:ilvl="1" w:tplc="817A8C24">
      <w:start w:val="1"/>
      <w:numFmt w:val="bullet"/>
      <w:lvlText w:val=""/>
      <w:lvlJc w:val="left"/>
      <w:pPr>
        <w:ind w:left="1440" w:hanging="360"/>
      </w:pPr>
      <w:rPr>
        <w:rFonts w:ascii="Wingdings" w:hAnsi="Wingdings" w:hint="default"/>
        <w:sz w:val="2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5A6A22"/>
    <w:multiLevelType w:val="hybridMultilevel"/>
    <w:tmpl w:val="E0D6F7FE"/>
    <w:lvl w:ilvl="0" w:tplc="81F6568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D4C3FA1"/>
    <w:multiLevelType w:val="hybridMultilevel"/>
    <w:tmpl w:val="9BA22E0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41767E59"/>
    <w:multiLevelType w:val="hybridMultilevel"/>
    <w:tmpl w:val="E0C44D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5A1792C"/>
    <w:multiLevelType w:val="hybridMultilevel"/>
    <w:tmpl w:val="9AF653E8"/>
    <w:lvl w:ilvl="0" w:tplc="08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 w15:restartNumberingAfterBreak="0">
    <w:nsid w:val="4F275DE5"/>
    <w:multiLevelType w:val="hybridMultilevel"/>
    <w:tmpl w:val="1ED2CD74"/>
    <w:lvl w:ilvl="0" w:tplc="81F6568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64253F"/>
    <w:multiLevelType w:val="multilevel"/>
    <w:tmpl w:val="578037C4"/>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AFD5D48"/>
    <w:multiLevelType w:val="hybridMultilevel"/>
    <w:tmpl w:val="361AE462"/>
    <w:lvl w:ilvl="0" w:tplc="08090001">
      <w:start w:val="1"/>
      <w:numFmt w:val="bullet"/>
      <w:lvlText w:val=""/>
      <w:lvlJc w:val="left"/>
      <w:pPr>
        <w:tabs>
          <w:tab w:val="num" w:pos="1080"/>
        </w:tabs>
        <w:ind w:left="1080" w:hanging="360"/>
      </w:pPr>
      <w:rPr>
        <w:rFonts w:ascii="Symbol" w:hAnsi="Symbol" w:hint="default"/>
      </w:rPr>
    </w:lvl>
    <w:lvl w:ilvl="1" w:tplc="FFFFFFFF">
      <w:start w:val="1"/>
      <w:numFmt w:val="bullet"/>
      <w:lvlText w:val="-"/>
      <w:lvlJc w:val="left"/>
      <w:pPr>
        <w:tabs>
          <w:tab w:val="num" w:pos="1800"/>
        </w:tabs>
        <w:ind w:left="1800" w:hanging="360"/>
      </w:pPr>
      <w:rPr>
        <w:rFonts w:ascii="Arial" w:hAnsi="Arial" w:cs="Times New Roman" w:hint="default"/>
      </w:rPr>
    </w:lvl>
    <w:lvl w:ilvl="2" w:tplc="FFFFFFFF">
      <w:numFmt w:val="bullet"/>
      <w:lvlText w:val="•"/>
      <w:lvlJc w:val="left"/>
      <w:pPr>
        <w:tabs>
          <w:tab w:val="num" w:pos="2520"/>
        </w:tabs>
        <w:ind w:left="2520" w:hanging="360"/>
      </w:pPr>
      <w:rPr>
        <w:rFonts w:ascii="Arial" w:hAnsi="Arial" w:cs="Times New Roman" w:hint="default"/>
      </w:rPr>
    </w:lvl>
    <w:lvl w:ilvl="3" w:tplc="FFFFFFFF">
      <w:start w:val="1"/>
      <w:numFmt w:val="bullet"/>
      <w:lvlText w:val="-"/>
      <w:lvlJc w:val="left"/>
      <w:pPr>
        <w:tabs>
          <w:tab w:val="num" w:pos="3240"/>
        </w:tabs>
        <w:ind w:left="3240" w:hanging="360"/>
      </w:pPr>
      <w:rPr>
        <w:rFonts w:ascii="Arial" w:hAnsi="Arial" w:cs="Times New Roman" w:hint="default"/>
      </w:rPr>
    </w:lvl>
    <w:lvl w:ilvl="4" w:tplc="FFFFFFFF">
      <w:start w:val="1"/>
      <w:numFmt w:val="bullet"/>
      <w:lvlText w:val="-"/>
      <w:lvlJc w:val="left"/>
      <w:pPr>
        <w:tabs>
          <w:tab w:val="num" w:pos="3960"/>
        </w:tabs>
        <w:ind w:left="3960" w:hanging="360"/>
      </w:pPr>
      <w:rPr>
        <w:rFonts w:ascii="Arial" w:hAnsi="Arial" w:cs="Times New Roman" w:hint="default"/>
      </w:rPr>
    </w:lvl>
    <w:lvl w:ilvl="5" w:tplc="FFFFFFFF">
      <w:start w:val="1"/>
      <w:numFmt w:val="bullet"/>
      <w:lvlText w:val="-"/>
      <w:lvlJc w:val="left"/>
      <w:pPr>
        <w:tabs>
          <w:tab w:val="num" w:pos="4680"/>
        </w:tabs>
        <w:ind w:left="4680" w:hanging="360"/>
      </w:pPr>
      <w:rPr>
        <w:rFonts w:ascii="Arial" w:hAnsi="Arial" w:cs="Times New Roman" w:hint="default"/>
      </w:rPr>
    </w:lvl>
    <w:lvl w:ilvl="6" w:tplc="FFFFFFFF">
      <w:start w:val="1"/>
      <w:numFmt w:val="bullet"/>
      <w:lvlText w:val="-"/>
      <w:lvlJc w:val="left"/>
      <w:pPr>
        <w:tabs>
          <w:tab w:val="num" w:pos="5400"/>
        </w:tabs>
        <w:ind w:left="5400" w:hanging="360"/>
      </w:pPr>
      <w:rPr>
        <w:rFonts w:ascii="Arial" w:hAnsi="Arial" w:cs="Times New Roman" w:hint="default"/>
      </w:rPr>
    </w:lvl>
    <w:lvl w:ilvl="7" w:tplc="FFFFFFFF">
      <w:start w:val="1"/>
      <w:numFmt w:val="bullet"/>
      <w:lvlText w:val="-"/>
      <w:lvlJc w:val="left"/>
      <w:pPr>
        <w:tabs>
          <w:tab w:val="num" w:pos="6120"/>
        </w:tabs>
        <w:ind w:left="6120" w:hanging="360"/>
      </w:pPr>
      <w:rPr>
        <w:rFonts w:ascii="Arial" w:hAnsi="Arial" w:cs="Times New Roman" w:hint="default"/>
      </w:rPr>
    </w:lvl>
    <w:lvl w:ilvl="8" w:tplc="FFFFFFFF">
      <w:start w:val="1"/>
      <w:numFmt w:val="bullet"/>
      <w:lvlText w:val="-"/>
      <w:lvlJc w:val="left"/>
      <w:pPr>
        <w:tabs>
          <w:tab w:val="num" w:pos="6840"/>
        </w:tabs>
        <w:ind w:left="6840" w:hanging="360"/>
      </w:pPr>
      <w:rPr>
        <w:rFonts w:ascii="Arial" w:hAnsi="Arial" w:cs="Times New Roman" w:hint="default"/>
      </w:rPr>
    </w:lvl>
  </w:abstractNum>
  <w:abstractNum w:abstractNumId="20" w15:restartNumberingAfterBreak="0">
    <w:nsid w:val="5C6E288F"/>
    <w:multiLevelType w:val="hybridMultilevel"/>
    <w:tmpl w:val="C27E0F64"/>
    <w:lvl w:ilvl="0" w:tplc="08090001">
      <w:start w:val="1"/>
      <w:numFmt w:val="bullet"/>
      <w:lvlText w:val=""/>
      <w:lvlJc w:val="left"/>
      <w:pPr>
        <w:ind w:left="1080" w:hanging="360"/>
      </w:pPr>
      <w:rPr>
        <w:rFonts w:ascii="Symbol" w:hAnsi="Symbol" w:hint="default"/>
        <w:b w:val="0"/>
        <w:bCs w:val="0"/>
      </w:rPr>
    </w:lvl>
    <w:lvl w:ilvl="1" w:tplc="FFFFFFFF">
      <w:start w:val="1"/>
      <w:numFmt w:val="bullet"/>
      <w:lvlText w:val=""/>
      <w:lvlJc w:val="left"/>
      <w:pPr>
        <w:ind w:left="1800" w:hanging="360"/>
      </w:pPr>
      <w:rPr>
        <w:rFonts w:ascii="Wingdings" w:hAnsi="Wingdings" w:hint="default"/>
        <w:sz w:val="22"/>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numFmt w:val="bullet"/>
      <w:lvlText w:val="•"/>
      <w:lvlJc w:val="left"/>
      <w:pPr>
        <w:ind w:left="4680" w:hanging="360"/>
      </w:pPr>
      <w:rPr>
        <w:rFonts w:ascii="Times New Roman" w:eastAsia="BatangChe" w:hAnsi="Times New Roman" w:cs="Times New Roman"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5E65113A"/>
    <w:multiLevelType w:val="hybridMultilevel"/>
    <w:tmpl w:val="0910E95A"/>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5E843FB6"/>
    <w:multiLevelType w:val="hybridMultilevel"/>
    <w:tmpl w:val="076C02DE"/>
    <w:lvl w:ilvl="0" w:tplc="08090005">
      <w:start w:val="1"/>
      <w:numFmt w:val="bullet"/>
      <w:lvlText w:val=""/>
      <w:lvlJc w:val="left"/>
      <w:pPr>
        <w:ind w:left="720" w:hanging="360"/>
      </w:pPr>
      <w:rPr>
        <w:rFonts w:ascii="Wingdings" w:hAnsi="Wingdings" w:hint="default"/>
      </w:rPr>
    </w:lvl>
    <w:lvl w:ilvl="1" w:tplc="08090001">
      <w:start w:val="1"/>
      <w:numFmt w:val="bullet"/>
      <w:lvlText w:val=""/>
      <w:lvlJc w:val="left"/>
      <w:pPr>
        <w:ind w:left="108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7AA47A04">
      <w:numFmt w:val="bullet"/>
      <w:lvlText w:val="–"/>
      <w:lvlJc w:val="left"/>
      <w:pPr>
        <w:ind w:left="4370" w:hanging="1130"/>
      </w:pPr>
      <w:rPr>
        <w:rFonts w:ascii="Times New Roman" w:eastAsia="Times New Roman" w:hAnsi="Times New Roman" w:cs="Times New Roman"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C793502"/>
    <w:multiLevelType w:val="multilevel"/>
    <w:tmpl w:val="BC22FE58"/>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FCA6C74"/>
    <w:multiLevelType w:val="hybridMultilevel"/>
    <w:tmpl w:val="E7100F02"/>
    <w:lvl w:ilvl="0" w:tplc="57D643C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7000076C"/>
    <w:multiLevelType w:val="hybridMultilevel"/>
    <w:tmpl w:val="C226C3F8"/>
    <w:lvl w:ilvl="0" w:tplc="FFFFFFFF">
      <w:start w:val="1"/>
      <w:numFmt w:val="bullet"/>
      <w:lvlText w:val=""/>
      <w:lvlJc w:val="left"/>
      <w:pPr>
        <w:ind w:left="72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5E81D54"/>
    <w:multiLevelType w:val="hybridMultilevel"/>
    <w:tmpl w:val="192AB470"/>
    <w:lvl w:ilvl="0" w:tplc="FFFFFFFF">
      <w:start w:val="1"/>
      <w:numFmt w:val="bullet"/>
      <w:lvlText w:val=""/>
      <w:lvlJc w:val="left"/>
      <w:pPr>
        <w:ind w:left="72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A9D398C"/>
    <w:multiLevelType w:val="multilevel"/>
    <w:tmpl w:val="FF40EA88"/>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63738107">
    <w:abstractNumId w:val="12"/>
  </w:num>
  <w:num w:numId="2" w16cid:durableId="1965886482">
    <w:abstractNumId w:val="3"/>
  </w:num>
  <w:num w:numId="3" w16cid:durableId="1958098921">
    <w:abstractNumId w:val="2"/>
  </w:num>
  <w:num w:numId="4" w16cid:durableId="1182160072">
    <w:abstractNumId w:val="24"/>
  </w:num>
  <w:num w:numId="5" w16cid:durableId="1350793682">
    <w:abstractNumId w:val="16"/>
  </w:num>
  <w:num w:numId="6" w16cid:durableId="895631286">
    <w:abstractNumId w:val="15"/>
  </w:num>
  <w:num w:numId="7" w16cid:durableId="401566611">
    <w:abstractNumId w:val="14"/>
  </w:num>
  <w:num w:numId="8" w16cid:durableId="1626614642">
    <w:abstractNumId w:val="23"/>
  </w:num>
  <w:num w:numId="9" w16cid:durableId="834803627">
    <w:abstractNumId w:val="20"/>
  </w:num>
  <w:num w:numId="10" w16cid:durableId="913667099">
    <w:abstractNumId w:val="13"/>
  </w:num>
  <w:num w:numId="11" w16cid:durableId="231623838">
    <w:abstractNumId w:val="21"/>
  </w:num>
  <w:num w:numId="12" w16cid:durableId="323976407">
    <w:abstractNumId w:val="10"/>
  </w:num>
  <w:num w:numId="13" w16cid:durableId="196358013">
    <w:abstractNumId w:val="19"/>
  </w:num>
  <w:num w:numId="14" w16cid:durableId="441801469">
    <w:abstractNumId w:val="27"/>
  </w:num>
  <w:num w:numId="15" w16cid:durableId="1360813831">
    <w:abstractNumId w:val="6"/>
  </w:num>
  <w:num w:numId="16" w16cid:durableId="2054771960">
    <w:abstractNumId w:val="17"/>
  </w:num>
  <w:num w:numId="17" w16cid:durableId="411197716">
    <w:abstractNumId w:val="22"/>
  </w:num>
  <w:num w:numId="18" w16cid:durableId="1981840399">
    <w:abstractNumId w:val="11"/>
  </w:num>
  <w:num w:numId="19" w16cid:durableId="499542784">
    <w:abstractNumId w:val="1"/>
  </w:num>
  <w:num w:numId="20" w16cid:durableId="914171163">
    <w:abstractNumId w:val="8"/>
  </w:num>
  <w:num w:numId="21" w16cid:durableId="403335580">
    <w:abstractNumId w:val="18"/>
  </w:num>
  <w:num w:numId="22" w16cid:durableId="1144004399">
    <w:abstractNumId w:val="26"/>
  </w:num>
  <w:num w:numId="23" w16cid:durableId="793209039">
    <w:abstractNumId w:val="0"/>
  </w:num>
  <w:num w:numId="24" w16cid:durableId="5256569">
    <w:abstractNumId w:val="7"/>
  </w:num>
  <w:num w:numId="25" w16cid:durableId="1681928449">
    <w:abstractNumId w:val="25"/>
  </w:num>
  <w:num w:numId="26" w16cid:durableId="1710640487">
    <w:abstractNumId w:val="4"/>
  </w:num>
  <w:num w:numId="27" w16cid:durableId="1923565345">
    <w:abstractNumId w:val="5"/>
  </w:num>
  <w:num w:numId="28" w16cid:durableId="41903872">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05C2D"/>
    <w:rsid w:val="00000B93"/>
    <w:rsid w:val="00000B9E"/>
    <w:rsid w:val="00005E24"/>
    <w:rsid w:val="00010A9A"/>
    <w:rsid w:val="0001334E"/>
    <w:rsid w:val="00013C08"/>
    <w:rsid w:val="0001546B"/>
    <w:rsid w:val="00021485"/>
    <w:rsid w:val="0002163B"/>
    <w:rsid w:val="00021E8D"/>
    <w:rsid w:val="000227B3"/>
    <w:rsid w:val="00026C4B"/>
    <w:rsid w:val="00026C53"/>
    <w:rsid w:val="00030005"/>
    <w:rsid w:val="00032199"/>
    <w:rsid w:val="0003540C"/>
    <w:rsid w:val="0003595B"/>
    <w:rsid w:val="00036385"/>
    <w:rsid w:val="00042A6B"/>
    <w:rsid w:val="00051427"/>
    <w:rsid w:val="00051E1E"/>
    <w:rsid w:val="000532E1"/>
    <w:rsid w:val="000532F8"/>
    <w:rsid w:val="00054AB4"/>
    <w:rsid w:val="00054C56"/>
    <w:rsid w:val="00063DF8"/>
    <w:rsid w:val="00064F1C"/>
    <w:rsid w:val="000713CF"/>
    <w:rsid w:val="00073F66"/>
    <w:rsid w:val="00073FF6"/>
    <w:rsid w:val="00075C14"/>
    <w:rsid w:val="00090787"/>
    <w:rsid w:val="00094B87"/>
    <w:rsid w:val="00095902"/>
    <w:rsid w:val="000964D0"/>
    <w:rsid w:val="000968B6"/>
    <w:rsid w:val="00096D19"/>
    <w:rsid w:val="000A1F8C"/>
    <w:rsid w:val="000A3127"/>
    <w:rsid w:val="000A363A"/>
    <w:rsid w:val="000A5418"/>
    <w:rsid w:val="000A6847"/>
    <w:rsid w:val="000A7305"/>
    <w:rsid w:val="000A754D"/>
    <w:rsid w:val="000A7B95"/>
    <w:rsid w:val="000B1A2B"/>
    <w:rsid w:val="000B1E8C"/>
    <w:rsid w:val="000B595C"/>
    <w:rsid w:val="000B7AA9"/>
    <w:rsid w:val="000D0BC4"/>
    <w:rsid w:val="000D6D4C"/>
    <w:rsid w:val="000D7C75"/>
    <w:rsid w:val="000E2229"/>
    <w:rsid w:val="000F20FC"/>
    <w:rsid w:val="000F517C"/>
    <w:rsid w:val="000F5540"/>
    <w:rsid w:val="000F616F"/>
    <w:rsid w:val="000F72E4"/>
    <w:rsid w:val="00100B64"/>
    <w:rsid w:val="00100F2F"/>
    <w:rsid w:val="00106548"/>
    <w:rsid w:val="00106A0A"/>
    <w:rsid w:val="00106B56"/>
    <w:rsid w:val="0011004B"/>
    <w:rsid w:val="00110CA4"/>
    <w:rsid w:val="00112B60"/>
    <w:rsid w:val="0011340F"/>
    <w:rsid w:val="001135C9"/>
    <w:rsid w:val="0012251F"/>
    <w:rsid w:val="00122653"/>
    <w:rsid w:val="00125217"/>
    <w:rsid w:val="00127E8F"/>
    <w:rsid w:val="00130A94"/>
    <w:rsid w:val="00131FCA"/>
    <w:rsid w:val="00132179"/>
    <w:rsid w:val="00133947"/>
    <w:rsid w:val="00134CC7"/>
    <w:rsid w:val="00135C32"/>
    <w:rsid w:val="001373D2"/>
    <w:rsid w:val="001433F1"/>
    <w:rsid w:val="00150C79"/>
    <w:rsid w:val="001539DD"/>
    <w:rsid w:val="00162C3F"/>
    <w:rsid w:val="00164353"/>
    <w:rsid w:val="00164BCB"/>
    <w:rsid w:val="001673B9"/>
    <w:rsid w:val="001700D1"/>
    <w:rsid w:val="00174B8D"/>
    <w:rsid w:val="00175BD2"/>
    <w:rsid w:val="00176603"/>
    <w:rsid w:val="00177543"/>
    <w:rsid w:val="001804A5"/>
    <w:rsid w:val="0018114D"/>
    <w:rsid w:val="00182399"/>
    <w:rsid w:val="001832C2"/>
    <w:rsid w:val="00186B26"/>
    <w:rsid w:val="0019090D"/>
    <w:rsid w:val="00190A21"/>
    <w:rsid w:val="00191037"/>
    <w:rsid w:val="001923E8"/>
    <w:rsid w:val="00192DD3"/>
    <w:rsid w:val="00194C82"/>
    <w:rsid w:val="00196568"/>
    <w:rsid w:val="00197B92"/>
    <w:rsid w:val="001A27F4"/>
    <w:rsid w:val="001A2F16"/>
    <w:rsid w:val="001A34FF"/>
    <w:rsid w:val="001B0741"/>
    <w:rsid w:val="001B18C2"/>
    <w:rsid w:val="001C0A50"/>
    <w:rsid w:val="001C46D3"/>
    <w:rsid w:val="001C51D2"/>
    <w:rsid w:val="001C5F31"/>
    <w:rsid w:val="001C7B2B"/>
    <w:rsid w:val="001D5D7E"/>
    <w:rsid w:val="001D7036"/>
    <w:rsid w:val="001D7DF6"/>
    <w:rsid w:val="001E1432"/>
    <w:rsid w:val="001E241B"/>
    <w:rsid w:val="001E2501"/>
    <w:rsid w:val="001E345E"/>
    <w:rsid w:val="001F0363"/>
    <w:rsid w:val="001F3309"/>
    <w:rsid w:val="001F4CA3"/>
    <w:rsid w:val="001F5947"/>
    <w:rsid w:val="001F711F"/>
    <w:rsid w:val="001F754C"/>
    <w:rsid w:val="00201AE1"/>
    <w:rsid w:val="00202EB0"/>
    <w:rsid w:val="0020500C"/>
    <w:rsid w:val="002055E4"/>
    <w:rsid w:val="00206B0D"/>
    <w:rsid w:val="0021215B"/>
    <w:rsid w:val="00213308"/>
    <w:rsid w:val="0021588B"/>
    <w:rsid w:val="0022001F"/>
    <w:rsid w:val="002216AC"/>
    <w:rsid w:val="002219FD"/>
    <w:rsid w:val="002235D6"/>
    <w:rsid w:val="0023010A"/>
    <w:rsid w:val="00230738"/>
    <w:rsid w:val="00234294"/>
    <w:rsid w:val="00234735"/>
    <w:rsid w:val="00236253"/>
    <w:rsid w:val="00240414"/>
    <w:rsid w:val="00241BCF"/>
    <w:rsid w:val="00247925"/>
    <w:rsid w:val="00250459"/>
    <w:rsid w:val="00251DA1"/>
    <w:rsid w:val="00254990"/>
    <w:rsid w:val="00254A1B"/>
    <w:rsid w:val="0025505D"/>
    <w:rsid w:val="002554B9"/>
    <w:rsid w:val="00256FB1"/>
    <w:rsid w:val="0026736F"/>
    <w:rsid w:val="002678F9"/>
    <w:rsid w:val="002736D7"/>
    <w:rsid w:val="00275ED2"/>
    <w:rsid w:val="002763D1"/>
    <w:rsid w:val="002830FD"/>
    <w:rsid w:val="0028454D"/>
    <w:rsid w:val="00286213"/>
    <w:rsid w:val="00286912"/>
    <w:rsid w:val="00287A2A"/>
    <w:rsid w:val="00291C9E"/>
    <w:rsid w:val="00292109"/>
    <w:rsid w:val="0029250D"/>
    <w:rsid w:val="002926D4"/>
    <w:rsid w:val="002A0B53"/>
    <w:rsid w:val="002A227E"/>
    <w:rsid w:val="002A6830"/>
    <w:rsid w:val="002B375D"/>
    <w:rsid w:val="002B39F6"/>
    <w:rsid w:val="002B3E89"/>
    <w:rsid w:val="002C07DA"/>
    <w:rsid w:val="002C4741"/>
    <w:rsid w:val="002C72D7"/>
    <w:rsid w:val="002C76BE"/>
    <w:rsid w:val="002C7D37"/>
    <w:rsid w:val="002C7EA9"/>
    <w:rsid w:val="002D3856"/>
    <w:rsid w:val="002D60F3"/>
    <w:rsid w:val="002D6EF4"/>
    <w:rsid w:val="002D7A38"/>
    <w:rsid w:val="002E4CC5"/>
    <w:rsid w:val="002E58A9"/>
    <w:rsid w:val="002E65EA"/>
    <w:rsid w:val="002F0578"/>
    <w:rsid w:val="002F2F9A"/>
    <w:rsid w:val="002F6490"/>
    <w:rsid w:val="003016CC"/>
    <w:rsid w:val="003025FD"/>
    <w:rsid w:val="00305A98"/>
    <w:rsid w:val="00307A5D"/>
    <w:rsid w:val="003131A3"/>
    <w:rsid w:val="003219FB"/>
    <w:rsid w:val="00324188"/>
    <w:rsid w:val="0033461C"/>
    <w:rsid w:val="00334793"/>
    <w:rsid w:val="0033522F"/>
    <w:rsid w:val="00336A0D"/>
    <w:rsid w:val="0034236D"/>
    <w:rsid w:val="00342F20"/>
    <w:rsid w:val="00343067"/>
    <w:rsid w:val="00350EC2"/>
    <w:rsid w:val="00352BAD"/>
    <w:rsid w:val="003540E0"/>
    <w:rsid w:val="003548C2"/>
    <w:rsid w:val="00356DA3"/>
    <w:rsid w:val="00367C1D"/>
    <w:rsid w:val="0037143F"/>
    <w:rsid w:val="0037421D"/>
    <w:rsid w:val="00374FE5"/>
    <w:rsid w:val="003760C1"/>
    <w:rsid w:val="00377647"/>
    <w:rsid w:val="003809C7"/>
    <w:rsid w:val="003829E0"/>
    <w:rsid w:val="00383519"/>
    <w:rsid w:val="003932D2"/>
    <w:rsid w:val="00394728"/>
    <w:rsid w:val="003972E8"/>
    <w:rsid w:val="003A0585"/>
    <w:rsid w:val="003A0FC0"/>
    <w:rsid w:val="003A313D"/>
    <w:rsid w:val="003A39C6"/>
    <w:rsid w:val="003A3AE3"/>
    <w:rsid w:val="003A6F36"/>
    <w:rsid w:val="003B03B2"/>
    <w:rsid w:val="003B6263"/>
    <w:rsid w:val="003B6428"/>
    <w:rsid w:val="003C64A7"/>
    <w:rsid w:val="003D25E1"/>
    <w:rsid w:val="003D3B8E"/>
    <w:rsid w:val="003D3FDA"/>
    <w:rsid w:val="003D73B5"/>
    <w:rsid w:val="003E4DD1"/>
    <w:rsid w:val="003E4F33"/>
    <w:rsid w:val="003E6F80"/>
    <w:rsid w:val="003F0193"/>
    <w:rsid w:val="003F6D48"/>
    <w:rsid w:val="003F7BBE"/>
    <w:rsid w:val="004008D5"/>
    <w:rsid w:val="00401EFC"/>
    <w:rsid w:val="00403CE4"/>
    <w:rsid w:val="004109AE"/>
    <w:rsid w:val="00420822"/>
    <w:rsid w:val="0042126E"/>
    <w:rsid w:val="00422D11"/>
    <w:rsid w:val="00424E8B"/>
    <w:rsid w:val="00425EDD"/>
    <w:rsid w:val="004262BD"/>
    <w:rsid w:val="00427519"/>
    <w:rsid w:val="004323BB"/>
    <w:rsid w:val="00433925"/>
    <w:rsid w:val="004404C0"/>
    <w:rsid w:val="00440BEE"/>
    <w:rsid w:val="00444170"/>
    <w:rsid w:val="004503E1"/>
    <w:rsid w:val="0045458F"/>
    <w:rsid w:val="004551A4"/>
    <w:rsid w:val="00455FD4"/>
    <w:rsid w:val="00460AB0"/>
    <w:rsid w:val="00462F63"/>
    <w:rsid w:val="004633B4"/>
    <w:rsid w:val="0046589F"/>
    <w:rsid w:val="00465B6D"/>
    <w:rsid w:val="004729B1"/>
    <w:rsid w:val="004730B9"/>
    <w:rsid w:val="00473235"/>
    <w:rsid w:val="00474E4E"/>
    <w:rsid w:val="00475B91"/>
    <w:rsid w:val="004768E9"/>
    <w:rsid w:val="00476C79"/>
    <w:rsid w:val="00477608"/>
    <w:rsid w:val="00483317"/>
    <w:rsid w:val="0048368B"/>
    <w:rsid w:val="004854EE"/>
    <w:rsid w:val="00490946"/>
    <w:rsid w:val="00494A74"/>
    <w:rsid w:val="00497840"/>
    <w:rsid w:val="004A4DE4"/>
    <w:rsid w:val="004A773E"/>
    <w:rsid w:val="004A7B22"/>
    <w:rsid w:val="004B2603"/>
    <w:rsid w:val="004B3553"/>
    <w:rsid w:val="004B363E"/>
    <w:rsid w:val="004B46C9"/>
    <w:rsid w:val="004B63AB"/>
    <w:rsid w:val="004B6676"/>
    <w:rsid w:val="004C3047"/>
    <w:rsid w:val="004D047C"/>
    <w:rsid w:val="004D048F"/>
    <w:rsid w:val="004D0D9B"/>
    <w:rsid w:val="004D3DE0"/>
    <w:rsid w:val="004D6E8E"/>
    <w:rsid w:val="004E0888"/>
    <w:rsid w:val="004E45E0"/>
    <w:rsid w:val="004E477E"/>
    <w:rsid w:val="004E6872"/>
    <w:rsid w:val="004F0D74"/>
    <w:rsid w:val="004F4D2B"/>
    <w:rsid w:val="004F733C"/>
    <w:rsid w:val="0050057B"/>
    <w:rsid w:val="00500F23"/>
    <w:rsid w:val="0050234B"/>
    <w:rsid w:val="00502F41"/>
    <w:rsid w:val="00511969"/>
    <w:rsid w:val="00512F9B"/>
    <w:rsid w:val="00515050"/>
    <w:rsid w:val="0051686D"/>
    <w:rsid w:val="00516B4D"/>
    <w:rsid w:val="00516ECD"/>
    <w:rsid w:val="005201CA"/>
    <w:rsid w:val="00521BF0"/>
    <w:rsid w:val="00522675"/>
    <w:rsid w:val="005263C8"/>
    <w:rsid w:val="00530E8C"/>
    <w:rsid w:val="005351E0"/>
    <w:rsid w:val="00535D22"/>
    <w:rsid w:val="005424F5"/>
    <w:rsid w:val="00542DF4"/>
    <w:rsid w:val="005442A4"/>
    <w:rsid w:val="00544715"/>
    <w:rsid w:val="0054484B"/>
    <w:rsid w:val="00545933"/>
    <w:rsid w:val="00545C1E"/>
    <w:rsid w:val="0054610B"/>
    <w:rsid w:val="00550099"/>
    <w:rsid w:val="005523DE"/>
    <w:rsid w:val="005526DF"/>
    <w:rsid w:val="0055280E"/>
    <w:rsid w:val="00553224"/>
    <w:rsid w:val="005549C9"/>
    <w:rsid w:val="00555BDF"/>
    <w:rsid w:val="00557544"/>
    <w:rsid w:val="005606F6"/>
    <w:rsid w:val="005614DC"/>
    <w:rsid w:val="00565338"/>
    <w:rsid w:val="0056563D"/>
    <w:rsid w:val="00565C73"/>
    <w:rsid w:val="005718D4"/>
    <w:rsid w:val="005740BC"/>
    <w:rsid w:val="005750E9"/>
    <w:rsid w:val="00575CDC"/>
    <w:rsid w:val="00575DAC"/>
    <w:rsid w:val="00576D85"/>
    <w:rsid w:val="0057798B"/>
    <w:rsid w:val="00577C0A"/>
    <w:rsid w:val="005816D4"/>
    <w:rsid w:val="0058327E"/>
    <w:rsid w:val="00583E3A"/>
    <w:rsid w:val="00584C2D"/>
    <w:rsid w:val="00587875"/>
    <w:rsid w:val="00591371"/>
    <w:rsid w:val="005915A4"/>
    <w:rsid w:val="0059679F"/>
    <w:rsid w:val="00596B2F"/>
    <w:rsid w:val="005A033B"/>
    <w:rsid w:val="005A15A0"/>
    <w:rsid w:val="005A1F0C"/>
    <w:rsid w:val="005B1E77"/>
    <w:rsid w:val="005B244E"/>
    <w:rsid w:val="005B251F"/>
    <w:rsid w:val="005B2A65"/>
    <w:rsid w:val="005C09C0"/>
    <w:rsid w:val="005C5541"/>
    <w:rsid w:val="005C59A3"/>
    <w:rsid w:val="005C5EB6"/>
    <w:rsid w:val="005D3914"/>
    <w:rsid w:val="005D3EC5"/>
    <w:rsid w:val="005D41BE"/>
    <w:rsid w:val="005D6B2F"/>
    <w:rsid w:val="005D7451"/>
    <w:rsid w:val="005E3896"/>
    <w:rsid w:val="005E39BD"/>
    <w:rsid w:val="005E508C"/>
    <w:rsid w:val="005E6C90"/>
    <w:rsid w:val="005F5ABD"/>
    <w:rsid w:val="005F6CD1"/>
    <w:rsid w:val="00603680"/>
    <w:rsid w:val="00606D39"/>
    <w:rsid w:val="00607E2B"/>
    <w:rsid w:val="00612E33"/>
    <w:rsid w:val="00613178"/>
    <w:rsid w:val="006138BC"/>
    <w:rsid w:val="006139D6"/>
    <w:rsid w:val="00615999"/>
    <w:rsid w:val="006164D5"/>
    <w:rsid w:val="0061748E"/>
    <w:rsid w:val="00620984"/>
    <w:rsid w:val="00623CE1"/>
    <w:rsid w:val="006241C8"/>
    <w:rsid w:val="0062492E"/>
    <w:rsid w:val="00626891"/>
    <w:rsid w:val="0063062B"/>
    <w:rsid w:val="006311E2"/>
    <w:rsid w:val="0063186E"/>
    <w:rsid w:val="00632512"/>
    <w:rsid w:val="00636BAD"/>
    <w:rsid w:val="00641423"/>
    <w:rsid w:val="00641880"/>
    <w:rsid w:val="006442B4"/>
    <w:rsid w:val="0064486D"/>
    <w:rsid w:val="006469AC"/>
    <w:rsid w:val="00651F4D"/>
    <w:rsid w:val="00656876"/>
    <w:rsid w:val="0066388B"/>
    <w:rsid w:val="00664462"/>
    <w:rsid w:val="00667229"/>
    <w:rsid w:val="00675C31"/>
    <w:rsid w:val="00675DA7"/>
    <w:rsid w:val="006769C2"/>
    <w:rsid w:val="006819B0"/>
    <w:rsid w:val="00682BE5"/>
    <w:rsid w:val="00683879"/>
    <w:rsid w:val="006843DA"/>
    <w:rsid w:val="00684A8A"/>
    <w:rsid w:val="00687753"/>
    <w:rsid w:val="00690FED"/>
    <w:rsid w:val="00692885"/>
    <w:rsid w:val="006939A5"/>
    <w:rsid w:val="006A0478"/>
    <w:rsid w:val="006A15A4"/>
    <w:rsid w:val="006A166E"/>
    <w:rsid w:val="006A1788"/>
    <w:rsid w:val="006A4408"/>
    <w:rsid w:val="006A4BFF"/>
    <w:rsid w:val="006A4EB0"/>
    <w:rsid w:val="006B5FB9"/>
    <w:rsid w:val="006B6778"/>
    <w:rsid w:val="006C02BF"/>
    <w:rsid w:val="006C2329"/>
    <w:rsid w:val="006C25E2"/>
    <w:rsid w:val="006C2D39"/>
    <w:rsid w:val="006C3876"/>
    <w:rsid w:val="006C40AC"/>
    <w:rsid w:val="006D06ED"/>
    <w:rsid w:val="006D0E8D"/>
    <w:rsid w:val="006D7999"/>
    <w:rsid w:val="006E12FC"/>
    <w:rsid w:val="006E252A"/>
    <w:rsid w:val="006E34B0"/>
    <w:rsid w:val="006E3B88"/>
    <w:rsid w:val="006E4CC4"/>
    <w:rsid w:val="006E6F08"/>
    <w:rsid w:val="006E73BA"/>
    <w:rsid w:val="006F1B00"/>
    <w:rsid w:val="006F375E"/>
    <w:rsid w:val="006F4153"/>
    <w:rsid w:val="006F7142"/>
    <w:rsid w:val="00701217"/>
    <w:rsid w:val="00705C2D"/>
    <w:rsid w:val="00705E61"/>
    <w:rsid w:val="00706ECD"/>
    <w:rsid w:val="00710A76"/>
    <w:rsid w:val="00712183"/>
    <w:rsid w:val="00712451"/>
    <w:rsid w:val="00716FFC"/>
    <w:rsid w:val="00721A0D"/>
    <w:rsid w:val="00727B97"/>
    <w:rsid w:val="00731041"/>
    <w:rsid w:val="007311BA"/>
    <w:rsid w:val="007324E2"/>
    <w:rsid w:val="00732F08"/>
    <w:rsid w:val="007350E2"/>
    <w:rsid w:val="007357EF"/>
    <w:rsid w:val="0074190C"/>
    <w:rsid w:val="0074260A"/>
    <w:rsid w:val="00744B21"/>
    <w:rsid w:val="007472D9"/>
    <w:rsid w:val="0075353E"/>
    <w:rsid w:val="007541F1"/>
    <w:rsid w:val="00762309"/>
    <w:rsid w:val="00762576"/>
    <w:rsid w:val="00764C3B"/>
    <w:rsid w:val="00767591"/>
    <w:rsid w:val="007711E7"/>
    <w:rsid w:val="00772771"/>
    <w:rsid w:val="00774C67"/>
    <w:rsid w:val="00776CB2"/>
    <w:rsid w:val="0078338C"/>
    <w:rsid w:val="00784C04"/>
    <w:rsid w:val="00786FE2"/>
    <w:rsid w:val="00791060"/>
    <w:rsid w:val="007933D0"/>
    <w:rsid w:val="007941F6"/>
    <w:rsid w:val="00797F84"/>
    <w:rsid w:val="007A195C"/>
    <w:rsid w:val="007A1BDE"/>
    <w:rsid w:val="007A3E29"/>
    <w:rsid w:val="007A47CA"/>
    <w:rsid w:val="007B3299"/>
    <w:rsid w:val="007B3D18"/>
    <w:rsid w:val="007B5626"/>
    <w:rsid w:val="007B5E37"/>
    <w:rsid w:val="007B6950"/>
    <w:rsid w:val="007B7A9B"/>
    <w:rsid w:val="007C026C"/>
    <w:rsid w:val="007C1410"/>
    <w:rsid w:val="007C3143"/>
    <w:rsid w:val="007D29E5"/>
    <w:rsid w:val="007D4342"/>
    <w:rsid w:val="007D467E"/>
    <w:rsid w:val="007D5C3F"/>
    <w:rsid w:val="007D64E3"/>
    <w:rsid w:val="007E194E"/>
    <w:rsid w:val="007E1FDD"/>
    <w:rsid w:val="007E3E92"/>
    <w:rsid w:val="007E7497"/>
    <w:rsid w:val="007F08FF"/>
    <w:rsid w:val="007F1651"/>
    <w:rsid w:val="007F367C"/>
    <w:rsid w:val="00801354"/>
    <w:rsid w:val="00803BD7"/>
    <w:rsid w:val="00803C99"/>
    <w:rsid w:val="0080570B"/>
    <w:rsid w:val="008144FF"/>
    <w:rsid w:val="008148E1"/>
    <w:rsid w:val="00816F4E"/>
    <w:rsid w:val="00824044"/>
    <w:rsid w:val="00831716"/>
    <w:rsid w:val="008319BF"/>
    <w:rsid w:val="00832B66"/>
    <w:rsid w:val="008335BE"/>
    <w:rsid w:val="008337EA"/>
    <w:rsid w:val="00833966"/>
    <w:rsid w:val="008406E5"/>
    <w:rsid w:val="00842CF5"/>
    <w:rsid w:val="00843068"/>
    <w:rsid w:val="00843C3F"/>
    <w:rsid w:val="00843D73"/>
    <w:rsid w:val="00845884"/>
    <w:rsid w:val="00846256"/>
    <w:rsid w:val="00850E1C"/>
    <w:rsid w:val="008516AF"/>
    <w:rsid w:val="00855426"/>
    <w:rsid w:val="00855B65"/>
    <w:rsid w:val="008576EC"/>
    <w:rsid w:val="0085798D"/>
    <w:rsid w:val="00862451"/>
    <w:rsid w:val="008624ED"/>
    <w:rsid w:val="00863802"/>
    <w:rsid w:val="008646B8"/>
    <w:rsid w:val="00870944"/>
    <w:rsid w:val="008722D5"/>
    <w:rsid w:val="00872F6A"/>
    <w:rsid w:val="00874657"/>
    <w:rsid w:val="008824F1"/>
    <w:rsid w:val="00885DBF"/>
    <w:rsid w:val="008864E8"/>
    <w:rsid w:val="00886592"/>
    <w:rsid w:val="0088714B"/>
    <w:rsid w:val="00890F5C"/>
    <w:rsid w:val="0089268D"/>
    <w:rsid w:val="008926F0"/>
    <w:rsid w:val="008950FB"/>
    <w:rsid w:val="008965A9"/>
    <w:rsid w:val="00897849"/>
    <w:rsid w:val="008A423E"/>
    <w:rsid w:val="008A73CD"/>
    <w:rsid w:val="008B2F38"/>
    <w:rsid w:val="008B7656"/>
    <w:rsid w:val="008C06AC"/>
    <w:rsid w:val="008C0F80"/>
    <w:rsid w:val="008C159D"/>
    <w:rsid w:val="008C1F87"/>
    <w:rsid w:val="008C230B"/>
    <w:rsid w:val="008D084B"/>
    <w:rsid w:val="008D0E09"/>
    <w:rsid w:val="008D39D6"/>
    <w:rsid w:val="008D5CBA"/>
    <w:rsid w:val="008E3638"/>
    <w:rsid w:val="008E3821"/>
    <w:rsid w:val="008E597E"/>
    <w:rsid w:val="008E791D"/>
    <w:rsid w:val="008F2153"/>
    <w:rsid w:val="008F301D"/>
    <w:rsid w:val="008F54CB"/>
    <w:rsid w:val="00901024"/>
    <w:rsid w:val="00904CA2"/>
    <w:rsid w:val="009056A4"/>
    <w:rsid w:val="00907EE3"/>
    <w:rsid w:val="009148F3"/>
    <w:rsid w:val="00916A81"/>
    <w:rsid w:val="00924350"/>
    <w:rsid w:val="009254EF"/>
    <w:rsid w:val="009306C7"/>
    <w:rsid w:val="00934023"/>
    <w:rsid w:val="00937BAC"/>
    <w:rsid w:val="00937E72"/>
    <w:rsid w:val="00937EAC"/>
    <w:rsid w:val="0094283D"/>
    <w:rsid w:val="00944715"/>
    <w:rsid w:val="00947F85"/>
    <w:rsid w:val="00951CF4"/>
    <w:rsid w:val="00953737"/>
    <w:rsid w:val="00954AE9"/>
    <w:rsid w:val="00957294"/>
    <w:rsid w:val="009601CF"/>
    <w:rsid w:val="00960D3F"/>
    <w:rsid w:val="00963A49"/>
    <w:rsid w:val="00972289"/>
    <w:rsid w:val="009738A8"/>
    <w:rsid w:val="0097432A"/>
    <w:rsid w:val="0097693B"/>
    <w:rsid w:val="009806E3"/>
    <w:rsid w:val="00981408"/>
    <w:rsid w:val="009823A6"/>
    <w:rsid w:val="00987959"/>
    <w:rsid w:val="00987BB3"/>
    <w:rsid w:val="00992081"/>
    <w:rsid w:val="00993355"/>
    <w:rsid w:val="009A35C6"/>
    <w:rsid w:val="009A46BF"/>
    <w:rsid w:val="009A4A6D"/>
    <w:rsid w:val="009A5BD6"/>
    <w:rsid w:val="009B0E4D"/>
    <w:rsid w:val="009B49B9"/>
    <w:rsid w:val="009B5AAF"/>
    <w:rsid w:val="009B74AC"/>
    <w:rsid w:val="009C07B0"/>
    <w:rsid w:val="009C0B35"/>
    <w:rsid w:val="009C1EB8"/>
    <w:rsid w:val="009C361C"/>
    <w:rsid w:val="009C5A3D"/>
    <w:rsid w:val="009C64E8"/>
    <w:rsid w:val="009C6B59"/>
    <w:rsid w:val="009C7350"/>
    <w:rsid w:val="009C7844"/>
    <w:rsid w:val="009D1002"/>
    <w:rsid w:val="009D6F56"/>
    <w:rsid w:val="009E1925"/>
    <w:rsid w:val="009E37A1"/>
    <w:rsid w:val="009E5D21"/>
    <w:rsid w:val="009F1A3D"/>
    <w:rsid w:val="009F5148"/>
    <w:rsid w:val="009F6963"/>
    <w:rsid w:val="00A049E3"/>
    <w:rsid w:val="00A0503B"/>
    <w:rsid w:val="00A11D42"/>
    <w:rsid w:val="00A1306C"/>
    <w:rsid w:val="00A13265"/>
    <w:rsid w:val="00A157FD"/>
    <w:rsid w:val="00A160B3"/>
    <w:rsid w:val="00A16C49"/>
    <w:rsid w:val="00A20980"/>
    <w:rsid w:val="00A25613"/>
    <w:rsid w:val="00A25713"/>
    <w:rsid w:val="00A31185"/>
    <w:rsid w:val="00A3312C"/>
    <w:rsid w:val="00A36605"/>
    <w:rsid w:val="00A40F9A"/>
    <w:rsid w:val="00A431A4"/>
    <w:rsid w:val="00A447A3"/>
    <w:rsid w:val="00A45329"/>
    <w:rsid w:val="00A46049"/>
    <w:rsid w:val="00A47777"/>
    <w:rsid w:val="00A5133F"/>
    <w:rsid w:val="00A51B59"/>
    <w:rsid w:val="00A52B54"/>
    <w:rsid w:val="00A554E6"/>
    <w:rsid w:val="00A561F1"/>
    <w:rsid w:val="00A61885"/>
    <w:rsid w:val="00A61D16"/>
    <w:rsid w:val="00A641C0"/>
    <w:rsid w:val="00A64EBE"/>
    <w:rsid w:val="00A6737B"/>
    <w:rsid w:val="00A679E8"/>
    <w:rsid w:val="00A71136"/>
    <w:rsid w:val="00A8041E"/>
    <w:rsid w:val="00A92FB9"/>
    <w:rsid w:val="00A97D61"/>
    <w:rsid w:val="00AA2B66"/>
    <w:rsid w:val="00AA2D8E"/>
    <w:rsid w:val="00AA474C"/>
    <w:rsid w:val="00AB0EAD"/>
    <w:rsid w:val="00AB1735"/>
    <w:rsid w:val="00AB1EA6"/>
    <w:rsid w:val="00AB2572"/>
    <w:rsid w:val="00AC19BB"/>
    <w:rsid w:val="00AC2B56"/>
    <w:rsid w:val="00AC49EE"/>
    <w:rsid w:val="00AC5C5C"/>
    <w:rsid w:val="00AD1F3D"/>
    <w:rsid w:val="00AD4D1C"/>
    <w:rsid w:val="00AD680B"/>
    <w:rsid w:val="00AD758A"/>
    <w:rsid w:val="00AD7E5F"/>
    <w:rsid w:val="00AE0AB3"/>
    <w:rsid w:val="00AE0ADE"/>
    <w:rsid w:val="00AE0EA2"/>
    <w:rsid w:val="00AE15FC"/>
    <w:rsid w:val="00AE2D20"/>
    <w:rsid w:val="00AE5C70"/>
    <w:rsid w:val="00AF6E67"/>
    <w:rsid w:val="00B00DB4"/>
    <w:rsid w:val="00B01AA1"/>
    <w:rsid w:val="00B0639C"/>
    <w:rsid w:val="00B06AD1"/>
    <w:rsid w:val="00B10D17"/>
    <w:rsid w:val="00B14222"/>
    <w:rsid w:val="00B14F66"/>
    <w:rsid w:val="00B24089"/>
    <w:rsid w:val="00B246AB"/>
    <w:rsid w:val="00B26AFB"/>
    <w:rsid w:val="00B27D46"/>
    <w:rsid w:val="00B305D7"/>
    <w:rsid w:val="00B3096F"/>
    <w:rsid w:val="00B30C81"/>
    <w:rsid w:val="00B34275"/>
    <w:rsid w:val="00B3474C"/>
    <w:rsid w:val="00B36DD6"/>
    <w:rsid w:val="00B36E5E"/>
    <w:rsid w:val="00B44C15"/>
    <w:rsid w:val="00B46AC0"/>
    <w:rsid w:val="00B4793B"/>
    <w:rsid w:val="00B50237"/>
    <w:rsid w:val="00B505A7"/>
    <w:rsid w:val="00B5111E"/>
    <w:rsid w:val="00B51340"/>
    <w:rsid w:val="00B54758"/>
    <w:rsid w:val="00B66740"/>
    <w:rsid w:val="00B676EF"/>
    <w:rsid w:val="00B73510"/>
    <w:rsid w:val="00B73963"/>
    <w:rsid w:val="00B77FA2"/>
    <w:rsid w:val="00B806B1"/>
    <w:rsid w:val="00B86057"/>
    <w:rsid w:val="00B869AA"/>
    <w:rsid w:val="00B9055B"/>
    <w:rsid w:val="00B93203"/>
    <w:rsid w:val="00B95D84"/>
    <w:rsid w:val="00B97359"/>
    <w:rsid w:val="00B97AC9"/>
    <w:rsid w:val="00BA1F45"/>
    <w:rsid w:val="00BA28B2"/>
    <w:rsid w:val="00BA40E6"/>
    <w:rsid w:val="00BA4DBD"/>
    <w:rsid w:val="00BB220A"/>
    <w:rsid w:val="00BB7E96"/>
    <w:rsid w:val="00BC22BB"/>
    <w:rsid w:val="00BC2DC3"/>
    <w:rsid w:val="00BC3C66"/>
    <w:rsid w:val="00BC59CE"/>
    <w:rsid w:val="00BC6DB1"/>
    <w:rsid w:val="00BC7506"/>
    <w:rsid w:val="00BD29B7"/>
    <w:rsid w:val="00BE4996"/>
    <w:rsid w:val="00BE623E"/>
    <w:rsid w:val="00BE67FF"/>
    <w:rsid w:val="00BF25A5"/>
    <w:rsid w:val="00BF2922"/>
    <w:rsid w:val="00BF2A27"/>
    <w:rsid w:val="00BF5AAE"/>
    <w:rsid w:val="00BF6F93"/>
    <w:rsid w:val="00BF777C"/>
    <w:rsid w:val="00C02622"/>
    <w:rsid w:val="00C03B74"/>
    <w:rsid w:val="00C05BAA"/>
    <w:rsid w:val="00C07CD5"/>
    <w:rsid w:val="00C140A6"/>
    <w:rsid w:val="00C14DC6"/>
    <w:rsid w:val="00C1505B"/>
    <w:rsid w:val="00C15633"/>
    <w:rsid w:val="00C15799"/>
    <w:rsid w:val="00C20F4D"/>
    <w:rsid w:val="00C24B2B"/>
    <w:rsid w:val="00C256E8"/>
    <w:rsid w:val="00C26745"/>
    <w:rsid w:val="00C2777B"/>
    <w:rsid w:val="00C357AD"/>
    <w:rsid w:val="00C3644A"/>
    <w:rsid w:val="00C4151C"/>
    <w:rsid w:val="00C4391B"/>
    <w:rsid w:val="00C43C25"/>
    <w:rsid w:val="00C473E3"/>
    <w:rsid w:val="00C56FDC"/>
    <w:rsid w:val="00C6069C"/>
    <w:rsid w:val="00C60D00"/>
    <w:rsid w:val="00C61625"/>
    <w:rsid w:val="00C64DA2"/>
    <w:rsid w:val="00C6514A"/>
    <w:rsid w:val="00C65E5B"/>
    <w:rsid w:val="00C7012B"/>
    <w:rsid w:val="00C70ED6"/>
    <w:rsid w:val="00C71BA2"/>
    <w:rsid w:val="00C73F61"/>
    <w:rsid w:val="00C75805"/>
    <w:rsid w:val="00C75B67"/>
    <w:rsid w:val="00C83625"/>
    <w:rsid w:val="00C84025"/>
    <w:rsid w:val="00C85119"/>
    <w:rsid w:val="00C86BC5"/>
    <w:rsid w:val="00C86D8C"/>
    <w:rsid w:val="00C933B8"/>
    <w:rsid w:val="00C978A4"/>
    <w:rsid w:val="00CA12D5"/>
    <w:rsid w:val="00CA15C5"/>
    <w:rsid w:val="00CA22D1"/>
    <w:rsid w:val="00CA3271"/>
    <w:rsid w:val="00CB0E22"/>
    <w:rsid w:val="00CB0FBC"/>
    <w:rsid w:val="00CB6F9A"/>
    <w:rsid w:val="00CC26BE"/>
    <w:rsid w:val="00CC47C2"/>
    <w:rsid w:val="00CC56C6"/>
    <w:rsid w:val="00CC79AC"/>
    <w:rsid w:val="00CD1E64"/>
    <w:rsid w:val="00CD517F"/>
    <w:rsid w:val="00CD5431"/>
    <w:rsid w:val="00CD60B4"/>
    <w:rsid w:val="00CE19F0"/>
    <w:rsid w:val="00CE4C3A"/>
    <w:rsid w:val="00CE623D"/>
    <w:rsid w:val="00CE6DD9"/>
    <w:rsid w:val="00CF243D"/>
    <w:rsid w:val="00CF2491"/>
    <w:rsid w:val="00CF2CBA"/>
    <w:rsid w:val="00CF3030"/>
    <w:rsid w:val="00CF5DDC"/>
    <w:rsid w:val="00CF72E3"/>
    <w:rsid w:val="00D007D5"/>
    <w:rsid w:val="00D02429"/>
    <w:rsid w:val="00D050C9"/>
    <w:rsid w:val="00D0602C"/>
    <w:rsid w:val="00D06742"/>
    <w:rsid w:val="00D10F72"/>
    <w:rsid w:val="00D1252E"/>
    <w:rsid w:val="00D12C0F"/>
    <w:rsid w:val="00D12CE1"/>
    <w:rsid w:val="00D23595"/>
    <w:rsid w:val="00D2444D"/>
    <w:rsid w:val="00D31452"/>
    <w:rsid w:val="00D32110"/>
    <w:rsid w:val="00D34CE9"/>
    <w:rsid w:val="00D37D87"/>
    <w:rsid w:val="00D423DE"/>
    <w:rsid w:val="00D4428A"/>
    <w:rsid w:val="00D459C6"/>
    <w:rsid w:val="00D45CE6"/>
    <w:rsid w:val="00D500B1"/>
    <w:rsid w:val="00D50A62"/>
    <w:rsid w:val="00D50E84"/>
    <w:rsid w:val="00D5307B"/>
    <w:rsid w:val="00D57772"/>
    <w:rsid w:val="00D57892"/>
    <w:rsid w:val="00D651AB"/>
    <w:rsid w:val="00D67464"/>
    <w:rsid w:val="00D72AE3"/>
    <w:rsid w:val="00D75A4D"/>
    <w:rsid w:val="00D80C5B"/>
    <w:rsid w:val="00D83438"/>
    <w:rsid w:val="00D83E33"/>
    <w:rsid w:val="00D8478B"/>
    <w:rsid w:val="00D84CEE"/>
    <w:rsid w:val="00D854C1"/>
    <w:rsid w:val="00D85FFF"/>
    <w:rsid w:val="00D86151"/>
    <w:rsid w:val="00D878B3"/>
    <w:rsid w:val="00D91215"/>
    <w:rsid w:val="00D93D24"/>
    <w:rsid w:val="00DA3CC4"/>
    <w:rsid w:val="00DA7595"/>
    <w:rsid w:val="00DA7E6F"/>
    <w:rsid w:val="00DB0698"/>
    <w:rsid w:val="00DB0A68"/>
    <w:rsid w:val="00DB13B0"/>
    <w:rsid w:val="00DB28C8"/>
    <w:rsid w:val="00DB29B9"/>
    <w:rsid w:val="00DB4A1C"/>
    <w:rsid w:val="00DC1435"/>
    <w:rsid w:val="00DC175D"/>
    <w:rsid w:val="00DC4251"/>
    <w:rsid w:val="00DC43A3"/>
    <w:rsid w:val="00DC4921"/>
    <w:rsid w:val="00DD5394"/>
    <w:rsid w:val="00DD7C09"/>
    <w:rsid w:val="00DE0931"/>
    <w:rsid w:val="00DE1CAB"/>
    <w:rsid w:val="00DE54CF"/>
    <w:rsid w:val="00DE6F57"/>
    <w:rsid w:val="00DF0F25"/>
    <w:rsid w:val="00DF3A1B"/>
    <w:rsid w:val="00DF6860"/>
    <w:rsid w:val="00DF791C"/>
    <w:rsid w:val="00DF7FFA"/>
    <w:rsid w:val="00E0124F"/>
    <w:rsid w:val="00E022AA"/>
    <w:rsid w:val="00E02E0D"/>
    <w:rsid w:val="00E06286"/>
    <w:rsid w:val="00E078D0"/>
    <w:rsid w:val="00E1718F"/>
    <w:rsid w:val="00E17376"/>
    <w:rsid w:val="00E177DC"/>
    <w:rsid w:val="00E21682"/>
    <w:rsid w:val="00E238D6"/>
    <w:rsid w:val="00E23D98"/>
    <w:rsid w:val="00E27D47"/>
    <w:rsid w:val="00E3278B"/>
    <w:rsid w:val="00E32823"/>
    <w:rsid w:val="00E37AB2"/>
    <w:rsid w:val="00E37F7F"/>
    <w:rsid w:val="00E403B9"/>
    <w:rsid w:val="00E41BE2"/>
    <w:rsid w:val="00E45C8D"/>
    <w:rsid w:val="00E475FF"/>
    <w:rsid w:val="00E5341E"/>
    <w:rsid w:val="00E53B0F"/>
    <w:rsid w:val="00E545D9"/>
    <w:rsid w:val="00E57AD4"/>
    <w:rsid w:val="00E64EFD"/>
    <w:rsid w:val="00E65D04"/>
    <w:rsid w:val="00E65FC2"/>
    <w:rsid w:val="00E674D3"/>
    <w:rsid w:val="00E70FD0"/>
    <w:rsid w:val="00E71DAA"/>
    <w:rsid w:val="00E80263"/>
    <w:rsid w:val="00E8128F"/>
    <w:rsid w:val="00E827EC"/>
    <w:rsid w:val="00E8438F"/>
    <w:rsid w:val="00E85252"/>
    <w:rsid w:val="00E916FF"/>
    <w:rsid w:val="00E92A93"/>
    <w:rsid w:val="00E92D3C"/>
    <w:rsid w:val="00E94A84"/>
    <w:rsid w:val="00E955BE"/>
    <w:rsid w:val="00E96274"/>
    <w:rsid w:val="00E96E45"/>
    <w:rsid w:val="00EA0BBD"/>
    <w:rsid w:val="00EA2574"/>
    <w:rsid w:val="00EA406E"/>
    <w:rsid w:val="00EA6257"/>
    <w:rsid w:val="00EA6F85"/>
    <w:rsid w:val="00EA7027"/>
    <w:rsid w:val="00EB07F2"/>
    <w:rsid w:val="00EB2081"/>
    <w:rsid w:val="00EB5239"/>
    <w:rsid w:val="00EC00AA"/>
    <w:rsid w:val="00EC1301"/>
    <w:rsid w:val="00EC249E"/>
    <w:rsid w:val="00EC4897"/>
    <w:rsid w:val="00ED4232"/>
    <w:rsid w:val="00EE17A0"/>
    <w:rsid w:val="00EE2D3E"/>
    <w:rsid w:val="00EE3496"/>
    <w:rsid w:val="00EF0DFA"/>
    <w:rsid w:val="00EF0E8B"/>
    <w:rsid w:val="00EF10D0"/>
    <w:rsid w:val="00EF1D3B"/>
    <w:rsid w:val="00EF2406"/>
    <w:rsid w:val="00EF3C78"/>
    <w:rsid w:val="00EF4093"/>
    <w:rsid w:val="00EF7BBF"/>
    <w:rsid w:val="00F00257"/>
    <w:rsid w:val="00F01282"/>
    <w:rsid w:val="00F021A2"/>
    <w:rsid w:val="00F03E58"/>
    <w:rsid w:val="00F066EC"/>
    <w:rsid w:val="00F110CF"/>
    <w:rsid w:val="00F1409A"/>
    <w:rsid w:val="00F14F12"/>
    <w:rsid w:val="00F16B9A"/>
    <w:rsid w:val="00F27A79"/>
    <w:rsid w:val="00F30535"/>
    <w:rsid w:val="00F37AE6"/>
    <w:rsid w:val="00F44386"/>
    <w:rsid w:val="00F444BB"/>
    <w:rsid w:val="00F50426"/>
    <w:rsid w:val="00F51D22"/>
    <w:rsid w:val="00F52B3E"/>
    <w:rsid w:val="00F5332C"/>
    <w:rsid w:val="00F55E0A"/>
    <w:rsid w:val="00F5766C"/>
    <w:rsid w:val="00F57D09"/>
    <w:rsid w:val="00F626B7"/>
    <w:rsid w:val="00F62A00"/>
    <w:rsid w:val="00F62F74"/>
    <w:rsid w:val="00F63DCC"/>
    <w:rsid w:val="00F6407A"/>
    <w:rsid w:val="00F650EB"/>
    <w:rsid w:val="00F75EA5"/>
    <w:rsid w:val="00F84067"/>
    <w:rsid w:val="00F871F5"/>
    <w:rsid w:val="00F8748C"/>
    <w:rsid w:val="00F9551D"/>
    <w:rsid w:val="00FA1DCA"/>
    <w:rsid w:val="00FA3ECD"/>
    <w:rsid w:val="00FA4FD8"/>
    <w:rsid w:val="00FA6A2B"/>
    <w:rsid w:val="00FB2B64"/>
    <w:rsid w:val="00FB2F56"/>
    <w:rsid w:val="00FB369E"/>
    <w:rsid w:val="00FB4820"/>
    <w:rsid w:val="00FC12B2"/>
    <w:rsid w:val="00FC156A"/>
    <w:rsid w:val="00FC1F9E"/>
    <w:rsid w:val="00FC3738"/>
    <w:rsid w:val="00FC571B"/>
    <w:rsid w:val="00FC5E72"/>
    <w:rsid w:val="00FC7A38"/>
    <w:rsid w:val="00FD11DF"/>
    <w:rsid w:val="00FD5048"/>
    <w:rsid w:val="00FD57EE"/>
    <w:rsid w:val="00FD67DC"/>
    <w:rsid w:val="00FE0E34"/>
    <w:rsid w:val="00FE1489"/>
    <w:rsid w:val="00FE3DE5"/>
    <w:rsid w:val="00FE4D73"/>
    <w:rsid w:val="00FE5F6F"/>
    <w:rsid w:val="00FE6E8F"/>
    <w:rsid w:val="00FF671D"/>
    <w:rsid w:val="00FF72BB"/>
    <w:rsid w:val="00FF7960"/>
  </w:rsids>
  <m:mathPr>
    <m:mathFont m:val="Cambria Math"/>
    <m:brkBin m:val="before"/>
    <m:brkBinSub m:val="--"/>
    <m:smallFrac m:val="0"/>
    <m:dispDef/>
    <m:lMargin m:val="0"/>
    <m:rMargin m:val="0"/>
    <m:defJc m:val="centerGroup"/>
    <m:wrapIndent m:val="1440"/>
    <m:intLim m:val="subSup"/>
    <m:naryLim m:val="undOvr"/>
  </m:mathPr>
  <w:themeFontLang w:val="en-NZ"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92590F"/>
  <w15:docId w15:val="{0A8CC5D7-1162-4591-9A87-241EDC436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ListParagraph"/>
    <w:next w:val="Normal"/>
    <w:qFormat/>
    <w:rsid w:val="009A35C6"/>
    <w:pPr>
      <w:numPr>
        <w:numId w:val="0"/>
      </w:numPr>
      <w:spacing w:before="480" w:after="120"/>
      <w:outlineLvl w:val="0"/>
    </w:pPr>
    <w:rPr>
      <w:rFonts w:ascii="Times New Roman Bold" w:hAnsi="Times New Roman Bold"/>
      <w:b/>
      <w:bCs/>
      <w:lang w:val="en-NZ" w:eastAsia="ko-KR"/>
    </w:rPr>
  </w:style>
  <w:style w:type="paragraph" w:styleId="Heading2">
    <w:name w:val="heading 2"/>
    <w:basedOn w:val="Heading1"/>
    <w:next w:val="Normal"/>
    <w:link w:val="Heading2Char"/>
    <w:unhideWhenUsed/>
    <w:qFormat/>
    <w:rsid w:val="009A35C6"/>
    <w:pPr>
      <w:spacing w:before="0"/>
      <w:outlineLvl w:val="1"/>
    </w:pPr>
  </w:style>
  <w:style w:type="paragraph" w:styleId="Heading3">
    <w:name w:val="heading 3"/>
    <w:basedOn w:val="Normal"/>
    <w:next w:val="Normal"/>
    <w:link w:val="Heading3Char"/>
    <w:unhideWhenUsed/>
    <w:qFormat/>
    <w:rsid w:val="00112B60"/>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6E4CC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link w:val="HeaderChar"/>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34"/>
    <w:qFormat/>
    <w:rsid w:val="00174B8D"/>
    <w:pPr>
      <w:numPr>
        <w:numId w:val="1"/>
      </w:numPr>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rsid w:val="0054610B"/>
    <w:rPr>
      <w:rFonts w:ascii="Tahoma" w:hAnsi="Tahoma" w:cs="Tahoma"/>
      <w:sz w:val="16"/>
      <w:szCs w:val="16"/>
    </w:rPr>
  </w:style>
  <w:style w:type="character" w:customStyle="1" w:styleId="BalloonTextChar">
    <w:name w:val="Balloon Text Char"/>
    <w:basedOn w:val="DefaultParagraphFont"/>
    <w:link w:val="BalloonText"/>
    <w:rsid w:val="0054610B"/>
    <w:rPr>
      <w:rFonts w:ascii="Tahoma" w:eastAsia="BatangChe" w:hAnsi="Tahoma" w:cs="Tahoma"/>
      <w:sz w:val="16"/>
      <w:szCs w:val="16"/>
    </w:rPr>
  </w:style>
  <w:style w:type="character" w:customStyle="1" w:styleId="Heading8Char">
    <w:name w:val="Heading 8 Char"/>
    <w:basedOn w:val="DefaultParagraphFont"/>
    <w:link w:val="Heading8"/>
    <w:rsid w:val="003D25E1"/>
    <w:rPr>
      <w:rFonts w:eastAsia="BatangChe"/>
      <w:b/>
      <w:bCs/>
      <w:kern w:val="2"/>
      <w:lang w:eastAsia="ko-KR"/>
    </w:rPr>
  </w:style>
  <w:style w:type="character" w:styleId="Hyperlink">
    <w:name w:val="Hyperlink"/>
    <w:basedOn w:val="DefaultParagraphFont"/>
    <w:uiPriority w:val="99"/>
    <w:unhideWhenUsed/>
    <w:qFormat/>
    <w:rsid w:val="00E65FC2"/>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nhideWhenUsed/>
    <w:qFormat/>
    <w:rsid w:val="00A61885"/>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qFormat/>
    <w:rsid w:val="00A61885"/>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qFormat/>
    <w:rsid w:val="00A61885"/>
    <w:rPr>
      <w:vertAlign w:val="superscript"/>
    </w:rPr>
  </w:style>
  <w:style w:type="paragraph" w:customStyle="1" w:styleId="enumlev1">
    <w:name w:val="enumlev1"/>
    <w:basedOn w:val="Normal"/>
    <w:link w:val="enumlev1Char"/>
    <w:qFormat/>
    <w:rsid w:val="00A61885"/>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A61885"/>
    <w:rPr>
      <w:rFonts w:eastAsia="MS Mincho"/>
      <w:sz w:val="24"/>
      <w:lang w:val="en-GB"/>
    </w:r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34"/>
    <w:qFormat/>
    <w:locked/>
    <w:rsid w:val="00174B8D"/>
    <w:rPr>
      <w:rFonts w:eastAsia="BatangChe"/>
      <w:sz w:val="24"/>
      <w:szCs w:val="24"/>
    </w:rPr>
  </w:style>
  <w:style w:type="paragraph" w:customStyle="1" w:styleId="Default">
    <w:name w:val="Default"/>
    <w:rsid w:val="00000B9E"/>
    <w:pPr>
      <w:autoSpaceDE w:val="0"/>
      <w:autoSpaceDN w:val="0"/>
      <w:adjustRightInd w:val="0"/>
    </w:pPr>
    <w:rPr>
      <w:color w:val="000000"/>
      <w:sz w:val="24"/>
      <w:szCs w:val="24"/>
    </w:rPr>
  </w:style>
  <w:style w:type="paragraph" w:styleId="NormalWeb">
    <w:name w:val="Normal (Web)"/>
    <w:basedOn w:val="Normal"/>
    <w:uiPriority w:val="99"/>
    <w:unhideWhenUsed/>
    <w:rsid w:val="00575CDC"/>
    <w:pPr>
      <w:spacing w:before="100" w:beforeAutospacing="1" w:after="100" w:afterAutospacing="1"/>
    </w:pPr>
    <w:rPr>
      <w:rFonts w:eastAsia="Times New Roman"/>
    </w:rPr>
  </w:style>
  <w:style w:type="table" w:customStyle="1" w:styleId="2">
    <w:name w:val="表 (格子)2"/>
    <w:basedOn w:val="TableNormal"/>
    <w:next w:val="TableGrid"/>
    <w:rsid w:val="0066388B"/>
    <w:rPr>
      <w:rFonts w:ascii="CG Times" w:eastAsia="MS Mincho"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663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bold">
    <w:name w:val="ECC HL bold"/>
    <w:basedOn w:val="DefaultParagraphFont"/>
    <w:uiPriority w:val="1"/>
    <w:qFormat/>
    <w:rsid w:val="00EF2406"/>
    <w:rPr>
      <w:b/>
      <w:bCs/>
    </w:rPr>
  </w:style>
  <w:style w:type="character" w:customStyle="1" w:styleId="ECCParagraph">
    <w:name w:val="ECC Paragraph"/>
    <w:basedOn w:val="DefaultParagraphFont"/>
    <w:uiPriority w:val="1"/>
    <w:qFormat/>
    <w:rsid w:val="00EF2406"/>
    <w:rPr>
      <w:rFonts w:ascii="Arial" w:hAnsi="Arial" w:cs="Arial" w:hint="default"/>
      <w:noProof w:val="0"/>
      <w:sz w:val="20"/>
      <w:bdr w:val="none" w:sz="0" w:space="0" w:color="auto" w:frame="1"/>
      <w:lang w:val="en-GB"/>
    </w:rPr>
  </w:style>
  <w:style w:type="character" w:customStyle="1" w:styleId="UnresolvedMention1">
    <w:name w:val="Unresolved Mention1"/>
    <w:basedOn w:val="DefaultParagraphFont"/>
    <w:uiPriority w:val="99"/>
    <w:semiHidden/>
    <w:unhideWhenUsed/>
    <w:rsid w:val="009306C7"/>
    <w:rPr>
      <w:color w:val="605E5C"/>
      <w:shd w:val="clear" w:color="auto" w:fill="E1DFDD"/>
    </w:rPr>
  </w:style>
  <w:style w:type="character" w:customStyle="1" w:styleId="fontstyle01">
    <w:name w:val="fontstyle01"/>
    <w:basedOn w:val="DefaultParagraphFont"/>
    <w:rsid w:val="00AB1EA6"/>
    <w:rPr>
      <w:rFonts w:ascii="Calibri" w:hAnsi="Calibri" w:cs="Calibri" w:hint="default"/>
      <w:b w:val="0"/>
      <w:bCs w:val="0"/>
      <w:i w:val="0"/>
      <w:iCs w:val="0"/>
      <w:color w:val="000000"/>
      <w:sz w:val="20"/>
      <w:szCs w:val="20"/>
    </w:rPr>
  </w:style>
  <w:style w:type="character" w:customStyle="1" w:styleId="fontstyle21">
    <w:name w:val="fontstyle21"/>
    <w:basedOn w:val="DefaultParagraphFont"/>
    <w:rsid w:val="00AB1EA6"/>
    <w:rPr>
      <w:rFonts w:ascii="Calibri-Bold" w:hAnsi="Calibri-Bold" w:hint="default"/>
      <w:b/>
      <w:bCs/>
      <w:i w:val="0"/>
      <w:iCs w:val="0"/>
      <w:color w:val="000000"/>
      <w:sz w:val="20"/>
      <w:szCs w:val="20"/>
    </w:rPr>
  </w:style>
  <w:style w:type="character" w:customStyle="1" w:styleId="Heading2Char">
    <w:name w:val="Heading 2 Char"/>
    <w:basedOn w:val="DefaultParagraphFont"/>
    <w:link w:val="Heading2"/>
    <w:rsid w:val="009A35C6"/>
    <w:rPr>
      <w:rFonts w:ascii="Times New Roman Bold" w:eastAsia="BatangChe" w:hAnsi="Times New Roman Bold"/>
      <w:b/>
      <w:bCs/>
      <w:sz w:val="24"/>
      <w:szCs w:val="24"/>
      <w:lang w:val="en-NZ" w:eastAsia="ko-KR"/>
    </w:rPr>
  </w:style>
  <w:style w:type="paragraph" w:styleId="Title">
    <w:name w:val="Title"/>
    <w:basedOn w:val="Normal"/>
    <w:next w:val="Normal"/>
    <w:link w:val="TitleChar"/>
    <w:qFormat/>
    <w:rsid w:val="00E238D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238D6"/>
    <w:rPr>
      <w:rFonts w:asciiTheme="majorHAnsi" w:eastAsiaTheme="majorEastAsia" w:hAnsiTheme="majorHAnsi" w:cstheme="majorBidi"/>
      <w:spacing w:val="-10"/>
      <w:kern w:val="28"/>
      <w:sz w:val="56"/>
      <w:szCs w:val="56"/>
    </w:rPr>
  </w:style>
  <w:style w:type="character" w:customStyle="1" w:styleId="HeaderChar">
    <w:name w:val="Header Char"/>
    <w:basedOn w:val="DefaultParagraphFont"/>
    <w:link w:val="Header"/>
    <w:rsid w:val="00EC4897"/>
    <w:rPr>
      <w:rFonts w:eastAsia="BatangChe"/>
      <w:sz w:val="24"/>
      <w:szCs w:val="24"/>
    </w:rPr>
  </w:style>
  <w:style w:type="paragraph" w:customStyle="1" w:styleId="Normalaftertitle">
    <w:name w:val="Normal_after_title"/>
    <w:basedOn w:val="Normal"/>
    <w:next w:val="Normal"/>
    <w:link w:val="NormalaftertitleChar"/>
    <w:rsid w:val="00CF243D"/>
    <w:pPr>
      <w:tabs>
        <w:tab w:val="left" w:pos="1134"/>
        <w:tab w:val="left" w:pos="1871"/>
        <w:tab w:val="left" w:pos="2268"/>
      </w:tabs>
      <w:overflowPunct w:val="0"/>
      <w:autoSpaceDE w:val="0"/>
      <w:autoSpaceDN w:val="0"/>
      <w:adjustRightInd w:val="0"/>
      <w:spacing w:before="360"/>
    </w:pPr>
    <w:rPr>
      <w:rFonts w:eastAsia="Times New Roman"/>
      <w:szCs w:val="20"/>
      <w:lang w:val="en-GB"/>
    </w:rPr>
  </w:style>
  <w:style w:type="paragraph" w:customStyle="1" w:styleId="EditorsNote">
    <w:name w:val="EditorsNote"/>
    <w:basedOn w:val="Normal"/>
    <w:rsid w:val="00100F2F"/>
    <w:pPr>
      <w:tabs>
        <w:tab w:val="left" w:pos="1134"/>
        <w:tab w:val="left" w:pos="1871"/>
        <w:tab w:val="left" w:pos="2268"/>
      </w:tabs>
      <w:overflowPunct w:val="0"/>
      <w:autoSpaceDE w:val="0"/>
      <w:autoSpaceDN w:val="0"/>
      <w:adjustRightInd w:val="0"/>
      <w:spacing w:before="240" w:after="240"/>
    </w:pPr>
    <w:rPr>
      <w:rFonts w:eastAsia="Times New Roman"/>
      <w:i/>
      <w:iCs/>
      <w:szCs w:val="20"/>
      <w:lang w:val="en-GB"/>
    </w:rPr>
  </w:style>
  <w:style w:type="paragraph" w:customStyle="1" w:styleId="Annextitle">
    <w:name w:val="Annex_title"/>
    <w:basedOn w:val="Normal"/>
    <w:next w:val="Normal"/>
    <w:rsid w:val="00550099"/>
    <w:pPr>
      <w:keepNext/>
      <w:keepLines/>
      <w:tabs>
        <w:tab w:val="left" w:pos="1134"/>
        <w:tab w:val="left" w:pos="1871"/>
        <w:tab w:val="left" w:pos="2268"/>
      </w:tabs>
      <w:overflowPunct w:val="0"/>
      <w:autoSpaceDE w:val="0"/>
      <w:autoSpaceDN w:val="0"/>
      <w:adjustRightInd w:val="0"/>
      <w:spacing w:before="240" w:after="280"/>
      <w:jc w:val="center"/>
    </w:pPr>
    <w:rPr>
      <w:rFonts w:ascii="Times New Roman Bold" w:eastAsia="Times New Roman" w:hAnsi="Times New Roman Bold"/>
      <w:b/>
      <w:sz w:val="28"/>
      <w:szCs w:val="20"/>
      <w:lang w:val="en-GB"/>
    </w:rPr>
  </w:style>
  <w:style w:type="paragraph" w:customStyle="1" w:styleId="Reasons">
    <w:name w:val="Reasons"/>
    <w:basedOn w:val="Normal"/>
    <w:qFormat/>
    <w:rsid w:val="008926F0"/>
    <w:pPr>
      <w:tabs>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paragraph" w:styleId="NoSpacing">
    <w:name w:val="No Spacing"/>
    <w:uiPriority w:val="1"/>
    <w:qFormat/>
    <w:rsid w:val="00EA2574"/>
    <w:rPr>
      <w:rFonts w:eastAsia="BatangChe"/>
      <w:sz w:val="24"/>
      <w:szCs w:val="24"/>
    </w:rPr>
  </w:style>
  <w:style w:type="paragraph" w:customStyle="1" w:styleId="H3">
    <w:name w:val="H3"/>
    <w:basedOn w:val="Heading1"/>
    <w:link w:val="H3Char"/>
    <w:qFormat/>
    <w:rsid w:val="00A46049"/>
    <w:pPr>
      <w:spacing w:before="0"/>
      <w:outlineLvl w:val="2"/>
    </w:pPr>
    <w:rPr>
      <w:rFonts w:ascii="Times New Roman" w:hAnsi="Times New Roman"/>
    </w:rPr>
  </w:style>
  <w:style w:type="paragraph" w:customStyle="1" w:styleId="enumlev2">
    <w:name w:val="enumlev2"/>
    <w:basedOn w:val="enumlev1"/>
    <w:rsid w:val="0097432A"/>
    <w:pPr>
      <w:ind w:left="1871" w:hanging="737"/>
    </w:pPr>
    <w:rPr>
      <w:rFonts w:eastAsia="Times New Roman"/>
    </w:rPr>
  </w:style>
  <w:style w:type="character" w:customStyle="1" w:styleId="Heading3Char">
    <w:name w:val="Heading 3 Char"/>
    <w:basedOn w:val="DefaultParagraphFont"/>
    <w:link w:val="Heading3"/>
    <w:rsid w:val="00112B60"/>
    <w:rPr>
      <w:rFonts w:asciiTheme="majorHAnsi" w:eastAsiaTheme="majorEastAsia" w:hAnsiTheme="majorHAnsi" w:cstheme="majorBidi"/>
      <w:color w:val="243F60" w:themeColor="accent1" w:themeShade="7F"/>
      <w:sz w:val="24"/>
      <w:szCs w:val="24"/>
    </w:rPr>
  </w:style>
  <w:style w:type="character" w:customStyle="1" w:styleId="H3Char">
    <w:name w:val="H3 Char"/>
    <w:basedOn w:val="Heading3Char"/>
    <w:link w:val="H3"/>
    <w:rsid w:val="00A46049"/>
    <w:rPr>
      <w:rFonts w:asciiTheme="majorHAnsi" w:eastAsia="BatangChe" w:hAnsiTheme="majorHAnsi" w:cstheme="majorBidi"/>
      <w:b/>
      <w:bCs/>
      <w:color w:val="243F60" w:themeColor="accent1" w:themeShade="7F"/>
      <w:sz w:val="24"/>
      <w:szCs w:val="24"/>
      <w:lang w:val="en-NZ" w:eastAsia="ko-KR"/>
    </w:rPr>
  </w:style>
  <w:style w:type="paragraph" w:customStyle="1" w:styleId="ECCBulletsLv1">
    <w:name w:val="ECC Bullets Lv1"/>
    <w:basedOn w:val="Normal"/>
    <w:qFormat/>
    <w:rsid w:val="00234294"/>
    <w:pPr>
      <w:numPr>
        <w:numId w:val="2"/>
      </w:numPr>
      <w:tabs>
        <w:tab w:val="left" w:pos="340"/>
      </w:tabs>
      <w:spacing w:before="60"/>
      <w:jc w:val="both"/>
    </w:pPr>
    <w:rPr>
      <w:rFonts w:ascii="Arial" w:eastAsia="Calibri" w:hAnsi="Arial"/>
      <w:sz w:val="20"/>
      <w:szCs w:val="22"/>
      <w:lang w:val="en-GB"/>
    </w:rPr>
  </w:style>
  <w:style w:type="character" w:customStyle="1" w:styleId="ECCHLyellow">
    <w:name w:val="ECC HL yellow"/>
    <w:basedOn w:val="DefaultParagraphFont"/>
    <w:uiPriority w:val="1"/>
    <w:qFormat/>
    <w:rsid w:val="00234294"/>
    <w:rPr>
      <w:rFonts w:eastAsia="Calibri"/>
      <w:i w:val="0"/>
      <w:szCs w:val="22"/>
      <w:bdr w:val="none" w:sz="0" w:space="0" w:color="auto"/>
      <w:shd w:val="solid" w:color="FFFF00" w:fill="auto"/>
      <w:lang w:val="en-GB"/>
    </w:rPr>
  </w:style>
  <w:style w:type="character" w:styleId="Emphasis">
    <w:name w:val="Emphasis"/>
    <w:aliases w:val="ECC HL italics"/>
    <w:uiPriority w:val="1"/>
    <w:qFormat/>
    <w:rsid w:val="00234294"/>
    <w:rPr>
      <w:i/>
    </w:rPr>
  </w:style>
  <w:style w:type="character" w:customStyle="1" w:styleId="cf01">
    <w:name w:val="cf01"/>
    <w:basedOn w:val="DefaultParagraphFont"/>
    <w:rsid w:val="000227B3"/>
    <w:rPr>
      <w:rFonts w:ascii="Segoe UI" w:hAnsi="Segoe UI" w:cs="Segoe UI" w:hint="default"/>
      <w:b/>
      <w:bCs/>
      <w:color w:val="262626"/>
      <w:sz w:val="28"/>
      <w:szCs w:val="28"/>
    </w:rPr>
  </w:style>
  <w:style w:type="paragraph" w:customStyle="1" w:styleId="Tabletext">
    <w:name w:val="Table_text"/>
    <w:basedOn w:val="Normal"/>
    <w:link w:val="TabletextChar"/>
    <w:uiPriority w:val="99"/>
    <w:qFormat/>
    <w:rsid w:val="0089268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szCs w:val="20"/>
      <w:lang w:val="en-GB"/>
    </w:rPr>
  </w:style>
  <w:style w:type="paragraph" w:customStyle="1" w:styleId="Tablehead">
    <w:name w:val="Table_head"/>
    <w:basedOn w:val="Normal"/>
    <w:link w:val="TableheadChar"/>
    <w:rsid w:val="0089268D"/>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paragraph" w:styleId="TOC3">
    <w:name w:val="toc 3"/>
    <w:aliases w:val="ECC Index 3"/>
    <w:basedOn w:val="Normal"/>
    <w:uiPriority w:val="39"/>
    <w:semiHidden/>
    <w:qFormat/>
    <w:rsid w:val="00367C1D"/>
    <w:pPr>
      <w:tabs>
        <w:tab w:val="left" w:pos="1701"/>
        <w:tab w:val="right" w:leader="dot" w:pos="9639"/>
      </w:tabs>
      <w:ind w:left="1701" w:hanging="709"/>
      <w:jc w:val="both"/>
    </w:pPr>
    <w:rPr>
      <w:rFonts w:ascii="Arial" w:eastAsia="Calibri" w:hAnsi="Arial"/>
      <w:noProof/>
      <w:sz w:val="20"/>
      <w:szCs w:val="20"/>
      <w:lang w:val="da-DK"/>
    </w:rPr>
  </w:style>
  <w:style w:type="paragraph" w:styleId="Revision">
    <w:name w:val="Revision"/>
    <w:hidden/>
    <w:uiPriority w:val="99"/>
    <w:semiHidden/>
    <w:rsid w:val="00B5111E"/>
    <w:rPr>
      <w:rFonts w:eastAsia="BatangChe"/>
      <w:sz w:val="24"/>
      <w:szCs w:val="24"/>
    </w:rPr>
  </w:style>
  <w:style w:type="character" w:customStyle="1" w:styleId="enumlev10">
    <w:name w:val="enumlev1 Знак"/>
    <w:locked/>
    <w:rsid w:val="00AD1F3D"/>
    <w:rPr>
      <w:rFonts w:ascii="Times New Roman" w:hAnsi="Times New Roman"/>
      <w:sz w:val="24"/>
      <w:lang w:val="en-GB" w:eastAsia="en-US"/>
    </w:rPr>
  </w:style>
  <w:style w:type="character" w:customStyle="1" w:styleId="NormalaftertitleChar">
    <w:name w:val="Normal_after_title Char"/>
    <w:basedOn w:val="DefaultParagraphFont"/>
    <w:link w:val="Normalaftertitle"/>
    <w:locked/>
    <w:rsid w:val="00AD1F3D"/>
    <w:rPr>
      <w:rFonts w:eastAsia="Times New Roman"/>
      <w:sz w:val="24"/>
      <w:lang w:val="en-GB"/>
    </w:rPr>
  </w:style>
  <w:style w:type="character" w:customStyle="1" w:styleId="fontstyle31">
    <w:name w:val="fontstyle31"/>
    <w:basedOn w:val="DefaultParagraphFont"/>
    <w:rsid w:val="008C1F87"/>
    <w:rPr>
      <w:rFonts w:ascii="Calibri-Italic" w:hAnsi="Calibri-Italic" w:hint="default"/>
      <w:b w:val="0"/>
      <w:bCs w:val="0"/>
      <w:i/>
      <w:iCs/>
      <w:color w:val="595959"/>
      <w:sz w:val="28"/>
      <w:szCs w:val="28"/>
    </w:rPr>
  </w:style>
  <w:style w:type="character" w:customStyle="1" w:styleId="Artdef">
    <w:name w:val="Art_def"/>
    <w:basedOn w:val="DefaultParagraphFont"/>
    <w:rsid w:val="00106A0A"/>
    <w:rPr>
      <w:rFonts w:ascii="Times New Roman" w:hAnsi="Times New Roman" w:cs="Times New Roman" w:hint="default"/>
      <w:b/>
      <w:bCs w:val="0"/>
    </w:rPr>
  </w:style>
  <w:style w:type="paragraph" w:customStyle="1" w:styleId="ECCBulletsLv2">
    <w:name w:val="ECC Bullets Lv2"/>
    <w:basedOn w:val="ECCBulletsLv1"/>
    <w:rsid w:val="0050057B"/>
    <w:pPr>
      <w:numPr>
        <w:numId w:val="0"/>
      </w:numPr>
      <w:ind w:left="680" w:hanging="340"/>
    </w:pPr>
  </w:style>
  <w:style w:type="character" w:customStyle="1" w:styleId="href">
    <w:name w:val="href"/>
    <w:basedOn w:val="DefaultParagraphFont"/>
    <w:rsid w:val="0050057B"/>
  </w:style>
  <w:style w:type="paragraph" w:customStyle="1" w:styleId="footnotedescription">
    <w:name w:val="footnote description"/>
    <w:next w:val="Normal"/>
    <w:link w:val="footnotedescriptionChar"/>
    <w:hidden/>
    <w:rsid w:val="0050057B"/>
    <w:pPr>
      <w:spacing w:after="43" w:line="272" w:lineRule="auto"/>
      <w:ind w:left="576" w:hanging="283"/>
    </w:pPr>
    <w:rPr>
      <w:rFonts w:ascii="Arial" w:eastAsia="Arial" w:hAnsi="Arial" w:cs="Arial"/>
      <w:color w:val="0000FF"/>
      <w:sz w:val="16"/>
      <w:szCs w:val="22"/>
      <w:u w:val="single" w:color="0000FF"/>
      <w:lang w:val="en-GB" w:eastAsia="en-GB"/>
    </w:rPr>
  </w:style>
  <w:style w:type="character" w:customStyle="1" w:styleId="footnotedescriptionChar">
    <w:name w:val="footnote description Char"/>
    <w:link w:val="footnotedescription"/>
    <w:rsid w:val="0050057B"/>
    <w:rPr>
      <w:rFonts w:ascii="Arial" w:eastAsia="Arial" w:hAnsi="Arial" w:cs="Arial"/>
      <w:color w:val="0000FF"/>
      <w:sz w:val="16"/>
      <w:szCs w:val="22"/>
      <w:u w:val="single" w:color="0000FF"/>
      <w:lang w:val="en-GB" w:eastAsia="en-GB"/>
    </w:rPr>
  </w:style>
  <w:style w:type="character" w:customStyle="1" w:styleId="footnotemark">
    <w:name w:val="footnote mark"/>
    <w:hidden/>
    <w:rsid w:val="0050057B"/>
    <w:rPr>
      <w:rFonts w:ascii="Arial" w:eastAsia="Arial" w:hAnsi="Arial" w:cs="Arial"/>
      <w:color w:val="000000"/>
      <w:sz w:val="20"/>
      <w:vertAlign w:val="superscript"/>
    </w:rPr>
  </w:style>
  <w:style w:type="paragraph" w:customStyle="1" w:styleId="Chaptitle">
    <w:name w:val="Chap_title"/>
    <w:basedOn w:val="Normal"/>
    <w:next w:val="Normal"/>
    <w:uiPriority w:val="99"/>
    <w:rsid w:val="00F01282"/>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ECCHLorange">
    <w:name w:val="ECC HL orange"/>
    <w:basedOn w:val="DefaultParagraphFont"/>
    <w:uiPriority w:val="1"/>
    <w:qFormat/>
    <w:rsid w:val="00DC175D"/>
    <w:rPr>
      <w:bdr w:val="none" w:sz="0" w:space="0" w:color="auto"/>
      <w:shd w:val="solid" w:color="FFC000" w:fill="auto"/>
    </w:rPr>
  </w:style>
  <w:style w:type="character" w:customStyle="1" w:styleId="ECCHLunderlined">
    <w:name w:val="ECC HL underlined"/>
    <w:uiPriority w:val="1"/>
    <w:qFormat/>
    <w:rsid w:val="00DC175D"/>
    <w:rPr>
      <w:u w:val="single"/>
    </w:rPr>
  </w:style>
  <w:style w:type="paragraph" w:customStyle="1" w:styleId="MethodHeadingb">
    <w:name w:val="Method_Headingb"/>
    <w:basedOn w:val="Normal"/>
    <w:next w:val="Normal"/>
    <w:qFormat/>
    <w:rsid w:val="007A195C"/>
    <w:pPr>
      <w:keepNext/>
      <w:keepLines/>
      <w:spacing w:before="160"/>
    </w:pPr>
    <w:rPr>
      <w:rFonts w:ascii="Times New Roman Bold" w:eastAsia="Times New Roman" w:hAnsi="Times New Roman Bold" w:cs="Times New Roman Bold"/>
      <w:b/>
      <w:szCs w:val="20"/>
      <w:lang w:val="en-GB" w:eastAsia="zh-CN"/>
    </w:rPr>
  </w:style>
  <w:style w:type="character" w:styleId="FollowedHyperlink">
    <w:name w:val="FollowedHyperlink"/>
    <w:basedOn w:val="DefaultParagraphFont"/>
    <w:semiHidden/>
    <w:unhideWhenUsed/>
    <w:rsid w:val="008D5CBA"/>
    <w:rPr>
      <w:color w:val="800080" w:themeColor="followedHyperlink"/>
      <w:u w:val="single"/>
    </w:rPr>
  </w:style>
  <w:style w:type="character" w:styleId="CommentReference">
    <w:name w:val="annotation reference"/>
    <w:basedOn w:val="DefaultParagraphFont"/>
    <w:rsid w:val="002D60F3"/>
    <w:rPr>
      <w:rFonts w:cs="Times New Roman"/>
      <w:sz w:val="16"/>
      <w:szCs w:val="16"/>
    </w:rPr>
  </w:style>
  <w:style w:type="paragraph" w:styleId="CommentText">
    <w:name w:val="annotation text"/>
    <w:basedOn w:val="Normal"/>
    <w:link w:val="CommentTextChar"/>
    <w:rsid w:val="002D60F3"/>
    <w:pPr>
      <w:tabs>
        <w:tab w:val="left" w:pos="1134"/>
        <w:tab w:val="left" w:pos="1871"/>
        <w:tab w:val="left" w:pos="2268"/>
      </w:tabs>
      <w:overflowPunct w:val="0"/>
      <w:autoSpaceDE w:val="0"/>
      <w:autoSpaceDN w:val="0"/>
      <w:adjustRightInd w:val="0"/>
      <w:spacing w:before="120"/>
      <w:jc w:val="both"/>
      <w:textAlignment w:val="baseline"/>
    </w:pPr>
    <w:rPr>
      <w:rFonts w:ascii="Arial" w:eastAsia="Times New Roman" w:hAnsi="Arial" w:cs="Arial"/>
      <w:sz w:val="20"/>
      <w:szCs w:val="18"/>
      <w:lang w:val="en-GB"/>
    </w:rPr>
  </w:style>
  <w:style w:type="character" w:customStyle="1" w:styleId="CommentTextChar">
    <w:name w:val="Comment Text Char"/>
    <w:basedOn w:val="DefaultParagraphFont"/>
    <w:link w:val="CommentText"/>
    <w:rsid w:val="002D60F3"/>
    <w:rPr>
      <w:rFonts w:ascii="Arial" w:eastAsia="Times New Roman" w:hAnsi="Arial" w:cs="Arial"/>
      <w:szCs w:val="18"/>
      <w:lang w:val="en-GB"/>
    </w:rPr>
  </w:style>
  <w:style w:type="character" w:customStyle="1" w:styleId="TabletextChar">
    <w:name w:val="Table_text Char"/>
    <w:basedOn w:val="DefaultParagraphFont"/>
    <w:link w:val="Tabletext"/>
    <w:uiPriority w:val="99"/>
    <w:locked/>
    <w:rsid w:val="00BC6DB1"/>
    <w:rPr>
      <w:rFonts w:eastAsia="Times New Roman"/>
      <w:lang w:val="en-GB"/>
    </w:rPr>
  </w:style>
  <w:style w:type="paragraph" w:customStyle="1" w:styleId="Style1H2">
    <w:name w:val="Style1H2"/>
    <w:basedOn w:val="Heading2"/>
    <w:next w:val="Heading2"/>
    <w:link w:val="Style1H2Char"/>
    <w:qFormat/>
    <w:rsid w:val="0063186E"/>
    <w:pPr>
      <w:keepNext/>
      <w:keepLines/>
      <w:contextualSpacing/>
      <w:jc w:val="both"/>
    </w:pPr>
    <w:rPr>
      <w:rFonts w:ascii="Times New Roman" w:eastAsiaTheme="majorEastAsia" w:hAnsi="Times New Roman"/>
      <w:bCs w:val="0"/>
    </w:rPr>
  </w:style>
  <w:style w:type="character" w:customStyle="1" w:styleId="Style1H2Char">
    <w:name w:val="Style1H2 Char"/>
    <w:basedOn w:val="DefaultParagraphFont"/>
    <w:link w:val="Style1H2"/>
    <w:rsid w:val="0063186E"/>
    <w:rPr>
      <w:rFonts w:eastAsiaTheme="majorEastAsia"/>
      <w:b/>
      <w:sz w:val="24"/>
      <w:szCs w:val="24"/>
      <w:lang w:val="en-NZ" w:eastAsia="ko-KR"/>
    </w:rPr>
  </w:style>
  <w:style w:type="paragraph" w:customStyle="1" w:styleId="Style1">
    <w:name w:val="Style1"/>
    <w:basedOn w:val="Heading4"/>
    <w:link w:val="Style1Char"/>
    <w:qFormat/>
    <w:rsid w:val="006E4CC4"/>
    <w:pPr>
      <w:spacing w:before="0"/>
    </w:pPr>
    <w:rPr>
      <w:b/>
      <w:bCs/>
      <w:i w:val="0"/>
    </w:rPr>
  </w:style>
  <w:style w:type="character" w:customStyle="1" w:styleId="Style1Char">
    <w:name w:val="Style1 Char"/>
    <w:basedOn w:val="Heading4Char"/>
    <w:link w:val="Style1"/>
    <w:rsid w:val="006E4CC4"/>
    <w:rPr>
      <w:rFonts w:asciiTheme="majorHAnsi" w:eastAsiaTheme="majorEastAsia" w:hAnsiTheme="majorHAnsi" w:cstheme="majorBidi"/>
      <w:b/>
      <w:bCs/>
      <w:i w:val="0"/>
      <w:iCs/>
      <w:color w:val="365F91" w:themeColor="accent1" w:themeShade="BF"/>
      <w:sz w:val="24"/>
      <w:szCs w:val="24"/>
    </w:rPr>
  </w:style>
  <w:style w:type="character" w:customStyle="1" w:styleId="Heading4Char">
    <w:name w:val="Heading 4 Char"/>
    <w:basedOn w:val="DefaultParagraphFont"/>
    <w:link w:val="Heading4"/>
    <w:semiHidden/>
    <w:rsid w:val="006E4CC4"/>
    <w:rPr>
      <w:rFonts w:asciiTheme="majorHAnsi" w:eastAsiaTheme="majorEastAsia" w:hAnsiTheme="majorHAnsi" w:cstheme="majorBidi"/>
      <w:i/>
      <w:iCs/>
      <w:color w:val="365F91" w:themeColor="accent1" w:themeShade="BF"/>
      <w:sz w:val="24"/>
      <w:szCs w:val="24"/>
    </w:rPr>
  </w:style>
  <w:style w:type="paragraph" w:customStyle="1" w:styleId="Restitle">
    <w:name w:val="Res_title"/>
    <w:basedOn w:val="Normal"/>
    <w:next w:val="Normal"/>
    <w:link w:val="RestitleChar"/>
    <w:qFormat/>
    <w:rsid w:val="00026C53"/>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character" w:customStyle="1" w:styleId="RestitleChar">
    <w:name w:val="Res_title Char"/>
    <w:link w:val="Restitle"/>
    <w:qFormat/>
    <w:locked/>
    <w:rsid w:val="00026C53"/>
    <w:rPr>
      <w:rFonts w:ascii="Times New Roman Bold" w:eastAsia="Times New Roman" w:hAnsi="Times New Roman Bold"/>
      <w:b/>
      <w:sz w:val="28"/>
      <w:lang w:val="en-GB"/>
    </w:rPr>
  </w:style>
  <w:style w:type="character" w:customStyle="1" w:styleId="Appref">
    <w:name w:val="App_ref"/>
    <w:basedOn w:val="DefaultParagraphFont"/>
    <w:qFormat/>
    <w:rsid w:val="002D3856"/>
  </w:style>
  <w:style w:type="character" w:customStyle="1" w:styleId="fontstyle41">
    <w:name w:val="fontstyle41"/>
    <w:basedOn w:val="DefaultParagraphFont"/>
    <w:rsid w:val="005E39BD"/>
    <w:rPr>
      <w:rFonts w:ascii="Arial-BoldMT" w:hAnsi="Arial-BoldMT" w:hint="default"/>
      <w:b/>
      <w:bCs/>
      <w:i w:val="0"/>
      <w:iCs w:val="0"/>
      <w:color w:val="F2F2F2"/>
      <w:sz w:val="32"/>
      <w:szCs w:val="32"/>
    </w:rPr>
  </w:style>
  <w:style w:type="character" w:customStyle="1" w:styleId="fontstyle51">
    <w:name w:val="fontstyle51"/>
    <w:basedOn w:val="DefaultParagraphFont"/>
    <w:rsid w:val="005E39BD"/>
    <w:rPr>
      <w:rFonts w:ascii="ArialMT" w:hAnsi="ArialMT" w:hint="default"/>
      <w:b w:val="0"/>
      <w:bCs w:val="0"/>
      <w:i w:val="0"/>
      <w:iCs w:val="0"/>
      <w:color w:val="595959"/>
      <w:sz w:val="20"/>
      <w:szCs w:val="20"/>
    </w:rPr>
  </w:style>
  <w:style w:type="paragraph" w:customStyle="1" w:styleId="Style6">
    <w:name w:val="Style6"/>
    <w:basedOn w:val="ListParagraph"/>
    <w:qFormat/>
    <w:rsid w:val="007324E2"/>
    <w:pPr>
      <w:numPr>
        <w:numId w:val="0"/>
      </w:numPr>
      <w:ind w:left="720" w:hanging="360"/>
      <w:contextualSpacing/>
    </w:pPr>
    <w:rPr>
      <w:rFonts w:ascii="Bahnschrift Light" w:eastAsiaTheme="minorHAnsi" w:hAnsi="Bahnschrift Light" w:cstheme="minorBidi"/>
      <w:color w:val="4BACC6" w:themeColor="accent5"/>
      <w:sz w:val="32"/>
      <w:szCs w:val="32"/>
    </w:rPr>
  </w:style>
  <w:style w:type="character" w:customStyle="1" w:styleId="UnresolvedMention10">
    <w:name w:val="Unresolved Mention1"/>
    <w:basedOn w:val="DefaultParagraphFont"/>
    <w:uiPriority w:val="99"/>
    <w:semiHidden/>
    <w:unhideWhenUsed/>
    <w:rsid w:val="00CC26BE"/>
    <w:rPr>
      <w:color w:val="605E5C"/>
      <w:shd w:val="clear" w:color="auto" w:fill="E1DFDD"/>
    </w:rPr>
  </w:style>
  <w:style w:type="paragraph" w:styleId="CommentSubject">
    <w:name w:val="annotation subject"/>
    <w:basedOn w:val="CommentText"/>
    <w:next w:val="CommentText"/>
    <w:link w:val="CommentSubjectChar"/>
    <w:semiHidden/>
    <w:unhideWhenUsed/>
    <w:rsid w:val="00CC26BE"/>
    <w:pPr>
      <w:tabs>
        <w:tab w:val="clear" w:pos="1134"/>
        <w:tab w:val="clear" w:pos="1871"/>
        <w:tab w:val="clear" w:pos="2268"/>
      </w:tabs>
      <w:overflowPunct/>
      <w:autoSpaceDE/>
      <w:autoSpaceDN/>
      <w:adjustRightInd/>
      <w:spacing w:before="0"/>
      <w:jc w:val="left"/>
      <w:textAlignment w:val="auto"/>
    </w:pPr>
    <w:rPr>
      <w:rFonts w:ascii="Times New Roman" w:eastAsia="BatangChe" w:hAnsi="Times New Roman" w:cs="Times New Roman"/>
      <w:b/>
      <w:bCs/>
      <w:szCs w:val="20"/>
      <w:lang w:val="en-US"/>
    </w:rPr>
  </w:style>
  <w:style w:type="character" w:customStyle="1" w:styleId="CommentSubjectChar">
    <w:name w:val="Comment Subject Char"/>
    <w:basedOn w:val="CommentTextChar"/>
    <w:link w:val="CommentSubject"/>
    <w:semiHidden/>
    <w:rsid w:val="00CC26BE"/>
    <w:rPr>
      <w:rFonts w:ascii="Arial" w:eastAsia="BatangChe" w:hAnsi="Arial" w:cs="Arial"/>
      <w:b/>
      <w:bCs/>
      <w:szCs w:val="18"/>
      <w:lang w:val="en-GB"/>
    </w:rPr>
  </w:style>
  <w:style w:type="character" w:customStyle="1" w:styleId="UnresolvedMention2">
    <w:name w:val="Unresolved Mention2"/>
    <w:basedOn w:val="DefaultParagraphFont"/>
    <w:uiPriority w:val="99"/>
    <w:semiHidden/>
    <w:unhideWhenUsed/>
    <w:rsid w:val="00CC26BE"/>
    <w:rPr>
      <w:color w:val="605E5C"/>
      <w:shd w:val="clear" w:color="auto" w:fill="E1DFDD"/>
    </w:rPr>
  </w:style>
  <w:style w:type="character" w:customStyle="1" w:styleId="Artref">
    <w:name w:val="Art_ref"/>
    <w:basedOn w:val="DefaultParagraphFont"/>
    <w:rsid w:val="00CC26BE"/>
  </w:style>
  <w:style w:type="character" w:customStyle="1" w:styleId="TableheadChar">
    <w:name w:val="Table_head Char"/>
    <w:basedOn w:val="DefaultParagraphFont"/>
    <w:link w:val="Tablehead"/>
    <w:locked/>
    <w:rsid w:val="00CC26BE"/>
    <w:rPr>
      <w:rFonts w:ascii="Times New Roman Bold" w:eastAsia="Times New Roman" w:hAnsi="Times New Roman Bold" w:cs="Times New Roman Bold"/>
      <w:b/>
      <w:lang w:val="en-GB"/>
    </w:rPr>
  </w:style>
  <w:style w:type="paragraph" w:customStyle="1" w:styleId="Tabletitle">
    <w:name w:val="Table_title"/>
    <w:basedOn w:val="Normal"/>
    <w:next w:val="Normal"/>
    <w:rsid w:val="00CC26BE"/>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sz w:val="20"/>
      <w:szCs w:val="20"/>
      <w:lang w:val="en-GB"/>
    </w:rPr>
  </w:style>
  <w:style w:type="paragraph" w:customStyle="1" w:styleId="TableNo">
    <w:name w:val="Table_No"/>
    <w:basedOn w:val="Normal"/>
    <w:next w:val="Normal"/>
    <w:rsid w:val="00CC26BE"/>
    <w:pPr>
      <w:keepNext/>
      <w:tabs>
        <w:tab w:val="left" w:pos="1134"/>
        <w:tab w:val="left" w:pos="1871"/>
        <w:tab w:val="left" w:pos="2268"/>
      </w:tabs>
      <w:overflowPunct w:val="0"/>
      <w:autoSpaceDE w:val="0"/>
      <w:autoSpaceDN w:val="0"/>
      <w:adjustRightInd w:val="0"/>
      <w:spacing w:before="560" w:after="120"/>
      <w:jc w:val="center"/>
      <w:textAlignment w:val="baseline"/>
    </w:pPr>
    <w:rPr>
      <w:rFonts w:eastAsia="MS Mincho"/>
      <w:caps/>
      <w:sz w:val="20"/>
      <w:szCs w:val="20"/>
      <w:lang w:val="en-GB"/>
    </w:rPr>
  </w:style>
  <w:style w:type="character" w:customStyle="1" w:styleId="ArtrefBold">
    <w:name w:val="Art_ref +  Bold"/>
    <w:basedOn w:val="Artref"/>
    <w:rsid w:val="00CC26BE"/>
    <w:rPr>
      <w:b/>
      <w:color w:val="auto"/>
    </w:rPr>
  </w:style>
  <w:style w:type="character" w:customStyle="1" w:styleId="UnresolvedMention3">
    <w:name w:val="Unresolved Mention3"/>
    <w:basedOn w:val="DefaultParagraphFont"/>
    <w:uiPriority w:val="99"/>
    <w:semiHidden/>
    <w:unhideWhenUsed/>
    <w:rsid w:val="00CC26BE"/>
    <w:rPr>
      <w:color w:val="605E5C"/>
      <w:shd w:val="clear" w:color="auto" w:fill="E1DFDD"/>
    </w:rPr>
  </w:style>
  <w:style w:type="character" w:customStyle="1" w:styleId="UnresolvedMention4">
    <w:name w:val="Unresolved Mention4"/>
    <w:basedOn w:val="DefaultParagraphFont"/>
    <w:uiPriority w:val="99"/>
    <w:semiHidden/>
    <w:unhideWhenUsed/>
    <w:rsid w:val="00CC26BE"/>
    <w:rPr>
      <w:color w:val="605E5C"/>
      <w:shd w:val="clear" w:color="auto" w:fill="E1DFDD"/>
    </w:rPr>
  </w:style>
  <w:style w:type="paragraph" w:customStyle="1" w:styleId="Proposal">
    <w:name w:val="Proposal"/>
    <w:basedOn w:val="Normal"/>
    <w:next w:val="Normal"/>
    <w:rsid w:val="00CC26BE"/>
    <w:pPr>
      <w:keepNext/>
      <w:tabs>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character" w:customStyle="1" w:styleId="Provsplit">
    <w:name w:val="Prov_split"/>
    <w:basedOn w:val="DefaultParagraphFont"/>
    <w:qFormat/>
    <w:rsid w:val="00CC26BE"/>
    <w:rPr>
      <w:rFonts w:ascii="Times New Roman" w:hAnsi="Times New Roman"/>
      <w:b w:val="0"/>
    </w:rPr>
  </w:style>
  <w:style w:type="character" w:styleId="LineNumber">
    <w:name w:val="line number"/>
    <w:basedOn w:val="DefaultParagraphFont"/>
    <w:semiHidden/>
    <w:unhideWhenUsed/>
    <w:rsid w:val="00CC26BE"/>
  </w:style>
  <w:style w:type="table" w:styleId="GridTable1Light">
    <w:name w:val="Grid Table 1 Light"/>
    <w:basedOn w:val="TableNormal"/>
    <w:uiPriority w:val="46"/>
    <w:rsid w:val="00CC26B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71446">
      <w:bodyDiv w:val="1"/>
      <w:marLeft w:val="0"/>
      <w:marRight w:val="0"/>
      <w:marTop w:val="0"/>
      <w:marBottom w:val="0"/>
      <w:divBdr>
        <w:top w:val="none" w:sz="0" w:space="0" w:color="auto"/>
        <w:left w:val="none" w:sz="0" w:space="0" w:color="auto"/>
        <w:bottom w:val="none" w:sz="0" w:space="0" w:color="auto"/>
        <w:right w:val="none" w:sz="0" w:space="0" w:color="auto"/>
      </w:divBdr>
    </w:div>
    <w:div w:id="34355322">
      <w:bodyDiv w:val="1"/>
      <w:marLeft w:val="0"/>
      <w:marRight w:val="0"/>
      <w:marTop w:val="0"/>
      <w:marBottom w:val="0"/>
      <w:divBdr>
        <w:top w:val="none" w:sz="0" w:space="0" w:color="auto"/>
        <w:left w:val="none" w:sz="0" w:space="0" w:color="auto"/>
        <w:bottom w:val="none" w:sz="0" w:space="0" w:color="auto"/>
        <w:right w:val="none" w:sz="0" w:space="0" w:color="auto"/>
      </w:divBdr>
      <w:divsChild>
        <w:div w:id="229120846">
          <w:marLeft w:val="994"/>
          <w:marRight w:val="0"/>
          <w:marTop w:val="120"/>
          <w:marBottom w:val="120"/>
          <w:divBdr>
            <w:top w:val="none" w:sz="0" w:space="0" w:color="auto"/>
            <w:left w:val="none" w:sz="0" w:space="0" w:color="auto"/>
            <w:bottom w:val="none" w:sz="0" w:space="0" w:color="auto"/>
            <w:right w:val="none" w:sz="0" w:space="0" w:color="auto"/>
          </w:divBdr>
        </w:div>
        <w:div w:id="548034432">
          <w:marLeft w:val="994"/>
          <w:marRight w:val="0"/>
          <w:marTop w:val="120"/>
          <w:marBottom w:val="120"/>
          <w:divBdr>
            <w:top w:val="none" w:sz="0" w:space="0" w:color="auto"/>
            <w:left w:val="none" w:sz="0" w:space="0" w:color="auto"/>
            <w:bottom w:val="none" w:sz="0" w:space="0" w:color="auto"/>
            <w:right w:val="none" w:sz="0" w:space="0" w:color="auto"/>
          </w:divBdr>
        </w:div>
        <w:div w:id="1122722893">
          <w:marLeft w:val="994"/>
          <w:marRight w:val="0"/>
          <w:marTop w:val="120"/>
          <w:marBottom w:val="120"/>
          <w:divBdr>
            <w:top w:val="none" w:sz="0" w:space="0" w:color="auto"/>
            <w:left w:val="none" w:sz="0" w:space="0" w:color="auto"/>
            <w:bottom w:val="none" w:sz="0" w:space="0" w:color="auto"/>
            <w:right w:val="none" w:sz="0" w:space="0" w:color="auto"/>
          </w:divBdr>
        </w:div>
        <w:div w:id="1573924154">
          <w:marLeft w:val="1397"/>
          <w:marRight w:val="0"/>
          <w:marTop w:val="120"/>
          <w:marBottom w:val="120"/>
          <w:divBdr>
            <w:top w:val="none" w:sz="0" w:space="0" w:color="auto"/>
            <w:left w:val="none" w:sz="0" w:space="0" w:color="auto"/>
            <w:bottom w:val="none" w:sz="0" w:space="0" w:color="auto"/>
            <w:right w:val="none" w:sz="0" w:space="0" w:color="auto"/>
          </w:divBdr>
        </w:div>
        <w:div w:id="1662930741">
          <w:marLeft w:val="1397"/>
          <w:marRight w:val="0"/>
          <w:marTop w:val="120"/>
          <w:marBottom w:val="120"/>
          <w:divBdr>
            <w:top w:val="none" w:sz="0" w:space="0" w:color="auto"/>
            <w:left w:val="none" w:sz="0" w:space="0" w:color="auto"/>
            <w:bottom w:val="none" w:sz="0" w:space="0" w:color="auto"/>
            <w:right w:val="none" w:sz="0" w:space="0" w:color="auto"/>
          </w:divBdr>
        </w:div>
      </w:divsChild>
    </w:div>
    <w:div w:id="115491885">
      <w:bodyDiv w:val="1"/>
      <w:marLeft w:val="0"/>
      <w:marRight w:val="0"/>
      <w:marTop w:val="0"/>
      <w:marBottom w:val="0"/>
      <w:divBdr>
        <w:top w:val="none" w:sz="0" w:space="0" w:color="auto"/>
        <w:left w:val="none" w:sz="0" w:space="0" w:color="auto"/>
        <w:bottom w:val="none" w:sz="0" w:space="0" w:color="auto"/>
        <w:right w:val="none" w:sz="0" w:space="0" w:color="auto"/>
      </w:divBdr>
    </w:div>
    <w:div w:id="121579502">
      <w:bodyDiv w:val="1"/>
      <w:marLeft w:val="0"/>
      <w:marRight w:val="0"/>
      <w:marTop w:val="0"/>
      <w:marBottom w:val="0"/>
      <w:divBdr>
        <w:top w:val="none" w:sz="0" w:space="0" w:color="auto"/>
        <w:left w:val="none" w:sz="0" w:space="0" w:color="auto"/>
        <w:bottom w:val="none" w:sz="0" w:space="0" w:color="auto"/>
        <w:right w:val="none" w:sz="0" w:space="0" w:color="auto"/>
      </w:divBdr>
    </w:div>
    <w:div w:id="137188899">
      <w:bodyDiv w:val="1"/>
      <w:marLeft w:val="0"/>
      <w:marRight w:val="0"/>
      <w:marTop w:val="0"/>
      <w:marBottom w:val="0"/>
      <w:divBdr>
        <w:top w:val="none" w:sz="0" w:space="0" w:color="auto"/>
        <w:left w:val="none" w:sz="0" w:space="0" w:color="auto"/>
        <w:bottom w:val="none" w:sz="0" w:space="0" w:color="auto"/>
        <w:right w:val="none" w:sz="0" w:space="0" w:color="auto"/>
      </w:divBdr>
      <w:divsChild>
        <w:div w:id="142891405">
          <w:marLeft w:val="806"/>
          <w:marRight w:val="0"/>
          <w:marTop w:val="120"/>
          <w:marBottom w:val="120"/>
          <w:divBdr>
            <w:top w:val="none" w:sz="0" w:space="0" w:color="auto"/>
            <w:left w:val="none" w:sz="0" w:space="0" w:color="auto"/>
            <w:bottom w:val="none" w:sz="0" w:space="0" w:color="auto"/>
            <w:right w:val="none" w:sz="0" w:space="0" w:color="auto"/>
          </w:divBdr>
        </w:div>
      </w:divsChild>
    </w:div>
    <w:div w:id="191067116">
      <w:bodyDiv w:val="1"/>
      <w:marLeft w:val="0"/>
      <w:marRight w:val="0"/>
      <w:marTop w:val="0"/>
      <w:marBottom w:val="0"/>
      <w:divBdr>
        <w:top w:val="none" w:sz="0" w:space="0" w:color="auto"/>
        <w:left w:val="none" w:sz="0" w:space="0" w:color="auto"/>
        <w:bottom w:val="none" w:sz="0" w:space="0" w:color="auto"/>
        <w:right w:val="none" w:sz="0" w:space="0" w:color="auto"/>
      </w:divBdr>
    </w:div>
    <w:div w:id="199784566">
      <w:bodyDiv w:val="1"/>
      <w:marLeft w:val="0"/>
      <w:marRight w:val="0"/>
      <w:marTop w:val="0"/>
      <w:marBottom w:val="0"/>
      <w:divBdr>
        <w:top w:val="none" w:sz="0" w:space="0" w:color="auto"/>
        <w:left w:val="none" w:sz="0" w:space="0" w:color="auto"/>
        <w:bottom w:val="none" w:sz="0" w:space="0" w:color="auto"/>
        <w:right w:val="none" w:sz="0" w:space="0" w:color="auto"/>
      </w:divBdr>
    </w:div>
    <w:div w:id="220795815">
      <w:bodyDiv w:val="1"/>
      <w:marLeft w:val="0"/>
      <w:marRight w:val="0"/>
      <w:marTop w:val="0"/>
      <w:marBottom w:val="0"/>
      <w:divBdr>
        <w:top w:val="none" w:sz="0" w:space="0" w:color="auto"/>
        <w:left w:val="none" w:sz="0" w:space="0" w:color="auto"/>
        <w:bottom w:val="none" w:sz="0" w:space="0" w:color="auto"/>
        <w:right w:val="none" w:sz="0" w:space="0" w:color="auto"/>
      </w:divBdr>
      <w:divsChild>
        <w:div w:id="520047608">
          <w:marLeft w:val="806"/>
          <w:marRight w:val="0"/>
          <w:marTop w:val="120"/>
          <w:marBottom w:val="120"/>
          <w:divBdr>
            <w:top w:val="none" w:sz="0" w:space="0" w:color="auto"/>
            <w:left w:val="none" w:sz="0" w:space="0" w:color="auto"/>
            <w:bottom w:val="none" w:sz="0" w:space="0" w:color="auto"/>
            <w:right w:val="none" w:sz="0" w:space="0" w:color="auto"/>
          </w:divBdr>
        </w:div>
        <w:div w:id="1564684148">
          <w:marLeft w:val="806"/>
          <w:marRight w:val="0"/>
          <w:marTop w:val="120"/>
          <w:marBottom w:val="120"/>
          <w:divBdr>
            <w:top w:val="none" w:sz="0" w:space="0" w:color="auto"/>
            <w:left w:val="none" w:sz="0" w:space="0" w:color="auto"/>
            <w:bottom w:val="none" w:sz="0" w:space="0" w:color="auto"/>
            <w:right w:val="none" w:sz="0" w:space="0" w:color="auto"/>
          </w:divBdr>
        </w:div>
      </w:divsChild>
    </w:div>
    <w:div w:id="260574919">
      <w:bodyDiv w:val="1"/>
      <w:marLeft w:val="0"/>
      <w:marRight w:val="0"/>
      <w:marTop w:val="0"/>
      <w:marBottom w:val="0"/>
      <w:divBdr>
        <w:top w:val="none" w:sz="0" w:space="0" w:color="auto"/>
        <w:left w:val="none" w:sz="0" w:space="0" w:color="auto"/>
        <w:bottom w:val="none" w:sz="0" w:space="0" w:color="auto"/>
        <w:right w:val="none" w:sz="0" w:space="0" w:color="auto"/>
      </w:divBdr>
    </w:div>
    <w:div w:id="318846305">
      <w:bodyDiv w:val="1"/>
      <w:marLeft w:val="0"/>
      <w:marRight w:val="0"/>
      <w:marTop w:val="0"/>
      <w:marBottom w:val="0"/>
      <w:divBdr>
        <w:top w:val="none" w:sz="0" w:space="0" w:color="auto"/>
        <w:left w:val="none" w:sz="0" w:space="0" w:color="auto"/>
        <w:bottom w:val="none" w:sz="0" w:space="0" w:color="auto"/>
        <w:right w:val="none" w:sz="0" w:space="0" w:color="auto"/>
      </w:divBdr>
    </w:div>
    <w:div w:id="330301824">
      <w:bodyDiv w:val="1"/>
      <w:marLeft w:val="0"/>
      <w:marRight w:val="0"/>
      <w:marTop w:val="0"/>
      <w:marBottom w:val="0"/>
      <w:divBdr>
        <w:top w:val="none" w:sz="0" w:space="0" w:color="auto"/>
        <w:left w:val="none" w:sz="0" w:space="0" w:color="auto"/>
        <w:bottom w:val="none" w:sz="0" w:space="0" w:color="auto"/>
        <w:right w:val="none" w:sz="0" w:space="0" w:color="auto"/>
      </w:divBdr>
    </w:div>
    <w:div w:id="340860184">
      <w:bodyDiv w:val="1"/>
      <w:marLeft w:val="0"/>
      <w:marRight w:val="0"/>
      <w:marTop w:val="0"/>
      <w:marBottom w:val="0"/>
      <w:divBdr>
        <w:top w:val="none" w:sz="0" w:space="0" w:color="auto"/>
        <w:left w:val="none" w:sz="0" w:space="0" w:color="auto"/>
        <w:bottom w:val="none" w:sz="0" w:space="0" w:color="auto"/>
        <w:right w:val="none" w:sz="0" w:space="0" w:color="auto"/>
      </w:divBdr>
    </w:div>
    <w:div w:id="370807085">
      <w:bodyDiv w:val="1"/>
      <w:marLeft w:val="0"/>
      <w:marRight w:val="0"/>
      <w:marTop w:val="0"/>
      <w:marBottom w:val="0"/>
      <w:divBdr>
        <w:top w:val="none" w:sz="0" w:space="0" w:color="auto"/>
        <w:left w:val="none" w:sz="0" w:space="0" w:color="auto"/>
        <w:bottom w:val="none" w:sz="0" w:space="0" w:color="auto"/>
        <w:right w:val="none" w:sz="0" w:space="0" w:color="auto"/>
      </w:divBdr>
    </w:div>
    <w:div w:id="377046645">
      <w:bodyDiv w:val="1"/>
      <w:marLeft w:val="0"/>
      <w:marRight w:val="0"/>
      <w:marTop w:val="0"/>
      <w:marBottom w:val="0"/>
      <w:divBdr>
        <w:top w:val="none" w:sz="0" w:space="0" w:color="auto"/>
        <w:left w:val="none" w:sz="0" w:space="0" w:color="auto"/>
        <w:bottom w:val="none" w:sz="0" w:space="0" w:color="auto"/>
        <w:right w:val="none" w:sz="0" w:space="0" w:color="auto"/>
      </w:divBdr>
    </w:div>
    <w:div w:id="386219708">
      <w:bodyDiv w:val="1"/>
      <w:marLeft w:val="0"/>
      <w:marRight w:val="0"/>
      <w:marTop w:val="0"/>
      <w:marBottom w:val="0"/>
      <w:divBdr>
        <w:top w:val="none" w:sz="0" w:space="0" w:color="auto"/>
        <w:left w:val="none" w:sz="0" w:space="0" w:color="auto"/>
        <w:bottom w:val="none" w:sz="0" w:space="0" w:color="auto"/>
        <w:right w:val="none" w:sz="0" w:space="0" w:color="auto"/>
      </w:divBdr>
      <w:divsChild>
        <w:div w:id="2021737477">
          <w:marLeft w:val="806"/>
          <w:marRight w:val="0"/>
          <w:marTop w:val="120"/>
          <w:marBottom w:val="120"/>
          <w:divBdr>
            <w:top w:val="none" w:sz="0" w:space="0" w:color="auto"/>
            <w:left w:val="none" w:sz="0" w:space="0" w:color="auto"/>
            <w:bottom w:val="none" w:sz="0" w:space="0" w:color="auto"/>
            <w:right w:val="none" w:sz="0" w:space="0" w:color="auto"/>
          </w:divBdr>
        </w:div>
      </w:divsChild>
    </w:div>
    <w:div w:id="424306809">
      <w:bodyDiv w:val="1"/>
      <w:marLeft w:val="0"/>
      <w:marRight w:val="0"/>
      <w:marTop w:val="0"/>
      <w:marBottom w:val="0"/>
      <w:divBdr>
        <w:top w:val="none" w:sz="0" w:space="0" w:color="auto"/>
        <w:left w:val="none" w:sz="0" w:space="0" w:color="auto"/>
        <w:bottom w:val="none" w:sz="0" w:space="0" w:color="auto"/>
        <w:right w:val="none" w:sz="0" w:space="0" w:color="auto"/>
      </w:divBdr>
    </w:div>
    <w:div w:id="446774942">
      <w:bodyDiv w:val="1"/>
      <w:marLeft w:val="0"/>
      <w:marRight w:val="0"/>
      <w:marTop w:val="0"/>
      <w:marBottom w:val="0"/>
      <w:divBdr>
        <w:top w:val="none" w:sz="0" w:space="0" w:color="auto"/>
        <w:left w:val="none" w:sz="0" w:space="0" w:color="auto"/>
        <w:bottom w:val="none" w:sz="0" w:space="0" w:color="auto"/>
        <w:right w:val="none" w:sz="0" w:space="0" w:color="auto"/>
      </w:divBdr>
    </w:div>
    <w:div w:id="485975366">
      <w:bodyDiv w:val="1"/>
      <w:marLeft w:val="0"/>
      <w:marRight w:val="0"/>
      <w:marTop w:val="0"/>
      <w:marBottom w:val="0"/>
      <w:divBdr>
        <w:top w:val="none" w:sz="0" w:space="0" w:color="auto"/>
        <w:left w:val="none" w:sz="0" w:space="0" w:color="auto"/>
        <w:bottom w:val="none" w:sz="0" w:space="0" w:color="auto"/>
        <w:right w:val="none" w:sz="0" w:space="0" w:color="auto"/>
      </w:divBdr>
    </w:div>
    <w:div w:id="496112557">
      <w:bodyDiv w:val="1"/>
      <w:marLeft w:val="0"/>
      <w:marRight w:val="0"/>
      <w:marTop w:val="0"/>
      <w:marBottom w:val="0"/>
      <w:divBdr>
        <w:top w:val="none" w:sz="0" w:space="0" w:color="auto"/>
        <w:left w:val="none" w:sz="0" w:space="0" w:color="auto"/>
        <w:bottom w:val="none" w:sz="0" w:space="0" w:color="auto"/>
        <w:right w:val="none" w:sz="0" w:space="0" w:color="auto"/>
      </w:divBdr>
      <w:divsChild>
        <w:div w:id="1200123779">
          <w:marLeft w:val="1325"/>
          <w:marRight w:val="0"/>
          <w:marTop w:val="120"/>
          <w:marBottom w:val="120"/>
          <w:divBdr>
            <w:top w:val="none" w:sz="0" w:space="0" w:color="auto"/>
            <w:left w:val="none" w:sz="0" w:space="0" w:color="auto"/>
            <w:bottom w:val="none" w:sz="0" w:space="0" w:color="auto"/>
            <w:right w:val="none" w:sz="0" w:space="0" w:color="auto"/>
          </w:divBdr>
        </w:div>
      </w:divsChild>
    </w:div>
    <w:div w:id="500195814">
      <w:bodyDiv w:val="1"/>
      <w:marLeft w:val="0"/>
      <w:marRight w:val="0"/>
      <w:marTop w:val="0"/>
      <w:marBottom w:val="0"/>
      <w:divBdr>
        <w:top w:val="none" w:sz="0" w:space="0" w:color="auto"/>
        <w:left w:val="none" w:sz="0" w:space="0" w:color="auto"/>
        <w:bottom w:val="none" w:sz="0" w:space="0" w:color="auto"/>
        <w:right w:val="none" w:sz="0" w:space="0" w:color="auto"/>
      </w:divBdr>
    </w:div>
    <w:div w:id="500660911">
      <w:bodyDiv w:val="1"/>
      <w:marLeft w:val="0"/>
      <w:marRight w:val="0"/>
      <w:marTop w:val="0"/>
      <w:marBottom w:val="0"/>
      <w:divBdr>
        <w:top w:val="none" w:sz="0" w:space="0" w:color="auto"/>
        <w:left w:val="none" w:sz="0" w:space="0" w:color="auto"/>
        <w:bottom w:val="none" w:sz="0" w:space="0" w:color="auto"/>
        <w:right w:val="none" w:sz="0" w:space="0" w:color="auto"/>
      </w:divBdr>
    </w:div>
    <w:div w:id="505944564">
      <w:bodyDiv w:val="1"/>
      <w:marLeft w:val="0"/>
      <w:marRight w:val="0"/>
      <w:marTop w:val="0"/>
      <w:marBottom w:val="0"/>
      <w:divBdr>
        <w:top w:val="none" w:sz="0" w:space="0" w:color="auto"/>
        <w:left w:val="none" w:sz="0" w:space="0" w:color="auto"/>
        <w:bottom w:val="none" w:sz="0" w:space="0" w:color="auto"/>
        <w:right w:val="none" w:sz="0" w:space="0" w:color="auto"/>
      </w:divBdr>
    </w:div>
    <w:div w:id="511456445">
      <w:bodyDiv w:val="1"/>
      <w:marLeft w:val="0"/>
      <w:marRight w:val="0"/>
      <w:marTop w:val="0"/>
      <w:marBottom w:val="0"/>
      <w:divBdr>
        <w:top w:val="none" w:sz="0" w:space="0" w:color="auto"/>
        <w:left w:val="none" w:sz="0" w:space="0" w:color="auto"/>
        <w:bottom w:val="none" w:sz="0" w:space="0" w:color="auto"/>
        <w:right w:val="none" w:sz="0" w:space="0" w:color="auto"/>
      </w:divBdr>
    </w:div>
    <w:div w:id="517475758">
      <w:bodyDiv w:val="1"/>
      <w:marLeft w:val="0"/>
      <w:marRight w:val="0"/>
      <w:marTop w:val="0"/>
      <w:marBottom w:val="0"/>
      <w:divBdr>
        <w:top w:val="none" w:sz="0" w:space="0" w:color="auto"/>
        <w:left w:val="none" w:sz="0" w:space="0" w:color="auto"/>
        <w:bottom w:val="none" w:sz="0" w:space="0" w:color="auto"/>
        <w:right w:val="none" w:sz="0" w:space="0" w:color="auto"/>
      </w:divBdr>
    </w:div>
    <w:div w:id="517890554">
      <w:bodyDiv w:val="1"/>
      <w:marLeft w:val="0"/>
      <w:marRight w:val="0"/>
      <w:marTop w:val="0"/>
      <w:marBottom w:val="0"/>
      <w:divBdr>
        <w:top w:val="none" w:sz="0" w:space="0" w:color="auto"/>
        <w:left w:val="none" w:sz="0" w:space="0" w:color="auto"/>
        <w:bottom w:val="none" w:sz="0" w:space="0" w:color="auto"/>
        <w:right w:val="none" w:sz="0" w:space="0" w:color="auto"/>
      </w:divBdr>
    </w:div>
    <w:div w:id="518854890">
      <w:bodyDiv w:val="1"/>
      <w:marLeft w:val="0"/>
      <w:marRight w:val="0"/>
      <w:marTop w:val="0"/>
      <w:marBottom w:val="0"/>
      <w:divBdr>
        <w:top w:val="none" w:sz="0" w:space="0" w:color="auto"/>
        <w:left w:val="none" w:sz="0" w:space="0" w:color="auto"/>
        <w:bottom w:val="none" w:sz="0" w:space="0" w:color="auto"/>
        <w:right w:val="none" w:sz="0" w:space="0" w:color="auto"/>
      </w:divBdr>
    </w:div>
    <w:div w:id="525093686">
      <w:bodyDiv w:val="1"/>
      <w:marLeft w:val="0"/>
      <w:marRight w:val="0"/>
      <w:marTop w:val="0"/>
      <w:marBottom w:val="0"/>
      <w:divBdr>
        <w:top w:val="none" w:sz="0" w:space="0" w:color="auto"/>
        <w:left w:val="none" w:sz="0" w:space="0" w:color="auto"/>
        <w:bottom w:val="none" w:sz="0" w:space="0" w:color="auto"/>
        <w:right w:val="none" w:sz="0" w:space="0" w:color="auto"/>
      </w:divBdr>
    </w:div>
    <w:div w:id="538474226">
      <w:bodyDiv w:val="1"/>
      <w:marLeft w:val="0"/>
      <w:marRight w:val="0"/>
      <w:marTop w:val="0"/>
      <w:marBottom w:val="0"/>
      <w:divBdr>
        <w:top w:val="none" w:sz="0" w:space="0" w:color="auto"/>
        <w:left w:val="none" w:sz="0" w:space="0" w:color="auto"/>
        <w:bottom w:val="none" w:sz="0" w:space="0" w:color="auto"/>
        <w:right w:val="none" w:sz="0" w:space="0" w:color="auto"/>
      </w:divBdr>
    </w:div>
    <w:div w:id="544491047">
      <w:bodyDiv w:val="1"/>
      <w:marLeft w:val="0"/>
      <w:marRight w:val="0"/>
      <w:marTop w:val="0"/>
      <w:marBottom w:val="0"/>
      <w:divBdr>
        <w:top w:val="none" w:sz="0" w:space="0" w:color="auto"/>
        <w:left w:val="none" w:sz="0" w:space="0" w:color="auto"/>
        <w:bottom w:val="none" w:sz="0" w:space="0" w:color="auto"/>
        <w:right w:val="none" w:sz="0" w:space="0" w:color="auto"/>
      </w:divBdr>
    </w:div>
    <w:div w:id="606542772">
      <w:bodyDiv w:val="1"/>
      <w:marLeft w:val="0"/>
      <w:marRight w:val="0"/>
      <w:marTop w:val="0"/>
      <w:marBottom w:val="0"/>
      <w:divBdr>
        <w:top w:val="none" w:sz="0" w:space="0" w:color="auto"/>
        <w:left w:val="none" w:sz="0" w:space="0" w:color="auto"/>
        <w:bottom w:val="none" w:sz="0" w:space="0" w:color="auto"/>
        <w:right w:val="none" w:sz="0" w:space="0" w:color="auto"/>
      </w:divBdr>
    </w:div>
    <w:div w:id="607734532">
      <w:bodyDiv w:val="1"/>
      <w:marLeft w:val="0"/>
      <w:marRight w:val="0"/>
      <w:marTop w:val="0"/>
      <w:marBottom w:val="0"/>
      <w:divBdr>
        <w:top w:val="none" w:sz="0" w:space="0" w:color="auto"/>
        <w:left w:val="none" w:sz="0" w:space="0" w:color="auto"/>
        <w:bottom w:val="none" w:sz="0" w:space="0" w:color="auto"/>
        <w:right w:val="none" w:sz="0" w:space="0" w:color="auto"/>
      </w:divBdr>
    </w:div>
    <w:div w:id="631448563">
      <w:bodyDiv w:val="1"/>
      <w:marLeft w:val="0"/>
      <w:marRight w:val="0"/>
      <w:marTop w:val="0"/>
      <w:marBottom w:val="0"/>
      <w:divBdr>
        <w:top w:val="none" w:sz="0" w:space="0" w:color="auto"/>
        <w:left w:val="none" w:sz="0" w:space="0" w:color="auto"/>
        <w:bottom w:val="none" w:sz="0" w:space="0" w:color="auto"/>
        <w:right w:val="none" w:sz="0" w:space="0" w:color="auto"/>
      </w:divBdr>
    </w:div>
    <w:div w:id="690108230">
      <w:bodyDiv w:val="1"/>
      <w:marLeft w:val="0"/>
      <w:marRight w:val="0"/>
      <w:marTop w:val="0"/>
      <w:marBottom w:val="0"/>
      <w:divBdr>
        <w:top w:val="none" w:sz="0" w:space="0" w:color="auto"/>
        <w:left w:val="none" w:sz="0" w:space="0" w:color="auto"/>
        <w:bottom w:val="none" w:sz="0" w:space="0" w:color="auto"/>
        <w:right w:val="none" w:sz="0" w:space="0" w:color="auto"/>
      </w:divBdr>
    </w:div>
    <w:div w:id="720901893">
      <w:bodyDiv w:val="1"/>
      <w:marLeft w:val="0"/>
      <w:marRight w:val="0"/>
      <w:marTop w:val="0"/>
      <w:marBottom w:val="0"/>
      <w:divBdr>
        <w:top w:val="none" w:sz="0" w:space="0" w:color="auto"/>
        <w:left w:val="none" w:sz="0" w:space="0" w:color="auto"/>
        <w:bottom w:val="none" w:sz="0" w:space="0" w:color="auto"/>
        <w:right w:val="none" w:sz="0" w:space="0" w:color="auto"/>
      </w:divBdr>
    </w:div>
    <w:div w:id="788013356">
      <w:bodyDiv w:val="1"/>
      <w:marLeft w:val="0"/>
      <w:marRight w:val="0"/>
      <w:marTop w:val="0"/>
      <w:marBottom w:val="0"/>
      <w:divBdr>
        <w:top w:val="none" w:sz="0" w:space="0" w:color="auto"/>
        <w:left w:val="none" w:sz="0" w:space="0" w:color="auto"/>
        <w:bottom w:val="none" w:sz="0" w:space="0" w:color="auto"/>
        <w:right w:val="none" w:sz="0" w:space="0" w:color="auto"/>
      </w:divBdr>
    </w:div>
    <w:div w:id="803083882">
      <w:bodyDiv w:val="1"/>
      <w:marLeft w:val="0"/>
      <w:marRight w:val="0"/>
      <w:marTop w:val="0"/>
      <w:marBottom w:val="0"/>
      <w:divBdr>
        <w:top w:val="none" w:sz="0" w:space="0" w:color="auto"/>
        <w:left w:val="none" w:sz="0" w:space="0" w:color="auto"/>
        <w:bottom w:val="none" w:sz="0" w:space="0" w:color="auto"/>
        <w:right w:val="none" w:sz="0" w:space="0" w:color="auto"/>
      </w:divBdr>
    </w:div>
    <w:div w:id="813331123">
      <w:bodyDiv w:val="1"/>
      <w:marLeft w:val="0"/>
      <w:marRight w:val="0"/>
      <w:marTop w:val="0"/>
      <w:marBottom w:val="0"/>
      <w:divBdr>
        <w:top w:val="none" w:sz="0" w:space="0" w:color="auto"/>
        <w:left w:val="none" w:sz="0" w:space="0" w:color="auto"/>
        <w:bottom w:val="none" w:sz="0" w:space="0" w:color="auto"/>
        <w:right w:val="none" w:sz="0" w:space="0" w:color="auto"/>
      </w:divBdr>
    </w:div>
    <w:div w:id="822431405">
      <w:bodyDiv w:val="1"/>
      <w:marLeft w:val="0"/>
      <w:marRight w:val="0"/>
      <w:marTop w:val="0"/>
      <w:marBottom w:val="0"/>
      <w:divBdr>
        <w:top w:val="none" w:sz="0" w:space="0" w:color="auto"/>
        <w:left w:val="none" w:sz="0" w:space="0" w:color="auto"/>
        <w:bottom w:val="none" w:sz="0" w:space="0" w:color="auto"/>
        <w:right w:val="none" w:sz="0" w:space="0" w:color="auto"/>
      </w:divBdr>
    </w:div>
    <w:div w:id="849025747">
      <w:bodyDiv w:val="1"/>
      <w:marLeft w:val="0"/>
      <w:marRight w:val="0"/>
      <w:marTop w:val="0"/>
      <w:marBottom w:val="0"/>
      <w:divBdr>
        <w:top w:val="none" w:sz="0" w:space="0" w:color="auto"/>
        <w:left w:val="none" w:sz="0" w:space="0" w:color="auto"/>
        <w:bottom w:val="none" w:sz="0" w:space="0" w:color="auto"/>
        <w:right w:val="none" w:sz="0" w:space="0" w:color="auto"/>
      </w:divBdr>
    </w:div>
    <w:div w:id="862665796">
      <w:bodyDiv w:val="1"/>
      <w:marLeft w:val="0"/>
      <w:marRight w:val="0"/>
      <w:marTop w:val="0"/>
      <w:marBottom w:val="0"/>
      <w:divBdr>
        <w:top w:val="none" w:sz="0" w:space="0" w:color="auto"/>
        <w:left w:val="none" w:sz="0" w:space="0" w:color="auto"/>
        <w:bottom w:val="none" w:sz="0" w:space="0" w:color="auto"/>
        <w:right w:val="none" w:sz="0" w:space="0" w:color="auto"/>
      </w:divBdr>
    </w:div>
    <w:div w:id="887374428">
      <w:bodyDiv w:val="1"/>
      <w:marLeft w:val="0"/>
      <w:marRight w:val="0"/>
      <w:marTop w:val="0"/>
      <w:marBottom w:val="0"/>
      <w:divBdr>
        <w:top w:val="none" w:sz="0" w:space="0" w:color="auto"/>
        <w:left w:val="none" w:sz="0" w:space="0" w:color="auto"/>
        <w:bottom w:val="none" w:sz="0" w:space="0" w:color="auto"/>
        <w:right w:val="none" w:sz="0" w:space="0" w:color="auto"/>
      </w:divBdr>
    </w:div>
    <w:div w:id="939919051">
      <w:bodyDiv w:val="1"/>
      <w:marLeft w:val="0"/>
      <w:marRight w:val="0"/>
      <w:marTop w:val="0"/>
      <w:marBottom w:val="0"/>
      <w:divBdr>
        <w:top w:val="none" w:sz="0" w:space="0" w:color="auto"/>
        <w:left w:val="none" w:sz="0" w:space="0" w:color="auto"/>
        <w:bottom w:val="none" w:sz="0" w:space="0" w:color="auto"/>
        <w:right w:val="none" w:sz="0" w:space="0" w:color="auto"/>
      </w:divBdr>
    </w:div>
    <w:div w:id="960304238">
      <w:bodyDiv w:val="1"/>
      <w:marLeft w:val="0"/>
      <w:marRight w:val="0"/>
      <w:marTop w:val="0"/>
      <w:marBottom w:val="0"/>
      <w:divBdr>
        <w:top w:val="none" w:sz="0" w:space="0" w:color="auto"/>
        <w:left w:val="none" w:sz="0" w:space="0" w:color="auto"/>
        <w:bottom w:val="none" w:sz="0" w:space="0" w:color="auto"/>
        <w:right w:val="none" w:sz="0" w:space="0" w:color="auto"/>
      </w:divBdr>
    </w:div>
    <w:div w:id="978269233">
      <w:bodyDiv w:val="1"/>
      <w:marLeft w:val="0"/>
      <w:marRight w:val="0"/>
      <w:marTop w:val="0"/>
      <w:marBottom w:val="0"/>
      <w:divBdr>
        <w:top w:val="none" w:sz="0" w:space="0" w:color="auto"/>
        <w:left w:val="none" w:sz="0" w:space="0" w:color="auto"/>
        <w:bottom w:val="none" w:sz="0" w:space="0" w:color="auto"/>
        <w:right w:val="none" w:sz="0" w:space="0" w:color="auto"/>
      </w:divBdr>
    </w:div>
    <w:div w:id="1003509057">
      <w:bodyDiv w:val="1"/>
      <w:marLeft w:val="0"/>
      <w:marRight w:val="0"/>
      <w:marTop w:val="0"/>
      <w:marBottom w:val="0"/>
      <w:divBdr>
        <w:top w:val="none" w:sz="0" w:space="0" w:color="auto"/>
        <w:left w:val="none" w:sz="0" w:space="0" w:color="auto"/>
        <w:bottom w:val="none" w:sz="0" w:space="0" w:color="auto"/>
        <w:right w:val="none" w:sz="0" w:space="0" w:color="auto"/>
      </w:divBdr>
    </w:div>
    <w:div w:id="1005716016">
      <w:bodyDiv w:val="1"/>
      <w:marLeft w:val="0"/>
      <w:marRight w:val="0"/>
      <w:marTop w:val="0"/>
      <w:marBottom w:val="0"/>
      <w:divBdr>
        <w:top w:val="none" w:sz="0" w:space="0" w:color="auto"/>
        <w:left w:val="none" w:sz="0" w:space="0" w:color="auto"/>
        <w:bottom w:val="none" w:sz="0" w:space="0" w:color="auto"/>
        <w:right w:val="none" w:sz="0" w:space="0" w:color="auto"/>
      </w:divBdr>
    </w:div>
    <w:div w:id="1037387377">
      <w:bodyDiv w:val="1"/>
      <w:marLeft w:val="0"/>
      <w:marRight w:val="0"/>
      <w:marTop w:val="0"/>
      <w:marBottom w:val="0"/>
      <w:divBdr>
        <w:top w:val="none" w:sz="0" w:space="0" w:color="auto"/>
        <w:left w:val="none" w:sz="0" w:space="0" w:color="auto"/>
        <w:bottom w:val="none" w:sz="0" w:space="0" w:color="auto"/>
        <w:right w:val="none" w:sz="0" w:space="0" w:color="auto"/>
      </w:divBdr>
    </w:div>
    <w:div w:id="1045983447">
      <w:bodyDiv w:val="1"/>
      <w:marLeft w:val="0"/>
      <w:marRight w:val="0"/>
      <w:marTop w:val="0"/>
      <w:marBottom w:val="0"/>
      <w:divBdr>
        <w:top w:val="none" w:sz="0" w:space="0" w:color="auto"/>
        <w:left w:val="none" w:sz="0" w:space="0" w:color="auto"/>
        <w:bottom w:val="none" w:sz="0" w:space="0" w:color="auto"/>
        <w:right w:val="none" w:sz="0" w:space="0" w:color="auto"/>
      </w:divBdr>
    </w:div>
    <w:div w:id="1056855043">
      <w:bodyDiv w:val="1"/>
      <w:marLeft w:val="0"/>
      <w:marRight w:val="0"/>
      <w:marTop w:val="0"/>
      <w:marBottom w:val="0"/>
      <w:divBdr>
        <w:top w:val="none" w:sz="0" w:space="0" w:color="auto"/>
        <w:left w:val="none" w:sz="0" w:space="0" w:color="auto"/>
        <w:bottom w:val="none" w:sz="0" w:space="0" w:color="auto"/>
        <w:right w:val="none" w:sz="0" w:space="0" w:color="auto"/>
      </w:divBdr>
    </w:div>
    <w:div w:id="1057508831">
      <w:bodyDiv w:val="1"/>
      <w:marLeft w:val="0"/>
      <w:marRight w:val="0"/>
      <w:marTop w:val="0"/>
      <w:marBottom w:val="0"/>
      <w:divBdr>
        <w:top w:val="none" w:sz="0" w:space="0" w:color="auto"/>
        <w:left w:val="none" w:sz="0" w:space="0" w:color="auto"/>
        <w:bottom w:val="none" w:sz="0" w:space="0" w:color="auto"/>
        <w:right w:val="none" w:sz="0" w:space="0" w:color="auto"/>
      </w:divBdr>
    </w:div>
    <w:div w:id="1062675585">
      <w:bodyDiv w:val="1"/>
      <w:marLeft w:val="0"/>
      <w:marRight w:val="0"/>
      <w:marTop w:val="0"/>
      <w:marBottom w:val="0"/>
      <w:divBdr>
        <w:top w:val="none" w:sz="0" w:space="0" w:color="auto"/>
        <w:left w:val="none" w:sz="0" w:space="0" w:color="auto"/>
        <w:bottom w:val="none" w:sz="0" w:space="0" w:color="auto"/>
        <w:right w:val="none" w:sz="0" w:space="0" w:color="auto"/>
      </w:divBdr>
    </w:div>
    <w:div w:id="1063528678">
      <w:bodyDiv w:val="1"/>
      <w:marLeft w:val="0"/>
      <w:marRight w:val="0"/>
      <w:marTop w:val="0"/>
      <w:marBottom w:val="0"/>
      <w:divBdr>
        <w:top w:val="none" w:sz="0" w:space="0" w:color="auto"/>
        <w:left w:val="none" w:sz="0" w:space="0" w:color="auto"/>
        <w:bottom w:val="none" w:sz="0" w:space="0" w:color="auto"/>
        <w:right w:val="none" w:sz="0" w:space="0" w:color="auto"/>
      </w:divBdr>
    </w:div>
    <w:div w:id="1064108677">
      <w:bodyDiv w:val="1"/>
      <w:marLeft w:val="0"/>
      <w:marRight w:val="0"/>
      <w:marTop w:val="0"/>
      <w:marBottom w:val="0"/>
      <w:divBdr>
        <w:top w:val="none" w:sz="0" w:space="0" w:color="auto"/>
        <w:left w:val="none" w:sz="0" w:space="0" w:color="auto"/>
        <w:bottom w:val="none" w:sz="0" w:space="0" w:color="auto"/>
        <w:right w:val="none" w:sz="0" w:space="0" w:color="auto"/>
      </w:divBdr>
    </w:div>
    <w:div w:id="1090538752">
      <w:bodyDiv w:val="1"/>
      <w:marLeft w:val="0"/>
      <w:marRight w:val="0"/>
      <w:marTop w:val="0"/>
      <w:marBottom w:val="0"/>
      <w:divBdr>
        <w:top w:val="none" w:sz="0" w:space="0" w:color="auto"/>
        <w:left w:val="none" w:sz="0" w:space="0" w:color="auto"/>
        <w:bottom w:val="none" w:sz="0" w:space="0" w:color="auto"/>
        <w:right w:val="none" w:sz="0" w:space="0" w:color="auto"/>
      </w:divBdr>
    </w:div>
    <w:div w:id="1098908720">
      <w:bodyDiv w:val="1"/>
      <w:marLeft w:val="0"/>
      <w:marRight w:val="0"/>
      <w:marTop w:val="0"/>
      <w:marBottom w:val="0"/>
      <w:divBdr>
        <w:top w:val="none" w:sz="0" w:space="0" w:color="auto"/>
        <w:left w:val="none" w:sz="0" w:space="0" w:color="auto"/>
        <w:bottom w:val="none" w:sz="0" w:space="0" w:color="auto"/>
        <w:right w:val="none" w:sz="0" w:space="0" w:color="auto"/>
      </w:divBdr>
    </w:div>
    <w:div w:id="1124234560">
      <w:bodyDiv w:val="1"/>
      <w:marLeft w:val="0"/>
      <w:marRight w:val="0"/>
      <w:marTop w:val="0"/>
      <w:marBottom w:val="0"/>
      <w:divBdr>
        <w:top w:val="none" w:sz="0" w:space="0" w:color="auto"/>
        <w:left w:val="none" w:sz="0" w:space="0" w:color="auto"/>
        <w:bottom w:val="none" w:sz="0" w:space="0" w:color="auto"/>
        <w:right w:val="none" w:sz="0" w:space="0" w:color="auto"/>
      </w:divBdr>
    </w:div>
    <w:div w:id="1130592448">
      <w:bodyDiv w:val="1"/>
      <w:marLeft w:val="0"/>
      <w:marRight w:val="0"/>
      <w:marTop w:val="0"/>
      <w:marBottom w:val="0"/>
      <w:divBdr>
        <w:top w:val="none" w:sz="0" w:space="0" w:color="auto"/>
        <w:left w:val="none" w:sz="0" w:space="0" w:color="auto"/>
        <w:bottom w:val="none" w:sz="0" w:space="0" w:color="auto"/>
        <w:right w:val="none" w:sz="0" w:space="0" w:color="auto"/>
      </w:divBdr>
    </w:div>
    <w:div w:id="1159157434">
      <w:bodyDiv w:val="1"/>
      <w:marLeft w:val="0"/>
      <w:marRight w:val="0"/>
      <w:marTop w:val="0"/>
      <w:marBottom w:val="0"/>
      <w:divBdr>
        <w:top w:val="none" w:sz="0" w:space="0" w:color="auto"/>
        <w:left w:val="none" w:sz="0" w:space="0" w:color="auto"/>
        <w:bottom w:val="none" w:sz="0" w:space="0" w:color="auto"/>
        <w:right w:val="none" w:sz="0" w:space="0" w:color="auto"/>
      </w:divBdr>
      <w:divsChild>
        <w:div w:id="1460803192">
          <w:marLeft w:val="994"/>
          <w:marRight w:val="0"/>
          <w:marTop w:val="60"/>
          <w:marBottom w:val="0"/>
          <w:divBdr>
            <w:top w:val="none" w:sz="0" w:space="0" w:color="auto"/>
            <w:left w:val="none" w:sz="0" w:space="0" w:color="auto"/>
            <w:bottom w:val="none" w:sz="0" w:space="0" w:color="auto"/>
            <w:right w:val="none" w:sz="0" w:space="0" w:color="auto"/>
          </w:divBdr>
        </w:div>
        <w:div w:id="1580823285">
          <w:marLeft w:val="994"/>
          <w:marRight w:val="0"/>
          <w:marTop w:val="60"/>
          <w:marBottom w:val="120"/>
          <w:divBdr>
            <w:top w:val="none" w:sz="0" w:space="0" w:color="auto"/>
            <w:left w:val="none" w:sz="0" w:space="0" w:color="auto"/>
            <w:bottom w:val="none" w:sz="0" w:space="0" w:color="auto"/>
            <w:right w:val="none" w:sz="0" w:space="0" w:color="auto"/>
          </w:divBdr>
        </w:div>
      </w:divsChild>
    </w:div>
    <w:div w:id="1180312623">
      <w:bodyDiv w:val="1"/>
      <w:marLeft w:val="0"/>
      <w:marRight w:val="0"/>
      <w:marTop w:val="0"/>
      <w:marBottom w:val="0"/>
      <w:divBdr>
        <w:top w:val="none" w:sz="0" w:space="0" w:color="auto"/>
        <w:left w:val="none" w:sz="0" w:space="0" w:color="auto"/>
        <w:bottom w:val="none" w:sz="0" w:space="0" w:color="auto"/>
        <w:right w:val="none" w:sz="0" w:space="0" w:color="auto"/>
      </w:divBdr>
    </w:div>
    <w:div w:id="1206599968">
      <w:bodyDiv w:val="1"/>
      <w:marLeft w:val="0"/>
      <w:marRight w:val="0"/>
      <w:marTop w:val="0"/>
      <w:marBottom w:val="0"/>
      <w:divBdr>
        <w:top w:val="none" w:sz="0" w:space="0" w:color="auto"/>
        <w:left w:val="none" w:sz="0" w:space="0" w:color="auto"/>
        <w:bottom w:val="none" w:sz="0" w:space="0" w:color="auto"/>
        <w:right w:val="none" w:sz="0" w:space="0" w:color="auto"/>
      </w:divBdr>
    </w:div>
    <w:div w:id="1211919759">
      <w:bodyDiv w:val="1"/>
      <w:marLeft w:val="0"/>
      <w:marRight w:val="0"/>
      <w:marTop w:val="0"/>
      <w:marBottom w:val="0"/>
      <w:divBdr>
        <w:top w:val="none" w:sz="0" w:space="0" w:color="auto"/>
        <w:left w:val="none" w:sz="0" w:space="0" w:color="auto"/>
        <w:bottom w:val="none" w:sz="0" w:space="0" w:color="auto"/>
        <w:right w:val="none" w:sz="0" w:space="0" w:color="auto"/>
      </w:divBdr>
    </w:div>
    <w:div w:id="1222138932">
      <w:bodyDiv w:val="1"/>
      <w:marLeft w:val="0"/>
      <w:marRight w:val="0"/>
      <w:marTop w:val="0"/>
      <w:marBottom w:val="0"/>
      <w:divBdr>
        <w:top w:val="none" w:sz="0" w:space="0" w:color="auto"/>
        <w:left w:val="none" w:sz="0" w:space="0" w:color="auto"/>
        <w:bottom w:val="none" w:sz="0" w:space="0" w:color="auto"/>
        <w:right w:val="none" w:sz="0" w:space="0" w:color="auto"/>
      </w:divBdr>
    </w:div>
    <w:div w:id="1293052157">
      <w:bodyDiv w:val="1"/>
      <w:marLeft w:val="0"/>
      <w:marRight w:val="0"/>
      <w:marTop w:val="0"/>
      <w:marBottom w:val="0"/>
      <w:divBdr>
        <w:top w:val="none" w:sz="0" w:space="0" w:color="auto"/>
        <w:left w:val="none" w:sz="0" w:space="0" w:color="auto"/>
        <w:bottom w:val="none" w:sz="0" w:space="0" w:color="auto"/>
        <w:right w:val="none" w:sz="0" w:space="0" w:color="auto"/>
      </w:divBdr>
    </w:div>
    <w:div w:id="1320115513">
      <w:bodyDiv w:val="1"/>
      <w:marLeft w:val="0"/>
      <w:marRight w:val="0"/>
      <w:marTop w:val="0"/>
      <w:marBottom w:val="0"/>
      <w:divBdr>
        <w:top w:val="none" w:sz="0" w:space="0" w:color="auto"/>
        <w:left w:val="none" w:sz="0" w:space="0" w:color="auto"/>
        <w:bottom w:val="none" w:sz="0" w:space="0" w:color="auto"/>
        <w:right w:val="none" w:sz="0" w:space="0" w:color="auto"/>
      </w:divBdr>
    </w:div>
    <w:div w:id="1350835724">
      <w:bodyDiv w:val="1"/>
      <w:marLeft w:val="0"/>
      <w:marRight w:val="0"/>
      <w:marTop w:val="0"/>
      <w:marBottom w:val="0"/>
      <w:divBdr>
        <w:top w:val="none" w:sz="0" w:space="0" w:color="auto"/>
        <w:left w:val="none" w:sz="0" w:space="0" w:color="auto"/>
        <w:bottom w:val="none" w:sz="0" w:space="0" w:color="auto"/>
        <w:right w:val="none" w:sz="0" w:space="0" w:color="auto"/>
      </w:divBdr>
    </w:div>
    <w:div w:id="1416512376">
      <w:bodyDiv w:val="1"/>
      <w:marLeft w:val="0"/>
      <w:marRight w:val="0"/>
      <w:marTop w:val="0"/>
      <w:marBottom w:val="0"/>
      <w:divBdr>
        <w:top w:val="none" w:sz="0" w:space="0" w:color="auto"/>
        <w:left w:val="none" w:sz="0" w:space="0" w:color="auto"/>
        <w:bottom w:val="none" w:sz="0" w:space="0" w:color="auto"/>
        <w:right w:val="none" w:sz="0" w:space="0" w:color="auto"/>
      </w:divBdr>
    </w:div>
    <w:div w:id="1417441895">
      <w:bodyDiv w:val="1"/>
      <w:marLeft w:val="0"/>
      <w:marRight w:val="0"/>
      <w:marTop w:val="0"/>
      <w:marBottom w:val="0"/>
      <w:divBdr>
        <w:top w:val="none" w:sz="0" w:space="0" w:color="auto"/>
        <w:left w:val="none" w:sz="0" w:space="0" w:color="auto"/>
        <w:bottom w:val="none" w:sz="0" w:space="0" w:color="auto"/>
        <w:right w:val="none" w:sz="0" w:space="0" w:color="auto"/>
      </w:divBdr>
    </w:div>
    <w:div w:id="1437285608">
      <w:bodyDiv w:val="1"/>
      <w:marLeft w:val="0"/>
      <w:marRight w:val="0"/>
      <w:marTop w:val="0"/>
      <w:marBottom w:val="0"/>
      <w:divBdr>
        <w:top w:val="none" w:sz="0" w:space="0" w:color="auto"/>
        <w:left w:val="none" w:sz="0" w:space="0" w:color="auto"/>
        <w:bottom w:val="none" w:sz="0" w:space="0" w:color="auto"/>
        <w:right w:val="none" w:sz="0" w:space="0" w:color="auto"/>
      </w:divBdr>
    </w:div>
    <w:div w:id="1438408615">
      <w:bodyDiv w:val="1"/>
      <w:marLeft w:val="0"/>
      <w:marRight w:val="0"/>
      <w:marTop w:val="0"/>
      <w:marBottom w:val="0"/>
      <w:divBdr>
        <w:top w:val="none" w:sz="0" w:space="0" w:color="auto"/>
        <w:left w:val="none" w:sz="0" w:space="0" w:color="auto"/>
        <w:bottom w:val="none" w:sz="0" w:space="0" w:color="auto"/>
        <w:right w:val="none" w:sz="0" w:space="0" w:color="auto"/>
      </w:divBdr>
    </w:div>
    <w:div w:id="1482847942">
      <w:bodyDiv w:val="1"/>
      <w:marLeft w:val="0"/>
      <w:marRight w:val="0"/>
      <w:marTop w:val="0"/>
      <w:marBottom w:val="0"/>
      <w:divBdr>
        <w:top w:val="none" w:sz="0" w:space="0" w:color="auto"/>
        <w:left w:val="none" w:sz="0" w:space="0" w:color="auto"/>
        <w:bottom w:val="none" w:sz="0" w:space="0" w:color="auto"/>
        <w:right w:val="none" w:sz="0" w:space="0" w:color="auto"/>
      </w:divBdr>
    </w:div>
    <w:div w:id="1490367576">
      <w:bodyDiv w:val="1"/>
      <w:marLeft w:val="0"/>
      <w:marRight w:val="0"/>
      <w:marTop w:val="0"/>
      <w:marBottom w:val="0"/>
      <w:divBdr>
        <w:top w:val="none" w:sz="0" w:space="0" w:color="auto"/>
        <w:left w:val="none" w:sz="0" w:space="0" w:color="auto"/>
        <w:bottom w:val="none" w:sz="0" w:space="0" w:color="auto"/>
        <w:right w:val="none" w:sz="0" w:space="0" w:color="auto"/>
      </w:divBdr>
    </w:div>
    <w:div w:id="1602646725">
      <w:bodyDiv w:val="1"/>
      <w:marLeft w:val="0"/>
      <w:marRight w:val="0"/>
      <w:marTop w:val="0"/>
      <w:marBottom w:val="0"/>
      <w:divBdr>
        <w:top w:val="none" w:sz="0" w:space="0" w:color="auto"/>
        <w:left w:val="none" w:sz="0" w:space="0" w:color="auto"/>
        <w:bottom w:val="none" w:sz="0" w:space="0" w:color="auto"/>
        <w:right w:val="none" w:sz="0" w:space="0" w:color="auto"/>
      </w:divBdr>
      <w:divsChild>
        <w:div w:id="48454560">
          <w:marLeft w:val="994"/>
          <w:marRight w:val="0"/>
          <w:marTop w:val="120"/>
          <w:marBottom w:val="120"/>
          <w:divBdr>
            <w:top w:val="none" w:sz="0" w:space="0" w:color="auto"/>
            <w:left w:val="none" w:sz="0" w:space="0" w:color="auto"/>
            <w:bottom w:val="none" w:sz="0" w:space="0" w:color="auto"/>
            <w:right w:val="none" w:sz="0" w:space="0" w:color="auto"/>
          </w:divBdr>
        </w:div>
        <w:div w:id="487479885">
          <w:marLeft w:val="994"/>
          <w:marRight w:val="0"/>
          <w:marTop w:val="120"/>
          <w:marBottom w:val="120"/>
          <w:divBdr>
            <w:top w:val="none" w:sz="0" w:space="0" w:color="auto"/>
            <w:left w:val="none" w:sz="0" w:space="0" w:color="auto"/>
            <w:bottom w:val="none" w:sz="0" w:space="0" w:color="auto"/>
            <w:right w:val="none" w:sz="0" w:space="0" w:color="auto"/>
          </w:divBdr>
        </w:div>
        <w:div w:id="1060178129">
          <w:marLeft w:val="994"/>
          <w:marRight w:val="0"/>
          <w:marTop w:val="0"/>
          <w:marBottom w:val="120"/>
          <w:divBdr>
            <w:top w:val="none" w:sz="0" w:space="0" w:color="auto"/>
            <w:left w:val="none" w:sz="0" w:space="0" w:color="auto"/>
            <w:bottom w:val="none" w:sz="0" w:space="0" w:color="auto"/>
            <w:right w:val="none" w:sz="0" w:space="0" w:color="auto"/>
          </w:divBdr>
        </w:div>
        <w:div w:id="1819957580">
          <w:marLeft w:val="994"/>
          <w:marRight w:val="0"/>
          <w:marTop w:val="120"/>
          <w:marBottom w:val="120"/>
          <w:divBdr>
            <w:top w:val="none" w:sz="0" w:space="0" w:color="auto"/>
            <w:left w:val="none" w:sz="0" w:space="0" w:color="auto"/>
            <w:bottom w:val="none" w:sz="0" w:space="0" w:color="auto"/>
            <w:right w:val="none" w:sz="0" w:space="0" w:color="auto"/>
          </w:divBdr>
        </w:div>
      </w:divsChild>
    </w:div>
    <w:div w:id="1604461390">
      <w:bodyDiv w:val="1"/>
      <w:marLeft w:val="0"/>
      <w:marRight w:val="0"/>
      <w:marTop w:val="0"/>
      <w:marBottom w:val="0"/>
      <w:divBdr>
        <w:top w:val="none" w:sz="0" w:space="0" w:color="auto"/>
        <w:left w:val="none" w:sz="0" w:space="0" w:color="auto"/>
        <w:bottom w:val="none" w:sz="0" w:space="0" w:color="auto"/>
        <w:right w:val="none" w:sz="0" w:space="0" w:color="auto"/>
      </w:divBdr>
      <w:divsChild>
        <w:div w:id="240407093">
          <w:marLeft w:val="907"/>
          <w:marRight w:val="0"/>
          <w:marTop w:val="60"/>
          <w:marBottom w:val="0"/>
          <w:divBdr>
            <w:top w:val="none" w:sz="0" w:space="0" w:color="auto"/>
            <w:left w:val="none" w:sz="0" w:space="0" w:color="auto"/>
            <w:bottom w:val="none" w:sz="0" w:space="0" w:color="auto"/>
            <w:right w:val="none" w:sz="0" w:space="0" w:color="auto"/>
          </w:divBdr>
        </w:div>
        <w:div w:id="2081369697">
          <w:marLeft w:val="907"/>
          <w:marRight w:val="0"/>
          <w:marTop w:val="60"/>
          <w:marBottom w:val="0"/>
          <w:divBdr>
            <w:top w:val="none" w:sz="0" w:space="0" w:color="auto"/>
            <w:left w:val="none" w:sz="0" w:space="0" w:color="auto"/>
            <w:bottom w:val="none" w:sz="0" w:space="0" w:color="auto"/>
            <w:right w:val="none" w:sz="0" w:space="0" w:color="auto"/>
          </w:divBdr>
        </w:div>
      </w:divsChild>
    </w:div>
    <w:div w:id="1606423954">
      <w:bodyDiv w:val="1"/>
      <w:marLeft w:val="0"/>
      <w:marRight w:val="0"/>
      <w:marTop w:val="0"/>
      <w:marBottom w:val="0"/>
      <w:divBdr>
        <w:top w:val="none" w:sz="0" w:space="0" w:color="auto"/>
        <w:left w:val="none" w:sz="0" w:space="0" w:color="auto"/>
        <w:bottom w:val="none" w:sz="0" w:space="0" w:color="auto"/>
        <w:right w:val="none" w:sz="0" w:space="0" w:color="auto"/>
      </w:divBdr>
    </w:div>
    <w:div w:id="1614745561">
      <w:bodyDiv w:val="1"/>
      <w:marLeft w:val="0"/>
      <w:marRight w:val="0"/>
      <w:marTop w:val="0"/>
      <w:marBottom w:val="0"/>
      <w:divBdr>
        <w:top w:val="none" w:sz="0" w:space="0" w:color="auto"/>
        <w:left w:val="none" w:sz="0" w:space="0" w:color="auto"/>
        <w:bottom w:val="none" w:sz="0" w:space="0" w:color="auto"/>
        <w:right w:val="none" w:sz="0" w:space="0" w:color="auto"/>
      </w:divBdr>
    </w:div>
    <w:div w:id="1676570818">
      <w:bodyDiv w:val="1"/>
      <w:marLeft w:val="0"/>
      <w:marRight w:val="0"/>
      <w:marTop w:val="0"/>
      <w:marBottom w:val="0"/>
      <w:divBdr>
        <w:top w:val="none" w:sz="0" w:space="0" w:color="auto"/>
        <w:left w:val="none" w:sz="0" w:space="0" w:color="auto"/>
        <w:bottom w:val="none" w:sz="0" w:space="0" w:color="auto"/>
        <w:right w:val="none" w:sz="0" w:space="0" w:color="auto"/>
      </w:divBdr>
    </w:div>
    <w:div w:id="1699503518">
      <w:bodyDiv w:val="1"/>
      <w:marLeft w:val="0"/>
      <w:marRight w:val="0"/>
      <w:marTop w:val="0"/>
      <w:marBottom w:val="0"/>
      <w:divBdr>
        <w:top w:val="none" w:sz="0" w:space="0" w:color="auto"/>
        <w:left w:val="none" w:sz="0" w:space="0" w:color="auto"/>
        <w:bottom w:val="none" w:sz="0" w:space="0" w:color="auto"/>
        <w:right w:val="none" w:sz="0" w:space="0" w:color="auto"/>
      </w:divBdr>
    </w:div>
    <w:div w:id="1806122694">
      <w:bodyDiv w:val="1"/>
      <w:marLeft w:val="0"/>
      <w:marRight w:val="0"/>
      <w:marTop w:val="0"/>
      <w:marBottom w:val="0"/>
      <w:divBdr>
        <w:top w:val="none" w:sz="0" w:space="0" w:color="auto"/>
        <w:left w:val="none" w:sz="0" w:space="0" w:color="auto"/>
        <w:bottom w:val="none" w:sz="0" w:space="0" w:color="auto"/>
        <w:right w:val="none" w:sz="0" w:space="0" w:color="auto"/>
      </w:divBdr>
    </w:div>
    <w:div w:id="1809861188">
      <w:bodyDiv w:val="1"/>
      <w:marLeft w:val="0"/>
      <w:marRight w:val="0"/>
      <w:marTop w:val="0"/>
      <w:marBottom w:val="0"/>
      <w:divBdr>
        <w:top w:val="none" w:sz="0" w:space="0" w:color="auto"/>
        <w:left w:val="none" w:sz="0" w:space="0" w:color="auto"/>
        <w:bottom w:val="none" w:sz="0" w:space="0" w:color="auto"/>
        <w:right w:val="none" w:sz="0" w:space="0" w:color="auto"/>
      </w:divBdr>
    </w:div>
    <w:div w:id="1827697536">
      <w:bodyDiv w:val="1"/>
      <w:marLeft w:val="0"/>
      <w:marRight w:val="0"/>
      <w:marTop w:val="0"/>
      <w:marBottom w:val="0"/>
      <w:divBdr>
        <w:top w:val="none" w:sz="0" w:space="0" w:color="auto"/>
        <w:left w:val="none" w:sz="0" w:space="0" w:color="auto"/>
        <w:bottom w:val="none" w:sz="0" w:space="0" w:color="auto"/>
        <w:right w:val="none" w:sz="0" w:space="0" w:color="auto"/>
      </w:divBdr>
    </w:div>
    <w:div w:id="1836535175">
      <w:bodyDiv w:val="1"/>
      <w:marLeft w:val="0"/>
      <w:marRight w:val="0"/>
      <w:marTop w:val="0"/>
      <w:marBottom w:val="0"/>
      <w:divBdr>
        <w:top w:val="none" w:sz="0" w:space="0" w:color="auto"/>
        <w:left w:val="none" w:sz="0" w:space="0" w:color="auto"/>
        <w:bottom w:val="none" w:sz="0" w:space="0" w:color="auto"/>
        <w:right w:val="none" w:sz="0" w:space="0" w:color="auto"/>
      </w:divBdr>
    </w:div>
    <w:div w:id="1837837240">
      <w:bodyDiv w:val="1"/>
      <w:marLeft w:val="0"/>
      <w:marRight w:val="0"/>
      <w:marTop w:val="0"/>
      <w:marBottom w:val="0"/>
      <w:divBdr>
        <w:top w:val="none" w:sz="0" w:space="0" w:color="auto"/>
        <w:left w:val="none" w:sz="0" w:space="0" w:color="auto"/>
        <w:bottom w:val="none" w:sz="0" w:space="0" w:color="auto"/>
        <w:right w:val="none" w:sz="0" w:space="0" w:color="auto"/>
      </w:divBdr>
    </w:div>
    <w:div w:id="1895307830">
      <w:bodyDiv w:val="1"/>
      <w:marLeft w:val="0"/>
      <w:marRight w:val="0"/>
      <w:marTop w:val="0"/>
      <w:marBottom w:val="0"/>
      <w:divBdr>
        <w:top w:val="none" w:sz="0" w:space="0" w:color="auto"/>
        <w:left w:val="none" w:sz="0" w:space="0" w:color="auto"/>
        <w:bottom w:val="none" w:sz="0" w:space="0" w:color="auto"/>
        <w:right w:val="none" w:sz="0" w:space="0" w:color="auto"/>
      </w:divBdr>
    </w:div>
    <w:div w:id="1940945456">
      <w:bodyDiv w:val="1"/>
      <w:marLeft w:val="0"/>
      <w:marRight w:val="0"/>
      <w:marTop w:val="0"/>
      <w:marBottom w:val="0"/>
      <w:divBdr>
        <w:top w:val="none" w:sz="0" w:space="0" w:color="auto"/>
        <w:left w:val="none" w:sz="0" w:space="0" w:color="auto"/>
        <w:bottom w:val="none" w:sz="0" w:space="0" w:color="auto"/>
        <w:right w:val="none" w:sz="0" w:space="0" w:color="auto"/>
      </w:divBdr>
    </w:div>
    <w:div w:id="2032028051">
      <w:bodyDiv w:val="1"/>
      <w:marLeft w:val="0"/>
      <w:marRight w:val="0"/>
      <w:marTop w:val="0"/>
      <w:marBottom w:val="0"/>
      <w:divBdr>
        <w:top w:val="none" w:sz="0" w:space="0" w:color="auto"/>
        <w:left w:val="none" w:sz="0" w:space="0" w:color="auto"/>
        <w:bottom w:val="none" w:sz="0" w:space="0" w:color="auto"/>
        <w:right w:val="none" w:sz="0" w:space="0" w:color="auto"/>
      </w:divBdr>
    </w:div>
    <w:div w:id="2047027435">
      <w:bodyDiv w:val="1"/>
      <w:marLeft w:val="0"/>
      <w:marRight w:val="0"/>
      <w:marTop w:val="0"/>
      <w:marBottom w:val="0"/>
      <w:divBdr>
        <w:top w:val="none" w:sz="0" w:space="0" w:color="auto"/>
        <w:left w:val="none" w:sz="0" w:space="0" w:color="auto"/>
        <w:bottom w:val="none" w:sz="0" w:space="0" w:color="auto"/>
        <w:right w:val="none" w:sz="0" w:space="0" w:color="auto"/>
      </w:divBdr>
    </w:div>
    <w:div w:id="2052924164">
      <w:bodyDiv w:val="1"/>
      <w:marLeft w:val="0"/>
      <w:marRight w:val="0"/>
      <w:marTop w:val="0"/>
      <w:marBottom w:val="0"/>
      <w:divBdr>
        <w:top w:val="none" w:sz="0" w:space="0" w:color="auto"/>
        <w:left w:val="none" w:sz="0" w:space="0" w:color="auto"/>
        <w:bottom w:val="none" w:sz="0" w:space="0" w:color="auto"/>
        <w:right w:val="none" w:sz="0" w:space="0" w:color="auto"/>
      </w:divBdr>
    </w:div>
    <w:div w:id="2053455319">
      <w:bodyDiv w:val="1"/>
      <w:marLeft w:val="0"/>
      <w:marRight w:val="0"/>
      <w:marTop w:val="0"/>
      <w:marBottom w:val="0"/>
      <w:divBdr>
        <w:top w:val="none" w:sz="0" w:space="0" w:color="auto"/>
        <w:left w:val="none" w:sz="0" w:space="0" w:color="auto"/>
        <w:bottom w:val="none" w:sz="0" w:space="0" w:color="auto"/>
        <w:right w:val="none" w:sz="0" w:space="0" w:color="auto"/>
      </w:divBdr>
    </w:div>
    <w:div w:id="2055352072">
      <w:bodyDiv w:val="1"/>
      <w:marLeft w:val="0"/>
      <w:marRight w:val="0"/>
      <w:marTop w:val="0"/>
      <w:marBottom w:val="0"/>
      <w:divBdr>
        <w:top w:val="none" w:sz="0" w:space="0" w:color="auto"/>
        <w:left w:val="none" w:sz="0" w:space="0" w:color="auto"/>
        <w:bottom w:val="none" w:sz="0" w:space="0" w:color="auto"/>
        <w:right w:val="none" w:sz="0" w:space="0" w:color="auto"/>
      </w:divBdr>
    </w:div>
    <w:div w:id="2069451365">
      <w:bodyDiv w:val="1"/>
      <w:marLeft w:val="0"/>
      <w:marRight w:val="0"/>
      <w:marTop w:val="0"/>
      <w:marBottom w:val="0"/>
      <w:divBdr>
        <w:top w:val="none" w:sz="0" w:space="0" w:color="auto"/>
        <w:left w:val="none" w:sz="0" w:space="0" w:color="auto"/>
        <w:bottom w:val="none" w:sz="0" w:space="0" w:color="auto"/>
        <w:right w:val="none" w:sz="0" w:space="0" w:color="auto"/>
      </w:divBdr>
    </w:div>
    <w:div w:id="2072731421">
      <w:bodyDiv w:val="1"/>
      <w:marLeft w:val="0"/>
      <w:marRight w:val="0"/>
      <w:marTop w:val="0"/>
      <w:marBottom w:val="0"/>
      <w:divBdr>
        <w:top w:val="none" w:sz="0" w:space="0" w:color="auto"/>
        <w:left w:val="none" w:sz="0" w:space="0" w:color="auto"/>
        <w:bottom w:val="none" w:sz="0" w:space="0" w:color="auto"/>
        <w:right w:val="none" w:sz="0" w:space="0" w:color="auto"/>
      </w:divBdr>
      <w:divsChild>
        <w:div w:id="437332484">
          <w:marLeft w:val="806"/>
          <w:marRight w:val="0"/>
          <w:marTop w:val="120"/>
          <w:marBottom w:val="120"/>
          <w:divBdr>
            <w:top w:val="none" w:sz="0" w:space="0" w:color="auto"/>
            <w:left w:val="none" w:sz="0" w:space="0" w:color="auto"/>
            <w:bottom w:val="none" w:sz="0" w:space="0" w:color="auto"/>
            <w:right w:val="none" w:sz="0" w:space="0" w:color="auto"/>
          </w:divBdr>
        </w:div>
      </w:divsChild>
    </w:div>
    <w:div w:id="2079983158">
      <w:bodyDiv w:val="1"/>
      <w:marLeft w:val="0"/>
      <w:marRight w:val="0"/>
      <w:marTop w:val="0"/>
      <w:marBottom w:val="0"/>
      <w:divBdr>
        <w:top w:val="none" w:sz="0" w:space="0" w:color="auto"/>
        <w:left w:val="none" w:sz="0" w:space="0" w:color="auto"/>
        <w:bottom w:val="none" w:sz="0" w:space="0" w:color="auto"/>
        <w:right w:val="none" w:sz="0" w:space="0" w:color="auto"/>
      </w:divBdr>
    </w:div>
    <w:div w:id="2100445034">
      <w:bodyDiv w:val="1"/>
      <w:marLeft w:val="0"/>
      <w:marRight w:val="0"/>
      <w:marTop w:val="0"/>
      <w:marBottom w:val="0"/>
      <w:divBdr>
        <w:top w:val="none" w:sz="0" w:space="0" w:color="auto"/>
        <w:left w:val="none" w:sz="0" w:space="0" w:color="auto"/>
        <w:bottom w:val="none" w:sz="0" w:space="0" w:color="auto"/>
        <w:right w:val="none" w:sz="0" w:space="0" w:color="auto"/>
      </w:divBdr>
    </w:div>
    <w:div w:id="21134709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pt.int/sites/default/files/2023/08/APG23-6-INP-56_Singapore_WP4_PACP_WRC-23_Agenda_Items_0.docx" TargetMode="External"/><Relationship Id="rId18" Type="http://schemas.openxmlformats.org/officeDocument/2006/relationships/hyperlink" Target="https://www.apt.int/sites/default/files/2023/08/APG23-6-INP-106_China_WP4_PACP_WRC-23_Agenda_Items.docx" TargetMode="External"/><Relationship Id="rId26" Type="http://schemas.openxmlformats.org/officeDocument/2006/relationships/image" Target="media/image2.emf"/><Relationship Id="rId21" Type="http://schemas.openxmlformats.org/officeDocument/2006/relationships/hyperlink" Target="https://www.apt.int/sites/default/files/2023/08/APG23-6-INF-28_GSOA_Positions_on_WRC-23_Agenda_Items_0.docx"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apt.int/sites/default/files/2023/08/APG23-6-INP-40_Japan_Consideration_on_Topic_H_WRC-23_Agenda_Item_7.docx" TargetMode="External"/><Relationship Id="rId17" Type="http://schemas.openxmlformats.org/officeDocument/2006/relationships/hyperlink" Target="https://www.apt.int/sites/default/files/2023/08/APG23-6-INP-90R1_KOR_WP4_PACP_WRC-23_Agenda_Items.docx" TargetMode="External"/><Relationship Id="rId25" Type="http://schemas.openxmlformats.org/officeDocument/2006/relationships/hyperlink" Target="https://www.apt.int/sites/default/files/2023/08/APG23-6-INF-52_CITEL_preparation_for_WRC-23.pdf"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apt.int/sites/default/files/2023/08/APG23-6-INP-83_Australia_WP4_PACP_WRC-23_Agenda_Items.docx" TargetMode="External"/><Relationship Id="rId20" Type="http://schemas.openxmlformats.org/officeDocument/2006/relationships/hyperlink" Target="https://www.apt.int/sites/default/files/2023/08/APG23-6-INP-120_VietNam_WP4_PACP_WRC-23_Agenda_Items.docx" TargetMode="External"/><Relationship Id="rId29" Type="http://schemas.openxmlformats.org/officeDocument/2006/relationships/package" Target="embeddings/Microsoft_Word_Document1.doc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t.int/sites/default/files/2023/08/APG23-6-INP-39_Japan_WP4_Views_WRC-23_Agenda_Item_7.docx" TargetMode="External"/><Relationship Id="rId24" Type="http://schemas.openxmlformats.org/officeDocument/2006/relationships/hyperlink" Target="https://www.apt.int/sites/default/files/2023/08/APG23-6-INF-46_Status_of_CEPT_preparation_for_WRC-23_and_RA-23.pdf"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apt.int/sites/default/files/2023/08/APG23-6-INP-68_Iran_WP4_Preliminary_Views_on_WRC-23_Agenda_Items.docx" TargetMode="External"/><Relationship Id="rId23" Type="http://schemas.openxmlformats.org/officeDocument/2006/relationships/hyperlink" Target="https://www.apt.int/sites/default/files/2023/08/APG23-6-INF-45_Status_of_RCC_preparation_to_WRC-23.pdf" TargetMode="External"/><Relationship Id="rId28" Type="http://schemas.openxmlformats.org/officeDocument/2006/relationships/image" Target="media/image3.emf"/><Relationship Id="rId36" Type="http://schemas.openxmlformats.org/officeDocument/2006/relationships/fontTable" Target="fontTable.xml"/><Relationship Id="rId10" Type="http://schemas.openxmlformats.org/officeDocument/2006/relationships/hyperlink" Target="https://www.itu.int/dms_pub/itu-r/md/19/cpm23.2/r/R19-CPM23.2-R-0001!!MSW-E.docx" TargetMode="External"/><Relationship Id="rId19" Type="http://schemas.openxmlformats.org/officeDocument/2006/relationships/hyperlink" Target="https://www.apt.int/sites/default/files/2023/08/APG23-6-INP-112_Malaysia_WP4_PACP_WRC-23_Agenda_Items.docx" TargetMode="External"/><Relationship Id="rId31" Type="http://schemas.openxmlformats.org/officeDocument/2006/relationships/package" Target="embeddings/Microsoft_Word_Document2.docx"/><Relationship Id="rId4" Type="http://schemas.openxmlformats.org/officeDocument/2006/relationships/settings" Target="settings.xml"/><Relationship Id="rId9" Type="http://schemas.openxmlformats.org/officeDocument/2006/relationships/hyperlink" Target="https://www.itu.int/dms_pub/itu-r/md/19/cpm23.2/r/R19-CPM23.2-R-0001!!MSW-E.docx" TargetMode="External"/><Relationship Id="rId14" Type="http://schemas.openxmlformats.org/officeDocument/2006/relationships/hyperlink" Target="https://www.apt.int/sites/default/files/2023/08/APG23-6-INP-61_Thailand_WP4_PACP_WRC-23_Agenda_Items.docx" TargetMode="External"/><Relationship Id="rId22" Type="http://schemas.openxmlformats.org/officeDocument/2006/relationships/hyperlink" Target="https://www.apt.int/sites/default/files/2023/08/APG23-6-INF-35_Brief_on_AI_7.docx" TargetMode="External"/><Relationship Id="rId27" Type="http://schemas.openxmlformats.org/officeDocument/2006/relationships/package" Target="embeddings/Microsoft_Word_Document.docx"/><Relationship Id="rId30" Type="http://schemas.openxmlformats.org/officeDocument/2006/relationships/image" Target="media/image4.emf"/><Relationship Id="rId35" Type="http://schemas.openxmlformats.org/officeDocument/2006/relationships/footer" Target="footer3.xm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PT%20Docs\APG\APG2023\APG23-2\APG23-2%20Document%20Template%20Othe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8DF78-3B9B-49C5-AE6A-F7BEB05C65BA}">
  <ds:schemaRefs>
    <ds:schemaRef ds:uri="http://schemas.openxmlformats.org/officeDocument/2006/bibliography"/>
  </ds:schemaRefs>
</ds:datastoreItem>
</file>

<file path=docMetadata/LabelInfo.xml><?xml version="1.0" encoding="utf-8"?>
<clbl:labelList xmlns:clbl="http://schemas.microsoft.com/office/2020/mipLabelMetadata">
  <clbl:label id="{74b4a4d2-f55e-4cb1-9d3d-d9e45016299a}" enabled="1" method="Standard" siteId="{88281ca8-e525-4a8d-b965-480a7ac2b970}" contentBits="0" removed="0"/>
</clbl:labelList>
</file>

<file path=docProps/app.xml><?xml version="1.0" encoding="utf-8"?>
<Properties xmlns="http://schemas.openxmlformats.org/officeDocument/2006/extended-properties" xmlns:vt="http://schemas.openxmlformats.org/officeDocument/2006/docPropsVTypes">
  <Template>APG23-2 Document Template Others</Template>
  <TotalTime>16</TotalTime>
  <Pages>9</Pages>
  <Words>3618</Words>
  <Characters>20627</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 Secretariat</dc:creator>
  <cp:keywords/>
  <dc:description/>
  <cp:lastModifiedBy>Nidup Gyeltshen</cp:lastModifiedBy>
  <cp:revision>10</cp:revision>
  <cp:lastPrinted>2004-07-28T02:14:00Z</cp:lastPrinted>
  <dcterms:created xsi:type="dcterms:W3CDTF">2023-08-17T23:42:00Z</dcterms:created>
  <dcterms:modified xsi:type="dcterms:W3CDTF">2023-08-18T14:38:00Z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4b4a4d2-f55e-4cb1-9d3d-d9e45016299a_Enabled">
    <vt:lpwstr>true</vt:lpwstr>
  </property>
  <property fmtid="{D5CDD505-2E9C-101B-9397-08002B2CF9AE}" pid="3" name="MSIP_Label_74b4a4d2-f55e-4cb1-9d3d-d9e45016299a_SetDate">
    <vt:lpwstr>2021-10-13T23:58:23Z</vt:lpwstr>
  </property>
  <property fmtid="{D5CDD505-2E9C-101B-9397-08002B2CF9AE}" pid="4" name="MSIP_Label_74b4a4d2-f55e-4cb1-9d3d-d9e45016299a_Method">
    <vt:lpwstr>Standard</vt:lpwstr>
  </property>
  <property fmtid="{D5CDD505-2E9C-101B-9397-08002B2CF9AE}" pid="5" name="MSIP_Label_74b4a4d2-f55e-4cb1-9d3d-d9e45016299a_Name">
    <vt:lpwstr>Company Use</vt:lpwstr>
  </property>
  <property fmtid="{D5CDD505-2E9C-101B-9397-08002B2CF9AE}" pid="6" name="MSIP_Label_74b4a4d2-f55e-4cb1-9d3d-d9e45016299a_SiteId">
    <vt:lpwstr>88281ca8-e525-4a8d-b965-480a7ac2b970</vt:lpwstr>
  </property>
  <property fmtid="{D5CDD505-2E9C-101B-9397-08002B2CF9AE}" pid="7" name="MSIP_Label_74b4a4d2-f55e-4cb1-9d3d-d9e45016299a_ActionId">
    <vt:lpwstr>bb2a2caf-c240-462b-a97a-86a4d9c3506a</vt:lpwstr>
  </property>
  <property fmtid="{D5CDD505-2E9C-101B-9397-08002B2CF9AE}" pid="8" name="MSIP_Label_74b4a4d2-f55e-4cb1-9d3d-d9e45016299a_ContentBits">
    <vt:lpwstr>0</vt:lpwstr>
  </property>
</Properties>
</file>