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D4428A" w:rsidRPr="00891D0B" w14:paraId="1E4AA4C4" w14:textId="77777777" w:rsidTr="00AC0F85">
        <w:trPr>
          <w:cantSplit/>
          <w:trHeight w:val="288"/>
        </w:trPr>
        <w:tc>
          <w:tcPr>
            <w:tcW w:w="1399" w:type="dxa"/>
            <w:vMerge w:val="restart"/>
          </w:tcPr>
          <w:p w14:paraId="5D178F01" w14:textId="77777777" w:rsidR="00D4428A" w:rsidRPr="00891D0B" w:rsidRDefault="00D4428A" w:rsidP="008C230B">
            <w:pPr>
              <w:pStyle w:val="Note"/>
              <w:widowControl w:val="0"/>
              <w:tabs>
                <w:tab w:val="clear" w:pos="284"/>
                <w:tab w:val="clear" w:pos="1134"/>
                <w:tab w:val="clear" w:pos="1871"/>
                <w:tab w:val="clear" w:pos="2268"/>
              </w:tabs>
              <w:wordWrap w:val="0"/>
              <w:spacing w:before="0"/>
              <w:rPr>
                <w:noProof w:val="0"/>
                <w:kern w:val="2"/>
                <w:sz w:val="24"/>
                <w:szCs w:val="24"/>
              </w:rPr>
            </w:pPr>
            <w:bookmarkStart w:id="0" w:name="_Hlk137991116"/>
            <w:r>
              <w:rPr>
                <w:kern w:val="2"/>
                <w:sz w:val="24"/>
                <w:szCs w:val="24"/>
                <w:lang w:eastAsia="zh-CN"/>
              </w:rPr>
              <w:drawing>
                <wp:inline distT="0" distB="0" distL="0" distR="0" wp14:anchorId="6D0EA935" wp14:editId="667E3A5B">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BD5F752" w14:textId="77777777" w:rsidR="00D4428A" w:rsidRPr="00891D0B" w:rsidRDefault="00D4428A" w:rsidP="008C230B">
            <w:pPr>
              <w:spacing w:before="40"/>
              <w:rPr>
                <w:sz w:val="22"/>
                <w:szCs w:val="22"/>
              </w:rPr>
            </w:pPr>
            <w:r w:rsidRPr="00891D0B">
              <w:rPr>
                <w:sz w:val="22"/>
                <w:szCs w:val="22"/>
              </w:rPr>
              <w:t>ASIA-PACIFIC TELECOMMUNITY</w:t>
            </w:r>
          </w:p>
        </w:tc>
        <w:tc>
          <w:tcPr>
            <w:tcW w:w="2160" w:type="dxa"/>
          </w:tcPr>
          <w:p w14:paraId="0A7DFC74" w14:textId="77777777" w:rsidR="00D4428A" w:rsidRPr="00891D0B" w:rsidRDefault="00D4428A" w:rsidP="008C230B">
            <w:pPr>
              <w:pStyle w:val="Heading8"/>
              <w:spacing w:before="40"/>
              <w:rPr>
                <w:sz w:val="24"/>
                <w:szCs w:val="24"/>
              </w:rPr>
            </w:pPr>
            <w:r>
              <w:rPr>
                <w:sz w:val="24"/>
                <w:szCs w:val="24"/>
              </w:rPr>
              <w:t>Document No:</w:t>
            </w:r>
          </w:p>
        </w:tc>
      </w:tr>
      <w:tr w:rsidR="00D4428A" w:rsidRPr="00C15799" w14:paraId="0F545618" w14:textId="77777777" w:rsidTr="00AC0F85">
        <w:trPr>
          <w:cantSplit/>
          <w:trHeight w:val="504"/>
        </w:trPr>
        <w:tc>
          <w:tcPr>
            <w:tcW w:w="1399" w:type="dxa"/>
            <w:vMerge/>
          </w:tcPr>
          <w:p w14:paraId="309FB6A4" w14:textId="77777777" w:rsidR="00D4428A" w:rsidRPr="00891D0B" w:rsidRDefault="00D4428A" w:rsidP="008C230B"/>
        </w:tc>
        <w:tc>
          <w:tcPr>
            <w:tcW w:w="5760" w:type="dxa"/>
            <w:vAlign w:val="center"/>
          </w:tcPr>
          <w:p w14:paraId="7A2E7755" w14:textId="77777777" w:rsidR="00D4428A" w:rsidRPr="00891D0B" w:rsidRDefault="00D4428A" w:rsidP="008C230B">
            <w:pPr>
              <w:spacing w:before="40"/>
            </w:pPr>
            <w:r>
              <w:rPr>
                <w:b/>
              </w:rPr>
              <w:t>The 6th Meeting of the APT Conference Preparatory Group for WRC-23 (APG23-6)</w:t>
            </w:r>
          </w:p>
        </w:tc>
        <w:tc>
          <w:tcPr>
            <w:tcW w:w="2160" w:type="dxa"/>
          </w:tcPr>
          <w:p w14:paraId="63A4FC33" w14:textId="11EF6938" w:rsidR="00D4428A" w:rsidRDefault="00D4428A" w:rsidP="008C230B">
            <w:pPr>
              <w:spacing w:before="40"/>
              <w:rPr>
                <w:b/>
                <w:bCs/>
                <w:lang w:val="fr-FR"/>
              </w:rPr>
            </w:pPr>
            <w:r>
              <w:rPr>
                <w:b/>
                <w:bCs/>
                <w:lang w:val="fr-FR"/>
              </w:rPr>
              <w:t>APG23-6/</w:t>
            </w:r>
            <w:r w:rsidR="00B04EC9">
              <w:rPr>
                <w:b/>
                <w:bCs/>
                <w:lang w:val="fr-FR"/>
              </w:rPr>
              <w:t>OUT-</w:t>
            </w:r>
            <w:r w:rsidR="008E232B">
              <w:rPr>
                <w:b/>
                <w:bCs/>
                <w:lang w:val="fr-FR"/>
              </w:rPr>
              <w:t>47</w:t>
            </w:r>
          </w:p>
          <w:p w14:paraId="4B6C2856" w14:textId="77777777" w:rsidR="00D4428A" w:rsidRPr="007E1FDD" w:rsidRDefault="00D4428A" w:rsidP="008C230B">
            <w:pPr>
              <w:rPr>
                <w:b/>
                <w:bCs/>
                <w:lang w:val="en-GB"/>
              </w:rPr>
            </w:pPr>
          </w:p>
        </w:tc>
      </w:tr>
      <w:tr w:rsidR="00D4428A" w:rsidRPr="00891D0B" w14:paraId="11AB209C" w14:textId="77777777" w:rsidTr="00AC0F85">
        <w:trPr>
          <w:cantSplit/>
          <w:trHeight w:val="288"/>
        </w:trPr>
        <w:tc>
          <w:tcPr>
            <w:tcW w:w="1399" w:type="dxa"/>
            <w:vMerge/>
          </w:tcPr>
          <w:p w14:paraId="31778AF2" w14:textId="77777777" w:rsidR="00D4428A" w:rsidRPr="007E1FDD" w:rsidRDefault="00D4428A" w:rsidP="008C230B">
            <w:pPr>
              <w:rPr>
                <w:lang w:val="en-GB"/>
              </w:rPr>
            </w:pPr>
          </w:p>
        </w:tc>
        <w:tc>
          <w:tcPr>
            <w:tcW w:w="5760" w:type="dxa"/>
            <w:vAlign w:val="bottom"/>
          </w:tcPr>
          <w:p w14:paraId="521A308B" w14:textId="77777777" w:rsidR="00D4428A" w:rsidRPr="00712451" w:rsidRDefault="00D4428A" w:rsidP="008C230B">
            <w:pPr>
              <w:spacing w:before="40"/>
              <w:rPr>
                <w:b/>
              </w:rPr>
            </w:pPr>
            <w:r>
              <w:t>14 – 19 August 2023</w:t>
            </w:r>
            <w:r w:rsidRPr="00891D0B">
              <w:t xml:space="preserve">, </w:t>
            </w:r>
            <w:r>
              <w:t>Brisbane, Australia</w:t>
            </w:r>
          </w:p>
        </w:tc>
        <w:tc>
          <w:tcPr>
            <w:tcW w:w="2160" w:type="dxa"/>
            <w:vAlign w:val="bottom"/>
          </w:tcPr>
          <w:p w14:paraId="51C51B0A" w14:textId="166098CD" w:rsidR="00D4428A" w:rsidRPr="007E1FDD" w:rsidRDefault="005C59A3" w:rsidP="008C230B">
            <w:pPr>
              <w:spacing w:before="40"/>
              <w:rPr>
                <w:bCs/>
              </w:rPr>
            </w:pPr>
            <w:r>
              <w:rPr>
                <w:bCs/>
              </w:rPr>
              <w:t>1</w:t>
            </w:r>
            <w:r w:rsidR="00B04EC9">
              <w:rPr>
                <w:bCs/>
              </w:rPr>
              <w:t>9</w:t>
            </w:r>
            <w:r w:rsidR="00D4428A">
              <w:rPr>
                <w:bCs/>
              </w:rPr>
              <w:t xml:space="preserve"> </w:t>
            </w:r>
            <w:r w:rsidR="00FD5048">
              <w:rPr>
                <w:bCs/>
              </w:rPr>
              <w:t>August</w:t>
            </w:r>
            <w:r w:rsidR="00D4428A">
              <w:rPr>
                <w:bCs/>
              </w:rPr>
              <w:t xml:space="preserve"> </w:t>
            </w:r>
            <w:r w:rsidR="00D4428A" w:rsidRPr="007E1FDD">
              <w:rPr>
                <w:bCs/>
              </w:rPr>
              <w:t>20</w:t>
            </w:r>
            <w:r w:rsidR="00D4428A">
              <w:rPr>
                <w:bCs/>
              </w:rPr>
              <w:t>23</w:t>
            </w:r>
          </w:p>
        </w:tc>
      </w:tr>
      <w:bookmarkEnd w:id="0"/>
    </w:tbl>
    <w:p w14:paraId="3F5D6597" w14:textId="77777777" w:rsidR="00D83438" w:rsidRPr="00051E1E" w:rsidRDefault="00D83438" w:rsidP="008C230B">
      <w:pPr>
        <w:rPr>
          <w:lang w:eastAsia="ko-KR"/>
        </w:rPr>
      </w:pPr>
    </w:p>
    <w:p w14:paraId="416BBD44" w14:textId="77777777" w:rsidR="00FF72BB" w:rsidRPr="00F62F74" w:rsidRDefault="00FF72BB" w:rsidP="008C230B">
      <w:pPr>
        <w:rPr>
          <w:lang w:eastAsia="ko-KR"/>
        </w:rPr>
      </w:pPr>
    </w:p>
    <w:p w14:paraId="5C1C62F2" w14:textId="12D2ADEB" w:rsidR="006E4CC4" w:rsidRPr="006E4CC4" w:rsidRDefault="006E252A" w:rsidP="00EA6F85">
      <w:pPr>
        <w:jc w:val="center"/>
        <w:rPr>
          <w:lang w:eastAsia="ko-KR"/>
        </w:rPr>
      </w:pPr>
      <w:r>
        <w:rPr>
          <w:lang w:eastAsia="ko-KR"/>
        </w:rPr>
        <w:t>Working Party 4</w:t>
      </w:r>
      <w:r w:rsidR="006E4CC4" w:rsidRPr="006E4CC4">
        <w:rPr>
          <w:lang w:eastAsia="ko-KR"/>
        </w:rPr>
        <w:t xml:space="preserve"> </w:t>
      </w:r>
    </w:p>
    <w:p w14:paraId="480CBFFF" w14:textId="77777777" w:rsidR="006E4CC4" w:rsidRPr="00635753" w:rsidRDefault="006E4CC4" w:rsidP="00EA6F85">
      <w:pPr>
        <w:contextualSpacing/>
        <w:jc w:val="center"/>
        <w:rPr>
          <w:bCs/>
          <w:caps/>
          <w:lang w:val="en-NZ"/>
        </w:rPr>
      </w:pPr>
    </w:p>
    <w:p w14:paraId="2C68AABB" w14:textId="3A54E97D" w:rsidR="006E252A" w:rsidRDefault="006E252A" w:rsidP="00EA6F85">
      <w:pPr>
        <w:contextualSpacing/>
        <w:jc w:val="center"/>
        <w:rPr>
          <w:b/>
          <w:bCs/>
          <w:caps/>
          <w:lang w:val="en-NZ"/>
        </w:rPr>
      </w:pPr>
      <w:r>
        <w:rPr>
          <w:b/>
          <w:bCs/>
          <w:caps/>
          <w:lang w:val="en-NZ"/>
        </w:rPr>
        <w:t xml:space="preserve">APT VIEW and Preliminary APT Common Proposal </w:t>
      </w:r>
    </w:p>
    <w:p w14:paraId="0BBAD063" w14:textId="147CB92A" w:rsidR="006E4CC4" w:rsidRPr="00635753" w:rsidRDefault="006E252A" w:rsidP="00EA6F85">
      <w:pPr>
        <w:contextualSpacing/>
        <w:jc w:val="center"/>
        <w:rPr>
          <w:b/>
          <w:bCs/>
          <w:caps/>
          <w:lang w:eastAsia="ko-KR"/>
        </w:rPr>
      </w:pPr>
      <w:r>
        <w:rPr>
          <w:b/>
          <w:bCs/>
          <w:caps/>
          <w:lang w:val="en-NZ"/>
        </w:rPr>
        <w:t>on WRC-23 agenda item</w:t>
      </w:r>
      <w:r w:rsidR="006E4CC4" w:rsidRPr="00635753">
        <w:rPr>
          <w:b/>
          <w:bCs/>
          <w:caps/>
          <w:lang w:val="en-NZ"/>
        </w:rPr>
        <w:t xml:space="preserve"> 7 </w:t>
      </w:r>
      <w:r w:rsidR="00904CA2">
        <w:rPr>
          <w:b/>
          <w:bCs/>
          <w:caps/>
          <w:lang w:val="en-NZ"/>
        </w:rPr>
        <w:t>(</w:t>
      </w:r>
      <w:r w:rsidR="006E4CC4" w:rsidRPr="00635753">
        <w:rPr>
          <w:b/>
          <w:bCs/>
          <w:caps/>
          <w:lang w:val="en-NZ"/>
        </w:rPr>
        <w:t xml:space="preserve">TOPIC </w:t>
      </w:r>
      <w:r w:rsidR="00A1306C">
        <w:rPr>
          <w:b/>
          <w:bCs/>
          <w:caps/>
        </w:rPr>
        <w:t>G</w:t>
      </w:r>
      <w:r w:rsidR="00904CA2">
        <w:rPr>
          <w:b/>
          <w:bCs/>
          <w:caps/>
        </w:rPr>
        <w:t>)</w:t>
      </w:r>
    </w:p>
    <w:p w14:paraId="18D910AD" w14:textId="77777777" w:rsidR="006E4CC4" w:rsidRPr="00635753" w:rsidRDefault="006E4CC4" w:rsidP="00EA6F85">
      <w:pPr>
        <w:contextualSpacing/>
        <w:jc w:val="both"/>
        <w:rPr>
          <w:bCs/>
        </w:rPr>
      </w:pPr>
    </w:p>
    <w:p w14:paraId="4E1693DC" w14:textId="71697B65" w:rsidR="00615999" w:rsidRPr="00F62F74" w:rsidRDefault="00615999" w:rsidP="00EA6F85">
      <w:pPr>
        <w:spacing w:after="120"/>
        <w:jc w:val="both"/>
        <w:rPr>
          <w:lang w:val="en-NZ"/>
        </w:rPr>
      </w:pPr>
      <w:r w:rsidRPr="00F62F74">
        <w:rPr>
          <w:b/>
          <w:lang w:val="en-NZ"/>
        </w:rPr>
        <w:t xml:space="preserve">Agenda Item </w:t>
      </w:r>
      <w:r w:rsidR="00AB1EA6" w:rsidRPr="00F62F74">
        <w:rPr>
          <w:b/>
          <w:lang w:val="en-NZ"/>
        </w:rPr>
        <w:t>7</w:t>
      </w:r>
      <w:r w:rsidRPr="00F62F74">
        <w:rPr>
          <w:b/>
          <w:lang w:val="en-NZ"/>
        </w:rPr>
        <w:t xml:space="preserve">: </w:t>
      </w:r>
    </w:p>
    <w:p w14:paraId="58E799BF" w14:textId="63E28489" w:rsidR="00AB1EA6" w:rsidRDefault="00AB1EA6" w:rsidP="00EA6F85">
      <w:pPr>
        <w:spacing w:after="120"/>
        <w:jc w:val="both"/>
        <w:rPr>
          <w:i/>
          <w:lang w:val="en-NZ"/>
        </w:rPr>
      </w:pPr>
      <w:r w:rsidRPr="00F62F74">
        <w:rPr>
          <w:i/>
          <w:lang w:val="en-NZ"/>
        </w:rPr>
        <w:t xml:space="preserve">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F62F74">
        <w:rPr>
          <w:b/>
          <w:bCs/>
          <w:i/>
          <w:lang w:val="en-NZ"/>
        </w:rPr>
        <w:t>86 (Rev.WRC-07)</w:t>
      </w:r>
      <w:r w:rsidRPr="00F62F74">
        <w:rPr>
          <w:i/>
          <w:lang w:val="en-NZ"/>
        </w:rPr>
        <w:t xml:space="preserve">, </w:t>
      </w:r>
      <w:proofErr w:type="gramStart"/>
      <w:r w:rsidRPr="00F62F74">
        <w:rPr>
          <w:i/>
          <w:lang w:val="en-NZ"/>
        </w:rPr>
        <w:t>in order to</w:t>
      </w:r>
      <w:proofErr w:type="gramEnd"/>
      <w:r w:rsidRPr="00F62F74">
        <w:rPr>
          <w:i/>
          <w:lang w:val="en-NZ"/>
        </w:rPr>
        <w:t xml:space="preserve"> facilitate the rational, efficient and economical use of radio frequencies and any associated orbits, including the geostationary-satellite orbit</w:t>
      </w:r>
      <w:r w:rsidR="007A47CA" w:rsidRPr="00F62F74">
        <w:rPr>
          <w:i/>
          <w:lang w:val="en-NZ"/>
        </w:rPr>
        <w:t>.</w:t>
      </w:r>
    </w:p>
    <w:p w14:paraId="5B2936F8" w14:textId="77777777" w:rsidR="00A1306C" w:rsidRPr="00693499" w:rsidRDefault="00A1306C" w:rsidP="00A1306C">
      <w:pPr>
        <w:pStyle w:val="Heading1"/>
      </w:pPr>
      <w:r w:rsidRPr="00693499">
        <w:t>Topic G: Amendments to Res. 770 (WRC-19)</w:t>
      </w:r>
    </w:p>
    <w:p w14:paraId="4C685F9F" w14:textId="77777777" w:rsidR="00A1306C" w:rsidRPr="00A1306C" w:rsidRDefault="00A1306C" w:rsidP="00A1306C">
      <w:pPr>
        <w:rPr>
          <w:lang w:val="en-NZ" w:eastAsia="ko-KR"/>
        </w:rPr>
      </w:pPr>
    </w:p>
    <w:p w14:paraId="7D62CA1E" w14:textId="77777777" w:rsidR="00A1306C" w:rsidRPr="00A1306C" w:rsidRDefault="00A1306C" w:rsidP="00A1306C">
      <w:pPr>
        <w:keepNext/>
        <w:keepLines/>
        <w:spacing w:after="60" w:line="276" w:lineRule="auto"/>
        <w:jc w:val="both"/>
        <w:outlineLvl w:val="1"/>
        <w:rPr>
          <w:rFonts w:eastAsiaTheme="majorEastAsia"/>
          <w:b/>
          <w:lang w:val="en-NZ" w:eastAsia="ko-KR"/>
        </w:rPr>
      </w:pPr>
      <w:r w:rsidRPr="00A1306C">
        <w:rPr>
          <w:rFonts w:eastAsiaTheme="majorEastAsia"/>
          <w:b/>
          <w:lang w:val="en-NZ" w:eastAsia="ko-KR"/>
        </w:rPr>
        <w:t>1.</w:t>
      </w:r>
      <w:r w:rsidRPr="00A1306C">
        <w:rPr>
          <w:rFonts w:eastAsiaTheme="majorEastAsia"/>
          <w:b/>
          <w:lang w:val="en-NZ" w:eastAsia="ko-KR"/>
        </w:rPr>
        <w:tab/>
        <w:t xml:space="preserve">Background </w:t>
      </w:r>
    </w:p>
    <w:p w14:paraId="51F0D410" w14:textId="77777777" w:rsidR="00A1306C" w:rsidRPr="00A1306C" w:rsidRDefault="00A1306C" w:rsidP="00A1306C">
      <w:pPr>
        <w:numPr>
          <w:ilvl w:val="0"/>
          <w:numId w:val="16"/>
        </w:numPr>
        <w:jc w:val="both"/>
        <w:rPr>
          <w:lang w:val="en-GB"/>
        </w:rPr>
      </w:pPr>
      <w:r w:rsidRPr="00A1306C">
        <w:t xml:space="preserve">In addressing the </w:t>
      </w:r>
      <w:r w:rsidRPr="00A1306C">
        <w:rPr>
          <w:i/>
          <w:iCs/>
        </w:rPr>
        <w:t>invites</w:t>
      </w:r>
      <w:r w:rsidRPr="00A1306C">
        <w:t xml:space="preserve"> of Resolution </w:t>
      </w:r>
      <w:r w:rsidRPr="00A1306C">
        <w:rPr>
          <w:b/>
        </w:rPr>
        <w:t>770 (WRC-19)</w:t>
      </w:r>
      <w:r w:rsidRPr="00A1306C">
        <w:t xml:space="preserve"> to provide a functional description to implement the methodology contained in that Resolution, it has been determined that additional information is required to allow for a proper implementation. That is, corrections or clarifications need to be made to Resolution </w:t>
      </w:r>
      <w:r w:rsidRPr="00A1306C">
        <w:rPr>
          <w:b/>
        </w:rPr>
        <w:t>770 (WRC-19)</w:t>
      </w:r>
      <w:r w:rsidRPr="00A1306C">
        <w:t xml:space="preserve"> before it can be consistently applied, some of which are regulatory in nature.</w:t>
      </w:r>
    </w:p>
    <w:p w14:paraId="1F044AB2" w14:textId="77777777" w:rsidR="00A1306C" w:rsidRPr="00A1306C" w:rsidRDefault="00A1306C" w:rsidP="00A1306C">
      <w:pPr>
        <w:numPr>
          <w:ilvl w:val="0"/>
          <w:numId w:val="16"/>
        </w:numPr>
        <w:jc w:val="both"/>
      </w:pPr>
      <w:r w:rsidRPr="00A1306C">
        <w:t xml:space="preserve">The WD towards a preliminary draft new Recommendation ITU-R </w:t>
      </w:r>
      <w:proofErr w:type="gramStart"/>
      <w:r w:rsidRPr="00A1306C">
        <w:t>S.[</w:t>
      </w:r>
      <w:proofErr w:type="gramEnd"/>
      <w:r w:rsidRPr="00A1306C">
        <w:t xml:space="preserve">RES 770] includes the compilation of relevant studies and results. Based on this work, it has been recognized that some modifications to Resolution </w:t>
      </w:r>
      <w:r w:rsidRPr="00A1306C">
        <w:rPr>
          <w:b/>
          <w:bCs/>
        </w:rPr>
        <w:t>770 (WRC-19)</w:t>
      </w:r>
      <w:r w:rsidRPr="00A1306C">
        <w:t xml:space="preserve"> are required to allow for its implementation. </w:t>
      </w:r>
    </w:p>
    <w:p w14:paraId="02B26330" w14:textId="77777777" w:rsidR="00A1306C" w:rsidRPr="00A1306C" w:rsidRDefault="00A1306C" w:rsidP="00A1306C">
      <w:pPr>
        <w:numPr>
          <w:ilvl w:val="0"/>
          <w:numId w:val="16"/>
        </w:numPr>
        <w:jc w:val="both"/>
      </w:pPr>
      <w:r w:rsidRPr="00A1306C">
        <w:t xml:space="preserve">ITU-R studies showed the need to implement such guidance in this Resolution. </w:t>
      </w:r>
    </w:p>
    <w:p w14:paraId="1093D7B8" w14:textId="77777777" w:rsidR="00A1306C" w:rsidRPr="00A1306C" w:rsidRDefault="00A1306C" w:rsidP="00A1306C">
      <w:pPr>
        <w:numPr>
          <w:ilvl w:val="0"/>
          <w:numId w:val="18"/>
        </w:numPr>
        <w:jc w:val="both"/>
      </w:pPr>
      <w:r w:rsidRPr="00A1306C">
        <w:t>Include the value of speed of light: 2.99792458 x 105 km/</w:t>
      </w:r>
      <w:proofErr w:type="gramStart"/>
      <w:r w:rsidRPr="00A1306C">
        <w:t>s</w:t>
      </w:r>
      <w:proofErr w:type="gramEnd"/>
      <w:r w:rsidRPr="00A1306C">
        <w:t xml:space="preserve"> </w:t>
      </w:r>
    </w:p>
    <w:p w14:paraId="12C778ED" w14:textId="77777777" w:rsidR="00A1306C" w:rsidRPr="00A1306C" w:rsidRDefault="00A1306C" w:rsidP="00A1306C">
      <w:pPr>
        <w:numPr>
          <w:ilvl w:val="0"/>
          <w:numId w:val="18"/>
        </w:numPr>
        <w:jc w:val="both"/>
      </w:pPr>
      <w:r w:rsidRPr="00A1306C">
        <w:t xml:space="preserve">Modify the lower value for </w:t>
      </w:r>
      <w:proofErr w:type="spellStart"/>
      <w:r w:rsidRPr="00A1306C">
        <w:t>prain</w:t>
      </w:r>
      <w:proofErr w:type="spellEnd"/>
      <w:r w:rsidRPr="00A1306C">
        <w:t xml:space="preserve"> (unavailability of the link without interference) in (Step 0-10) as 0.01% instead of 0.001%</w:t>
      </w:r>
    </w:p>
    <w:p w14:paraId="0976E6BB" w14:textId="77777777" w:rsidR="00A1306C" w:rsidRPr="00A1306C" w:rsidRDefault="00A1306C" w:rsidP="00A1306C">
      <w:pPr>
        <w:numPr>
          <w:ilvl w:val="0"/>
          <w:numId w:val="16"/>
        </w:numPr>
        <w:jc w:val="both"/>
      </w:pPr>
      <w:r w:rsidRPr="00A1306C">
        <w:t>Determine procedural and regulatory provisions to ensure that administrations having submitted CR/Cs and/or notifications before 15 December 2023 are given the opportunity to rectify the data already submitted (</w:t>
      </w:r>
      <w:proofErr w:type="gramStart"/>
      <w:r w:rsidRPr="00A1306C">
        <w:t>e.g.</w:t>
      </w:r>
      <w:proofErr w:type="gramEnd"/>
      <w:r w:rsidRPr="00A1306C">
        <w:t xml:space="preserve"> </w:t>
      </w:r>
      <w:proofErr w:type="spellStart"/>
      <w:r w:rsidRPr="00A1306C">
        <w:t>pfd</w:t>
      </w:r>
      <w:proofErr w:type="spellEnd"/>
      <w:r w:rsidRPr="00A1306C">
        <w:t xml:space="preserve"> and </w:t>
      </w:r>
      <w:proofErr w:type="spellStart"/>
      <w:r w:rsidRPr="00A1306C">
        <w:t>e.i.r.p</w:t>
      </w:r>
      <w:proofErr w:type="spellEnd"/>
      <w:r w:rsidRPr="00A1306C">
        <w:t xml:space="preserve">. masks used to compute </w:t>
      </w:r>
      <w:proofErr w:type="spellStart"/>
      <w:r w:rsidRPr="00A1306C">
        <w:t>epfd</w:t>
      </w:r>
      <w:proofErr w:type="spellEnd"/>
      <w:r w:rsidRPr="00A1306C">
        <w:t xml:space="preserve"> statistics at the victim GSO receiver by applying the methodology contained in Recommendation ITU-R S.1503) based upon which the methodology in Resolution </w:t>
      </w:r>
      <w:r w:rsidRPr="00A1306C">
        <w:rPr>
          <w:b/>
          <w:bCs/>
        </w:rPr>
        <w:t>770 (WRC-19)</w:t>
      </w:r>
      <w:r w:rsidRPr="00A1306C">
        <w:t xml:space="preserve"> is applied.</w:t>
      </w:r>
    </w:p>
    <w:p w14:paraId="317E441D" w14:textId="77777777" w:rsidR="00A1306C" w:rsidRPr="00A1306C" w:rsidRDefault="00A1306C" w:rsidP="00A1306C">
      <w:pPr>
        <w:numPr>
          <w:ilvl w:val="0"/>
          <w:numId w:val="16"/>
        </w:numPr>
        <w:jc w:val="both"/>
      </w:pPr>
      <w:r w:rsidRPr="00A1306C">
        <w:t xml:space="preserve">There are 3 methods shown in Section 4/7/7.4 of the </w:t>
      </w:r>
      <w:hyperlink r:id="rId9" w:history="1">
        <w:r w:rsidRPr="00A1306C">
          <w:rPr>
            <w:color w:val="0000FF" w:themeColor="hyperlink"/>
            <w:u w:val="single"/>
          </w:rPr>
          <w:t>final CPM Report</w:t>
        </w:r>
      </w:hyperlink>
      <w:r w:rsidRPr="00A1306C">
        <w:t>:</w:t>
      </w:r>
    </w:p>
    <w:p w14:paraId="5407DE81" w14:textId="77777777" w:rsidR="00A1306C" w:rsidRPr="00A1306C" w:rsidRDefault="00A1306C" w:rsidP="00A1306C">
      <w:pPr>
        <w:numPr>
          <w:ilvl w:val="1"/>
          <w:numId w:val="16"/>
        </w:numPr>
        <w:jc w:val="both"/>
      </w:pPr>
      <w:r w:rsidRPr="00A1306C">
        <w:t xml:space="preserve">Method G1: No changes to Resolution </w:t>
      </w:r>
      <w:r w:rsidRPr="00A1306C">
        <w:rPr>
          <w:b/>
          <w:bCs/>
        </w:rPr>
        <w:t>770 (WRC-19)</w:t>
      </w:r>
      <w:r w:rsidRPr="00A1306C">
        <w:t>.</w:t>
      </w:r>
    </w:p>
    <w:p w14:paraId="4CEFF020" w14:textId="77777777" w:rsidR="00A1306C" w:rsidRPr="00A1306C" w:rsidRDefault="00A1306C" w:rsidP="00A1306C">
      <w:pPr>
        <w:numPr>
          <w:ilvl w:val="1"/>
          <w:numId w:val="16"/>
        </w:numPr>
        <w:jc w:val="both"/>
      </w:pPr>
      <w:r w:rsidRPr="00A1306C">
        <w:t xml:space="preserve">Method G2: Modify Resolution </w:t>
      </w:r>
      <w:r w:rsidRPr="00A1306C">
        <w:rPr>
          <w:b/>
        </w:rPr>
        <w:t>770 (WRC-19)</w:t>
      </w:r>
      <w:r w:rsidRPr="00A1306C">
        <w:t xml:space="preserve"> to allow for its implementation.</w:t>
      </w:r>
    </w:p>
    <w:p w14:paraId="2BDBDFBB" w14:textId="77777777" w:rsidR="00A1306C" w:rsidRPr="00A1306C" w:rsidRDefault="00A1306C" w:rsidP="00A1306C">
      <w:pPr>
        <w:numPr>
          <w:ilvl w:val="1"/>
          <w:numId w:val="16"/>
        </w:numPr>
        <w:jc w:val="both"/>
      </w:pPr>
      <w:r w:rsidRPr="00A1306C">
        <w:lastRenderedPageBreak/>
        <w:t xml:space="preserve">Method G3: Remove Annex 2 from Resolution </w:t>
      </w:r>
      <w:r w:rsidRPr="00A1306C">
        <w:rPr>
          <w:b/>
          <w:bCs/>
        </w:rPr>
        <w:t>770 (WRC-19)</w:t>
      </w:r>
      <w:r w:rsidRPr="00A1306C">
        <w:t xml:space="preserve"> and move it to a new Recommendation which would be incorporated by reference in Resolution</w:t>
      </w:r>
      <w:r w:rsidRPr="00A1306C">
        <w:rPr>
          <w:b/>
          <w:bCs/>
        </w:rPr>
        <w:t xml:space="preserve"> 770 (WRC-19)</w:t>
      </w:r>
      <w:r w:rsidRPr="00A1306C">
        <w:t>.</w:t>
      </w:r>
    </w:p>
    <w:p w14:paraId="2D22D630" w14:textId="77777777" w:rsidR="00A1306C" w:rsidRPr="00A1306C" w:rsidRDefault="00A1306C" w:rsidP="00A1306C"/>
    <w:p w14:paraId="2C7FAD54" w14:textId="77777777" w:rsidR="00A1306C" w:rsidRPr="00A1306C" w:rsidRDefault="00A1306C" w:rsidP="00A1306C"/>
    <w:p w14:paraId="39294AB4" w14:textId="77777777" w:rsidR="00A1306C" w:rsidRPr="00A1306C" w:rsidRDefault="00A1306C" w:rsidP="00A1306C">
      <w:pPr>
        <w:keepNext/>
        <w:keepLines/>
        <w:spacing w:after="60" w:line="276" w:lineRule="auto"/>
        <w:jc w:val="both"/>
        <w:outlineLvl w:val="1"/>
        <w:rPr>
          <w:rFonts w:eastAsiaTheme="majorEastAsia"/>
          <w:b/>
          <w:lang w:val="en-NZ" w:eastAsia="ko-KR"/>
        </w:rPr>
      </w:pPr>
      <w:r w:rsidRPr="00A1306C">
        <w:rPr>
          <w:rFonts w:eastAsiaTheme="majorEastAsia"/>
          <w:b/>
          <w:lang w:val="en-NZ" w:eastAsia="ko-KR"/>
        </w:rPr>
        <w:t xml:space="preserve">2. </w:t>
      </w:r>
      <w:r w:rsidRPr="00A1306C">
        <w:rPr>
          <w:rFonts w:eastAsiaTheme="majorEastAsia"/>
          <w:b/>
          <w:lang w:val="en-NZ" w:eastAsia="ko-KR"/>
        </w:rPr>
        <w:tab/>
        <w:t>Documents</w:t>
      </w:r>
    </w:p>
    <w:p w14:paraId="0023B768" w14:textId="77777777" w:rsidR="00A1306C" w:rsidRPr="00A1306C" w:rsidRDefault="00A1306C" w:rsidP="00A1306C">
      <w:pPr>
        <w:numPr>
          <w:ilvl w:val="0"/>
          <w:numId w:val="1"/>
        </w:numPr>
        <w:jc w:val="both"/>
      </w:pPr>
      <w:r w:rsidRPr="00A1306C">
        <w:t>Input</w:t>
      </w:r>
      <w:r w:rsidRPr="00A1306C">
        <w:rPr>
          <w:lang w:val="fr-FR"/>
        </w:rPr>
        <w:t xml:space="preserve"> Documents </w:t>
      </w:r>
      <w:r w:rsidRPr="00A1306C">
        <w:t>AP23-6/</w:t>
      </w:r>
      <w:hyperlink r:id="rId10" w:history="1">
        <w:r w:rsidRPr="00A1306C">
          <w:rPr>
            <w:color w:val="0000FF" w:themeColor="hyperlink"/>
            <w:u w:val="single"/>
          </w:rPr>
          <w:t>INP-39(J)</w:t>
        </w:r>
      </w:hyperlink>
      <w:r w:rsidRPr="00A1306C">
        <w:t xml:space="preserve">, </w:t>
      </w:r>
      <w:hyperlink r:id="rId11" w:history="1">
        <w:r w:rsidRPr="00A1306C">
          <w:rPr>
            <w:color w:val="0000FF" w:themeColor="hyperlink"/>
            <w:u w:val="single"/>
          </w:rPr>
          <w:t>INP-50(INS)</w:t>
        </w:r>
      </w:hyperlink>
      <w:r w:rsidRPr="00A1306C">
        <w:t xml:space="preserve">, </w:t>
      </w:r>
      <w:hyperlink r:id="rId12" w:history="1">
        <w:r w:rsidRPr="00A1306C">
          <w:rPr>
            <w:color w:val="0000FF" w:themeColor="hyperlink"/>
            <w:u w:val="single"/>
          </w:rPr>
          <w:t>INP-61(THA)</w:t>
        </w:r>
      </w:hyperlink>
      <w:r w:rsidRPr="00A1306C">
        <w:t xml:space="preserve">, </w:t>
      </w:r>
      <w:hyperlink r:id="rId13" w:history="1">
        <w:r w:rsidRPr="00A1306C">
          <w:rPr>
            <w:color w:val="0000FF" w:themeColor="hyperlink"/>
            <w:u w:val="single"/>
          </w:rPr>
          <w:t>INP-68(IRN)</w:t>
        </w:r>
      </w:hyperlink>
      <w:r w:rsidRPr="00A1306C">
        <w:t xml:space="preserve">, </w:t>
      </w:r>
      <w:hyperlink r:id="rId14" w:history="1">
        <w:r w:rsidRPr="00A1306C">
          <w:rPr>
            <w:color w:val="0000FF" w:themeColor="hyperlink"/>
            <w:u w:val="single"/>
          </w:rPr>
          <w:t>INP-83(AUS)</w:t>
        </w:r>
      </w:hyperlink>
      <w:r w:rsidRPr="00A1306C">
        <w:t xml:space="preserve">, </w:t>
      </w:r>
      <w:hyperlink r:id="rId15" w:history="1">
        <w:r w:rsidRPr="00A1306C">
          <w:rPr>
            <w:color w:val="0000FF" w:themeColor="hyperlink"/>
            <w:u w:val="single"/>
          </w:rPr>
          <w:t>INP-90(Rev.1)(KOR)</w:t>
        </w:r>
      </w:hyperlink>
      <w:r w:rsidRPr="00A1306C">
        <w:t xml:space="preserve">, </w:t>
      </w:r>
      <w:hyperlink r:id="rId16" w:history="1">
        <w:r w:rsidRPr="00A1306C">
          <w:rPr>
            <w:color w:val="0000FF" w:themeColor="hyperlink"/>
            <w:u w:val="single"/>
          </w:rPr>
          <w:t>INP-106(CHN)</w:t>
        </w:r>
      </w:hyperlink>
      <w:r w:rsidRPr="00A1306C">
        <w:t xml:space="preserve">, </w:t>
      </w:r>
      <w:hyperlink r:id="rId17" w:history="1">
        <w:r w:rsidRPr="00A1306C">
          <w:rPr>
            <w:color w:val="0000FF" w:themeColor="hyperlink"/>
            <w:u w:val="single"/>
          </w:rPr>
          <w:t>INP-112(MLA)</w:t>
        </w:r>
      </w:hyperlink>
      <w:r w:rsidRPr="00A1306C">
        <w:t xml:space="preserve">, </w:t>
      </w:r>
      <w:hyperlink r:id="rId18" w:history="1">
        <w:r w:rsidRPr="00A1306C">
          <w:rPr>
            <w:color w:val="0000FF" w:themeColor="hyperlink"/>
            <w:u w:val="single"/>
          </w:rPr>
          <w:t>INP-120(VTN)</w:t>
        </w:r>
      </w:hyperlink>
    </w:p>
    <w:p w14:paraId="753FC65A" w14:textId="77777777" w:rsidR="00A1306C" w:rsidRPr="00A1306C" w:rsidRDefault="00A1306C" w:rsidP="00A1306C">
      <w:pPr>
        <w:numPr>
          <w:ilvl w:val="0"/>
          <w:numId w:val="1"/>
        </w:numPr>
        <w:jc w:val="both"/>
        <w:rPr>
          <w:bCs/>
          <w:lang w:val="en-NZ"/>
        </w:rPr>
      </w:pPr>
      <w:r w:rsidRPr="00A1306C">
        <w:t>Information</w:t>
      </w:r>
      <w:r w:rsidRPr="00A1306C">
        <w:rPr>
          <w:lang w:val="en-NZ"/>
        </w:rPr>
        <w:t xml:space="preserve"> Documents </w:t>
      </w:r>
      <w:r w:rsidRPr="00A1306C">
        <w:rPr>
          <w:bCs/>
          <w:lang w:val="en-NZ"/>
        </w:rPr>
        <w:t>APG23-6/</w:t>
      </w:r>
      <w:hyperlink r:id="rId19" w:history="1">
        <w:r w:rsidRPr="00A1306C">
          <w:rPr>
            <w:bCs/>
            <w:color w:val="0000FF" w:themeColor="hyperlink"/>
            <w:u w:val="single"/>
            <w:lang w:val="en-NZ"/>
          </w:rPr>
          <w:t>INF-35(Chairs of DG 7)</w:t>
        </w:r>
      </w:hyperlink>
      <w:r w:rsidRPr="00A1306C">
        <w:rPr>
          <w:bCs/>
          <w:lang w:val="en-NZ"/>
        </w:rPr>
        <w:t xml:space="preserve">, </w:t>
      </w:r>
      <w:hyperlink r:id="rId20" w:history="1">
        <w:r w:rsidRPr="00A1306C">
          <w:rPr>
            <w:bCs/>
            <w:color w:val="0000FF" w:themeColor="hyperlink"/>
            <w:u w:val="single"/>
            <w:lang w:val="en-NZ"/>
          </w:rPr>
          <w:t>INF-45(RCC)</w:t>
        </w:r>
      </w:hyperlink>
      <w:r w:rsidRPr="00A1306C">
        <w:rPr>
          <w:bCs/>
          <w:lang w:val="en-NZ"/>
        </w:rPr>
        <w:t xml:space="preserve">, </w:t>
      </w:r>
      <w:hyperlink r:id="rId21" w:history="1">
        <w:r w:rsidRPr="00A1306C">
          <w:rPr>
            <w:bCs/>
            <w:color w:val="0000FF" w:themeColor="hyperlink"/>
            <w:u w:val="single"/>
            <w:lang w:val="en-NZ"/>
          </w:rPr>
          <w:t>INF-46(CEPT)</w:t>
        </w:r>
      </w:hyperlink>
      <w:r w:rsidRPr="00A1306C">
        <w:rPr>
          <w:bCs/>
          <w:lang w:val="en-NZ"/>
        </w:rPr>
        <w:t xml:space="preserve">, </w:t>
      </w:r>
      <w:hyperlink r:id="rId22" w:history="1">
        <w:r w:rsidRPr="00A1306C">
          <w:rPr>
            <w:bCs/>
            <w:color w:val="0000FF" w:themeColor="hyperlink"/>
            <w:u w:val="single"/>
            <w:lang w:val="en-NZ"/>
          </w:rPr>
          <w:t>INF-52(CITEL)</w:t>
        </w:r>
      </w:hyperlink>
      <w:r w:rsidRPr="00A1306C">
        <w:rPr>
          <w:bCs/>
          <w:lang w:val="en-NZ"/>
        </w:rPr>
        <w:t xml:space="preserve"> </w:t>
      </w:r>
    </w:p>
    <w:p w14:paraId="2AA96608" w14:textId="77777777" w:rsidR="00A1306C" w:rsidRPr="00A1306C" w:rsidRDefault="00A1306C" w:rsidP="00A1306C">
      <w:pPr>
        <w:rPr>
          <w:lang w:val="en-NZ"/>
        </w:rPr>
      </w:pPr>
    </w:p>
    <w:p w14:paraId="3FBC0205" w14:textId="77777777" w:rsidR="00A1306C" w:rsidRPr="00A1306C" w:rsidRDefault="00A1306C" w:rsidP="00A1306C">
      <w:pPr>
        <w:rPr>
          <w:lang w:val="en-NZ"/>
        </w:rPr>
      </w:pPr>
    </w:p>
    <w:p w14:paraId="2AA64DBD" w14:textId="77777777" w:rsidR="00A1306C" w:rsidRPr="00A1306C" w:rsidRDefault="00A1306C" w:rsidP="00A1306C">
      <w:pPr>
        <w:keepNext/>
        <w:keepLines/>
        <w:spacing w:after="60" w:line="276" w:lineRule="auto"/>
        <w:jc w:val="both"/>
        <w:outlineLvl w:val="1"/>
        <w:rPr>
          <w:rFonts w:eastAsiaTheme="majorEastAsia"/>
          <w:b/>
          <w:lang w:val="en-NZ" w:eastAsia="ko-KR"/>
        </w:rPr>
      </w:pPr>
      <w:r w:rsidRPr="00A1306C">
        <w:rPr>
          <w:rFonts w:eastAsiaTheme="majorEastAsia"/>
          <w:b/>
          <w:lang w:val="en-NZ" w:eastAsia="ko-KR"/>
        </w:rPr>
        <w:t xml:space="preserve">3. </w:t>
      </w:r>
      <w:r w:rsidRPr="00A1306C">
        <w:rPr>
          <w:rFonts w:eastAsiaTheme="majorEastAsia"/>
          <w:b/>
          <w:lang w:val="en-NZ" w:eastAsia="ko-KR"/>
        </w:rPr>
        <w:tab/>
        <w:t>Summary of discussions</w:t>
      </w:r>
    </w:p>
    <w:p w14:paraId="49010FEB" w14:textId="77777777" w:rsidR="00A1306C" w:rsidRPr="00A1306C" w:rsidRDefault="00A1306C" w:rsidP="00A1306C">
      <w:pPr>
        <w:spacing w:after="60" w:line="276" w:lineRule="auto"/>
        <w:outlineLvl w:val="2"/>
        <w:rPr>
          <w:b/>
          <w:bCs/>
          <w:lang w:val="en-NZ" w:eastAsia="ko-KR"/>
        </w:rPr>
      </w:pPr>
      <w:r w:rsidRPr="00A1306C">
        <w:rPr>
          <w:b/>
          <w:bCs/>
          <w:lang w:val="en-NZ" w:eastAsia="ko-KR"/>
        </w:rPr>
        <w:t>3.1</w:t>
      </w:r>
      <w:r w:rsidRPr="00A1306C">
        <w:rPr>
          <w:b/>
          <w:bCs/>
          <w:lang w:val="en-NZ" w:eastAsia="ko-KR"/>
        </w:rPr>
        <w:tab/>
        <w:t>S</w:t>
      </w:r>
      <w:r w:rsidRPr="00A1306C">
        <w:rPr>
          <w:rFonts w:hint="eastAsia"/>
          <w:b/>
          <w:bCs/>
          <w:lang w:val="en-NZ" w:eastAsia="ko-KR"/>
        </w:rPr>
        <w:t xml:space="preserve">ummary </w:t>
      </w:r>
      <w:r w:rsidRPr="00A1306C">
        <w:rPr>
          <w:b/>
          <w:bCs/>
          <w:lang w:val="en-NZ" w:eastAsia="ko-KR"/>
        </w:rPr>
        <w:t>of APT Members’ views</w:t>
      </w:r>
    </w:p>
    <w:p w14:paraId="48CC966B" w14:textId="77777777" w:rsidR="00A1306C" w:rsidRPr="00A1306C" w:rsidRDefault="00A1306C" w:rsidP="00A1306C">
      <w:pPr>
        <w:keepNext/>
        <w:keepLines/>
        <w:spacing w:after="120"/>
        <w:outlineLvl w:val="3"/>
        <w:rPr>
          <w:rFonts w:eastAsiaTheme="majorEastAsia"/>
          <w:b/>
          <w:bCs/>
          <w:iCs/>
          <w:lang w:val="en-NZ" w:eastAsia="ko-KR"/>
        </w:rPr>
      </w:pPr>
      <w:r w:rsidRPr="00A1306C">
        <w:rPr>
          <w:rFonts w:eastAsiaTheme="majorEastAsia"/>
          <w:b/>
          <w:bCs/>
          <w:iCs/>
          <w:lang w:val="en-NZ" w:eastAsia="ko-KR"/>
        </w:rPr>
        <w:t xml:space="preserve">3.1.1 </w:t>
      </w:r>
      <w:r w:rsidRPr="00A1306C">
        <w:rPr>
          <w:rFonts w:eastAsiaTheme="majorEastAsia"/>
          <w:b/>
          <w:bCs/>
          <w:iCs/>
          <w:lang w:val="en-NZ" w:eastAsia="ko-KR"/>
        </w:rPr>
        <w:tab/>
        <w:t xml:space="preserve">Japan </w:t>
      </w:r>
      <w:r w:rsidRPr="00A1306C">
        <w:rPr>
          <w:rFonts w:eastAsiaTheme="majorEastAsia"/>
          <w:b/>
          <w:bCs/>
          <w:iCs/>
        </w:rPr>
        <w:t xml:space="preserve">- </w:t>
      </w:r>
      <w:r w:rsidRPr="00A1306C">
        <w:rPr>
          <w:rFonts w:eastAsiaTheme="majorEastAsia"/>
          <w:b/>
          <w:bCs/>
          <w:iCs/>
          <w:lang w:val="en-NZ" w:eastAsia="ko-KR"/>
        </w:rPr>
        <w:t>Document APG23-6/INP-39</w:t>
      </w:r>
    </w:p>
    <w:p w14:paraId="6BB35DDC" w14:textId="77777777" w:rsidR="00A1306C" w:rsidRPr="00A1306C" w:rsidRDefault="00A1306C" w:rsidP="00A1306C">
      <w:pPr>
        <w:numPr>
          <w:ilvl w:val="0"/>
          <w:numId w:val="16"/>
        </w:numPr>
        <w:jc w:val="both"/>
        <w:rPr>
          <w:lang w:eastAsia="ja-JP"/>
        </w:rPr>
      </w:pPr>
      <w:r w:rsidRPr="00A1306C">
        <w:rPr>
          <w:lang w:eastAsia="ja-JP"/>
        </w:rPr>
        <w:t xml:space="preserve">For </w:t>
      </w:r>
      <w:r w:rsidRPr="00A1306C">
        <w:rPr>
          <w:b/>
          <w:bCs/>
          <w:lang w:eastAsia="ja-JP"/>
        </w:rPr>
        <w:t>Topic G</w:t>
      </w:r>
      <w:r w:rsidRPr="00A1306C">
        <w:rPr>
          <w:lang w:eastAsia="ja-JP"/>
        </w:rPr>
        <w:t xml:space="preserve">, Japan supports </w:t>
      </w:r>
      <w:r w:rsidRPr="00A1306C">
        <w:t xml:space="preserve">possible modifications to Resolution </w:t>
      </w:r>
      <w:r w:rsidRPr="00A1306C">
        <w:rPr>
          <w:b/>
          <w:bCs/>
        </w:rPr>
        <w:t>770 (WRC-19)</w:t>
      </w:r>
      <w:r w:rsidRPr="00A1306C">
        <w:t xml:space="preserve">. </w:t>
      </w:r>
      <w:r w:rsidRPr="00A1306C">
        <w:rPr>
          <w:u w:val="single"/>
          <w:lang w:eastAsia="ja-JP"/>
        </w:rPr>
        <w:t>Method G2</w:t>
      </w:r>
      <w:r w:rsidRPr="00A1306C">
        <w:rPr>
          <w:lang w:eastAsia="ja-JP"/>
        </w:rPr>
        <w:t xml:space="preserve"> can be supported</w:t>
      </w:r>
      <w:r w:rsidRPr="00A1306C">
        <w:rPr>
          <w:rFonts w:eastAsiaTheme="minorEastAsia" w:hint="eastAsia"/>
          <w:lang w:eastAsia="ja-JP"/>
        </w:rPr>
        <w:t>.</w:t>
      </w:r>
    </w:p>
    <w:p w14:paraId="5B24BCB4" w14:textId="77777777" w:rsidR="00A1306C" w:rsidRPr="00A1306C" w:rsidRDefault="00A1306C" w:rsidP="00A1306C">
      <w:pPr>
        <w:ind w:left="708"/>
        <w:jc w:val="both"/>
        <w:rPr>
          <w:lang w:val="en-NZ"/>
        </w:rPr>
      </w:pPr>
    </w:p>
    <w:p w14:paraId="2B6821EE" w14:textId="77777777" w:rsidR="00A1306C" w:rsidRPr="00A1306C" w:rsidRDefault="00A1306C" w:rsidP="00A1306C">
      <w:pPr>
        <w:keepNext/>
        <w:keepLines/>
        <w:spacing w:after="120"/>
        <w:outlineLvl w:val="3"/>
        <w:rPr>
          <w:rFonts w:eastAsiaTheme="majorEastAsia"/>
          <w:bCs/>
          <w:iCs/>
          <w:lang w:val="en-NZ" w:eastAsia="ko-KR"/>
        </w:rPr>
      </w:pPr>
      <w:r w:rsidRPr="00A1306C">
        <w:rPr>
          <w:rFonts w:eastAsiaTheme="majorEastAsia"/>
          <w:b/>
          <w:bCs/>
          <w:iCs/>
          <w:lang w:val="en-NZ" w:eastAsia="ko-KR"/>
        </w:rPr>
        <w:t xml:space="preserve">3.1.2 </w:t>
      </w:r>
      <w:r w:rsidRPr="00A1306C">
        <w:rPr>
          <w:rFonts w:eastAsiaTheme="majorEastAsia"/>
          <w:b/>
          <w:bCs/>
          <w:iCs/>
          <w:lang w:val="en-NZ" w:eastAsia="ko-KR"/>
        </w:rPr>
        <w:tab/>
        <w:t>Indonesia (Republic of) - Document APG23-6/INP-50</w:t>
      </w:r>
    </w:p>
    <w:p w14:paraId="54EA6773" w14:textId="77777777" w:rsidR="00A1306C" w:rsidRPr="00A1306C" w:rsidRDefault="00A1306C" w:rsidP="00A1306C">
      <w:pPr>
        <w:numPr>
          <w:ilvl w:val="0"/>
          <w:numId w:val="16"/>
        </w:numPr>
        <w:jc w:val="both"/>
        <w:rPr>
          <w:lang w:eastAsia="ja-JP"/>
        </w:rPr>
      </w:pPr>
      <w:r w:rsidRPr="00A1306C">
        <w:rPr>
          <w:lang w:eastAsia="ja-JP"/>
        </w:rPr>
        <w:t>Indonesia considers modification of Resolution 770 (WRC-19) as a possible solution to address difficulties in application of Article 22 ITU Radio Regulations to the protection of geostationary fixed-satellite service and broadcasting-satellite service networks from non-geostationary fixed-satellite service systems in the frequency bands 37.5-39.5 GHz, 39.5-42.5 GHz, 47.2-50.2 GHz and 50.4-51.4 GHz due to insufficient parameters in Resolution 770 (WRC-19) with respect to the Rec. ITU-R S.2131 and Rec. ITU-R P.618-13.</w:t>
      </w:r>
    </w:p>
    <w:p w14:paraId="3F8F8543" w14:textId="77777777" w:rsidR="00A1306C" w:rsidRPr="00A1306C" w:rsidRDefault="00A1306C" w:rsidP="00A1306C">
      <w:pPr>
        <w:numPr>
          <w:ilvl w:val="0"/>
          <w:numId w:val="16"/>
        </w:numPr>
        <w:jc w:val="both"/>
        <w:rPr>
          <w:lang w:eastAsia="ja-JP"/>
        </w:rPr>
      </w:pPr>
      <w:r w:rsidRPr="00A1306C">
        <w:rPr>
          <w:lang w:eastAsia="ja-JP"/>
        </w:rPr>
        <w:t xml:space="preserve">Therefore, Indonesia supports Method G2, </w:t>
      </w:r>
      <w:proofErr w:type="gramStart"/>
      <w:r w:rsidRPr="00A1306C">
        <w:rPr>
          <w:lang w:eastAsia="ja-JP"/>
        </w:rPr>
        <w:t>in order to</w:t>
      </w:r>
      <w:proofErr w:type="gramEnd"/>
      <w:r w:rsidRPr="00A1306C">
        <w:rPr>
          <w:lang w:eastAsia="ja-JP"/>
        </w:rPr>
        <w:t xml:space="preserve"> modify the Resolution 770 (WRC-19) to allow for its implementation in a single document.</w:t>
      </w:r>
    </w:p>
    <w:p w14:paraId="7FF8370C" w14:textId="77777777" w:rsidR="00A1306C" w:rsidRPr="00A1306C" w:rsidRDefault="00A1306C" w:rsidP="00A1306C">
      <w:pPr>
        <w:ind w:left="708"/>
        <w:jc w:val="both"/>
        <w:rPr>
          <w:lang w:val="en-NZ"/>
        </w:rPr>
      </w:pPr>
    </w:p>
    <w:p w14:paraId="7064D426" w14:textId="77777777" w:rsidR="00A1306C" w:rsidRPr="00A1306C" w:rsidRDefault="00A1306C" w:rsidP="00A1306C">
      <w:pPr>
        <w:keepNext/>
        <w:keepLines/>
        <w:spacing w:after="120"/>
        <w:outlineLvl w:val="3"/>
        <w:rPr>
          <w:rFonts w:eastAsiaTheme="majorEastAsia"/>
          <w:bCs/>
          <w:iCs/>
          <w:lang w:val="en-NZ" w:eastAsia="ko-KR"/>
        </w:rPr>
      </w:pPr>
      <w:r w:rsidRPr="00A1306C">
        <w:rPr>
          <w:rFonts w:eastAsiaTheme="majorEastAsia"/>
          <w:b/>
          <w:bCs/>
          <w:iCs/>
          <w:lang w:val="en-NZ" w:eastAsia="ko-KR"/>
        </w:rPr>
        <w:t>3.1.3    Thailand (Kingdom of) – Document APG23-6/INP-61</w:t>
      </w:r>
    </w:p>
    <w:p w14:paraId="672B9B55" w14:textId="77777777" w:rsidR="00A1306C" w:rsidRPr="00A1306C" w:rsidRDefault="00A1306C" w:rsidP="00A1306C">
      <w:pPr>
        <w:numPr>
          <w:ilvl w:val="0"/>
          <w:numId w:val="16"/>
        </w:numPr>
        <w:jc w:val="both"/>
        <w:rPr>
          <w:bCs/>
          <w:lang w:val="en-GB"/>
        </w:rPr>
      </w:pPr>
      <w:r w:rsidRPr="00A1306C">
        <w:rPr>
          <w:bCs/>
          <w:color w:val="000000" w:themeColor="text1"/>
          <w:spacing w:val="-2"/>
          <w:lang w:eastAsia="ko-KR"/>
        </w:rPr>
        <w:t xml:space="preserve">Thailand supports modifications to Resolution 770 (WRC-19) </w:t>
      </w:r>
      <w:proofErr w:type="gramStart"/>
      <w:r w:rsidRPr="00A1306C">
        <w:rPr>
          <w:bCs/>
          <w:color w:val="000000" w:themeColor="text1"/>
          <w:spacing w:val="-2"/>
          <w:lang w:eastAsia="ko-KR"/>
        </w:rPr>
        <w:t>in order to</w:t>
      </w:r>
      <w:proofErr w:type="gramEnd"/>
      <w:r w:rsidRPr="00A1306C">
        <w:rPr>
          <w:bCs/>
          <w:color w:val="000000" w:themeColor="text1"/>
          <w:spacing w:val="-2"/>
          <w:lang w:eastAsia="ko-KR"/>
        </w:rPr>
        <w:t xml:space="preserve"> eliminate difficulties applying this Resolution as indicated in Method G3 in the CPM Report.</w:t>
      </w:r>
    </w:p>
    <w:p w14:paraId="0EF2EA84" w14:textId="77777777" w:rsidR="00A1306C" w:rsidRPr="00A1306C" w:rsidRDefault="00A1306C" w:rsidP="00A1306C">
      <w:pPr>
        <w:jc w:val="center"/>
        <w:rPr>
          <w:bCs/>
          <w:color w:val="000000" w:themeColor="text1"/>
          <w:spacing w:val="-2"/>
          <w:lang w:eastAsia="ko-KR"/>
        </w:rPr>
      </w:pPr>
    </w:p>
    <w:bookmarkStart w:id="1" w:name="_MON_1753553174"/>
    <w:bookmarkEnd w:id="1"/>
    <w:p w14:paraId="181B8D3E" w14:textId="77777777" w:rsidR="00A1306C" w:rsidRPr="00A1306C" w:rsidRDefault="00A1306C" w:rsidP="00A1306C">
      <w:pPr>
        <w:ind w:left="708"/>
        <w:jc w:val="both"/>
        <w:rPr>
          <w:bCs/>
          <w:color w:val="000000" w:themeColor="text1"/>
          <w:spacing w:val="-2"/>
          <w:lang w:eastAsia="ko-KR"/>
        </w:rPr>
      </w:pPr>
      <w:r w:rsidRPr="00A1306C">
        <w:rPr>
          <w:bCs/>
          <w:noProof/>
          <w:color w:val="000000" w:themeColor="text1"/>
          <w:spacing w:val="-2"/>
          <w:lang w:eastAsia="ko-KR"/>
        </w:rPr>
        <w:object w:dxaOrig="1501" w:dyaOrig="980" w14:anchorId="6F7546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4.95pt;height:49pt;mso-width-percent:0;mso-height-percent:0;mso-width-percent:0;mso-height-percent:0" o:ole="">
            <v:imagedata r:id="rId23" o:title=""/>
          </v:shape>
          <o:OLEObject Type="Embed" ProgID="Word.Document.12" ShapeID="_x0000_i1025" DrawAspect="Icon" ObjectID="_1753910652" r:id="rId24">
            <o:FieldCodes>\s</o:FieldCodes>
          </o:OLEObject>
        </w:object>
      </w:r>
    </w:p>
    <w:p w14:paraId="74063B58" w14:textId="77777777" w:rsidR="00A1306C" w:rsidRPr="00A1306C" w:rsidRDefault="00A1306C" w:rsidP="00A1306C">
      <w:pPr>
        <w:ind w:left="708"/>
        <w:jc w:val="both"/>
      </w:pPr>
    </w:p>
    <w:p w14:paraId="2E1F852C" w14:textId="77777777" w:rsidR="00A1306C" w:rsidRPr="00A1306C" w:rsidRDefault="00A1306C" w:rsidP="00A1306C">
      <w:pPr>
        <w:keepNext/>
        <w:keepLines/>
        <w:spacing w:after="120"/>
        <w:outlineLvl w:val="3"/>
        <w:rPr>
          <w:rFonts w:eastAsiaTheme="majorEastAsia"/>
          <w:b/>
          <w:bCs/>
          <w:iCs/>
          <w:lang w:val="en-NZ" w:eastAsia="ko-KR"/>
        </w:rPr>
      </w:pPr>
      <w:r w:rsidRPr="00A1306C">
        <w:rPr>
          <w:rFonts w:eastAsiaTheme="majorEastAsia"/>
          <w:b/>
          <w:bCs/>
          <w:iCs/>
          <w:lang w:val="en-NZ" w:eastAsia="ko-KR"/>
        </w:rPr>
        <w:t>3.1.4</w:t>
      </w:r>
      <w:r w:rsidRPr="00A1306C">
        <w:rPr>
          <w:rFonts w:eastAsiaTheme="majorEastAsia"/>
          <w:b/>
          <w:bCs/>
          <w:iCs/>
          <w:lang w:val="en-NZ" w:eastAsia="ko-KR"/>
        </w:rPr>
        <w:tab/>
        <w:t>Iran (Islamic Republic of) – Document APG23-6/INP-68</w:t>
      </w:r>
    </w:p>
    <w:p w14:paraId="0A44B989" w14:textId="77777777" w:rsidR="00A1306C" w:rsidRPr="00A1306C" w:rsidRDefault="00A1306C" w:rsidP="00A1306C">
      <w:pPr>
        <w:numPr>
          <w:ilvl w:val="0"/>
          <w:numId w:val="16"/>
        </w:numPr>
        <w:jc w:val="both"/>
        <w:rPr>
          <w:b/>
        </w:rPr>
      </w:pPr>
      <w:r w:rsidRPr="00A1306C">
        <w:t xml:space="preserve">Islamic Republic of Iran supports the Method G2, as contained in the draft CPM 23-2 </w:t>
      </w:r>
      <w:proofErr w:type="gramStart"/>
      <w:r w:rsidRPr="00A1306C">
        <w:t>Report;</w:t>
      </w:r>
      <w:proofErr w:type="gramEnd"/>
    </w:p>
    <w:p w14:paraId="098E7A5D" w14:textId="77777777" w:rsidR="00A1306C" w:rsidRPr="00A1306C" w:rsidRDefault="00A1306C" w:rsidP="00A1306C">
      <w:pPr>
        <w:numPr>
          <w:ilvl w:val="0"/>
          <w:numId w:val="16"/>
        </w:numPr>
        <w:jc w:val="both"/>
      </w:pPr>
      <w:r w:rsidRPr="00A1306C">
        <w:t xml:space="preserve">The Islamic Republic also could consider Method G3, if the subject Recommendation recently agreed by Study Group 4 is adopted and approved before WRC-23 and referred to in the Resolution </w:t>
      </w:r>
      <w:r w:rsidRPr="00A1306C">
        <w:rPr>
          <w:b/>
          <w:bCs/>
        </w:rPr>
        <w:t>770 (WRC-19</w:t>
      </w:r>
      <w:proofErr w:type="gramStart"/>
      <w:r w:rsidRPr="00A1306C">
        <w:rPr>
          <w:b/>
          <w:bCs/>
        </w:rPr>
        <w:t>);</w:t>
      </w:r>
      <w:proofErr w:type="gramEnd"/>
      <w:r w:rsidRPr="00A1306C">
        <w:t xml:space="preserve"> </w:t>
      </w:r>
    </w:p>
    <w:p w14:paraId="39F9011A" w14:textId="77777777" w:rsidR="00A1306C" w:rsidRPr="00A1306C" w:rsidRDefault="00A1306C" w:rsidP="00A1306C">
      <w:pPr>
        <w:numPr>
          <w:ilvl w:val="0"/>
          <w:numId w:val="16"/>
        </w:numPr>
        <w:jc w:val="both"/>
      </w:pPr>
      <w:r w:rsidRPr="00A1306C">
        <w:lastRenderedPageBreak/>
        <w:t>Islamic</w:t>
      </w:r>
      <w:r w:rsidRPr="00A1306C">
        <w:rPr>
          <w:lang w:val="en-NZ"/>
        </w:rPr>
        <w:t xml:space="preserve"> Republic of Iran proposes a Preliminary APT Common Proposal for Method G2 in the CPM Report as follows:</w:t>
      </w:r>
    </w:p>
    <w:p w14:paraId="20AC0895" w14:textId="77777777" w:rsidR="00A1306C" w:rsidRPr="00A1306C" w:rsidRDefault="00A1306C" w:rsidP="00A1306C">
      <w:pPr>
        <w:ind w:left="270"/>
        <w:rPr>
          <w:color w:val="FF0000"/>
        </w:rPr>
      </w:pPr>
    </w:p>
    <w:p w14:paraId="02D1F035" w14:textId="77777777" w:rsidR="00A1306C" w:rsidRPr="00A1306C" w:rsidRDefault="00A1306C" w:rsidP="00A1306C">
      <w:r w:rsidRPr="00A1306C">
        <w:rPr>
          <w:color w:val="FF0000"/>
        </w:rPr>
        <w:t xml:space="preserve">            </w:t>
      </w:r>
      <w:bookmarkStart w:id="2" w:name="_MON_1750271892"/>
      <w:bookmarkEnd w:id="2"/>
      <w:r w:rsidRPr="00A1306C">
        <w:rPr>
          <w:noProof/>
        </w:rPr>
        <w:object w:dxaOrig="1536" w:dyaOrig="992" w14:anchorId="011257F0">
          <v:shape id="_x0000_i1026" type="#_x0000_t75" alt="" style="width:77.1pt;height:50.05pt;mso-width-percent:0;mso-height-percent:0;mso-width-percent:0;mso-height-percent:0" o:ole="">
            <v:imagedata r:id="rId25" o:title=""/>
          </v:shape>
          <o:OLEObject Type="Embed" ProgID="Word.Document.12" ShapeID="_x0000_i1026" DrawAspect="Icon" ObjectID="_1753910653" r:id="rId26">
            <o:FieldCodes>\s</o:FieldCodes>
          </o:OLEObject>
        </w:object>
      </w:r>
    </w:p>
    <w:p w14:paraId="4AF8DDF2" w14:textId="77777777" w:rsidR="00A1306C" w:rsidRPr="00A1306C" w:rsidRDefault="00A1306C" w:rsidP="00A1306C">
      <w:pPr>
        <w:ind w:left="720"/>
        <w:jc w:val="both"/>
        <w:rPr>
          <w:rFonts w:eastAsia="SimSun"/>
          <w:lang w:eastAsia="zh-CN"/>
        </w:rPr>
      </w:pPr>
    </w:p>
    <w:p w14:paraId="48676BB3" w14:textId="77777777" w:rsidR="00A1306C" w:rsidRPr="00A1306C" w:rsidRDefault="00A1306C" w:rsidP="00A1306C">
      <w:pPr>
        <w:keepNext/>
        <w:keepLines/>
        <w:spacing w:after="120"/>
        <w:outlineLvl w:val="3"/>
        <w:rPr>
          <w:rFonts w:eastAsiaTheme="majorEastAsia"/>
          <w:b/>
          <w:bCs/>
          <w:iCs/>
          <w:lang w:val="en-NZ" w:eastAsia="ko-KR"/>
        </w:rPr>
      </w:pPr>
      <w:r w:rsidRPr="00A1306C">
        <w:rPr>
          <w:rFonts w:eastAsiaTheme="majorEastAsia"/>
          <w:b/>
          <w:bCs/>
          <w:iCs/>
          <w:lang w:val="en-NZ" w:eastAsia="ko-KR"/>
        </w:rPr>
        <w:t>3.1.5</w:t>
      </w:r>
      <w:r w:rsidRPr="00A1306C">
        <w:rPr>
          <w:rFonts w:eastAsiaTheme="majorEastAsia"/>
          <w:b/>
          <w:bCs/>
          <w:iCs/>
          <w:lang w:val="en-NZ" w:eastAsia="ko-KR"/>
        </w:rPr>
        <w:tab/>
        <w:t>Australia – Document APG23-6/INP-83</w:t>
      </w:r>
    </w:p>
    <w:p w14:paraId="429B9A41" w14:textId="77777777" w:rsidR="00A1306C" w:rsidRPr="00A1306C" w:rsidRDefault="00A1306C" w:rsidP="00A1306C">
      <w:pPr>
        <w:numPr>
          <w:ilvl w:val="0"/>
          <w:numId w:val="16"/>
        </w:numPr>
        <w:jc w:val="both"/>
      </w:pPr>
      <w:r w:rsidRPr="00A1306C">
        <w:t>Australia could accept either method G2 or G3 in the proposed in CPM Report.</w:t>
      </w:r>
    </w:p>
    <w:p w14:paraId="66797C7D" w14:textId="77777777" w:rsidR="00A1306C" w:rsidRPr="00A1306C" w:rsidRDefault="00A1306C" w:rsidP="00A1306C">
      <w:pPr>
        <w:numPr>
          <w:ilvl w:val="0"/>
          <w:numId w:val="16"/>
        </w:numPr>
        <w:jc w:val="both"/>
      </w:pPr>
      <w:r w:rsidRPr="00A1306C">
        <w:t>Australia does not propose a Preliminary APT Common Proposal for this topic.</w:t>
      </w:r>
    </w:p>
    <w:p w14:paraId="5DA9AF2F" w14:textId="77777777" w:rsidR="00A1306C" w:rsidRPr="00A1306C" w:rsidRDefault="00A1306C" w:rsidP="00A1306C">
      <w:pPr>
        <w:jc w:val="both"/>
      </w:pPr>
    </w:p>
    <w:p w14:paraId="51B28DDE" w14:textId="77777777" w:rsidR="00A1306C" w:rsidRPr="00A1306C" w:rsidRDefault="00A1306C" w:rsidP="00A1306C">
      <w:pPr>
        <w:keepNext/>
        <w:keepLines/>
        <w:spacing w:after="120"/>
        <w:outlineLvl w:val="3"/>
        <w:rPr>
          <w:rFonts w:eastAsiaTheme="majorEastAsia"/>
          <w:b/>
          <w:bCs/>
          <w:iCs/>
          <w:lang w:val="en-NZ" w:eastAsia="ko-KR"/>
        </w:rPr>
      </w:pPr>
      <w:r w:rsidRPr="00A1306C">
        <w:rPr>
          <w:rFonts w:eastAsiaTheme="majorEastAsia"/>
          <w:b/>
          <w:bCs/>
          <w:iCs/>
          <w:lang w:val="en-NZ" w:eastAsia="ko-KR"/>
        </w:rPr>
        <w:t>3.1.6</w:t>
      </w:r>
      <w:r w:rsidRPr="00A1306C">
        <w:rPr>
          <w:rFonts w:eastAsiaTheme="majorEastAsia"/>
          <w:b/>
          <w:bCs/>
          <w:iCs/>
          <w:lang w:val="en-NZ" w:eastAsia="ko-KR"/>
        </w:rPr>
        <w:tab/>
        <w:t>Korea (Republic of) – Document APG23-6/INP-90(Rev.1)</w:t>
      </w:r>
    </w:p>
    <w:p w14:paraId="49F957C9" w14:textId="77777777" w:rsidR="00A1306C" w:rsidRPr="00A1306C" w:rsidRDefault="00A1306C" w:rsidP="00A1306C">
      <w:pPr>
        <w:numPr>
          <w:ilvl w:val="0"/>
          <w:numId w:val="16"/>
        </w:numPr>
        <w:tabs>
          <w:tab w:val="num" w:pos="720"/>
        </w:tabs>
        <w:spacing w:before="120" w:after="120"/>
        <w:jc w:val="both"/>
        <w:rPr>
          <w:lang w:eastAsia="ko-KR"/>
        </w:rPr>
      </w:pPr>
      <w:r w:rsidRPr="00A1306C">
        <w:t xml:space="preserve">As the Republic of Korea supports possible modifications to Resolution </w:t>
      </w:r>
      <w:r w:rsidRPr="00A1306C">
        <w:rPr>
          <w:b/>
          <w:bCs/>
        </w:rPr>
        <w:t>770 (WRC-19)</w:t>
      </w:r>
      <w:r w:rsidRPr="00A1306C">
        <w:t xml:space="preserve"> to make its implementation feasible based on results of ITU-R studies, </w:t>
      </w:r>
      <w:r w:rsidRPr="00A1306C">
        <w:rPr>
          <w:lang w:eastAsia="ko-KR"/>
        </w:rPr>
        <w:t xml:space="preserve">among the methods presented in the CPM Report, </w:t>
      </w:r>
      <w:r w:rsidRPr="00A1306C">
        <w:t>Method G3</w:t>
      </w:r>
      <w:r w:rsidRPr="00A1306C">
        <w:rPr>
          <w:rFonts w:hint="eastAsia"/>
          <w:lang w:eastAsia="ko-KR"/>
        </w:rPr>
        <w:t xml:space="preserve"> </w:t>
      </w:r>
      <w:r w:rsidRPr="00A1306C">
        <w:rPr>
          <w:lang w:eastAsia="ko-KR"/>
        </w:rPr>
        <w:t>is supported.</w:t>
      </w:r>
    </w:p>
    <w:p w14:paraId="7DA9A790" w14:textId="77777777" w:rsidR="00A1306C" w:rsidRPr="00A1306C" w:rsidRDefault="00A1306C" w:rsidP="00A1306C">
      <w:pPr>
        <w:ind w:left="720"/>
        <w:jc w:val="both"/>
      </w:pPr>
    </w:p>
    <w:p w14:paraId="708E2E94" w14:textId="77777777" w:rsidR="00A1306C" w:rsidRPr="00A1306C" w:rsidRDefault="00A1306C" w:rsidP="00A1306C">
      <w:pPr>
        <w:keepNext/>
        <w:keepLines/>
        <w:spacing w:after="120"/>
        <w:outlineLvl w:val="3"/>
        <w:rPr>
          <w:rFonts w:eastAsiaTheme="majorEastAsia"/>
          <w:b/>
          <w:bCs/>
          <w:iCs/>
          <w:lang w:val="en-NZ" w:eastAsia="ko-KR"/>
        </w:rPr>
      </w:pPr>
      <w:r w:rsidRPr="00A1306C">
        <w:rPr>
          <w:rFonts w:eastAsiaTheme="majorEastAsia"/>
          <w:b/>
          <w:bCs/>
          <w:iCs/>
          <w:lang w:val="en-NZ" w:eastAsia="ko-KR"/>
        </w:rPr>
        <w:t>3.1.7</w:t>
      </w:r>
      <w:r w:rsidRPr="00A1306C">
        <w:rPr>
          <w:rFonts w:eastAsiaTheme="majorEastAsia"/>
          <w:b/>
          <w:bCs/>
          <w:iCs/>
          <w:lang w:val="en-NZ" w:eastAsia="ko-KR"/>
        </w:rPr>
        <w:tab/>
        <w:t>China (People’s Republic of) – Document APG23-6/INP-106</w:t>
      </w:r>
    </w:p>
    <w:p w14:paraId="199DD9EE" w14:textId="77777777" w:rsidR="00A1306C" w:rsidRPr="00A1306C" w:rsidRDefault="00A1306C" w:rsidP="00A1306C">
      <w:pPr>
        <w:numPr>
          <w:ilvl w:val="0"/>
          <w:numId w:val="16"/>
        </w:numPr>
        <w:tabs>
          <w:tab w:val="num" w:pos="720"/>
        </w:tabs>
        <w:spacing w:before="120" w:after="120"/>
        <w:jc w:val="both"/>
        <w:rPr>
          <w:rFonts w:eastAsia="SimSun"/>
          <w:lang w:eastAsia="zh-CN"/>
        </w:rPr>
      </w:pPr>
      <w:r w:rsidRPr="00A1306C">
        <w:rPr>
          <w:rFonts w:eastAsia="Times New Roman"/>
          <w:color w:val="000000" w:themeColor="text1"/>
        </w:rPr>
        <w:t xml:space="preserve">China supports modification of Resolution </w:t>
      </w:r>
      <w:r w:rsidRPr="00A1306C">
        <w:rPr>
          <w:rFonts w:eastAsia="Times New Roman"/>
          <w:b/>
          <w:bCs/>
          <w:color w:val="000000" w:themeColor="text1"/>
        </w:rPr>
        <w:t>770 (WRC‐19)</w:t>
      </w:r>
      <w:r w:rsidRPr="00A1306C">
        <w:rPr>
          <w:rFonts w:eastAsia="Times New Roman"/>
          <w:color w:val="000000" w:themeColor="text1"/>
        </w:rPr>
        <w:t xml:space="preserve"> to facilitate the implementation of the methodology contained in that </w:t>
      </w:r>
      <w:proofErr w:type="gramStart"/>
      <w:r w:rsidRPr="00A1306C">
        <w:rPr>
          <w:rFonts w:eastAsia="Times New Roman"/>
          <w:color w:val="000000" w:themeColor="text1"/>
        </w:rPr>
        <w:t>Resolution</w:t>
      </w:r>
      <w:r w:rsidRPr="00A1306C">
        <w:rPr>
          <w:rFonts w:eastAsia="SimSun"/>
          <w:lang w:eastAsia="zh-CN"/>
        </w:rPr>
        <w:t>, and</w:t>
      </w:r>
      <w:proofErr w:type="gramEnd"/>
      <w:r w:rsidRPr="00A1306C">
        <w:rPr>
          <w:rFonts w:eastAsia="SimSun"/>
          <w:lang w:eastAsia="zh-CN"/>
        </w:rPr>
        <w:t xml:space="preserve"> is in favor of Method G3 </w:t>
      </w:r>
      <w:r w:rsidRPr="00A1306C">
        <w:t>presented in the CPM Report</w:t>
      </w:r>
      <w:r w:rsidRPr="00A1306C">
        <w:rPr>
          <w:rFonts w:eastAsia="SimSun"/>
          <w:lang w:eastAsia="zh-CN"/>
        </w:rPr>
        <w:t>.</w:t>
      </w:r>
    </w:p>
    <w:p w14:paraId="57BE442B" w14:textId="77777777" w:rsidR="00A1306C" w:rsidRPr="00A1306C" w:rsidRDefault="00A1306C" w:rsidP="00A1306C">
      <w:pPr>
        <w:jc w:val="both"/>
        <w:rPr>
          <w:lang w:val="en-NZ"/>
        </w:rPr>
      </w:pPr>
    </w:p>
    <w:p w14:paraId="394A151D" w14:textId="77777777" w:rsidR="00A1306C" w:rsidRPr="00A1306C" w:rsidRDefault="00A1306C" w:rsidP="00A1306C">
      <w:pPr>
        <w:keepNext/>
        <w:keepLines/>
        <w:spacing w:after="120"/>
        <w:outlineLvl w:val="3"/>
        <w:rPr>
          <w:rFonts w:eastAsiaTheme="majorEastAsia"/>
          <w:b/>
          <w:bCs/>
          <w:iCs/>
          <w:lang w:val="en-NZ" w:eastAsia="ko-KR"/>
        </w:rPr>
      </w:pPr>
      <w:r w:rsidRPr="00A1306C">
        <w:rPr>
          <w:rFonts w:eastAsiaTheme="majorEastAsia"/>
          <w:b/>
          <w:bCs/>
          <w:iCs/>
          <w:lang w:val="en-NZ" w:eastAsia="ko-KR"/>
        </w:rPr>
        <w:t>3.1.8</w:t>
      </w:r>
      <w:r w:rsidRPr="00A1306C">
        <w:rPr>
          <w:rFonts w:eastAsiaTheme="majorEastAsia"/>
          <w:b/>
          <w:bCs/>
          <w:iCs/>
          <w:lang w:val="en-NZ" w:eastAsia="ko-KR"/>
        </w:rPr>
        <w:tab/>
        <w:t>Malaysia – Document APG23-6/INP-112</w:t>
      </w:r>
    </w:p>
    <w:p w14:paraId="6A18DE29" w14:textId="77777777" w:rsidR="00A1306C" w:rsidRPr="00A1306C" w:rsidRDefault="00A1306C" w:rsidP="00A1306C">
      <w:pPr>
        <w:numPr>
          <w:ilvl w:val="0"/>
          <w:numId w:val="16"/>
        </w:numPr>
        <w:ind w:right="132"/>
        <w:jc w:val="both"/>
        <w:rPr>
          <w:lang w:val="en-GB"/>
        </w:rPr>
      </w:pPr>
      <w:r w:rsidRPr="00A1306C">
        <w:rPr>
          <w:lang w:val="en-GB"/>
        </w:rPr>
        <w:t xml:space="preserve">Malaysia supports regulatory corrections and clarifications related to the implementation of the methodology contained in Resolution </w:t>
      </w:r>
      <w:r w:rsidRPr="00A1306C">
        <w:rPr>
          <w:b/>
          <w:bCs/>
          <w:lang w:val="en-GB"/>
        </w:rPr>
        <w:t>770 (WRC-19)</w:t>
      </w:r>
      <w:r w:rsidRPr="00A1306C">
        <w:rPr>
          <w:lang w:val="en-GB"/>
        </w:rPr>
        <w:t xml:space="preserve"> before it can be consistently applied.</w:t>
      </w:r>
    </w:p>
    <w:p w14:paraId="570FC8EC" w14:textId="77777777" w:rsidR="00A1306C" w:rsidRPr="00A1306C" w:rsidRDefault="00A1306C" w:rsidP="00A1306C">
      <w:pPr>
        <w:jc w:val="both"/>
        <w:rPr>
          <w:lang w:val="en-NZ"/>
        </w:rPr>
      </w:pPr>
    </w:p>
    <w:p w14:paraId="139BF382" w14:textId="77777777" w:rsidR="00A1306C" w:rsidRPr="00A1306C" w:rsidRDefault="00A1306C" w:rsidP="00A1306C">
      <w:pPr>
        <w:keepNext/>
        <w:keepLines/>
        <w:spacing w:after="120"/>
        <w:outlineLvl w:val="3"/>
        <w:rPr>
          <w:rFonts w:eastAsiaTheme="majorEastAsia"/>
          <w:b/>
          <w:bCs/>
          <w:iCs/>
          <w:lang w:val="en-NZ" w:eastAsia="ko-KR"/>
        </w:rPr>
      </w:pPr>
      <w:r w:rsidRPr="00A1306C">
        <w:rPr>
          <w:rFonts w:eastAsiaTheme="majorEastAsia"/>
          <w:b/>
          <w:bCs/>
          <w:iCs/>
          <w:lang w:val="en-NZ" w:eastAsia="ko-KR"/>
        </w:rPr>
        <w:t>3.1.9</w:t>
      </w:r>
      <w:r w:rsidRPr="00A1306C">
        <w:rPr>
          <w:rFonts w:eastAsiaTheme="majorEastAsia"/>
          <w:b/>
          <w:bCs/>
          <w:iCs/>
          <w:lang w:val="en-NZ" w:eastAsia="ko-KR"/>
        </w:rPr>
        <w:tab/>
        <w:t>Viet Nam (Socialist Republic of) – Document APG23-6/INP-120</w:t>
      </w:r>
    </w:p>
    <w:p w14:paraId="60D979AC" w14:textId="77777777" w:rsidR="00A1306C" w:rsidRPr="00A1306C" w:rsidRDefault="00A1306C" w:rsidP="00A1306C">
      <w:pPr>
        <w:numPr>
          <w:ilvl w:val="0"/>
          <w:numId w:val="16"/>
        </w:numPr>
        <w:jc w:val="both"/>
        <w:rPr>
          <w:color w:val="000000" w:themeColor="text1"/>
          <w:lang w:eastAsia="ko-KR"/>
        </w:rPr>
      </w:pPr>
      <w:r w:rsidRPr="00A1306C">
        <w:rPr>
          <w:lang w:val="en-AU"/>
        </w:rPr>
        <w:t>Viet</w:t>
      </w:r>
      <w:proofErr w:type="spellStart"/>
      <w:r w:rsidRPr="00A1306C">
        <w:rPr>
          <w:color w:val="000000" w:themeColor="text1"/>
          <w:lang w:eastAsia="ko-KR"/>
        </w:rPr>
        <w:t>nam</w:t>
      </w:r>
      <w:proofErr w:type="spellEnd"/>
      <w:r w:rsidRPr="00A1306C">
        <w:rPr>
          <w:color w:val="000000" w:themeColor="text1"/>
          <w:lang w:eastAsia="ko-KR"/>
        </w:rPr>
        <w:t xml:space="preserve"> supports method G2 which </w:t>
      </w:r>
      <w:r w:rsidRPr="00A1306C">
        <w:t>proposes that the editorial and regulatory modifications are included in a revision of Resolution </w:t>
      </w:r>
      <w:r w:rsidRPr="00A1306C">
        <w:rPr>
          <w:b/>
          <w:bCs/>
        </w:rPr>
        <w:t>770 (WRC</w:t>
      </w:r>
      <w:r w:rsidRPr="00A1306C">
        <w:rPr>
          <w:b/>
          <w:bCs/>
        </w:rPr>
        <w:noBreakHyphen/>
        <w:t>19</w:t>
      </w:r>
      <w:r w:rsidRPr="00A1306C">
        <w:t>) to allow its implementation.</w:t>
      </w:r>
      <w:r w:rsidRPr="00A1306C">
        <w:rPr>
          <w:color w:val="000000" w:themeColor="text1"/>
          <w:lang w:eastAsia="ko-KR"/>
        </w:rPr>
        <w:t xml:space="preserve">  </w:t>
      </w:r>
    </w:p>
    <w:p w14:paraId="121DA536" w14:textId="77777777" w:rsidR="00A1306C" w:rsidRPr="00A1306C" w:rsidRDefault="00A1306C" w:rsidP="00A1306C">
      <w:pPr>
        <w:ind w:left="720"/>
        <w:jc w:val="both"/>
      </w:pPr>
      <w:r w:rsidRPr="00A1306C">
        <w:rPr>
          <w:rFonts w:eastAsia="Times New Roman"/>
          <w:i/>
          <w:szCs w:val="20"/>
          <w:lang w:val="en-GB"/>
        </w:rPr>
        <w:t>Reasons: It would be appropriate to provide for the above-mentioned regulatory corrections and clarifications related to the implementation of the methodology contained in Resolution </w:t>
      </w:r>
      <w:r w:rsidRPr="00A1306C">
        <w:rPr>
          <w:rFonts w:eastAsia="Times New Roman"/>
          <w:b/>
          <w:i/>
          <w:szCs w:val="20"/>
          <w:lang w:val="en-GB"/>
        </w:rPr>
        <w:t>770 (WRC</w:t>
      </w:r>
      <w:r w:rsidRPr="00A1306C">
        <w:rPr>
          <w:rFonts w:eastAsia="Times New Roman"/>
          <w:b/>
          <w:i/>
          <w:szCs w:val="20"/>
          <w:lang w:val="en-GB"/>
        </w:rPr>
        <w:noBreakHyphen/>
        <w:t xml:space="preserve">19). </w:t>
      </w:r>
    </w:p>
    <w:p w14:paraId="1657C769" w14:textId="77777777" w:rsidR="00A1306C" w:rsidRPr="00A1306C" w:rsidRDefault="00A1306C" w:rsidP="00A1306C">
      <w:pPr>
        <w:ind w:left="720" w:right="132"/>
        <w:jc w:val="both"/>
        <w:rPr>
          <w:lang w:val="en-GB"/>
        </w:rPr>
      </w:pPr>
    </w:p>
    <w:p w14:paraId="4089C2DD" w14:textId="77777777" w:rsidR="00A1306C" w:rsidRPr="00A1306C" w:rsidRDefault="00A1306C" w:rsidP="00A1306C">
      <w:pPr>
        <w:jc w:val="both"/>
        <w:rPr>
          <w:lang w:val="en-NZ"/>
        </w:rPr>
      </w:pPr>
    </w:p>
    <w:p w14:paraId="00056936" w14:textId="77777777" w:rsidR="00A1306C" w:rsidRPr="00A1306C" w:rsidRDefault="00A1306C" w:rsidP="00A1306C">
      <w:pPr>
        <w:spacing w:after="60" w:line="276" w:lineRule="auto"/>
        <w:outlineLvl w:val="2"/>
        <w:rPr>
          <w:b/>
          <w:bCs/>
          <w:lang w:val="en-NZ" w:eastAsia="ko-KR"/>
        </w:rPr>
      </w:pPr>
      <w:r w:rsidRPr="00A1306C">
        <w:rPr>
          <w:b/>
          <w:bCs/>
          <w:lang w:val="en-NZ" w:eastAsia="ko-KR"/>
        </w:rPr>
        <w:t xml:space="preserve">3.2 </w:t>
      </w:r>
      <w:r w:rsidRPr="00A1306C">
        <w:rPr>
          <w:b/>
          <w:bCs/>
          <w:lang w:val="en-NZ" w:eastAsia="ko-KR"/>
        </w:rPr>
        <w:tab/>
        <w:t xml:space="preserve">Summary of issues raised during the </w:t>
      </w:r>
      <w:proofErr w:type="gramStart"/>
      <w:r w:rsidRPr="00A1306C">
        <w:rPr>
          <w:b/>
          <w:bCs/>
          <w:lang w:val="en-NZ" w:eastAsia="ko-KR"/>
        </w:rPr>
        <w:t>meeting</w:t>
      </w:r>
      <w:proofErr w:type="gramEnd"/>
    </w:p>
    <w:p w14:paraId="6AA1F6AF" w14:textId="77777777" w:rsidR="00A1306C" w:rsidRPr="00A1306C" w:rsidRDefault="00A1306C" w:rsidP="00A1306C">
      <w:pPr>
        <w:numPr>
          <w:ilvl w:val="0"/>
          <w:numId w:val="16"/>
        </w:numPr>
        <w:tabs>
          <w:tab w:val="num" w:pos="720"/>
        </w:tabs>
        <w:jc w:val="both"/>
        <w:rPr>
          <w:lang w:val="en-NZ"/>
        </w:rPr>
      </w:pPr>
      <w:r w:rsidRPr="00A1306C">
        <w:rPr>
          <w:lang w:val="en-NZ"/>
        </w:rPr>
        <w:t>None.</w:t>
      </w:r>
    </w:p>
    <w:p w14:paraId="1F583BF6" w14:textId="77777777" w:rsidR="00A1306C" w:rsidRPr="00A1306C" w:rsidRDefault="00A1306C" w:rsidP="00A1306C">
      <w:pPr>
        <w:jc w:val="both"/>
        <w:rPr>
          <w:lang w:val="en-NZ"/>
        </w:rPr>
      </w:pPr>
    </w:p>
    <w:p w14:paraId="170105FD" w14:textId="77777777" w:rsidR="00A1306C" w:rsidRPr="00A1306C" w:rsidRDefault="00A1306C" w:rsidP="00A1306C">
      <w:pPr>
        <w:keepNext/>
        <w:keepLines/>
        <w:spacing w:after="60" w:line="276" w:lineRule="auto"/>
        <w:jc w:val="both"/>
        <w:outlineLvl w:val="1"/>
        <w:rPr>
          <w:rFonts w:eastAsiaTheme="majorEastAsia"/>
          <w:b/>
          <w:lang w:val="en-NZ" w:eastAsia="ko-KR"/>
        </w:rPr>
      </w:pPr>
      <w:r w:rsidRPr="00A1306C">
        <w:rPr>
          <w:rFonts w:eastAsiaTheme="majorEastAsia"/>
          <w:b/>
          <w:lang w:val="en-NZ" w:eastAsia="ko-KR"/>
        </w:rPr>
        <w:t xml:space="preserve">4. </w:t>
      </w:r>
      <w:r w:rsidRPr="00A1306C">
        <w:rPr>
          <w:rFonts w:eastAsiaTheme="majorEastAsia"/>
          <w:b/>
          <w:lang w:val="en-NZ" w:eastAsia="ko-KR"/>
        </w:rPr>
        <w:tab/>
        <w:t>APT View(s)</w:t>
      </w:r>
    </w:p>
    <w:p w14:paraId="1D4F888A" w14:textId="77777777" w:rsidR="00A1306C" w:rsidRPr="00A1306C" w:rsidRDefault="00A1306C" w:rsidP="00A1306C">
      <w:pPr>
        <w:numPr>
          <w:ilvl w:val="0"/>
          <w:numId w:val="16"/>
        </w:numPr>
        <w:tabs>
          <w:tab w:val="num" w:pos="720"/>
        </w:tabs>
        <w:jc w:val="both"/>
      </w:pPr>
      <w:r w:rsidRPr="00A1306C">
        <w:t xml:space="preserve">APT </w:t>
      </w:r>
      <w:r w:rsidRPr="00A1306C">
        <w:rPr>
          <w:lang w:val="en-NZ"/>
        </w:rPr>
        <w:t>Members</w:t>
      </w:r>
      <w:r w:rsidRPr="00A1306C">
        <w:t xml:space="preserve"> support possible modifications to Resolution </w:t>
      </w:r>
      <w:r w:rsidRPr="00A1306C">
        <w:rPr>
          <w:b/>
          <w:bCs/>
        </w:rPr>
        <w:t>770 (WRC-19)</w:t>
      </w:r>
      <w:r w:rsidRPr="00A1306C">
        <w:t xml:space="preserve"> to make its implementation feasible based on results of ITU-R studies.</w:t>
      </w:r>
    </w:p>
    <w:p w14:paraId="0F35D081" w14:textId="77777777" w:rsidR="00A1306C" w:rsidRPr="00A1306C" w:rsidRDefault="00A1306C" w:rsidP="00A1306C">
      <w:pPr>
        <w:numPr>
          <w:ilvl w:val="0"/>
          <w:numId w:val="16"/>
        </w:numPr>
        <w:tabs>
          <w:tab w:val="num" w:pos="720"/>
        </w:tabs>
        <w:jc w:val="both"/>
      </w:pPr>
      <w:r w:rsidRPr="00A1306C">
        <w:t xml:space="preserve">APT </w:t>
      </w:r>
      <w:r w:rsidRPr="00A1306C">
        <w:rPr>
          <w:lang w:val="en-NZ"/>
        </w:rPr>
        <w:t>Members</w:t>
      </w:r>
      <w:r w:rsidRPr="00A1306C">
        <w:t xml:space="preserve"> support Method G3 in the CPM Report.</w:t>
      </w:r>
    </w:p>
    <w:p w14:paraId="52BCDE4D" w14:textId="77777777" w:rsidR="00A1306C" w:rsidRPr="00A1306C" w:rsidRDefault="00A1306C" w:rsidP="00A1306C">
      <w:pPr>
        <w:keepNext/>
        <w:keepLines/>
        <w:spacing w:after="60" w:line="276" w:lineRule="auto"/>
        <w:jc w:val="both"/>
        <w:outlineLvl w:val="1"/>
        <w:rPr>
          <w:rFonts w:eastAsiaTheme="majorEastAsia"/>
          <w:b/>
          <w:lang w:val="en-NZ" w:eastAsia="ko-KR"/>
        </w:rPr>
      </w:pPr>
      <w:r w:rsidRPr="00A1306C">
        <w:rPr>
          <w:rFonts w:eastAsiaTheme="majorEastAsia"/>
          <w:b/>
          <w:lang w:val="en-NZ" w:eastAsia="ko-KR"/>
        </w:rPr>
        <w:lastRenderedPageBreak/>
        <w:t xml:space="preserve">5. </w:t>
      </w:r>
      <w:r w:rsidRPr="00A1306C">
        <w:rPr>
          <w:rFonts w:eastAsiaTheme="majorEastAsia"/>
          <w:b/>
          <w:lang w:val="en-NZ" w:eastAsia="ko-KR"/>
        </w:rPr>
        <w:tab/>
        <w:t>Preliminary APT Common Proposal</w:t>
      </w:r>
    </w:p>
    <w:bookmarkStart w:id="3" w:name="_MON_1753817035"/>
    <w:bookmarkEnd w:id="3"/>
    <w:p w14:paraId="32A91102" w14:textId="77777777" w:rsidR="00A1306C" w:rsidRPr="00A1306C" w:rsidRDefault="00A1306C" w:rsidP="00A1306C">
      <w:pPr>
        <w:ind w:left="720"/>
        <w:jc w:val="both"/>
        <w:rPr>
          <w:lang w:val="en-NZ"/>
        </w:rPr>
      </w:pPr>
      <w:r w:rsidRPr="00A1306C">
        <w:rPr>
          <w:lang w:val="en-NZ"/>
        </w:rPr>
        <w:object w:dxaOrig="1501" w:dyaOrig="980" w14:anchorId="37C4442A">
          <v:shape id="_x0000_i1027" type="#_x0000_t75" style="width:74.95pt;height:49pt" o:ole="">
            <v:imagedata r:id="rId27" o:title=""/>
          </v:shape>
          <o:OLEObject Type="Embed" ProgID="Word.Document.12" ShapeID="_x0000_i1027" DrawAspect="Icon" ObjectID="_1753910654" r:id="rId28">
            <o:FieldCodes>\s</o:FieldCodes>
          </o:OLEObject>
        </w:object>
      </w:r>
    </w:p>
    <w:p w14:paraId="1AFE35D2" w14:textId="77777777" w:rsidR="00A1306C" w:rsidRPr="00A1306C" w:rsidRDefault="00A1306C" w:rsidP="00A1306C">
      <w:pPr>
        <w:ind w:left="708"/>
        <w:jc w:val="both"/>
        <w:rPr>
          <w:lang w:val="en-NZ"/>
        </w:rPr>
      </w:pPr>
    </w:p>
    <w:p w14:paraId="256386B1" w14:textId="77777777" w:rsidR="00A1306C" w:rsidRPr="00A1306C" w:rsidRDefault="00A1306C" w:rsidP="00A1306C">
      <w:pPr>
        <w:keepNext/>
        <w:keepLines/>
        <w:spacing w:after="60" w:line="276" w:lineRule="auto"/>
        <w:jc w:val="both"/>
        <w:outlineLvl w:val="1"/>
        <w:rPr>
          <w:rFonts w:eastAsiaTheme="majorEastAsia"/>
          <w:b/>
          <w:lang w:val="en-NZ" w:eastAsia="ko-KR"/>
        </w:rPr>
      </w:pPr>
      <w:r w:rsidRPr="00A1306C">
        <w:rPr>
          <w:rFonts w:eastAsiaTheme="majorEastAsia"/>
          <w:b/>
          <w:lang w:val="en-NZ" w:eastAsia="ko-KR"/>
        </w:rPr>
        <w:t xml:space="preserve">6. </w:t>
      </w:r>
      <w:r w:rsidRPr="00A1306C">
        <w:rPr>
          <w:rFonts w:eastAsiaTheme="majorEastAsia"/>
          <w:b/>
          <w:lang w:val="en-NZ" w:eastAsia="ko-KR"/>
        </w:rPr>
        <w:tab/>
        <w:t>Issues for Consideration at APG Coordination Meeting at WRC-23 (if any)</w:t>
      </w:r>
    </w:p>
    <w:p w14:paraId="76330020" w14:textId="77777777" w:rsidR="00A1306C" w:rsidRPr="00A1306C" w:rsidRDefault="00A1306C" w:rsidP="00A1306C">
      <w:pPr>
        <w:numPr>
          <w:ilvl w:val="0"/>
          <w:numId w:val="1"/>
        </w:numPr>
        <w:contextualSpacing/>
        <w:jc w:val="both"/>
        <w:rPr>
          <w:lang w:val="en-NZ"/>
        </w:rPr>
      </w:pPr>
      <w:r w:rsidRPr="00A1306C">
        <w:rPr>
          <w:lang w:val="en-NZ"/>
        </w:rPr>
        <w:t>None.</w:t>
      </w:r>
    </w:p>
    <w:p w14:paraId="1D98C4F0" w14:textId="77777777" w:rsidR="00A1306C" w:rsidRPr="00A1306C" w:rsidRDefault="00A1306C" w:rsidP="00A1306C">
      <w:pPr>
        <w:ind w:left="720"/>
        <w:contextualSpacing/>
        <w:jc w:val="both"/>
        <w:rPr>
          <w:lang w:val="en-NZ"/>
        </w:rPr>
      </w:pPr>
    </w:p>
    <w:p w14:paraId="08C7E1AA" w14:textId="77777777" w:rsidR="00A1306C" w:rsidRPr="00A1306C" w:rsidRDefault="00A1306C" w:rsidP="00A1306C">
      <w:pPr>
        <w:ind w:left="720"/>
        <w:contextualSpacing/>
        <w:jc w:val="both"/>
        <w:rPr>
          <w:lang w:val="en-NZ"/>
        </w:rPr>
      </w:pPr>
    </w:p>
    <w:p w14:paraId="7728EC41" w14:textId="77777777" w:rsidR="00A1306C" w:rsidRPr="00A1306C" w:rsidRDefault="00A1306C" w:rsidP="00A1306C">
      <w:pPr>
        <w:keepNext/>
        <w:keepLines/>
        <w:spacing w:after="60" w:line="276" w:lineRule="auto"/>
        <w:jc w:val="both"/>
        <w:outlineLvl w:val="1"/>
        <w:rPr>
          <w:rFonts w:eastAsiaTheme="majorEastAsia"/>
          <w:b/>
          <w:lang w:val="en-NZ" w:eastAsia="ko-KR"/>
        </w:rPr>
      </w:pPr>
      <w:r w:rsidRPr="00A1306C">
        <w:rPr>
          <w:rFonts w:eastAsiaTheme="majorEastAsia"/>
          <w:b/>
          <w:lang w:val="en-NZ" w:eastAsia="ko-KR"/>
        </w:rPr>
        <w:t xml:space="preserve">7. </w:t>
      </w:r>
      <w:r w:rsidRPr="00A1306C">
        <w:rPr>
          <w:rFonts w:eastAsiaTheme="majorEastAsia"/>
          <w:b/>
          <w:lang w:val="en-NZ" w:eastAsia="ko-KR"/>
        </w:rPr>
        <w:tab/>
        <w:t xml:space="preserve">Views from Other Organisations </w:t>
      </w:r>
    </w:p>
    <w:p w14:paraId="77FC6DF9" w14:textId="77777777" w:rsidR="00A1306C" w:rsidRPr="00A1306C" w:rsidRDefault="00A1306C" w:rsidP="00A1306C">
      <w:pPr>
        <w:spacing w:after="60" w:line="276" w:lineRule="auto"/>
        <w:outlineLvl w:val="2"/>
        <w:rPr>
          <w:b/>
          <w:bCs/>
          <w:lang w:val="en-NZ" w:eastAsia="ko-KR"/>
        </w:rPr>
      </w:pPr>
      <w:r w:rsidRPr="00A1306C">
        <w:rPr>
          <w:b/>
          <w:bCs/>
          <w:lang w:val="en-NZ" w:eastAsia="ko-KR"/>
        </w:rPr>
        <w:t xml:space="preserve">7.1 </w:t>
      </w:r>
      <w:r w:rsidRPr="00A1306C">
        <w:rPr>
          <w:b/>
          <w:bCs/>
          <w:lang w:val="en-NZ" w:eastAsia="ko-KR"/>
        </w:rPr>
        <w:tab/>
        <w:t>Regional Groups</w:t>
      </w:r>
    </w:p>
    <w:p w14:paraId="2A13ED1C" w14:textId="77777777" w:rsidR="00A1306C" w:rsidRPr="00A1306C" w:rsidRDefault="00A1306C" w:rsidP="00A1306C">
      <w:pPr>
        <w:keepNext/>
        <w:keepLines/>
        <w:spacing w:after="120"/>
        <w:outlineLvl w:val="3"/>
        <w:rPr>
          <w:rFonts w:eastAsiaTheme="majorEastAsia"/>
          <w:b/>
          <w:bCs/>
          <w:iCs/>
        </w:rPr>
      </w:pPr>
      <w:r w:rsidRPr="00A1306C">
        <w:rPr>
          <w:rFonts w:eastAsiaTheme="majorEastAsia"/>
          <w:b/>
          <w:bCs/>
          <w:iCs/>
        </w:rPr>
        <w:t>7.1.1</w:t>
      </w:r>
      <w:r w:rsidRPr="00A1306C">
        <w:rPr>
          <w:rFonts w:eastAsiaTheme="majorEastAsia"/>
          <w:b/>
          <w:bCs/>
          <w:iCs/>
        </w:rPr>
        <w:tab/>
        <w:t xml:space="preserve">ASMG </w:t>
      </w:r>
      <w:r w:rsidRPr="00A1306C">
        <w:rPr>
          <w:rFonts w:eastAsiaTheme="majorEastAsia"/>
          <w:b/>
          <w:bCs/>
          <w:iCs/>
          <w:lang w:val="en-NZ" w:eastAsia="ko-KR"/>
        </w:rPr>
        <w:t xml:space="preserve">– </w:t>
      </w:r>
      <w:r w:rsidRPr="00A1306C">
        <w:rPr>
          <w:rFonts w:eastAsiaTheme="majorEastAsia"/>
          <w:b/>
          <w:bCs/>
          <w:iCs/>
        </w:rPr>
        <w:t xml:space="preserve">(as of February 2023) </w:t>
      </w:r>
    </w:p>
    <w:p w14:paraId="597C0431" w14:textId="77777777" w:rsidR="00A1306C" w:rsidRPr="00A1306C" w:rsidRDefault="00A1306C" w:rsidP="00A1306C">
      <w:pPr>
        <w:numPr>
          <w:ilvl w:val="0"/>
          <w:numId w:val="16"/>
        </w:numPr>
        <w:jc w:val="both"/>
        <w:rPr>
          <w:lang w:val="en-NZ"/>
        </w:rPr>
      </w:pPr>
      <w:r w:rsidRPr="00A1306C">
        <w:t xml:space="preserve">Support amending Resolution </w:t>
      </w:r>
      <w:r w:rsidRPr="00A1306C">
        <w:rPr>
          <w:b/>
          <w:bCs/>
        </w:rPr>
        <w:t>770 (WRC-19)</w:t>
      </w:r>
      <w:r w:rsidRPr="00A1306C">
        <w:t xml:space="preserve"> and follow the discussions on this subject to ensure that there is no impact on GSO systems.</w:t>
      </w:r>
    </w:p>
    <w:p w14:paraId="05B9AE69" w14:textId="77777777" w:rsidR="00A1306C" w:rsidRPr="00A1306C" w:rsidRDefault="00A1306C" w:rsidP="00A1306C">
      <w:pPr>
        <w:ind w:left="720"/>
        <w:jc w:val="both"/>
      </w:pPr>
    </w:p>
    <w:p w14:paraId="3F64A71F" w14:textId="77777777" w:rsidR="00A1306C" w:rsidRPr="00A1306C" w:rsidRDefault="00A1306C" w:rsidP="00A1306C">
      <w:pPr>
        <w:keepNext/>
        <w:keepLines/>
        <w:spacing w:after="120"/>
        <w:outlineLvl w:val="3"/>
        <w:rPr>
          <w:rFonts w:eastAsiaTheme="majorEastAsia"/>
          <w:b/>
          <w:bCs/>
          <w:iCs/>
        </w:rPr>
      </w:pPr>
      <w:r w:rsidRPr="00A1306C">
        <w:rPr>
          <w:rFonts w:eastAsiaTheme="majorEastAsia"/>
          <w:b/>
          <w:bCs/>
          <w:iCs/>
        </w:rPr>
        <w:t xml:space="preserve">7.1.2 </w:t>
      </w:r>
      <w:r w:rsidRPr="00A1306C">
        <w:rPr>
          <w:rFonts w:eastAsiaTheme="majorEastAsia"/>
          <w:b/>
          <w:bCs/>
          <w:iCs/>
        </w:rPr>
        <w:tab/>
        <w:t xml:space="preserve">ATU </w:t>
      </w:r>
      <w:r w:rsidRPr="00A1306C">
        <w:rPr>
          <w:rFonts w:eastAsiaTheme="majorEastAsia"/>
          <w:b/>
          <w:bCs/>
          <w:iCs/>
          <w:lang w:val="en-NZ" w:eastAsia="ko-KR"/>
        </w:rPr>
        <w:t xml:space="preserve">– </w:t>
      </w:r>
      <w:r w:rsidRPr="00A1306C">
        <w:rPr>
          <w:rFonts w:eastAsiaTheme="majorEastAsia"/>
          <w:b/>
          <w:bCs/>
          <w:iCs/>
        </w:rPr>
        <w:t xml:space="preserve">(as of February 2023) </w:t>
      </w:r>
    </w:p>
    <w:p w14:paraId="136C13DA" w14:textId="77777777" w:rsidR="00A1306C" w:rsidRPr="00A1306C" w:rsidRDefault="00A1306C" w:rsidP="00A1306C">
      <w:pPr>
        <w:numPr>
          <w:ilvl w:val="0"/>
          <w:numId w:val="16"/>
        </w:numPr>
        <w:jc w:val="both"/>
      </w:pPr>
      <w:r w:rsidRPr="00A1306C">
        <w:t>Support the modification of Resolution 770, with the need to follow up on the results of discussions on this agenda item to ensure that there is no impact on geostationary satellites.</w:t>
      </w:r>
    </w:p>
    <w:p w14:paraId="34423F87" w14:textId="77777777" w:rsidR="00A1306C" w:rsidRPr="00A1306C" w:rsidRDefault="00A1306C" w:rsidP="00A1306C">
      <w:pPr>
        <w:jc w:val="both"/>
        <w:rPr>
          <w:lang w:val="en-NZ"/>
        </w:rPr>
      </w:pPr>
    </w:p>
    <w:p w14:paraId="6C8BF3C2" w14:textId="77777777" w:rsidR="00A1306C" w:rsidRPr="00A1306C" w:rsidRDefault="00A1306C" w:rsidP="00A1306C">
      <w:pPr>
        <w:keepNext/>
        <w:keepLines/>
        <w:numPr>
          <w:ilvl w:val="2"/>
          <w:numId w:val="27"/>
        </w:numPr>
        <w:spacing w:after="120"/>
        <w:outlineLvl w:val="3"/>
        <w:rPr>
          <w:rFonts w:eastAsiaTheme="majorEastAsia"/>
          <w:b/>
          <w:bCs/>
          <w:iCs/>
        </w:rPr>
      </w:pPr>
      <w:r w:rsidRPr="00A1306C">
        <w:rPr>
          <w:rFonts w:eastAsiaTheme="majorEastAsia"/>
          <w:b/>
          <w:bCs/>
          <w:iCs/>
        </w:rPr>
        <w:t xml:space="preserve">CEPT </w:t>
      </w:r>
      <w:r w:rsidRPr="00A1306C">
        <w:rPr>
          <w:rFonts w:eastAsiaTheme="majorEastAsia"/>
          <w:b/>
          <w:bCs/>
          <w:iCs/>
          <w:lang w:val="en-NZ" w:eastAsia="ko-KR"/>
        </w:rPr>
        <w:t>– Document APG23-6/INF 46</w:t>
      </w:r>
    </w:p>
    <w:p w14:paraId="501351E3" w14:textId="77777777" w:rsidR="00A1306C" w:rsidRPr="00A1306C" w:rsidRDefault="00A1306C" w:rsidP="00A1306C">
      <w:pPr>
        <w:numPr>
          <w:ilvl w:val="0"/>
          <w:numId w:val="16"/>
        </w:numPr>
        <w:jc w:val="both"/>
        <w:rPr>
          <w:lang w:eastAsia="zh-CN"/>
        </w:rPr>
      </w:pPr>
      <w:r w:rsidRPr="00A1306C">
        <w:rPr>
          <w:lang w:eastAsia="zh-CN"/>
        </w:rPr>
        <w:t xml:space="preserve">CEPT supports </w:t>
      </w:r>
      <w:proofErr w:type="gramStart"/>
      <w:r w:rsidRPr="00A1306C">
        <w:rPr>
          <w:lang w:eastAsia="zh-CN"/>
        </w:rPr>
        <w:t>to amend</w:t>
      </w:r>
      <w:proofErr w:type="gramEnd"/>
      <w:r w:rsidRPr="00A1306C">
        <w:rPr>
          <w:lang w:eastAsia="zh-CN"/>
        </w:rPr>
        <w:t xml:space="preserve"> Resolution 770 (WRC-19) by suppressing Annex 2 from Resolution 770 (WRC-19) and move it to a new recommendation ITU-R </w:t>
      </w:r>
      <w:proofErr w:type="gramStart"/>
      <w:r w:rsidRPr="00A1306C">
        <w:rPr>
          <w:lang w:eastAsia="zh-CN"/>
        </w:rPr>
        <w:t>S.[</w:t>
      </w:r>
      <w:proofErr w:type="gramEnd"/>
      <w:r w:rsidRPr="00A1306C">
        <w:rPr>
          <w:lang w:eastAsia="zh-CN"/>
        </w:rPr>
        <w:t>QV-METH-REF-LINKS] to be incorporated by reference in Resolution 770 (WRC-19).</w:t>
      </w:r>
    </w:p>
    <w:p w14:paraId="10394769" w14:textId="77777777" w:rsidR="00A1306C" w:rsidRPr="00A1306C" w:rsidRDefault="00A1306C" w:rsidP="00A1306C">
      <w:pPr>
        <w:ind w:left="720"/>
        <w:jc w:val="both"/>
        <w:rPr>
          <w:lang w:eastAsia="zh-CN"/>
        </w:rPr>
      </w:pPr>
    </w:p>
    <w:p w14:paraId="007547BD" w14:textId="77777777" w:rsidR="00A1306C" w:rsidRPr="00A1306C" w:rsidRDefault="00A1306C" w:rsidP="00A1306C">
      <w:pPr>
        <w:keepNext/>
        <w:keepLines/>
        <w:spacing w:after="120"/>
        <w:outlineLvl w:val="3"/>
        <w:rPr>
          <w:rFonts w:eastAsiaTheme="majorEastAsia"/>
          <w:b/>
          <w:bCs/>
          <w:iCs/>
        </w:rPr>
      </w:pPr>
      <w:r w:rsidRPr="00A1306C">
        <w:rPr>
          <w:rFonts w:eastAsiaTheme="majorEastAsia"/>
          <w:b/>
          <w:bCs/>
          <w:iCs/>
        </w:rPr>
        <w:t>7.1.4</w:t>
      </w:r>
      <w:r w:rsidRPr="00A1306C">
        <w:rPr>
          <w:rFonts w:eastAsiaTheme="majorEastAsia"/>
          <w:b/>
          <w:bCs/>
          <w:iCs/>
        </w:rPr>
        <w:tab/>
        <w:t>CITEL – Document APG23-6/INF-52</w:t>
      </w:r>
    </w:p>
    <w:p w14:paraId="2E4DC0CE" w14:textId="77777777" w:rsidR="00A1306C" w:rsidRPr="00A1306C" w:rsidRDefault="00A1306C" w:rsidP="00A1306C">
      <w:pPr>
        <w:autoSpaceDE w:val="0"/>
        <w:autoSpaceDN w:val="0"/>
        <w:adjustRightInd w:val="0"/>
        <w:ind w:firstLine="720"/>
        <w:rPr>
          <w:rFonts w:eastAsia="Batang"/>
          <w:b/>
          <w:bCs/>
          <w:lang w:val="en-GB"/>
        </w:rPr>
      </w:pPr>
      <w:r w:rsidRPr="00A1306C">
        <w:rPr>
          <w:rFonts w:eastAsia="Batang"/>
          <w:b/>
          <w:bCs/>
          <w:lang w:val="en-GB"/>
        </w:rPr>
        <w:t>Draft Inter-American Proposal (DIAP)</w:t>
      </w:r>
    </w:p>
    <w:p w14:paraId="77EA5994" w14:textId="77777777" w:rsidR="00A1306C" w:rsidRPr="00A1306C" w:rsidRDefault="00A1306C" w:rsidP="00A1306C">
      <w:pPr>
        <w:numPr>
          <w:ilvl w:val="0"/>
          <w:numId w:val="16"/>
        </w:numPr>
        <w:jc w:val="both"/>
        <w:rPr>
          <w:rFonts w:eastAsia="Batang"/>
          <w:lang w:val="en-GB"/>
        </w:rPr>
      </w:pPr>
      <w:r w:rsidRPr="00A1306C">
        <w:rPr>
          <w:rFonts w:eastAsia="Batang"/>
          <w:lang w:val="en-GB"/>
        </w:rPr>
        <w:t>Some Administrations supports moving the methodology to determine conformity of non-GSO satellite systems with single-entry interference thresholds in RR Article 22 to ensure the protection of the GSO fixed-satellite service (FSS) and broadcasting-satellite service (BSS) in the frequency bands 37.5 39.5 GHz, 39.5-42.5 GHz, 47.2-50.2 GHz and 50.4-51.4 GHz from Resolution 770 and retaining it instead in a new ITU-R Recommendation to be incorporated by reference in the RR, based on Method G3 of the CPM report for Topic G.</w:t>
      </w:r>
      <w:r w:rsidRPr="00A1306C">
        <w:rPr>
          <w:sz w:val="22"/>
          <w:szCs w:val="22"/>
          <w:lang w:val="en-NZ"/>
        </w:rPr>
        <w:t xml:space="preserve"> </w:t>
      </w:r>
    </w:p>
    <w:p w14:paraId="747B77B0" w14:textId="77777777" w:rsidR="00A1306C" w:rsidRPr="00A1306C" w:rsidRDefault="00A1306C" w:rsidP="00A1306C">
      <w:pPr>
        <w:ind w:left="360"/>
        <w:jc w:val="both"/>
      </w:pPr>
    </w:p>
    <w:p w14:paraId="3FAB9958" w14:textId="77777777" w:rsidR="00A1306C" w:rsidRPr="00A1306C" w:rsidRDefault="00A1306C" w:rsidP="00A1306C">
      <w:pPr>
        <w:keepNext/>
        <w:keepLines/>
        <w:spacing w:after="120"/>
        <w:outlineLvl w:val="3"/>
        <w:rPr>
          <w:rFonts w:eastAsiaTheme="majorEastAsia"/>
          <w:b/>
          <w:bCs/>
          <w:iCs/>
        </w:rPr>
      </w:pPr>
      <w:r w:rsidRPr="00A1306C">
        <w:rPr>
          <w:rFonts w:eastAsiaTheme="majorEastAsia"/>
          <w:b/>
          <w:bCs/>
          <w:iCs/>
        </w:rPr>
        <w:t>7.1.5</w:t>
      </w:r>
      <w:r w:rsidRPr="00A1306C">
        <w:rPr>
          <w:rFonts w:eastAsiaTheme="majorEastAsia"/>
          <w:b/>
          <w:bCs/>
          <w:iCs/>
        </w:rPr>
        <w:tab/>
        <w:t>RCC – Document APG23-6/INF-45</w:t>
      </w:r>
    </w:p>
    <w:p w14:paraId="352688EE" w14:textId="77777777" w:rsidR="00A1306C" w:rsidRPr="00A1306C" w:rsidRDefault="00A1306C" w:rsidP="00A1306C">
      <w:pPr>
        <w:numPr>
          <w:ilvl w:val="0"/>
          <w:numId w:val="16"/>
        </w:numPr>
        <w:jc w:val="both"/>
      </w:pPr>
      <w:r w:rsidRPr="00A1306C">
        <w:t xml:space="preserve">Support the revision of Resolution 770 (WRC-19) in accordance with the results of ITU-R studies </w:t>
      </w:r>
      <w:proofErr w:type="gramStart"/>
      <w:r w:rsidRPr="00A1306C">
        <w:t>in order to</w:t>
      </w:r>
      <w:proofErr w:type="gramEnd"/>
      <w:r w:rsidRPr="00A1306C">
        <w:t xml:space="preserve"> eliminate difficulties applying this resolution. Method G2</w:t>
      </w:r>
    </w:p>
    <w:p w14:paraId="225FE2A3" w14:textId="77777777" w:rsidR="00A1306C" w:rsidRPr="00A1306C" w:rsidRDefault="00A1306C" w:rsidP="00A1306C">
      <w:pPr>
        <w:ind w:left="360"/>
        <w:jc w:val="both"/>
      </w:pPr>
    </w:p>
    <w:p w14:paraId="53864854" w14:textId="77777777" w:rsidR="00A1306C" w:rsidRPr="00A1306C" w:rsidRDefault="00A1306C" w:rsidP="00A1306C">
      <w:pPr>
        <w:spacing w:after="60" w:line="276" w:lineRule="auto"/>
        <w:outlineLvl w:val="2"/>
        <w:rPr>
          <w:b/>
          <w:bCs/>
          <w:lang w:val="en-NZ" w:eastAsia="ko-KR"/>
        </w:rPr>
      </w:pPr>
      <w:r w:rsidRPr="00A1306C">
        <w:rPr>
          <w:b/>
          <w:bCs/>
          <w:lang w:val="en-NZ" w:eastAsia="ko-KR"/>
        </w:rPr>
        <w:t xml:space="preserve">7.2 </w:t>
      </w:r>
      <w:r w:rsidRPr="00A1306C">
        <w:rPr>
          <w:b/>
          <w:bCs/>
          <w:lang w:val="en-NZ" w:eastAsia="ko-KR"/>
        </w:rPr>
        <w:tab/>
        <w:t>International Organisations</w:t>
      </w:r>
    </w:p>
    <w:p w14:paraId="6191926F" w14:textId="77777777" w:rsidR="00A1306C" w:rsidRPr="00A1306C" w:rsidRDefault="00A1306C" w:rsidP="00A1306C">
      <w:pPr>
        <w:ind w:left="360"/>
        <w:jc w:val="both"/>
      </w:pPr>
    </w:p>
    <w:p w14:paraId="28AB96F3" w14:textId="77777777" w:rsidR="00A1306C" w:rsidRPr="00A1306C" w:rsidRDefault="00A1306C" w:rsidP="00A1306C">
      <w:pPr>
        <w:keepNext/>
        <w:keepLines/>
        <w:spacing w:after="120"/>
        <w:outlineLvl w:val="3"/>
        <w:rPr>
          <w:rFonts w:eastAsiaTheme="majorEastAsia"/>
          <w:b/>
          <w:bCs/>
          <w:iCs/>
        </w:rPr>
      </w:pPr>
      <w:r w:rsidRPr="00A1306C">
        <w:rPr>
          <w:rFonts w:eastAsiaTheme="majorEastAsia"/>
          <w:b/>
          <w:bCs/>
          <w:iCs/>
        </w:rPr>
        <w:lastRenderedPageBreak/>
        <w:t>7.2.1</w:t>
      </w:r>
      <w:r w:rsidRPr="00A1306C">
        <w:rPr>
          <w:rFonts w:eastAsiaTheme="majorEastAsia"/>
          <w:b/>
          <w:bCs/>
          <w:iCs/>
        </w:rPr>
        <w:tab/>
        <w:t xml:space="preserve">IARU R3 </w:t>
      </w:r>
    </w:p>
    <w:p w14:paraId="59CAADF6" w14:textId="77777777" w:rsidR="00A1306C" w:rsidRPr="00A1306C" w:rsidRDefault="00A1306C" w:rsidP="00A1306C">
      <w:pPr>
        <w:numPr>
          <w:ilvl w:val="0"/>
          <w:numId w:val="1"/>
        </w:numPr>
      </w:pPr>
      <w:r w:rsidRPr="00A1306C">
        <w:t>None.</w:t>
      </w:r>
    </w:p>
    <w:p w14:paraId="4F808D5C" w14:textId="77777777" w:rsidR="00A1306C" w:rsidRPr="00A1306C" w:rsidRDefault="00A1306C" w:rsidP="00A1306C">
      <w:pPr>
        <w:ind w:left="720"/>
      </w:pPr>
    </w:p>
    <w:p w14:paraId="11BBD7D8" w14:textId="77777777" w:rsidR="00A1306C" w:rsidRPr="00A1306C" w:rsidRDefault="00A1306C" w:rsidP="00A1306C">
      <w:pPr>
        <w:keepNext/>
        <w:keepLines/>
        <w:spacing w:after="120"/>
        <w:outlineLvl w:val="3"/>
        <w:rPr>
          <w:rFonts w:eastAsiaTheme="majorEastAsia"/>
          <w:b/>
          <w:bCs/>
          <w:iCs/>
        </w:rPr>
      </w:pPr>
      <w:r w:rsidRPr="00A1306C">
        <w:rPr>
          <w:rFonts w:eastAsiaTheme="majorEastAsia"/>
          <w:b/>
          <w:bCs/>
          <w:iCs/>
        </w:rPr>
        <w:t>7.2.2</w:t>
      </w:r>
      <w:r w:rsidRPr="00A1306C">
        <w:rPr>
          <w:rFonts w:eastAsiaTheme="majorEastAsia"/>
          <w:b/>
          <w:bCs/>
          <w:iCs/>
        </w:rPr>
        <w:tab/>
        <w:t xml:space="preserve">ICAO </w:t>
      </w:r>
    </w:p>
    <w:p w14:paraId="6E542FA4" w14:textId="77777777" w:rsidR="00A1306C" w:rsidRPr="00A1306C" w:rsidRDefault="00A1306C" w:rsidP="00A1306C">
      <w:pPr>
        <w:numPr>
          <w:ilvl w:val="0"/>
          <w:numId w:val="1"/>
        </w:numPr>
      </w:pPr>
      <w:r w:rsidRPr="00A1306C">
        <w:t>None.</w:t>
      </w:r>
    </w:p>
    <w:p w14:paraId="2EB48CEE" w14:textId="77777777" w:rsidR="00A1306C" w:rsidRPr="00A1306C" w:rsidRDefault="00A1306C" w:rsidP="00A1306C">
      <w:pPr>
        <w:widowControl w:val="0"/>
        <w:wordWrap w:val="0"/>
        <w:autoSpaceDE w:val="0"/>
        <w:autoSpaceDN w:val="0"/>
        <w:ind w:left="360"/>
        <w:jc w:val="both"/>
      </w:pPr>
    </w:p>
    <w:p w14:paraId="5F8F6518" w14:textId="77777777" w:rsidR="00A1306C" w:rsidRPr="00A1306C" w:rsidRDefault="00A1306C" w:rsidP="00A1306C">
      <w:pPr>
        <w:keepNext/>
        <w:keepLines/>
        <w:spacing w:after="120"/>
        <w:outlineLvl w:val="3"/>
        <w:rPr>
          <w:rFonts w:eastAsiaTheme="majorEastAsia"/>
          <w:b/>
          <w:bCs/>
          <w:iCs/>
        </w:rPr>
      </w:pPr>
      <w:r w:rsidRPr="00A1306C">
        <w:rPr>
          <w:rFonts w:eastAsiaTheme="majorEastAsia"/>
          <w:b/>
          <w:bCs/>
          <w:iCs/>
        </w:rPr>
        <w:t>7.2.3</w:t>
      </w:r>
      <w:r w:rsidRPr="00A1306C">
        <w:rPr>
          <w:rFonts w:eastAsiaTheme="majorEastAsia"/>
          <w:b/>
          <w:bCs/>
          <w:iCs/>
        </w:rPr>
        <w:tab/>
        <w:t xml:space="preserve">IMO </w:t>
      </w:r>
    </w:p>
    <w:p w14:paraId="1B26335F" w14:textId="77777777" w:rsidR="00A1306C" w:rsidRPr="00A1306C" w:rsidRDefault="00A1306C" w:rsidP="00A1306C">
      <w:pPr>
        <w:numPr>
          <w:ilvl w:val="0"/>
          <w:numId w:val="1"/>
        </w:numPr>
      </w:pPr>
      <w:r w:rsidRPr="00A1306C">
        <w:t>No</w:t>
      </w:r>
      <w:r w:rsidRPr="00A1306C">
        <w:rPr>
          <w:lang w:val="en-NZ"/>
        </w:rPr>
        <w:t>ne</w:t>
      </w:r>
      <w:r w:rsidRPr="00A1306C">
        <w:t xml:space="preserve">. </w:t>
      </w:r>
    </w:p>
    <w:p w14:paraId="238D7B56" w14:textId="77777777" w:rsidR="00A1306C" w:rsidRPr="00A1306C" w:rsidRDefault="00A1306C" w:rsidP="00A1306C">
      <w:pPr>
        <w:widowControl w:val="0"/>
        <w:wordWrap w:val="0"/>
        <w:autoSpaceDE w:val="0"/>
        <w:autoSpaceDN w:val="0"/>
        <w:ind w:left="360"/>
        <w:jc w:val="both"/>
      </w:pPr>
    </w:p>
    <w:p w14:paraId="05C15216" w14:textId="77777777" w:rsidR="00A1306C" w:rsidRPr="00A1306C" w:rsidRDefault="00A1306C" w:rsidP="00A1306C">
      <w:pPr>
        <w:keepNext/>
        <w:keepLines/>
        <w:spacing w:after="120"/>
        <w:outlineLvl w:val="3"/>
        <w:rPr>
          <w:rFonts w:eastAsiaTheme="majorEastAsia"/>
          <w:b/>
          <w:bCs/>
          <w:iCs/>
        </w:rPr>
      </w:pPr>
      <w:r w:rsidRPr="00A1306C">
        <w:rPr>
          <w:rFonts w:eastAsiaTheme="majorEastAsia"/>
          <w:b/>
          <w:bCs/>
          <w:iCs/>
        </w:rPr>
        <w:t>7.2.4</w:t>
      </w:r>
      <w:r w:rsidRPr="00A1306C">
        <w:rPr>
          <w:rFonts w:eastAsiaTheme="majorEastAsia"/>
          <w:b/>
          <w:bCs/>
          <w:iCs/>
        </w:rPr>
        <w:tab/>
        <w:t xml:space="preserve">WMO </w:t>
      </w:r>
    </w:p>
    <w:p w14:paraId="6476C02D" w14:textId="77777777" w:rsidR="00A1306C" w:rsidRPr="00A1306C" w:rsidRDefault="00A1306C" w:rsidP="00A1306C">
      <w:pPr>
        <w:numPr>
          <w:ilvl w:val="0"/>
          <w:numId w:val="1"/>
        </w:numPr>
      </w:pPr>
      <w:r w:rsidRPr="00A1306C">
        <w:t>None.</w:t>
      </w:r>
    </w:p>
    <w:p w14:paraId="3AB7624D" w14:textId="77777777" w:rsidR="00A1306C" w:rsidRPr="00A1306C" w:rsidRDefault="00A1306C" w:rsidP="00A1306C">
      <w:pPr>
        <w:widowControl w:val="0"/>
        <w:wordWrap w:val="0"/>
        <w:autoSpaceDE w:val="0"/>
        <w:autoSpaceDN w:val="0"/>
        <w:ind w:left="360"/>
        <w:jc w:val="both"/>
      </w:pPr>
    </w:p>
    <w:p w14:paraId="0DC86EF9" w14:textId="77777777" w:rsidR="00CC26BE" w:rsidRPr="00CC26BE" w:rsidRDefault="00CC26BE" w:rsidP="00CC26BE">
      <w:pPr>
        <w:rPr>
          <w:lang w:val="en-NZ" w:eastAsia="ko-KR"/>
        </w:rPr>
      </w:pPr>
    </w:p>
    <w:p w14:paraId="5D55FD9A" w14:textId="77777777" w:rsidR="00CC26BE" w:rsidRPr="00CC26BE" w:rsidRDefault="00CC26BE" w:rsidP="00CC26BE">
      <w:pPr>
        <w:spacing w:before="480" w:after="240"/>
        <w:jc w:val="center"/>
        <w:rPr>
          <w:caps/>
          <w:color w:val="BFBFBF" w:themeColor="background1" w:themeShade="BF"/>
        </w:rPr>
      </w:pPr>
      <w:r w:rsidRPr="00CC26BE">
        <w:rPr>
          <w:caps/>
          <w:color w:val="BFBFBF" w:themeColor="background1" w:themeShade="BF"/>
        </w:rPr>
        <w:t>---------------------------</w:t>
      </w:r>
    </w:p>
    <w:sectPr w:rsidR="00CC26BE" w:rsidRPr="00CC26BE" w:rsidSect="00FF72BB">
      <w:headerReference w:type="default" r:id="rId29"/>
      <w:footerReference w:type="even" r:id="rId30"/>
      <w:footerReference w:type="default" r:id="rId31"/>
      <w:footerReference w:type="first" r:id="rId32"/>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933B6" w14:textId="77777777" w:rsidR="003F5CC2" w:rsidRDefault="003F5CC2">
      <w:r>
        <w:separator/>
      </w:r>
    </w:p>
    <w:p w14:paraId="63A1C2FA" w14:textId="77777777" w:rsidR="003F5CC2" w:rsidRDefault="003F5CC2"/>
    <w:p w14:paraId="4FC1E662" w14:textId="77777777" w:rsidR="003F5CC2" w:rsidRDefault="003F5CC2" w:rsidP="007A47CA"/>
  </w:endnote>
  <w:endnote w:type="continuationSeparator" w:id="0">
    <w:p w14:paraId="6A777C1C" w14:textId="77777777" w:rsidR="003F5CC2" w:rsidRDefault="003F5CC2">
      <w:r>
        <w:continuationSeparator/>
      </w:r>
    </w:p>
    <w:p w14:paraId="04E123EE" w14:textId="77777777" w:rsidR="003F5CC2" w:rsidRDefault="003F5CC2"/>
    <w:p w14:paraId="4C2C0833" w14:textId="77777777" w:rsidR="003F5CC2" w:rsidRDefault="003F5CC2" w:rsidP="007A47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BatangChe">
    <w:altName w:val="Arial Unicode MS"/>
    <w:charset w:val="81"/>
    <w:family w:val="modern"/>
    <w:pitch w:val="fixed"/>
    <w:sig w:usb0="00000000"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Calibri-Bold">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Italic">
    <w:altName w:val="Calibri"/>
    <w:panose1 w:val="00000000000000000000"/>
    <w:charset w:val="00"/>
    <w:family w:val="roman"/>
    <w:notTrueType/>
    <w:pitch w:val="default"/>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 w:name="Bahnschrift Light">
    <w:panose1 w:val="020B0502040204020203"/>
    <w:charset w:val="00"/>
    <w:family w:val="swiss"/>
    <w:pitch w:val="variable"/>
    <w:sig w:usb0="A00002C7" w:usb1="00000002"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22CB8" w14:textId="77777777" w:rsidR="001700D1" w:rsidRDefault="001700D1"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0A54FB" w14:textId="77777777" w:rsidR="001700D1" w:rsidRDefault="001700D1" w:rsidP="00DB0A68">
    <w:pPr>
      <w:pStyle w:val="Footer"/>
      <w:ind w:right="360"/>
    </w:pPr>
  </w:p>
  <w:p w14:paraId="04F860E9" w14:textId="77777777" w:rsidR="001700D1" w:rsidRDefault="001700D1"/>
  <w:p w14:paraId="31FA4701" w14:textId="77777777" w:rsidR="001700D1" w:rsidRDefault="001700D1" w:rsidP="007A47C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42807" w14:textId="06F18062" w:rsidR="001700D1" w:rsidRDefault="001700D1" w:rsidP="00C02622">
    <w:pPr>
      <w:pStyle w:val="Footer"/>
      <w:spacing w:before="240"/>
    </w:pPr>
    <w:r>
      <w:t>APG23-</w:t>
    </w:r>
    <w:r w:rsidR="00ED4232">
      <w:t>6</w:t>
    </w:r>
    <w:r>
      <w:t>/</w:t>
    </w:r>
    <w:r w:rsidR="007D44CA">
      <w:t>OUT-47</w:t>
    </w:r>
    <w:r>
      <w:tab/>
    </w:r>
    <w:r>
      <w:tab/>
      <w:t xml:space="preserve">Page </w:t>
    </w:r>
    <w:r>
      <w:rPr>
        <w:b/>
        <w:bCs/>
      </w:rPr>
      <w:fldChar w:fldCharType="begin"/>
    </w:r>
    <w:r>
      <w:rPr>
        <w:b/>
        <w:bCs/>
      </w:rPr>
      <w:instrText xml:space="preserve"> PAGE  \* Arabic  \* MERGEFORMAT </w:instrText>
    </w:r>
    <w:r>
      <w:rPr>
        <w:b/>
        <w:bCs/>
      </w:rPr>
      <w:fldChar w:fldCharType="separate"/>
    </w:r>
    <w:r w:rsidR="00B04EC9">
      <w:rPr>
        <w:b/>
        <w:bCs/>
        <w:noProof/>
      </w:rPr>
      <w:t>3</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B04EC9">
      <w:rPr>
        <w:b/>
        <w:bCs/>
        <w:noProof/>
      </w:rPr>
      <w:t>5</w:t>
    </w:r>
    <w:r>
      <w:rPr>
        <w:b/>
        <w:bCs/>
      </w:rPr>
      <w:fldChar w:fldCharType="end"/>
    </w:r>
  </w:p>
  <w:p w14:paraId="424ED363" w14:textId="77777777" w:rsidR="001700D1" w:rsidRDefault="001700D1"/>
  <w:p w14:paraId="05BAC9A0" w14:textId="77777777" w:rsidR="001700D1" w:rsidRDefault="001700D1" w:rsidP="007A47C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EEFBF" w14:textId="77777777" w:rsidR="003A0FC0" w:rsidRDefault="003A0FC0" w:rsidP="003A0FC0"/>
  <w:p w14:paraId="4B003A64" w14:textId="77777777" w:rsidR="003A0FC0" w:rsidRDefault="003A0FC0" w:rsidP="003A0FC0">
    <w:pPr>
      <w:pBdr>
        <w:top w:val="single" w:sz="4" w:space="1" w:color="auto"/>
      </w:pBdr>
    </w:pPr>
  </w:p>
  <w:tbl>
    <w:tblPr>
      <w:tblW w:w="9216" w:type="dxa"/>
      <w:jc w:val="center"/>
      <w:tblLayout w:type="fixed"/>
      <w:tblCellMar>
        <w:left w:w="29" w:type="dxa"/>
        <w:right w:w="29" w:type="dxa"/>
      </w:tblCellMar>
      <w:tblLook w:val="0000" w:firstRow="0" w:lastRow="0" w:firstColumn="0" w:lastColumn="0" w:noHBand="0" w:noVBand="0"/>
    </w:tblPr>
    <w:tblGrid>
      <w:gridCol w:w="1152"/>
      <w:gridCol w:w="5040"/>
      <w:gridCol w:w="3024"/>
    </w:tblGrid>
    <w:tr w:rsidR="003A0FC0" w:rsidRPr="000227B3" w14:paraId="0397787B" w14:textId="77777777" w:rsidTr="0057798B">
      <w:trPr>
        <w:cantSplit/>
        <w:trHeight w:val="20"/>
        <w:jc w:val="center"/>
      </w:trPr>
      <w:tc>
        <w:tcPr>
          <w:tcW w:w="6192" w:type="dxa"/>
          <w:gridSpan w:val="2"/>
        </w:tcPr>
        <w:p w14:paraId="62CCFD85" w14:textId="00705604" w:rsidR="003A0FC0" w:rsidRPr="00522675" w:rsidRDefault="003A0FC0" w:rsidP="003A0FC0">
          <w:pPr>
            <w:pStyle w:val="Equation"/>
            <w:tabs>
              <w:tab w:val="clear" w:pos="794"/>
              <w:tab w:val="clear" w:pos="4820"/>
              <w:tab w:val="clear" w:pos="9639"/>
            </w:tabs>
            <w:spacing w:beforeLines="0"/>
            <w:rPr>
              <w:rFonts w:eastAsia="Batang"/>
            </w:rPr>
          </w:pPr>
          <w:r w:rsidRPr="00522675">
            <w:rPr>
              <w:rFonts w:eastAsia="Batang"/>
            </w:rPr>
            <w:t>DG-7</w:t>
          </w:r>
          <w:r w:rsidR="00522675">
            <w:rPr>
              <w:rFonts w:eastAsia="Batang"/>
            </w:rPr>
            <w:t>A</w:t>
          </w:r>
          <w:r w:rsidRPr="00522675">
            <w:rPr>
              <w:rFonts w:eastAsia="Batang"/>
            </w:rPr>
            <w:t xml:space="preserve">: for Topics </w:t>
          </w:r>
          <w:r w:rsidR="00522675" w:rsidRPr="00522675">
            <w:rPr>
              <w:rFonts w:eastAsia="Batang"/>
            </w:rPr>
            <w:t>A,</w:t>
          </w:r>
          <w:r w:rsidR="00522675">
            <w:rPr>
              <w:rFonts w:eastAsia="Batang"/>
            </w:rPr>
            <w:t xml:space="preserve"> </w:t>
          </w:r>
          <w:r w:rsidR="00522675" w:rsidRPr="00522675">
            <w:rPr>
              <w:rFonts w:eastAsia="Batang"/>
            </w:rPr>
            <w:t>B,</w:t>
          </w:r>
          <w:r w:rsidR="00522675">
            <w:rPr>
              <w:rFonts w:eastAsia="Batang"/>
            </w:rPr>
            <w:t xml:space="preserve"> </w:t>
          </w:r>
          <w:r w:rsidR="00522675" w:rsidRPr="00522675">
            <w:rPr>
              <w:rFonts w:eastAsia="Batang"/>
            </w:rPr>
            <w:t>F,</w:t>
          </w:r>
          <w:r w:rsidR="00522675">
            <w:rPr>
              <w:rFonts w:eastAsia="Batang"/>
            </w:rPr>
            <w:t xml:space="preserve"> </w:t>
          </w:r>
          <w:r w:rsidR="00522675" w:rsidRPr="00522675">
            <w:rPr>
              <w:rFonts w:eastAsia="Batang"/>
            </w:rPr>
            <w:t>G</w:t>
          </w:r>
          <w:r w:rsidR="00522675">
            <w:rPr>
              <w:rFonts w:eastAsia="Batang"/>
            </w:rPr>
            <w:t xml:space="preserve"> &amp; </w:t>
          </w:r>
          <w:r w:rsidR="00522675" w:rsidRPr="00522675">
            <w:rPr>
              <w:rFonts w:eastAsia="Batang"/>
            </w:rPr>
            <w:t>H</w:t>
          </w:r>
          <w:r w:rsidRPr="00522675">
            <w:rPr>
              <w:rFonts w:eastAsia="Batang"/>
            </w:rPr>
            <w:t xml:space="preserve"> </w:t>
          </w:r>
        </w:p>
      </w:tc>
      <w:tc>
        <w:tcPr>
          <w:tcW w:w="3024" w:type="dxa"/>
        </w:tcPr>
        <w:p w14:paraId="6D26C66F" w14:textId="77777777" w:rsidR="003A0FC0" w:rsidRDefault="003A0FC0" w:rsidP="003A0FC0">
          <w:pPr>
            <w:pStyle w:val="Equation"/>
            <w:tabs>
              <w:tab w:val="clear" w:pos="794"/>
              <w:tab w:val="clear" w:pos="4820"/>
              <w:tab w:val="clear" w:pos="9639"/>
            </w:tabs>
            <w:spacing w:beforeLines="0"/>
            <w:rPr>
              <w:rFonts w:eastAsia="Batang"/>
              <w:b/>
              <w:bCs/>
            </w:rPr>
          </w:pPr>
        </w:p>
      </w:tc>
    </w:tr>
    <w:tr w:rsidR="003A0FC0" w:rsidRPr="000227B3" w14:paraId="10F869AA" w14:textId="77777777" w:rsidTr="0057798B">
      <w:trPr>
        <w:cantSplit/>
        <w:trHeight w:val="20"/>
        <w:jc w:val="center"/>
      </w:trPr>
      <w:tc>
        <w:tcPr>
          <w:tcW w:w="1152" w:type="dxa"/>
        </w:tcPr>
        <w:p w14:paraId="64F5A660" w14:textId="77777777" w:rsidR="003A0FC0" w:rsidRDefault="003A0FC0" w:rsidP="003A0FC0">
          <w:pPr>
            <w:rPr>
              <w:b/>
              <w:bCs/>
            </w:rPr>
          </w:pPr>
          <w:r>
            <w:rPr>
              <w:b/>
              <w:bCs/>
            </w:rPr>
            <w:t xml:space="preserve">Contact: </w:t>
          </w:r>
        </w:p>
        <w:p w14:paraId="3EFCAAB5" w14:textId="77777777" w:rsidR="003A0FC0" w:rsidRDefault="003A0FC0" w:rsidP="003A0FC0">
          <w:pPr>
            <w:rPr>
              <w:b/>
              <w:bCs/>
            </w:rPr>
          </w:pPr>
        </w:p>
      </w:tc>
      <w:tc>
        <w:tcPr>
          <w:tcW w:w="5040" w:type="dxa"/>
        </w:tcPr>
        <w:p w14:paraId="7E2DC8ED" w14:textId="663465AE" w:rsidR="003A0FC0" w:rsidRDefault="00522675" w:rsidP="003A0FC0">
          <w:pPr>
            <w:pStyle w:val="Equation"/>
            <w:tabs>
              <w:tab w:val="clear" w:pos="794"/>
              <w:tab w:val="clear" w:pos="4820"/>
              <w:tab w:val="clear" w:pos="9639"/>
            </w:tabs>
            <w:spacing w:beforeLines="0"/>
            <w:rPr>
              <w:rFonts w:eastAsia="Batang"/>
            </w:rPr>
          </w:pPr>
          <w:r>
            <w:rPr>
              <w:rFonts w:eastAsia="Batang"/>
            </w:rPr>
            <w:t>Ting Ling</w:t>
          </w:r>
          <w:r w:rsidR="00A16C49">
            <w:rPr>
              <w:rFonts w:eastAsia="Batang"/>
            </w:rPr>
            <w:t xml:space="preserve"> Lee</w:t>
          </w:r>
          <w:r w:rsidR="003A0FC0">
            <w:rPr>
              <w:rFonts w:eastAsia="Batang"/>
              <w:i/>
              <w:iCs/>
            </w:rPr>
            <w:t xml:space="preserve"> </w:t>
          </w:r>
        </w:p>
        <w:p w14:paraId="3D8230DF" w14:textId="6E0689A1" w:rsidR="003A0FC0" w:rsidRDefault="00522675" w:rsidP="003A0FC0">
          <w:pPr>
            <w:pStyle w:val="Equation"/>
            <w:tabs>
              <w:tab w:val="clear" w:pos="794"/>
              <w:tab w:val="clear" w:pos="4820"/>
              <w:tab w:val="clear" w:pos="9639"/>
            </w:tabs>
            <w:spacing w:beforeLines="0"/>
            <w:rPr>
              <w:rFonts w:eastAsia="Batang"/>
              <w:i/>
              <w:iCs/>
            </w:rPr>
          </w:pPr>
          <w:r>
            <w:rPr>
              <w:rFonts w:eastAsia="Batang"/>
            </w:rPr>
            <w:t>Singapore</w:t>
          </w:r>
        </w:p>
      </w:tc>
      <w:tc>
        <w:tcPr>
          <w:tcW w:w="3024" w:type="dxa"/>
        </w:tcPr>
        <w:p w14:paraId="4699AFC1" w14:textId="4CBE3717" w:rsidR="003A0FC0" w:rsidRPr="000227B3" w:rsidRDefault="003A0FC0" w:rsidP="003A0FC0">
          <w:pPr>
            <w:pStyle w:val="Equation"/>
            <w:tabs>
              <w:tab w:val="clear" w:pos="794"/>
              <w:tab w:val="clear" w:pos="4820"/>
              <w:tab w:val="clear" w:pos="9639"/>
            </w:tabs>
            <w:spacing w:beforeLines="0"/>
            <w:rPr>
              <w:rFonts w:eastAsia="Batang"/>
              <w:b/>
              <w:bCs/>
            </w:rPr>
          </w:pPr>
          <w:r w:rsidRPr="000227B3">
            <w:rPr>
              <w:rFonts w:eastAsia="Batang"/>
              <w:b/>
              <w:bCs/>
            </w:rPr>
            <w:t>Email</w:t>
          </w:r>
          <w:r w:rsidR="00522675">
            <w:rPr>
              <w:rFonts w:eastAsia="Batang"/>
              <w:b/>
              <w:bCs/>
            </w:rPr>
            <w:t>: tingling.lee@ses.com</w:t>
          </w:r>
        </w:p>
      </w:tc>
    </w:tr>
  </w:tbl>
  <w:p w14:paraId="2674B965" w14:textId="77777777" w:rsidR="00EF1D3B" w:rsidRPr="003A0FC0" w:rsidRDefault="00EF1D3B" w:rsidP="003A0F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1DB59" w14:textId="77777777" w:rsidR="003F5CC2" w:rsidRDefault="003F5CC2">
      <w:r>
        <w:separator/>
      </w:r>
    </w:p>
    <w:p w14:paraId="4A28D101" w14:textId="77777777" w:rsidR="003F5CC2" w:rsidRDefault="003F5CC2"/>
    <w:p w14:paraId="1AE6EDE1" w14:textId="77777777" w:rsidR="003F5CC2" w:rsidRDefault="003F5CC2" w:rsidP="007A47CA"/>
  </w:footnote>
  <w:footnote w:type="continuationSeparator" w:id="0">
    <w:p w14:paraId="5089E7B8" w14:textId="77777777" w:rsidR="003F5CC2" w:rsidRDefault="003F5CC2">
      <w:r>
        <w:continuationSeparator/>
      </w:r>
    </w:p>
    <w:p w14:paraId="558B4F71" w14:textId="77777777" w:rsidR="003F5CC2" w:rsidRDefault="003F5CC2"/>
    <w:p w14:paraId="5C737478" w14:textId="77777777" w:rsidR="003F5CC2" w:rsidRDefault="003F5CC2" w:rsidP="007A47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A6AB3" w14:textId="77777777" w:rsidR="001700D1" w:rsidRDefault="001700D1" w:rsidP="008E3821">
    <w:pPr>
      <w:pStyle w:val="Header"/>
      <w:tabs>
        <w:tab w:val="clear" w:pos="4320"/>
        <w:tab w:val="clear" w:pos="8640"/>
      </w:tabs>
      <w:rPr>
        <w:lang w:eastAsia="ko-KR"/>
      </w:rPr>
    </w:pPr>
  </w:p>
  <w:p w14:paraId="122BFF37" w14:textId="77777777" w:rsidR="001700D1" w:rsidRDefault="001700D1" w:rsidP="008E3821">
    <w:pPr>
      <w:pStyle w:val="Header"/>
      <w:tabs>
        <w:tab w:val="clear" w:pos="4320"/>
        <w:tab w:val="clear" w:pos="8640"/>
      </w:tabs>
      <w:rPr>
        <w:lang w:eastAsia="ko-KR"/>
      </w:rPr>
    </w:pPr>
  </w:p>
  <w:p w14:paraId="1F510768" w14:textId="77777777" w:rsidR="001700D1" w:rsidRDefault="001700D1"/>
  <w:p w14:paraId="42EE4F94" w14:textId="77777777" w:rsidR="001700D1" w:rsidRDefault="001700D1" w:rsidP="007A47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26D"/>
    <w:multiLevelType w:val="hybridMultilevel"/>
    <w:tmpl w:val="BB96E318"/>
    <w:lvl w:ilvl="0" w:tplc="08090005">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15:restartNumberingAfterBreak="0">
    <w:nsid w:val="04FD0D1E"/>
    <w:multiLevelType w:val="hybridMultilevel"/>
    <w:tmpl w:val="748477E4"/>
    <w:lvl w:ilvl="0" w:tplc="817A8C24">
      <w:start w:val="1"/>
      <w:numFmt w:val="bullet"/>
      <w:lvlText w:val=""/>
      <w:lvlJc w:val="left"/>
      <w:pPr>
        <w:ind w:left="1068" w:hanging="360"/>
      </w:pPr>
      <w:rPr>
        <w:rFonts w:ascii="Wingdings" w:hAnsi="Wingdings" w:hint="default"/>
        <w:color w:val="auto"/>
        <w:sz w:val="22"/>
      </w:rPr>
    </w:lvl>
    <w:lvl w:ilvl="1" w:tplc="FFFFFFFF">
      <w:start w:val="2"/>
      <w:numFmt w:val="bullet"/>
      <w:lvlText w:val="-"/>
      <w:lvlJc w:val="left"/>
      <w:pPr>
        <w:ind w:left="1508" w:hanging="400"/>
      </w:pPr>
      <w:rPr>
        <w:rFonts w:ascii="Times New Roman" w:eastAsia="GulimChe" w:hAnsi="Times New Roman" w:cs="Times New Roman" w:hint="default"/>
        <w:sz w:val="24"/>
      </w:rPr>
    </w:lvl>
    <w:lvl w:ilvl="2" w:tplc="FFFFFFFF">
      <w:start w:val="1"/>
      <w:numFmt w:val="bullet"/>
      <w:lvlText w:val=""/>
      <w:lvlJc w:val="left"/>
      <w:pPr>
        <w:ind w:left="1908" w:hanging="400"/>
      </w:pPr>
      <w:rPr>
        <w:rFonts w:ascii="Wingdings" w:hAnsi="Wingdings" w:hint="default"/>
      </w:rPr>
    </w:lvl>
    <w:lvl w:ilvl="3" w:tplc="FFFFFFFF">
      <w:start w:val="1"/>
      <w:numFmt w:val="bullet"/>
      <w:lvlText w:val="o"/>
      <w:lvlJc w:val="left"/>
      <w:pPr>
        <w:ind w:left="2308" w:hanging="400"/>
      </w:pPr>
      <w:rPr>
        <w:rFonts w:ascii="Courier New" w:hAnsi="Courier New" w:cs="Courier New" w:hint="default"/>
      </w:rPr>
    </w:lvl>
    <w:lvl w:ilvl="4" w:tplc="FFFFFFFF" w:tentative="1">
      <w:start w:val="1"/>
      <w:numFmt w:val="bullet"/>
      <w:lvlText w:val=""/>
      <w:lvlJc w:val="left"/>
      <w:pPr>
        <w:ind w:left="2708" w:hanging="400"/>
      </w:pPr>
      <w:rPr>
        <w:rFonts w:ascii="Wingdings" w:hAnsi="Wingdings" w:hint="default"/>
      </w:rPr>
    </w:lvl>
    <w:lvl w:ilvl="5" w:tplc="FFFFFFFF" w:tentative="1">
      <w:start w:val="1"/>
      <w:numFmt w:val="bullet"/>
      <w:lvlText w:val=""/>
      <w:lvlJc w:val="left"/>
      <w:pPr>
        <w:ind w:left="3108" w:hanging="400"/>
      </w:pPr>
      <w:rPr>
        <w:rFonts w:ascii="Wingdings" w:hAnsi="Wingdings" w:hint="default"/>
      </w:rPr>
    </w:lvl>
    <w:lvl w:ilvl="6" w:tplc="FFFFFFFF" w:tentative="1">
      <w:start w:val="1"/>
      <w:numFmt w:val="bullet"/>
      <w:lvlText w:val=""/>
      <w:lvlJc w:val="left"/>
      <w:pPr>
        <w:ind w:left="3508" w:hanging="400"/>
      </w:pPr>
      <w:rPr>
        <w:rFonts w:ascii="Wingdings" w:hAnsi="Wingdings" w:hint="default"/>
      </w:rPr>
    </w:lvl>
    <w:lvl w:ilvl="7" w:tplc="FFFFFFFF" w:tentative="1">
      <w:start w:val="1"/>
      <w:numFmt w:val="bullet"/>
      <w:lvlText w:val=""/>
      <w:lvlJc w:val="left"/>
      <w:pPr>
        <w:ind w:left="3908" w:hanging="400"/>
      </w:pPr>
      <w:rPr>
        <w:rFonts w:ascii="Wingdings" w:hAnsi="Wingdings" w:hint="default"/>
      </w:rPr>
    </w:lvl>
    <w:lvl w:ilvl="8" w:tplc="FFFFFFFF" w:tentative="1">
      <w:start w:val="1"/>
      <w:numFmt w:val="bullet"/>
      <w:lvlText w:val=""/>
      <w:lvlJc w:val="left"/>
      <w:pPr>
        <w:ind w:left="4308" w:hanging="400"/>
      </w:pPr>
      <w:rPr>
        <w:rFonts w:ascii="Wingdings" w:hAnsi="Wingdings" w:hint="default"/>
      </w:rPr>
    </w:lvl>
  </w:abstractNum>
  <w:abstractNum w:abstractNumId="2" w15:restartNumberingAfterBreak="0">
    <w:nsid w:val="087D4634"/>
    <w:multiLevelType w:val="hybridMultilevel"/>
    <w:tmpl w:val="3F3A2666"/>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D9538F"/>
    <w:multiLevelType w:val="hybridMultilevel"/>
    <w:tmpl w:val="AC721BC4"/>
    <w:lvl w:ilvl="0" w:tplc="08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15BA331B"/>
    <w:multiLevelType w:val="multilevel"/>
    <w:tmpl w:val="85C2EE98"/>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536E78"/>
    <w:multiLevelType w:val="hybridMultilevel"/>
    <w:tmpl w:val="2F84320C"/>
    <w:lvl w:ilvl="0" w:tplc="08090001">
      <w:start w:val="1"/>
      <w:numFmt w:val="bullet"/>
      <w:lvlText w:val=""/>
      <w:lvlJc w:val="left"/>
      <w:pPr>
        <w:ind w:left="1080" w:hanging="360"/>
      </w:pPr>
      <w:rPr>
        <w:rFonts w:ascii="Symbol" w:hAnsi="Symbol" w:hint="default"/>
        <w:b w:val="0"/>
        <w:bCs w:val="0"/>
      </w:rPr>
    </w:lvl>
    <w:lvl w:ilvl="1" w:tplc="FFFFFFFF">
      <w:start w:val="1"/>
      <w:numFmt w:val="bullet"/>
      <w:lvlText w:val=""/>
      <w:lvlJc w:val="left"/>
      <w:pPr>
        <w:ind w:left="1800" w:hanging="360"/>
      </w:pPr>
      <w:rPr>
        <w:rFonts w:ascii="Wingdings" w:hAnsi="Wingdings" w:hint="default"/>
        <w:sz w:val="22"/>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numFmt w:val="bullet"/>
      <w:lvlText w:val="•"/>
      <w:lvlJc w:val="left"/>
      <w:pPr>
        <w:ind w:left="4680" w:hanging="360"/>
      </w:pPr>
      <w:rPr>
        <w:rFonts w:ascii="Times New Roman" w:eastAsia="BatangChe" w:hAnsi="Times New Roman" w:cs="Times New Roman"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23620EA9"/>
    <w:multiLevelType w:val="hybridMultilevel"/>
    <w:tmpl w:val="78A6DB38"/>
    <w:lvl w:ilvl="0" w:tplc="0809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28AE559B"/>
    <w:multiLevelType w:val="hybridMultilevel"/>
    <w:tmpl w:val="BE2C2BDA"/>
    <w:lvl w:ilvl="0" w:tplc="BC9E766C">
      <w:start w:val="1"/>
      <w:numFmt w:val="bullet"/>
      <w:lvlText w:val="-"/>
      <w:lvlJc w:val="left"/>
      <w:pPr>
        <w:tabs>
          <w:tab w:val="num" w:pos="720"/>
        </w:tabs>
        <w:ind w:left="720" w:hanging="360"/>
      </w:pPr>
      <w:rPr>
        <w:rFonts w:ascii="Arial" w:hAnsi="Arial" w:cs="Times New Roman" w:hint="default"/>
      </w:rPr>
    </w:lvl>
    <w:lvl w:ilvl="1" w:tplc="7B88943C">
      <w:start w:val="1"/>
      <w:numFmt w:val="bullet"/>
      <w:lvlText w:val="-"/>
      <w:lvlJc w:val="left"/>
      <w:pPr>
        <w:tabs>
          <w:tab w:val="num" w:pos="1440"/>
        </w:tabs>
        <w:ind w:left="1440" w:hanging="360"/>
      </w:pPr>
      <w:rPr>
        <w:rFonts w:ascii="Arial" w:hAnsi="Arial" w:cs="Times New Roman" w:hint="default"/>
      </w:rPr>
    </w:lvl>
    <w:lvl w:ilvl="2" w:tplc="2A26547C">
      <w:start w:val="1"/>
      <w:numFmt w:val="bullet"/>
      <w:lvlText w:val="-"/>
      <w:lvlJc w:val="left"/>
      <w:pPr>
        <w:tabs>
          <w:tab w:val="num" w:pos="2160"/>
        </w:tabs>
        <w:ind w:left="2160" w:hanging="360"/>
      </w:pPr>
      <w:rPr>
        <w:rFonts w:ascii="Arial" w:hAnsi="Arial" w:cs="Times New Roman" w:hint="default"/>
      </w:rPr>
    </w:lvl>
    <w:lvl w:ilvl="3" w:tplc="832C8CD4">
      <w:start w:val="1"/>
      <w:numFmt w:val="bullet"/>
      <w:lvlText w:val="-"/>
      <w:lvlJc w:val="left"/>
      <w:pPr>
        <w:tabs>
          <w:tab w:val="num" w:pos="2880"/>
        </w:tabs>
        <w:ind w:left="2880" w:hanging="360"/>
      </w:pPr>
      <w:rPr>
        <w:rFonts w:ascii="Arial" w:hAnsi="Arial" w:cs="Times New Roman" w:hint="default"/>
      </w:rPr>
    </w:lvl>
    <w:lvl w:ilvl="4" w:tplc="0C2099BA">
      <w:start w:val="1"/>
      <w:numFmt w:val="bullet"/>
      <w:lvlText w:val="-"/>
      <w:lvlJc w:val="left"/>
      <w:pPr>
        <w:tabs>
          <w:tab w:val="num" w:pos="3600"/>
        </w:tabs>
        <w:ind w:left="3600" w:hanging="360"/>
      </w:pPr>
      <w:rPr>
        <w:rFonts w:ascii="Arial" w:hAnsi="Arial" w:cs="Times New Roman" w:hint="default"/>
      </w:rPr>
    </w:lvl>
    <w:lvl w:ilvl="5" w:tplc="1E8079A4">
      <w:start w:val="1"/>
      <w:numFmt w:val="bullet"/>
      <w:lvlText w:val="-"/>
      <w:lvlJc w:val="left"/>
      <w:pPr>
        <w:tabs>
          <w:tab w:val="num" w:pos="4320"/>
        </w:tabs>
        <w:ind w:left="4320" w:hanging="360"/>
      </w:pPr>
      <w:rPr>
        <w:rFonts w:ascii="Arial" w:hAnsi="Arial" w:cs="Times New Roman" w:hint="default"/>
      </w:rPr>
    </w:lvl>
    <w:lvl w:ilvl="6" w:tplc="FDD0E228">
      <w:start w:val="1"/>
      <w:numFmt w:val="bullet"/>
      <w:lvlText w:val="-"/>
      <w:lvlJc w:val="left"/>
      <w:pPr>
        <w:tabs>
          <w:tab w:val="num" w:pos="5040"/>
        </w:tabs>
        <w:ind w:left="5040" w:hanging="360"/>
      </w:pPr>
      <w:rPr>
        <w:rFonts w:ascii="Arial" w:hAnsi="Arial" w:cs="Times New Roman" w:hint="default"/>
      </w:rPr>
    </w:lvl>
    <w:lvl w:ilvl="7" w:tplc="A016DC0E">
      <w:start w:val="1"/>
      <w:numFmt w:val="bullet"/>
      <w:lvlText w:val="-"/>
      <w:lvlJc w:val="left"/>
      <w:pPr>
        <w:tabs>
          <w:tab w:val="num" w:pos="5760"/>
        </w:tabs>
        <w:ind w:left="5760" w:hanging="360"/>
      </w:pPr>
      <w:rPr>
        <w:rFonts w:ascii="Arial" w:hAnsi="Arial" w:cs="Times New Roman" w:hint="default"/>
      </w:rPr>
    </w:lvl>
    <w:lvl w:ilvl="8" w:tplc="A1605B64">
      <w:start w:val="1"/>
      <w:numFmt w:val="bullet"/>
      <w:lvlText w:val="-"/>
      <w:lvlJc w:val="left"/>
      <w:pPr>
        <w:tabs>
          <w:tab w:val="num" w:pos="6480"/>
        </w:tabs>
        <w:ind w:left="6480" w:hanging="360"/>
      </w:pPr>
      <w:rPr>
        <w:rFonts w:ascii="Arial" w:hAnsi="Arial" w:cs="Times New Roman" w:hint="default"/>
      </w:rPr>
    </w:lvl>
  </w:abstractNum>
  <w:abstractNum w:abstractNumId="9" w15:restartNumberingAfterBreak="0">
    <w:nsid w:val="29001D35"/>
    <w:multiLevelType w:val="multilevel"/>
    <w:tmpl w:val="74741BF4"/>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350274"/>
    <w:multiLevelType w:val="hybridMultilevel"/>
    <w:tmpl w:val="72EAFF14"/>
    <w:lvl w:ilvl="0" w:tplc="4DDC73D8">
      <w:start w:val="1"/>
      <w:numFmt w:val="bullet"/>
      <w:lvlText w:val="-"/>
      <w:lvlJc w:val="left"/>
      <w:pPr>
        <w:tabs>
          <w:tab w:val="num" w:pos="720"/>
        </w:tabs>
        <w:ind w:left="720" w:hanging="360"/>
      </w:pPr>
      <w:rPr>
        <w:rFonts w:ascii="Arial" w:hAnsi="Arial" w:hint="default"/>
      </w:rPr>
    </w:lvl>
    <w:lvl w:ilvl="1" w:tplc="9662DCBE">
      <w:start w:val="1"/>
      <w:numFmt w:val="bullet"/>
      <w:lvlText w:val="-"/>
      <w:lvlJc w:val="left"/>
      <w:pPr>
        <w:tabs>
          <w:tab w:val="num" w:pos="1440"/>
        </w:tabs>
        <w:ind w:left="1440" w:hanging="360"/>
      </w:pPr>
      <w:rPr>
        <w:rFonts w:ascii="Arial" w:hAnsi="Arial" w:hint="default"/>
      </w:rPr>
    </w:lvl>
    <w:lvl w:ilvl="2" w:tplc="F8E2983C" w:tentative="1">
      <w:start w:val="1"/>
      <w:numFmt w:val="bullet"/>
      <w:lvlText w:val="-"/>
      <w:lvlJc w:val="left"/>
      <w:pPr>
        <w:tabs>
          <w:tab w:val="num" w:pos="2160"/>
        </w:tabs>
        <w:ind w:left="2160" w:hanging="360"/>
      </w:pPr>
      <w:rPr>
        <w:rFonts w:ascii="Arial" w:hAnsi="Arial" w:hint="default"/>
      </w:rPr>
    </w:lvl>
    <w:lvl w:ilvl="3" w:tplc="B0009A8A" w:tentative="1">
      <w:start w:val="1"/>
      <w:numFmt w:val="bullet"/>
      <w:lvlText w:val="-"/>
      <w:lvlJc w:val="left"/>
      <w:pPr>
        <w:tabs>
          <w:tab w:val="num" w:pos="2880"/>
        </w:tabs>
        <w:ind w:left="2880" w:hanging="360"/>
      </w:pPr>
      <w:rPr>
        <w:rFonts w:ascii="Arial" w:hAnsi="Arial" w:hint="default"/>
      </w:rPr>
    </w:lvl>
    <w:lvl w:ilvl="4" w:tplc="48B811CC" w:tentative="1">
      <w:start w:val="1"/>
      <w:numFmt w:val="bullet"/>
      <w:lvlText w:val="-"/>
      <w:lvlJc w:val="left"/>
      <w:pPr>
        <w:tabs>
          <w:tab w:val="num" w:pos="3600"/>
        </w:tabs>
        <w:ind w:left="3600" w:hanging="360"/>
      </w:pPr>
      <w:rPr>
        <w:rFonts w:ascii="Arial" w:hAnsi="Arial" w:hint="default"/>
      </w:rPr>
    </w:lvl>
    <w:lvl w:ilvl="5" w:tplc="395E32AE" w:tentative="1">
      <w:start w:val="1"/>
      <w:numFmt w:val="bullet"/>
      <w:lvlText w:val="-"/>
      <w:lvlJc w:val="left"/>
      <w:pPr>
        <w:tabs>
          <w:tab w:val="num" w:pos="4320"/>
        </w:tabs>
        <w:ind w:left="4320" w:hanging="360"/>
      </w:pPr>
      <w:rPr>
        <w:rFonts w:ascii="Arial" w:hAnsi="Arial" w:hint="default"/>
      </w:rPr>
    </w:lvl>
    <w:lvl w:ilvl="6" w:tplc="935C97F8" w:tentative="1">
      <w:start w:val="1"/>
      <w:numFmt w:val="bullet"/>
      <w:lvlText w:val="-"/>
      <w:lvlJc w:val="left"/>
      <w:pPr>
        <w:tabs>
          <w:tab w:val="num" w:pos="5040"/>
        </w:tabs>
        <w:ind w:left="5040" w:hanging="360"/>
      </w:pPr>
      <w:rPr>
        <w:rFonts w:ascii="Arial" w:hAnsi="Arial" w:hint="default"/>
      </w:rPr>
    </w:lvl>
    <w:lvl w:ilvl="7" w:tplc="7240A4AA" w:tentative="1">
      <w:start w:val="1"/>
      <w:numFmt w:val="bullet"/>
      <w:lvlText w:val="-"/>
      <w:lvlJc w:val="left"/>
      <w:pPr>
        <w:tabs>
          <w:tab w:val="num" w:pos="5760"/>
        </w:tabs>
        <w:ind w:left="5760" w:hanging="360"/>
      </w:pPr>
      <w:rPr>
        <w:rFonts w:ascii="Arial" w:hAnsi="Arial" w:hint="default"/>
      </w:rPr>
    </w:lvl>
    <w:lvl w:ilvl="8" w:tplc="958A66F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A387198"/>
    <w:multiLevelType w:val="hybridMultilevel"/>
    <w:tmpl w:val="5EB23C72"/>
    <w:lvl w:ilvl="0" w:tplc="08090005">
      <w:start w:val="1"/>
      <w:numFmt w:val="bullet"/>
      <w:lvlText w:val=""/>
      <w:lvlJc w:val="left"/>
      <w:pPr>
        <w:ind w:left="1080" w:hanging="360"/>
      </w:pPr>
      <w:rPr>
        <w:rFonts w:ascii="Wingdings" w:hAnsi="Wingdings" w:hint="default"/>
      </w:rPr>
    </w:lvl>
    <w:lvl w:ilvl="1" w:tplc="FFFFFFFF">
      <w:start w:val="1"/>
      <w:numFmt w:val="bullet"/>
      <w:lvlText w:val=""/>
      <w:lvlJc w:val="left"/>
      <w:pPr>
        <w:ind w:left="2160" w:hanging="720"/>
      </w:pPr>
      <w:rPr>
        <w:rFonts w:ascii="Wingdings" w:hAnsi="Wingdings"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2F370862"/>
    <w:multiLevelType w:val="hybridMultilevel"/>
    <w:tmpl w:val="A90A7CE6"/>
    <w:lvl w:ilvl="0" w:tplc="A114EBFA">
      <w:start w:val="1"/>
      <w:numFmt w:val="bullet"/>
      <w:pStyle w:val="ListParagraph"/>
      <w:lvlText w:val="-"/>
      <w:lvlJc w:val="left"/>
      <w:pPr>
        <w:ind w:left="720" w:hanging="360"/>
      </w:pPr>
      <w:rPr>
        <w:rFonts w:ascii="Malgun Gothic" w:eastAsia="Malgun Gothic" w:hAnsi="Malgun Gothic" w:cstheme="minorBidi" w:hint="eastAsia"/>
      </w:rPr>
    </w:lvl>
    <w:lvl w:ilvl="1" w:tplc="817A8C24">
      <w:start w:val="1"/>
      <w:numFmt w:val="bullet"/>
      <w:lvlText w:val=""/>
      <w:lvlJc w:val="left"/>
      <w:pPr>
        <w:ind w:left="1440" w:hanging="360"/>
      </w:pPr>
      <w:rPr>
        <w:rFonts w:ascii="Wingdings" w:hAnsi="Wingdings" w:hint="default"/>
        <w:sz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5A6A22"/>
    <w:multiLevelType w:val="hybridMultilevel"/>
    <w:tmpl w:val="E0D6F7FE"/>
    <w:lvl w:ilvl="0" w:tplc="81F6568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D4C3FA1"/>
    <w:multiLevelType w:val="hybridMultilevel"/>
    <w:tmpl w:val="9BA22E0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1767E59"/>
    <w:multiLevelType w:val="hybridMultilevel"/>
    <w:tmpl w:val="E0C44D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5A1792C"/>
    <w:multiLevelType w:val="hybridMultilevel"/>
    <w:tmpl w:val="9AF653E8"/>
    <w:lvl w:ilvl="0" w:tplc="08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4F275DE5"/>
    <w:multiLevelType w:val="hybridMultilevel"/>
    <w:tmpl w:val="1ED2CD74"/>
    <w:lvl w:ilvl="0" w:tplc="81F656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64253F"/>
    <w:multiLevelType w:val="multilevel"/>
    <w:tmpl w:val="578037C4"/>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AFD5D48"/>
    <w:multiLevelType w:val="hybridMultilevel"/>
    <w:tmpl w:val="361AE462"/>
    <w:lvl w:ilvl="0" w:tplc="08090001">
      <w:start w:val="1"/>
      <w:numFmt w:val="bullet"/>
      <w:lvlText w:val=""/>
      <w:lvlJc w:val="left"/>
      <w:pPr>
        <w:tabs>
          <w:tab w:val="num" w:pos="1080"/>
        </w:tabs>
        <w:ind w:left="1080" w:hanging="360"/>
      </w:pPr>
      <w:rPr>
        <w:rFonts w:ascii="Symbol" w:hAnsi="Symbol" w:hint="default"/>
      </w:rPr>
    </w:lvl>
    <w:lvl w:ilvl="1" w:tplc="FFFFFFFF">
      <w:start w:val="1"/>
      <w:numFmt w:val="bullet"/>
      <w:lvlText w:val="-"/>
      <w:lvlJc w:val="left"/>
      <w:pPr>
        <w:tabs>
          <w:tab w:val="num" w:pos="1800"/>
        </w:tabs>
        <w:ind w:left="1800" w:hanging="360"/>
      </w:pPr>
      <w:rPr>
        <w:rFonts w:ascii="Arial" w:hAnsi="Arial" w:cs="Times New Roman" w:hint="default"/>
      </w:rPr>
    </w:lvl>
    <w:lvl w:ilvl="2" w:tplc="FFFFFFFF">
      <w:numFmt w:val="bullet"/>
      <w:lvlText w:val="•"/>
      <w:lvlJc w:val="left"/>
      <w:pPr>
        <w:tabs>
          <w:tab w:val="num" w:pos="2520"/>
        </w:tabs>
        <w:ind w:left="2520" w:hanging="360"/>
      </w:pPr>
      <w:rPr>
        <w:rFonts w:ascii="Arial" w:hAnsi="Arial" w:cs="Times New Roman" w:hint="default"/>
      </w:rPr>
    </w:lvl>
    <w:lvl w:ilvl="3" w:tplc="FFFFFFFF">
      <w:start w:val="1"/>
      <w:numFmt w:val="bullet"/>
      <w:lvlText w:val="-"/>
      <w:lvlJc w:val="left"/>
      <w:pPr>
        <w:tabs>
          <w:tab w:val="num" w:pos="3240"/>
        </w:tabs>
        <w:ind w:left="3240" w:hanging="360"/>
      </w:pPr>
      <w:rPr>
        <w:rFonts w:ascii="Arial" w:hAnsi="Arial" w:cs="Times New Roman" w:hint="default"/>
      </w:rPr>
    </w:lvl>
    <w:lvl w:ilvl="4" w:tplc="FFFFFFFF">
      <w:start w:val="1"/>
      <w:numFmt w:val="bullet"/>
      <w:lvlText w:val="-"/>
      <w:lvlJc w:val="left"/>
      <w:pPr>
        <w:tabs>
          <w:tab w:val="num" w:pos="3960"/>
        </w:tabs>
        <w:ind w:left="3960" w:hanging="360"/>
      </w:pPr>
      <w:rPr>
        <w:rFonts w:ascii="Arial" w:hAnsi="Arial" w:cs="Times New Roman" w:hint="default"/>
      </w:rPr>
    </w:lvl>
    <w:lvl w:ilvl="5" w:tplc="FFFFFFFF">
      <w:start w:val="1"/>
      <w:numFmt w:val="bullet"/>
      <w:lvlText w:val="-"/>
      <w:lvlJc w:val="left"/>
      <w:pPr>
        <w:tabs>
          <w:tab w:val="num" w:pos="4680"/>
        </w:tabs>
        <w:ind w:left="4680" w:hanging="360"/>
      </w:pPr>
      <w:rPr>
        <w:rFonts w:ascii="Arial" w:hAnsi="Arial" w:cs="Times New Roman" w:hint="default"/>
      </w:rPr>
    </w:lvl>
    <w:lvl w:ilvl="6" w:tplc="FFFFFFFF">
      <w:start w:val="1"/>
      <w:numFmt w:val="bullet"/>
      <w:lvlText w:val="-"/>
      <w:lvlJc w:val="left"/>
      <w:pPr>
        <w:tabs>
          <w:tab w:val="num" w:pos="5400"/>
        </w:tabs>
        <w:ind w:left="5400" w:hanging="360"/>
      </w:pPr>
      <w:rPr>
        <w:rFonts w:ascii="Arial" w:hAnsi="Arial" w:cs="Times New Roman" w:hint="default"/>
      </w:rPr>
    </w:lvl>
    <w:lvl w:ilvl="7" w:tplc="FFFFFFFF">
      <w:start w:val="1"/>
      <w:numFmt w:val="bullet"/>
      <w:lvlText w:val="-"/>
      <w:lvlJc w:val="left"/>
      <w:pPr>
        <w:tabs>
          <w:tab w:val="num" w:pos="6120"/>
        </w:tabs>
        <w:ind w:left="6120" w:hanging="360"/>
      </w:pPr>
      <w:rPr>
        <w:rFonts w:ascii="Arial" w:hAnsi="Arial" w:cs="Times New Roman" w:hint="default"/>
      </w:rPr>
    </w:lvl>
    <w:lvl w:ilvl="8" w:tplc="FFFFFFFF">
      <w:start w:val="1"/>
      <w:numFmt w:val="bullet"/>
      <w:lvlText w:val="-"/>
      <w:lvlJc w:val="left"/>
      <w:pPr>
        <w:tabs>
          <w:tab w:val="num" w:pos="6840"/>
        </w:tabs>
        <w:ind w:left="6840" w:hanging="360"/>
      </w:pPr>
      <w:rPr>
        <w:rFonts w:ascii="Arial" w:hAnsi="Arial" w:cs="Times New Roman" w:hint="default"/>
      </w:rPr>
    </w:lvl>
  </w:abstractNum>
  <w:abstractNum w:abstractNumId="20" w15:restartNumberingAfterBreak="0">
    <w:nsid w:val="5C6E288F"/>
    <w:multiLevelType w:val="hybridMultilevel"/>
    <w:tmpl w:val="C27E0F64"/>
    <w:lvl w:ilvl="0" w:tplc="08090001">
      <w:start w:val="1"/>
      <w:numFmt w:val="bullet"/>
      <w:lvlText w:val=""/>
      <w:lvlJc w:val="left"/>
      <w:pPr>
        <w:ind w:left="1080" w:hanging="360"/>
      </w:pPr>
      <w:rPr>
        <w:rFonts w:ascii="Symbol" w:hAnsi="Symbol" w:hint="default"/>
        <w:b w:val="0"/>
        <w:bCs w:val="0"/>
      </w:rPr>
    </w:lvl>
    <w:lvl w:ilvl="1" w:tplc="FFFFFFFF">
      <w:start w:val="1"/>
      <w:numFmt w:val="bullet"/>
      <w:lvlText w:val=""/>
      <w:lvlJc w:val="left"/>
      <w:pPr>
        <w:ind w:left="1800" w:hanging="360"/>
      </w:pPr>
      <w:rPr>
        <w:rFonts w:ascii="Wingdings" w:hAnsi="Wingdings" w:hint="default"/>
        <w:sz w:val="22"/>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numFmt w:val="bullet"/>
      <w:lvlText w:val="•"/>
      <w:lvlJc w:val="left"/>
      <w:pPr>
        <w:ind w:left="4680" w:hanging="360"/>
      </w:pPr>
      <w:rPr>
        <w:rFonts w:ascii="Times New Roman" w:eastAsia="BatangChe" w:hAnsi="Times New Roman" w:cs="Times New Roman"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5E65113A"/>
    <w:multiLevelType w:val="hybridMultilevel"/>
    <w:tmpl w:val="0910E95A"/>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5E843FB6"/>
    <w:multiLevelType w:val="hybridMultilevel"/>
    <w:tmpl w:val="076C02DE"/>
    <w:lvl w:ilvl="0" w:tplc="08090005">
      <w:start w:val="1"/>
      <w:numFmt w:val="bullet"/>
      <w:lvlText w:val=""/>
      <w:lvlJc w:val="left"/>
      <w:pPr>
        <w:ind w:left="720" w:hanging="360"/>
      </w:pPr>
      <w:rPr>
        <w:rFonts w:ascii="Wingdings" w:hAnsi="Wingdings" w:hint="default"/>
      </w:rPr>
    </w:lvl>
    <w:lvl w:ilvl="1" w:tplc="08090001">
      <w:start w:val="1"/>
      <w:numFmt w:val="bullet"/>
      <w:lvlText w:val=""/>
      <w:lvlJc w:val="left"/>
      <w:pPr>
        <w:ind w:left="108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7AA47A04">
      <w:numFmt w:val="bullet"/>
      <w:lvlText w:val="–"/>
      <w:lvlJc w:val="left"/>
      <w:pPr>
        <w:ind w:left="4370" w:hanging="1130"/>
      </w:pPr>
      <w:rPr>
        <w:rFonts w:ascii="Times New Roman" w:eastAsia="Times New Roman" w:hAnsi="Times New Roman" w:cs="Times New Roman"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C793502"/>
    <w:multiLevelType w:val="multilevel"/>
    <w:tmpl w:val="BC22FE58"/>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FCA6C74"/>
    <w:multiLevelType w:val="hybridMultilevel"/>
    <w:tmpl w:val="E7100F02"/>
    <w:lvl w:ilvl="0" w:tplc="57D643C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7000076C"/>
    <w:multiLevelType w:val="hybridMultilevel"/>
    <w:tmpl w:val="C226C3F8"/>
    <w:lvl w:ilvl="0" w:tplc="FFFFFFFF">
      <w:start w:val="1"/>
      <w:numFmt w:val="bullet"/>
      <w:lvlText w:val=""/>
      <w:lvlJc w:val="left"/>
      <w:pPr>
        <w:ind w:left="72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5E81D54"/>
    <w:multiLevelType w:val="hybridMultilevel"/>
    <w:tmpl w:val="192AB470"/>
    <w:lvl w:ilvl="0" w:tplc="FFFFFFFF">
      <w:start w:val="1"/>
      <w:numFmt w:val="bullet"/>
      <w:lvlText w:val=""/>
      <w:lvlJc w:val="left"/>
      <w:pPr>
        <w:ind w:left="72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A9D398C"/>
    <w:multiLevelType w:val="multilevel"/>
    <w:tmpl w:val="FF40EA88"/>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34431603">
    <w:abstractNumId w:val="12"/>
  </w:num>
  <w:num w:numId="2" w16cid:durableId="1529181735">
    <w:abstractNumId w:val="3"/>
  </w:num>
  <w:num w:numId="3" w16cid:durableId="1858037409">
    <w:abstractNumId w:val="2"/>
  </w:num>
  <w:num w:numId="4" w16cid:durableId="274824944">
    <w:abstractNumId w:val="24"/>
  </w:num>
  <w:num w:numId="5" w16cid:durableId="1311441171">
    <w:abstractNumId w:val="16"/>
  </w:num>
  <w:num w:numId="6" w16cid:durableId="1278176265">
    <w:abstractNumId w:val="15"/>
  </w:num>
  <w:num w:numId="7" w16cid:durableId="724835265">
    <w:abstractNumId w:val="14"/>
  </w:num>
  <w:num w:numId="8" w16cid:durableId="750195633">
    <w:abstractNumId w:val="23"/>
  </w:num>
  <w:num w:numId="9" w16cid:durableId="622614976">
    <w:abstractNumId w:val="20"/>
  </w:num>
  <w:num w:numId="10" w16cid:durableId="362825302">
    <w:abstractNumId w:val="13"/>
  </w:num>
  <w:num w:numId="11" w16cid:durableId="1727020968">
    <w:abstractNumId w:val="21"/>
  </w:num>
  <w:num w:numId="12" w16cid:durableId="1280407878">
    <w:abstractNumId w:val="10"/>
  </w:num>
  <w:num w:numId="13" w16cid:durableId="1142118432">
    <w:abstractNumId w:val="19"/>
  </w:num>
  <w:num w:numId="14" w16cid:durableId="534076247">
    <w:abstractNumId w:val="27"/>
  </w:num>
  <w:num w:numId="15" w16cid:durableId="542324898">
    <w:abstractNumId w:val="6"/>
  </w:num>
  <w:num w:numId="16" w16cid:durableId="951981215">
    <w:abstractNumId w:val="17"/>
  </w:num>
  <w:num w:numId="17" w16cid:durableId="1931501607">
    <w:abstractNumId w:val="22"/>
  </w:num>
  <w:num w:numId="18" w16cid:durableId="1382511321">
    <w:abstractNumId w:val="11"/>
  </w:num>
  <w:num w:numId="19" w16cid:durableId="32847602">
    <w:abstractNumId w:val="1"/>
  </w:num>
  <w:num w:numId="20" w16cid:durableId="1394350125">
    <w:abstractNumId w:val="8"/>
  </w:num>
  <w:num w:numId="21" w16cid:durableId="2020498258">
    <w:abstractNumId w:val="18"/>
  </w:num>
  <w:num w:numId="22" w16cid:durableId="415594788">
    <w:abstractNumId w:val="26"/>
  </w:num>
  <w:num w:numId="23" w16cid:durableId="140117865">
    <w:abstractNumId w:val="0"/>
  </w:num>
  <w:num w:numId="24" w16cid:durableId="696660241">
    <w:abstractNumId w:val="7"/>
  </w:num>
  <w:num w:numId="25" w16cid:durableId="351229876">
    <w:abstractNumId w:val="25"/>
  </w:num>
  <w:num w:numId="26" w16cid:durableId="233247032">
    <w:abstractNumId w:val="4"/>
  </w:num>
  <w:num w:numId="27" w16cid:durableId="1048601423">
    <w:abstractNumId w:val="5"/>
  </w:num>
  <w:num w:numId="28" w16cid:durableId="1914581242">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05C2D"/>
    <w:rsid w:val="00000B93"/>
    <w:rsid w:val="00000B9E"/>
    <w:rsid w:val="00005E24"/>
    <w:rsid w:val="00010A9A"/>
    <w:rsid w:val="0001334E"/>
    <w:rsid w:val="00013C08"/>
    <w:rsid w:val="0001546B"/>
    <w:rsid w:val="00021485"/>
    <w:rsid w:val="0002163B"/>
    <w:rsid w:val="00021E8D"/>
    <w:rsid w:val="000227B3"/>
    <w:rsid w:val="00026C4B"/>
    <w:rsid w:val="00026C53"/>
    <w:rsid w:val="00030005"/>
    <w:rsid w:val="00032199"/>
    <w:rsid w:val="0003540C"/>
    <w:rsid w:val="0003595B"/>
    <w:rsid w:val="00036385"/>
    <w:rsid w:val="00042A6B"/>
    <w:rsid w:val="00051427"/>
    <w:rsid w:val="00051E1E"/>
    <w:rsid w:val="000532E1"/>
    <w:rsid w:val="000532F8"/>
    <w:rsid w:val="00054AB4"/>
    <w:rsid w:val="00054C56"/>
    <w:rsid w:val="00063DF8"/>
    <w:rsid w:val="00064F1C"/>
    <w:rsid w:val="000713CF"/>
    <w:rsid w:val="00073F66"/>
    <w:rsid w:val="00073FF6"/>
    <w:rsid w:val="00075C14"/>
    <w:rsid w:val="00090787"/>
    <w:rsid w:val="00094B87"/>
    <w:rsid w:val="00095902"/>
    <w:rsid w:val="000964D0"/>
    <w:rsid w:val="000968B6"/>
    <w:rsid w:val="00096D19"/>
    <w:rsid w:val="000A1F8C"/>
    <w:rsid w:val="000A3127"/>
    <w:rsid w:val="000A363A"/>
    <w:rsid w:val="000A5418"/>
    <w:rsid w:val="000A6847"/>
    <w:rsid w:val="000A7305"/>
    <w:rsid w:val="000A754D"/>
    <w:rsid w:val="000A7B95"/>
    <w:rsid w:val="000B1A2B"/>
    <w:rsid w:val="000B1E8C"/>
    <w:rsid w:val="000B595C"/>
    <w:rsid w:val="000B7AA9"/>
    <w:rsid w:val="000D0BC4"/>
    <w:rsid w:val="000D6D4C"/>
    <w:rsid w:val="000D7C75"/>
    <w:rsid w:val="000E2229"/>
    <w:rsid w:val="000F20FC"/>
    <w:rsid w:val="000F517C"/>
    <w:rsid w:val="000F5540"/>
    <w:rsid w:val="000F616F"/>
    <w:rsid w:val="000F72E4"/>
    <w:rsid w:val="00100B64"/>
    <w:rsid w:val="00100F2F"/>
    <w:rsid w:val="00106548"/>
    <w:rsid w:val="00106A0A"/>
    <w:rsid w:val="00106B56"/>
    <w:rsid w:val="0011004B"/>
    <w:rsid w:val="00110CA4"/>
    <w:rsid w:val="00112B60"/>
    <w:rsid w:val="0011340F"/>
    <w:rsid w:val="001135C9"/>
    <w:rsid w:val="0012251F"/>
    <w:rsid w:val="00122653"/>
    <w:rsid w:val="00125217"/>
    <w:rsid w:val="00127E8F"/>
    <w:rsid w:val="00130A94"/>
    <w:rsid w:val="00131FCA"/>
    <w:rsid w:val="00132179"/>
    <w:rsid w:val="00133947"/>
    <w:rsid w:val="00134CC7"/>
    <w:rsid w:val="00135C32"/>
    <w:rsid w:val="001373D2"/>
    <w:rsid w:val="001433F1"/>
    <w:rsid w:val="00150C79"/>
    <w:rsid w:val="001539DD"/>
    <w:rsid w:val="00162C3F"/>
    <w:rsid w:val="00164353"/>
    <w:rsid w:val="00164BCB"/>
    <w:rsid w:val="001673B9"/>
    <w:rsid w:val="001700D1"/>
    <w:rsid w:val="00174B8D"/>
    <w:rsid w:val="00175BD2"/>
    <w:rsid w:val="00176603"/>
    <w:rsid w:val="00177543"/>
    <w:rsid w:val="001804A5"/>
    <w:rsid w:val="0018114D"/>
    <w:rsid w:val="00182399"/>
    <w:rsid w:val="001832C2"/>
    <w:rsid w:val="00186B26"/>
    <w:rsid w:val="0019090D"/>
    <w:rsid w:val="00190A21"/>
    <w:rsid w:val="00191037"/>
    <w:rsid w:val="001923E8"/>
    <w:rsid w:val="00192DD3"/>
    <w:rsid w:val="00194C82"/>
    <w:rsid w:val="00196568"/>
    <w:rsid w:val="00197B92"/>
    <w:rsid w:val="001A27F4"/>
    <w:rsid w:val="001A2F16"/>
    <w:rsid w:val="001A34FF"/>
    <w:rsid w:val="001B0741"/>
    <w:rsid w:val="001B18C2"/>
    <w:rsid w:val="001C0A50"/>
    <w:rsid w:val="001C46D3"/>
    <w:rsid w:val="001C51D2"/>
    <w:rsid w:val="001C5F31"/>
    <w:rsid w:val="001C7B2B"/>
    <w:rsid w:val="001D5D7E"/>
    <w:rsid w:val="001D7036"/>
    <w:rsid w:val="001E1432"/>
    <w:rsid w:val="001E241B"/>
    <w:rsid w:val="001E2501"/>
    <w:rsid w:val="001E345E"/>
    <w:rsid w:val="001F0363"/>
    <w:rsid w:val="001F3309"/>
    <w:rsid w:val="001F4CA3"/>
    <w:rsid w:val="001F5947"/>
    <w:rsid w:val="001F711F"/>
    <w:rsid w:val="001F754C"/>
    <w:rsid w:val="00201AE1"/>
    <w:rsid w:val="00202EB0"/>
    <w:rsid w:val="0020500C"/>
    <w:rsid w:val="002055E4"/>
    <w:rsid w:val="00206B0D"/>
    <w:rsid w:val="0021215B"/>
    <w:rsid w:val="00213308"/>
    <w:rsid w:val="0021588B"/>
    <w:rsid w:val="0022001F"/>
    <w:rsid w:val="002216AC"/>
    <w:rsid w:val="002219FD"/>
    <w:rsid w:val="002235D6"/>
    <w:rsid w:val="0023010A"/>
    <w:rsid w:val="00230738"/>
    <w:rsid w:val="00234294"/>
    <w:rsid w:val="00234735"/>
    <w:rsid w:val="00236253"/>
    <w:rsid w:val="00240414"/>
    <w:rsid w:val="00241BCF"/>
    <w:rsid w:val="00247925"/>
    <w:rsid w:val="00250459"/>
    <w:rsid w:val="00251DA1"/>
    <w:rsid w:val="00254990"/>
    <w:rsid w:val="00254A1B"/>
    <w:rsid w:val="0025505D"/>
    <w:rsid w:val="002554B9"/>
    <w:rsid w:val="00256FB1"/>
    <w:rsid w:val="0026736F"/>
    <w:rsid w:val="002678F9"/>
    <w:rsid w:val="002736D7"/>
    <w:rsid w:val="00275ED2"/>
    <w:rsid w:val="002763D1"/>
    <w:rsid w:val="002830FD"/>
    <w:rsid w:val="0028454D"/>
    <w:rsid w:val="00286213"/>
    <w:rsid w:val="00286912"/>
    <w:rsid w:val="00287A2A"/>
    <w:rsid w:val="00291C9E"/>
    <w:rsid w:val="00292109"/>
    <w:rsid w:val="0029250D"/>
    <w:rsid w:val="002926D4"/>
    <w:rsid w:val="002A0B53"/>
    <w:rsid w:val="002A227E"/>
    <w:rsid w:val="002A6830"/>
    <w:rsid w:val="002B375D"/>
    <w:rsid w:val="002B39F6"/>
    <w:rsid w:val="002B3E89"/>
    <w:rsid w:val="002C07DA"/>
    <w:rsid w:val="002C4741"/>
    <w:rsid w:val="002C72D7"/>
    <w:rsid w:val="002C76BE"/>
    <w:rsid w:val="002C7D37"/>
    <w:rsid w:val="002C7EA9"/>
    <w:rsid w:val="002D3856"/>
    <w:rsid w:val="002D60F3"/>
    <w:rsid w:val="002D6EF4"/>
    <w:rsid w:val="002D7A38"/>
    <w:rsid w:val="002E4CC5"/>
    <w:rsid w:val="002E58A9"/>
    <w:rsid w:val="002E65EA"/>
    <w:rsid w:val="002F0578"/>
    <w:rsid w:val="002F2F9A"/>
    <w:rsid w:val="002F6490"/>
    <w:rsid w:val="003016CC"/>
    <w:rsid w:val="003025FD"/>
    <w:rsid w:val="00305A98"/>
    <w:rsid w:val="00307A5D"/>
    <w:rsid w:val="003131A3"/>
    <w:rsid w:val="003219FB"/>
    <w:rsid w:val="00324188"/>
    <w:rsid w:val="0033461C"/>
    <w:rsid w:val="00334793"/>
    <w:rsid w:val="0033522F"/>
    <w:rsid w:val="00336A0D"/>
    <w:rsid w:val="0034236D"/>
    <w:rsid w:val="00342F20"/>
    <w:rsid w:val="00343067"/>
    <w:rsid w:val="00350EC2"/>
    <w:rsid w:val="00352BAD"/>
    <w:rsid w:val="003540E0"/>
    <w:rsid w:val="003548C2"/>
    <w:rsid w:val="00356DA3"/>
    <w:rsid w:val="00367C1D"/>
    <w:rsid w:val="0037143F"/>
    <w:rsid w:val="0037421D"/>
    <w:rsid w:val="00374FE5"/>
    <w:rsid w:val="003760C1"/>
    <w:rsid w:val="00377647"/>
    <w:rsid w:val="003809C7"/>
    <w:rsid w:val="003829E0"/>
    <w:rsid w:val="00383519"/>
    <w:rsid w:val="003932D2"/>
    <w:rsid w:val="00394728"/>
    <w:rsid w:val="003972E8"/>
    <w:rsid w:val="003A0585"/>
    <w:rsid w:val="003A0FC0"/>
    <w:rsid w:val="003A313D"/>
    <w:rsid w:val="003A39C6"/>
    <w:rsid w:val="003A3AE3"/>
    <w:rsid w:val="003A6F36"/>
    <w:rsid w:val="003B03B2"/>
    <w:rsid w:val="003B6263"/>
    <w:rsid w:val="003B6428"/>
    <w:rsid w:val="003C64A7"/>
    <w:rsid w:val="003D25E1"/>
    <w:rsid w:val="003D3B8E"/>
    <w:rsid w:val="003D3FDA"/>
    <w:rsid w:val="003D73B5"/>
    <w:rsid w:val="003E4DD1"/>
    <w:rsid w:val="003E4F33"/>
    <w:rsid w:val="003E6F80"/>
    <w:rsid w:val="003F0193"/>
    <w:rsid w:val="003F5CC2"/>
    <w:rsid w:val="003F6D48"/>
    <w:rsid w:val="003F7BBE"/>
    <w:rsid w:val="004008D5"/>
    <w:rsid w:val="00401EFC"/>
    <w:rsid w:val="00403CE4"/>
    <w:rsid w:val="004109AE"/>
    <w:rsid w:val="00420822"/>
    <w:rsid w:val="0042126E"/>
    <w:rsid w:val="00422D11"/>
    <w:rsid w:val="00424E8B"/>
    <w:rsid w:val="00425EDD"/>
    <w:rsid w:val="004262BD"/>
    <w:rsid w:val="00427519"/>
    <w:rsid w:val="004323BB"/>
    <w:rsid w:val="00433925"/>
    <w:rsid w:val="004404C0"/>
    <w:rsid w:val="00440BEE"/>
    <w:rsid w:val="00444170"/>
    <w:rsid w:val="004503E1"/>
    <w:rsid w:val="0045458F"/>
    <w:rsid w:val="004551A4"/>
    <w:rsid w:val="00455FD4"/>
    <w:rsid w:val="00460AB0"/>
    <w:rsid w:val="00462F63"/>
    <w:rsid w:val="004633B4"/>
    <w:rsid w:val="0046589F"/>
    <w:rsid w:val="00465B6D"/>
    <w:rsid w:val="004729B1"/>
    <w:rsid w:val="004730B9"/>
    <w:rsid w:val="00473235"/>
    <w:rsid w:val="00474E4E"/>
    <w:rsid w:val="00475B91"/>
    <w:rsid w:val="004768E9"/>
    <w:rsid w:val="00476C79"/>
    <w:rsid w:val="00477608"/>
    <w:rsid w:val="00483317"/>
    <w:rsid w:val="0048368B"/>
    <w:rsid w:val="004854EE"/>
    <w:rsid w:val="00490946"/>
    <w:rsid w:val="00494A74"/>
    <w:rsid w:val="00497840"/>
    <w:rsid w:val="004A4DE4"/>
    <w:rsid w:val="004A773E"/>
    <w:rsid w:val="004A7B22"/>
    <w:rsid w:val="004B2603"/>
    <w:rsid w:val="004B3553"/>
    <w:rsid w:val="004B363E"/>
    <w:rsid w:val="004B46C9"/>
    <w:rsid w:val="004B63AB"/>
    <w:rsid w:val="004B6676"/>
    <w:rsid w:val="004C3047"/>
    <w:rsid w:val="004D047C"/>
    <w:rsid w:val="004D048F"/>
    <w:rsid w:val="004D0D9B"/>
    <w:rsid w:val="004D3DE0"/>
    <w:rsid w:val="004D6E8E"/>
    <w:rsid w:val="004E0888"/>
    <w:rsid w:val="004E45E0"/>
    <w:rsid w:val="004E477E"/>
    <w:rsid w:val="004E6872"/>
    <w:rsid w:val="004F0D74"/>
    <w:rsid w:val="004F4D2B"/>
    <w:rsid w:val="004F733C"/>
    <w:rsid w:val="0050057B"/>
    <w:rsid w:val="00500F23"/>
    <w:rsid w:val="0050234B"/>
    <w:rsid w:val="00502F41"/>
    <w:rsid w:val="00511969"/>
    <w:rsid w:val="00512F9B"/>
    <w:rsid w:val="00515050"/>
    <w:rsid w:val="0051686D"/>
    <w:rsid w:val="00516B4D"/>
    <w:rsid w:val="00516ECD"/>
    <w:rsid w:val="005201CA"/>
    <w:rsid w:val="00521BF0"/>
    <w:rsid w:val="00522675"/>
    <w:rsid w:val="005263C8"/>
    <w:rsid w:val="00530E8C"/>
    <w:rsid w:val="005351E0"/>
    <w:rsid w:val="00535D22"/>
    <w:rsid w:val="005424F5"/>
    <w:rsid w:val="00542DF4"/>
    <w:rsid w:val="005442A4"/>
    <w:rsid w:val="00544715"/>
    <w:rsid w:val="0054484B"/>
    <w:rsid w:val="00545933"/>
    <w:rsid w:val="00545C1E"/>
    <w:rsid w:val="0054610B"/>
    <w:rsid w:val="00550099"/>
    <w:rsid w:val="005523DE"/>
    <w:rsid w:val="005526DF"/>
    <w:rsid w:val="0055280E"/>
    <w:rsid w:val="00553224"/>
    <w:rsid w:val="005549C9"/>
    <w:rsid w:val="00555BDF"/>
    <w:rsid w:val="00557544"/>
    <w:rsid w:val="005606F6"/>
    <w:rsid w:val="005614DC"/>
    <w:rsid w:val="00565338"/>
    <w:rsid w:val="0056563D"/>
    <w:rsid w:val="00565C73"/>
    <w:rsid w:val="005718D4"/>
    <w:rsid w:val="005740BC"/>
    <w:rsid w:val="005750E9"/>
    <w:rsid w:val="00575CDC"/>
    <w:rsid w:val="00575DAC"/>
    <w:rsid w:val="00576D85"/>
    <w:rsid w:val="0057798B"/>
    <w:rsid w:val="00577C0A"/>
    <w:rsid w:val="005816D4"/>
    <w:rsid w:val="0058327E"/>
    <w:rsid w:val="00583E3A"/>
    <w:rsid w:val="00584C2D"/>
    <w:rsid w:val="00587875"/>
    <w:rsid w:val="00591371"/>
    <w:rsid w:val="005915A4"/>
    <w:rsid w:val="0059679F"/>
    <w:rsid w:val="00596B2F"/>
    <w:rsid w:val="005A033B"/>
    <w:rsid w:val="005A15A0"/>
    <w:rsid w:val="005A1F0C"/>
    <w:rsid w:val="005B1E77"/>
    <w:rsid w:val="005B244E"/>
    <w:rsid w:val="005B251F"/>
    <w:rsid w:val="005B2A65"/>
    <w:rsid w:val="005C09C0"/>
    <w:rsid w:val="005C5541"/>
    <w:rsid w:val="005C59A3"/>
    <w:rsid w:val="005C5EB6"/>
    <w:rsid w:val="005D3914"/>
    <w:rsid w:val="005D3EC5"/>
    <w:rsid w:val="005D41BE"/>
    <w:rsid w:val="005D6B2F"/>
    <w:rsid w:val="005D7451"/>
    <w:rsid w:val="005E3896"/>
    <w:rsid w:val="005E39BD"/>
    <w:rsid w:val="005E508C"/>
    <w:rsid w:val="005E6C90"/>
    <w:rsid w:val="005F5ABD"/>
    <w:rsid w:val="005F6CD1"/>
    <w:rsid w:val="00603680"/>
    <w:rsid w:val="00606D39"/>
    <w:rsid w:val="00607E2B"/>
    <w:rsid w:val="00612E33"/>
    <w:rsid w:val="00613178"/>
    <w:rsid w:val="006138BC"/>
    <w:rsid w:val="006139D6"/>
    <w:rsid w:val="00615999"/>
    <w:rsid w:val="006164D5"/>
    <w:rsid w:val="0061748E"/>
    <w:rsid w:val="00620984"/>
    <w:rsid w:val="00623CE1"/>
    <w:rsid w:val="006241C8"/>
    <w:rsid w:val="0062492E"/>
    <w:rsid w:val="00626891"/>
    <w:rsid w:val="0063062B"/>
    <w:rsid w:val="006311E2"/>
    <w:rsid w:val="0063186E"/>
    <w:rsid w:val="00632512"/>
    <w:rsid w:val="00636BAD"/>
    <w:rsid w:val="00641423"/>
    <w:rsid w:val="00641880"/>
    <w:rsid w:val="006442B4"/>
    <w:rsid w:val="0064486D"/>
    <w:rsid w:val="006469AC"/>
    <w:rsid w:val="00651F4D"/>
    <w:rsid w:val="00656876"/>
    <w:rsid w:val="0066388B"/>
    <w:rsid w:val="00664462"/>
    <w:rsid w:val="00667229"/>
    <w:rsid w:val="00675C31"/>
    <w:rsid w:val="00675DA7"/>
    <w:rsid w:val="006769C2"/>
    <w:rsid w:val="006819B0"/>
    <w:rsid w:val="00682BE5"/>
    <w:rsid w:val="00683879"/>
    <w:rsid w:val="006843DA"/>
    <w:rsid w:val="00684A8A"/>
    <w:rsid w:val="00687753"/>
    <w:rsid w:val="00690FED"/>
    <w:rsid w:val="006939A5"/>
    <w:rsid w:val="006A0478"/>
    <w:rsid w:val="006A15A4"/>
    <w:rsid w:val="006A166E"/>
    <w:rsid w:val="006A1788"/>
    <w:rsid w:val="006A4408"/>
    <w:rsid w:val="006A4BFF"/>
    <w:rsid w:val="006A4EB0"/>
    <w:rsid w:val="006B5FB9"/>
    <w:rsid w:val="006B6778"/>
    <w:rsid w:val="006C02BF"/>
    <w:rsid w:val="006C2329"/>
    <w:rsid w:val="006C25E2"/>
    <w:rsid w:val="006C2D39"/>
    <w:rsid w:val="006C3876"/>
    <w:rsid w:val="006C40AC"/>
    <w:rsid w:val="006D06ED"/>
    <w:rsid w:val="006D0E8D"/>
    <w:rsid w:val="006D7999"/>
    <w:rsid w:val="006E12FC"/>
    <w:rsid w:val="006E252A"/>
    <w:rsid w:val="006E34B0"/>
    <w:rsid w:val="006E3B88"/>
    <w:rsid w:val="006E4CC4"/>
    <w:rsid w:val="006E73BA"/>
    <w:rsid w:val="006F1B00"/>
    <w:rsid w:val="006F375E"/>
    <w:rsid w:val="006F4153"/>
    <w:rsid w:val="006F7142"/>
    <w:rsid w:val="00701217"/>
    <w:rsid w:val="00705C2D"/>
    <w:rsid w:val="00705E61"/>
    <w:rsid w:val="00706ECD"/>
    <w:rsid w:val="00710A76"/>
    <w:rsid w:val="00712183"/>
    <w:rsid w:val="00712451"/>
    <w:rsid w:val="00716FFC"/>
    <w:rsid w:val="00721A0D"/>
    <w:rsid w:val="00727B97"/>
    <w:rsid w:val="00731041"/>
    <w:rsid w:val="007311BA"/>
    <w:rsid w:val="007324E2"/>
    <w:rsid w:val="00732F08"/>
    <w:rsid w:val="007350E2"/>
    <w:rsid w:val="007357EF"/>
    <w:rsid w:val="0074190C"/>
    <w:rsid w:val="0074260A"/>
    <w:rsid w:val="00744B21"/>
    <w:rsid w:val="007472D9"/>
    <w:rsid w:val="0075353E"/>
    <w:rsid w:val="007541F1"/>
    <w:rsid w:val="00762309"/>
    <w:rsid w:val="00762576"/>
    <w:rsid w:val="00764C3B"/>
    <w:rsid w:val="00767591"/>
    <w:rsid w:val="007711E7"/>
    <w:rsid w:val="00772771"/>
    <w:rsid w:val="00774C67"/>
    <w:rsid w:val="00776CB2"/>
    <w:rsid w:val="0078338C"/>
    <w:rsid w:val="00784C04"/>
    <w:rsid w:val="00786FE2"/>
    <w:rsid w:val="00791060"/>
    <w:rsid w:val="007933D0"/>
    <w:rsid w:val="007941F6"/>
    <w:rsid w:val="00797F84"/>
    <w:rsid w:val="007A195C"/>
    <w:rsid w:val="007A1BDE"/>
    <w:rsid w:val="007A3E29"/>
    <w:rsid w:val="007A47CA"/>
    <w:rsid w:val="007B3299"/>
    <w:rsid w:val="007B3D18"/>
    <w:rsid w:val="007B5626"/>
    <w:rsid w:val="007B5E37"/>
    <w:rsid w:val="007B6950"/>
    <w:rsid w:val="007B7A9B"/>
    <w:rsid w:val="007C026C"/>
    <w:rsid w:val="007C1410"/>
    <w:rsid w:val="007C3143"/>
    <w:rsid w:val="007D29E5"/>
    <w:rsid w:val="007D4342"/>
    <w:rsid w:val="007D44CA"/>
    <w:rsid w:val="007D467E"/>
    <w:rsid w:val="007D5C3F"/>
    <w:rsid w:val="007D64E3"/>
    <w:rsid w:val="007E194E"/>
    <w:rsid w:val="007E1FDD"/>
    <w:rsid w:val="007E3E92"/>
    <w:rsid w:val="007E7497"/>
    <w:rsid w:val="007F08FF"/>
    <w:rsid w:val="007F1651"/>
    <w:rsid w:val="007F367C"/>
    <w:rsid w:val="00801354"/>
    <w:rsid w:val="00803BD7"/>
    <w:rsid w:val="00803C99"/>
    <w:rsid w:val="0080570B"/>
    <w:rsid w:val="008144FF"/>
    <w:rsid w:val="008148E1"/>
    <w:rsid w:val="00816F4E"/>
    <w:rsid w:val="00824044"/>
    <w:rsid w:val="00831716"/>
    <w:rsid w:val="008319BF"/>
    <w:rsid w:val="00832B66"/>
    <w:rsid w:val="008335BE"/>
    <w:rsid w:val="008337EA"/>
    <w:rsid w:val="00833966"/>
    <w:rsid w:val="008406E5"/>
    <w:rsid w:val="00842CF5"/>
    <w:rsid w:val="00843068"/>
    <w:rsid w:val="00843C3F"/>
    <w:rsid w:val="00843D73"/>
    <w:rsid w:val="00845884"/>
    <w:rsid w:val="00846256"/>
    <w:rsid w:val="00850E1C"/>
    <w:rsid w:val="008516AF"/>
    <w:rsid w:val="00855426"/>
    <w:rsid w:val="00855B65"/>
    <w:rsid w:val="008576EC"/>
    <w:rsid w:val="0085798D"/>
    <w:rsid w:val="00862451"/>
    <w:rsid w:val="008624ED"/>
    <w:rsid w:val="00863802"/>
    <w:rsid w:val="008646B8"/>
    <w:rsid w:val="00870944"/>
    <w:rsid w:val="00872F6A"/>
    <w:rsid w:val="008824F1"/>
    <w:rsid w:val="00885DBF"/>
    <w:rsid w:val="008864E8"/>
    <w:rsid w:val="00886592"/>
    <w:rsid w:val="0088714B"/>
    <w:rsid w:val="00890F5C"/>
    <w:rsid w:val="0089268D"/>
    <w:rsid w:val="008926F0"/>
    <w:rsid w:val="008950FB"/>
    <w:rsid w:val="008965A9"/>
    <w:rsid w:val="00897849"/>
    <w:rsid w:val="008A423E"/>
    <w:rsid w:val="008A73CD"/>
    <w:rsid w:val="008B2F38"/>
    <w:rsid w:val="008B7656"/>
    <w:rsid w:val="008C06AC"/>
    <w:rsid w:val="008C0F80"/>
    <w:rsid w:val="008C159D"/>
    <w:rsid w:val="008C1F87"/>
    <w:rsid w:val="008C230B"/>
    <w:rsid w:val="008D084B"/>
    <w:rsid w:val="008D0E09"/>
    <w:rsid w:val="008D39D6"/>
    <w:rsid w:val="008D5CBA"/>
    <w:rsid w:val="008E232B"/>
    <w:rsid w:val="008E3638"/>
    <w:rsid w:val="008E3821"/>
    <w:rsid w:val="008E597E"/>
    <w:rsid w:val="008E791D"/>
    <w:rsid w:val="008F2153"/>
    <w:rsid w:val="008F301D"/>
    <w:rsid w:val="008F54CB"/>
    <w:rsid w:val="00901024"/>
    <w:rsid w:val="00904CA2"/>
    <w:rsid w:val="009056A4"/>
    <w:rsid w:val="00907EE3"/>
    <w:rsid w:val="009148F3"/>
    <w:rsid w:val="00916A81"/>
    <w:rsid w:val="00924350"/>
    <w:rsid w:val="009254EF"/>
    <w:rsid w:val="009306C7"/>
    <w:rsid w:val="00934023"/>
    <w:rsid w:val="00937BAC"/>
    <w:rsid w:val="00937E72"/>
    <w:rsid w:val="00937EAC"/>
    <w:rsid w:val="0094283D"/>
    <w:rsid w:val="00944715"/>
    <w:rsid w:val="00947F85"/>
    <w:rsid w:val="00951CF4"/>
    <w:rsid w:val="00953737"/>
    <w:rsid w:val="00954AE9"/>
    <w:rsid w:val="00957294"/>
    <w:rsid w:val="009601CF"/>
    <w:rsid w:val="00960D3F"/>
    <w:rsid w:val="00963A49"/>
    <w:rsid w:val="00972289"/>
    <w:rsid w:val="009738A8"/>
    <w:rsid w:val="0097432A"/>
    <w:rsid w:val="0097693B"/>
    <w:rsid w:val="009806E3"/>
    <w:rsid w:val="00981408"/>
    <w:rsid w:val="009823A6"/>
    <w:rsid w:val="00987959"/>
    <w:rsid w:val="00987BB3"/>
    <w:rsid w:val="00992081"/>
    <w:rsid w:val="00993355"/>
    <w:rsid w:val="009A35C6"/>
    <w:rsid w:val="009A46BF"/>
    <w:rsid w:val="009A4A6D"/>
    <w:rsid w:val="009A5BD6"/>
    <w:rsid w:val="009B0E4D"/>
    <w:rsid w:val="009B49B9"/>
    <w:rsid w:val="009B5AAF"/>
    <w:rsid w:val="009B74AC"/>
    <w:rsid w:val="009C07B0"/>
    <w:rsid w:val="009C0B35"/>
    <w:rsid w:val="009C1EB8"/>
    <w:rsid w:val="009C361C"/>
    <w:rsid w:val="009C5A3D"/>
    <w:rsid w:val="009C64E8"/>
    <w:rsid w:val="009C6B59"/>
    <w:rsid w:val="009C7350"/>
    <w:rsid w:val="009C7844"/>
    <w:rsid w:val="009D1002"/>
    <w:rsid w:val="009D6F56"/>
    <w:rsid w:val="009E1925"/>
    <w:rsid w:val="009E37A1"/>
    <w:rsid w:val="009E5D21"/>
    <w:rsid w:val="009F1A3D"/>
    <w:rsid w:val="009F5148"/>
    <w:rsid w:val="009F6963"/>
    <w:rsid w:val="00A049E3"/>
    <w:rsid w:val="00A0503B"/>
    <w:rsid w:val="00A11D42"/>
    <w:rsid w:val="00A1306C"/>
    <w:rsid w:val="00A13265"/>
    <w:rsid w:val="00A157FD"/>
    <w:rsid w:val="00A160B3"/>
    <w:rsid w:val="00A16C49"/>
    <w:rsid w:val="00A20980"/>
    <w:rsid w:val="00A255A0"/>
    <w:rsid w:val="00A25613"/>
    <w:rsid w:val="00A25713"/>
    <w:rsid w:val="00A31185"/>
    <w:rsid w:val="00A3312C"/>
    <w:rsid w:val="00A36605"/>
    <w:rsid w:val="00A40F9A"/>
    <w:rsid w:val="00A431A4"/>
    <w:rsid w:val="00A447A3"/>
    <w:rsid w:val="00A45329"/>
    <w:rsid w:val="00A46049"/>
    <w:rsid w:val="00A47777"/>
    <w:rsid w:val="00A5133F"/>
    <w:rsid w:val="00A51B59"/>
    <w:rsid w:val="00A52B54"/>
    <w:rsid w:val="00A554E6"/>
    <w:rsid w:val="00A561F1"/>
    <w:rsid w:val="00A61885"/>
    <w:rsid w:val="00A61D16"/>
    <w:rsid w:val="00A641C0"/>
    <w:rsid w:val="00A64EBE"/>
    <w:rsid w:val="00A6737B"/>
    <w:rsid w:val="00A679E8"/>
    <w:rsid w:val="00A71136"/>
    <w:rsid w:val="00A8041E"/>
    <w:rsid w:val="00A92FB9"/>
    <w:rsid w:val="00A97D61"/>
    <w:rsid w:val="00AA2B66"/>
    <w:rsid w:val="00AA2D8E"/>
    <w:rsid w:val="00AA474C"/>
    <w:rsid w:val="00AB0EAD"/>
    <w:rsid w:val="00AB1735"/>
    <w:rsid w:val="00AB1EA6"/>
    <w:rsid w:val="00AB2572"/>
    <w:rsid w:val="00AC19BB"/>
    <w:rsid w:val="00AC2B56"/>
    <w:rsid w:val="00AC49EE"/>
    <w:rsid w:val="00AC5C5C"/>
    <w:rsid w:val="00AD1F3D"/>
    <w:rsid w:val="00AD4D1C"/>
    <w:rsid w:val="00AD680B"/>
    <w:rsid w:val="00AD758A"/>
    <w:rsid w:val="00AD7E5F"/>
    <w:rsid w:val="00AE0AB3"/>
    <w:rsid w:val="00AE0ADE"/>
    <w:rsid w:val="00AE0EA2"/>
    <w:rsid w:val="00AE15FC"/>
    <w:rsid w:val="00AE2D20"/>
    <w:rsid w:val="00AE5C70"/>
    <w:rsid w:val="00AF6E67"/>
    <w:rsid w:val="00B00DB4"/>
    <w:rsid w:val="00B01AA1"/>
    <w:rsid w:val="00B04EC9"/>
    <w:rsid w:val="00B0639C"/>
    <w:rsid w:val="00B06AD1"/>
    <w:rsid w:val="00B10D17"/>
    <w:rsid w:val="00B14222"/>
    <w:rsid w:val="00B14F66"/>
    <w:rsid w:val="00B24089"/>
    <w:rsid w:val="00B246AB"/>
    <w:rsid w:val="00B26AFB"/>
    <w:rsid w:val="00B27D46"/>
    <w:rsid w:val="00B305D7"/>
    <w:rsid w:val="00B3096F"/>
    <w:rsid w:val="00B30C81"/>
    <w:rsid w:val="00B34275"/>
    <w:rsid w:val="00B3474C"/>
    <w:rsid w:val="00B36DD6"/>
    <w:rsid w:val="00B36E5E"/>
    <w:rsid w:val="00B44C15"/>
    <w:rsid w:val="00B46AC0"/>
    <w:rsid w:val="00B4793B"/>
    <w:rsid w:val="00B50237"/>
    <w:rsid w:val="00B505A7"/>
    <w:rsid w:val="00B5111E"/>
    <w:rsid w:val="00B51340"/>
    <w:rsid w:val="00B54758"/>
    <w:rsid w:val="00B66740"/>
    <w:rsid w:val="00B676EF"/>
    <w:rsid w:val="00B73510"/>
    <w:rsid w:val="00B73963"/>
    <w:rsid w:val="00B77FA2"/>
    <w:rsid w:val="00B806B1"/>
    <w:rsid w:val="00B86057"/>
    <w:rsid w:val="00B869AA"/>
    <w:rsid w:val="00B9055B"/>
    <w:rsid w:val="00B93203"/>
    <w:rsid w:val="00B95D84"/>
    <w:rsid w:val="00B97359"/>
    <w:rsid w:val="00B97AC9"/>
    <w:rsid w:val="00BA1F45"/>
    <w:rsid w:val="00BA28B2"/>
    <w:rsid w:val="00BA40E6"/>
    <w:rsid w:val="00BA4DBD"/>
    <w:rsid w:val="00BB220A"/>
    <w:rsid w:val="00BB7E96"/>
    <w:rsid w:val="00BC22BB"/>
    <w:rsid w:val="00BC2DC3"/>
    <w:rsid w:val="00BC3C66"/>
    <w:rsid w:val="00BC59CE"/>
    <w:rsid w:val="00BC6DB1"/>
    <w:rsid w:val="00BC7506"/>
    <w:rsid w:val="00BD29B7"/>
    <w:rsid w:val="00BE4996"/>
    <w:rsid w:val="00BE623E"/>
    <w:rsid w:val="00BE67FF"/>
    <w:rsid w:val="00BF25A5"/>
    <w:rsid w:val="00BF2922"/>
    <w:rsid w:val="00BF2A27"/>
    <w:rsid w:val="00BF5AAE"/>
    <w:rsid w:val="00BF6F93"/>
    <w:rsid w:val="00BF777C"/>
    <w:rsid w:val="00C02622"/>
    <w:rsid w:val="00C03B74"/>
    <w:rsid w:val="00C05BAA"/>
    <w:rsid w:val="00C07CD5"/>
    <w:rsid w:val="00C140A6"/>
    <w:rsid w:val="00C14DC6"/>
    <w:rsid w:val="00C1505B"/>
    <w:rsid w:val="00C15633"/>
    <w:rsid w:val="00C15799"/>
    <w:rsid w:val="00C20F4D"/>
    <w:rsid w:val="00C24B2B"/>
    <w:rsid w:val="00C256E8"/>
    <w:rsid w:val="00C26745"/>
    <w:rsid w:val="00C2777B"/>
    <w:rsid w:val="00C357AD"/>
    <w:rsid w:val="00C3644A"/>
    <w:rsid w:val="00C4151C"/>
    <w:rsid w:val="00C4391B"/>
    <w:rsid w:val="00C43C25"/>
    <w:rsid w:val="00C473E3"/>
    <w:rsid w:val="00C6069C"/>
    <w:rsid w:val="00C60D00"/>
    <w:rsid w:val="00C61625"/>
    <w:rsid w:val="00C64DA2"/>
    <w:rsid w:val="00C6514A"/>
    <w:rsid w:val="00C65E5B"/>
    <w:rsid w:val="00C7012B"/>
    <w:rsid w:val="00C70ED6"/>
    <w:rsid w:val="00C71BA2"/>
    <w:rsid w:val="00C73F61"/>
    <w:rsid w:val="00C75805"/>
    <w:rsid w:val="00C75B67"/>
    <w:rsid w:val="00C83625"/>
    <w:rsid w:val="00C84025"/>
    <w:rsid w:val="00C85119"/>
    <w:rsid w:val="00C86BC5"/>
    <w:rsid w:val="00C86D8C"/>
    <w:rsid w:val="00C933B8"/>
    <w:rsid w:val="00C978A4"/>
    <w:rsid w:val="00CA12D5"/>
    <w:rsid w:val="00CA15C5"/>
    <w:rsid w:val="00CA22D1"/>
    <w:rsid w:val="00CA3271"/>
    <w:rsid w:val="00CB0E22"/>
    <w:rsid w:val="00CB0FBC"/>
    <w:rsid w:val="00CB6F9A"/>
    <w:rsid w:val="00CC26BE"/>
    <w:rsid w:val="00CC47C2"/>
    <w:rsid w:val="00CC56C6"/>
    <w:rsid w:val="00CC79AC"/>
    <w:rsid w:val="00CD1E64"/>
    <w:rsid w:val="00CD517F"/>
    <w:rsid w:val="00CD5431"/>
    <w:rsid w:val="00CD60B4"/>
    <w:rsid w:val="00CE19F0"/>
    <w:rsid w:val="00CE4C3A"/>
    <w:rsid w:val="00CE623D"/>
    <w:rsid w:val="00CE6DD9"/>
    <w:rsid w:val="00CF243D"/>
    <w:rsid w:val="00CF2491"/>
    <w:rsid w:val="00CF2CBA"/>
    <w:rsid w:val="00CF3030"/>
    <w:rsid w:val="00CF5DDC"/>
    <w:rsid w:val="00CF72E3"/>
    <w:rsid w:val="00D007D5"/>
    <w:rsid w:val="00D02429"/>
    <w:rsid w:val="00D050C9"/>
    <w:rsid w:val="00D0602C"/>
    <w:rsid w:val="00D06742"/>
    <w:rsid w:val="00D10F72"/>
    <w:rsid w:val="00D1252E"/>
    <w:rsid w:val="00D12C0F"/>
    <w:rsid w:val="00D12CE1"/>
    <w:rsid w:val="00D23595"/>
    <w:rsid w:val="00D2444D"/>
    <w:rsid w:val="00D31452"/>
    <w:rsid w:val="00D32110"/>
    <w:rsid w:val="00D34CE9"/>
    <w:rsid w:val="00D37D87"/>
    <w:rsid w:val="00D423DE"/>
    <w:rsid w:val="00D4428A"/>
    <w:rsid w:val="00D459C6"/>
    <w:rsid w:val="00D45CE6"/>
    <w:rsid w:val="00D500B1"/>
    <w:rsid w:val="00D50A62"/>
    <w:rsid w:val="00D50E84"/>
    <w:rsid w:val="00D5307B"/>
    <w:rsid w:val="00D57772"/>
    <w:rsid w:val="00D57892"/>
    <w:rsid w:val="00D651AB"/>
    <w:rsid w:val="00D72AE3"/>
    <w:rsid w:val="00D75A4D"/>
    <w:rsid w:val="00D80C5B"/>
    <w:rsid w:val="00D83438"/>
    <w:rsid w:val="00D83E33"/>
    <w:rsid w:val="00D8478B"/>
    <w:rsid w:val="00D84CEE"/>
    <w:rsid w:val="00D854C1"/>
    <w:rsid w:val="00D85FFF"/>
    <w:rsid w:val="00D86151"/>
    <w:rsid w:val="00D878B3"/>
    <w:rsid w:val="00D91215"/>
    <w:rsid w:val="00D93D24"/>
    <w:rsid w:val="00DA3CC4"/>
    <w:rsid w:val="00DA7595"/>
    <w:rsid w:val="00DA7E6F"/>
    <w:rsid w:val="00DB0698"/>
    <w:rsid w:val="00DB0A68"/>
    <w:rsid w:val="00DB13B0"/>
    <w:rsid w:val="00DB28C8"/>
    <w:rsid w:val="00DB29B9"/>
    <w:rsid w:val="00DB4A1C"/>
    <w:rsid w:val="00DC175D"/>
    <w:rsid w:val="00DC4251"/>
    <w:rsid w:val="00DC43A3"/>
    <w:rsid w:val="00DC4921"/>
    <w:rsid w:val="00DD5394"/>
    <w:rsid w:val="00DD7C09"/>
    <w:rsid w:val="00DE0931"/>
    <w:rsid w:val="00DE1CAB"/>
    <w:rsid w:val="00DE54CF"/>
    <w:rsid w:val="00DE6F57"/>
    <w:rsid w:val="00DF0F25"/>
    <w:rsid w:val="00DF3A1B"/>
    <w:rsid w:val="00DF6860"/>
    <w:rsid w:val="00DF791C"/>
    <w:rsid w:val="00DF7FFA"/>
    <w:rsid w:val="00E0124F"/>
    <w:rsid w:val="00E022AA"/>
    <w:rsid w:val="00E02E0D"/>
    <w:rsid w:val="00E06286"/>
    <w:rsid w:val="00E078D0"/>
    <w:rsid w:val="00E1718F"/>
    <w:rsid w:val="00E17376"/>
    <w:rsid w:val="00E177DC"/>
    <w:rsid w:val="00E21682"/>
    <w:rsid w:val="00E238D6"/>
    <w:rsid w:val="00E23D98"/>
    <w:rsid w:val="00E27D47"/>
    <w:rsid w:val="00E3278B"/>
    <w:rsid w:val="00E32823"/>
    <w:rsid w:val="00E37AB2"/>
    <w:rsid w:val="00E37F7F"/>
    <w:rsid w:val="00E403B9"/>
    <w:rsid w:val="00E41BE2"/>
    <w:rsid w:val="00E45C8D"/>
    <w:rsid w:val="00E475FF"/>
    <w:rsid w:val="00E5341E"/>
    <w:rsid w:val="00E53B0F"/>
    <w:rsid w:val="00E545D9"/>
    <w:rsid w:val="00E57AD4"/>
    <w:rsid w:val="00E64EFD"/>
    <w:rsid w:val="00E65D04"/>
    <w:rsid w:val="00E65FC2"/>
    <w:rsid w:val="00E674D3"/>
    <w:rsid w:val="00E70FD0"/>
    <w:rsid w:val="00E71DAA"/>
    <w:rsid w:val="00E80263"/>
    <w:rsid w:val="00E827EC"/>
    <w:rsid w:val="00E8438F"/>
    <w:rsid w:val="00E85252"/>
    <w:rsid w:val="00E916FF"/>
    <w:rsid w:val="00E92A93"/>
    <w:rsid w:val="00E92D3C"/>
    <w:rsid w:val="00E94A84"/>
    <w:rsid w:val="00E955BE"/>
    <w:rsid w:val="00E96274"/>
    <w:rsid w:val="00E96E45"/>
    <w:rsid w:val="00EA0BBD"/>
    <w:rsid w:val="00EA2574"/>
    <w:rsid w:val="00EA406E"/>
    <w:rsid w:val="00EA6257"/>
    <w:rsid w:val="00EA6F85"/>
    <w:rsid w:val="00EA7027"/>
    <w:rsid w:val="00EB07F2"/>
    <w:rsid w:val="00EB2081"/>
    <w:rsid w:val="00EB5239"/>
    <w:rsid w:val="00EC00AA"/>
    <w:rsid w:val="00EC1301"/>
    <w:rsid w:val="00EC249E"/>
    <w:rsid w:val="00EC4897"/>
    <w:rsid w:val="00ED4232"/>
    <w:rsid w:val="00EE17A0"/>
    <w:rsid w:val="00EE2D3E"/>
    <w:rsid w:val="00EE3496"/>
    <w:rsid w:val="00EF0DFA"/>
    <w:rsid w:val="00EF0E8B"/>
    <w:rsid w:val="00EF10D0"/>
    <w:rsid w:val="00EF1D3B"/>
    <w:rsid w:val="00EF2406"/>
    <w:rsid w:val="00EF4093"/>
    <w:rsid w:val="00EF7BBF"/>
    <w:rsid w:val="00F00257"/>
    <w:rsid w:val="00F01282"/>
    <w:rsid w:val="00F021A2"/>
    <w:rsid w:val="00F03E58"/>
    <w:rsid w:val="00F066EC"/>
    <w:rsid w:val="00F110CF"/>
    <w:rsid w:val="00F1409A"/>
    <w:rsid w:val="00F14F12"/>
    <w:rsid w:val="00F16B9A"/>
    <w:rsid w:val="00F27A79"/>
    <w:rsid w:val="00F30535"/>
    <w:rsid w:val="00F37AE6"/>
    <w:rsid w:val="00F44386"/>
    <w:rsid w:val="00F444BB"/>
    <w:rsid w:val="00F50426"/>
    <w:rsid w:val="00F51D22"/>
    <w:rsid w:val="00F52B3E"/>
    <w:rsid w:val="00F5332C"/>
    <w:rsid w:val="00F55E0A"/>
    <w:rsid w:val="00F5766C"/>
    <w:rsid w:val="00F626B7"/>
    <w:rsid w:val="00F62A00"/>
    <w:rsid w:val="00F62F74"/>
    <w:rsid w:val="00F63DCC"/>
    <w:rsid w:val="00F6407A"/>
    <w:rsid w:val="00F650EB"/>
    <w:rsid w:val="00F75EA5"/>
    <w:rsid w:val="00F84067"/>
    <w:rsid w:val="00F871F5"/>
    <w:rsid w:val="00F8748C"/>
    <w:rsid w:val="00F9551D"/>
    <w:rsid w:val="00FA1DCA"/>
    <w:rsid w:val="00FA3ECD"/>
    <w:rsid w:val="00FA4FD8"/>
    <w:rsid w:val="00FA6A2B"/>
    <w:rsid w:val="00FB2B64"/>
    <w:rsid w:val="00FB2F56"/>
    <w:rsid w:val="00FB369E"/>
    <w:rsid w:val="00FB4820"/>
    <w:rsid w:val="00FC12B2"/>
    <w:rsid w:val="00FC156A"/>
    <w:rsid w:val="00FC1F9E"/>
    <w:rsid w:val="00FC3738"/>
    <w:rsid w:val="00FC571B"/>
    <w:rsid w:val="00FC5E72"/>
    <w:rsid w:val="00FC7A38"/>
    <w:rsid w:val="00FD11DF"/>
    <w:rsid w:val="00FD5048"/>
    <w:rsid w:val="00FD57EE"/>
    <w:rsid w:val="00FD67DC"/>
    <w:rsid w:val="00FE0E34"/>
    <w:rsid w:val="00FE1489"/>
    <w:rsid w:val="00FE3DE5"/>
    <w:rsid w:val="00FE4D73"/>
    <w:rsid w:val="00FE5F6F"/>
    <w:rsid w:val="00FE6E8F"/>
    <w:rsid w:val="00FF72BB"/>
    <w:rsid w:val="00FF7960"/>
  </w:rsids>
  <m:mathPr>
    <m:mathFont m:val="Cambria Math"/>
    <m:brkBin m:val="before"/>
    <m:brkBinSub m:val="--"/>
    <m:smallFrac m:val="0"/>
    <m:dispDef/>
    <m:lMargin m:val="0"/>
    <m:rMargin m:val="0"/>
    <m:defJc m:val="centerGroup"/>
    <m:wrapIndent m:val="1440"/>
    <m:intLim m:val="subSup"/>
    <m:naryLim m:val="undOvr"/>
  </m:mathPr>
  <w:themeFontLang w:val="en-NZ"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92590F"/>
  <w15:docId w15:val="{0A8CC5D7-1162-4591-9A87-241EDC436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ListParagraph"/>
    <w:next w:val="Normal"/>
    <w:qFormat/>
    <w:rsid w:val="009A35C6"/>
    <w:pPr>
      <w:numPr>
        <w:numId w:val="0"/>
      </w:numPr>
      <w:spacing w:before="480" w:after="120"/>
      <w:outlineLvl w:val="0"/>
    </w:pPr>
    <w:rPr>
      <w:rFonts w:ascii="Times New Roman Bold" w:hAnsi="Times New Roman Bold"/>
      <w:b/>
      <w:bCs/>
      <w:lang w:val="en-NZ" w:eastAsia="ko-KR"/>
    </w:rPr>
  </w:style>
  <w:style w:type="paragraph" w:styleId="Heading2">
    <w:name w:val="heading 2"/>
    <w:basedOn w:val="Heading1"/>
    <w:next w:val="Normal"/>
    <w:link w:val="Heading2Char"/>
    <w:unhideWhenUsed/>
    <w:qFormat/>
    <w:rsid w:val="009A35C6"/>
    <w:pPr>
      <w:spacing w:before="0"/>
      <w:outlineLvl w:val="1"/>
    </w:pPr>
  </w:style>
  <w:style w:type="paragraph" w:styleId="Heading3">
    <w:name w:val="heading 3"/>
    <w:basedOn w:val="Normal"/>
    <w:next w:val="Normal"/>
    <w:link w:val="Heading3Char"/>
    <w:unhideWhenUsed/>
    <w:qFormat/>
    <w:rsid w:val="00112B60"/>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6E4CC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174B8D"/>
    <w:pPr>
      <w:numPr>
        <w:numId w:val="1"/>
      </w:numPr>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basedOn w:val="DefaultParagraphFont"/>
    <w:uiPriority w:val="99"/>
    <w:unhideWhenUsed/>
    <w:qFormat/>
    <w:rsid w:val="00E65FC2"/>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qFormat/>
    <w:rsid w:val="00A61885"/>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qFormat/>
    <w:rsid w:val="00A61885"/>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A61885"/>
    <w:rPr>
      <w:vertAlign w:val="superscript"/>
    </w:rPr>
  </w:style>
  <w:style w:type="paragraph" w:customStyle="1" w:styleId="enumlev1">
    <w:name w:val="enumlev1"/>
    <w:basedOn w:val="Normal"/>
    <w:link w:val="enumlev1Char"/>
    <w:qFormat/>
    <w:rsid w:val="00A6188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A61885"/>
    <w:rPr>
      <w:rFonts w:eastAsia="MS Mincho"/>
      <w:sz w:val="24"/>
      <w:lang w:val="en-GB"/>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qFormat/>
    <w:locked/>
    <w:rsid w:val="00174B8D"/>
    <w:rPr>
      <w:rFonts w:eastAsia="BatangChe"/>
      <w:sz w:val="24"/>
      <w:szCs w:val="24"/>
    </w:rPr>
  </w:style>
  <w:style w:type="paragraph" w:customStyle="1" w:styleId="Default">
    <w:name w:val="Default"/>
    <w:rsid w:val="00000B9E"/>
    <w:pPr>
      <w:autoSpaceDE w:val="0"/>
      <w:autoSpaceDN w:val="0"/>
      <w:adjustRightInd w:val="0"/>
    </w:pPr>
    <w:rPr>
      <w:color w:val="000000"/>
      <w:sz w:val="24"/>
      <w:szCs w:val="24"/>
    </w:rPr>
  </w:style>
  <w:style w:type="paragraph" w:styleId="NormalWeb">
    <w:name w:val="Normal (Web)"/>
    <w:basedOn w:val="Normal"/>
    <w:uiPriority w:val="99"/>
    <w:unhideWhenUsed/>
    <w:rsid w:val="00575CDC"/>
    <w:pPr>
      <w:spacing w:before="100" w:beforeAutospacing="1" w:after="100" w:afterAutospacing="1"/>
    </w:pPr>
    <w:rPr>
      <w:rFonts w:eastAsia="Times New Roman"/>
    </w:rPr>
  </w:style>
  <w:style w:type="table" w:customStyle="1" w:styleId="2">
    <w:name w:val="表 (格子)2"/>
    <w:basedOn w:val="TableNormal"/>
    <w:next w:val="TableGrid"/>
    <w:rsid w:val="0066388B"/>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66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1"/>
    <w:qFormat/>
    <w:rsid w:val="00EF2406"/>
    <w:rPr>
      <w:b/>
      <w:bCs/>
    </w:rPr>
  </w:style>
  <w:style w:type="character" w:customStyle="1" w:styleId="ECCParagraph">
    <w:name w:val="ECC Paragraph"/>
    <w:basedOn w:val="DefaultParagraphFont"/>
    <w:uiPriority w:val="1"/>
    <w:qFormat/>
    <w:rsid w:val="00EF2406"/>
    <w:rPr>
      <w:rFonts w:ascii="Arial" w:hAnsi="Arial" w:cs="Arial" w:hint="default"/>
      <w:noProof w:val="0"/>
      <w:sz w:val="20"/>
      <w:bdr w:val="none" w:sz="0" w:space="0" w:color="auto" w:frame="1"/>
      <w:lang w:val="en-GB"/>
    </w:rPr>
  </w:style>
  <w:style w:type="character" w:customStyle="1" w:styleId="UnresolvedMention1">
    <w:name w:val="Unresolved Mention1"/>
    <w:basedOn w:val="DefaultParagraphFont"/>
    <w:uiPriority w:val="99"/>
    <w:semiHidden/>
    <w:unhideWhenUsed/>
    <w:rsid w:val="009306C7"/>
    <w:rPr>
      <w:color w:val="605E5C"/>
      <w:shd w:val="clear" w:color="auto" w:fill="E1DFDD"/>
    </w:rPr>
  </w:style>
  <w:style w:type="character" w:customStyle="1" w:styleId="fontstyle01">
    <w:name w:val="fontstyle01"/>
    <w:basedOn w:val="DefaultParagraphFont"/>
    <w:rsid w:val="00AB1EA6"/>
    <w:rPr>
      <w:rFonts w:ascii="Calibri" w:hAnsi="Calibri" w:cs="Calibri" w:hint="default"/>
      <w:b w:val="0"/>
      <w:bCs w:val="0"/>
      <w:i w:val="0"/>
      <w:iCs w:val="0"/>
      <w:color w:val="000000"/>
      <w:sz w:val="20"/>
      <w:szCs w:val="20"/>
    </w:rPr>
  </w:style>
  <w:style w:type="character" w:customStyle="1" w:styleId="fontstyle21">
    <w:name w:val="fontstyle21"/>
    <w:basedOn w:val="DefaultParagraphFont"/>
    <w:rsid w:val="00AB1EA6"/>
    <w:rPr>
      <w:rFonts w:ascii="Calibri-Bold" w:hAnsi="Calibri-Bold" w:hint="default"/>
      <w:b/>
      <w:bCs/>
      <w:i w:val="0"/>
      <w:iCs w:val="0"/>
      <w:color w:val="000000"/>
      <w:sz w:val="20"/>
      <w:szCs w:val="20"/>
    </w:rPr>
  </w:style>
  <w:style w:type="character" w:customStyle="1" w:styleId="Heading2Char">
    <w:name w:val="Heading 2 Char"/>
    <w:basedOn w:val="DefaultParagraphFont"/>
    <w:link w:val="Heading2"/>
    <w:rsid w:val="009A35C6"/>
    <w:rPr>
      <w:rFonts w:ascii="Times New Roman Bold" w:eastAsia="BatangChe" w:hAnsi="Times New Roman Bold"/>
      <w:b/>
      <w:bCs/>
      <w:sz w:val="24"/>
      <w:szCs w:val="24"/>
      <w:lang w:val="en-NZ" w:eastAsia="ko-KR"/>
    </w:rPr>
  </w:style>
  <w:style w:type="paragraph" w:styleId="Title">
    <w:name w:val="Title"/>
    <w:basedOn w:val="Normal"/>
    <w:next w:val="Normal"/>
    <w:link w:val="TitleChar"/>
    <w:qFormat/>
    <w:rsid w:val="00E238D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238D6"/>
    <w:rPr>
      <w:rFonts w:asciiTheme="majorHAnsi" w:eastAsiaTheme="majorEastAsia" w:hAnsiTheme="majorHAnsi" w:cstheme="majorBidi"/>
      <w:spacing w:val="-10"/>
      <w:kern w:val="28"/>
      <w:sz w:val="56"/>
      <w:szCs w:val="56"/>
    </w:rPr>
  </w:style>
  <w:style w:type="character" w:customStyle="1" w:styleId="HeaderChar">
    <w:name w:val="Header Char"/>
    <w:basedOn w:val="DefaultParagraphFont"/>
    <w:link w:val="Header"/>
    <w:rsid w:val="00EC4897"/>
    <w:rPr>
      <w:rFonts w:eastAsia="BatangChe"/>
      <w:sz w:val="24"/>
      <w:szCs w:val="24"/>
    </w:rPr>
  </w:style>
  <w:style w:type="paragraph" w:customStyle="1" w:styleId="Normalaftertitle">
    <w:name w:val="Normal_after_title"/>
    <w:basedOn w:val="Normal"/>
    <w:next w:val="Normal"/>
    <w:link w:val="NormalaftertitleChar"/>
    <w:rsid w:val="00CF243D"/>
    <w:pPr>
      <w:tabs>
        <w:tab w:val="left" w:pos="1134"/>
        <w:tab w:val="left" w:pos="1871"/>
        <w:tab w:val="left" w:pos="2268"/>
      </w:tabs>
      <w:overflowPunct w:val="0"/>
      <w:autoSpaceDE w:val="0"/>
      <w:autoSpaceDN w:val="0"/>
      <w:adjustRightInd w:val="0"/>
      <w:spacing w:before="360"/>
    </w:pPr>
    <w:rPr>
      <w:rFonts w:eastAsia="Times New Roman"/>
      <w:szCs w:val="20"/>
      <w:lang w:val="en-GB"/>
    </w:rPr>
  </w:style>
  <w:style w:type="paragraph" w:customStyle="1" w:styleId="EditorsNote">
    <w:name w:val="EditorsNote"/>
    <w:basedOn w:val="Normal"/>
    <w:rsid w:val="00100F2F"/>
    <w:pPr>
      <w:tabs>
        <w:tab w:val="left" w:pos="1134"/>
        <w:tab w:val="left" w:pos="1871"/>
        <w:tab w:val="left" w:pos="2268"/>
      </w:tabs>
      <w:overflowPunct w:val="0"/>
      <w:autoSpaceDE w:val="0"/>
      <w:autoSpaceDN w:val="0"/>
      <w:adjustRightInd w:val="0"/>
      <w:spacing w:before="240" w:after="240"/>
    </w:pPr>
    <w:rPr>
      <w:rFonts w:eastAsia="Times New Roman"/>
      <w:i/>
      <w:iCs/>
      <w:szCs w:val="20"/>
      <w:lang w:val="en-GB"/>
    </w:rPr>
  </w:style>
  <w:style w:type="paragraph" w:customStyle="1" w:styleId="Annextitle">
    <w:name w:val="Annex_title"/>
    <w:basedOn w:val="Normal"/>
    <w:next w:val="Normal"/>
    <w:rsid w:val="00550099"/>
    <w:pPr>
      <w:keepNext/>
      <w:keepLines/>
      <w:tabs>
        <w:tab w:val="left" w:pos="1134"/>
        <w:tab w:val="left" w:pos="1871"/>
        <w:tab w:val="left" w:pos="2268"/>
      </w:tabs>
      <w:overflowPunct w:val="0"/>
      <w:autoSpaceDE w:val="0"/>
      <w:autoSpaceDN w:val="0"/>
      <w:adjustRightInd w:val="0"/>
      <w:spacing w:before="240" w:after="280"/>
      <w:jc w:val="center"/>
    </w:pPr>
    <w:rPr>
      <w:rFonts w:ascii="Times New Roman Bold" w:eastAsia="Times New Roman" w:hAnsi="Times New Roman Bold"/>
      <w:b/>
      <w:sz w:val="28"/>
      <w:szCs w:val="20"/>
      <w:lang w:val="en-GB"/>
    </w:rPr>
  </w:style>
  <w:style w:type="paragraph" w:customStyle="1" w:styleId="Reasons">
    <w:name w:val="Reasons"/>
    <w:basedOn w:val="Normal"/>
    <w:qFormat/>
    <w:rsid w:val="008926F0"/>
    <w:pPr>
      <w:tabs>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paragraph" w:styleId="NoSpacing">
    <w:name w:val="No Spacing"/>
    <w:uiPriority w:val="1"/>
    <w:qFormat/>
    <w:rsid w:val="00EA2574"/>
    <w:rPr>
      <w:rFonts w:eastAsia="BatangChe"/>
      <w:sz w:val="24"/>
      <w:szCs w:val="24"/>
    </w:rPr>
  </w:style>
  <w:style w:type="paragraph" w:customStyle="1" w:styleId="H3">
    <w:name w:val="H3"/>
    <w:basedOn w:val="Heading1"/>
    <w:link w:val="H3Char"/>
    <w:qFormat/>
    <w:rsid w:val="00A46049"/>
    <w:pPr>
      <w:spacing w:before="0"/>
      <w:outlineLvl w:val="2"/>
    </w:pPr>
    <w:rPr>
      <w:rFonts w:ascii="Times New Roman" w:hAnsi="Times New Roman"/>
    </w:rPr>
  </w:style>
  <w:style w:type="paragraph" w:customStyle="1" w:styleId="enumlev2">
    <w:name w:val="enumlev2"/>
    <w:basedOn w:val="enumlev1"/>
    <w:rsid w:val="0097432A"/>
    <w:pPr>
      <w:ind w:left="1871" w:hanging="737"/>
    </w:pPr>
    <w:rPr>
      <w:rFonts w:eastAsia="Times New Roman"/>
    </w:rPr>
  </w:style>
  <w:style w:type="character" w:customStyle="1" w:styleId="Heading3Char">
    <w:name w:val="Heading 3 Char"/>
    <w:basedOn w:val="DefaultParagraphFont"/>
    <w:link w:val="Heading3"/>
    <w:rsid w:val="00112B60"/>
    <w:rPr>
      <w:rFonts w:asciiTheme="majorHAnsi" w:eastAsiaTheme="majorEastAsia" w:hAnsiTheme="majorHAnsi" w:cstheme="majorBidi"/>
      <w:color w:val="243F60" w:themeColor="accent1" w:themeShade="7F"/>
      <w:sz w:val="24"/>
      <w:szCs w:val="24"/>
    </w:rPr>
  </w:style>
  <w:style w:type="character" w:customStyle="1" w:styleId="H3Char">
    <w:name w:val="H3 Char"/>
    <w:basedOn w:val="Heading3Char"/>
    <w:link w:val="H3"/>
    <w:rsid w:val="00A46049"/>
    <w:rPr>
      <w:rFonts w:asciiTheme="majorHAnsi" w:eastAsia="BatangChe" w:hAnsiTheme="majorHAnsi" w:cstheme="majorBidi"/>
      <w:b/>
      <w:bCs/>
      <w:color w:val="243F60" w:themeColor="accent1" w:themeShade="7F"/>
      <w:sz w:val="24"/>
      <w:szCs w:val="24"/>
      <w:lang w:val="en-NZ" w:eastAsia="ko-KR"/>
    </w:rPr>
  </w:style>
  <w:style w:type="paragraph" w:customStyle="1" w:styleId="ECCBulletsLv1">
    <w:name w:val="ECC Bullets Lv1"/>
    <w:basedOn w:val="Normal"/>
    <w:qFormat/>
    <w:rsid w:val="00234294"/>
    <w:pPr>
      <w:numPr>
        <w:numId w:val="2"/>
      </w:numPr>
      <w:tabs>
        <w:tab w:val="left" w:pos="340"/>
      </w:tabs>
      <w:spacing w:before="60"/>
      <w:jc w:val="both"/>
    </w:pPr>
    <w:rPr>
      <w:rFonts w:ascii="Arial" w:eastAsia="Calibri" w:hAnsi="Arial"/>
      <w:sz w:val="20"/>
      <w:szCs w:val="22"/>
      <w:lang w:val="en-GB"/>
    </w:rPr>
  </w:style>
  <w:style w:type="character" w:customStyle="1" w:styleId="ECCHLyellow">
    <w:name w:val="ECC HL yellow"/>
    <w:basedOn w:val="DefaultParagraphFont"/>
    <w:uiPriority w:val="1"/>
    <w:qFormat/>
    <w:rsid w:val="00234294"/>
    <w:rPr>
      <w:rFonts w:eastAsia="Calibri"/>
      <w:i w:val="0"/>
      <w:szCs w:val="22"/>
      <w:bdr w:val="none" w:sz="0" w:space="0" w:color="auto"/>
      <w:shd w:val="solid" w:color="FFFF00" w:fill="auto"/>
      <w:lang w:val="en-GB"/>
    </w:rPr>
  </w:style>
  <w:style w:type="character" w:styleId="Emphasis">
    <w:name w:val="Emphasis"/>
    <w:aliases w:val="ECC HL italics"/>
    <w:uiPriority w:val="1"/>
    <w:qFormat/>
    <w:rsid w:val="00234294"/>
    <w:rPr>
      <w:i/>
    </w:rPr>
  </w:style>
  <w:style w:type="character" w:customStyle="1" w:styleId="cf01">
    <w:name w:val="cf01"/>
    <w:basedOn w:val="DefaultParagraphFont"/>
    <w:rsid w:val="000227B3"/>
    <w:rPr>
      <w:rFonts w:ascii="Segoe UI" w:hAnsi="Segoe UI" w:cs="Segoe UI" w:hint="default"/>
      <w:b/>
      <w:bCs/>
      <w:color w:val="262626"/>
      <w:sz w:val="28"/>
      <w:szCs w:val="28"/>
    </w:rPr>
  </w:style>
  <w:style w:type="paragraph" w:customStyle="1" w:styleId="Tabletext">
    <w:name w:val="Table_text"/>
    <w:basedOn w:val="Normal"/>
    <w:link w:val="TabletextChar"/>
    <w:uiPriority w:val="99"/>
    <w:qFormat/>
    <w:rsid w:val="0089268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Tablehead">
    <w:name w:val="Table_head"/>
    <w:basedOn w:val="Normal"/>
    <w:link w:val="TableheadChar"/>
    <w:rsid w:val="0089268D"/>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paragraph" w:styleId="TOC3">
    <w:name w:val="toc 3"/>
    <w:aliases w:val="ECC Index 3"/>
    <w:basedOn w:val="Normal"/>
    <w:uiPriority w:val="39"/>
    <w:semiHidden/>
    <w:qFormat/>
    <w:rsid w:val="00367C1D"/>
    <w:pPr>
      <w:tabs>
        <w:tab w:val="left" w:pos="1701"/>
        <w:tab w:val="right" w:leader="dot" w:pos="9639"/>
      </w:tabs>
      <w:ind w:left="1701" w:hanging="709"/>
      <w:jc w:val="both"/>
    </w:pPr>
    <w:rPr>
      <w:rFonts w:ascii="Arial" w:eastAsia="Calibri" w:hAnsi="Arial"/>
      <w:noProof/>
      <w:sz w:val="20"/>
      <w:szCs w:val="20"/>
      <w:lang w:val="da-DK"/>
    </w:rPr>
  </w:style>
  <w:style w:type="paragraph" w:styleId="Revision">
    <w:name w:val="Revision"/>
    <w:hidden/>
    <w:uiPriority w:val="99"/>
    <w:semiHidden/>
    <w:rsid w:val="00B5111E"/>
    <w:rPr>
      <w:rFonts w:eastAsia="BatangChe"/>
      <w:sz w:val="24"/>
      <w:szCs w:val="24"/>
    </w:rPr>
  </w:style>
  <w:style w:type="character" w:customStyle="1" w:styleId="enumlev10">
    <w:name w:val="enumlev1 Знак"/>
    <w:locked/>
    <w:rsid w:val="00AD1F3D"/>
    <w:rPr>
      <w:rFonts w:ascii="Times New Roman" w:hAnsi="Times New Roman"/>
      <w:sz w:val="24"/>
      <w:lang w:val="en-GB" w:eastAsia="en-US"/>
    </w:rPr>
  </w:style>
  <w:style w:type="character" w:customStyle="1" w:styleId="NormalaftertitleChar">
    <w:name w:val="Normal_after_title Char"/>
    <w:basedOn w:val="DefaultParagraphFont"/>
    <w:link w:val="Normalaftertitle"/>
    <w:locked/>
    <w:rsid w:val="00AD1F3D"/>
    <w:rPr>
      <w:rFonts w:eastAsia="Times New Roman"/>
      <w:sz w:val="24"/>
      <w:lang w:val="en-GB"/>
    </w:rPr>
  </w:style>
  <w:style w:type="character" w:customStyle="1" w:styleId="fontstyle31">
    <w:name w:val="fontstyle31"/>
    <w:basedOn w:val="DefaultParagraphFont"/>
    <w:rsid w:val="008C1F87"/>
    <w:rPr>
      <w:rFonts w:ascii="Calibri-Italic" w:hAnsi="Calibri-Italic" w:hint="default"/>
      <w:b w:val="0"/>
      <w:bCs w:val="0"/>
      <w:i/>
      <w:iCs/>
      <w:color w:val="595959"/>
      <w:sz w:val="28"/>
      <w:szCs w:val="28"/>
    </w:rPr>
  </w:style>
  <w:style w:type="character" w:customStyle="1" w:styleId="Artdef">
    <w:name w:val="Art_def"/>
    <w:basedOn w:val="DefaultParagraphFont"/>
    <w:rsid w:val="00106A0A"/>
    <w:rPr>
      <w:rFonts w:ascii="Times New Roman" w:hAnsi="Times New Roman" w:cs="Times New Roman" w:hint="default"/>
      <w:b/>
      <w:bCs w:val="0"/>
    </w:rPr>
  </w:style>
  <w:style w:type="paragraph" w:customStyle="1" w:styleId="ECCBulletsLv2">
    <w:name w:val="ECC Bullets Lv2"/>
    <w:basedOn w:val="ECCBulletsLv1"/>
    <w:rsid w:val="0050057B"/>
    <w:pPr>
      <w:numPr>
        <w:numId w:val="0"/>
      </w:numPr>
      <w:ind w:left="680" w:hanging="340"/>
    </w:pPr>
  </w:style>
  <w:style w:type="character" w:customStyle="1" w:styleId="href">
    <w:name w:val="href"/>
    <w:basedOn w:val="DefaultParagraphFont"/>
    <w:rsid w:val="0050057B"/>
  </w:style>
  <w:style w:type="paragraph" w:customStyle="1" w:styleId="footnotedescription">
    <w:name w:val="footnote description"/>
    <w:next w:val="Normal"/>
    <w:link w:val="footnotedescriptionChar"/>
    <w:hidden/>
    <w:rsid w:val="0050057B"/>
    <w:pPr>
      <w:spacing w:after="43" w:line="272" w:lineRule="auto"/>
      <w:ind w:left="576" w:hanging="283"/>
    </w:pPr>
    <w:rPr>
      <w:rFonts w:ascii="Arial" w:eastAsia="Arial" w:hAnsi="Arial" w:cs="Arial"/>
      <w:color w:val="0000FF"/>
      <w:sz w:val="16"/>
      <w:szCs w:val="22"/>
      <w:u w:val="single" w:color="0000FF"/>
      <w:lang w:val="en-GB" w:eastAsia="en-GB"/>
    </w:rPr>
  </w:style>
  <w:style w:type="character" w:customStyle="1" w:styleId="footnotedescriptionChar">
    <w:name w:val="footnote description Char"/>
    <w:link w:val="footnotedescription"/>
    <w:rsid w:val="0050057B"/>
    <w:rPr>
      <w:rFonts w:ascii="Arial" w:eastAsia="Arial" w:hAnsi="Arial" w:cs="Arial"/>
      <w:color w:val="0000FF"/>
      <w:sz w:val="16"/>
      <w:szCs w:val="22"/>
      <w:u w:val="single" w:color="0000FF"/>
      <w:lang w:val="en-GB" w:eastAsia="en-GB"/>
    </w:rPr>
  </w:style>
  <w:style w:type="character" w:customStyle="1" w:styleId="footnotemark">
    <w:name w:val="footnote mark"/>
    <w:hidden/>
    <w:rsid w:val="0050057B"/>
    <w:rPr>
      <w:rFonts w:ascii="Arial" w:eastAsia="Arial" w:hAnsi="Arial" w:cs="Arial"/>
      <w:color w:val="000000"/>
      <w:sz w:val="20"/>
      <w:vertAlign w:val="superscript"/>
    </w:rPr>
  </w:style>
  <w:style w:type="paragraph" w:customStyle="1" w:styleId="Chaptitle">
    <w:name w:val="Chap_title"/>
    <w:basedOn w:val="Normal"/>
    <w:next w:val="Normal"/>
    <w:uiPriority w:val="99"/>
    <w:rsid w:val="00F01282"/>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ECCHLorange">
    <w:name w:val="ECC HL orange"/>
    <w:basedOn w:val="DefaultParagraphFont"/>
    <w:uiPriority w:val="1"/>
    <w:qFormat/>
    <w:rsid w:val="00DC175D"/>
    <w:rPr>
      <w:bdr w:val="none" w:sz="0" w:space="0" w:color="auto"/>
      <w:shd w:val="solid" w:color="FFC000" w:fill="auto"/>
    </w:rPr>
  </w:style>
  <w:style w:type="character" w:customStyle="1" w:styleId="ECCHLunderlined">
    <w:name w:val="ECC HL underlined"/>
    <w:uiPriority w:val="1"/>
    <w:qFormat/>
    <w:rsid w:val="00DC175D"/>
    <w:rPr>
      <w:u w:val="single"/>
    </w:rPr>
  </w:style>
  <w:style w:type="paragraph" w:customStyle="1" w:styleId="MethodHeadingb">
    <w:name w:val="Method_Headingb"/>
    <w:basedOn w:val="Normal"/>
    <w:next w:val="Normal"/>
    <w:qFormat/>
    <w:rsid w:val="007A195C"/>
    <w:pPr>
      <w:keepNext/>
      <w:keepLines/>
      <w:spacing w:before="160"/>
    </w:pPr>
    <w:rPr>
      <w:rFonts w:ascii="Times New Roman Bold" w:eastAsia="Times New Roman" w:hAnsi="Times New Roman Bold" w:cs="Times New Roman Bold"/>
      <w:b/>
      <w:szCs w:val="20"/>
      <w:lang w:val="en-GB" w:eastAsia="zh-CN"/>
    </w:rPr>
  </w:style>
  <w:style w:type="character" w:styleId="FollowedHyperlink">
    <w:name w:val="FollowedHyperlink"/>
    <w:basedOn w:val="DefaultParagraphFont"/>
    <w:semiHidden/>
    <w:unhideWhenUsed/>
    <w:rsid w:val="008D5CBA"/>
    <w:rPr>
      <w:color w:val="800080" w:themeColor="followedHyperlink"/>
      <w:u w:val="single"/>
    </w:rPr>
  </w:style>
  <w:style w:type="character" w:styleId="CommentReference">
    <w:name w:val="annotation reference"/>
    <w:basedOn w:val="DefaultParagraphFont"/>
    <w:rsid w:val="002D60F3"/>
    <w:rPr>
      <w:rFonts w:cs="Times New Roman"/>
      <w:sz w:val="16"/>
      <w:szCs w:val="16"/>
    </w:rPr>
  </w:style>
  <w:style w:type="paragraph" w:styleId="CommentText">
    <w:name w:val="annotation text"/>
    <w:basedOn w:val="Normal"/>
    <w:link w:val="CommentTextChar"/>
    <w:rsid w:val="002D60F3"/>
    <w:pPr>
      <w:tabs>
        <w:tab w:val="left" w:pos="1134"/>
        <w:tab w:val="left" w:pos="1871"/>
        <w:tab w:val="left" w:pos="2268"/>
      </w:tabs>
      <w:overflowPunct w:val="0"/>
      <w:autoSpaceDE w:val="0"/>
      <w:autoSpaceDN w:val="0"/>
      <w:adjustRightInd w:val="0"/>
      <w:spacing w:before="120"/>
      <w:jc w:val="both"/>
      <w:textAlignment w:val="baseline"/>
    </w:pPr>
    <w:rPr>
      <w:rFonts w:ascii="Arial" w:eastAsia="Times New Roman" w:hAnsi="Arial" w:cs="Arial"/>
      <w:sz w:val="20"/>
      <w:szCs w:val="18"/>
      <w:lang w:val="en-GB"/>
    </w:rPr>
  </w:style>
  <w:style w:type="character" w:customStyle="1" w:styleId="CommentTextChar">
    <w:name w:val="Comment Text Char"/>
    <w:basedOn w:val="DefaultParagraphFont"/>
    <w:link w:val="CommentText"/>
    <w:rsid w:val="002D60F3"/>
    <w:rPr>
      <w:rFonts w:ascii="Arial" w:eastAsia="Times New Roman" w:hAnsi="Arial" w:cs="Arial"/>
      <w:szCs w:val="18"/>
      <w:lang w:val="en-GB"/>
    </w:rPr>
  </w:style>
  <w:style w:type="character" w:customStyle="1" w:styleId="TabletextChar">
    <w:name w:val="Table_text Char"/>
    <w:basedOn w:val="DefaultParagraphFont"/>
    <w:link w:val="Tabletext"/>
    <w:uiPriority w:val="99"/>
    <w:locked/>
    <w:rsid w:val="00BC6DB1"/>
    <w:rPr>
      <w:rFonts w:eastAsia="Times New Roman"/>
      <w:lang w:val="en-GB"/>
    </w:rPr>
  </w:style>
  <w:style w:type="paragraph" w:customStyle="1" w:styleId="Style1H2">
    <w:name w:val="Style1H2"/>
    <w:basedOn w:val="Heading2"/>
    <w:next w:val="Heading2"/>
    <w:link w:val="Style1H2Char"/>
    <w:qFormat/>
    <w:rsid w:val="0063186E"/>
    <w:pPr>
      <w:keepNext/>
      <w:keepLines/>
      <w:contextualSpacing/>
      <w:jc w:val="both"/>
    </w:pPr>
    <w:rPr>
      <w:rFonts w:ascii="Times New Roman" w:eastAsiaTheme="majorEastAsia" w:hAnsi="Times New Roman"/>
      <w:bCs w:val="0"/>
    </w:rPr>
  </w:style>
  <w:style w:type="character" w:customStyle="1" w:styleId="Style1H2Char">
    <w:name w:val="Style1H2 Char"/>
    <w:basedOn w:val="DefaultParagraphFont"/>
    <w:link w:val="Style1H2"/>
    <w:rsid w:val="0063186E"/>
    <w:rPr>
      <w:rFonts w:eastAsiaTheme="majorEastAsia"/>
      <w:b/>
      <w:sz w:val="24"/>
      <w:szCs w:val="24"/>
      <w:lang w:val="en-NZ" w:eastAsia="ko-KR"/>
    </w:rPr>
  </w:style>
  <w:style w:type="paragraph" w:customStyle="1" w:styleId="Style1">
    <w:name w:val="Style1"/>
    <w:basedOn w:val="Heading4"/>
    <w:link w:val="Style1Char"/>
    <w:qFormat/>
    <w:rsid w:val="006E4CC4"/>
    <w:pPr>
      <w:spacing w:before="0"/>
    </w:pPr>
    <w:rPr>
      <w:b/>
      <w:bCs/>
      <w:i w:val="0"/>
    </w:rPr>
  </w:style>
  <w:style w:type="character" w:customStyle="1" w:styleId="Style1Char">
    <w:name w:val="Style1 Char"/>
    <w:basedOn w:val="Heading4Char"/>
    <w:link w:val="Style1"/>
    <w:rsid w:val="006E4CC4"/>
    <w:rPr>
      <w:rFonts w:asciiTheme="majorHAnsi" w:eastAsiaTheme="majorEastAsia" w:hAnsiTheme="majorHAnsi" w:cstheme="majorBidi"/>
      <w:b/>
      <w:bCs/>
      <w:i w:val="0"/>
      <w:iCs/>
      <w:color w:val="365F91" w:themeColor="accent1" w:themeShade="BF"/>
      <w:sz w:val="24"/>
      <w:szCs w:val="24"/>
    </w:rPr>
  </w:style>
  <w:style w:type="character" w:customStyle="1" w:styleId="Heading4Char">
    <w:name w:val="Heading 4 Char"/>
    <w:basedOn w:val="DefaultParagraphFont"/>
    <w:link w:val="Heading4"/>
    <w:semiHidden/>
    <w:rsid w:val="006E4CC4"/>
    <w:rPr>
      <w:rFonts w:asciiTheme="majorHAnsi" w:eastAsiaTheme="majorEastAsia" w:hAnsiTheme="majorHAnsi" w:cstheme="majorBidi"/>
      <w:i/>
      <w:iCs/>
      <w:color w:val="365F91" w:themeColor="accent1" w:themeShade="BF"/>
      <w:sz w:val="24"/>
      <w:szCs w:val="24"/>
    </w:rPr>
  </w:style>
  <w:style w:type="paragraph" w:customStyle="1" w:styleId="Restitle">
    <w:name w:val="Res_title"/>
    <w:basedOn w:val="Normal"/>
    <w:next w:val="Normal"/>
    <w:link w:val="RestitleChar"/>
    <w:qFormat/>
    <w:rsid w:val="00026C53"/>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character" w:customStyle="1" w:styleId="RestitleChar">
    <w:name w:val="Res_title Char"/>
    <w:link w:val="Restitle"/>
    <w:qFormat/>
    <w:locked/>
    <w:rsid w:val="00026C53"/>
    <w:rPr>
      <w:rFonts w:ascii="Times New Roman Bold" w:eastAsia="Times New Roman" w:hAnsi="Times New Roman Bold"/>
      <w:b/>
      <w:sz w:val="28"/>
      <w:lang w:val="en-GB"/>
    </w:rPr>
  </w:style>
  <w:style w:type="character" w:customStyle="1" w:styleId="Appref">
    <w:name w:val="App_ref"/>
    <w:basedOn w:val="DefaultParagraphFont"/>
    <w:qFormat/>
    <w:rsid w:val="002D3856"/>
  </w:style>
  <w:style w:type="character" w:customStyle="1" w:styleId="fontstyle41">
    <w:name w:val="fontstyle41"/>
    <w:basedOn w:val="DefaultParagraphFont"/>
    <w:rsid w:val="005E39BD"/>
    <w:rPr>
      <w:rFonts w:ascii="Arial-BoldMT" w:hAnsi="Arial-BoldMT" w:hint="default"/>
      <w:b/>
      <w:bCs/>
      <w:i w:val="0"/>
      <w:iCs w:val="0"/>
      <w:color w:val="F2F2F2"/>
      <w:sz w:val="32"/>
      <w:szCs w:val="32"/>
    </w:rPr>
  </w:style>
  <w:style w:type="character" w:customStyle="1" w:styleId="fontstyle51">
    <w:name w:val="fontstyle51"/>
    <w:basedOn w:val="DefaultParagraphFont"/>
    <w:rsid w:val="005E39BD"/>
    <w:rPr>
      <w:rFonts w:ascii="ArialMT" w:hAnsi="ArialMT" w:hint="default"/>
      <w:b w:val="0"/>
      <w:bCs w:val="0"/>
      <w:i w:val="0"/>
      <w:iCs w:val="0"/>
      <w:color w:val="595959"/>
      <w:sz w:val="20"/>
      <w:szCs w:val="20"/>
    </w:rPr>
  </w:style>
  <w:style w:type="paragraph" w:customStyle="1" w:styleId="Style6">
    <w:name w:val="Style6"/>
    <w:basedOn w:val="ListParagraph"/>
    <w:qFormat/>
    <w:rsid w:val="007324E2"/>
    <w:pPr>
      <w:numPr>
        <w:numId w:val="0"/>
      </w:numPr>
      <w:ind w:left="720" w:hanging="360"/>
      <w:contextualSpacing/>
    </w:pPr>
    <w:rPr>
      <w:rFonts w:ascii="Bahnschrift Light" w:eastAsiaTheme="minorHAnsi" w:hAnsi="Bahnschrift Light" w:cstheme="minorBidi"/>
      <w:color w:val="4BACC6" w:themeColor="accent5"/>
      <w:sz w:val="32"/>
      <w:szCs w:val="32"/>
    </w:rPr>
  </w:style>
  <w:style w:type="character" w:customStyle="1" w:styleId="UnresolvedMention10">
    <w:name w:val="Unresolved Mention1"/>
    <w:basedOn w:val="DefaultParagraphFont"/>
    <w:uiPriority w:val="99"/>
    <w:semiHidden/>
    <w:unhideWhenUsed/>
    <w:rsid w:val="00CC26BE"/>
    <w:rPr>
      <w:color w:val="605E5C"/>
      <w:shd w:val="clear" w:color="auto" w:fill="E1DFDD"/>
    </w:rPr>
  </w:style>
  <w:style w:type="paragraph" w:styleId="CommentSubject">
    <w:name w:val="annotation subject"/>
    <w:basedOn w:val="CommentText"/>
    <w:next w:val="CommentText"/>
    <w:link w:val="CommentSubjectChar"/>
    <w:semiHidden/>
    <w:unhideWhenUsed/>
    <w:rsid w:val="00CC26BE"/>
    <w:pPr>
      <w:tabs>
        <w:tab w:val="clear" w:pos="1134"/>
        <w:tab w:val="clear" w:pos="1871"/>
        <w:tab w:val="clear" w:pos="2268"/>
      </w:tabs>
      <w:overflowPunct/>
      <w:autoSpaceDE/>
      <w:autoSpaceDN/>
      <w:adjustRightInd/>
      <w:spacing w:before="0"/>
      <w:jc w:val="left"/>
      <w:textAlignment w:val="auto"/>
    </w:pPr>
    <w:rPr>
      <w:rFonts w:ascii="Times New Roman" w:eastAsia="BatangChe" w:hAnsi="Times New Roman" w:cs="Times New Roman"/>
      <w:b/>
      <w:bCs/>
      <w:szCs w:val="20"/>
      <w:lang w:val="en-US"/>
    </w:rPr>
  </w:style>
  <w:style w:type="character" w:customStyle="1" w:styleId="CommentSubjectChar">
    <w:name w:val="Comment Subject Char"/>
    <w:basedOn w:val="CommentTextChar"/>
    <w:link w:val="CommentSubject"/>
    <w:semiHidden/>
    <w:rsid w:val="00CC26BE"/>
    <w:rPr>
      <w:rFonts w:ascii="Arial" w:eastAsia="BatangChe" w:hAnsi="Arial" w:cs="Arial"/>
      <w:b/>
      <w:bCs/>
      <w:szCs w:val="18"/>
      <w:lang w:val="en-GB"/>
    </w:rPr>
  </w:style>
  <w:style w:type="character" w:customStyle="1" w:styleId="UnresolvedMention2">
    <w:name w:val="Unresolved Mention2"/>
    <w:basedOn w:val="DefaultParagraphFont"/>
    <w:uiPriority w:val="99"/>
    <w:semiHidden/>
    <w:unhideWhenUsed/>
    <w:rsid w:val="00CC26BE"/>
    <w:rPr>
      <w:color w:val="605E5C"/>
      <w:shd w:val="clear" w:color="auto" w:fill="E1DFDD"/>
    </w:rPr>
  </w:style>
  <w:style w:type="character" w:customStyle="1" w:styleId="Artref">
    <w:name w:val="Art_ref"/>
    <w:basedOn w:val="DefaultParagraphFont"/>
    <w:rsid w:val="00CC26BE"/>
  </w:style>
  <w:style w:type="character" w:customStyle="1" w:styleId="TableheadChar">
    <w:name w:val="Table_head Char"/>
    <w:basedOn w:val="DefaultParagraphFont"/>
    <w:link w:val="Tablehead"/>
    <w:locked/>
    <w:rsid w:val="00CC26BE"/>
    <w:rPr>
      <w:rFonts w:ascii="Times New Roman Bold" w:eastAsia="Times New Roman" w:hAnsi="Times New Roman Bold" w:cs="Times New Roman Bold"/>
      <w:b/>
      <w:lang w:val="en-GB"/>
    </w:rPr>
  </w:style>
  <w:style w:type="paragraph" w:customStyle="1" w:styleId="Tabletitle">
    <w:name w:val="Table_title"/>
    <w:basedOn w:val="Normal"/>
    <w:next w:val="Normal"/>
    <w:rsid w:val="00CC26BE"/>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sz w:val="20"/>
      <w:szCs w:val="20"/>
      <w:lang w:val="en-GB"/>
    </w:rPr>
  </w:style>
  <w:style w:type="paragraph" w:customStyle="1" w:styleId="TableNo">
    <w:name w:val="Table_No"/>
    <w:basedOn w:val="Normal"/>
    <w:next w:val="Normal"/>
    <w:rsid w:val="00CC26BE"/>
    <w:pPr>
      <w:keepNext/>
      <w:tabs>
        <w:tab w:val="left" w:pos="1134"/>
        <w:tab w:val="left" w:pos="1871"/>
        <w:tab w:val="left" w:pos="2268"/>
      </w:tabs>
      <w:overflowPunct w:val="0"/>
      <w:autoSpaceDE w:val="0"/>
      <w:autoSpaceDN w:val="0"/>
      <w:adjustRightInd w:val="0"/>
      <w:spacing w:before="560" w:after="120"/>
      <w:jc w:val="center"/>
      <w:textAlignment w:val="baseline"/>
    </w:pPr>
    <w:rPr>
      <w:rFonts w:eastAsia="MS Mincho"/>
      <w:caps/>
      <w:sz w:val="20"/>
      <w:szCs w:val="20"/>
      <w:lang w:val="en-GB"/>
    </w:rPr>
  </w:style>
  <w:style w:type="character" w:customStyle="1" w:styleId="ArtrefBold">
    <w:name w:val="Art_ref +  Bold"/>
    <w:basedOn w:val="Artref"/>
    <w:rsid w:val="00CC26BE"/>
    <w:rPr>
      <w:b/>
      <w:color w:val="auto"/>
    </w:rPr>
  </w:style>
  <w:style w:type="character" w:customStyle="1" w:styleId="UnresolvedMention3">
    <w:name w:val="Unresolved Mention3"/>
    <w:basedOn w:val="DefaultParagraphFont"/>
    <w:uiPriority w:val="99"/>
    <w:semiHidden/>
    <w:unhideWhenUsed/>
    <w:rsid w:val="00CC26BE"/>
    <w:rPr>
      <w:color w:val="605E5C"/>
      <w:shd w:val="clear" w:color="auto" w:fill="E1DFDD"/>
    </w:rPr>
  </w:style>
  <w:style w:type="character" w:customStyle="1" w:styleId="UnresolvedMention4">
    <w:name w:val="Unresolved Mention4"/>
    <w:basedOn w:val="DefaultParagraphFont"/>
    <w:uiPriority w:val="99"/>
    <w:semiHidden/>
    <w:unhideWhenUsed/>
    <w:rsid w:val="00CC26BE"/>
    <w:rPr>
      <w:color w:val="605E5C"/>
      <w:shd w:val="clear" w:color="auto" w:fill="E1DFDD"/>
    </w:rPr>
  </w:style>
  <w:style w:type="paragraph" w:customStyle="1" w:styleId="Proposal">
    <w:name w:val="Proposal"/>
    <w:basedOn w:val="Normal"/>
    <w:next w:val="Normal"/>
    <w:rsid w:val="00CC26BE"/>
    <w:pPr>
      <w:keepNext/>
      <w:tabs>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character" w:customStyle="1" w:styleId="Provsplit">
    <w:name w:val="Prov_split"/>
    <w:basedOn w:val="DefaultParagraphFont"/>
    <w:qFormat/>
    <w:rsid w:val="00CC26BE"/>
    <w:rPr>
      <w:rFonts w:ascii="Times New Roman" w:hAnsi="Times New Roman"/>
      <w:b w:val="0"/>
    </w:rPr>
  </w:style>
  <w:style w:type="character" w:styleId="LineNumber">
    <w:name w:val="line number"/>
    <w:basedOn w:val="DefaultParagraphFont"/>
    <w:semiHidden/>
    <w:unhideWhenUsed/>
    <w:rsid w:val="00CC26BE"/>
  </w:style>
  <w:style w:type="table" w:styleId="GridTable1Light">
    <w:name w:val="Grid Table 1 Light"/>
    <w:basedOn w:val="TableNormal"/>
    <w:uiPriority w:val="46"/>
    <w:rsid w:val="00CC26B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71446">
      <w:bodyDiv w:val="1"/>
      <w:marLeft w:val="0"/>
      <w:marRight w:val="0"/>
      <w:marTop w:val="0"/>
      <w:marBottom w:val="0"/>
      <w:divBdr>
        <w:top w:val="none" w:sz="0" w:space="0" w:color="auto"/>
        <w:left w:val="none" w:sz="0" w:space="0" w:color="auto"/>
        <w:bottom w:val="none" w:sz="0" w:space="0" w:color="auto"/>
        <w:right w:val="none" w:sz="0" w:space="0" w:color="auto"/>
      </w:divBdr>
    </w:div>
    <w:div w:id="34355322">
      <w:bodyDiv w:val="1"/>
      <w:marLeft w:val="0"/>
      <w:marRight w:val="0"/>
      <w:marTop w:val="0"/>
      <w:marBottom w:val="0"/>
      <w:divBdr>
        <w:top w:val="none" w:sz="0" w:space="0" w:color="auto"/>
        <w:left w:val="none" w:sz="0" w:space="0" w:color="auto"/>
        <w:bottom w:val="none" w:sz="0" w:space="0" w:color="auto"/>
        <w:right w:val="none" w:sz="0" w:space="0" w:color="auto"/>
      </w:divBdr>
      <w:divsChild>
        <w:div w:id="229120846">
          <w:marLeft w:val="994"/>
          <w:marRight w:val="0"/>
          <w:marTop w:val="120"/>
          <w:marBottom w:val="120"/>
          <w:divBdr>
            <w:top w:val="none" w:sz="0" w:space="0" w:color="auto"/>
            <w:left w:val="none" w:sz="0" w:space="0" w:color="auto"/>
            <w:bottom w:val="none" w:sz="0" w:space="0" w:color="auto"/>
            <w:right w:val="none" w:sz="0" w:space="0" w:color="auto"/>
          </w:divBdr>
        </w:div>
        <w:div w:id="548034432">
          <w:marLeft w:val="994"/>
          <w:marRight w:val="0"/>
          <w:marTop w:val="120"/>
          <w:marBottom w:val="120"/>
          <w:divBdr>
            <w:top w:val="none" w:sz="0" w:space="0" w:color="auto"/>
            <w:left w:val="none" w:sz="0" w:space="0" w:color="auto"/>
            <w:bottom w:val="none" w:sz="0" w:space="0" w:color="auto"/>
            <w:right w:val="none" w:sz="0" w:space="0" w:color="auto"/>
          </w:divBdr>
        </w:div>
        <w:div w:id="1122722893">
          <w:marLeft w:val="994"/>
          <w:marRight w:val="0"/>
          <w:marTop w:val="120"/>
          <w:marBottom w:val="120"/>
          <w:divBdr>
            <w:top w:val="none" w:sz="0" w:space="0" w:color="auto"/>
            <w:left w:val="none" w:sz="0" w:space="0" w:color="auto"/>
            <w:bottom w:val="none" w:sz="0" w:space="0" w:color="auto"/>
            <w:right w:val="none" w:sz="0" w:space="0" w:color="auto"/>
          </w:divBdr>
        </w:div>
        <w:div w:id="1573924154">
          <w:marLeft w:val="1397"/>
          <w:marRight w:val="0"/>
          <w:marTop w:val="120"/>
          <w:marBottom w:val="120"/>
          <w:divBdr>
            <w:top w:val="none" w:sz="0" w:space="0" w:color="auto"/>
            <w:left w:val="none" w:sz="0" w:space="0" w:color="auto"/>
            <w:bottom w:val="none" w:sz="0" w:space="0" w:color="auto"/>
            <w:right w:val="none" w:sz="0" w:space="0" w:color="auto"/>
          </w:divBdr>
        </w:div>
        <w:div w:id="1662930741">
          <w:marLeft w:val="1397"/>
          <w:marRight w:val="0"/>
          <w:marTop w:val="120"/>
          <w:marBottom w:val="120"/>
          <w:divBdr>
            <w:top w:val="none" w:sz="0" w:space="0" w:color="auto"/>
            <w:left w:val="none" w:sz="0" w:space="0" w:color="auto"/>
            <w:bottom w:val="none" w:sz="0" w:space="0" w:color="auto"/>
            <w:right w:val="none" w:sz="0" w:space="0" w:color="auto"/>
          </w:divBdr>
        </w:div>
      </w:divsChild>
    </w:div>
    <w:div w:id="115491885">
      <w:bodyDiv w:val="1"/>
      <w:marLeft w:val="0"/>
      <w:marRight w:val="0"/>
      <w:marTop w:val="0"/>
      <w:marBottom w:val="0"/>
      <w:divBdr>
        <w:top w:val="none" w:sz="0" w:space="0" w:color="auto"/>
        <w:left w:val="none" w:sz="0" w:space="0" w:color="auto"/>
        <w:bottom w:val="none" w:sz="0" w:space="0" w:color="auto"/>
        <w:right w:val="none" w:sz="0" w:space="0" w:color="auto"/>
      </w:divBdr>
    </w:div>
    <w:div w:id="121579502">
      <w:bodyDiv w:val="1"/>
      <w:marLeft w:val="0"/>
      <w:marRight w:val="0"/>
      <w:marTop w:val="0"/>
      <w:marBottom w:val="0"/>
      <w:divBdr>
        <w:top w:val="none" w:sz="0" w:space="0" w:color="auto"/>
        <w:left w:val="none" w:sz="0" w:space="0" w:color="auto"/>
        <w:bottom w:val="none" w:sz="0" w:space="0" w:color="auto"/>
        <w:right w:val="none" w:sz="0" w:space="0" w:color="auto"/>
      </w:divBdr>
    </w:div>
    <w:div w:id="137188899">
      <w:bodyDiv w:val="1"/>
      <w:marLeft w:val="0"/>
      <w:marRight w:val="0"/>
      <w:marTop w:val="0"/>
      <w:marBottom w:val="0"/>
      <w:divBdr>
        <w:top w:val="none" w:sz="0" w:space="0" w:color="auto"/>
        <w:left w:val="none" w:sz="0" w:space="0" w:color="auto"/>
        <w:bottom w:val="none" w:sz="0" w:space="0" w:color="auto"/>
        <w:right w:val="none" w:sz="0" w:space="0" w:color="auto"/>
      </w:divBdr>
      <w:divsChild>
        <w:div w:id="142891405">
          <w:marLeft w:val="806"/>
          <w:marRight w:val="0"/>
          <w:marTop w:val="120"/>
          <w:marBottom w:val="120"/>
          <w:divBdr>
            <w:top w:val="none" w:sz="0" w:space="0" w:color="auto"/>
            <w:left w:val="none" w:sz="0" w:space="0" w:color="auto"/>
            <w:bottom w:val="none" w:sz="0" w:space="0" w:color="auto"/>
            <w:right w:val="none" w:sz="0" w:space="0" w:color="auto"/>
          </w:divBdr>
        </w:div>
      </w:divsChild>
    </w:div>
    <w:div w:id="191067116">
      <w:bodyDiv w:val="1"/>
      <w:marLeft w:val="0"/>
      <w:marRight w:val="0"/>
      <w:marTop w:val="0"/>
      <w:marBottom w:val="0"/>
      <w:divBdr>
        <w:top w:val="none" w:sz="0" w:space="0" w:color="auto"/>
        <w:left w:val="none" w:sz="0" w:space="0" w:color="auto"/>
        <w:bottom w:val="none" w:sz="0" w:space="0" w:color="auto"/>
        <w:right w:val="none" w:sz="0" w:space="0" w:color="auto"/>
      </w:divBdr>
    </w:div>
    <w:div w:id="199784566">
      <w:bodyDiv w:val="1"/>
      <w:marLeft w:val="0"/>
      <w:marRight w:val="0"/>
      <w:marTop w:val="0"/>
      <w:marBottom w:val="0"/>
      <w:divBdr>
        <w:top w:val="none" w:sz="0" w:space="0" w:color="auto"/>
        <w:left w:val="none" w:sz="0" w:space="0" w:color="auto"/>
        <w:bottom w:val="none" w:sz="0" w:space="0" w:color="auto"/>
        <w:right w:val="none" w:sz="0" w:space="0" w:color="auto"/>
      </w:divBdr>
    </w:div>
    <w:div w:id="220795815">
      <w:bodyDiv w:val="1"/>
      <w:marLeft w:val="0"/>
      <w:marRight w:val="0"/>
      <w:marTop w:val="0"/>
      <w:marBottom w:val="0"/>
      <w:divBdr>
        <w:top w:val="none" w:sz="0" w:space="0" w:color="auto"/>
        <w:left w:val="none" w:sz="0" w:space="0" w:color="auto"/>
        <w:bottom w:val="none" w:sz="0" w:space="0" w:color="auto"/>
        <w:right w:val="none" w:sz="0" w:space="0" w:color="auto"/>
      </w:divBdr>
      <w:divsChild>
        <w:div w:id="520047608">
          <w:marLeft w:val="806"/>
          <w:marRight w:val="0"/>
          <w:marTop w:val="120"/>
          <w:marBottom w:val="120"/>
          <w:divBdr>
            <w:top w:val="none" w:sz="0" w:space="0" w:color="auto"/>
            <w:left w:val="none" w:sz="0" w:space="0" w:color="auto"/>
            <w:bottom w:val="none" w:sz="0" w:space="0" w:color="auto"/>
            <w:right w:val="none" w:sz="0" w:space="0" w:color="auto"/>
          </w:divBdr>
        </w:div>
        <w:div w:id="1564684148">
          <w:marLeft w:val="806"/>
          <w:marRight w:val="0"/>
          <w:marTop w:val="120"/>
          <w:marBottom w:val="120"/>
          <w:divBdr>
            <w:top w:val="none" w:sz="0" w:space="0" w:color="auto"/>
            <w:left w:val="none" w:sz="0" w:space="0" w:color="auto"/>
            <w:bottom w:val="none" w:sz="0" w:space="0" w:color="auto"/>
            <w:right w:val="none" w:sz="0" w:space="0" w:color="auto"/>
          </w:divBdr>
        </w:div>
      </w:divsChild>
    </w:div>
    <w:div w:id="260574919">
      <w:bodyDiv w:val="1"/>
      <w:marLeft w:val="0"/>
      <w:marRight w:val="0"/>
      <w:marTop w:val="0"/>
      <w:marBottom w:val="0"/>
      <w:divBdr>
        <w:top w:val="none" w:sz="0" w:space="0" w:color="auto"/>
        <w:left w:val="none" w:sz="0" w:space="0" w:color="auto"/>
        <w:bottom w:val="none" w:sz="0" w:space="0" w:color="auto"/>
        <w:right w:val="none" w:sz="0" w:space="0" w:color="auto"/>
      </w:divBdr>
    </w:div>
    <w:div w:id="318846305">
      <w:bodyDiv w:val="1"/>
      <w:marLeft w:val="0"/>
      <w:marRight w:val="0"/>
      <w:marTop w:val="0"/>
      <w:marBottom w:val="0"/>
      <w:divBdr>
        <w:top w:val="none" w:sz="0" w:space="0" w:color="auto"/>
        <w:left w:val="none" w:sz="0" w:space="0" w:color="auto"/>
        <w:bottom w:val="none" w:sz="0" w:space="0" w:color="auto"/>
        <w:right w:val="none" w:sz="0" w:space="0" w:color="auto"/>
      </w:divBdr>
    </w:div>
    <w:div w:id="330301824">
      <w:bodyDiv w:val="1"/>
      <w:marLeft w:val="0"/>
      <w:marRight w:val="0"/>
      <w:marTop w:val="0"/>
      <w:marBottom w:val="0"/>
      <w:divBdr>
        <w:top w:val="none" w:sz="0" w:space="0" w:color="auto"/>
        <w:left w:val="none" w:sz="0" w:space="0" w:color="auto"/>
        <w:bottom w:val="none" w:sz="0" w:space="0" w:color="auto"/>
        <w:right w:val="none" w:sz="0" w:space="0" w:color="auto"/>
      </w:divBdr>
    </w:div>
    <w:div w:id="340860184">
      <w:bodyDiv w:val="1"/>
      <w:marLeft w:val="0"/>
      <w:marRight w:val="0"/>
      <w:marTop w:val="0"/>
      <w:marBottom w:val="0"/>
      <w:divBdr>
        <w:top w:val="none" w:sz="0" w:space="0" w:color="auto"/>
        <w:left w:val="none" w:sz="0" w:space="0" w:color="auto"/>
        <w:bottom w:val="none" w:sz="0" w:space="0" w:color="auto"/>
        <w:right w:val="none" w:sz="0" w:space="0" w:color="auto"/>
      </w:divBdr>
    </w:div>
    <w:div w:id="370807085">
      <w:bodyDiv w:val="1"/>
      <w:marLeft w:val="0"/>
      <w:marRight w:val="0"/>
      <w:marTop w:val="0"/>
      <w:marBottom w:val="0"/>
      <w:divBdr>
        <w:top w:val="none" w:sz="0" w:space="0" w:color="auto"/>
        <w:left w:val="none" w:sz="0" w:space="0" w:color="auto"/>
        <w:bottom w:val="none" w:sz="0" w:space="0" w:color="auto"/>
        <w:right w:val="none" w:sz="0" w:space="0" w:color="auto"/>
      </w:divBdr>
    </w:div>
    <w:div w:id="377046645">
      <w:bodyDiv w:val="1"/>
      <w:marLeft w:val="0"/>
      <w:marRight w:val="0"/>
      <w:marTop w:val="0"/>
      <w:marBottom w:val="0"/>
      <w:divBdr>
        <w:top w:val="none" w:sz="0" w:space="0" w:color="auto"/>
        <w:left w:val="none" w:sz="0" w:space="0" w:color="auto"/>
        <w:bottom w:val="none" w:sz="0" w:space="0" w:color="auto"/>
        <w:right w:val="none" w:sz="0" w:space="0" w:color="auto"/>
      </w:divBdr>
    </w:div>
    <w:div w:id="386219708">
      <w:bodyDiv w:val="1"/>
      <w:marLeft w:val="0"/>
      <w:marRight w:val="0"/>
      <w:marTop w:val="0"/>
      <w:marBottom w:val="0"/>
      <w:divBdr>
        <w:top w:val="none" w:sz="0" w:space="0" w:color="auto"/>
        <w:left w:val="none" w:sz="0" w:space="0" w:color="auto"/>
        <w:bottom w:val="none" w:sz="0" w:space="0" w:color="auto"/>
        <w:right w:val="none" w:sz="0" w:space="0" w:color="auto"/>
      </w:divBdr>
      <w:divsChild>
        <w:div w:id="2021737477">
          <w:marLeft w:val="806"/>
          <w:marRight w:val="0"/>
          <w:marTop w:val="120"/>
          <w:marBottom w:val="120"/>
          <w:divBdr>
            <w:top w:val="none" w:sz="0" w:space="0" w:color="auto"/>
            <w:left w:val="none" w:sz="0" w:space="0" w:color="auto"/>
            <w:bottom w:val="none" w:sz="0" w:space="0" w:color="auto"/>
            <w:right w:val="none" w:sz="0" w:space="0" w:color="auto"/>
          </w:divBdr>
        </w:div>
      </w:divsChild>
    </w:div>
    <w:div w:id="424306809">
      <w:bodyDiv w:val="1"/>
      <w:marLeft w:val="0"/>
      <w:marRight w:val="0"/>
      <w:marTop w:val="0"/>
      <w:marBottom w:val="0"/>
      <w:divBdr>
        <w:top w:val="none" w:sz="0" w:space="0" w:color="auto"/>
        <w:left w:val="none" w:sz="0" w:space="0" w:color="auto"/>
        <w:bottom w:val="none" w:sz="0" w:space="0" w:color="auto"/>
        <w:right w:val="none" w:sz="0" w:space="0" w:color="auto"/>
      </w:divBdr>
    </w:div>
    <w:div w:id="446774942">
      <w:bodyDiv w:val="1"/>
      <w:marLeft w:val="0"/>
      <w:marRight w:val="0"/>
      <w:marTop w:val="0"/>
      <w:marBottom w:val="0"/>
      <w:divBdr>
        <w:top w:val="none" w:sz="0" w:space="0" w:color="auto"/>
        <w:left w:val="none" w:sz="0" w:space="0" w:color="auto"/>
        <w:bottom w:val="none" w:sz="0" w:space="0" w:color="auto"/>
        <w:right w:val="none" w:sz="0" w:space="0" w:color="auto"/>
      </w:divBdr>
    </w:div>
    <w:div w:id="485975366">
      <w:bodyDiv w:val="1"/>
      <w:marLeft w:val="0"/>
      <w:marRight w:val="0"/>
      <w:marTop w:val="0"/>
      <w:marBottom w:val="0"/>
      <w:divBdr>
        <w:top w:val="none" w:sz="0" w:space="0" w:color="auto"/>
        <w:left w:val="none" w:sz="0" w:space="0" w:color="auto"/>
        <w:bottom w:val="none" w:sz="0" w:space="0" w:color="auto"/>
        <w:right w:val="none" w:sz="0" w:space="0" w:color="auto"/>
      </w:divBdr>
    </w:div>
    <w:div w:id="496112557">
      <w:bodyDiv w:val="1"/>
      <w:marLeft w:val="0"/>
      <w:marRight w:val="0"/>
      <w:marTop w:val="0"/>
      <w:marBottom w:val="0"/>
      <w:divBdr>
        <w:top w:val="none" w:sz="0" w:space="0" w:color="auto"/>
        <w:left w:val="none" w:sz="0" w:space="0" w:color="auto"/>
        <w:bottom w:val="none" w:sz="0" w:space="0" w:color="auto"/>
        <w:right w:val="none" w:sz="0" w:space="0" w:color="auto"/>
      </w:divBdr>
      <w:divsChild>
        <w:div w:id="1200123779">
          <w:marLeft w:val="1325"/>
          <w:marRight w:val="0"/>
          <w:marTop w:val="120"/>
          <w:marBottom w:val="120"/>
          <w:divBdr>
            <w:top w:val="none" w:sz="0" w:space="0" w:color="auto"/>
            <w:left w:val="none" w:sz="0" w:space="0" w:color="auto"/>
            <w:bottom w:val="none" w:sz="0" w:space="0" w:color="auto"/>
            <w:right w:val="none" w:sz="0" w:space="0" w:color="auto"/>
          </w:divBdr>
        </w:div>
      </w:divsChild>
    </w:div>
    <w:div w:id="500195814">
      <w:bodyDiv w:val="1"/>
      <w:marLeft w:val="0"/>
      <w:marRight w:val="0"/>
      <w:marTop w:val="0"/>
      <w:marBottom w:val="0"/>
      <w:divBdr>
        <w:top w:val="none" w:sz="0" w:space="0" w:color="auto"/>
        <w:left w:val="none" w:sz="0" w:space="0" w:color="auto"/>
        <w:bottom w:val="none" w:sz="0" w:space="0" w:color="auto"/>
        <w:right w:val="none" w:sz="0" w:space="0" w:color="auto"/>
      </w:divBdr>
    </w:div>
    <w:div w:id="500660911">
      <w:bodyDiv w:val="1"/>
      <w:marLeft w:val="0"/>
      <w:marRight w:val="0"/>
      <w:marTop w:val="0"/>
      <w:marBottom w:val="0"/>
      <w:divBdr>
        <w:top w:val="none" w:sz="0" w:space="0" w:color="auto"/>
        <w:left w:val="none" w:sz="0" w:space="0" w:color="auto"/>
        <w:bottom w:val="none" w:sz="0" w:space="0" w:color="auto"/>
        <w:right w:val="none" w:sz="0" w:space="0" w:color="auto"/>
      </w:divBdr>
    </w:div>
    <w:div w:id="505944564">
      <w:bodyDiv w:val="1"/>
      <w:marLeft w:val="0"/>
      <w:marRight w:val="0"/>
      <w:marTop w:val="0"/>
      <w:marBottom w:val="0"/>
      <w:divBdr>
        <w:top w:val="none" w:sz="0" w:space="0" w:color="auto"/>
        <w:left w:val="none" w:sz="0" w:space="0" w:color="auto"/>
        <w:bottom w:val="none" w:sz="0" w:space="0" w:color="auto"/>
        <w:right w:val="none" w:sz="0" w:space="0" w:color="auto"/>
      </w:divBdr>
    </w:div>
    <w:div w:id="511456445">
      <w:bodyDiv w:val="1"/>
      <w:marLeft w:val="0"/>
      <w:marRight w:val="0"/>
      <w:marTop w:val="0"/>
      <w:marBottom w:val="0"/>
      <w:divBdr>
        <w:top w:val="none" w:sz="0" w:space="0" w:color="auto"/>
        <w:left w:val="none" w:sz="0" w:space="0" w:color="auto"/>
        <w:bottom w:val="none" w:sz="0" w:space="0" w:color="auto"/>
        <w:right w:val="none" w:sz="0" w:space="0" w:color="auto"/>
      </w:divBdr>
    </w:div>
    <w:div w:id="517475758">
      <w:bodyDiv w:val="1"/>
      <w:marLeft w:val="0"/>
      <w:marRight w:val="0"/>
      <w:marTop w:val="0"/>
      <w:marBottom w:val="0"/>
      <w:divBdr>
        <w:top w:val="none" w:sz="0" w:space="0" w:color="auto"/>
        <w:left w:val="none" w:sz="0" w:space="0" w:color="auto"/>
        <w:bottom w:val="none" w:sz="0" w:space="0" w:color="auto"/>
        <w:right w:val="none" w:sz="0" w:space="0" w:color="auto"/>
      </w:divBdr>
    </w:div>
    <w:div w:id="517890554">
      <w:bodyDiv w:val="1"/>
      <w:marLeft w:val="0"/>
      <w:marRight w:val="0"/>
      <w:marTop w:val="0"/>
      <w:marBottom w:val="0"/>
      <w:divBdr>
        <w:top w:val="none" w:sz="0" w:space="0" w:color="auto"/>
        <w:left w:val="none" w:sz="0" w:space="0" w:color="auto"/>
        <w:bottom w:val="none" w:sz="0" w:space="0" w:color="auto"/>
        <w:right w:val="none" w:sz="0" w:space="0" w:color="auto"/>
      </w:divBdr>
    </w:div>
    <w:div w:id="518854890">
      <w:bodyDiv w:val="1"/>
      <w:marLeft w:val="0"/>
      <w:marRight w:val="0"/>
      <w:marTop w:val="0"/>
      <w:marBottom w:val="0"/>
      <w:divBdr>
        <w:top w:val="none" w:sz="0" w:space="0" w:color="auto"/>
        <w:left w:val="none" w:sz="0" w:space="0" w:color="auto"/>
        <w:bottom w:val="none" w:sz="0" w:space="0" w:color="auto"/>
        <w:right w:val="none" w:sz="0" w:space="0" w:color="auto"/>
      </w:divBdr>
    </w:div>
    <w:div w:id="525093686">
      <w:bodyDiv w:val="1"/>
      <w:marLeft w:val="0"/>
      <w:marRight w:val="0"/>
      <w:marTop w:val="0"/>
      <w:marBottom w:val="0"/>
      <w:divBdr>
        <w:top w:val="none" w:sz="0" w:space="0" w:color="auto"/>
        <w:left w:val="none" w:sz="0" w:space="0" w:color="auto"/>
        <w:bottom w:val="none" w:sz="0" w:space="0" w:color="auto"/>
        <w:right w:val="none" w:sz="0" w:space="0" w:color="auto"/>
      </w:divBdr>
    </w:div>
    <w:div w:id="538474226">
      <w:bodyDiv w:val="1"/>
      <w:marLeft w:val="0"/>
      <w:marRight w:val="0"/>
      <w:marTop w:val="0"/>
      <w:marBottom w:val="0"/>
      <w:divBdr>
        <w:top w:val="none" w:sz="0" w:space="0" w:color="auto"/>
        <w:left w:val="none" w:sz="0" w:space="0" w:color="auto"/>
        <w:bottom w:val="none" w:sz="0" w:space="0" w:color="auto"/>
        <w:right w:val="none" w:sz="0" w:space="0" w:color="auto"/>
      </w:divBdr>
    </w:div>
    <w:div w:id="544491047">
      <w:bodyDiv w:val="1"/>
      <w:marLeft w:val="0"/>
      <w:marRight w:val="0"/>
      <w:marTop w:val="0"/>
      <w:marBottom w:val="0"/>
      <w:divBdr>
        <w:top w:val="none" w:sz="0" w:space="0" w:color="auto"/>
        <w:left w:val="none" w:sz="0" w:space="0" w:color="auto"/>
        <w:bottom w:val="none" w:sz="0" w:space="0" w:color="auto"/>
        <w:right w:val="none" w:sz="0" w:space="0" w:color="auto"/>
      </w:divBdr>
    </w:div>
    <w:div w:id="606542772">
      <w:bodyDiv w:val="1"/>
      <w:marLeft w:val="0"/>
      <w:marRight w:val="0"/>
      <w:marTop w:val="0"/>
      <w:marBottom w:val="0"/>
      <w:divBdr>
        <w:top w:val="none" w:sz="0" w:space="0" w:color="auto"/>
        <w:left w:val="none" w:sz="0" w:space="0" w:color="auto"/>
        <w:bottom w:val="none" w:sz="0" w:space="0" w:color="auto"/>
        <w:right w:val="none" w:sz="0" w:space="0" w:color="auto"/>
      </w:divBdr>
    </w:div>
    <w:div w:id="607734532">
      <w:bodyDiv w:val="1"/>
      <w:marLeft w:val="0"/>
      <w:marRight w:val="0"/>
      <w:marTop w:val="0"/>
      <w:marBottom w:val="0"/>
      <w:divBdr>
        <w:top w:val="none" w:sz="0" w:space="0" w:color="auto"/>
        <w:left w:val="none" w:sz="0" w:space="0" w:color="auto"/>
        <w:bottom w:val="none" w:sz="0" w:space="0" w:color="auto"/>
        <w:right w:val="none" w:sz="0" w:space="0" w:color="auto"/>
      </w:divBdr>
    </w:div>
    <w:div w:id="631448563">
      <w:bodyDiv w:val="1"/>
      <w:marLeft w:val="0"/>
      <w:marRight w:val="0"/>
      <w:marTop w:val="0"/>
      <w:marBottom w:val="0"/>
      <w:divBdr>
        <w:top w:val="none" w:sz="0" w:space="0" w:color="auto"/>
        <w:left w:val="none" w:sz="0" w:space="0" w:color="auto"/>
        <w:bottom w:val="none" w:sz="0" w:space="0" w:color="auto"/>
        <w:right w:val="none" w:sz="0" w:space="0" w:color="auto"/>
      </w:divBdr>
    </w:div>
    <w:div w:id="690108230">
      <w:bodyDiv w:val="1"/>
      <w:marLeft w:val="0"/>
      <w:marRight w:val="0"/>
      <w:marTop w:val="0"/>
      <w:marBottom w:val="0"/>
      <w:divBdr>
        <w:top w:val="none" w:sz="0" w:space="0" w:color="auto"/>
        <w:left w:val="none" w:sz="0" w:space="0" w:color="auto"/>
        <w:bottom w:val="none" w:sz="0" w:space="0" w:color="auto"/>
        <w:right w:val="none" w:sz="0" w:space="0" w:color="auto"/>
      </w:divBdr>
    </w:div>
    <w:div w:id="720901893">
      <w:bodyDiv w:val="1"/>
      <w:marLeft w:val="0"/>
      <w:marRight w:val="0"/>
      <w:marTop w:val="0"/>
      <w:marBottom w:val="0"/>
      <w:divBdr>
        <w:top w:val="none" w:sz="0" w:space="0" w:color="auto"/>
        <w:left w:val="none" w:sz="0" w:space="0" w:color="auto"/>
        <w:bottom w:val="none" w:sz="0" w:space="0" w:color="auto"/>
        <w:right w:val="none" w:sz="0" w:space="0" w:color="auto"/>
      </w:divBdr>
    </w:div>
    <w:div w:id="788013356">
      <w:bodyDiv w:val="1"/>
      <w:marLeft w:val="0"/>
      <w:marRight w:val="0"/>
      <w:marTop w:val="0"/>
      <w:marBottom w:val="0"/>
      <w:divBdr>
        <w:top w:val="none" w:sz="0" w:space="0" w:color="auto"/>
        <w:left w:val="none" w:sz="0" w:space="0" w:color="auto"/>
        <w:bottom w:val="none" w:sz="0" w:space="0" w:color="auto"/>
        <w:right w:val="none" w:sz="0" w:space="0" w:color="auto"/>
      </w:divBdr>
    </w:div>
    <w:div w:id="803083882">
      <w:bodyDiv w:val="1"/>
      <w:marLeft w:val="0"/>
      <w:marRight w:val="0"/>
      <w:marTop w:val="0"/>
      <w:marBottom w:val="0"/>
      <w:divBdr>
        <w:top w:val="none" w:sz="0" w:space="0" w:color="auto"/>
        <w:left w:val="none" w:sz="0" w:space="0" w:color="auto"/>
        <w:bottom w:val="none" w:sz="0" w:space="0" w:color="auto"/>
        <w:right w:val="none" w:sz="0" w:space="0" w:color="auto"/>
      </w:divBdr>
    </w:div>
    <w:div w:id="813331123">
      <w:bodyDiv w:val="1"/>
      <w:marLeft w:val="0"/>
      <w:marRight w:val="0"/>
      <w:marTop w:val="0"/>
      <w:marBottom w:val="0"/>
      <w:divBdr>
        <w:top w:val="none" w:sz="0" w:space="0" w:color="auto"/>
        <w:left w:val="none" w:sz="0" w:space="0" w:color="auto"/>
        <w:bottom w:val="none" w:sz="0" w:space="0" w:color="auto"/>
        <w:right w:val="none" w:sz="0" w:space="0" w:color="auto"/>
      </w:divBdr>
    </w:div>
    <w:div w:id="822431405">
      <w:bodyDiv w:val="1"/>
      <w:marLeft w:val="0"/>
      <w:marRight w:val="0"/>
      <w:marTop w:val="0"/>
      <w:marBottom w:val="0"/>
      <w:divBdr>
        <w:top w:val="none" w:sz="0" w:space="0" w:color="auto"/>
        <w:left w:val="none" w:sz="0" w:space="0" w:color="auto"/>
        <w:bottom w:val="none" w:sz="0" w:space="0" w:color="auto"/>
        <w:right w:val="none" w:sz="0" w:space="0" w:color="auto"/>
      </w:divBdr>
    </w:div>
    <w:div w:id="849025747">
      <w:bodyDiv w:val="1"/>
      <w:marLeft w:val="0"/>
      <w:marRight w:val="0"/>
      <w:marTop w:val="0"/>
      <w:marBottom w:val="0"/>
      <w:divBdr>
        <w:top w:val="none" w:sz="0" w:space="0" w:color="auto"/>
        <w:left w:val="none" w:sz="0" w:space="0" w:color="auto"/>
        <w:bottom w:val="none" w:sz="0" w:space="0" w:color="auto"/>
        <w:right w:val="none" w:sz="0" w:space="0" w:color="auto"/>
      </w:divBdr>
    </w:div>
    <w:div w:id="862665796">
      <w:bodyDiv w:val="1"/>
      <w:marLeft w:val="0"/>
      <w:marRight w:val="0"/>
      <w:marTop w:val="0"/>
      <w:marBottom w:val="0"/>
      <w:divBdr>
        <w:top w:val="none" w:sz="0" w:space="0" w:color="auto"/>
        <w:left w:val="none" w:sz="0" w:space="0" w:color="auto"/>
        <w:bottom w:val="none" w:sz="0" w:space="0" w:color="auto"/>
        <w:right w:val="none" w:sz="0" w:space="0" w:color="auto"/>
      </w:divBdr>
    </w:div>
    <w:div w:id="887374428">
      <w:bodyDiv w:val="1"/>
      <w:marLeft w:val="0"/>
      <w:marRight w:val="0"/>
      <w:marTop w:val="0"/>
      <w:marBottom w:val="0"/>
      <w:divBdr>
        <w:top w:val="none" w:sz="0" w:space="0" w:color="auto"/>
        <w:left w:val="none" w:sz="0" w:space="0" w:color="auto"/>
        <w:bottom w:val="none" w:sz="0" w:space="0" w:color="auto"/>
        <w:right w:val="none" w:sz="0" w:space="0" w:color="auto"/>
      </w:divBdr>
    </w:div>
    <w:div w:id="939919051">
      <w:bodyDiv w:val="1"/>
      <w:marLeft w:val="0"/>
      <w:marRight w:val="0"/>
      <w:marTop w:val="0"/>
      <w:marBottom w:val="0"/>
      <w:divBdr>
        <w:top w:val="none" w:sz="0" w:space="0" w:color="auto"/>
        <w:left w:val="none" w:sz="0" w:space="0" w:color="auto"/>
        <w:bottom w:val="none" w:sz="0" w:space="0" w:color="auto"/>
        <w:right w:val="none" w:sz="0" w:space="0" w:color="auto"/>
      </w:divBdr>
    </w:div>
    <w:div w:id="960304238">
      <w:bodyDiv w:val="1"/>
      <w:marLeft w:val="0"/>
      <w:marRight w:val="0"/>
      <w:marTop w:val="0"/>
      <w:marBottom w:val="0"/>
      <w:divBdr>
        <w:top w:val="none" w:sz="0" w:space="0" w:color="auto"/>
        <w:left w:val="none" w:sz="0" w:space="0" w:color="auto"/>
        <w:bottom w:val="none" w:sz="0" w:space="0" w:color="auto"/>
        <w:right w:val="none" w:sz="0" w:space="0" w:color="auto"/>
      </w:divBdr>
    </w:div>
    <w:div w:id="978269233">
      <w:bodyDiv w:val="1"/>
      <w:marLeft w:val="0"/>
      <w:marRight w:val="0"/>
      <w:marTop w:val="0"/>
      <w:marBottom w:val="0"/>
      <w:divBdr>
        <w:top w:val="none" w:sz="0" w:space="0" w:color="auto"/>
        <w:left w:val="none" w:sz="0" w:space="0" w:color="auto"/>
        <w:bottom w:val="none" w:sz="0" w:space="0" w:color="auto"/>
        <w:right w:val="none" w:sz="0" w:space="0" w:color="auto"/>
      </w:divBdr>
    </w:div>
    <w:div w:id="1003509057">
      <w:bodyDiv w:val="1"/>
      <w:marLeft w:val="0"/>
      <w:marRight w:val="0"/>
      <w:marTop w:val="0"/>
      <w:marBottom w:val="0"/>
      <w:divBdr>
        <w:top w:val="none" w:sz="0" w:space="0" w:color="auto"/>
        <w:left w:val="none" w:sz="0" w:space="0" w:color="auto"/>
        <w:bottom w:val="none" w:sz="0" w:space="0" w:color="auto"/>
        <w:right w:val="none" w:sz="0" w:space="0" w:color="auto"/>
      </w:divBdr>
    </w:div>
    <w:div w:id="1005716016">
      <w:bodyDiv w:val="1"/>
      <w:marLeft w:val="0"/>
      <w:marRight w:val="0"/>
      <w:marTop w:val="0"/>
      <w:marBottom w:val="0"/>
      <w:divBdr>
        <w:top w:val="none" w:sz="0" w:space="0" w:color="auto"/>
        <w:left w:val="none" w:sz="0" w:space="0" w:color="auto"/>
        <w:bottom w:val="none" w:sz="0" w:space="0" w:color="auto"/>
        <w:right w:val="none" w:sz="0" w:space="0" w:color="auto"/>
      </w:divBdr>
    </w:div>
    <w:div w:id="1037387377">
      <w:bodyDiv w:val="1"/>
      <w:marLeft w:val="0"/>
      <w:marRight w:val="0"/>
      <w:marTop w:val="0"/>
      <w:marBottom w:val="0"/>
      <w:divBdr>
        <w:top w:val="none" w:sz="0" w:space="0" w:color="auto"/>
        <w:left w:val="none" w:sz="0" w:space="0" w:color="auto"/>
        <w:bottom w:val="none" w:sz="0" w:space="0" w:color="auto"/>
        <w:right w:val="none" w:sz="0" w:space="0" w:color="auto"/>
      </w:divBdr>
    </w:div>
    <w:div w:id="1045983447">
      <w:bodyDiv w:val="1"/>
      <w:marLeft w:val="0"/>
      <w:marRight w:val="0"/>
      <w:marTop w:val="0"/>
      <w:marBottom w:val="0"/>
      <w:divBdr>
        <w:top w:val="none" w:sz="0" w:space="0" w:color="auto"/>
        <w:left w:val="none" w:sz="0" w:space="0" w:color="auto"/>
        <w:bottom w:val="none" w:sz="0" w:space="0" w:color="auto"/>
        <w:right w:val="none" w:sz="0" w:space="0" w:color="auto"/>
      </w:divBdr>
    </w:div>
    <w:div w:id="1056855043">
      <w:bodyDiv w:val="1"/>
      <w:marLeft w:val="0"/>
      <w:marRight w:val="0"/>
      <w:marTop w:val="0"/>
      <w:marBottom w:val="0"/>
      <w:divBdr>
        <w:top w:val="none" w:sz="0" w:space="0" w:color="auto"/>
        <w:left w:val="none" w:sz="0" w:space="0" w:color="auto"/>
        <w:bottom w:val="none" w:sz="0" w:space="0" w:color="auto"/>
        <w:right w:val="none" w:sz="0" w:space="0" w:color="auto"/>
      </w:divBdr>
    </w:div>
    <w:div w:id="1057508831">
      <w:bodyDiv w:val="1"/>
      <w:marLeft w:val="0"/>
      <w:marRight w:val="0"/>
      <w:marTop w:val="0"/>
      <w:marBottom w:val="0"/>
      <w:divBdr>
        <w:top w:val="none" w:sz="0" w:space="0" w:color="auto"/>
        <w:left w:val="none" w:sz="0" w:space="0" w:color="auto"/>
        <w:bottom w:val="none" w:sz="0" w:space="0" w:color="auto"/>
        <w:right w:val="none" w:sz="0" w:space="0" w:color="auto"/>
      </w:divBdr>
    </w:div>
    <w:div w:id="1062675585">
      <w:bodyDiv w:val="1"/>
      <w:marLeft w:val="0"/>
      <w:marRight w:val="0"/>
      <w:marTop w:val="0"/>
      <w:marBottom w:val="0"/>
      <w:divBdr>
        <w:top w:val="none" w:sz="0" w:space="0" w:color="auto"/>
        <w:left w:val="none" w:sz="0" w:space="0" w:color="auto"/>
        <w:bottom w:val="none" w:sz="0" w:space="0" w:color="auto"/>
        <w:right w:val="none" w:sz="0" w:space="0" w:color="auto"/>
      </w:divBdr>
    </w:div>
    <w:div w:id="1063528678">
      <w:bodyDiv w:val="1"/>
      <w:marLeft w:val="0"/>
      <w:marRight w:val="0"/>
      <w:marTop w:val="0"/>
      <w:marBottom w:val="0"/>
      <w:divBdr>
        <w:top w:val="none" w:sz="0" w:space="0" w:color="auto"/>
        <w:left w:val="none" w:sz="0" w:space="0" w:color="auto"/>
        <w:bottom w:val="none" w:sz="0" w:space="0" w:color="auto"/>
        <w:right w:val="none" w:sz="0" w:space="0" w:color="auto"/>
      </w:divBdr>
    </w:div>
    <w:div w:id="1064108677">
      <w:bodyDiv w:val="1"/>
      <w:marLeft w:val="0"/>
      <w:marRight w:val="0"/>
      <w:marTop w:val="0"/>
      <w:marBottom w:val="0"/>
      <w:divBdr>
        <w:top w:val="none" w:sz="0" w:space="0" w:color="auto"/>
        <w:left w:val="none" w:sz="0" w:space="0" w:color="auto"/>
        <w:bottom w:val="none" w:sz="0" w:space="0" w:color="auto"/>
        <w:right w:val="none" w:sz="0" w:space="0" w:color="auto"/>
      </w:divBdr>
    </w:div>
    <w:div w:id="1090538752">
      <w:bodyDiv w:val="1"/>
      <w:marLeft w:val="0"/>
      <w:marRight w:val="0"/>
      <w:marTop w:val="0"/>
      <w:marBottom w:val="0"/>
      <w:divBdr>
        <w:top w:val="none" w:sz="0" w:space="0" w:color="auto"/>
        <w:left w:val="none" w:sz="0" w:space="0" w:color="auto"/>
        <w:bottom w:val="none" w:sz="0" w:space="0" w:color="auto"/>
        <w:right w:val="none" w:sz="0" w:space="0" w:color="auto"/>
      </w:divBdr>
    </w:div>
    <w:div w:id="1098908720">
      <w:bodyDiv w:val="1"/>
      <w:marLeft w:val="0"/>
      <w:marRight w:val="0"/>
      <w:marTop w:val="0"/>
      <w:marBottom w:val="0"/>
      <w:divBdr>
        <w:top w:val="none" w:sz="0" w:space="0" w:color="auto"/>
        <w:left w:val="none" w:sz="0" w:space="0" w:color="auto"/>
        <w:bottom w:val="none" w:sz="0" w:space="0" w:color="auto"/>
        <w:right w:val="none" w:sz="0" w:space="0" w:color="auto"/>
      </w:divBdr>
    </w:div>
    <w:div w:id="1124234560">
      <w:bodyDiv w:val="1"/>
      <w:marLeft w:val="0"/>
      <w:marRight w:val="0"/>
      <w:marTop w:val="0"/>
      <w:marBottom w:val="0"/>
      <w:divBdr>
        <w:top w:val="none" w:sz="0" w:space="0" w:color="auto"/>
        <w:left w:val="none" w:sz="0" w:space="0" w:color="auto"/>
        <w:bottom w:val="none" w:sz="0" w:space="0" w:color="auto"/>
        <w:right w:val="none" w:sz="0" w:space="0" w:color="auto"/>
      </w:divBdr>
    </w:div>
    <w:div w:id="1130592448">
      <w:bodyDiv w:val="1"/>
      <w:marLeft w:val="0"/>
      <w:marRight w:val="0"/>
      <w:marTop w:val="0"/>
      <w:marBottom w:val="0"/>
      <w:divBdr>
        <w:top w:val="none" w:sz="0" w:space="0" w:color="auto"/>
        <w:left w:val="none" w:sz="0" w:space="0" w:color="auto"/>
        <w:bottom w:val="none" w:sz="0" w:space="0" w:color="auto"/>
        <w:right w:val="none" w:sz="0" w:space="0" w:color="auto"/>
      </w:divBdr>
    </w:div>
    <w:div w:id="1159157434">
      <w:bodyDiv w:val="1"/>
      <w:marLeft w:val="0"/>
      <w:marRight w:val="0"/>
      <w:marTop w:val="0"/>
      <w:marBottom w:val="0"/>
      <w:divBdr>
        <w:top w:val="none" w:sz="0" w:space="0" w:color="auto"/>
        <w:left w:val="none" w:sz="0" w:space="0" w:color="auto"/>
        <w:bottom w:val="none" w:sz="0" w:space="0" w:color="auto"/>
        <w:right w:val="none" w:sz="0" w:space="0" w:color="auto"/>
      </w:divBdr>
      <w:divsChild>
        <w:div w:id="1460803192">
          <w:marLeft w:val="994"/>
          <w:marRight w:val="0"/>
          <w:marTop w:val="60"/>
          <w:marBottom w:val="0"/>
          <w:divBdr>
            <w:top w:val="none" w:sz="0" w:space="0" w:color="auto"/>
            <w:left w:val="none" w:sz="0" w:space="0" w:color="auto"/>
            <w:bottom w:val="none" w:sz="0" w:space="0" w:color="auto"/>
            <w:right w:val="none" w:sz="0" w:space="0" w:color="auto"/>
          </w:divBdr>
        </w:div>
        <w:div w:id="1580823285">
          <w:marLeft w:val="994"/>
          <w:marRight w:val="0"/>
          <w:marTop w:val="60"/>
          <w:marBottom w:val="120"/>
          <w:divBdr>
            <w:top w:val="none" w:sz="0" w:space="0" w:color="auto"/>
            <w:left w:val="none" w:sz="0" w:space="0" w:color="auto"/>
            <w:bottom w:val="none" w:sz="0" w:space="0" w:color="auto"/>
            <w:right w:val="none" w:sz="0" w:space="0" w:color="auto"/>
          </w:divBdr>
        </w:div>
      </w:divsChild>
    </w:div>
    <w:div w:id="1180312623">
      <w:bodyDiv w:val="1"/>
      <w:marLeft w:val="0"/>
      <w:marRight w:val="0"/>
      <w:marTop w:val="0"/>
      <w:marBottom w:val="0"/>
      <w:divBdr>
        <w:top w:val="none" w:sz="0" w:space="0" w:color="auto"/>
        <w:left w:val="none" w:sz="0" w:space="0" w:color="auto"/>
        <w:bottom w:val="none" w:sz="0" w:space="0" w:color="auto"/>
        <w:right w:val="none" w:sz="0" w:space="0" w:color="auto"/>
      </w:divBdr>
    </w:div>
    <w:div w:id="1206599968">
      <w:bodyDiv w:val="1"/>
      <w:marLeft w:val="0"/>
      <w:marRight w:val="0"/>
      <w:marTop w:val="0"/>
      <w:marBottom w:val="0"/>
      <w:divBdr>
        <w:top w:val="none" w:sz="0" w:space="0" w:color="auto"/>
        <w:left w:val="none" w:sz="0" w:space="0" w:color="auto"/>
        <w:bottom w:val="none" w:sz="0" w:space="0" w:color="auto"/>
        <w:right w:val="none" w:sz="0" w:space="0" w:color="auto"/>
      </w:divBdr>
    </w:div>
    <w:div w:id="1211919759">
      <w:bodyDiv w:val="1"/>
      <w:marLeft w:val="0"/>
      <w:marRight w:val="0"/>
      <w:marTop w:val="0"/>
      <w:marBottom w:val="0"/>
      <w:divBdr>
        <w:top w:val="none" w:sz="0" w:space="0" w:color="auto"/>
        <w:left w:val="none" w:sz="0" w:space="0" w:color="auto"/>
        <w:bottom w:val="none" w:sz="0" w:space="0" w:color="auto"/>
        <w:right w:val="none" w:sz="0" w:space="0" w:color="auto"/>
      </w:divBdr>
    </w:div>
    <w:div w:id="1222138932">
      <w:bodyDiv w:val="1"/>
      <w:marLeft w:val="0"/>
      <w:marRight w:val="0"/>
      <w:marTop w:val="0"/>
      <w:marBottom w:val="0"/>
      <w:divBdr>
        <w:top w:val="none" w:sz="0" w:space="0" w:color="auto"/>
        <w:left w:val="none" w:sz="0" w:space="0" w:color="auto"/>
        <w:bottom w:val="none" w:sz="0" w:space="0" w:color="auto"/>
        <w:right w:val="none" w:sz="0" w:space="0" w:color="auto"/>
      </w:divBdr>
    </w:div>
    <w:div w:id="1293052157">
      <w:bodyDiv w:val="1"/>
      <w:marLeft w:val="0"/>
      <w:marRight w:val="0"/>
      <w:marTop w:val="0"/>
      <w:marBottom w:val="0"/>
      <w:divBdr>
        <w:top w:val="none" w:sz="0" w:space="0" w:color="auto"/>
        <w:left w:val="none" w:sz="0" w:space="0" w:color="auto"/>
        <w:bottom w:val="none" w:sz="0" w:space="0" w:color="auto"/>
        <w:right w:val="none" w:sz="0" w:space="0" w:color="auto"/>
      </w:divBdr>
    </w:div>
    <w:div w:id="1320115513">
      <w:bodyDiv w:val="1"/>
      <w:marLeft w:val="0"/>
      <w:marRight w:val="0"/>
      <w:marTop w:val="0"/>
      <w:marBottom w:val="0"/>
      <w:divBdr>
        <w:top w:val="none" w:sz="0" w:space="0" w:color="auto"/>
        <w:left w:val="none" w:sz="0" w:space="0" w:color="auto"/>
        <w:bottom w:val="none" w:sz="0" w:space="0" w:color="auto"/>
        <w:right w:val="none" w:sz="0" w:space="0" w:color="auto"/>
      </w:divBdr>
    </w:div>
    <w:div w:id="1350835724">
      <w:bodyDiv w:val="1"/>
      <w:marLeft w:val="0"/>
      <w:marRight w:val="0"/>
      <w:marTop w:val="0"/>
      <w:marBottom w:val="0"/>
      <w:divBdr>
        <w:top w:val="none" w:sz="0" w:space="0" w:color="auto"/>
        <w:left w:val="none" w:sz="0" w:space="0" w:color="auto"/>
        <w:bottom w:val="none" w:sz="0" w:space="0" w:color="auto"/>
        <w:right w:val="none" w:sz="0" w:space="0" w:color="auto"/>
      </w:divBdr>
    </w:div>
    <w:div w:id="1416512376">
      <w:bodyDiv w:val="1"/>
      <w:marLeft w:val="0"/>
      <w:marRight w:val="0"/>
      <w:marTop w:val="0"/>
      <w:marBottom w:val="0"/>
      <w:divBdr>
        <w:top w:val="none" w:sz="0" w:space="0" w:color="auto"/>
        <w:left w:val="none" w:sz="0" w:space="0" w:color="auto"/>
        <w:bottom w:val="none" w:sz="0" w:space="0" w:color="auto"/>
        <w:right w:val="none" w:sz="0" w:space="0" w:color="auto"/>
      </w:divBdr>
    </w:div>
    <w:div w:id="1417441895">
      <w:bodyDiv w:val="1"/>
      <w:marLeft w:val="0"/>
      <w:marRight w:val="0"/>
      <w:marTop w:val="0"/>
      <w:marBottom w:val="0"/>
      <w:divBdr>
        <w:top w:val="none" w:sz="0" w:space="0" w:color="auto"/>
        <w:left w:val="none" w:sz="0" w:space="0" w:color="auto"/>
        <w:bottom w:val="none" w:sz="0" w:space="0" w:color="auto"/>
        <w:right w:val="none" w:sz="0" w:space="0" w:color="auto"/>
      </w:divBdr>
    </w:div>
    <w:div w:id="1437285608">
      <w:bodyDiv w:val="1"/>
      <w:marLeft w:val="0"/>
      <w:marRight w:val="0"/>
      <w:marTop w:val="0"/>
      <w:marBottom w:val="0"/>
      <w:divBdr>
        <w:top w:val="none" w:sz="0" w:space="0" w:color="auto"/>
        <w:left w:val="none" w:sz="0" w:space="0" w:color="auto"/>
        <w:bottom w:val="none" w:sz="0" w:space="0" w:color="auto"/>
        <w:right w:val="none" w:sz="0" w:space="0" w:color="auto"/>
      </w:divBdr>
    </w:div>
    <w:div w:id="1438408615">
      <w:bodyDiv w:val="1"/>
      <w:marLeft w:val="0"/>
      <w:marRight w:val="0"/>
      <w:marTop w:val="0"/>
      <w:marBottom w:val="0"/>
      <w:divBdr>
        <w:top w:val="none" w:sz="0" w:space="0" w:color="auto"/>
        <w:left w:val="none" w:sz="0" w:space="0" w:color="auto"/>
        <w:bottom w:val="none" w:sz="0" w:space="0" w:color="auto"/>
        <w:right w:val="none" w:sz="0" w:space="0" w:color="auto"/>
      </w:divBdr>
    </w:div>
    <w:div w:id="1482847942">
      <w:bodyDiv w:val="1"/>
      <w:marLeft w:val="0"/>
      <w:marRight w:val="0"/>
      <w:marTop w:val="0"/>
      <w:marBottom w:val="0"/>
      <w:divBdr>
        <w:top w:val="none" w:sz="0" w:space="0" w:color="auto"/>
        <w:left w:val="none" w:sz="0" w:space="0" w:color="auto"/>
        <w:bottom w:val="none" w:sz="0" w:space="0" w:color="auto"/>
        <w:right w:val="none" w:sz="0" w:space="0" w:color="auto"/>
      </w:divBdr>
    </w:div>
    <w:div w:id="1490367576">
      <w:bodyDiv w:val="1"/>
      <w:marLeft w:val="0"/>
      <w:marRight w:val="0"/>
      <w:marTop w:val="0"/>
      <w:marBottom w:val="0"/>
      <w:divBdr>
        <w:top w:val="none" w:sz="0" w:space="0" w:color="auto"/>
        <w:left w:val="none" w:sz="0" w:space="0" w:color="auto"/>
        <w:bottom w:val="none" w:sz="0" w:space="0" w:color="auto"/>
        <w:right w:val="none" w:sz="0" w:space="0" w:color="auto"/>
      </w:divBdr>
    </w:div>
    <w:div w:id="1602646725">
      <w:bodyDiv w:val="1"/>
      <w:marLeft w:val="0"/>
      <w:marRight w:val="0"/>
      <w:marTop w:val="0"/>
      <w:marBottom w:val="0"/>
      <w:divBdr>
        <w:top w:val="none" w:sz="0" w:space="0" w:color="auto"/>
        <w:left w:val="none" w:sz="0" w:space="0" w:color="auto"/>
        <w:bottom w:val="none" w:sz="0" w:space="0" w:color="auto"/>
        <w:right w:val="none" w:sz="0" w:space="0" w:color="auto"/>
      </w:divBdr>
      <w:divsChild>
        <w:div w:id="48454560">
          <w:marLeft w:val="994"/>
          <w:marRight w:val="0"/>
          <w:marTop w:val="120"/>
          <w:marBottom w:val="120"/>
          <w:divBdr>
            <w:top w:val="none" w:sz="0" w:space="0" w:color="auto"/>
            <w:left w:val="none" w:sz="0" w:space="0" w:color="auto"/>
            <w:bottom w:val="none" w:sz="0" w:space="0" w:color="auto"/>
            <w:right w:val="none" w:sz="0" w:space="0" w:color="auto"/>
          </w:divBdr>
        </w:div>
        <w:div w:id="487479885">
          <w:marLeft w:val="994"/>
          <w:marRight w:val="0"/>
          <w:marTop w:val="120"/>
          <w:marBottom w:val="120"/>
          <w:divBdr>
            <w:top w:val="none" w:sz="0" w:space="0" w:color="auto"/>
            <w:left w:val="none" w:sz="0" w:space="0" w:color="auto"/>
            <w:bottom w:val="none" w:sz="0" w:space="0" w:color="auto"/>
            <w:right w:val="none" w:sz="0" w:space="0" w:color="auto"/>
          </w:divBdr>
        </w:div>
        <w:div w:id="1060178129">
          <w:marLeft w:val="994"/>
          <w:marRight w:val="0"/>
          <w:marTop w:val="0"/>
          <w:marBottom w:val="120"/>
          <w:divBdr>
            <w:top w:val="none" w:sz="0" w:space="0" w:color="auto"/>
            <w:left w:val="none" w:sz="0" w:space="0" w:color="auto"/>
            <w:bottom w:val="none" w:sz="0" w:space="0" w:color="auto"/>
            <w:right w:val="none" w:sz="0" w:space="0" w:color="auto"/>
          </w:divBdr>
        </w:div>
        <w:div w:id="1819957580">
          <w:marLeft w:val="994"/>
          <w:marRight w:val="0"/>
          <w:marTop w:val="120"/>
          <w:marBottom w:val="120"/>
          <w:divBdr>
            <w:top w:val="none" w:sz="0" w:space="0" w:color="auto"/>
            <w:left w:val="none" w:sz="0" w:space="0" w:color="auto"/>
            <w:bottom w:val="none" w:sz="0" w:space="0" w:color="auto"/>
            <w:right w:val="none" w:sz="0" w:space="0" w:color="auto"/>
          </w:divBdr>
        </w:div>
      </w:divsChild>
    </w:div>
    <w:div w:id="1604461390">
      <w:bodyDiv w:val="1"/>
      <w:marLeft w:val="0"/>
      <w:marRight w:val="0"/>
      <w:marTop w:val="0"/>
      <w:marBottom w:val="0"/>
      <w:divBdr>
        <w:top w:val="none" w:sz="0" w:space="0" w:color="auto"/>
        <w:left w:val="none" w:sz="0" w:space="0" w:color="auto"/>
        <w:bottom w:val="none" w:sz="0" w:space="0" w:color="auto"/>
        <w:right w:val="none" w:sz="0" w:space="0" w:color="auto"/>
      </w:divBdr>
      <w:divsChild>
        <w:div w:id="240407093">
          <w:marLeft w:val="907"/>
          <w:marRight w:val="0"/>
          <w:marTop w:val="60"/>
          <w:marBottom w:val="0"/>
          <w:divBdr>
            <w:top w:val="none" w:sz="0" w:space="0" w:color="auto"/>
            <w:left w:val="none" w:sz="0" w:space="0" w:color="auto"/>
            <w:bottom w:val="none" w:sz="0" w:space="0" w:color="auto"/>
            <w:right w:val="none" w:sz="0" w:space="0" w:color="auto"/>
          </w:divBdr>
        </w:div>
        <w:div w:id="2081369697">
          <w:marLeft w:val="907"/>
          <w:marRight w:val="0"/>
          <w:marTop w:val="60"/>
          <w:marBottom w:val="0"/>
          <w:divBdr>
            <w:top w:val="none" w:sz="0" w:space="0" w:color="auto"/>
            <w:left w:val="none" w:sz="0" w:space="0" w:color="auto"/>
            <w:bottom w:val="none" w:sz="0" w:space="0" w:color="auto"/>
            <w:right w:val="none" w:sz="0" w:space="0" w:color="auto"/>
          </w:divBdr>
        </w:div>
      </w:divsChild>
    </w:div>
    <w:div w:id="1606423954">
      <w:bodyDiv w:val="1"/>
      <w:marLeft w:val="0"/>
      <w:marRight w:val="0"/>
      <w:marTop w:val="0"/>
      <w:marBottom w:val="0"/>
      <w:divBdr>
        <w:top w:val="none" w:sz="0" w:space="0" w:color="auto"/>
        <w:left w:val="none" w:sz="0" w:space="0" w:color="auto"/>
        <w:bottom w:val="none" w:sz="0" w:space="0" w:color="auto"/>
        <w:right w:val="none" w:sz="0" w:space="0" w:color="auto"/>
      </w:divBdr>
    </w:div>
    <w:div w:id="1614745561">
      <w:bodyDiv w:val="1"/>
      <w:marLeft w:val="0"/>
      <w:marRight w:val="0"/>
      <w:marTop w:val="0"/>
      <w:marBottom w:val="0"/>
      <w:divBdr>
        <w:top w:val="none" w:sz="0" w:space="0" w:color="auto"/>
        <w:left w:val="none" w:sz="0" w:space="0" w:color="auto"/>
        <w:bottom w:val="none" w:sz="0" w:space="0" w:color="auto"/>
        <w:right w:val="none" w:sz="0" w:space="0" w:color="auto"/>
      </w:divBdr>
    </w:div>
    <w:div w:id="1676570818">
      <w:bodyDiv w:val="1"/>
      <w:marLeft w:val="0"/>
      <w:marRight w:val="0"/>
      <w:marTop w:val="0"/>
      <w:marBottom w:val="0"/>
      <w:divBdr>
        <w:top w:val="none" w:sz="0" w:space="0" w:color="auto"/>
        <w:left w:val="none" w:sz="0" w:space="0" w:color="auto"/>
        <w:bottom w:val="none" w:sz="0" w:space="0" w:color="auto"/>
        <w:right w:val="none" w:sz="0" w:space="0" w:color="auto"/>
      </w:divBdr>
    </w:div>
    <w:div w:id="1699503518">
      <w:bodyDiv w:val="1"/>
      <w:marLeft w:val="0"/>
      <w:marRight w:val="0"/>
      <w:marTop w:val="0"/>
      <w:marBottom w:val="0"/>
      <w:divBdr>
        <w:top w:val="none" w:sz="0" w:space="0" w:color="auto"/>
        <w:left w:val="none" w:sz="0" w:space="0" w:color="auto"/>
        <w:bottom w:val="none" w:sz="0" w:space="0" w:color="auto"/>
        <w:right w:val="none" w:sz="0" w:space="0" w:color="auto"/>
      </w:divBdr>
    </w:div>
    <w:div w:id="1806122694">
      <w:bodyDiv w:val="1"/>
      <w:marLeft w:val="0"/>
      <w:marRight w:val="0"/>
      <w:marTop w:val="0"/>
      <w:marBottom w:val="0"/>
      <w:divBdr>
        <w:top w:val="none" w:sz="0" w:space="0" w:color="auto"/>
        <w:left w:val="none" w:sz="0" w:space="0" w:color="auto"/>
        <w:bottom w:val="none" w:sz="0" w:space="0" w:color="auto"/>
        <w:right w:val="none" w:sz="0" w:space="0" w:color="auto"/>
      </w:divBdr>
    </w:div>
    <w:div w:id="1809861188">
      <w:bodyDiv w:val="1"/>
      <w:marLeft w:val="0"/>
      <w:marRight w:val="0"/>
      <w:marTop w:val="0"/>
      <w:marBottom w:val="0"/>
      <w:divBdr>
        <w:top w:val="none" w:sz="0" w:space="0" w:color="auto"/>
        <w:left w:val="none" w:sz="0" w:space="0" w:color="auto"/>
        <w:bottom w:val="none" w:sz="0" w:space="0" w:color="auto"/>
        <w:right w:val="none" w:sz="0" w:space="0" w:color="auto"/>
      </w:divBdr>
    </w:div>
    <w:div w:id="1827697536">
      <w:bodyDiv w:val="1"/>
      <w:marLeft w:val="0"/>
      <w:marRight w:val="0"/>
      <w:marTop w:val="0"/>
      <w:marBottom w:val="0"/>
      <w:divBdr>
        <w:top w:val="none" w:sz="0" w:space="0" w:color="auto"/>
        <w:left w:val="none" w:sz="0" w:space="0" w:color="auto"/>
        <w:bottom w:val="none" w:sz="0" w:space="0" w:color="auto"/>
        <w:right w:val="none" w:sz="0" w:space="0" w:color="auto"/>
      </w:divBdr>
    </w:div>
    <w:div w:id="1836535175">
      <w:bodyDiv w:val="1"/>
      <w:marLeft w:val="0"/>
      <w:marRight w:val="0"/>
      <w:marTop w:val="0"/>
      <w:marBottom w:val="0"/>
      <w:divBdr>
        <w:top w:val="none" w:sz="0" w:space="0" w:color="auto"/>
        <w:left w:val="none" w:sz="0" w:space="0" w:color="auto"/>
        <w:bottom w:val="none" w:sz="0" w:space="0" w:color="auto"/>
        <w:right w:val="none" w:sz="0" w:space="0" w:color="auto"/>
      </w:divBdr>
    </w:div>
    <w:div w:id="1837837240">
      <w:bodyDiv w:val="1"/>
      <w:marLeft w:val="0"/>
      <w:marRight w:val="0"/>
      <w:marTop w:val="0"/>
      <w:marBottom w:val="0"/>
      <w:divBdr>
        <w:top w:val="none" w:sz="0" w:space="0" w:color="auto"/>
        <w:left w:val="none" w:sz="0" w:space="0" w:color="auto"/>
        <w:bottom w:val="none" w:sz="0" w:space="0" w:color="auto"/>
        <w:right w:val="none" w:sz="0" w:space="0" w:color="auto"/>
      </w:divBdr>
    </w:div>
    <w:div w:id="1895307830">
      <w:bodyDiv w:val="1"/>
      <w:marLeft w:val="0"/>
      <w:marRight w:val="0"/>
      <w:marTop w:val="0"/>
      <w:marBottom w:val="0"/>
      <w:divBdr>
        <w:top w:val="none" w:sz="0" w:space="0" w:color="auto"/>
        <w:left w:val="none" w:sz="0" w:space="0" w:color="auto"/>
        <w:bottom w:val="none" w:sz="0" w:space="0" w:color="auto"/>
        <w:right w:val="none" w:sz="0" w:space="0" w:color="auto"/>
      </w:divBdr>
    </w:div>
    <w:div w:id="1940945456">
      <w:bodyDiv w:val="1"/>
      <w:marLeft w:val="0"/>
      <w:marRight w:val="0"/>
      <w:marTop w:val="0"/>
      <w:marBottom w:val="0"/>
      <w:divBdr>
        <w:top w:val="none" w:sz="0" w:space="0" w:color="auto"/>
        <w:left w:val="none" w:sz="0" w:space="0" w:color="auto"/>
        <w:bottom w:val="none" w:sz="0" w:space="0" w:color="auto"/>
        <w:right w:val="none" w:sz="0" w:space="0" w:color="auto"/>
      </w:divBdr>
    </w:div>
    <w:div w:id="2032028051">
      <w:bodyDiv w:val="1"/>
      <w:marLeft w:val="0"/>
      <w:marRight w:val="0"/>
      <w:marTop w:val="0"/>
      <w:marBottom w:val="0"/>
      <w:divBdr>
        <w:top w:val="none" w:sz="0" w:space="0" w:color="auto"/>
        <w:left w:val="none" w:sz="0" w:space="0" w:color="auto"/>
        <w:bottom w:val="none" w:sz="0" w:space="0" w:color="auto"/>
        <w:right w:val="none" w:sz="0" w:space="0" w:color="auto"/>
      </w:divBdr>
    </w:div>
    <w:div w:id="2047027435">
      <w:bodyDiv w:val="1"/>
      <w:marLeft w:val="0"/>
      <w:marRight w:val="0"/>
      <w:marTop w:val="0"/>
      <w:marBottom w:val="0"/>
      <w:divBdr>
        <w:top w:val="none" w:sz="0" w:space="0" w:color="auto"/>
        <w:left w:val="none" w:sz="0" w:space="0" w:color="auto"/>
        <w:bottom w:val="none" w:sz="0" w:space="0" w:color="auto"/>
        <w:right w:val="none" w:sz="0" w:space="0" w:color="auto"/>
      </w:divBdr>
    </w:div>
    <w:div w:id="2052924164">
      <w:bodyDiv w:val="1"/>
      <w:marLeft w:val="0"/>
      <w:marRight w:val="0"/>
      <w:marTop w:val="0"/>
      <w:marBottom w:val="0"/>
      <w:divBdr>
        <w:top w:val="none" w:sz="0" w:space="0" w:color="auto"/>
        <w:left w:val="none" w:sz="0" w:space="0" w:color="auto"/>
        <w:bottom w:val="none" w:sz="0" w:space="0" w:color="auto"/>
        <w:right w:val="none" w:sz="0" w:space="0" w:color="auto"/>
      </w:divBdr>
    </w:div>
    <w:div w:id="2053455319">
      <w:bodyDiv w:val="1"/>
      <w:marLeft w:val="0"/>
      <w:marRight w:val="0"/>
      <w:marTop w:val="0"/>
      <w:marBottom w:val="0"/>
      <w:divBdr>
        <w:top w:val="none" w:sz="0" w:space="0" w:color="auto"/>
        <w:left w:val="none" w:sz="0" w:space="0" w:color="auto"/>
        <w:bottom w:val="none" w:sz="0" w:space="0" w:color="auto"/>
        <w:right w:val="none" w:sz="0" w:space="0" w:color="auto"/>
      </w:divBdr>
    </w:div>
    <w:div w:id="2055352072">
      <w:bodyDiv w:val="1"/>
      <w:marLeft w:val="0"/>
      <w:marRight w:val="0"/>
      <w:marTop w:val="0"/>
      <w:marBottom w:val="0"/>
      <w:divBdr>
        <w:top w:val="none" w:sz="0" w:space="0" w:color="auto"/>
        <w:left w:val="none" w:sz="0" w:space="0" w:color="auto"/>
        <w:bottom w:val="none" w:sz="0" w:space="0" w:color="auto"/>
        <w:right w:val="none" w:sz="0" w:space="0" w:color="auto"/>
      </w:divBdr>
    </w:div>
    <w:div w:id="2069451365">
      <w:bodyDiv w:val="1"/>
      <w:marLeft w:val="0"/>
      <w:marRight w:val="0"/>
      <w:marTop w:val="0"/>
      <w:marBottom w:val="0"/>
      <w:divBdr>
        <w:top w:val="none" w:sz="0" w:space="0" w:color="auto"/>
        <w:left w:val="none" w:sz="0" w:space="0" w:color="auto"/>
        <w:bottom w:val="none" w:sz="0" w:space="0" w:color="auto"/>
        <w:right w:val="none" w:sz="0" w:space="0" w:color="auto"/>
      </w:divBdr>
    </w:div>
    <w:div w:id="2072731421">
      <w:bodyDiv w:val="1"/>
      <w:marLeft w:val="0"/>
      <w:marRight w:val="0"/>
      <w:marTop w:val="0"/>
      <w:marBottom w:val="0"/>
      <w:divBdr>
        <w:top w:val="none" w:sz="0" w:space="0" w:color="auto"/>
        <w:left w:val="none" w:sz="0" w:space="0" w:color="auto"/>
        <w:bottom w:val="none" w:sz="0" w:space="0" w:color="auto"/>
        <w:right w:val="none" w:sz="0" w:space="0" w:color="auto"/>
      </w:divBdr>
      <w:divsChild>
        <w:div w:id="437332484">
          <w:marLeft w:val="806"/>
          <w:marRight w:val="0"/>
          <w:marTop w:val="120"/>
          <w:marBottom w:val="120"/>
          <w:divBdr>
            <w:top w:val="none" w:sz="0" w:space="0" w:color="auto"/>
            <w:left w:val="none" w:sz="0" w:space="0" w:color="auto"/>
            <w:bottom w:val="none" w:sz="0" w:space="0" w:color="auto"/>
            <w:right w:val="none" w:sz="0" w:space="0" w:color="auto"/>
          </w:divBdr>
        </w:div>
      </w:divsChild>
    </w:div>
    <w:div w:id="2079983158">
      <w:bodyDiv w:val="1"/>
      <w:marLeft w:val="0"/>
      <w:marRight w:val="0"/>
      <w:marTop w:val="0"/>
      <w:marBottom w:val="0"/>
      <w:divBdr>
        <w:top w:val="none" w:sz="0" w:space="0" w:color="auto"/>
        <w:left w:val="none" w:sz="0" w:space="0" w:color="auto"/>
        <w:bottom w:val="none" w:sz="0" w:space="0" w:color="auto"/>
        <w:right w:val="none" w:sz="0" w:space="0" w:color="auto"/>
      </w:divBdr>
    </w:div>
    <w:div w:id="2100445034">
      <w:bodyDiv w:val="1"/>
      <w:marLeft w:val="0"/>
      <w:marRight w:val="0"/>
      <w:marTop w:val="0"/>
      <w:marBottom w:val="0"/>
      <w:divBdr>
        <w:top w:val="none" w:sz="0" w:space="0" w:color="auto"/>
        <w:left w:val="none" w:sz="0" w:space="0" w:color="auto"/>
        <w:bottom w:val="none" w:sz="0" w:space="0" w:color="auto"/>
        <w:right w:val="none" w:sz="0" w:space="0" w:color="auto"/>
      </w:divBdr>
    </w:div>
    <w:div w:id="21134709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23/08/APG23-6-INP-68_Iran_WP4_Preliminary_Views_on_WRC-23_Agenda_Items.docx" TargetMode="External"/><Relationship Id="rId18" Type="http://schemas.openxmlformats.org/officeDocument/2006/relationships/hyperlink" Target="https://www.apt.int/sites/default/files/2023/08/APG23-6-INP-120_VietNam_WP4_PACP_WRC-23_Agenda_Items.docx" TargetMode="External"/><Relationship Id="rId26" Type="http://schemas.openxmlformats.org/officeDocument/2006/relationships/package" Target="embeddings/Microsoft_Word_Document1.docx"/><Relationship Id="rId3" Type="http://schemas.openxmlformats.org/officeDocument/2006/relationships/styles" Target="styles.xml"/><Relationship Id="rId21" Type="http://schemas.openxmlformats.org/officeDocument/2006/relationships/hyperlink" Target="https://www.apt.int/sites/default/files/2023/08/APG23-6-INF-46_Status_of_CEPT_preparation_for_WRC-23_and_RA-23.pd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apt.int/sites/default/files/2023/08/APG23-6-INP-61_Thailand_WP4_PACP_WRC-23_Agenda_Items.docx" TargetMode="External"/><Relationship Id="rId17" Type="http://schemas.openxmlformats.org/officeDocument/2006/relationships/hyperlink" Target="https://www.apt.int/sites/default/files/2023/08/APG23-6-INP-112_Malaysia_WP4_PACP_WRC-23_Agenda_Items.docx" TargetMode="External"/><Relationship Id="rId25" Type="http://schemas.openxmlformats.org/officeDocument/2006/relationships/image" Target="media/image3.e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pt.int/sites/default/files/2023/08/APG23-6-INP-106_China_WP4_PACP_WRC-23_Agenda_Items.docx" TargetMode="External"/><Relationship Id="rId20" Type="http://schemas.openxmlformats.org/officeDocument/2006/relationships/hyperlink" Target="https://www.apt.int/sites/default/files/2023/08/APG23-6-INF-45_Status_of_RCC_preparation_to_WRC-23.pdf"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3/08/APG23-6-INP-50_Indonesia_WP4_PACP_WRC-23_Agenda_Items.docx" TargetMode="External"/><Relationship Id="rId24" Type="http://schemas.openxmlformats.org/officeDocument/2006/relationships/package" Target="embeddings/Microsoft_Word_Document.docx"/><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apt.int/sites/default/files/2023/08/APG23-6-INP-90R1_KOR_WP4_PACP_WRC-23_Agenda_Items.docx" TargetMode="External"/><Relationship Id="rId23" Type="http://schemas.openxmlformats.org/officeDocument/2006/relationships/image" Target="media/image2.emf"/><Relationship Id="rId28" Type="http://schemas.openxmlformats.org/officeDocument/2006/relationships/package" Target="embeddings/Microsoft_Word_Document2.docx"/><Relationship Id="rId10" Type="http://schemas.openxmlformats.org/officeDocument/2006/relationships/hyperlink" Target="https://www.apt.int/sites/default/files/2023/08/APG23-6-INP-39_Japan_WP4_Views_WRC-23_Agenda_Item_7.docx" TargetMode="External"/><Relationship Id="rId19" Type="http://schemas.openxmlformats.org/officeDocument/2006/relationships/hyperlink" Target="https://www.apt.int/sites/default/files/2023/08/APG23-6-INF-35_Brief_on_AI_7.docx"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itu.int/dms_pub/itu-r/md/19/cpm23.2/r/R19-CPM23.2-R-0001!!MSW-E.docx" TargetMode="External"/><Relationship Id="rId14" Type="http://schemas.openxmlformats.org/officeDocument/2006/relationships/hyperlink" Target="https://www.apt.int/sites/default/files/2023/08/APG23-6-INP-83_Australia_WP4_PACP_WRC-23_Agenda_Items.docx" TargetMode="External"/><Relationship Id="rId22" Type="http://schemas.openxmlformats.org/officeDocument/2006/relationships/hyperlink" Target="https://www.apt.int/sites/default/files/2023/08/APG23-6-INF-52_CITEL_preparation_for_WRC-23.pdf" TargetMode="External"/><Relationship Id="rId27" Type="http://schemas.openxmlformats.org/officeDocument/2006/relationships/image" Target="media/image4.emf"/><Relationship Id="rId30" Type="http://schemas.openxmlformats.org/officeDocument/2006/relationships/footer" Target="footer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APG\APG2023\APG23-2\APG23-2%20Document%20Template%20Othe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D116B-CA07-4344-8C21-7367B52A527B}">
  <ds:schemaRefs>
    <ds:schemaRef ds:uri="http://schemas.openxmlformats.org/officeDocument/2006/bibliography"/>
  </ds:schemaRefs>
</ds:datastoreItem>
</file>

<file path=docMetadata/LabelInfo.xml><?xml version="1.0" encoding="utf-8"?>
<clbl:labelList xmlns:clbl="http://schemas.microsoft.com/office/2020/mipLabelMetadata">
  <clbl:label id="{74b4a4d2-f55e-4cb1-9d3d-d9e45016299a}" enabled="1" method="Standard" siteId="{88281ca8-e525-4a8d-b965-480a7ac2b970}" contentBits="0" removed="0"/>
</clbl:labelList>
</file>

<file path=docProps/app.xml><?xml version="1.0" encoding="utf-8"?>
<Properties xmlns="http://schemas.openxmlformats.org/officeDocument/2006/extended-properties" xmlns:vt="http://schemas.openxmlformats.org/officeDocument/2006/docPropsVTypes">
  <Template>APG23-2 Document Template Others</Template>
  <TotalTime>7</TotalTime>
  <Pages>5</Pages>
  <Words>1440</Words>
  <Characters>8211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dc:description/>
  <cp:lastModifiedBy>Nidup Gyeltshen</cp:lastModifiedBy>
  <cp:revision>10</cp:revision>
  <cp:lastPrinted>2004-07-28T02:14:00Z</cp:lastPrinted>
  <dcterms:created xsi:type="dcterms:W3CDTF">2023-08-17T23:36:00Z</dcterms:created>
  <dcterms:modified xsi:type="dcterms:W3CDTF">2023-08-18T14:38:00Z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4b4a4d2-f55e-4cb1-9d3d-d9e45016299a_Enabled">
    <vt:lpwstr>true</vt:lpwstr>
  </property>
  <property fmtid="{D5CDD505-2E9C-101B-9397-08002B2CF9AE}" pid="3" name="MSIP_Label_74b4a4d2-f55e-4cb1-9d3d-d9e45016299a_SetDate">
    <vt:lpwstr>2021-10-13T23:58:23Z</vt:lpwstr>
  </property>
  <property fmtid="{D5CDD505-2E9C-101B-9397-08002B2CF9AE}" pid="4" name="MSIP_Label_74b4a4d2-f55e-4cb1-9d3d-d9e45016299a_Method">
    <vt:lpwstr>Standard</vt:lpwstr>
  </property>
  <property fmtid="{D5CDD505-2E9C-101B-9397-08002B2CF9AE}" pid="5" name="MSIP_Label_74b4a4d2-f55e-4cb1-9d3d-d9e45016299a_Name">
    <vt:lpwstr>Company Use</vt:lpwstr>
  </property>
  <property fmtid="{D5CDD505-2E9C-101B-9397-08002B2CF9AE}" pid="6" name="MSIP_Label_74b4a4d2-f55e-4cb1-9d3d-d9e45016299a_SiteId">
    <vt:lpwstr>88281ca8-e525-4a8d-b965-480a7ac2b970</vt:lpwstr>
  </property>
  <property fmtid="{D5CDD505-2E9C-101B-9397-08002B2CF9AE}" pid="7" name="MSIP_Label_74b4a4d2-f55e-4cb1-9d3d-d9e45016299a_ActionId">
    <vt:lpwstr>bb2a2caf-c240-462b-a97a-86a4d9c3506a</vt:lpwstr>
  </property>
  <property fmtid="{D5CDD505-2E9C-101B-9397-08002B2CF9AE}" pid="8" name="MSIP_Label_74b4a4d2-f55e-4cb1-9d3d-d9e45016299a_ContentBits">
    <vt:lpwstr>0</vt:lpwstr>
  </property>
</Properties>
</file>