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5D4DD1">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5D4DD1">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5D4DD1">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5D4DD1"/>
        </w:tc>
        <w:tc>
          <w:tcPr>
            <w:tcW w:w="5760" w:type="dxa"/>
            <w:vAlign w:val="center"/>
          </w:tcPr>
          <w:p w14:paraId="7A2E7755" w14:textId="77777777" w:rsidR="00D4428A" w:rsidRPr="00891D0B" w:rsidRDefault="00D4428A" w:rsidP="005D4DD1">
            <w:pPr>
              <w:spacing w:before="40"/>
            </w:pPr>
            <w:r>
              <w:rPr>
                <w:b/>
              </w:rPr>
              <w:t>The 6th Meeting of the APT Conference Preparatory Group for WRC-23 (APG23-6)</w:t>
            </w:r>
          </w:p>
        </w:tc>
        <w:tc>
          <w:tcPr>
            <w:tcW w:w="2160" w:type="dxa"/>
          </w:tcPr>
          <w:p w14:paraId="63A4FC33" w14:textId="6C85A883" w:rsidR="00D4428A" w:rsidRDefault="00D4428A" w:rsidP="005D4DD1">
            <w:pPr>
              <w:spacing w:before="40"/>
              <w:rPr>
                <w:b/>
                <w:bCs/>
                <w:lang w:val="fr-FR"/>
              </w:rPr>
            </w:pPr>
            <w:r>
              <w:rPr>
                <w:b/>
                <w:bCs/>
                <w:lang w:val="fr-FR"/>
              </w:rPr>
              <w:t>APG23-6/</w:t>
            </w:r>
            <w:r w:rsidR="001127AA">
              <w:rPr>
                <w:b/>
                <w:bCs/>
                <w:lang w:val="fr-FR"/>
              </w:rPr>
              <w:t>OUT-</w:t>
            </w:r>
            <w:r w:rsidR="006B15F7">
              <w:rPr>
                <w:b/>
                <w:bCs/>
                <w:lang w:val="fr-FR"/>
              </w:rPr>
              <w:t>50</w:t>
            </w:r>
          </w:p>
          <w:p w14:paraId="4B6C2856" w14:textId="77777777" w:rsidR="00D4428A" w:rsidRPr="007E1FDD" w:rsidRDefault="00D4428A" w:rsidP="005D4DD1">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5D4DD1">
            <w:pPr>
              <w:rPr>
                <w:lang w:val="en-GB"/>
              </w:rPr>
            </w:pPr>
          </w:p>
        </w:tc>
        <w:tc>
          <w:tcPr>
            <w:tcW w:w="5760" w:type="dxa"/>
            <w:vAlign w:val="bottom"/>
          </w:tcPr>
          <w:p w14:paraId="521A308B" w14:textId="77777777" w:rsidR="00D4428A" w:rsidRPr="00712451" w:rsidRDefault="00D4428A" w:rsidP="005D4DD1">
            <w:pPr>
              <w:spacing w:before="40"/>
              <w:rPr>
                <w:b/>
              </w:rPr>
            </w:pPr>
            <w:r>
              <w:t>14 – 19 August 2023</w:t>
            </w:r>
            <w:r w:rsidRPr="00891D0B">
              <w:t xml:space="preserve">, </w:t>
            </w:r>
            <w:r>
              <w:t>Brisbane, Australia</w:t>
            </w:r>
          </w:p>
        </w:tc>
        <w:tc>
          <w:tcPr>
            <w:tcW w:w="2160" w:type="dxa"/>
            <w:vAlign w:val="bottom"/>
          </w:tcPr>
          <w:p w14:paraId="51C51B0A" w14:textId="639DE945" w:rsidR="00D4428A" w:rsidRPr="007E1FDD" w:rsidRDefault="001127AA" w:rsidP="005D4DD1">
            <w:pPr>
              <w:spacing w:before="40"/>
              <w:rPr>
                <w:bCs/>
              </w:rPr>
            </w:pPr>
            <w:r>
              <w:rPr>
                <w:bCs/>
              </w:rPr>
              <w:t>19</w:t>
            </w:r>
            <w:r w:rsidR="00D4428A">
              <w:rPr>
                <w:bCs/>
              </w:rPr>
              <w:t xml:space="preserve"> </w:t>
            </w:r>
            <w:r w:rsidR="00675D88">
              <w:rPr>
                <w:bCs/>
              </w:rPr>
              <w:t>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5D4DD1">
      <w:pPr>
        <w:rPr>
          <w:lang w:eastAsia="ko-KR"/>
        </w:rPr>
      </w:pPr>
    </w:p>
    <w:p w14:paraId="416BBD44" w14:textId="77777777" w:rsidR="00FF72BB" w:rsidRPr="00F62F74" w:rsidRDefault="00FF72BB" w:rsidP="005D4DD1">
      <w:pPr>
        <w:rPr>
          <w:lang w:eastAsia="ko-KR"/>
        </w:rPr>
      </w:pPr>
    </w:p>
    <w:p w14:paraId="7309C698" w14:textId="7ED2A8F6" w:rsidR="00B93203" w:rsidRPr="006E4CC4" w:rsidRDefault="00B93203" w:rsidP="005D4DD1">
      <w:pPr>
        <w:jc w:val="center"/>
        <w:rPr>
          <w:lang w:eastAsia="ko-KR"/>
        </w:rPr>
      </w:pPr>
      <w:r>
        <w:rPr>
          <w:lang w:eastAsia="ko-KR"/>
        </w:rPr>
        <w:t>Working Party 4</w:t>
      </w:r>
      <w:r w:rsidRPr="006E4CC4">
        <w:rPr>
          <w:lang w:eastAsia="ko-KR"/>
        </w:rPr>
        <w:t xml:space="preserve"> </w:t>
      </w:r>
    </w:p>
    <w:p w14:paraId="5914B558" w14:textId="77777777" w:rsidR="00B93203" w:rsidRPr="00635753" w:rsidRDefault="00B93203" w:rsidP="005D4DD1">
      <w:pPr>
        <w:contextualSpacing/>
        <w:jc w:val="center"/>
        <w:rPr>
          <w:bCs/>
          <w:caps/>
          <w:lang w:val="en-NZ"/>
        </w:rPr>
      </w:pPr>
    </w:p>
    <w:p w14:paraId="0A7DE230" w14:textId="48B60C4F" w:rsidR="00B93203" w:rsidRDefault="00B93203" w:rsidP="005D4DD1">
      <w:pPr>
        <w:jc w:val="center"/>
        <w:rPr>
          <w:b/>
          <w:bCs/>
          <w:caps/>
          <w:lang w:val="en-NZ"/>
        </w:rPr>
      </w:pPr>
      <w:r>
        <w:rPr>
          <w:b/>
          <w:bCs/>
          <w:caps/>
          <w:lang w:val="en-NZ"/>
        </w:rPr>
        <w:t xml:space="preserve">APT VIEW and Preliminary APT Common Proposal </w:t>
      </w:r>
    </w:p>
    <w:p w14:paraId="1A5B1086" w14:textId="77777777" w:rsidR="00B93203" w:rsidRDefault="00B93203" w:rsidP="005D4DD1">
      <w:pPr>
        <w:contextualSpacing/>
        <w:jc w:val="center"/>
        <w:rPr>
          <w:b/>
          <w:bCs/>
          <w:caps/>
        </w:rPr>
      </w:pPr>
      <w:r>
        <w:rPr>
          <w:b/>
          <w:bCs/>
          <w:caps/>
          <w:lang w:val="en-NZ"/>
        </w:rPr>
        <w:t>on WRC-23 agenda item</w:t>
      </w:r>
      <w:r w:rsidRPr="00635753">
        <w:rPr>
          <w:b/>
          <w:bCs/>
          <w:caps/>
          <w:lang w:val="en-NZ"/>
        </w:rPr>
        <w:t xml:space="preserve"> 7 </w:t>
      </w:r>
      <w:r>
        <w:rPr>
          <w:b/>
          <w:bCs/>
          <w:caps/>
          <w:lang w:val="en-NZ"/>
        </w:rPr>
        <w:t>(</w:t>
      </w:r>
      <w:r w:rsidRPr="00635753">
        <w:rPr>
          <w:b/>
          <w:bCs/>
          <w:caps/>
          <w:lang w:val="en-NZ"/>
        </w:rPr>
        <w:t>TOPIC</w:t>
      </w:r>
      <w:r>
        <w:rPr>
          <w:b/>
          <w:bCs/>
          <w:caps/>
          <w:lang w:val="en-NZ"/>
        </w:rPr>
        <w:t xml:space="preserve"> </w:t>
      </w:r>
      <w:r>
        <w:rPr>
          <w:b/>
          <w:bCs/>
          <w:caps/>
        </w:rPr>
        <w:t>J)</w:t>
      </w:r>
    </w:p>
    <w:p w14:paraId="3295AA4A" w14:textId="77777777" w:rsidR="00B93203" w:rsidRPr="00635753" w:rsidRDefault="00B93203" w:rsidP="005D4DD1">
      <w:pPr>
        <w:spacing w:after="120"/>
        <w:jc w:val="center"/>
        <w:rPr>
          <w:b/>
          <w:bCs/>
          <w:caps/>
          <w:lang w:eastAsia="ko-KR"/>
        </w:rPr>
      </w:pPr>
    </w:p>
    <w:p w14:paraId="32B2A8E8" w14:textId="77777777" w:rsidR="00B93203" w:rsidRPr="00F62F74" w:rsidRDefault="00B93203" w:rsidP="005D4DD1">
      <w:pPr>
        <w:spacing w:after="120"/>
        <w:jc w:val="both"/>
        <w:rPr>
          <w:lang w:val="en-NZ"/>
        </w:rPr>
      </w:pPr>
      <w:r w:rsidRPr="00F62F74">
        <w:rPr>
          <w:b/>
          <w:lang w:val="en-NZ"/>
        </w:rPr>
        <w:t xml:space="preserve">Agenda Item 7: </w:t>
      </w:r>
    </w:p>
    <w:p w14:paraId="0B06A5D3" w14:textId="77777777" w:rsidR="00B93203" w:rsidRDefault="00B93203" w:rsidP="005D4DD1">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xml:space="preserve">, </w:t>
      </w:r>
      <w:proofErr w:type="gramStart"/>
      <w:r w:rsidRPr="00F62F74">
        <w:rPr>
          <w:i/>
          <w:lang w:val="en-NZ"/>
        </w:rPr>
        <w:t>in order to</w:t>
      </w:r>
      <w:proofErr w:type="gramEnd"/>
      <w:r w:rsidRPr="00F62F74">
        <w:rPr>
          <w:i/>
          <w:lang w:val="en-NZ"/>
        </w:rPr>
        <w:t xml:space="preserve"> facilitate the rational, efficient and economical use of radio frequencies and any associated orbits, including the geostationary-satellite orbit.</w:t>
      </w:r>
    </w:p>
    <w:p w14:paraId="19144574" w14:textId="77777777" w:rsidR="00B93203" w:rsidRPr="00BA28B2" w:rsidRDefault="00B93203" w:rsidP="005D4DD1">
      <w:pPr>
        <w:pStyle w:val="Heading1"/>
        <w:spacing w:before="240"/>
        <w:rPr>
          <w:rFonts w:ascii="Times New Roman" w:hAnsi="Times New Roman"/>
        </w:rPr>
      </w:pPr>
      <w:r w:rsidRPr="00D4428A">
        <w:rPr>
          <w:rFonts w:ascii="Times New Roman" w:hAnsi="Times New Roman"/>
        </w:rPr>
        <w:t>Topic J: MODs to Res. 76 (Rev.WRC-15)</w:t>
      </w:r>
    </w:p>
    <w:p w14:paraId="39B936A7" w14:textId="77777777" w:rsidR="00B93203" w:rsidRPr="00F62F74" w:rsidRDefault="00B93203" w:rsidP="005D4DD1">
      <w:pPr>
        <w:pStyle w:val="Style1H2"/>
      </w:pPr>
      <w:r>
        <w:t>1.</w:t>
      </w:r>
      <w:r>
        <w:tab/>
      </w:r>
      <w:r w:rsidRPr="00F62F74">
        <w:t>Background Information</w:t>
      </w:r>
    </w:p>
    <w:p w14:paraId="11727166" w14:textId="77777777" w:rsidR="00B93203" w:rsidRDefault="00B93203" w:rsidP="005D4DD1">
      <w:pPr>
        <w:pStyle w:val="ListParagraph"/>
        <w:jc w:val="both"/>
      </w:pPr>
      <w:r w:rsidRPr="008A3ACA">
        <w:t xml:space="preserve">Resolution </w:t>
      </w:r>
      <w:r w:rsidRPr="002A15F8">
        <w:rPr>
          <w:b/>
        </w:rPr>
        <w:t>76 (Rev.WRC-15)</w:t>
      </w:r>
      <w:r w:rsidRPr="008A3ACA">
        <w:t xml:space="preserve"> calls for the development of Recommendation</w:t>
      </w:r>
      <w:r>
        <w:t>s</w:t>
      </w:r>
      <w:r w:rsidRPr="008A3ACA">
        <w:t xml:space="preserve"> on procedures </w:t>
      </w:r>
      <w:r>
        <w:t xml:space="preserve">ensuring that </w:t>
      </w:r>
      <w:r w:rsidRPr="008A3ACA">
        <w:t xml:space="preserve">the aggregate </w:t>
      </w:r>
      <w:proofErr w:type="spellStart"/>
      <w:r w:rsidRPr="008A3ACA">
        <w:t>epfd</w:t>
      </w:r>
      <w:proofErr w:type="spellEnd"/>
      <w:r w:rsidRPr="008A3ACA">
        <w:t xml:space="preserve"> </w:t>
      </w:r>
      <w:r>
        <w:t xml:space="preserve">limits are not exceeded </w:t>
      </w:r>
      <w:r w:rsidRPr="008A3ACA">
        <w:t xml:space="preserve">and calls for </w:t>
      </w:r>
      <w:r w:rsidRPr="00F03E58">
        <w:rPr>
          <w:lang w:val="en-CA"/>
        </w:rPr>
        <w:t>collaboration</w:t>
      </w:r>
      <w:r>
        <w:t xml:space="preserve"> </w:t>
      </w:r>
      <w:r w:rsidRPr="008A3ACA">
        <w:t xml:space="preserve">among administrations to jointly </w:t>
      </w:r>
      <w:r>
        <w:t xml:space="preserve">ensure those </w:t>
      </w:r>
      <w:r w:rsidRPr="008A3ACA">
        <w:t>levels</w:t>
      </w:r>
      <w:r>
        <w:t xml:space="preserve"> are not exceeded</w:t>
      </w:r>
      <w:r w:rsidRPr="008A3ACA">
        <w:t xml:space="preserve">. While the aggregate </w:t>
      </w:r>
      <w:proofErr w:type="spellStart"/>
      <w:r w:rsidRPr="008A3ACA">
        <w:t>epfd</w:t>
      </w:r>
      <w:proofErr w:type="spellEnd"/>
      <w:r w:rsidRPr="008A3ACA">
        <w:t xml:space="preserve"> limits are specified in Tables 1A to 1D of the Resolution, there is no clear </w:t>
      </w:r>
      <w:r>
        <w:t>methodology</w:t>
      </w:r>
      <w:r w:rsidRPr="008A3ACA">
        <w:t xml:space="preserve"> nor procedures outlined </w:t>
      </w:r>
      <w:r>
        <w:t xml:space="preserve">in Resolution </w:t>
      </w:r>
      <w:r w:rsidRPr="002A15F8">
        <w:rPr>
          <w:b/>
        </w:rPr>
        <w:t>76 (Rev.WRC-15)</w:t>
      </w:r>
      <w:r>
        <w:t xml:space="preserve"> </w:t>
      </w:r>
      <w:r w:rsidRPr="008A3ACA">
        <w:t xml:space="preserve">for the involved administrations to collaboratively determine whether these aggregate levels are exceeded. </w:t>
      </w:r>
    </w:p>
    <w:p w14:paraId="6E750987" w14:textId="77777777" w:rsidR="00B93203" w:rsidRPr="008A3ACA" w:rsidRDefault="00B93203" w:rsidP="005D4DD1">
      <w:pPr>
        <w:pStyle w:val="ListParagraph"/>
        <w:jc w:val="both"/>
      </w:pPr>
      <w:r w:rsidRPr="008A3ACA">
        <w:t xml:space="preserve">This Topic J aims to address a part of this </w:t>
      </w:r>
      <w:r w:rsidRPr="00F03E58">
        <w:rPr>
          <w:lang w:val="en-CA"/>
        </w:rPr>
        <w:t>deficiency</w:t>
      </w:r>
      <w:r w:rsidRPr="008A3ACA">
        <w:t xml:space="preserve"> by </w:t>
      </w:r>
      <w:r>
        <w:t xml:space="preserve">developing or calling for the development of a consultation </w:t>
      </w:r>
      <w:r w:rsidRPr="008A3ACA">
        <w:t>process</w:t>
      </w:r>
      <w:r>
        <w:t xml:space="preserve"> to be applied to </w:t>
      </w:r>
      <w:r w:rsidRPr="00370033">
        <w:t>non-GSO fixed-satellite service (FSS) systems operators to avoid and potentially remedy any exceedance of the</w:t>
      </w:r>
      <w:r>
        <w:t xml:space="preserve"> aggregate interference levels in Tables 1A to 1D of the Resolution based on accurate modelling of non-GSO systems</w:t>
      </w:r>
      <w:r w:rsidRPr="008A3ACA">
        <w:t>.</w:t>
      </w:r>
    </w:p>
    <w:p w14:paraId="1AFB7815" w14:textId="77777777" w:rsidR="00B93203" w:rsidRPr="00F62F74" w:rsidRDefault="00B93203" w:rsidP="005D4DD1">
      <w:pPr>
        <w:jc w:val="both"/>
        <w:rPr>
          <w:lang w:val="en-NZ" w:eastAsia="ko-KR"/>
        </w:rPr>
      </w:pPr>
    </w:p>
    <w:p w14:paraId="3C3A70CE" w14:textId="77777777" w:rsidR="00B93203" w:rsidRPr="008C0F80" w:rsidRDefault="00B93203" w:rsidP="005D4DD1">
      <w:pPr>
        <w:pStyle w:val="ListParagraph"/>
        <w:numPr>
          <w:ilvl w:val="0"/>
          <w:numId w:val="0"/>
        </w:numPr>
        <w:ind w:left="720"/>
        <w:jc w:val="both"/>
        <w:rPr>
          <w:b/>
          <w:bCs/>
        </w:rPr>
      </w:pPr>
      <w:r w:rsidRPr="008C0F80">
        <w:rPr>
          <w:b/>
          <w:bCs/>
        </w:rPr>
        <w:t>Information on on-going ITU-R Study</w:t>
      </w:r>
    </w:p>
    <w:p w14:paraId="29066B00" w14:textId="77777777" w:rsidR="00B93203" w:rsidRDefault="00B93203" w:rsidP="005D4DD1">
      <w:pPr>
        <w:pStyle w:val="ListParagraph"/>
        <w:jc w:val="both"/>
      </w:pPr>
      <w:r>
        <w:t xml:space="preserve">The CPM23-2 meeting (27 March – 6 April 2023) </w:t>
      </w:r>
      <w:r w:rsidRPr="00F62F74">
        <w:t xml:space="preserve">considered </w:t>
      </w:r>
      <w:r>
        <w:t>nine</w:t>
      </w:r>
      <w:r w:rsidRPr="00F62F74">
        <w:t xml:space="preserve"> input </w:t>
      </w:r>
      <w:r>
        <w:t xml:space="preserve">contributions </w:t>
      </w:r>
      <w:r w:rsidRPr="00F62F74">
        <w:t xml:space="preserve">towards the </w:t>
      </w:r>
      <w:r>
        <w:rPr>
          <w:lang w:eastAsia="zh-CN"/>
        </w:rPr>
        <w:t xml:space="preserve">finalization of the </w:t>
      </w:r>
      <w:r>
        <w:t>draft CPM text</w:t>
      </w:r>
      <w:r w:rsidRPr="00612E33">
        <w:t xml:space="preserve"> </w:t>
      </w:r>
      <w:r w:rsidRPr="00F62F74">
        <w:t xml:space="preserve">as Annex </w:t>
      </w:r>
      <w:r>
        <w:t>35</w:t>
      </w:r>
      <w:r w:rsidRPr="00F62F74">
        <w:t xml:space="preserve"> to Chairman’s Report (Document </w:t>
      </w:r>
      <w:r>
        <w:t xml:space="preserve">4A/856 </w:t>
      </w:r>
      <w:hyperlink r:id="rId9" w:history="1">
        <w:r w:rsidRPr="00B3105F">
          <w:rPr>
            <w:rStyle w:val="Hyperlink"/>
          </w:rPr>
          <w:t>Annex 35</w:t>
        </w:r>
      </w:hyperlink>
      <w:r>
        <w:t>).</w:t>
      </w:r>
    </w:p>
    <w:p w14:paraId="7643A282" w14:textId="6FD31906" w:rsidR="00B93203" w:rsidRDefault="00B93203" w:rsidP="005D4DD1">
      <w:pPr>
        <w:pStyle w:val="ListParagraph"/>
        <w:jc w:val="both"/>
      </w:pPr>
      <w:r w:rsidRPr="002A1369">
        <w:rPr>
          <w:lang w:val="en-NZ" w:eastAsia="zh-CN"/>
        </w:rPr>
        <w:t>In-depth discussions were carried out in attempts to reduce the number of proposed methods to address this topic. However, the meeting revised the elements in the methods to satisfy Topic J, but number of methods remained as five</w:t>
      </w:r>
      <w:r>
        <w:t xml:space="preserve"> as contained in the </w:t>
      </w:r>
      <w:hyperlink r:id="rId10" w:history="1">
        <w:r w:rsidRPr="00F169CD">
          <w:rPr>
            <w:rStyle w:val="Hyperlink"/>
          </w:rPr>
          <w:t>final CPM Report</w:t>
        </w:r>
      </w:hyperlink>
      <w:r>
        <w:t xml:space="preserve">, as follows: </w:t>
      </w:r>
    </w:p>
    <w:p w14:paraId="1BBE4852" w14:textId="3DCD883E" w:rsidR="00B93203" w:rsidRDefault="00B93203" w:rsidP="005D4DD1">
      <w:pPr>
        <w:pStyle w:val="ListParagraph"/>
        <w:numPr>
          <w:ilvl w:val="0"/>
          <w:numId w:val="0"/>
        </w:numPr>
        <w:ind w:left="720"/>
        <w:jc w:val="both"/>
      </w:pPr>
    </w:p>
    <w:p w14:paraId="10F090DD" w14:textId="13F86602" w:rsidR="00CA5749" w:rsidRDefault="00CA5749" w:rsidP="005D4DD1">
      <w:pPr>
        <w:pStyle w:val="ListParagraph"/>
        <w:numPr>
          <w:ilvl w:val="0"/>
          <w:numId w:val="0"/>
        </w:numPr>
        <w:ind w:left="720"/>
        <w:jc w:val="both"/>
      </w:pPr>
    </w:p>
    <w:p w14:paraId="3B6E1313" w14:textId="77777777" w:rsidR="00CA5749" w:rsidRDefault="00CA5749" w:rsidP="005D4DD1">
      <w:pPr>
        <w:pStyle w:val="ListParagraph"/>
        <w:numPr>
          <w:ilvl w:val="0"/>
          <w:numId w:val="0"/>
        </w:numPr>
        <w:ind w:left="720"/>
        <w:jc w:val="both"/>
      </w:pPr>
    </w:p>
    <w:p w14:paraId="6DE92543" w14:textId="77777777" w:rsidR="00B93203" w:rsidRDefault="00B93203" w:rsidP="005D4DD1">
      <w:pPr>
        <w:ind w:left="2160" w:hanging="1440"/>
        <w:jc w:val="both"/>
      </w:pPr>
      <w:r w:rsidRPr="00F14556">
        <w:rPr>
          <w:b/>
          <w:bCs/>
        </w:rPr>
        <w:lastRenderedPageBreak/>
        <w:t>Method</w:t>
      </w:r>
      <w:r w:rsidRPr="00F03E58">
        <w:t xml:space="preserve"> </w:t>
      </w:r>
      <w:r w:rsidRPr="00F03E58">
        <w:rPr>
          <w:b/>
          <w:bCs/>
        </w:rPr>
        <w:t>J1</w:t>
      </w:r>
      <w:r w:rsidRPr="00F03E58">
        <w:tab/>
        <w:t>No change</w:t>
      </w:r>
      <w:r>
        <w:t>s</w:t>
      </w:r>
      <w:r w:rsidRPr="00F03E58">
        <w:t xml:space="preserve"> to Resolution </w:t>
      </w:r>
      <w:r w:rsidRPr="00F14556">
        <w:rPr>
          <w:b/>
          <w:bCs/>
        </w:rPr>
        <w:t>76 (</w:t>
      </w:r>
      <w:r w:rsidRPr="00F14556">
        <w:rPr>
          <w:b/>
          <w:bCs/>
          <w:lang w:eastAsia="zh-CN"/>
        </w:rPr>
        <w:t>Rev.</w:t>
      </w:r>
      <w:r w:rsidRPr="00F14556">
        <w:rPr>
          <w:b/>
          <w:bCs/>
        </w:rPr>
        <w:t>WRC-15)</w:t>
      </w:r>
    </w:p>
    <w:p w14:paraId="24477361" w14:textId="77777777" w:rsidR="00B93203" w:rsidRPr="00F03E58" w:rsidRDefault="00B93203" w:rsidP="005D4DD1">
      <w:pPr>
        <w:pStyle w:val="ListParagraph"/>
        <w:numPr>
          <w:ilvl w:val="0"/>
          <w:numId w:val="0"/>
        </w:numPr>
        <w:ind w:left="1440"/>
        <w:jc w:val="both"/>
      </w:pPr>
    </w:p>
    <w:p w14:paraId="6422036A" w14:textId="77777777" w:rsidR="00B93203" w:rsidRDefault="00B93203" w:rsidP="005D4DD1">
      <w:pPr>
        <w:ind w:left="2160" w:hanging="1440"/>
        <w:jc w:val="both"/>
      </w:pPr>
      <w:r w:rsidRPr="00C76964">
        <w:rPr>
          <w:b/>
          <w:bCs/>
        </w:rPr>
        <w:t>Method J2</w:t>
      </w:r>
      <w:r>
        <w:tab/>
      </w:r>
      <w:r w:rsidRPr="00AD33F0">
        <w:t xml:space="preserve">Modify Resolution </w:t>
      </w:r>
      <w:r w:rsidRPr="00AD33F0">
        <w:rPr>
          <w:b/>
          <w:bCs/>
        </w:rPr>
        <w:t>76 (Rev.WRC</w:t>
      </w:r>
      <w:r w:rsidRPr="00AD33F0">
        <w:rPr>
          <w:b/>
          <w:bCs/>
        </w:rPr>
        <w:noBreakHyphen/>
        <w:t>15)</w:t>
      </w:r>
      <w:r w:rsidRPr="00AD33F0">
        <w:t xml:space="preserve"> to introduce the concept of “consultation process/meetings” among administrations of non-GSO systems so that they can agree cooperatively to reduce their aggregate </w:t>
      </w:r>
      <w:proofErr w:type="spellStart"/>
      <w:r w:rsidRPr="00AD33F0">
        <w:t>epfd</w:t>
      </w:r>
      <w:proofErr w:type="spellEnd"/>
      <w:r w:rsidRPr="00AD33F0">
        <w:t xml:space="preserve"> if there is an exceedance</w:t>
      </w:r>
      <w:bookmarkStart w:id="1" w:name="_Hlk131527318"/>
      <w:r>
        <w:t>.</w:t>
      </w:r>
    </w:p>
    <w:p w14:paraId="07E9D5AC" w14:textId="77777777" w:rsidR="00B93203" w:rsidRDefault="00B93203" w:rsidP="005D4DD1">
      <w:pPr>
        <w:ind w:left="2160" w:hanging="1440"/>
        <w:jc w:val="both"/>
        <w:rPr>
          <w:b/>
          <w:bCs/>
        </w:rPr>
      </w:pPr>
    </w:p>
    <w:p w14:paraId="30B6EAFF" w14:textId="77777777" w:rsidR="00B93203" w:rsidRDefault="00B93203" w:rsidP="005D4DD1">
      <w:pPr>
        <w:ind w:left="2160" w:hanging="1440"/>
        <w:jc w:val="both"/>
      </w:pPr>
      <w:r w:rsidRPr="00C76964">
        <w:rPr>
          <w:b/>
          <w:bCs/>
        </w:rPr>
        <w:t>Method</w:t>
      </w:r>
      <w:r w:rsidRPr="00AD33F0">
        <w:t xml:space="preserve"> </w:t>
      </w:r>
      <w:r w:rsidRPr="00C76964">
        <w:rPr>
          <w:b/>
          <w:bCs/>
        </w:rPr>
        <w:t>J3</w:t>
      </w:r>
      <w:r>
        <w:rPr>
          <w:b/>
          <w:bCs/>
        </w:rPr>
        <w:tab/>
      </w:r>
      <w:r w:rsidRPr="00AD33F0">
        <w:t xml:space="preserve">Modify Resolution </w:t>
      </w:r>
      <w:r w:rsidRPr="00AD33F0">
        <w:rPr>
          <w:b/>
          <w:bCs/>
        </w:rPr>
        <w:t>76 (Rev.WRC-15)</w:t>
      </w:r>
      <w:r w:rsidRPr="00AD33F0">
        <w:t xml:space="preserve"> to comply with the aggregate </w:t>
      </w:r>
      <w:proofErr w:type="spellStart"/>
      <w:r w:rsidRPr="00AD33F0">
        <w:t>epfd</w:t>
      </w:r>
      <w:proofErr w:type="spellEnd"/>
      <w:r w:rsidRPr="00AD33F0">
        <w:t xml:space="preserve"> levels included in the same Resolution through a consultation process/meetings </w:t>
      </w:r>
      <w:proofErr w:type="gramStart"/>
      <w:r w:rsidRPr="00AD33F0">
        <w:t>taking into account</w:t>
      </w:r>
      <w:proofErr w:type="gramEnd"/>
      <w:r w:rsidRPr="00AD33F0">
        <w:t xml:space="preserve"> only non-GSO operational systems</w:t>
      </w:r>
      <w:r>
        <w:t>.</w:t>
      </w:r>
    </w:p>
    <w:p w14:paraId="7462055C" w14:textId="77777777" w:rsidR="00B93203" w:rsidRDefault="00B93203" w:rsidP="005D4DD1">
      <w:pPr>
        <w:ind w:left="2160" w:hanging="1440"/>
        <w:jc w:val="both"/>
      </w:pPr>
    </w:p>
    <w:p w14:paraId="6F749A9F" w14:textId="77777777" w:rsidR="00B93203" w:rsidRDefault="00B93203" w:rsidP="005D4DD1">
      <w:pPr>
        <w:ind w:left="2160" w:hanging="1440"/>
        <w:jc w:val="both"/>
      </w:pPr>
      <w:r w:rsidRPr="00C76964">
        <w:rPr>
          <w:b/>
          <w:bCs/>
        </w:rPr>
        <w:t>Method J4</w:t>
      </w:r>
      <w:r>
        <w:rPr>
          <w:b/>
          <w:bCs/>
        </w:rPr>
        <w:tab/>
      </w:r>
      <w:r w:rsidRPr="00AD33F0">
        <w:t xml:space="preserve">Modify Resolution </w:t>
      </w:r>
      <w:r w:rsidRPr="00AD33F0">
        <w:rPr>
          <w:b/>
          <w:bCs/>
        </w:rPr>
        <w:t>76 (Rev.WRC</w:t>
      </w:r>
      <w:r w:rsidRPr="00AD33F0">
        <w:rPr>
          <w:b/>
          <w:bCs/>
        </w:rPr>
        <w:noBreakHyphen/>
        <w:t>15)</w:t>
      </w:r>
      <w:r w:rsidRPr="00AD33F0">
        <w:t xml:space="preserve"> to comply with the aggregate </w:t>
      </w:r>
      <w:proofErr w:type="spellStart"/>
      <w:r w:rsidRPr="00AD33F0">
        <w:t>epfd</w:t>
      </w:r>
      <w:proofErr w:type="spellEnd"/>
      <w:r w:rsidRPr="00AD33F0">
        <w:t xml:space="preserve"> levels included in the same Resolution through a consultation process/meetings </w:t>
      </w:r>
      <w:proofErr w:type="gramStart"/>
      <w:r w:rsidRPr="00AD33F0">
        <w:t>taking into account</w:t>
      </w:r>
      <w:proofErr w:type="gramEnd"/>
      <w:r w:rsidRPr="00AD33F0">
        <w:t xml:space="preserve"> both non-GSO operational and planned systems</w:t>
      </w:r>
      <w:r>
        <w:t>.</w:t>
      </w:r>
    </w:p>
    <w:p w14:paraId="675CBDDF" w14:textId="77777777" w:rsidR="00B93203" w:rsidRPr="00AD33F0" w:rsidRDefault="00B93203" w:rsidP="005D4DD1">
      <w:pPr>
        <w:ind w:left="2160" w:hanging="1440"/>
        <w:jc w:val="both"/>
      </w:pPr>
    </w:p>
    <w:bookmarkEnd w:id="1"/>
    <w:p w14:paraId="6BECF471" w14:textId="77777777" w:rsidR="00B93203" w:rsidRPr="00AD33F0" w:rsidRDefault="00B93203" w:rsidP="005D4DD1">
      <w:pPr>
        <w:ind w:left="2160" w:hanging="1440"/>
        <w:jc w:val="both"/>
      </w:pPr>
      <w:r w:rsidRPr="00C76964">
        <w:rPr>
          <w:b/>
          <w:bCs/>
        </w:rPr>
        <w:t>Method</w:t>
      </w:r>
      <w:r w:rsidRPr="00AD33F0">
        <w:t xml:space="preserve"> </w:t>
      </w:r>
      <w:r w:rsidRPr="00C76964">
        <w:rPr>
          <w:b/>
          <w:bCs/>
        </w:rPr>
        <w:t>J5</w:t>
      </w:r>
      <w:r>
        <w:rPr>
          <w:b/>
          <w:bCs/>
        </w:rPr>
        <w:tab/>
      </w:r>
      <w:r w:rsidRPr="00AD33F0">
        <w:t xml:space="preserve">Modify Resolution </w:t>
      </w:r>
      <w:r w:rsidRPr="00AD33F0">
        <w:rPr>
          <w:b/>
          <w:bCs/>
        </w:rPr>
        <w:t>76 (Rev.WRC</w:t>
      </w:r>
      <w:r w:rsidRPr="00AD33F0">
        <w:rPr>
          <w:b/>
          <w:bCs/>
        </w:rPr>
        <w:noBreakHyphen/>
        <w:t>15)</w:t>
      </w:r>
      <w:r w:rsidRPr="00AD33F0">
        <w:t xml:space="preserve"> </w:t>
      </w:r>
      <w:r w:rsidRPr="00AD33F0">
        <w:rPr>
          <w:bCs/>
        </w:rPr>
        <w:t>to call for further study on</w:t>
      </w:r>
      <w:r w:rsidRPr="00AD33F0">
        <w:t xml:space="preserve"> </w:t>
      </w:r>
      <w:r w:rsidRPr="00AD33F0">
        <w:rPr>
          <w:bCs/>
        </w:rPr>
        <w:t xml:space="preserve">accurate modelling of </w:t>
      </w:r>
      <w:r w:rsidRPr="00AD33F0">
        <w:t>non-</w:t>
      </w:r>
      <w:r w:rsidRPr="00AD33F0">
        <w:rPr>
          <w:bCs/>
        </w:rPr>
        <w:t>GSO systems and a regulatory procedure for assuring compliance with the aggregate emission limits.</w:t>
      </w:r>
    </w:p>
    <w:p w14:paraId="7C6A8A7C" w14:textId="77777777" w:rsidR="00B93203" w:rsidRDefault="00B93203" w:rsidP="005D4DD1">
      <w:pPr>
        <w:ind w:left="2160" w:hanging="1440"/>
        <w:jc w:val="both"/>
        <w:rPr>
          <w:b/>
          <w:bCs/>
        </w:rPr>
      </w:pPr>
    </w:p>
    <w:p w14:paraId="1E4FA592" w14:textId="77777777" w:rsidR="00B93203" w:rsidRPr="00911D3C" w:rsidRDefault="00B93203" w:rsidP="005D4DD1">
      <w:pPr>
        <w:pStyle w:val="ListParagraph"/>
        <w:jc w:val="both"/>
        <w:rPr>
          <w:rFonts w:eastAsia="SimSun"/>
          <w:kern w:val="2"/>
          <w:szCs w:val="22"/>
          <w:lang w:eastAsia="zh-CN"/>
        </w:rPr>
      </w:pPr>
      <w:r>
        <w:rPr>
          <w:rFonts w:eastAsia="SimSun"/>
          <w:kern w:val="2"/>
          <w:szCs w:val="22"/>
          <w:lang w:eastAsia="zh-CN"/>
        </w:rPr>
        <w:t xml:space="preserve">There are several </w:t>
      </w:r>
      <w:r w:rsidRPr="0089740F">
        <w:rPr>
          <w:lang w:val="en-NZ" w:eastAsia="zh-CN"/>
        </w:rPr>
        <w:t>key</w:t>
      </w:r>
      <w:r>
        <w:rPr>
          <w:rFonts w:eastAsia="SimSun"/>
          <w:kern w:val="2"/>
          <w:szCs w:val="22"/>
          <w:lang w:eastAsia="zh-CN"/>
        </w:rPr>
        <w:t xml:space="preserve"> issues which are required to be discussed, include but not limited to the following:</w:t>
      </w:r>
    </w:p>
    <w:p w14:paraId="708F8284" w14:textId="4F75399F" w:rsidR="00B93203" w:rsidRPr="00911D3C" w:rsidRDefault="00B93203" w:rsidP="005D4DD1">
      <w:pPr>
        <w:pStyle w:val="ListParagraph"/>
        <w:numPr>
          <w:ilvl w:val="0"/>
          <w:numId w:val="7"/>
        </w:numPr>
        <w:ind w:left="2160"/>
        <w:jc w:val="both"/>
        <w:rPr>
          <w:lang w:eastAsia="zh-CN"/>
        </w:rPr>
      </w:pPr>
      <w:r w:rsidRPr="00911D3C">
        <w:rPr>
          <w:rFonts w:eastAsia="SimSun"/>
          <w:szCs w:val="22"/>
        </w:rPr>
        <w:t xml:space="preserve">Consideration of planned non-GSO satellites </w:t>
      </w:r>
      <w:r w:rsidRPr="00911D3C">
        <w:rPr>
          <w:rFonts w:eastAsia="SimSun"/>
          <w:i/>
          <w:iCs/>
          <w:szCs w:val="22"/>
        </w:rPr>
        <w:t>(</w:t>
      </w:r>
      <w:r w:rsidRPr="00911D3C">
        <w:rPr>
          <w:rFonts w:eastAsia="MS Mincho"/>
          <w:i/>
          <w:iCs/>
          <w:szCs w:val="22"/>
          <w:lang w:eastAsia="ja-JP"/>
        </w:rPr>
        <w:t xml:space="preserve">considered in Method J2 </w:t>
      </w:r>
      <w:r w:rsidRPr="00911D3C">
        <w:rPr>
          <w:i/>
          <w:iCs/>
          <w:lang w:eastAsia="zh-CN"/>
        </w:rPr>
        <w:t>Option 2 and Method J4).</w:t>
      </w:r>
    </w:p>
    <w:p w14:paraId="4C8EEFCC" w14:textId="3803B1E8" w:rsidR="00B93203" w:rsidRPr="00911D3C" w:rsidRDefault="00B93203" w:rsidP="005D4DD1">
      <w:pPr>
        <w:pStyle w:val="ListParagraph"/>
        <w:numPr>
          <w:ilvl w:val="0"/>
          <w:numId w:val="7"/>
        </w:numPr>
        <w:ind w:left="2160"/>
        <w:jc w:val="both"/>
        <w:rPr>
          <w:lang w:eastAsia="zh-CN"/>
        </w:rPr>
      </w:pPr>
      <w:r w:rsidRPr="00911D3C">
        <w:rPr>
          <w:lang w:eastAsia="zh-CN"/>
        </w:rPr>
        <w:t>When the consultation process / meetings are carried out</w:t>
      </w:r>
      <w:r>
        <w:rPr>
          <w:lang w:eastAsia="zh-CN"/>
        </w:rPr>
        <w:t xml:space="preserve"> (a) o</w:t>
      </w:r>
      <w:r w:rsidRPr="00911D3C">
        <w:rPr>
          <w:lang w:eastAsia="zh-CN"/>
        </w:rPr>
        <w:t xml:space="preserve">nce Recommendation of both methodologies are approved </w:t>
      </w:r>
      <w:r w:rsidRPr="00911D3C">
        <w:rPr>
          <w:i/>
          <w:iCs/>
          <w:lang w:eastAsia="zh-CN"/>
        </w:rPr>
        <w:t>(considered in Method J2 (Option 1 or 2), Method J3 Option 1 and Method J4)</w:t>
      </w:r>
      <w:r>
        <w:rPr>
          <w:lang w:eastAsia="zh-CN"/>
        </w:rPr>
        <w:t xml:space="preserve"> or (b) o</w:t>
      </w:r>
      <w:r w:rsidRPr="00911D3C">
        <w:rPr>
          <w:lang w:eastAsia="zh-CN"/>
        </w:rPr>
        <w:t xml:space="preserve">nce Recommendation of one methodology is approved </w:t>
      </w:r>
      <w:r w:rsidRPr="00911D3C">
        <w:rPr>
          <w:i/>
          <w:iCs/>
          <w:lang w:eastAsia="zh-CN"/>
        </w:rPr>
        <w:t xml:space="preserve">(being considered in Method J3 Option 2). </w:t>
      </w:r>
    </w:p>
    <w:p w14:paraId="22924A0A" w14:textId="64107D28" w:rsidR="00B93203" w:rsidRPr="00911D3C" w:rsidRDefault="00B93203" w:rsidP="005D4DD1">
      <w:pPr>
        <w:pStyle w:val="ListParagraph"/>
        <w:numPr>
          <w:ilvl w:val="0"/>
          <w:numId w:val="7"/>
        </w:numPr>
        <w:ind w:left="2160"/>
        <w:jc w:val="both"/>
        <w:rPr>
          <w:lang w:eastAsia="zh-CN"/>
        </w:rPr>
      </w:pPr>
      <w:r w:rsidRPr="00911D3C">
        <w:rPr>
          <w:lang w:eastAsia="zh-CN"/>
        </w:rPr>
        <w:t>Methodologies to ensure compliance</w:t>
      </w:r>
      <w:r>
        <w:rPr>
          <w:lang w:eastAsia="zh-CN"/>
        </w:rPr>
        <w:t xml:space="preserve"> </w:t>
      </w:r>
      <w:r w:rsidRPr="00911D3C">
        <w:rPr>
          <w:i/>
          <w:iCs/>
          <w:lang w:eastAsia="zh-CN"/>
        </w:rPr>
        <w:t>(considered in Method J5 through the call for further studies)</w:t>
      </w:r>
      <w:r>
        <w:rPr>
          <w:i/>
          <w:iCs/>
          <w:lang w:eastAsia="zh-CN"/>
        </w:rPr>
        <w:t>.</w:t>
      </w:r>
    </w:p>
    <w:p w14:paraId="612F2ECF" w14:textId="1BF6C4AA" w:rsidR="00B93203" w:rsidRDefault="00B93203" w:rsidP="005D4DD1">
      <w:pPr>
        <w:pStyle w:val="ListParagraph"/>
        <w:numPr>
          <w:ilvl w:val="0"/>
          <w:numId w:val="7"/>
        </w:numPr>
        <w:ind w:left="2160"/>
        <w:jc w:val="both"/>
        <w:rPr>
          <w:lang w:eastAsia="zh-CN"/>
        </w:rPr>
      </w:pPr>
      <w:r w:rsidRPr="00911D3C">
        <w:rPr>
          <w:lang w:eastAsia="zh-CN"/>
        </w:rPr>
        <w:t xml:space="preserve">Addresses technical aspect </w:t>
      </w:r>
      <w:r w:rsidRPr="00911D3C">
        <w:rPr>
          <w:i/>
          <w:iCs/>
          <w:lang w:eastAsia="zh-CN"/>
        </w:rPr>
        <w:t>(considered in Method J3 and Method J4).</w:t>
      </w:r>
    </w:p>
    <w:p w14:paraId="6A23987C" w14:textId="77777777" w:rsidR="00B93203" w:rsidRDefault="00B93203" w:rsidP="005D4DD1">
      <w:pPr>
        <w:jc w:val="both"/>
        <w:rPr>
          <w:lang w:eastAsia="zh-CN"/>
        </w:rPr>
      </w:pPr>
    </w:p>
    <w:p w14:paraId="729DAC5A" w14:textId="77777777" w:rsidR="00B93203" w:rsidRDefault="00B93203" w:rsidP="005D4DD1">
      <w:pPr>
        <w:jc w:val="both"/>
        <w:rPr>
          <w:lang w:eastAsia="zh-CN"/>
        </w:rPr>
      </w:pPr>
    </w:p>
    <w:p w14:paraId="25E9FAB3" w14:textId="77777777" w:rsidR="00B93203" w:rsidRPr="00BA28B2" w:rsidRDefault="00B93203" w:rsidP="005D4DD1">
      <w:pPr>
        <w:pStyle w:val="Style1H2"/>
      </w:pPr>
      <w:r w:rsidRPr="00BA28B2">
        <w:t xml:space="preserve">2. </w:t>
      </w:r>
      <w:r w:rsidRPr="00BA28B2">
        <w:tab/>
        <w:t>Documents</w:t>
      </w:r>
    </w:p>
    <w:p w14:paraId="1C435E33" w14:textId="51D9976E" w:rsidR="00B93203" w:rsidRPr="00BA28B2" w:rsidRDefault="00B93203" w:rsidP="005D4DD1">
      <w:pPr>
        <w:pStyle w:val="ListParagraph"/>
        <w:contextualSpacing/>
        <w:jc w:val="both"/>
      </w:pPr>
      <w:r w:rsidRPr="00162C3F">
        <w:rPr>
          <w:b/>
          <w:bCs/>
          <w:lang w:val="en-NZ"/>
        </w:rPr>
        <w:t>Input Document(s):</w:t>
      </w:r>
      <w:r w:rsidRPr="001F711F">
        <w:rPr>
          <w:rFonts w:eastAsiaTheme="minorEastAsia"/>
          <w:lang w:eastAsia="ja-JP"/>
        </w:rPr>
        <w:t xml:space="preserve"> </w:t>
      </w:r>
      <w:hyperlink r:id="rId11" w:history="1">
        <w:r w:rsidRPr="00BB220A">
          <w:rPr>
            <w:rStyle w:val="Hyperlink"/>
            <w:rFonts w:eastAsiaTheme="minorEastAsia"/>
            <w:lang w:eastAsia="ja-JP"/>
          </w:rPr>
          <w:t>INP-20</w:t>
        </w:r>
      </w:hyperlink>
      <w:r>
        <w:rPr>
          <w:rFonts w:eastAsiaTheme="minorEastAsia"/>
          <w:b/>
          <w:bCs/>
          <w:lang w:eastAsia="ja-JP"/>
        </w:rPr>
        <w:t xml:space="preserve"> (</w:t>
      </w:r>
      <w:r w:rsidRPr="001F711F">
        <w:rPr>
          <w:rFonts w:eastAsiaTheme="minorEastAsia"/>
          <w:lang w:eastAsia="ja-JP"/>
        </w:rPr>
        <w:t>IND</w:t>
      </w:r>
      <w:r>
        <w:rPr>
          <w:rFonts w:eastAsiaTheme="minorEastAsia"/>
          <w:lang w:eastAsia="ja-JP"/>
        </w:rPr>
        <w:t>)</w:t>
      </w:r>
      <w:r w:rsidRPr="001F711F">
        <w:rPr>
          <w:rFonts w:eastAsiaTheme="minorEastAsia"/>
          <w:lang w:eastAsia="ja-JP"/>
        </w:rPr>
        <w:t>,</w:t>
      </w:r>
      <w:r>
        <w:rPr>
          <w:rFonts w:eastAsiaTheme="minorEastAsia"/>
          <w:b/>
          <w:bCs/>
          <w:lang w:eastAsia="ja-JP"/>
        </w:rPr>
        <w:t xml:space="preserve"> </w:t>
      </w:r>
      <w:hyperlink r:id="rId12" w:history="1">
        <w:r w:rsidRPr="001F711F">
          <w:rPr>
            <w:rStyle w:val="Hyperlink"/>
            <w:rFonts w:eastAsiaTheme="minorEastAsia"/>
            <w:lang w:eastAsia="ja-JP"/>
          </w:rPr>
          <w:t>INP-39</w:t>
        </w:r>
      </w:hyperlink>
      <w:r w:rsidRPr="001F711F">
        <w:rPr>
          <w:rFonts w:eastAsiaTheme="minorEastAsia"/>
          <w:lang w:eastAsia="ja-JP"/>
        </w:rPr>
        <w:t xml:space="preserve"> (</w:t>
      </w:r>
      <w:r w:rsidRPr="001F711F">
        <w:t>J),</w:t>
      </w:r>
      <w:r>
        <w:t xml:space="preserve"> </w:t>
      </w:r>
      <w:hyperlink r:id="rId13" w:history="1">
        <w:r w:rsidRPr="00BB220A">
          <w:rPr>
            <w:rStyle w:val="Hyperlink"/>
          </w:rPr>
          <w:t>INP-56</w:t>
        </w:r>
      </w:hyperlink>
      <w:r>
        <w:t xml:space="preserve"> (SNG), </w:t>
      </w:r>
      <w:hyperlink r:id="rId14" w:history="1">
        <w:r w:rsidRPr="001F711F">
          <w:rPr>
            <w:rStyle w:val="Hyperlink"/>
          </w:rPr>
          <w:t>INP-61</w:t>
        </w:r>
      </w:hyperlink>
      <w:r>
        <w:t xml:space="preserve"> (THA), </w:t>
      </w:r>
      <w:hyperlink r:id="rId15" w:history="1">
        <w:r w:rsidRPr="001F711F">
          <w:rPr>
            <w:rStyle w:val="Hyperlink"/>
          </w:rPr>
          <w:t>INP-68</w:t>
        </w:r>
      </w:hyperlink>
      <w:r>
        <w:t xml:space="preserve"> (IRN), </w:t>
      </w:r>
      <w:hyperlink r:id="rId16" w:history="1">
        <w:r w:rsidRPr="001F711F">
          <w:rPr>
            <w:rStyle w:val="Hyperlink"/>
          </w:rPr>
          <w:t>INP-83</w:t>
        </w:r>
      </w:hyperlink>
      <w:r>
        <w:t xml:space="preserve"> (AUS), </w:t>
      </w:r>
      <w:hyperlink r:id="rId17" w:history="1">
        <w:r w:rsidRPr="001F711F">
          <w:rPr>
            <w:rStyle w:val="Hyperlink"/>
          </w:rPr>
          <w:t>INP-90 Rev.1</w:t>
        </w:r>
      </w:hyperlink>
      <w:r>
        <w:t xml:space="preserve"> (KOR), </w:t>
      </w:r>
      <w:hyperlink r:id="rId18" w:history="1">
        <w:r w:rsidRPr="001F711F">
          <w:rPr>
            <w:rStyle w:val="Hyperlink"/>
          </w:rPr>
          <w:t>INP-106</w:t>
        </w:r>
      </w:hyperlink>
      <w:r>
        <w:t xml:space="preserve"> (CHN),</w:t>
      </w:r>
      <w:r w:rsidRPr="00B97359">
        <w:t xml:space="preserve"> </w:t>
      </w:r>
      <w:hyperlink r:id="rId19" w:history="1">
        <w:r w:rsidRPr="004B2603">
          <w:rPr>
            <w:rStyle w:val="Hyperlink"/>
          </w:rPr>
          <w:t>INP-112</w:t>
        </w:r>
      </w:hyperlink>
      <w:r>
        <w:t xml:space="preserve"> (MLA)</w:t>
      </w:r>
      <w:r w:rsidR="006E73BA">
        <w:t xml:space="preserve">, </w:t>
      </w:r>
      <w:hyperlink r:id="rId20" w:history="1">
        <w:r w:rsidR="006E73BA" w:rsidRPr="006E73BA">
          <w:rPr>
            <w:rStyle w:val="Hyperlink"/>
          </w:rPr>
          <w:t>INP-131</w:t>
        </w:r>
      </w:hyperlink>
      <w:r w:rsidR="006E73BA">
        <w:t xml:space="preserve"> (TON)</w:t>
      </w:r>
    </w:p>
    <w:p w14:paraId="5F8194B4" w14:textId="77777777" w:rsidR="00B93203" w:rsidRPr="00F75EA5" w:rsidRDefault="00B93203" w:rsidP="005D4DD1">
      <w:pPr>
        <w:pStyle w:val="ListParagraph"/>
        <w:contextualSpacing/>
        <w:jc w:val="both"/>
        <w:rPr>
          <w:bCs/>
          <w:lang w:val="en-NZ"/>
        </w:rPr>
      </w:pPr>
      <w:r w:rsidRPr="00162C3F">
        <w:rPr>
          <w:b/>
          <w:bCs/>
          <w:lang w:val="en-NZ"/>
        </w:rPr>
        <w:t>Information Document(s):</w:t>
      </w:r>
      <w:r w:rsidRPr="00F75EA5">
        <w:t xml:space="preserve"> </w:t>
      </w:r>
      <w:hyperlink r:id="rId21" w:history="1">
        <w:r w:rsidRPr="00F75EA5">
          <w:rPr>
            <w:rStyle w:val="Hyperlink"/>
          </w:rPr>
          <w:t>INF-35</w:t>
        </w:r>
      </w:hyperlink>
      <w:r w:rsidRPr="00F75EA5">
        <w:t xml:space="preserve"> (DG 7 Chairs), </w:t>
      </w:r>
      <w:hyperlink r:id="rId22" w:history="1">
        <w:r w:rsidRPr="00F75EA5">
          <w:rPr>
            <w:rStyle w:val="Hyperlink"/>
          </w:rPr>
          <w:t>INP-45</w:t>
        </w:r>
      </w:hyperlink>
      <w:r w:rsidRPr="00F75EA5">
        <w:t xml:space="preserve"> (RCC), </w:t>
      </w:r>
      <w:hyperlink r:id="rId23" w:history="1">
        <w:r w:rsidRPr="00F75EA5">
          <w:rPr>
            <w:rStyle w:val="Hyperlink"/>
          </w:rPr>
          <w:t>INF-46</w:t>
        </w:r>
      </w:hyperlink>
      <w:r w:rsidRPr="00F75EA5">
        <w:t xml:space="preserve"> (CEPT), </w:t>
      </w:r>
      <w:hyperlink r:id="rId24" w:history="1">
        <w:r w:rsidRPr="00F75EA5">
          <w:rPr>
            <w:rStyle w:val="Hyperlink"/>
          </w:rPr>
          <w:t>INF-52</w:t>
        </w:r>
      </w:hyperlink>
      <w:r w:rsidRPr="00F75EA5">
        <w:t xml:space="preserve"> (CITEL)</w:t>
      </w:r>
    </w:p>
    <w:p w14:paraId="0932B6DA" w14:textId="77777777" w:rsidR="00B93203" w:rsidRDefault="00B93203" w:rsidP="005D4DD1">
      <w:pPr>
        <w:pStyle w:val="ListParagraph"/>
        <w:numPr>
          <w:ilvl w:val="0"/>
          <w:numId w:val="0"/>
        </w:numPr>
        <w:ind w:left="720"/>
        <w:rPr>
          <w:b/>
          <w:lang w:val="en-NZ" w:eastAsia="ko-KR"/>
        </w:rPr>
      </w:pPr>
    </w:p>
    <w:p w14:paraId="799D8D87" w14:textId="77777777" w:rsidR="00B93203" w:rsidRPr="00BA28B2" w:rsidRDefault="00B93203" w:rsidP="005D4DD1">
      <w:pPr>
        <w:jc w:val="both"/>
      </w:pPr>
    </w:p>
    <w:p w14:paraId="2C4B670F" w14:textId="77777777" w:rsidR="00B93203" w:rsidRPr="00BA28B2" w:rsidRDefault="00B93203" w:rsidP="005D4DD1">
      <w:pPr>
        <w:pStyle w:val="Style1H2"/>
      </w:pPr>
      <w:r w:rsidRPr="00BA28B2">
        <w:t xml:space="preserve">3. </w:t>
      </w:r>
      <w:r w:rsidRPr="00BA28B2">
        <w:tab/>
        <w:t>Summary of discussions</w:t>
      </w:r>
    </w:p>
    <w:p w14:paraId="63BD7D65" w14:textId="77777777" w:rsidR="00B93203" w:rsidRPr="00BA28B2" w:rsidRDefault="00B93203" w:rsidP="005D4DD1">
      <w:pPr>
        <w:pStyle w:val="H3"/>
      </w:pPr>
      <w:r w:rsidRPr="00BA28B2">
        <w:t>3.1</w:t>
      </w:r>
      <w:r w:rsidRPr="00BA28B2">
        <w:tab/>
        <w:t>Summary of APT Members’ views</w:t>
      </w:r>
    </w:p>
    <w:p w14:paraId="77806873" w14:textId="4C5ADB7F" w:rsidR="00B93203" w:rsidRDefault="00B93203" w:rsidP="005D4DD1">
      <w:pPr>
        <w:pStyle w:val="Style1"/>
        <w:spacing w:after="120"/>
        <w:rPr>
          <w:rFonts w:ascii="Times New Roman" w:hAnsi="Times New Roman" w:cs="Times New Roman"/>
          <w:color w:val="auto"/>
        </w:rPr>
      </w:pPr>
      <w:bookmarkStart w:id="2" w:name="_Hlk128037898"/>
      <w:r w:rsidRPr="00641880">
        <w:rPr>
          <w:rFonts w:ascii="Times New Roman" w:hAnsi="Times New Roman" w:cs="Times New Roman"/>
          <w:color w:val="auto"/>
        </w:rPr>
        <w:lastRenderedPageBreak/>
        <w:t xml:space="preserve">3.1.1 </w:t>
      </w:r>
      <w:r>
        <w:rPr>
          <w:rFonts w:ascii="Times New Roman" w:hAnsi="Times New Roman" w:cs="Times New Roman"/>
          <w:color w:val="auto"/>
        </w:rPr>
        <w:tab/>
      </w:r>
      <w:r w:rsidRPr="00641880">
        <w:rPr>
          <w:rFonts w:ascii="Times New Roman" w:hAnsi="Times New Roman" w:cs="Times New Roman"/>
          <w:color w:val="auto"/>
        </w:rPr>
        <w:t>India (Republic of) - Document APG23-6</w:t>
      </w:r>
      <w:r w:rsidRPr="00427519">
        <w:rPr>
          <w:rFonts w:ascii="Times New Roman" w:hAnsi="Times New Roman" w:cs="Times New Roman"/>
          <w:color w:val="auto"/>
        </w:rPr>
        <w:t>/</w:t>
      </w:r>
      <w:hyperlink r:id="rId25" w:history="1">
        <w:r w:rsidRPr="00641880">
          <w:rPr>
            <w:rStyle w:val="Hyperlink"/>
            <w:rFonts w:ascii="Times New Roman" w:eastAsiaTheme="minorEastAsia" w:hAnsi="Times New Roman" w:cs="Times New Roman"/>
            <w:lang w:eastAsia="ja-JP"/>
          </w:rPr>
          <w:t>INP-20</w:t>
        </w:r>
      </w:hyperlink>
    </w:p>
    <w:p w14:paraId="1433FF0A" w14:textId="77777777" w:rsidR="00B93203" w:rsidRPr="002F6490" w:rsidRDefault="00B93203" w:rsidP="005D4DD1">
      <w:pPr>
        <w:pStyle w:val="ListParagraph"/>
        <w:contextualSpacing/>
        <w:jc w:val="both"/>
        <w:rPr>
          <w:lang w:val="en-NZ"/>
        </w:rPr>
      </w:pPr>
      <w:r w:rsidRPr="00520978">
        <w:rPr>
          <w:iCs/>
        </w:rPr>
        <w:t>India supports Method J5 to Modify Resolution 76 (Rev.WRC-15) to call for further study on accurate modelling of non</w:t>
      </w:r>
      <w:r w:rsidRPr="002F6490">
        <w:rPr>
          <w:lang w:val="en-NZ"/>
        </w:rPr>
        <w:t>-GSO systems and a regulatory procedure for assuring compliance with the aggregate emission limits.</w:t>
      </w:r>
    </w:p>
    <w:p w14:paraId="29CBCE78" w14:textId="77777777" w:rsidR="00B93203" w:rsidRPr="00520978" w:rsidRDefault="00B93203" w:rsidP="005D4DD1">
      <w:pPr>
        <w:pStyle w:val="ListParagraph"/>
        <w:contextualSpacing/>
        <w:jc w:val="both"/>
      </w:pPr>
      <w:r w:rsidRPr="002F6490">
        <w:rPr>
          <w:lang w:val="en-NZ"/>
        </w:rPr>
        <w:t>Critically, prior to conducting</w:t>
      </w:r>
      <w:r w:rsidRPr="00520978">
        <w:rPr>
          <w:iCs/>
        </w:rPr>
        <w:t xml:space="preserve"> any consultation meetings, an accurate aggregate calculation method</w:t>
      </w:r>
      <w:r>
        <w:rPr>
          <w:iCs/>
        </w:rPr>
        <w:t>ology</w:t>
      </w:r>
      <w:r w:rsidRPr="00520978">
        <w:rPr>
          <w:iCs/>
        </w:rPr>
        <w:t xml:space="preserve"> is needed to determine the EPFD statistics resulting from multiple NGSO F</w:t>
      </w:r>
      <w:r>
        <w:rPr>
          <w:iCs/>
        </w:rPr>
        <w:t xml:space="preserve">SS systems operating together. </w:t>
      </w:r>
      <w:r w:rsidRPr="00520978">
        <w:rPr>
          <w:iCs/>
        </w:rPr>
        <w:t>Otherwise, there will be no meaningful i</w:t>
      </w:r>
      <w:r>
        <w:rPr>
          <w:iCs/>
        </w:rPr>
        <w:t xml:space="preserve">nformation on the situation vis-à-vis </w:t>
      </w:r>
      <w:r w:rsidRPr="00520978">
        <w:rPr>
          <w:iCs/>
        </w:rPr>
        <w:t>the aggregate EPFD limits and the meetings may not be productive.</w:t>
      </w:r>
    </w:p>
    <w:p w14:paraId="0ABC8F0A" w14:textId="77777777" w:rsidR="00B93203" w:rsidRDefault="00B93203" w:rsidP="005D4DD1">
      <w:pPr>
        <w:pStyle w:val="ListParagraph"/>
        <w:numPr>
          <w:ilvl w:val="0"/>
          <w:numId w:val="0"/>
        </w:numPr>
        <w:ind w:left="720"/>
        <w:contextualSpacing/>
        <w:jc w:val="both"/>
      </w:pPr>
    </w:p>
    <w:p w14:paraId="7EC82402" w14:textId="2B4BF0F5" w:rsidR="00B93203" w:rsidRPr="00427519" w:rsidRDefault="00B93203" w:rsidP="005D4DD1">
      <w:pPr>
        <w:pStyle w:val="Style1"/>
        <w:spacing w:after="120"/>
        <w:rPr>
          <w:rFonts w:ascii="Times New Roman" w:hAnsi="Times New Roman" w:cs="Times New Roman"/>
        </w:rPr>
      </w:pPr>
      <w:r w:rsidRPr="00427519">
        <w:rPr>
          <w:rFonts w:ascii="Times New Roman" w:hAnsi="Times New Roman" w:cs="Times New Roman"/>
          <w:color w:val="auto"/>
        </w:rPr>
        <w:t>3.1.</w:t>
      </w:r>
      <w:r w:rsidR="00D10F72">
        <w:rPr>
          <w:rFonts w:ascii="Times New Roman" w:hAnsi="Times New Roman" w:cs="Times New Roman"/>
          <w:color w:val="auto"/>
        </w:rPr>
        <w:t>2</w:t>
      </w:r>
      <w:r w:rsidRPr="00427519">
        <w:rPr>
          <w:rFonts w:ascii="Times New Roman" w:hAnsi="Times New Roman" w:cs="Times New Roman"/>
          <w:color w:val="auto"/>
        </w:rPr>
        <w:tab/>
        <w:t>Japan - Document APG23-6/</w:t>
      </w:r>
      <w:hyperlink r:id="rId26" w:history="1">
        <w:r w:rsidRPr="00427519">
          <w:rPr>
            <w:rStyle w:val="Hyperlink"/>
            <w:rFonts w:ascii="Times New Roman" w:eastAsiaTheme="minorEastAsia" w:hAnsi="Times New Roman" w:cs="Times New Roman"/>
            <w:lang w:eastAsia="ja-JP"/>
          </w:rPr>
          <w:t>INP-39</w:t>
        </w:r>
      </w:hyperlink>
    </w:p>
    <w:p w14:paraId="5F1A5577" w14:textId="77777777" w:rsidR="00B93203" w:rsidRPr="00BB4124" w:rsidRDefault="00B93203" w:rsidP="005D4DD1">
      <w:pPr>
        <w:pStyle w:val="ListParagraph"/>
        <w:contextualSpacing/>
        <w:jc w:val="both"/>
        <w:rPr>
          <w:rFonts w:eastAsia="MS Mincho"/>
          <w:lang w:eastAsia="ja-JP"/>
        </w:rPr>
      </w:pPr>
      <w:r w:rsidRPr="00BB4124">
        <w:rPr>
          <w:lang w:val="en-NZ"/>
        </w:rPr>
        <w:t xml:space="preserve">Japan is of the view that an accurate aggregate calculation method is needed and supports the possible modification of Resolution </w:t>
      </w:r>
      <w:r w:rsidRPr="00DA4F03">
        <w:rPr>
          <w:b/>
          <w:lang w:val="en-NZ"/>
        </w:rPr>
        <w:t>76 (Rev.WRC-15)</w:t>
      </w:r>
      <w:r w:rsidRPr="00BB4124">
        <w:rPr>
          <w:lang w:val="en-NZ"/>
        </w:rPr>
        <w:t xml:space="preserve"> </w:t>
      </w:r>
      <w:proofErr w:type="gramStart"/>
      <w:r w:rsidRPr="00BB4124">
        <w:rPr>
          <w:lang w:val="en-NZ"/>
        </w:rPr>
        <w:t>in order to</w:t>
      </w:r>
      <w:proofErr w:type="gramEnd"/>
      <w:r w:rsidRPr="00BB4124">
        <w:rPr>
          <w:lang w:val="en-NZ"/>
        </w:rPr>
        <w:t xml:space="preserve"> introduce the concept of consultation process/</w:t>
      </w:r>
      <w:r w:rsidRPr="009806E3">
        <w:t>meetings</w:t>
      </w:r>
      <w:r w:rsidRPr="00BB4124">
        <w:rPr>
          <w:lang w:val="en-NZ"/>
        </w:rPr>
        <w:t xml:space="preserve">. </w:t>
      </w:r>
      <w:r w:rsidRPr="00BB4124">
        <w:rPr>
          <w:lang w:eastAsia="ja-JP"/>
        </w:rPr>
        <w:t xml:space="preserve">Japan is considering </w:t>
      </w:r>
      <w:r w:rsidRPr="00DA4F03">
        <w:rPr>
          <w:u w:val="single"/>
          <w:lang w:eastAsia="ja-JP"/>
        </w:rPr>
        <w:t>Method</w:t>
      </w:r>
      <w:r w:rsidRPr="00DA4F03">
        <w:rPr>
          <w:rFonts w:eastAsia="MS Mincho"/>
          <w:u w:val="single"/>
          <w:lang w:eastAsia="ja-JP"/>
        </w:rPr>
        <w:t xml:space="preserve"> </w:t>
      </w:r>
      <w:r w:rsidRPr="00DA4F03">
        <w:rPr>
          <w:u w:val="single"/>
          <w:lang w:eastAsia="ja-JP"/>
        </w:rPr>
        <w:t>J3</w:t>
      </w:r>
      <w:r w:rsidRPr="00BB4124">
        <w:rPr>
          <w:lang w:eastAsia="ja-JP"/>
        </w:rPr>
        <w:t xml:space="preserve"> or </w:t>
      </w:r>
      <w:r w:rsidRPr="00DA4F03">
        <w:rPr>
          <w:u w:val="single"/>
          <w:lang w:eastAsia="ja-JP"/>
        </w:rPr>
        <w:t>Method J4</w:t>
      </w:r>
      <w:r w:rsidRPr="00BB4124">
        <w:rPr>
          <w:lang w:eastAsia="ja-JP"/>
        </w:rPr>
        <w:t xml:space="preserve"> in the CPM Report</w:t>
      </w:r>
      <w:r>
        <w:rPr>
          <w:lang w:eastAsia="ja-JP"/>
        </w:rPr>
        <w:t xml:space="preserve"> as preferable at this moment</w:t>
      </w:r>
      <w:r w:rsidRPr="00BB4124">
        <w:rPr>
          <w:rFonts w:eastAsia="MS Mincho"/>
          <w:lang w:eastAsia="ja-JP"/>
        </w:rPr>
        <w:t>.</w:t>
      </w:r>
    </w:p>
    <w:p w14:paraId="104D9013" w14:textId="77777777" w:rsidR="00B93203" w:rsidRPr="009806E3" w:rsidRDefault="00B93203" w:rsidP="005D4DD1">
      <w:pPr>
        <w:ind w:left="360"/>
        <w:jc w:val="both"/>
      </w:pPr>
    </w:p>
    <w:p w14:paraId="0A9CD437" w14:textId="1B67B1DC" w:rsidR="00B93203" w:rsidRPr="009806E3" w:rsidRDefault="00B93203" w:rsidP="005D4DD1">
      <w:pPr>
        <w:pStyle w:val="Style1"/>
        <w:spacing w:after="120"/>
        <w:rPr>
          <w:rFonts w:ascii="Times New Roman" w:hAnsi="Times New Roman" w:cs="Times New Roman"/>
          <w:color w:val="auto"/>
        </w:rPr>
      </w:pPr>
      <w:r w:rsidRPr="009806E3">
        <w:rPr>
          <w:rFonts w:ascii="Times New Roman" w:hAnsi="Times New Roman" w:cs="Times New Roman"/>
          <w:color w:val="auto"/>
        </w:rPr>
        <w:t>3.1.</w:t>
      </w:r>
      <w:r w:rsidR="00D10F72">
        <w:rPr>
          <w:rFonts w:ascii="Times New Roman" w:hAnsi="Times New Roman" w:cs="Times New Roman"/>
          <w:color w:val="auto"/>
        </w:rPr>
        <w:t>3</w:t>
      </w:r>
      <w:r w:rsidRPr="009806E3">
        <w:rPr>
          <w:rFonts w:ascii="Times New Roman" w:hAnsi="Times New Roman" w:cs="Times New Roman"/>
          <w:color w:val="auto"/>
        </w:rPr>
        <w:tab/>
        <w:t>Singapore (Republic of) - Document APG23-6/</w:t>
      </w:r>
      <w:hyperlink r:id="rId27" w:history="1">
        <w:r w:rsidRPr="009806E3">
          <w:rPr>
            <w:rStyle w:val="Hyperlink"/>
            <w:rFonts w:ascii="Times New Roman" w:hAnsi="Times New Roman" w:cs="Times New Roman"/>
          </w:rPr>
          <w:t>INP-56</w:t>
        </w:r>
      </w:hyperlink>
    </w:p>
    <w:p w14:paraId="3D85F502" w14:textId="77777777" w:rsidR="00B93203" w:rsidRDefault="00B93203" w:rsidP="005D4DD1">
      <w:pPr>
        <w:spacing w:line="20" w:lineRule="atLeast"/>
        <w:ind w:left="720"/>
        <w:jc w:val="both"/>
      </w:pPr>
      <w:r>
        <w:t>Singapore believes there are several critical aspects when considering the consultation process</w:t>
      </w:r>
      <w:r>
        <w:rPr>
          <w:rFonts w:eastAsia="Batang"/>
          <w:lang w:val="en-GB"/>
        </w:rPr>
        <w:t>:</w:t>
      </w:r>
    </w:p>
    <w:p w14:paraId="57151BF3" w14:textId="77777777" w:rsidR="00B93203" w:rsidRDefault="00B93203" w:rsidP="005D4DD1">
      <w:pPr>
        <w:pStyle w:val="ListParagraph"/>
        <w:contextualSpacing/>
        <w:jc w:val="both"/>
      </w:pPr>
      <w:bookmarkStart w:id="3" w:name="_Hlk141777444"/>
      <w:r>
        <w:t xml:space="preserve">An accurate aggregate calculation method is needed before requiring changes to the operations of NGSO systems. It is </w:t>
      </w:r>
      <w:proofErr w:type="spellStart"/>
      <w:r>
        <w:t>recognised</w:t>
      </w:r>
      <w:proofErr w:type="spellEnd"/>
      <w:r>
        <w:t xml:space="preserve"> that there is no existing methodology which can be used for the calculation of the aggregate</w:t>
      </w:r>
      <w:bookmarkEnd w:id="3"/>
      <w:r>
        <w:t xml:space="preserve">. </w:t>
      </w:r>
      <w:bookmarkStart w:id="4" w:name="_Hlk141777491"/>
      <w:r>
        <w:t>This methodology should be developed with supported studies and careful thought to ensure the protection of GSO systems and avoid any chance of dispute</w:t>
      </w:r>
      <w:bookmarkEnd w:id="4"/>
      <w:r>
        <w:t xml:space="preserve">. Until this methodology is created, the consultation meeting will not be efficient, as participating administrations will not have a clear objective as to how to calculate </w:t>
      </w:r>
      <w:proofErr w:type="gramStart"/>
      <w:r>
        <w:t>in order to</w:t>
      </w:r>
      <w:proofErr w:type="gramEnd"/>
      <w:r>
        <w:t xml:space="preserve"> comply with Tables 1A to 1D to Resolution </w:t>
      </w:r>
      <w:r>
        <w:rPr>
          <w:b/>
          <w:bCs/>
        </w:rPr>
        <w:t>76 (Rev.WRC-15)</w:t>
      </w:r>
      <w:r>
        <w:t xml:space="preserve">. </w:t>
      </w:r>
    </w:p>
    <w:p w14:paraId="5FDE2B64" w14:textId="77777777" w:rsidR="00B93203" w:rsidRDefault="00B93203" w:rsidP="005D4DD1">
      <w:pPr>
        <w:pStyle w:val="ListParagraph"/>
        <w:contextualSpacing/>
        <w:jc w:val="both"/>
      </w:pPr>
      <w:r>
        <w:t>Only operational NGSO systems should be included in the consultation meetings, with a minimum number of operational satellites identified as milestone 1 under Resolution 35.</w:t>
      </w:r>
      <w:r>
        <w:rPr>
          <w:b/>
          <w:bCs/>
        </w:rPr>
        <w:t xml:space="preserve"> </w:t>
      </w:r>
      <w:r>
        <w:t xml:space="preserve">Non-operational satellites will not contribute to the aggregate </w:t>
      </w:r>
      <w:proofErr w:type="gramStart"/>
      <w:r>
        <w:t>interference, and</w:t>
      </w:r>
      <w:proofErr w:type="gramEnd"/>
      <w:r>
        <w:t xml:space="preserve"> might slow the process down due to limitation on the number of technical parameters they can provide before operation.</w:t>
      </w:r>
    </w:p>
    <w:p w14:paraId="69338DAB" w14:textId="77777777" w:rsidR="00B93203" w:rsidRDefault="00B93203" w:rsidP="005D4DD1">
      <w:pPr>
        <w:pStyle w:val="ListParagraph"/>
        <w:contextualSpacing/>
        <w:jc w:val="both"/>
      </w:pPr>
      <w:r>
        <w:t>NGSO systems submitted under multiple ITU filings should be treated as a single system for purposes of Resolution 76, for ease of discussion and calculation of the aggregate EPFD calculations.</w:t>
      </w:r>
    </w:p>
    <w:p w14:paraId="79CEBA00" w14:textId="77777777" w:rsidR="00B93203" w:rsidRDefault="00B93203" w:rsidP="005D4DD1">
      <w:pPr>
        <w:pStyle w:val="ListParagraph"/>
        <w:contextualSpacing/>
        <w:jc w:val="both"/>
      </w:pPr>
      <w:r>
        <w:t>There is also no agreed methodology that would define the actions required by non-GSO systems should the EPFD limits in Resolution 76 be exceeded. This methodology and consequential actions should be the subject of further study and agreed before use within the consultation meetings.</w:t>
      </w:r>
    </w:p>
    <w:p w14:paraId="0AC28CE3" w14:textId="77777777" w:rsidR="00B93203" w:rsidRDefault="00B93203" w:rsidP="005D4DD1">
      <w:pPr>
        <w:pStyle w:val="ListParagraph"/>
        <w:contextualSpacing/>
        <w:jc w:val="both"/>
        <w:rPr>
          <w:b/>
          <w:bCs/>
        </w:rPr>
      </w:pPr>
      <w:r>
        <w:t xml:space="preserve">For the reason listed above, the administration of Singapore supports method </w:t>
      </w:r>
      <w:r>
        <w:rPr>
          <w:b/>
          <w:bCs/>
        </w:rPr>
        <w:t>J5.</w:t>
      </w:r>
    </w:p>
    <w:p w14:paraId="64A38FBE" w14:textId="77777777" w:rsidR="00B93203" w:rsidRDefault="00B93203" w:rsidP="005D4DD1">
      <w:pPr>
        <w:pStyle w:val="ListParagraph"/>
        <w:contextualSpacing/>
        <w:jc w:val="both"/>
        <w:rPr>
          <w:b/>
          <w:bCs/>
        </w:rPr>
      </w:pPr>
      <w:r>
        <w:t>The proposal to modify</w:t>
      </w:r>
      <w:r>
        <w:rPr>
          <w:rFonts w:eastAsia="Batang"/>
          <w:lang w:val="en-GB"/>
        </w:rPr>
        <w:t xml:space="preserve"> Resolution </w:t>
      </w:r>
      <w:r>
        <w:rPr>
          <w:rFonts w:eastAsia="Batang"/>
          <w:b/>
          <w:bCs/>
          <w:lang w:val="en-GB"/>
        </w:rPr>
        <w:t>76 (Rev.WRC-15)</w:t>
      </w:r>
      <w:r>
        <w:rPr>
          <w:rFonts w:eastAsia="Batang"/>
          <w:lang w:val="en-GB"/>
        </w:rPr>
        <w:t xml:space="preserve"> </w:t>
      </w:r>
      <w:proofErr w:type="gramStart"/>
      <w:r>
        <w:rPr>
          <w:rFonts w:eastAsia="Batang"/>
          <w:lang w:val="en-GB"/>
        </w:rPr>
        <w:t>as</w:t>
      </w:r>
      <w:proofErr w:type="gramEnd"/>
      <w:r>
        <w:rPr>
          <w:rFonts w:eastAsia="Batang"/>
          <w:lang w:val="en-GB"/>
        </w:rPr>
        <w:t xml:space="preserve"> embedded below.</w:t>
      </w:r>
    </w:p>
    <w:bookmarkStart w:id="5" w:name="_MON_1752842621"/>
    <w:bookmarkEnd w:id="5"/>
    <w:p w14:paraId="71CE5D76" w14:textId="77777777" w:rsidR="00B93203" w:rsidRDefault="00B93203" w:rsidP="005D4DD1">
      <w:pPr>
        <w:ind w:left="720"/>
      </w:pPr>
      <w:r>
        <w:object w:dxaOrig="1516" w:dyaOrig="986" w14:anchorId="31F074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74.95pt;height:48.45pt" o:ole="">
            <v:imagedata r:id="rId28" o:title=""/>
          </v:shape>
          <o:OLEObject Type="Embed" ProgID="Word.Document.12" ShapeID="_x0000_i1049" DrawAspect="Icon" ObjectID="_1753910765" r:id="rId29">
            <o:FieldCodes>\s</o:FieldCodes>
          </o:OLEObject>
        </w:object>
      </w:r>
    </w:p>
    <w:p w14:paraId="14E47839" w14:textId="77777777" w:rsidR="00B93203" w:rsidRDefault="00B93203" w:rsidP="005D4DD1">
      <w:pPr>
        <w:ind w:left="720"/>
      </w:pPr>
    </w:p>
    <w:p w14:paraId="1BE4DC08" w14:textId="3CFA182D" w:rsidR="00B93203" w:rsidRPr="00427519" w:rsidRDefault="00B93203" w:rsidP="005D4DD1">
      <w:pPr>
        <w:pStyle w:val="Style1"/>
        <w:spacing w:after="120"/>
        <w:rPr>
          <w:rFonts w:ascii="Times New Roman" w:hAnsi="Times New Roman" w:cs="Times New Roman"/>
          <w:color w:val="auto"/>
        </w:rPr>
      </w:pPr>
      <w:r w:rsidRPr="00427519">
        <w:rPr>
          <w:rFonts w:ascii="Times New Roman" w:hAnsi="Times New Roman" w:cs="Times New Roman"/>
          <w:color w:val="auto"/>
        </w:rPr>
        <w:t>3.1.</w:t>
      </w:r>
      <w:r w:rsidR="00AE0C7A">
        <w:rPr>
          <w:rFonts w:ascii="Times New Roman" w:hAnsi="Times New Roman" w:cs="Times New Roman"/>
          <w:color w:val="auto"/>
        </w:rPr>
        <w:t>4</w:t>
      </w:r>
      <w:r w:rsidRPr="00427519">
        <w:rPr>
          <w:rFonts w:ascii="Times New Roman" w:hAnsi="Times New Roman" w:cs="Times New Roman"/>
          <w:color w:val="auto"/>
        </w:rPr>
        <w:tab/>
        <w:t>Thailand (Kingdom of) - Document APG23-6/</w:t>
      </w:r>
      <w:hyperlink r:id="rId30" w:history="1">
        <w:r w:rsidRPr="00427519">
          <w:rPr>
            <w:rStyle w:val="Hyperlink"/>
            <w:rFonts w:ascii="Times New Roman" w:hAnsi="Times New Roman" w:cs="Times New Roman"/>
          </w:rPr>
          <w:t>INP-61</w:t>
        </w:r>
      </w:hyperlink>
    </w:p>
    <w:p w14:paraId="35D9D0A9" w14:textId="77777777" w:rsidR="00B93203" w:rsidRPr="00FA2AB9" w:rsidRDefault="00B93203" w:rsidP="005D4DD1">
      <w:pPr>
        <w:pStyle w:val="ListParagraph"/>
        <w:contextualSpacing/>
        <w:jc w:val="both"/>
        <w:rPr>
          <w:rFonts w:eastAsia="Calibri"/>
        </w:rPr>
      </w:pPr>
      <w:r w:rsidRPr="00FA2AB9">
        <w:rPr>
          <w:rFonts w:eastAsia="Calibri"/>
        </w:rPr>
        <w:t xml:space="preserve">Thailand is of the view that there is a need to modify Resolution </w:t>
      </w:r>
      <w:r w:rsidRPr="00FA2AB9">
        <w:rPr>
          <w:rFonts w:eastAsia="Calibri"/>
          <w:b/>
          <w:bCs/>
        </w:rPr>
        <w:t>76 (Rev.WRC-15)</w:t>
      </w:r>
      <w:r w:rsidRPr="00FA2AB9">
        <w:rPr>
          <w:rFonts w:eastAsia="Calibri"/>
        </w:rPr>
        <w:t xml:space="preserve"> </w:t>
      </w:r>
      <w:proofErr w:type="gramStart"/>
      <w:r w:rsidRPr="00FA2AB9">
        <w:rPr>
          <w:rFonts w:eastAsia="Calibri"/>
        </w:rPr>
        <w:t>in order to</w:t>
      </w:r>
      <w:proofErr w:type="gramEnd"/>
      <w:r w:rsidRPr="00FA2AB9">
        <w:rPr>
          <w:rFonts w:eastAsia="Calibri"/>
        </w:rPr>
        <w:t xml:space="preserve"> introduce the concept of consultation process/meetings to provide a means for administrations to evaluate aggregate </w:t>
      </w:r>
      <w:proofErr w:type="spellStart"/>
      <w:r w:rsidRPr="00FA2AB9">
        <w:rPr>
          <w:rFonts w:eastAsia="Calibri"/>
        </w:rPr>
        <w:t>epfd</w:t>
      </w:r>
      <w:proofErr w:type="spellEnd"/>
      <w:r w:rsidRPr="00FA2AB9">
        <w:rPr>
          <w:rFonts w:eastAsia="Calibri"/>
        </w:rPr>
        <w:t xml:space="preserve"> of non-GSO FSS systems and ensure the compliance with the aggregate </w:t>
      </w:r>
      <w:proofErr w:type="spellStart"/>
      <w:r w:rsidRPr="00FA2AB9">
        <w:rPr>
          <w:rFonts w:eastAsia="Calibri"/>
        </w:rPr>
        <w:t>epfd</w:t>
      </w:r>
      <w:proofErr w:type="spellEnd"/>
      <w:r w:rsidRPr="00FA2AB9">
        <w:rPr>
          <w:rFonts w:eastAsia="Calibri"/>
        </w:rPr>
        <w:t xml:space="preserve"> limits in Tables 1A to 1D of Annex 1 to the Resolution.</w:t>
      </w:r>
    </w:p>
    <w:p w14:paraId="0026AE41" w14:textId="77777777" w:rsidR="00B93203" w:rsidRPr="00FA2AB9" w:rsidRDefault="00B93203" w:rsidP="005D4DD1">
      <w:pPr>
        <w:pStyle w:val="ListParagraph"/>
        <w:contextualSpacing/>
        <w:jc w:val="both"/>
        <w:rPr>
          <w:rFonts w:eastAsia="Calibri"/>
        </w:rPr>
      </w:pPr>
      <w:r w:rsidRPr="00FA2AB9">
        <w:rPr>
          <w:rFonts w:eastAsia="Calibri"/>
        </w:rPr>
        <w:t xml:space="preserve">Therefore, Thailand supports </w:t>
      </w:r>
      <w:r w:rsidRPr="009806E3">
        <w:t>Method</w:t>
      </w:r>
      <w:r w:rsidRPr="00FA2AB9">
        <w:rPr>
          <w:rFonts w:eastAsia="Calibri"/>
        </w:rPr>
        <w:t xml:space="preserve"> J2 Option 2 </w:t>
      </w:r>
      <w:r w:rsidRPr="00FA2AB9">
        <w:rPr>
          <w:color w:val="000000" w:themeColor="text1"/>
          <w:szCs w:val="32"/>
        </w:rPr>
        <w:t>in the CPM Report</w:t>
      </w:r>
      <w:r w:rsidRPr="00FA2AB9">
        <w:rPr>
          <w:rFonts w:eastAsia="Calibri"/>
        </w:rPr>
        <w:t>.</w:t>
      </w:r>
    </w:p>
    <w:bookmarkStart w:id="6" w:name="_MON_1748764294"/>
    <w:bookmarkEnd w:id="6"/>
    <w:p w14:paraId="66F79255" w14:textId="77777777" w:rsidR="00B93203" w:rsidRPr="00FA2AB9" w:rsidRDefault="00B93203" w:rsidP="005D4DD1">
      <w:pPr>
        <w:ind w:left="720"/>
        <w:contextualSpacing/>
        <w:rPr>
          <w:rFonts w:eastAsia="Calibri"/>
        </w:rPr>
      </w:pPr>
      <w:r w:rsidRPr="00ED7005">
        <w:rPr>
          <w:rFonts w:eastAsia="Calibri"/>
        </w:rPr>
        <w:object w:dxaOrig="1539" w:dyaOrig="997" w14:anchorId="70B80BB3">
          <v:shape id="_x0000_i1050" type="#_x0000_t75" style="width:76.55pt;height:48.45pt" o:ole="">
            <v:imagedata r:id="rId31" o:title=""/>
          </v:shape>
          <o:OLEObject Type="Embed" ProgID="Word.Document.12" ShapeID="_x0000_i1050" DrawAspect="Icon" ObjectID="_1753910766" r:id="rId32">
            <o:FieldCodes>\s</o:FieldCodes>
          </o:OLEObject>
        </w:object>
      </w:r>
    </w:p>
    <w:p w14:paraId="42B5B2DA" w14:textId="77777777" w:rsidR="00B93203" w:rsidRDefault="00B93203" w:rsidP="005D4DD1">
      <w:pPr>
        <w:pStyle w:val="ListParagraph"/>
        <w:numPr>
          <w:ilvl w:val="0"/>
          <w:numId w:val="0"/>
        </w:numPr>
        <w:ind w:left="720"/>
        <w:jc w:val="both"/>
        <w:rPr>
          <w:bCs/>
          <w:lang w:val="en-GB"/>
        </w:rPr>
      </w:pPr>
    </w:p>
    <w:p w14:paraId="4F9B339B" w14:textId="7EA818BE" w:rsidR="00B93203" w:rsidRPr="00427519" w:rsidRDefault="00B93203" w:rsidP="005D4DD1">
      <w:pPr>
        <w:pStyle w:val="Style1"/>
        <w:spacing w:after="120"/>
        <w:rPr>
          <w:rStyle w:val="Hyperlink"/>
          <w:rFonts w:ascii="Times New Roman" w:hAnsi="Times New Roman" w:cs="Times New Roman"/>
        </w:rPr>
      </w:pPr>
      <w:r w:rsidRPr="00427519">
        <w:rPr>
          <w:rFonts w:ascii="Times New Roman" w:hAnsi="Times New Roman" w:cs="Times New Roman"/>
          <w:color w:val="auto"/>
        </w:rPr>
        <w:t>3.1.</w:t>
      </w:r>
      <w:r w:rsidR="00AE0C7A">
        <w:rPr>
          <w:rFonts w:ascii="Times New Roman" w:hAnsi="Times New Roman" w:cs="Times New Roman"/>
          <w:color w:val="auto"/>
        </w:rPr>
        <w:t>5</w:t>
      </w:r>
      <w:r w:rsidRPr="00427519">
        <w:rPr>
          <w:rFonts w:ascii="Times New Roman" w:hAnsi="Times New Roman" w:cs="Times New Roman"/>
          <w:color w:val="auto"/>
        </w:rPr>
        <w:tab/>
        <w:t>Iran (Islamic Republic of) - Document APG23-</w:t>
      </w:r>
      <w:r>
        <w:rPr>
          <w:rFonts w:ascii="Times New Roman" w:hAnsi="Times New Roman" w:cs="Times New Roman"/>
          <w:color w:val="auto"/>
        </w:rPr>
        <w:t>6</w:t>
      </w:r>
      <w:r w:rsidRPr="00427519">
        <w:rPr>
          <w:rFonts w:ascii="Times New Roman" w:hAnsi="Times New Roman" w:cs="Times New Roman"/>
          <w:color w:val="auto"/>
        </w:rPr>
        <w:t>/</w:t>
      </w:r>
      <w:hyperlink r:id="rId33" w:history="1">
        <w:r w:rsidRPr="00427519">
          <w:rPr>
            <w:rStyle w:val="Hyperlink"/>
            <w:rFonts w:ascii="Times New Roman" w:hAnsi="Times New Roman" w:cs="Times New Roman"/>
          </w:rPr>
          <w:t>INP-68</w:t>
        </w:r>
      </w:hyperlink>
    </w:p>
    <w:p w14:paraId="1017960E" w14:textId="77777777" w:rsidR="00B93203" w:rsidRPr="009806E3" w:rsidRDefault="00B93203" w:rsidP="005D4DD1">
      <w:pPr>
        <w:pStyle w:val="ListParagraph"/>
        <w:contextualSpacing/>
        <w:jc w:val="both"/>
        <w:rPr>
          <w:rFonts w:eastAsia="Calibri"/>
        </w:rPr>
      </w:pPr>
      <w:r w:rsidRPr="005E5354">
        <w:t xml:space="preserve">Islamic </w:t>
      </w:r>
      <w:r w:rsidRPr="009806E3">
        <w:rPr>
          <w:rFonts w:eastAsia="Calibri"/>
        </w:rPr>
        <w:t>Republic of Iran supports the Method J2/Option 1, as contained in the draft CPM 23-2 Report.</w:t>
      </w:r>
    </w:p>
    <w:p w14:paraId="73E45B45" w14:textId="77777777" w:rsidR="00B93203" w:rsidRPr="005E5354" w:rsidRDefault="00B93203" w:rsidP="005D4DD1">
      <w:pPr>
        <w:pStyle w:val="ListParagraph"/>
        <w:contextualSpacing/>
        <w:jc w:val="both"/>
      </w:pPr>
      <w:r w:rsidRPr="009806E3">
        <w:rPr>
          <w:rFonts w:eastAsia="Calibri"/>
        </w:rPr>
        <w:t>Islamic Republ</w:t>
      </w:r>
      <w:r w:rsidRPr="005E5354">
        <w:t xml:space="preserve">ic of Iran proposes a Preliminary APT Common Proposal for Method J2/Option 1 in the CPM Report along with some modifications which are highlighted in yellow </w:t>
      </w:r>
      <w:proofErr w:type="spellStart"/>
      <w:r w:rsidRPr="005E5354">
        <w:t>colour</w:t>
      </w:r>
      <w:proofErr w:type="spellEnd"/>
      <w:r w:rsidRPr="005E5354">
        <w:t>, as follows:</w:t>
      </w:r>
    </w:p>
    <w:bookmarkStart w:id="7" w:name="_MON_1750596502"/>
    <w:bookmarkEnd w:id="7"/>
    <w:p w14:paraId="1A8E4B26" w14:textId="77777777" w:rsidR="00B93203" w:rsidRDefault="00B93203" w:rsidP="005D4DD1">
      <w:pPr>
        <w:ind w:left="720"/>
        <w:contextualSpacing/>
        <w:rPr>
          <w:rFonts w:eastAsia="Calibri"/>
        </w:rPr>
      </w:pPr>
      <w:r w:rsidRPr="009806E3">
        <w:rPr>
          <w:rFonts w:eastAsia="Calibri"/>
        </w:rPr>
        <w:object w:dxaOrig="1543" w:dyaOrig="1000" w14:anchorId="5FA5B47B">
          <v:shape id="_x0000_i1051" type="#_x0000_t75" style="width:78.4pt;height:51.4pt" o:ole="">
            <v:imagedata r:id="rId34" o:title=""/>
          </v:shape>
          <o:OLEObject Type="Embed" ProgID="Word.Document.12" ShapeID="_x0000_i1051" DrawAspect="Icon" ObjectID="_1753910767" r:id="rId35">
            <o:FieldCodes>\s</o:FieldCodes>
          </o:OLEObject>
        </w:object>
      </w:r>
    </w:p>
    <w:p w14:paraId="5FE5A5A1" w14:textId="77777777" w:rsidR="00B93203" w:rsidRPr="00624DBA" w:rsidRDefault="00B93203" w:rsidP="005D4DD1">
      <w:pPr>
        <w:ind w:left="360"/>
      </w:pPr>
    </w:p>
    <w:p w14:paraId="080FED81" w14:textId="6DE0D5D7" w:rsidR="00B93203" w:rsidRPr="00A25613" w:rsidRDefault="00B93203" w:rsidP="005D4DD1">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AE0C7A">
        <w:rPr>
          <w:rFonts w:ascii="Times New Roman" w:hAnsi="Times New Roman" w:cs="Times New Roman"/>
          <w:color w:val="auto"/>
        </w:rPr>
        <w:t>6</w:t>
      </w:r>
      <w:r w:rsidRPr="00A25613">
        <w:rPr>
          <w:rFonts w:ascii="Times New Roman" w:hAnsi="Times New Roman" w:cs="Times New Roman"/>
          <w:color w:val="auto"/>
        </w:rPr>
        <w:t xml:space="preserve"> </w:t>
      </w:r>
      <w:r w:rsidRPr="00A25613">
        <w:rPr>
          <w:rFonts w:ascii="Times New Roman" w:hAnsi="Times New Roman" w:cs="Times New Roman"/>
          <w:color w:val="auto"/>
        </w:rPr>
        <w:tab/>
        <w:t>Australia - Document APG23-6/</w:t>
      </w:r>
      <w:hyperlink r:id="rId36" w:history="1">
        <w:r w:rsidRPr="00A25613">
          <w:rPr>
            <w:rStyle w:val="Hyperlink"/>
            <w:rFonts w:ascii="Times New Roman" w:hAnsi="Times New Roman" w:cs="Times New Roman"/>
          </w:rPr>
          <w:t>INP-83</w:t>
        </w:r>
      </w:hyperlink>
    </w:p>
    <w:p w14:paraId="6617236F" w14:textId="77777777" w:rsidR="00B93203" w:rsidRPr="009806E3" w:rsidRDefault="00B93203" w:rsidP="005D4DD1">
      <w:pPr>
        <w:pStyle w:val="ListParagraph"/>
        <w:contextualSpacing/>
        <w:jc w:val="both"/>
      </w:pPr>
      <w:r w:rsidRPr="00537506">
        <w:rPr>
          <w:iCs/>
        </w:rPr>
        <w:t xml:space="preserve">Australia supports development of a consultation process with clearly defined output of the process leading </w:t>
      </w:r>
      <w:r w:rsidRPr="009806E3">
        <w:t xml:space="preserve">to compliance with aggregate EPFD limits. Australia supports the development of methodologies to calculate aggregate </w:t>
      </w:r>
      <w:proofErr w:type="spellStart"/>
      <w:r w:rsidRPr="009806E3">
        <w:t>epfd</w:t>
      </w:r>
      <w:proofErr w:type="spellEnd"/>
      <w:r w:rsidRPr="009806E3">
        <w:t xml:space="preserve"> limits and methodology to correct the exceedance of </w:t>
      </w:r>
      <w:proofErr w:type="spellStart"/>
      <w:r w:rsidRPr="009806E3">
        <w:t>epfd</w:t>
      </w:r>
      <w:proofErr w:type="spellEnd"/>
      <w:r w:rsidRPr="009806E3">
        <w:t xml:space="preserve"> and is of the view that consultation meetings will commence only once such methodologies are agreed at SG4. </w:t>
      </w:r>
      <w:proofErr w:type="gramStart"/>
      <w:r w:rsidRPr="009806E3">
        <w:t>In particular, it</w:t>
      </w:r>
      <w:proofErr w:type="gramEnd"/>
      <w:r w:rsidRPr="009806E3">
        <w:t xml:space="preserve"> is important that methodology to correct the exceedance is readily available. Australia supports consideration of operational satellite systems in aggregate </w:t>
      </w:r>
      <w:proofErr w:type="spellStart"/>
      <w:r w:rsidRPr="009806E3">
        <w:t>epfd</w:t>
      </w:r>
      <w:proofErr w:type="spellEnd"/>
      <w:r w:rsidRPr="009806E3">
        <w:t xml:space="preserve"> calculations and hence those relevant administrations are invited to the consultation meetings. Australia is of the view that provisions of RR No.22.5K applies in the interim and non-GSO administrations should take all necessary measures to reduce aggregate </w:t>
      </w:r>
      <w:proofErr w:type="spellStart"/>
      <w:r w:rsidRPr="009806E3">
        <w:t>epfd</w:t>
      </w:r>
      <w:proofErr w:type="spellEnd"/>
      <w:r w:rsidRPr="009806E3">
        <w:t xml:space="preserve"> levels to protect GSO networks.</w:t>
      </w:r>
    </w:p>
    <w:p w14:paraId="20B754A9" w14:textId="77777777" w:rsidR="00B93203" w:rsidRDefault="00B93203" w:rsidP="005D4DD1">
      <w:pPr>
        <w:pStyle w:val="ListParagraph"/>
        <w:contextualSpacing/>
        <w:jc w:val="both"/>
      </w:pPr>
      <w:r w:rsidRPr="002A01BB">
        <w:t xml:space="preserve">Australia does not propose a Preliminary APT Common Proposal for this </w:t>
      </w:r>
      <w:r>
        <w:t>topic</w:t>
      </w:r>
      <w:r w:rsidRPr="002A01BB">
        <w:t>.</w:t>
      </w:r>
    </w:p>
    <w:p w14:paraId="34378A1F" w14:textId="77777777" w:rsidR="00B93203" w:rsidRPr="00427519" w:rsidRDefault="00B93203" w:rsidP="005D4DD1">
      <w:pPr>
        <w:pStyle w:val="ListParagraph"/>
        <w:numPr>
          <w:ilvl w:val="0"/>
          <w:numId w:val="0"/>
        </w:numPr>
        <w:ind w:left="720"/>
        <w:contextualSpacing/>
        <w:jc w:val="both"/>
      </w:pPr>
    </w:p>
    <w:p w14:paraId="51BA9FFA" w14:textId="75A09BC4" w:rsidR="00B93203" w:rsidRPr="00A25613" w:rsidRDefault="00B93203" w:rsidP="005D4DD1">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AE0C7A">
        <w:rPr>
          <w:rFonts w:ascii="Times New Roman" w:hAnsi="Times New Roman" w:cs="Times New Roman"/>
          <w:color w:val="auto"/>
        </w:rPr>
        <w:t>7</w:t>
      </w:r>
      <w:r w:rsidRPr="00A25613">
        <w:rPr>
          <w:rFonts w:ascii="Times New Roman" w:hAnsi="Times New Roman" w:cs="Times New Roman"/>
          <w:color w:val="auto"/>
        </w:rPr>
        <w:t xml:space="preserve"> </w:t>
      </w:r>
      <w:r w:rsidRPr="00A25613">
        <w:rPr>
          <w:rFonts w:ascii="Times New Roman" w:hAnsi="Times New Roman" w:cs="Times New Roman"/>
          <w:color w:val="auto"/>
        </w:rPr>
        <w:tab/>
        <w:t>Korea (Republic of) - Document APG23-6/</w:t>
      </w:r>
      <w:hyperlink r:id="rId37" w:history="1">
        <w:r w:rsidRPr="00A25613">
          <w:rPr>
            <w:rStyle w:val="Hyperlink"/>
            <w:rFonts w:ascii="Times New Roman" w:hAnsi="Times New Roman" w:cs="Times New Roman"/>
          </w:rPr>
          <w:t>INP-90 Rev.1</w:t>
        </w:r>
      </w:hyperlink>
    </w:p>
    <w:p w14:paraId="7F98160E" w14:textId="77777777" w:rsidR="00B93203" w:rsidRPr="00BC15CD" w:rsidRDefault="00B93203" w:rsidP="005D4DD1">
      <w:pPr>
        <w:pStyle w:val="ListParagraph"/>
        <w:contextualSpacing/>
        <w:jc w:val="both"/>
        <w:rPr>
          <w:lang w:eastAsia="ko-KR"/>
        </w:rPr>
      </w:pPr>
      <w:r>
        <w:t xml:space="preserve">As the Republic of Korea </w:t>
      </w:r>
      <w:r w:rsidRPr="00746FF0">
        <w:t>suppor</w:t>
      </w:r>
      <w:r>
        <w:t xml:space="preserve">ts the possible modifications to Resolution </w:t>
      </w:r>
      <w:r>
        <w:rPr>
          <w:b/>
          <w:bCs/>
        </w:rPr>
        <w:t>76 (Rev.WRC-15)</w:t>
      </w:r>
      <w:r>
        <w:t xml:space="preserve"> to introduce the concept of “</w:t>
      </w:r>
      <w:r w:rsidRPr="009806E3">
        <w:rPr>
          <w:bCs/>
          <w:lang w:eastAsia="ko-KR"/>
        </w:rPr>
        <w:t>consultation</w:t>
      </w:r>
      <w:r>
        <w:t xml:space="preserve"> process/meetings” </w:t>
      </w:r>
      <w:proofErr w:type="gramStart"/>
      <w:r>
        <w:t>in order to</w:t>
      </w:r>
      <w:proofErr w:type="gramEnd"/>
      <w:r>
        <w:t xml:space="preserve"> </w:t>
      </w:r>
      <w:r>
        <w:lastRenderedPageBreak/>
        <w:t xml:space="preserve">ensure protection of GSO FSS and </w:t>
      </w:r>
      <w:r>
        <w:rPr>
          <w:lang w:eastAsia="ko-KR"/>
        </w:rPr>
        <w:t>BSS networks</w:t>
      </w:r>
      <w:r>
        <w:t xml:space="preserve">, </w:t>
      </w:r>
      <w:r>
        <w:rPr>
          <w:lang w:eastAsia="ko-KR"/>
        </w:rPr>
        <w:t xml:space="preserve">among the methods presented in the CPM Report, </w:t>
      </w:r>
      <w:r>
        <w:t xml:space="preserve">Methods J2 or J4 </w:t>
      </w:r>
      <w:r>
        <w:rPr>
          <w:lang w:eastAsia="ko-KR"/>
        </w:rPr>
        <w:t>can be supported.</w:t>
      </w:r>
    </w:p>
    <w:p w14:paraId="089307EF" w14:textId="77777777" w:rsidR="00B93203" w:rsidRPr="00BA28B2" w:rsidRDefault="00B93203" w:rsidP="005D4DD1">
      <w:pPr>
        <w:contextualSpacing/>
        <w:jc w:val="both"/>
      </w:pPr>
    </w:p>
    <w:p w14:paraId="0BA3FE38" w14:textId="32CA7406" w:rsidR="00B93203" w:rsidRPr="00A25613" w:rsidRDefault="00B93203" w:rsidP="005D4DD1">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AE0C7A">
        <w:rPr>
          <w:rFonts w:ascii="Times New Roman" w:hAnsi="Times New Roman" w:cs="Times New Roman"/>
          <w:color w:val="auto"/>
        </w:rPr>
        <w:t>8</w:t>
      </w:r>
      <w:r w:rsidRPr="00A25613">
        <w:rPr>
          <w:rFonts w:ascii="Times New Roman" w:hAnsi="Times New Roman" w:cs="Times New Roman"/>
          <w:color w:val="auto"/>
        </w:rPr>
        <w:t xml:space="preserve"> </w:t>
      </w:r>
      <w:r w:rsidRPr="00A25613">
        <w:rPr>
          <w:rFonts w:ascii="Times New Roman" w:hAnsi="Times New Roman" w:cs="Times New Roman"/>
          <w:color w:val="auto"/>
        </w:rPr>
        <w:tab/>
        <w:t>China (People’s Republic of) - Document APG23-6/</w:t>
      </w:r>
      <w:hyperlink r:id="rId38" w:history="1">
        <w:r w:rsidRPr="00A25613">
          <w:rPr>
            <w:rStyle w:val="Hyperlink"/>
            <w:rFonts w:ascii="Times New Roman" w:hAnsi="Times New Roman" w:cs="Times New Roman"/>
          </w:rPr>
          <w:t>INP-106</w:t>
        </w:r>
      </w:hyperlink>
    </w:p>
    <w:p w14:paraId="2D5C6C22" w14:textId="77777777" w:rsidR="00B93203" w:rsidRPr="009806E3" w:rsidRDefault="00B93203" w:rsidP="005D4DD1">
      <w:pPr>
        <w:pStyle w:val="ListParagraph"/>
        <w:contextualSpacing/>
        <w:jc w:val="both"/>
      </w:pPr>
      <w:r>
        <w:rPr>
          <w:rFonts w:eastAsia="SimSun"/>
          <w:lang w:eastAsia="zh-CN"/>
        </w:rPr>
        <w:t xml:space="preserve">China supports the introduction of the concept of a “consultation/meeting process” with regards to </w:t>
      </w:r>
      <w:r w:rsidRPr="009806E3">
        <w:t xml:space="preserve">evaluate the aggregate </w:t>
      </w:r>
      <w:proofErr w:type="spellStart"/>
      <w:r w:rsidRPr="009806E3">
        <w:t>epfd</w:t>
      </w:r>
      <w:proofErr w:type="spellEnd"/>
      <w:r w:rsidRPr="009806E3">
        <w:t xml:space="preserve"> produced by </w:t>
      </w:r>
      <w:r w:rsidRPr="009806E3">
        <w:rPr>
          <w:rFonts w:hint="eastAsia"/>
        </w:rPr>
        <w:t>the</w:t>
      </w:r>
      <w:r w:rsidRPr="009806E3">
        <w:t xml:space="preserve"> non-GSO satellite systems</w:t>
      </w:r>
      <w:r w:rsidRPr="009806E3">
        <w:rPr>
          <w:rFonts w:hint="eastAsia"/>
        </w:rPr>
        <w:t xml:space="preserve"> in relation to the status of Resolution 76.</w:t>
      </w:r>
    </w:p>
    <w:p w14:paraId="4DAD1A42" w14:textId="77777777" w:rsidR="00B93203" w:rsidRPr="009806E3" w:rsidRDefault="00B93203" w:rsidP="005D4DD1">
      <w:pPr>
        <w:pStyle w:val="ListParagraph"/>
        <w:contextualSpacing/>
        <w:jc w:val="both"/>
      </w:pPr>
      <w:r w:rsidRPr="009806E3">
        <w:t>China is also of the view that some aspects, such as methodologies to be used to evaluate aggregate EPFD limit compliance,</w:t>
      </w:r>
      <w:r w:rsidRPr="009806E3">
        <w:rPr>
          <w:rFonts w:hint="eastAsia"/>
        </w:rPr>
        <w:t xml:space="preserve"> </w:t>
      </w:r>
      <w:r w:rsidRPr="009806E3">
        <w:t xml:space="preserve">as well as the process and procedures for the consultation meeting, needs to be addressed. </w:t>
      </w:r>
      <w:r w:rsidRPr="009806E3">
        <w:rPr>
          <w:rFonts w:hint="eastAsia"/>
        </w:rPr>
        <w:t xml:space="preserve">Consultation meeting can be organized after the evaluation process for the aggregated EPFD level has been clarified. </w:t>
      </w:r>
      <w:proofErr w:type="gramStart"/>
      <w:r w:rsidRPr="009806E3">
        <w:rPr>
          <w:rFonts w:hint="eastAsia"/>
        </w:rPr>
        <w:t>In order to</w:t>
      </w:r>
      <w:proofErr w:type="gramEnd"/>
      <w:r w:rsidRPr="009806E3">
        <w:rPr>
          <w:rFonts w:hint="eastAsia"/>
        </w:rPr>
        <w:t xml:space="preserve"> improve work efficiency, an equitable, rational and shared responsibility solution might be considered in the consultation meeting if the aggregate EPFD exceeds the limit.</w:t>
      </w:r>
    </w:p>
    <w:p w14:paraId="04D541E1" w14:textId="4ED53871" w:rsidR="00B93203" w:rsidRPr="009806E3" w:rsidRDefault="00B93203" w:rsidP="005D4DD1">
      <w:pPr>
        <w:pStyle w:val="ListParagraph"/>
        <w:contextualSpacing/>
        <w:jc w:val="both"/>
      </w:pPr>
      <w:r w:rsidRPr="009806E3">
        <w:rPr>
          <w:rFonts w:hint="eastAsia"/>
        </w:rPr>
        <w:t xml:space="preserve">China supports </w:t>
      </w:r>
      <w:r w:rsidRPr="009806E3">
        <w:t xml:space="preserve">that </w:t>
      </w:r>
      <w:r w:rsidRPr="009806E3">
        <w:rPr>
          <w:rFonts w:hint="eastAsia"/>
        </w:rPr>
        <w:t>both</w:t>
      </w:r>
      <w:r w:rsidRPr="009806E3">
        <w:t xml:space="preserve"> the satellites in orbit </w:t>
      </w:r>
      <w:r w:rsidRPr="009806E3">
        <w:rPr>
          <w:rFonts w:hint="eastAsia"/>
        </w:rPr>
        <w:t>and</w:t>
      </w:r>
      <w:r w:rsidRPr="009806E3">
        <w:t xml:space="preserve"> those with deployment plans in the future should be included in the consulting meeting</w:t>
      </w:r>
      <w:r w:rsidRPr="009806E3">
        <w:rPr>
          <w:rFonts w:hint="eastAsia"/>
        </w:rPr>
        <w:t xml:space="preserve"> because</w:t>
      </w:r>
      <w:r>
        <w:t xml:space="preserve"> the satellite systems with deployment plans in the </w:t>
      </w:r>
      <w:r w:rsidRPr="009806E3">
        <w:rPr>
          <w:rFonts w:hint="eastAsia"/>
        </w:rPr>
        <w:t>near future</w:t>
      </w:r>
      <w:r>
        <w:t xml:space="preserve"> </w:t>
      </w:r>
      <w:r w:rsidRPr="009806E3">
        <w:rPr>
          <w:rFonts w:hint="eastAsia"/>
        </w:rPr>
        <w:t>are</w:t>
      </w:r>
      <w:r>
        <w:t xml:space="preserve"> already in the stage</w:t>
      </w:r>
      <w:r w:rsidRPr="009806E3">
        <w:rPr>
          <w:rFonts w:hint="eastAsia"/>
        </w:rPr>
        <w:t xml:space="preserve"> of </w:t>
      </w:r>
      <w:r>
        <w:t xml:space="preserve">satellite design and manufacturing , and </w:t>
      </w:r>
      <w:r w:rsidRPr="009806E3">
        <w:rPr>
          <w:rFonts w:hint="eastAsia"/>
        </w:rPr>
        <w:t>the</w:t>
      </w:r>
      <w:r>
        <w:t xml:space="preserve"> system parameters are relatively </w:t>
      </w:r>
      <w:r w:rsidRPr="009806E3">
        <w:rPr>
          <w:rFonts w:hint="eastAsia"/>
        </w:rPr>
        <w:t>confirmed</w:t>
      </w:r>
      <w:r>
        <w:t xml:space="preserve">, </w:t>
      </w:r>
      <w:r w:rsidRPr="009806E3">
        <w:rPr>
          <w:rFonts w:hint="eastAsia"/>
        </w:rPr>
        <w:t>therefore</w:t>
      </w:r>
      <w:r>
        <w:t xml:space="preserve"> it is eligible for these satellite systems to be included in the consultation </w:t>
      </w:r>
      <w:r w:rsidRPr="009806E3">
        <w:t>meeting</w:t>
      </w:r>
      <w:r>
        <w:t xml:space="preserve"> and take joint</w:t>
      </w:r>
      <w:r w:rsidRPr="009806E3">
        <w:rPr>
          <w:rFonts w:hint="eastAsia"/>
        </w:rPr>
        <w:t xml:space="preserve"> </w:t>
      </w:r>
      <w:r>
        <w:t xml:space="preserve">measures to reduce </w:t>
      </w:r>
      <w:r w:rsidRPr="009806E3">
        <w:t xml:space="preserve">aggregate </w:t>
      </w:r>
      <w:proofErr w:type="spellStart"/>
      <w:r>
        <w:t>epfd</w:t>
      </w:r>
      <w:proofErr w:type="spellEnd"/>
      <w:r>
        <w:t>,</w:t>
      </w:r>
      <w:r w:rsidRPr="009806E3">
        <w:rPr>
          <w:rFonts w:hint="eastAsia"/>
        </w:rPr>
        <w:t xml:space="preserve"> And </w:t>
      </w:r>
      <w:r w:rsidRPr="009806E3">
        <w:t xml:space="preserve">the limited capabilities of developing countries to </w:t>
      </w:r>
      <w:r w:rsidRPr="009806E3">
        <w:rPr>
          <w:rFonts w:hint="eastAsia"/>
        </w:rPr>
        <w:t>l</w:t>
      </w:r>
      <w:ins w:id="8" w:author="VINCENT, Geetha Remy" w:date="2023-08-15T19:06:00Z">
        <w:r w:rsidR="00C64DA2">
          <w:t>a</w:t>
        </w:r>
      </w:ins>
      <w:r w:rsidRPr="009806E3">
        <w:rPr>
          <w:rFonts w:hint="eastAsia"/>
        </w:rPr>
        <w:t>unch satellites into orbit should also be considered.</w:t>
      </w:r>
      <w:ins w:id="9" w:author="VINCENT, Geetha Remy" w:date="2023-08-15T19:06:00Z">
        <w:r w:rsidR="00C64DA2">
          <w:t xml:space="preserve"> </w:t>
        </w:r>
      </w:ins>
      <w:r w:rsidRPr="009806E3">
        <w:t xml:space="preserve">In that case, China </w:t>
      </w:r>
      <w:r w:rsidRPr="009806E3">
        <w:rPr>
          <w:rFonts w:hint="eastAsia"/>
        </w:rPr>
        <w:t>support</w:t>
      </w:r>
      <w:r w:rsidRPr="009806E3">
        <w:t>s method J2 option 2.</w:t>
      </w:r>
    </w:p>
    <w:p w14:paraId="044CF76F" w14:textId="77777777" w:rsidR="00B93203" w:rsidRDefault="00B93203" w:rsidP="005D4DD1">
      <w:pPr>
        <w:pStyle w:val="ListParagraph"/>
        <w:contextualSpacing/>
        <w:jc w:val="both"/>
        <w:rPr>
          <w:rFonts w:eastAsiaTheme="minorEastAsia"/>
          <w:lang w:eastAsia="zh-CN"/>
        </w:rPr>
      </w:pPr>
      <w:r w:rsidRPr="009806E3">
        <w:t xml:space="preserve">China proposes views mentioned above as APT common </w:t>
      </w:r>
      <w:r w:rsidRPr="009806E3">
        <w:rPr>
          <w:rFonts w:hint="eastAsia"/>
        </w:rPr>
        <w:t>proposals</w:t>
      </w:r>
      <w:r>
        <w:rPr>
          <w:rFonts w:eastAsiaTheme="minorEastAsia"/>
          <w:lang w:eastAsia="zh-CN"/>
        </w:rPr>
        <w:t>.</w:t>
      </w:r>
    </w:p>
    <w:p w14:paraId="17BD14A0" w14:textId="77777777" w:rsidR="00B93203" w:rsidRDefault="00B93203" w:rsidP="005D4DD1">
      <w:pPr>
        <w:jc w:val="both"/>
        <w:rPr>
          <w:b/>
        </w:rPr>
      </w:pPr>
    </w:p>
    <w:p w14:paraId="4BCCF38C" w14:textId="7556D765" w:rsidR="00B93203" w:rsidRPr="007B7A9B" w:rsidRDefault="00B93203" w:rsidP="005D4DD1">
      <w:pPr>
        <w:pStyle w:val="Style1"/>
        <w:spacing w:after="120"/>
        <w:rPr>
          <w:rStyle w:val="Hyperlink"/>
          <w:rFonts w:ascii="Times New Roman" w:hAnsi="Times New Roman" w:cs="Times New Roman"/>
        </w:rPr>
      </w:pPr>
      <w:r w:rsidRPr="007B7A9B">
        <w:rPr>
          <w:rFonts w:ascii="Times New Roman" w:hAnsi="Times New Roman" w:cs="Times New Roman"/>
          <w:color w:val="auto"/>
        </w:rPr>
        <w:t>3.1.</w:t>
      </w:r>
      <w:r w:rsidR="00AE0C7A">
        <w:rPr>
          <w:rFonts w:ascii="Times New Roman" w:hAnsi="Times New Roman" w:cs="Times New Roman"/>
          <w:color w:val="auto"/>
        </w:rPr>
        <w:t>9</w:t>
      </w:r>
      <w:r w:rsidRPr="007B7A9B">
        <w:rPr>
          <w:rFonts w:ascii="Times New Roman" w:hAnsi="Times New Roman" w:cs="Times New Roman"/>
          <w:color w:val="auto"/>
        </w:rPr>
        <w:t xml:space="preserve"> </w:t>
      </w:r>
      <w:r w:rsidRPr="007B7A9B">
        <w:rPr>
          <w:rFonts w:ascii="Times New Roman" w:hAnsi="Times New Roman" w:cs="Times New Roman"/>
          <w:color w:val="auto"/>
        </w:rPr>
        <w:tab/>
        <w:t>Malaysia - Document APG23-6/</w:t>
      </w:r>
      <w:hyperlink r:id="rId39" w:history="1">
        <w:r w:rsidRPr="007B7A9B">
          <w:rPr>
            <w:rStyle w:val="Hyperlink"/>
            <w:rFonts w:ascii="Times New Roman" w:hAnsi="Times New Roman" w:cs="Times New Roman"/>
          </w:rPr>
          <w:t>INP-112</w:t>
        </w:r>
      </w:hyperlink>
    </w:p>
    <w:p w14:paraId="10A82F42" w14:textId="77777777" w:rsidR="00B93203" w:rsidRDefault="00B93203" w:rsidP="005D4DD1">
      <w:pPr>
        <w:pStyle w:val="ListParagraph"/>
        <w:contextualSpacing/>
        <w:jc w:val="both"/>
        <w:rPr>
          <w:rFonts w:eastAsia="Times New Roman"/>
        </w:rPr>
      </w:pPr>
      <w:r w:rsidRPr="00AF7407">
        <w:rPr>
          <w:rFonts w:eastAsia="Times New Roman"/>
        </w:rPr>
        <w:t xml:space="preserve">Malaysia supports </w:t>
      </w:r>
      <w:r>
        <w:rPr>
          <w:rFonts w:eastAsia="Times New Roman"/>
        </w:rPr>
        <w:t xml:space="preserve">the development of methodology for calculating the aggregate </w:t>
      </w:r>
      <w:proofErr w:type="spellStart"/>
      <w:r>
        <w:rPr>
          <w:rFonts w:eastAsia="Times New Roman"/>
        </w:rPr>
        <w:t>epfd</w:t>
      </w:r>
      <w:proofErr w:type="spellEnd"/>
      <w:r>
        <w:rPr>
          <w:rFonts w:eastAsia="Times New Roman"/>
        </w:rPr>
        <w:t xml:space="preserve"> produced by non-GSO FSS systems to operate co-frequency in the frequency bands referred to in </w:t>
      </w:r>
      <w:r w:rsidRPr="007324E2">
        <w:rPr>
          <w:iCs/>
        </w:rPr>
        <w:t>Resolution</w:t>
      </w:r>
      <w:r>
        <w:rPr>
          <w:rFonts w:eastAsia="Times New Roman"/>
        </w:rPr>
        <w:t xml:space="preserve"> </w:t>
      </w:r>
      <w:r w:rsidRPr="003301BC">
        <w:rPr>
          <w:rFonts w:eastAsia="Times New Roman"/>
          <w:b/>
          <w:bCs/>
        </w:rPr>
        <w:t>76 (Rev. WRC-15)</w:t>
      </w:r>
      <w:r>
        <w:rPr>
          <w:rFonts w:eastAsia="Times New Roman"/>
        </w:rPr>
        <w:t xml:space="preserve">, and thereafter, a methodology to correct any exceedance of the aggregate </w:t>
      </w:r>
      <w:proofErr w:type="spellStart"/>
      <w:r>
        <w:rPr>
          <w:rFonts w:eastAsia="Times New Roman"/>
        </w:rPr>
        <w:t>epfd</w:t>
      </w:r>
      <w:proofErr w:type="spellEnd"/>
      <w:r>
        <w:rPr>
          <w:rFonts w:eastAsia="Times New Roman"/>
        </w:rPr>
        <w:t xml:space="preserve"> limits by all those operational non-GSO FSS systems that would meet the criteria in potential revision of Resolution </w:t>
      </w:r>
      <w:r w:rsidRPr="003301BC">
        <w:rPr>
          <w:rFonts w:eastAsia="Times New Roman"/>
          <w:b/>
          <w:bCs/>
        </w:rPr>
        <w:t>76 (Rev. WRC-15)</w:t>
      </w:r>
      <w:r>
        <w:rPr>
          <w:rFonts w:eastAsia="Times New Roman"/>
        </w:rPr>
        <w:t xml:space="preserve"> or one or more ITU-R Recommendations, as appropriate.</w:t>
      </w:r>
    </w:p>
    <w:p w14:paraId="1F29B1F3" w14:textId="77777777" w:rsidR="00B93203" w:rsidRPr="00133112" w:rsidRDefault="00B93203" w:rsidP="005D4DD1">
      <w:pPr>
        <w:pStyle w:val="ListParagraph"/>
        <w:contextualSpacing/>
        <w:jc w:val="both"/>
        <w:rPr>
          <w:rFonts w:cs="Arial"/>
          <w:szCs w:val="20"/>
        </w:rPr>
      </w:pPr>
      <w:r>
        <w:rPr>
          <w:rFonts w:cs="Arial"/>
          <w:szCs w:val="20"/>
          <w:lang w:eastAsia="zh-CN"/>
        </w:rPr>
        <w:t>U</w:t>
      </w:r>
      <w:r w:rsidRPr="00133112">
        <w:rPr>
          <w:rFonts w:cs="Arial"/>
          <w:szCs w:val="20"/>
        </w:rPr>
        <w:t xml:space="preserve">ntil the relevant methodologies are available, in case the aggregate </w:t>
      </w:r>
      <w:proofErr w:type="spellStart"/>
      <w:r w:rsidRPr="00133112">
        <w:rPr>
          <w:rFonts w:cs="Arial"/>
          <w:szCs w:val="20"/>
        </w:rPr>
        <w:t>epfd</w:t>
      </w:r>
      <w:proofErr w:type="spellEnd"/>
      <w:r w:rsidRPr="00133112">
        <w:rPr>
          <w:rFonts w:cs="Arial"/>
          <w:szCs w:val="20"/>
        </w:rPr>
        <w:t xml:space="preserve"> limits in Tables 1A to 1D are exceeded, </w:t>
      </w:r>
      <w:r>
        <w:rPr>
          <w:rFonts w:cs="Arial"/>
          <w:szCs w:val="20"/>
        </w:rPr>
        <w:t xml:space="preserve">Malaysia </w:t>
      </w:r>
      <w:r w:rsidRPr="007324E2">
        <w:rPr>
          <w:iCs/>
        </w:rPr>
        <w:t>believes</w:t>
      </w:r>
      <w:r>
        <w:rPr>
          <w:rFonts w:cs="Arial"/>
          <w:szCs w:val="20"/>
        </w:rPr>
        <w:t xml:space="preserve"> that </w:t>
      </w:r>
      <w:r w:rsidRPr="00133112">
        <w:rPr>
          <w:rFonts w:cs="Arial"/>
          <w:szCs w:val="20"/>
        </w:rPr>
        <w:t xml:space="preserve">the protection of GSO shall continue to be ensured by the provisions of RR No. </w:t>
      </w:r>
      <w:r w:rsidRPr="00133112">
        <w:rPr>
          <w:rFonts w:cs="Arial"/>
          <w:b/>
          <w:bCs/>
          <w:szCs w:val="20"/>
        </w:rPr>
        <w:t xml:space="preserve">22.5K </w:t>
      </w:r>
      <w:r w:rsidRPr="00133112">
        <w:rPr>
          <w:rFonts w:cs="Arial"/>
          <w:szCs w:val="20"/>
        </w:rPr>
        <w:t xml:space="preserve">and non-GSO FSS administrations to take all necessary measures to reduce the aggregate </w:t>
      </w:r>
      <w:proofErr w:type="spellStart"/>
      <w:r w:rsidRPr="00133112">
        <w:rPr>
          <w:rFonts w:cs="Arial"/>
          <w:szCs w:val="20"/>
        </w:rPr>
        <w:t>epfd</w:t>
      </w:r>
      <w:proofErr w:type="spellEnd"/>
      <w:r w:rsidRPr="00133112">
        <w:rPr>
          <w:rFonts w:cs="Arial"/>
          <w:szCs w:val="20"/>
        </w:rPr>
        <w:t xml:space="preserve"> levels. </w:t>
      </w:r>
    </w:p>
    <w:p w14:paraId="1D9C68E2" w14:textId="77777777" w:rsidR="00B93203" w:rsidRPr="007324E2" w:rsidRDefault="00B93203" w:rsidP="005D4DD1">
      <w:pPr>
        <w:pStyle w:val="ListParagraph"/>
        <w:numPr>
          <w:ilvl w:val="0"/>
          <w:numId w:val="0"/>
        </w:numPr>
        <w:ind w:left="720"/>
        <w:jc w:val="both"/>
      </w:pPr>
    </w:p>
    <w:p w14:paraId="59612DFE" w14:textId="68ED206E" w:rsidR="006E73BA" w:rsidRDefault="006E73BA" w:rsidP="005D4DD1">
      <w:pPr>
        <w:pStyle w:val="Style1"/>
        <w:spacing w:after="120"/>
        <w:rPr>
          <w:rFonts w:ascii="Times New Roman" w:hAnsi="Times New Roman" w:cs="Times New Roman"/>
          <w:color w:val="auto"/>
        </w:rPr>
      </w:pPr>
      <w:r w:rsidRPr="006E73BA">
        <w:rPr>
          <w:rFonts w:ascii="Times New Roman" w:hAnsi="Times New Roman" w:cs="Times New Roman"/>
          <w:color w:val="auto"/>
        </w:rPr>
        <w:t>3.1.</w:t>
      </w:r>
      <w:r w:rsidR="00AE0C7A">
        <w:rPr>
          <w:rFonts w:ascii="Times New Roman" w:hAnsi="Times New Roman" w:cs="Times New Roman"/>
          <w:color w:val="auto"/>
        </w:rPr>
        <w:t>10</w:t>
      </w:r>
      <w:r w:rsidRPr="006E73BA">
        <w:rPr>
          <w:rFonts w:ascii="Times New Roman" w:hAnsi="Times New Roman" w:cs="Times New Roman"/>
          <w:color w:val="auto"/>
        </w:rPr>
        <w:t xml:space="preserve"> </w:t>
      </w:r>
      <w:r w:rsidRPr="006E73BA">
        <w:rPr>
          <w:rFonts w:ascii="Times New Roman" w:hAnsi="Times New Roman" w:cs="Times New Roman"/>
          <w:color w:val="auto"/>
        </w:rPr>
        <w:tab/>
        <w:t>Tonga (Kingdom of)</w:t>
      </w:r>
      <w:r>
        <w:rPr>
          <w:rFonts w:ascii="Times New Roman" w:hAnsi="Times New Roman" w:cs="Times New Roman"/>
          <w:color w:val="auto"/>
        </w:rPr>
        <w:t xml:space="preserve"> - </w:t>
      </w:r>
      <w:r w:rsidRPr="006E73BA">
        <w:rPr>
          <w:rFonts w:ascii="Times New Roman" w:hAnsi="Times New Roman" w:cs="Times New Roman"/>
          <w:color w:val="auto"/>
        </w:rPr>
        <w:t>Document APG23-6/</w:t>
      </w:r>
      <w:hyperlink r:id="rId40" w:history="1">
        <w:r w:rsidRPr="006E73BA">
          <w:rPr>
            <w:rStyle w:val="Hyperlink"/>
            <w:rFonts w:ascii="Times New Roman" w:hAnsi="Times New Roman" w:cs="Times New Roman"/>
          </w:rPr>
          <w:t>INP-131</w:t>
        </w:r>
      </w:hyperlink>
    </w:p>
    <w:p w14:paraId="7223BC52" w14:textId="5FFC9A56" w:rsidR="006E73BA" w:rsidRPr="006E73BA" w:rsidRDefault="006E73BA" w:rsidP="005D4DD1">
      <w:pPr>
        <w:pStyle w:val="ListParagraph"/>
        <w:spacing w:after="120"/>
        <w:contextualSpacing/>
        <w:jc w:val="both"/>
        <w:rPr>
          <w:lang w:val="es-ES"/>
        </w:rPr>
      </w:pPr>
      <w:r>
        <w:rPr>
          <w:rFonts w:cs="Arial"/>
          <w:szCs w:val="20"/>
          <w:lang w:eastAsia="zh-CN"/>
        </w:rPr>
        <w:t xml:space="preserve">Tonga supports method J3 of the CPM report and includes some modifications in his proposal. </w:t>
      </w:r>
    </w:p>
    <w:p w14:paraId="78B9BB84" w14:textId="5B852D1D" w:rsidR="006E73BA" w:rsidRPr="006E73BA" w:rsidRDefault="006E73BA" w:rsidP="005D4DD1">
      <w:pPr>
        <w:pStyle w:val="ListParagraph"/>
        <w:spacing w:after="120"/>
        <w:contextualSpacing/>
        <w:jc w:val="both"/>
        <w:rPr>
          <w:lang w:val="es-ES"/>
        </w:rPr>
      </w:pPr>
      <w:r>
        <w:rPr>
          <w:rFonts w:cs="Arial"/>
          <w:szCs w:val="20"/>
          <w:lang w:eastAsia="zh-CN"/>
        </w:rPr>
        <w:t xml:space="preserve">For Tonga, it is important that: </w:t>
      </w:r>
    </w:p>
    <w:p w14:paraId="288494B7" w14:textId="370DA261" w:rsidR="006E73BA" w:rsidRPr="006E73BA" w:rsidRDefault="006E73BA" w:rsidP="005D4DD1">
      <w:pPr>
        <w:pStyle w:val="ListParagraph"/>
        <w:spacing w:after="120"/>
        <w:ind w:left="1440"/>
        <w:contextualSpacing/>
        <w:jc w:val="both"/>
        <w:rPr>
          <w:rFonts w:cs="Arial"/>
          <w:szCs w:val="20"/>
          <w:lang w:eastAsia="zh-CN"/>
        </w:rPr>
      </w:pPr>
      <w:r w:rsidRPr="006E73BA">
        <w:rPr>
          <w:rFonts w:cs="Arial"/>
          <w:szCs w:val="20"/>
          <w:lang w:eastAsia="zh-CN"/>
        </w:rPr>
        <w:t xml:space="preserve">The methodology for calculating aggregate interference being developed at WP4A level should model NGSO operations as accurately as possible, in order </w:t>
      </w:r>
      <w:r w:rsidRPr="006E73BA">
        <w:rPr>
          <w:rFonts w:cs="Arial"/>
          <w:szCs w:val="20"/>
          <w:lang w:eastAsia="zh-CN"/>
        </w:rPr>
        <w:lastRenderedPageBreak/>
        <w:t xml:space="preserve">to maximize spectrum use efficiency and not impose unnecessary constraints on NGSO </w:t>
      </w:r>
      <w:proofErr w:type="gramStart"/>
      <w:r w:rsidRPr="006E73BA">
        <w:rPr>
          <w:rFonts w:cs="Arial"/>
          <w:szCs w:val="20"/>
          <w:lang w:eastAsia="zh-CN"/>
        </w:rPr>
        <w:t>systems</w:t>
      </w:r>
      <w:proofErr w:type="gramEnd"/>
    </w:p>
    <w:p w14:paraId="0149F006" w14:textId="3AF3B636" w:rsidR="006E73BA" w:rsidRPr="006E73BA" w:rsidRDefault="006E73BA" w:rsidP="005D4DD1">
      <w:pPr>
        <w:pStyle w:val="ListParagraph"/>
        <w:spacing w:after="120"/>
        <w:ind w:left="1440"/>
        <w:contextualSpacing/>
        <w:jc w:val="both"/>
        <w:rPr>
          <w:rFonts w:cs="Arial"/>
          <w:szCs w:val="20"/>
          <w:lang w:eastAsia="zh-CN"/>
        </w:rPr>
      </w:pPr>
      <w:r w:rsidRPr="006E73BA">
        <w:rPr>
          <w:rFonts w:cs="Arial"/>
          <w:szCs w:val="20"/>
          <w:lang w:eastAsia="zh-CN"/>
        </w:rPr>
        <w:t xml:space="preserve">Consultation meetings cannot be convened until WP4A has developed Recommendation/Recommendations containing a </w:t>
      </w:r>
      <w:proofErr w:type="gramStart"/>
      <w:r w:rsidRPr="006E73BA">
        <w:rPr>
          <w:rFonts w:cs="Arial"/>
          <w:szCs w:val="20"/>
          <w:lang w:eastAsia="zh-CN"/>
        </w:rPr>
        <w:t>methodology/methodologies</w:t>
      </w:r>
      <w:proofErr w:type="gramEnd"/>
      <w:r w:rsidRPr="006E73BA">
        <w:rPr>
          <w:rFonts w:cs="Arial"/>
          <w:szCs w:val="20"/>
          <w:lang w:eastAsia="zh-CN"/>
        </w:rPr>
        <w:t xml:space="preserve"> for calculating aggregated </w:t>
      </w:r>
      <w:proofErr w:type="spellStart"/>
      <w:r w:rsidRPr="006E73BA">
        <w:rPr>
          <w:rFonts w:cs="Arial"/>
          <w:szCs w:val="20"/>
          <w:lang w:eastAsia="zh-CN"/>
        </w:rPr>
        <w:t>epfd</w:t>
      </w:r>
      <w:proofErr w:type="spellEnd"/>
      <w:r w:rsidRPr="006E73BA">
        <w:rPr>
          <w:rFonts w:cs="Arial"/>
          <w:szCs w:val="20"/>
          <w:lang w:eastAsia="zh-CN"/>
        </w:rPr>
        <w:t xml:space="preserve"> from multiple NGSO systems and actions to be taken in case aggregated limits are exceeded. It is logical and inevitable not to meet until this work is completed and agreed at WP4A level</w:t>
      </w:r>
      <w:r>
        <w:rPr>
          <w:rFonts w:cs="Arial"/>
          <w:szCs w:val="20"/>
          <w:lang w:eastAsia="zh-CN"/>
        </w:rPr>
        <w:t>.</w:t>
      </w:r>
    </w:p>
    <w:p w14:paraId="0C89CADC" w14:textId="4EFE744F" w:rsidR="006E73BA" w:rsidRPr="006E73BA" w:rsidRDefault="006E73BA" w:rsidP="005D4DD1">
      <w:pPr>
        <w:pStyle w:val="ListParagraph"/>
        <w:spacing w:after="120"/>
        <w:ind w:left="1440"/>
        <w:contextualSpacing/>
        <w:jc w:val="both"/>
        <w:rPr>
          <w:rFonts w:cs="Arial"/>
          <w:szCs w:val="20"/>
          <w:lang w:eastAsia="zh-CN"/>
        </w:rPr>
      </w:pPr>
      <w:r w:rsidRPr="006E73BA">
        <w:rPr>
          <w:rFonts w:cs="Arial"/>
          <w:szCs w:val="20"/>
          <w:lang w:eastAsia="zh-CN"/>
        </w:rPr>
        <w:t xml:space="preserve">The current regulatory provisions in the Radio </w:t>
      </w:r>
      <w:r w:rsidR="00937BAC" w:rsidRPr="006E73BA">
        <w:rPr>
          <w:rFonts w:cs="Arial"/>
          <w:szCs w:val="20"/>
          <w:lang w:eastAsia="zh-CN"/>
        </w:rPr>
        <w:t>Reg</w:t>
      </w:r>
      <w:r w:rsidR="00937BAC">
        <w:rPr>
          <w:rFonts w:cs="Arial"/>
          <w:szCs w:val="20"/>
          <w:lang w:eastAsia="zh-CN"/>
        </w:rPr>
        <w:t>ulations</w:t>
      </w:r>
      <w:r w:rsidRPr="006E73BA">
        <w:rPr>
          <w:rFonts w:cs="Arial"/>
          <w:szCs w:val="20"/>
          <w:lang w:eastAsia="zh-CN"/>
        </w:rPr>
        <w:t>, i.e.</w:t>
      </w:r>
      <w:r w:rsidR="00937BAC">
        <w:rPr>
          <w:rFonts w:cs="Arial"/>
          <w:szCs w:val="20"/>
          <w:lang w:eastAsia="zh-CN"/>
        </w:rPr>
        <w:t>,</w:t>
      </w:r>
      <w:r w:rsidRPr="006E73BA">
        <w:rPr>
          <w:rFonts w:cs="Arial"/>
          <w:szCs w:val="20"/>
          <w:lang w:eastAsia="zh-CN"/>
        </w:rPr>
        <w:t xml:space="preserve"> Article </w:t>
      </w:r>
      <w:r w:rsidRPr="006E73BA">
        <w:rPr>
          <w:rFonts w:cs="Arial"/>
          <w:b/>
          <w:bCs/>
          <w:szCs w:val="20"/>
          <w:lang w:eastAsia="zh-CN"/>
        </w:rPr>
        <w:t>22.5K</w:t>
      </w:r>
      <w:r w:rsidRPr="006E73BA">
        <w:rPr>
          <w:rFonts w:cs="Arial"/>
          <w:szCs w:val="20"/>
          <w:lang w:eastAsia="zh-CN"/>
        </w:rPr>
        <w:t xml:space="preserve"> and Resolves 2 of Resolution </w:t>
      </w:r>
      <w:r w:rsidRPr="003301BC">
        <w:rPr>
          <w:rFonts w:eastAsia="Times New Roman"/>
          <w:b/>
          <w:bCs/>
        </w:rPr>
        <w:t>76 (Rev. WRC-15)</w:t>
      </w:r>
      <w:r w:rsidRPr="006E73BA">
        <w:rPr>
          <w:rFonts w:cs="Arial"/>
          <w:szCs w:val="20"/>
          <w:lang w:eastAsia="zh-CN"/>
        </w:rPr>
        <w:t>, are adequate for the interim period until the relevant methodologies necessary for the consultation meeting are approved</w:t>
      </w:r>
      <w:r>
        <w:rPr>
          <w:rFonts w:cs="Arial"/>
          <w:szCs w:val="20"/>
          <w:lang w:eastAsia="zh-CN"/>
        </w:rPr>
        <w:t>.</w:t>
      </w:r>
    </w:p>
    <w:p w14:paraId="16361387" w14:textId="2A364E60" w:rsidR="006E73BA" w:rsidRPr="006E73BA" w:rsidRDefault="006E73BA" w:rsidP="005D4DD1">
      <w:pPr>
        <w:pStyle w:val="ListParagraph"/>
        <w:spacing w:after="120"/>
        <w:ind w:left="1440"/>
        <w:contextualSpacing/>
        <w:jc w:val="both"/>
        <w:rPr>
          <w:lang w:val="es-ES"/>
        </w:rPr>
      </w:pPr>
      <w:r w:rsidRPr="006E73BA">
        <w:rPr>
          <w:rFonts w:cs="Arial"/>
          <w:szCs w:val="20"/>
          <w:lang w:eastAsia="zh-CN"/>
        </w:rPr>
        <w:t xml:space="preserve">Aggregate interference calculations should only </w:t>
      </w:r>
      <w:proofErr w:type="gramStart"/>
      <w:r w:rsidRPr="006E73BA">
        <w:rPr>
          <w:rFonts w:cs="Arial"/>
          <w:szCs w:val="20"/>
          <w:lang w:eastAsia="zh-CN"/>
        </w:rPr>
        <w:t>take into account</w:t>
      </w:r>
      <w:proofErr w:type="gramEnd"/>
      <w:r w:rsidRPr="006E73BA">
        <w:rPr>
          <w:rFonts w:cs="Arial"/>
          <w:szCs w:val="20"/>
          <w:lang w:eastAsia="zh-CN"/>
        </w:rPr>
        <w:t xml:space="preserve"> the operational</w:t>
      </w:r>
      <w:r w:rsidR="00CA5749">
        <w:rPr>
          <w:rFonts w:cs="Arial"/>
          <w:szCs w:val="20"/>
          <w:lang w:eastAsia="zh-CN"/>
        </w:rPr>
        <w:t xml:space="preserve"> satellites of the NGSO systems considered at the time of the meeting plus the satellites that will be operational within one year from the date of the meeting (regulators may provide evidence of the scheduled rocket launches showing how many satellites will be launched). This approach ensures that the calculations performed best reflect the actual aggregate interference environment. </w:t>
      </w:r>
    </w:p>
    <w:p w14:paraId="065FAB47" w14:textId="77777777" w:rsidR="006E73BA" w:rsidRPr="006E73BA" w:rsidRDefault="006E73BA" w:rsidP="005D4DD1">
      <w:pPr>
        <w:pStyle w:val="ListParagraph"/>
        <w:numPr>
          <w:ilvl w:val="0"/>
          <w:numId w:val="0"/>
        </w:numPr>
        <w:ind w:left="720"/>
        <w:jc w:val="both"/>
      </w:pPr>
    </w:p>
    <w:p w14:paraId="14706305" w14:textId="0DF67332" w:rsidR="00B93203" w:rsidRPr="00BA28B2" w:rsidRDefault="00B93203" w:rsidP="005D4DD1">
      <w:pPr>
        <w:pStyle w:val="H3"/>
      </w:pPr>
      <w:r w:rsidRPr="00FA4FD8">
        <w:t xml:space="preserve">3.2 </w:t>
      </w:r>
      <w:r w:rsidRPr="00FA4FD8">
        <w:tab/>
        <w:t xml:space="preserve">Summary of issues raised during the </w:t>
      </w:r>
      <w:proofErr w:type="gramStart"/>
      <w:r w:rsidRPr="00FA4FD8">
        <w:t>meeting</w:t>
      </w:r>
      <w:proofErr w:type="gramEnd"/>
    </w:p>
    <w:p w14:paraId="5441444D" w14:textId="30734668" w:rsidR="00B93203" w:rsidRDefault="00B93203" w:rsidP="005D4DD1">
      <w:pPr>
        <w:spacing w:before="240"/>
        <w:ind w:left="720"/>
        <w:jc w:val="both"/>
        <w:rPr>
          <w:b/>
          <w:i/>
          <w:iCs/>
          <w:lang w:eastAsia="ko-KR"/>
        </w:rPr>
      </w:pPr>
      <w:r>
        <w:rPr>
          <w:b/>
          <w:i/>
          <w:iCs/>
          <w:lang w:eastAsia="ko-KR"/>
        </w:rPr>
        <w:t xml:space="preserve">Views </w:t>
      </w:r>
      <w:r w:rsidRPr="00706ECD">
        <w:rPr>
          <w:b/>
          <w:i/>
          <w:iCs/>
          <w:lang w:eastAsia="ko-KR"/>
        </w:rPr>
        <w:t xml:space="preserve">relating to preferred </w:t>
      </w:r>
      <w:proofErr w:type="gramStart"/>
      <w:r w:rsidRPr="00706ECD">
        <w:rPr>
          <w:b/>
          <w:i/>
          <w:iCs/>
          <w:lang w:eastAsia="ko-KR"/>
        </w:rPr>
        <w:t>Method</w:t>
      </w:r>
      <w:proofErr w:type="gramEnd"/>
      <w:r w:rsidR="005C5541">
        <w:rPr>
          <w:b/>
          <w:i/>
          <w:iCs/>
          <w:lang w:eastAsia="ko-KR"/>
        </w:rPr>
        <w:t xml:space="preserve"> </w:t>
      </w:r>
    </w:p>
    <w:p w14:paraId="66E6150A" w14:textId="45F14F02" w:rsidR="00B93203" w:rsidRPr="001A2BD4" w:rsidRDefault="00B93203" w:rsidP="005D4DD1">
      <w:pPr>
        <w:pStyle w:val="ListParagraph"/>
        <w:jc w:val="both"/>
        <w:rPr>
          <w:lang w:val="en-NZ"/>
        </w:rPr>
      </w:pPr>
      <w:r w:rsidRPr="00516B4D">
        <w:rPr>
          <w:bCs/>
          <w:lang w:eastAsia="ko-KR"/>
        </w:rPr>
        <w:t xml:space="preserve">Some </w:t>
      </w:r>
      <w:r w:rsidRPr="001A2BD4">
        <w:rPr>
          <w:bCs/>
          <w:lang w:eastAsia="ko-KR"/>
        </w:rPr>
        <w:t>APT Members</w:t>
      </w:r>
      <w:r w:rsidR="00C64DA2" w:rsidRPr="001A2BD4">
        <w:rPr>
          <w:bCs/>
          <w:lang w:eastAsia="ko-KR"/>
        </w:rPr>
        <w:t xml:space="preserve"> are considering</w:t>
      </w:r>
      <w:r w:rsidRPr="001A2BD4">
        <w:rPr>
          <w:bCs/>
          <w:lang w:eastAsia="ko-KR"/>
        </w:rPr>
        <w:t xml:space="preserve"> Method J2</w:t>
      </w:r>
      <w:r w:rsidR="00C64DA2" w:rsidRPr="001A2BD4">
        <w:rPr>
          <w:bCs/>
          <w:lang w:eastAsia="ko-KR"/>
        </w:rPr>
        <w:t>, J3, J4 and J5</w:t>
      </w:r>
      <w:r w:rsidRPr="001A2BD4">
        <w:rPr>
          <w:bCs/>
          <w:lang w:eastAsia="ko-KR"/>
        </w:rPr>
        <w:t xml:space="preserve"> </w:t>
      </w:r>
      <w:r w:rsidRPr="001A2BD4">
        <w:rPr>
          <w:color w:val="201F1E"/>
        </w:rPr>
        <w:t>in the CPM Report</w:t>
      </w:r>
      <w:r w:rsidRPr="001A2BD4">
        <w:rPr>
          <w:bCs/>
          <w:lang w:eastAsia="ko-KR"/>
        </w:rPr>
        <w:t xml:space="preserve"> to address this topic.</w:t>
      </w:r>
    </w:p>
    <w:p w14:paraId="40582684" w14:textId="37F064F4" w:rsidR="001A2BD4" w:rsidRPr="00CA5749" w:rsidRDefault="00B93203" w:rsidP="005D4DD1">
      <w:pPr>
        <w:spacing w:before="240"/>
        <w:ind w:left="720"/>
        <w:jc w:val="both"/>
        <w:rPr>
          <w:b/>
          <w:i/>
          <w:iCs/>
          <w:lang w:eastAsia="ko-KR"/>
        </w:rPr>
      </w:pPr>
      <w:r w:rsidRPr="001A2BD4">
        <w:rPr>
          <w:b/>
          <w:i/>
          <w:iCs/>
          <w:lang w:eastAsia="ko-KR"/>
        </w:rPr>
        <w:t>Views relating to operational &amp; planned</w:t>
      </w:r>
      <w:r w:rsidR="00CA5749">
        <w:rPr>
          <w:b/>
          <w:i/>
          <w:iCs/>
          <w:lang w:eastAsia="ko-KR"/>
        </w:rPr>
        <w:t xml:space="preserve"> </w:t>
      </w:r>
      <w:proofErr w:type="gramStart"/>
      <w:r w:rsidR="00CA5749">
        <w:rPr>
          <w:b/>
          <w:i/>
          <w:iCs/>
          <w:lang w:eastAsia="ko-KR"/>
        </w:rPr>
        <w:t>satellites</w:t>
      </w:r>
      <w:proofErr w:type="gramEnd"/>
      <w:r w:rsidR="00CA5749">
        <w:rPr>
          <w:b/>
          <w:i/>
          <w:iCs/>
          <w:lang w:eastAsia="ko-KR"/>
        </w:rPr>
        <w:t xml:space="preserve"> </w:t>
      </w:r>
    </w:p>
    <w:p w14:paraId="6414813B" w14:textId="77777777" w:rsidR="00B93203" w:rsidRDefault="00B93203" w:rsidP="005D4DD1">
      <w:pPr>
        <w:pStyle w:val="ListParagraph"/>
        <w:contextualSpacing/>
        <w:jc w:val="both"/>
      </w:pPr>
      <w:r w:rsidRPr="001A2BD4">
        <w:rPr>
          <w:lang w:val="en-NZ"/>
        </w:rPr>
        <w:t>Some APT</w:t>
      </w:r>
      <w:r w:rsidRPr="00516B4D">
        <w:rPr>
          <w:lang w:val="en-NZ"/>
        </w:rPr>
        <w:t xml:space="preserve"> Members</w:t>
      </w:r>
      <w:r w:rsidRPr="006241C8">
        <w:rPr>
          <w:lang w:val="en-NZ"/>
        </w:rPr>
        <w:t xml:space="preserve"> are of the view that operational </w:t>
      </w:r>
      <w:r w:rsidRPr="006241C8">
        <w:rPr>
          <w:iCs/>
        </w:rPr>
        <w:t xml:space="preserve">non-GSO </w:t>
      </w:r>
      <w:r w:rsidRPr="006241C8">
        <w:rPr>
          <w:lang w:val="en-NZ"/>
        </w:rPr>
        <w:t xml:space="preserve">satellites </w:t>
      </w:r>
      <w:r w:rsidRPr="006241C8">
        <w:rPr>
          <w:iCs/>
        </w:rPr>
        <w:t xml:space="preserve">as well as those satellites planned to be operational within </w:t>
      </w:r>
      <w:proofErr w:type="gramStart"/>
      <w:r w:rsidRPr="006241C8">
        <w:rPr>
          <w:iCs/>
        </w:rPr>
        <w:t>a period of time</w:t>
      </w:r>
      <w:proofErr w:type="gramEnd"/>
      <w:r w:rsidRPr="006241C8">
        <w:rPr>
          <w:iCs/>
        </w:rPr>
        <w:t xml:space="preserve"> to be determined after a consultation meeting</w:t>
      </w:r>
      <w:r w:rsidRPr="006241C8">
        <w:rPr>
          <w:lang w:val="en-NZ"/>
        </w:rPr>
        <w:t xml:space="preserve"> should be </w:t>
      </w:r>
      <w:r w:rsidRPr="00705867">
        <w:rPr>
          <w:lang w:val="en-NZ"/>
        </w:rPr>
        <w:t>included in the consultation meeting</w:t>
      </w:r>
      <w:r w:rsidRPr="006241C8">
        <w:rPr>
          <w:lang w:val="en-NZ"/>
        </w:rPr>
        <w:t>, with a</w:t>
      </w:r>
      <w:r w:rsidRPr="006241C8">
        <w:t xml:space="preserve"> minimum number of operational satellites identified under Resolution </w:t>
      </w:r>
      <w:r w:rsidRPr="006241C8">
        <w:rPr>
          <w:b/>
          <w:bCs/>
        </w:rPr>
        <w:t>35 (WRC-19)</w:t>
      </w:r>
      <w:r w:rsidRPr="00021485">
        <w:t>.</w:t>
      </w:r>
      <w:r>
        <w:t xml:space="preserve"> This is </w:t>
      </w:r>
      <w:r w:rsidRPr="009806E3">
        <w:rPr>
          <w:rFonts w:hint="eastAsia"/>
        </w:rPr>
        <w:t>because</w:t>
      </w:r>
      <w:r>
        <w:t xml:space="preserve"> the satellite systems with deployment plans “</w:t>
      </w:r>
      <w:r w:rsidRPr="006241C8">
        <w:rPr>
          <w:iCs/>
        </w:rPr>
        <w:t>within a period of time to be determined</w:t>
      </w:r>
      <w:r>
        <w:rPr>
          <w:iCs/>
        </w:rPr>
        <w:t xml:space="preserve">" </w:t>
      </w:r>
      <w:r w:rsidRPr="009806E3">
        <w:rPr>
          <w:rFonts w:hint="eastAsia"/>
        </w:rPr>
        <w:t>are</w:t>
      </w:r>
      <w:r>
        <w:t xml:space="preserve"> already in the stage</w:t>
      </w:r>
      <w:r w:rsidRPr="009806E3">
        <w:rPr>
          <w:rFonts w:hint="eastAsia"/>
        </w:rPr>
        <w:t xml:space="preserve"> of </w:t>
      </w:r>
      <w:r>
        <w:t xml:space="preserve">satellite design and manufacturing, and </w:t>
      </w:r>
      <w:r w:rsidRPr="009806E3">
        <w:rPr>
          <w:rFonts w:hint="eastAsia"/>
        </w:rPr>
        <w:t>the</w:t>
      </w:r>
      <w:r>
        <w:t xml:space="preserve"> system parameters are relatively </w:t>
      </w:r>
      <w:r w:rsidRPr="009806E3">
        <w:rPr>
          <w:rFonts w:hint="eastAsia"/>
        </w:rPr>
        <w:t>confirmed</w:t>
      </w:r>
      <w:r>
        <w:t xml:space="preserve">, </w:t>
      </w:r>
      <w:r w:rsidRPr="009806E3">
        <w:rPr>
          <w:rFonts w:hint="eastAsia"/>
        </w:rPr>
        <w:t>therefore</w:t>
      </w:r>
      <w:r>
        <w:t xml:space="preserve"> it is eligible for these satellite systems to be included in the consultation </w:t>
      </w:r>
      <w:r w:rsidRPr="009806E3">
        <w:t>meeting</w:t>
      </w:r>
      <w:r>
        <w:t xml:space="preserve"> and take joint</w:t>
      </w:r>
      <w:r w:rsidRPr="009806E3">
        <w:rPr>
          <w:rFonts w:hint="eastAsia"/>
        </w:rPr>
        <w:t xml:space="preserve"> </w:t>
      </w:r>
      <w:r>
        <w:t xml:space="preserve">measures to reduce </w:t>
      </w:r>
      <w:r w:rsidRPr="009806E3">
        <w:t xml:space="preserve">aggregate </w:t>
      </w:r>
      <w:proofErr w:type="spellStart"/>
      <w:r>
        <w:t>epfd</w:t>
      </w:r>
      <w:proofErr w:type="spellEnd"/>
      <w:r>
        <w:t>,</w:t>
      </w:r>
      <w:r w:rsidRPr="009806E3">
        <w:rPr>
          <w:rFonts w:hint="eastAsia"/>
        </w:rPr>
        <w:t xml:space="preserve"> </w:t>
      </w:r>
    </w:p>
    <w:p w14:paraId="01AE9B2A" w14:textId="09356320" w:rsidR="00B93203" w:rsidRDefault="00705867" w:rsidP="005D4DD1">
      <w:pPr>
        <w:pStyle w:val="ListParagraph"/>
        <w:contextualSpacing/>
        <w:jc w:val="both"/>
      </w:pPr>
      <w:r>
        <w:t xml:space="preserve">Some </w:t>
      </w:r>
      <w:r w:rsidR="00B93203">
        <w:t xml:space="preserve">APT Members are of the view that </w:t>
      </w:r>
      <w:r w:rsidR="00FA1012">
        <w:t xml:space="preserve">non-operational </w:t>
      </w:r>
      <w:r w:rsidR="00B93203">
        <w:t xml:space="preserve">satellites </w:t>
      </w:r>
      <w:r w:rsidR="002043F9">
        <w:t xml:space="preserve">do </w:t>
      </w:r>
      <w:r w:rsidR="00B93203" w:rsidRPr="00CA5749">
        <w:t>not contribute to the aggregate interference</w:t>
      </w:r>
      <w:r w:rsidR="00FA1012">
        <w:t xml:space="preserve"> calculation</w:t>
      </w:r>
      <w:r w:rsidR="00B93203" w:rsidRPr="00705867">
        <w:t xml:space="preserve"> </w:t>
      </w:r>
      <w:r w:rsidR="002043F9">
        <w:t>as they do not emit interference signal</w:t>
      </w:r>
      <w:r w:rsidR="00B93203">
        <w:t>.</w:t>
      </w:r>
    </w:p>
    <w:p w14:paraId="22834EDC" w14:textId="77777777" w:rsidR="00B93203" w:rsidRPr="00C7012B" w:rsidRDefault="00B93203" w:rsidP="005D4DD1">
      <w:pPr>
        <w:spacing w:before="240"/>
        <w:ind w:left="720"/>
        <w:jc w:val="both"/>
        <w:rPr>
          <w:b/>
          <w:i/>
          <w:iCs/>
          <w:lang w:eastAsia="ko-KR"/>
        </w:rPr>
      </w:pPr>
      <w:r>
        <w:rPr>
          <w:b/>
          <w:i/>
          <w:iCs/>
          <w:lang w:eastAsia="ko-KR"/>
        </w:rPr>
        <w:t xml:space="preserve">Views </w:t>
      </w:r>
      <w:r w:rsidRPr="00BA30E7">
        <w:rPr>
          <w:b/>
          <w:i/>
          <w:iCs/>
          <w:lang w:eastAsia="ko-KR"/>
        </w:rPr>
        <w:t>relating to methodologies</w:t>
      </w:r>
      <w:r>
        <w:rPr>
          <w:b/>
          <w:i/>
          <w:iCs/>
          <w:lang w:eastAsia="ko-KR"/>
        </w:rPr>
        <w:t xml:space="preserve"> / calculation </w:t>
      </w:r>
      <w:proofErr w:type="gramStart"/>
      <w:r>
        <w:rPr>
          <w:b/>
          <w:i/>
          <w:iCs/>
          <w:lang w:eastAsia="ko-KR"/>
        </w:rPr>
        <w:t>methods</w:t>
      </w:r>
      <w:proofErr w:type="gramEnd"/>
    </w:p>
    <w:p w14:paraId="549F4C5C" w14:textId="77777777" w:rsidR="00705867" w:rsidRDefault="00B93203" w:rsidP="005D4DD1">
      <w:pPr>
        <w:pStyle w:val="ListParagraph"/>
        <w:contextualSpacing/>
        <w:jc w:val="both"/>
        <w:rPr>
          <w:lang w:val="en-NZ"/>
        </w:rPr>
      </w:pPr>
      <w:r w:rsidRPr="00F44386">
        <w:rPr>
          <w:lang w:val="en-NZ"/>
        </w:rPr>
        <w:t>Some APT Members are of the view that an accurate aggregate calculation method is needed before requiring changes to the operations of NGSO systems.</w:t>
      </w:r>
    </w:p>
    <w:p w14:paraId="22751509" w14:textId="6533A17E" w:rsidR="00B93203" w:rsidRPr="00CA5749" w:rsidRDefault="00705867" w:rsidP="005D4DD1">
      <w:pPr>
        <w:pStyle w:val="ListParagraph"/>
        <w:contextualSpacing/>
        <w:jc w:val="both"/>
        <w:rPr>
          <w:lang w:val="en-NZ"/>
        </w:rPr>
      </w:pPr>
      <w:r>
        <w:t xml:space="preserve">Some APT Members </w:t>
      </w:r>
      <w:r w:rsidR="00B93203">
        <w:t xml:space="preserve">recognized that there is no existing methodology which can be used for the calculation of the aggregate. This methodology should be developed with supported studies and careful thought to ensure the protection of GSO systems and avoid any </w:t>
      </w:r>
      <w:r w:rsidR="00B93203" w:rsidRPr="00CA5749">
        <w:t xml:space="preserve">chance of dispute. Until this methodology is created, the consultation </w:t>
      </w:r>
      <w:r w:rsidR="00B93203" w:rsidRPr="00CA5749">
        <w:lastRenderedPageBreak/>
        <w:t xml:space="preserve">meeting will not be efficient, as participating administrations will not have a clear objective as to how to calculate </w:t>
      </w:r>
      <w:proofErr w:type="gramStart"/>
      <w:r w:rsidR="00B93203" w:rsidRPr="00CA5749">
        <w:t>in order to</w:t>
      </w:r>
      <w:proofErr w:type="gramEnd"/>
      <w:r w:rsidR="00B93203" w:rsidRPr="00CA5749">
        <w:t xml:space="preserve"> comply with Tables 1A to 1D to Resolution </w:t>
      </w:r>
      <w:r w:rsidR="00B93203" w:rsidRPr="00CA5749">
        <w:rPr>
          <w:b/>
          <w:bCs/>
        </w:rPr>
        <w:t>76 (Rev.WRC-15)</w:t>
      </w:r>
      <w:r w:rsidR="00B93203" w:rsidRPr="00CA5749">
        <w:t>.</w:t>
      </w:r>
    </w:p>
    <w:p w14:paraId="5B4E50DB" w14:textId="77777777" w:rsidR="00D00CD9" w:rsidRPr="00CA5749" w:rsidRDefault="00D00CD9" w:rsidP="005D4DD1">
      <w:pPr>
        <w:pStyle w:val="ListParagraph"/>
        <w:contextualSpacing/>
        <w:jc w:val="both"/>
        <w:rPr>
          <w:color w:val="C00000"/>
          <w:lang w:eastAsia="ko-KR"/>
        </w:rPr>
      </w:pPr>
      <w:r w:rsidRPr="00CA5749">
        <w:rPr>
          <w:lang w:val="en-CA"/>
        </w:rPr>
        <w:t xml:space="preserve">Some APT Members are of the view that until these methodologies are agreed, consultation meetings cannot take place. </w:t>
      </w:r>
    </w:p>
    <w:p w14:paraId="6680C477" w14:textId="77777777" w:rsidR="00D00CD9" w:rsidRPr="00CA5749" w:rsidRDefault="00D00CD9" w:rsidP="005D4DD1">
      <w:pPr>
        <w:pStyle w:val="ListParagraph"/>
        <w:contextualSpacing/>
        <w:jc w:val="both"/>
        <w:rPr>
          <w:color w:val="C00000"/>
          <w:lang w:eastAsia="ko-KR"/>
        </w:rPr>
      </w:pPr>
      <w:r w:rsidRPr="00CA5749">
        <w:rPr>
          <w:lang w:val="en-CA"/>
        </w:rPr>
        <w:t xml:space="preserve">Some other APT Members are of the view that without the methodologies, consultation meetings can take place. </w:t>
      </w:r>
    </w:p>
    <w:p w14:paraId="196A5BB5" w14:textId="77777777" w:rsidR="00FE5F6F" w:rsidRPr="00CA5749" w:rsidRDefault="00FE5F6F" w:rsidP="005D4DD1">
      <w:pPr>
        <w:spacing w:before="240"/>
        <w:ind w:left="720"/>
        <w:jc w:val="both"/>
        <w:rPr>
          <w:b/>
          <w:i/>
          <w:iCs/>
          <w:lang w:eastAsia="ko-KR"/>
        </w:rPr>
      </w:pPr>
      <w:r w:rsidRPr="00CA5749">
        <w:rPr>
          <w:b/>
          <w:i/>
          <w:iCs/>
          <w:lang w:eastAsia="ko-KR"/>
        </w:rPr>
        <w:t xml:space="preserve">Views relating to compliance </w:t>
      </w:r>
      <w:proofErr w:type="gramStart"/>
      <w:r w:rsidRPr="00CA5749">
        <w:rPr>
          <w:b/>
          <w:i/>
          <w:iCs/>
          <w:lang w:eastAsia="ko-KR"/>
        </w:rPr>
        <w:t>method</w:t>
      </w:r>
      <w:proofErr w:type="gramEnd"/>
    </w:p>
    <w:p w14:paraId="204CE408" w14:textId="77777777" w:rsidR="00FE5F6F" w:rsidRPr="00CA5749" w:rsidRDefault="00FE5F6F" w:rsidP="005D4DD1">
      <w:pPr>
        <w:pStyle w:val="ListParagraph"/>
        <w:jc w:val="both"/>
        <w:rPr>
          <w:color w:val="C00000"/>
          <w:lang w:eastAsia="ko-KR"/>
        </w:rPr>
      </w:pPr>
      <w:r w:rsidRPr="00CA5749">
        <w:rPr>
          <w:lang w:val="en-CA"/>
        </w:rPr>
        <w:t xml:space="preserve">Some APT Members are of the view that, in case the </w:t>
      </w:r>
      <w:r w:rsidRPr="00CA5749">
        <w:rPr>
          <w:rFonts w:eastAsia="Calibri"/>
          <w:lang w:bidi="th-TH"/>
        </w:rPr>
        <w:t xml:space="preserve">aggregate </w:t>
      </w:r>
      <w:proofErr w:type="spellStart"/>
      <w:r w:rsidRPr="00CA5749">
        <w:rPr>
          <w:rFonts w:eastAsia="Calibri"/>
          <w:lang w:bidi="th-TH"/>
        </w:rPr>
        <w:t>epfd</w:t>
      </w:r>
      <w:proofErr w:type="spellEnd"/>
      <w:r w:rsidRPr="00CA5749">
        <w:rPr>
          <w:rFonts w:eastAsia="Calibri"/>
          <w:lang w:bidi="th-TH"/>
        </w:rPr>
        <w:t xml:space="preserve"> of non-GSO FSS systems are exceeded, there should </w:t>
      </w:r>
      <w:r w:rsidRPr="00CA5749">
        <w:rPr>
          <w:lang w:val="en-CA"/>
        </w:rPr>
        <w:t>a suitable methodology for administrations to follow the compliance.</w:t>
      </w:r>
    </w:p>
    <w:p w14:paraId="40D4C000" w14:textId="77777777" w:rsidR="00FE5F6F" w:rsidRPr="00CA5749" w:rsidRDefault="00FE5F6F" w:rsidP="005D4DD1">
      <w:pPr>
        <w:pStyle w:val="ListParagraph"/>
        <w:contextualSpacing/>
        <w:jc w:val="both"/>
      </w:pPr>
      <w:r w:rsidRPr="00CA5749">
        <w:rPr>
          <w:lang w:val="en-CA"/>
        </w:rPr>
        <w:t xml:space="preserve">Some APT Members are of the view that there </w:t>
      </w:r>
      <w:r w:rsidRPr="00CA5749">
        <w:t xml:space="preserve">is no agreed methodology that would define the actions required by non-GSO systems should the EPFD limits in Resolution </w:t>
      </w:r>
      <w:r w:rsidRPr="00CA5749">
        <w:rPr>
          <w:b/>
          <w:bCs/>
        </w:rPr>
        <w:t xml:space="preserve">76 (Rev.WRC-15) </w:t>
      </w:r>
      <w:r w:rsidRPr="00CA5749">
        <w:t>be exceeded. This methodology and consequential actions should be the subject of further study and agreed before use within the consultation meetings.</w:t>
      </w:r>
    </w:p>
    <w:p w14:paraId="5903718B" w14:textId="77777777" w:rsidR="00D00CD9" w:rsidRPr="00CA5749" w:rsidRDefault="00D00CD9" w:rsidP="005D4DD1">
      <w:pPr>
        <w:pStyle w:val="ListParagraph"/>
        <w:contextualSpacing/>
        <w:jc w:val="both"/>
        <w:rPr>
          <w:color w:val="C00000"/>
          <w:lang w:eastAsia="ko-KR"/>
        </w:rPr>
      </w:pPr>
      <w:r w:rsidRPr="00CA5749">
        <w:rPr>
          <w:lang w:val="en-CA"/>
        </w:rPr>
        <w:t xml:space="preserve">Some APT Members are of the view that until these methodologies are agreed, consultation meetings cannot take place. </w:t>
      </w:r>
    </w:p>
    <w:p w14:paraId="7427D735" w14:textId="77777777" w:rsidR="00D00CD9" w:rsidRPr="00CA5749" w:rsidRDefault="00D00CD9" w:rsidP="005D4DD1">
      <w:pPr>
        <w:pStyle w:val="ListParagraph"/>
        <w:contextualSpacing/>
        <w:jc w:val="both"/>
        <w:rPr>
          <w:color w:val="C00000"/>
          <w:lang w:eastAsia="ko-KR"/>
        </w:rPr>
      </w:pPr>
      <w:r w:rsidRPr="00CA5749">
        <w:rPr>
          <w:lang w:val="en-CA"/>
        </w:rPr>
        <w:t xml:space="preserve">Some other APT Members are of the view that without the methodologies, consultation meetings can take place. </w:t>
      </w:r>
    </w:p>
    <w:p w14:paraId="548BA0A2" w14:textId="77777777" w:rsidR="00D00CD9" w:rsidRPr="00826114" w:rsidRDefault="00D00CD9" w:rsidP="005D4DD1">
      <w:pPr>
        <w:pStyle w:val="ListParagraph"/>
        <w:contextualSpacing/>
        <w:jc w:val="both"/>
        <w:rPr>
          <w:color w:val="C00000"/>
          <w:lang w:eastAsia="ko-KR"/>
        </w:rPr>
      </w:pPr>
      <w:r w:rsidRPr="00CA5749">
        <w:rPr>
          <w:lang w:val="en-CA"/>
        </w:rPr>
        <w:t>Some APT Members are of the view</w:t>
      </w:r>
      <w:r w:rsidRPr="00516B4D">
        <w:rPr>
          <w:lang w:val="en-CA"/>
        </w:rPr>
        <w:t xml:space="preserve"> that</w:t>
      </w:r>
      <w:r>
        <w:rPr>
          <w:rFonts w:cs="Arial"/>
          <w:szCs w:val="20"/>
          <w:lang w:eastAsia="zh-CN"/>
        </w:rPr>
        <w:t>, u</w:t>
      </w:r>
      <w:r w:rsidRPr="008B2F38">
        <w:rPr>
          <w:rFonts w:cs="Arial"/>
          <w:szCs w:val="20"/>
        </w:rPr>
        <w:t xml:space="preserve">ntil the relevant methodologies are available, in case the aggregate </w:t>
      </w:r>
      <w:proofErr w:type="spellStart"/>
      <w:r w:rsidRPr="008B2F38">
        <w:rPr>
          <w:rFonts w:cs="Arial"/>
          <w:szCs w:val="20"/>
        </w:rPr>
        <w:t>epfd</w:t>
      </w:r>
      <w:proofErr w:type="spellEnd"/>
      <w:r w:rsidRPr="008B2F38">
        <w:rPr>
          <w:rFonts w:cs="Arial"/>
          <w:szCs w:val="20"/>
        </w:rPr>
        <w:t xml:space="preserve"> limits in Tables 1A to 1D are exceeded, the protection of GSO shall continue to be ensured by the provisions of RR No. </w:t>
      </w:r>
      <w:r w:rsidRPr="008B2F38">
        <w:rPr>
          <w:rFonts w:cs="Arial"/>
          <w:b/>
          <w:bCs/>
          <w:szCs w:val="20"/>
        </w:rPr>
        <w:t xml:space="preserve">22.5K </w:t>
      </w:r>
      <w:r w:rsidRPr="008B2F38">
        <w:rPr>
          <w:rFonts w:cs="Arial"/>
          <w:szCs w:val="20"/>
        </w:rPr>
        <w:t xml:space="preserve">and non-GSO FSS administrations to take all necessary measures to reduce the aggregate </w:t>
      </w:r>
      <w:proofErr w:type="spellStart"/>
      <w:r w:rsidRPr="008B2F38">
        <w:rPr>
          <w:rFonts w:cs="Arial"/>
          <w:szCs w:val="20"/>
        </w:rPr>
        <w:t>epfd</w:t>
      </w:r>
      <w:proofErr w:type="spellEnd"/>
      <w:r w:rsidRPr="008B2F38">
        <w:rPr>
          <w:rFonts w:cs="Arial"/>
          <w:szCs w:val="20"/>
        </w:rPr>
        <w:t xml:space="preserve"> levels.</w:t>
      </w:r>
    </w:p>
    <w:p w14:paraId="0B9E47AA" w14:textId="77777777" w:rsidR="00D00CD9" w:rsidRPr="009806E3" w:rsidRDefault="00D00CD9" w:rsidP="005D4DD1">
      <w:pPr>
        <w:pStyle w:val="ListParagraph"/>
        <w:contextualSpacing/>
        <w:jc w:val="both"/>
      </w:pPr>
      <w:r>
        <w:rPr>
          <w:lang w:val="en-CA"/>
        </w:rPr>
        <w:t xml:space="preserve">Some APT Members are of the view that </w:t>
      </w:r>
      <w:r w:rsidRPr="009806E3">
        <w:rPr>
          <w:rFonts w:hint="eastAsia"/>
        </w:rPr>
        <w:t xml:space="preserve">an equitable, </w:t>
      </w:r>
      <w:proofErr w:type="gramStart"/>
      <w:r w:rsidRPr="009806E3">
        <w:rPr>
          <w:rFonts w:hint="eastAsia"/>
        </w:rPr>
        <w:t>rational</w:t>
      </w:r>
      <w:proofErr w:type="gramEnd"/>
      <w:r w:rsidRPr="009806E3">
        <w:rPr>
          <w:rFonts w:hint="eastAsia"/>
        </w:rPr>
        <w:t xml:space="preserve"> and shared responsibility solution might be considered in the consultation meeting if the aggregate EPFD exceeds the limit.</w:t>
      </w:r>
    </w:p>
    <w:p w14:paraId="00B4ACDA" w14:textId="77777777" w:rsidR="00B93203" w:rsidRPr="00C7012B" w:rsidRDefault="00B93203" w:rsidP="005D4DD1">
      <w:pPr>
        <w:spacing w:before="240"/>
        <w:ind w:left="720"/>
        <w:jc w:val="both"/>
        <w:rPr>
          <w:b/>
          <w:i/>
          <w:iCs/>
          <w:lang w:eastAsia="ko-KR"/>
        </w:rPr>
      </w:pPr>
      <w:r>
        <w:rPr>
          <w:b/>
          <w:i/>
          <w:iCs/>
          <w:lang w:eastAsia="ko-KR"/>
        </w:rPr>
        <w:t xml:space="preserve">Views </w:t>
      </w:r>
      <w:r w:rsidRPr="00BA30E7">
        <w:rPr>
          <w:b/>
          <w:i/>
          <w:iCs/>
          <w:lang w:eastAsia="ko-KR"/>
        </w:rPr>
        <w:t xml:space="preserve">relating to </w:t>
      </w:r>
      <w:proofErr w:type="gramStart"/>
      <w:r>
        <w:rPr>
          <w:b/>
          <w:i/>
          <w:iCs/>
          <w:lang w:eastAsia="ko-KR"/>
        </w:rPr>
        <w:t>filings</w:t>
      </w:r>
      <w:proofErr w:type="gramEnd"/>
      <w:r w:rsidRPr="00C7012B">
        <w:rPr>
          <w:b/>
          <w:i/>
          <w:iCs/>
          <w:lang w:eastAsia="ko-KR"/>
        </w:rPr>
        <w:t xml:space="preserve"> </w:t>
      </w:r>
    </w:p>
    <w:p w14:paraId="2E57CB9D" w14:textId="0B80F0EB" w:rsidR="00B93203" w:rsidRDefault="00B93203" w:rsidP="005D4DD1">
      <w:pPr>
        <w:pStyle w:val="ListParagraph"/>
        <w:contextualSpacing/>
        <w:jc w:val="both"/>
      </w:pPr>
      <w:r w:rsidRPr="006241C8">
        <w:rPr>
          <w:lang w:val="en-NZ"/>
        </w:rPr>
        <w:t>Some APT Members are also of the view that</w:t>
      </w:r>
      <w:r>
        <w:rPr>
          <w:lang w:val="en-NZ"/>
        </w:rPr>
        <w:t xml:space="preserve">, </w:t>
      </w:r>
      <w:r>
        <w:t xml:space="preserve">for </w:t>
      </w:r>
      <w:r w:rsidR="001F5F7D">
        <w:t xml:space="preserve">discussion and </w:t>
      </w:r>
      <w:r>
        <w:t>calculation of the aggregate EPFD calculations,</w:t>
      </w:r>
      <w:r w:rsidRPr="006241C8">
        <w:rPr>
          <w:lang w:val="en-NZ"/>
        </w:rPr>
        <w:t xml:space="preserve"> </w:t>
      </w:r>
      <w:r w:rsidR="001127AA">
        <w:t>non-</w:t>
      </w:r>
      <w:r w:rsidRPr="006241C8">
        <w:t xml:space="preserve">GSO systems submitted under multiple ITU filings should be treated as a single system for the purposes of Resolution </w:t>
      </w:r>
      <w:r w:rsidRPr="006241C8">
        <w:rPr>
          <w:b/>
          <w:bCs/>
        </w:rPr>
        <w:t xml:space="preserve">76 </w:t>
      </w:r>
      <w:r w:rsidRPr="006241C8">
        <w:rPr>
          <w:rFonts w:eastAsia="Times New Roman"/>
          <w:b/>
          <w:bCs/>
          <w:color w:val="000000" w:themeColor="text1"/>
        </w:rPr>
        <w:t>(Rev.WRC-15)</w:t>
      </w:r>
      <w:r>
        <w:t>.</w:t>
      </w:r>
    </w:p>
    <w:p w14:paraId="5AAE0789" w14:textId="77777777" w:rsidR="00B93203" w:rsidRDefault="00B93203" w:rsidP="005D4DD1"/>
    <w:p w14:paraId="6163F23A" w14:textId="77777777" w:rsidR="00B93203" w:rsidRPr="00516B4D" w:rsidRDefault="00B93203" w:rsidP="005D4DD1">
      <w:pPr>
        <w:pStyle w:val="Style1H2"/>
      </w:pPr>
      <w:r w:rsidRPr="00516B4D">
        <w:t xml:space="preserve">4. </w:t>
      </w:r>
      <w:r w:rsidRPr="00516B4D">
        <w:tab/>
        <w:t>APT View(s)</w:t>
      </w:r>
    </w:p>
    <w:bookmarkEnd w:id="2"/>
    <w:p w14:paraId="552D9FC3" w14:textId="484055D1" w:rsidR="00CA5749" w:rsidRPr="00CA5749" w:rsidRDefault="00CA5749" w:rsidP="005D4DD1">
      <w:pPr>
        <w:pStyle w:val="ListParagraph"/>
        <w:contextualSpacing/>
        <w:jc w:val="both"/>
        <w:rPr>
          <w:lang w:val="en-NZ"/>
        </w:rPr>
      </w:pPr>
      <w:r w:rsidRPr="00CA5749">
        <w:rPr>
          <w:lang w:val="en-NZ"/>
        </w:rPr>
        <w:t xml:space="preserve">The APT has </w:t>
      </w:r>
      <w:r w:rsidRPr="00CA5749">
        <w:t>considered</w:t>
      </w:r>
      <w:r w:rsidRPr="00CA5749">
        <w:rPr>
          <w:lang w:val="en-NZ"/>
        </w:rPr>
        <w:t xml:space="preserve"> Agenda Item 7 Topic J but has not developed a Preliminary APT Common Proposal on the matter. The APT has however </w:t>
      </w:r>
      <w:r w:rsidR="002043F9">
        <w:rPr>
          <w:lang w:val="en-NZ"/>
        </w:rPr>
        <w:t>agreed on</w:t>
      </w:r>
      <w:r w:rsidRPr="00CA5749">
        <w:rPr>
          <w:lang w:val="en-NZ"/>
        </w:rPr>
        <w:t xml:space="preserve"> the following view(s) on the Agenda Item 7 Topic J. </w:t>
      </w:r>
    </w:p>
    <w:p w14:paraId="19EA39DB" w14:textId="61631877" w:rsidR="00B93203" w:rsidRDefault="00C64DA2" w:rsidP="005D4DD1">
      <w:pPr>
        <w:pStyle w:val="ListParagraph"/>
        <w:contextualSpacing/>
        <w:jc w:val="both"/>
      </w:pPr>
      <w:r w:rsidRPr="001A2BD4">
        <w:rPr>
          <w:lang w:val="en-NZ"/>
        </w:rPr>
        <w:t>APT</w:t>
      </w:r>
      <w:r>
        <w:t xml:space="preserve"> Members do not support Method J1. </w:t>
      </w:r>
    </w:p>
    <w:p w14:paraId="49BA56CE" w14:textId="77777777" w:rsidR="00B93203" w:rsidRPr="00516B4D" w:rsidRDefault="00B93203" w:rsidP="005D4DD1">
      <w:pPr>
        <w:ind w:left="360"/>
        <w:jc w:val="both"/>
        <w:rPr>
          <w:lang w:val="en-NZ"/>
        </w:rPr>
      </w:pPr>
    </w:p>
    <w:p w14:paraId="0CA10B49" w14:textId="77777777" w:rsidR="00B93203" w:rsidRPr="004B63AB" w:rsidRDefault="00B93203" w:rsidP="005D4DD1">
      <w:pPr>
        <w:pStyle w:val="Style1H2"/>
      </w:pPr>
      <w:r>
        <w:t xml:space="preserve">5. </w:t>
      </w:r>
      <w:r>
        <w:tab/>
        <w:t>Preliminary APT Common Proposal</w:t>
      </w:r>
    </w:p>
    <w:p w14:paraId="1CC5FFD1" w14:textId="77777777" w:rsidR="00176FED" w:rsidRPr="00511969" w:rsidRDefault="00176FED" w:rsidP="005D4DD1">
      <w:pPr>
        <w:pStyle w:val="ListParagraph"/>
        <w:contextualSpacing/>
        <w:jc w:val="both"/>
        <w:rPr>
          <w:lang w:val="en-NZ"/>
        </w:rPr>
      </w:pPr>
      <w:r>
        <w:rPr>
          <w:lang w:val="en-NZ"/>
        </w:rPr>
        <w:t xml:space="preserve">None. </w:t>
      </w:r>
    </w:p>
    <w:p w14:paraId="780AB3A3" w14:textId="77777777" w:rsidR="00B93203" w:rsidRPr="00FB2B64" w:rsidRDefault="00B93203" w:rsidP="005D4DD1">
      <w:pPr>
        <w:ind w:left="360"/>
        <w:contextualSpacing/>
        <w:jc w:val="both"/>
        <w:rPr>
          <w:rFonts w:eastAsia="MS Mincho"/>
          <w:lang w:eastAsia="ja-JP"/>
        </w:rPr>
      </w:pPr>
    </w:p>
    <w:p w14:paraId="4D9A5CBD" w14:textId="77777777" w:rsidR="00B93203" w:rsidRPr="0085798D" w:rsidRDefault="00B93203" w:rsidP="005D4DD1">
      <w:pPr>
        <w:pStyle w:val="ListParagraph"/>
        <w:numPr>
          <w:ilvl w:val="0"/>
          <w:numId w:val="0"/>
        </w:numPr>
        <w:ind w:left="720"/>
        <w:contextualSpacing/>
        <w:jc w:val="both"/>
        <w:rPr>
          <w:lang w:val="en-NZ"/>
        </w:rPr>
      </w:pPr>
    </w:p>
    <w:p w14:paraId="35E4A77C" w14:textId="77777777" w:rsidR="00B93203" w:rsidRPr="00BA28B2" w:rsidRDefault="00B93203" w:rsidP="005D4DD1">
      <w:pPr>
        <w:pStyle w:val="Style1H2"/>
      </w:pPr>
      <w:r w:rsidRPr="00FA4FD8">
        <w:t xml:space="preserve">6. </w:t>
      </w:r>
      <w:r w:rsidRPr="00FA4FD8">
        <w:tab/>
        <w:t xml:space="preserve">Issues for Consideration </w:t>
      </w:r>
      <w:r w:rsidRPr="0085798D">
        <w:t>at APG Coordination Meeting at WRC-23 (if any)</w:t>
      </w:r>
    </w:p>
    <w:p w14:paraId="59698381" w14:textId="4A65BA0D" w:rsidR="00B93203" w:rsidRPr="001127AA" w:rsidRDefault="00B93203" w:rsidP="001127AA">
      <w:pPr>
        <w:pStyle w:val="ListParagraph"/>
        <w:contextualSpacing/>
        <w:jc w:val="both"/>
        <w:rPr>
          <w:lang w:val="en-NZ"/>
        </w:rPr>
      </w:pPr>
      <w:r>
        <w:rPr>
          <w:lang w:val="en-NZ"/>
        </w:rPr>
        <w:t xml:space="preserve">None. </w:t>
      </w:r>
    </w:p>
    <w:p w14:paraId="3FE6DEA7" w14:textId="77777777" w:rsidR="00B93203" w:rsidRPr="00BA28B2" w:rsidRDefault="00B93203" w:rsidP="005D4DD1">
      <w:pPr>
        <w:ind w:left="360"/>
        <w:jc w:val="both"/>
        <w:rPr>
          <w:lang w:val="en-NZ"/>
        </w:rPr>
      </w:pPr>
    </w:p>
    <w:p w14:paraId="16F89100" w14:textId="77777777" w:rsidR="00B93203" w:rsidRPr="00516B4D" w:rsidRDefault="00B93203" w:rsidP="005D4DD1">
      <w:pPr>
        <w:pStyle w:val="Style1H2"/>
      </w:pPr>
      <w:r w:rsidRPr="00516B4D">
        <w:t xml:space="preserve">7. </w:t>
      </w:r>
      <w:r w:rsidRPr="00516B4D">
        <w:tab/>
        <w:t xml:space="preserve">Views from Other Organisations </w:t>
      </w:r>
    </w:p>
    <w:p w14:paraId="58DF68CB" w14:textId="77777777" w:rsidR="00B93203" w:rsidRPr="00BA28B2" w:rsidRDefault="00B93203" w:rsidP="005D4DD1">
      <w:pPr>
        <w:pStyle w:val="H3"/>
      </w:pPr>
      <w:r w:rsidRPr="00516B4D">
        <w:t xml:space="preserve">7.1 </w:t>
      </w:r>
      <w:r w:rsidRPr="00516B4D">
        <w:tab/>
        <w:t>Regional Groups</w:t>
      </w:r>
    </w:p>
    <w:p w14:paraId="6ADD98E3" w14:textId="77777777" w:rsidR="00606D39" w:rsidRPr="00BA28B2" w:rsidRDefault="00606D39" w:rsidP="005D4DD1">
      <w:pPr>
        <w:pStyle w:val="H3"/>
      </w:pPr>
      <w:r w:rsidRPr="00BA28B2">
        <w:t>7.1.1</w:t>
      </w:r>
      <w:r w:rsidRPr="00BA28B2">
        <w:tab/>
        <w:t>ASMG – Document WRC-23-IRW-22/</w:t>
      </w:r>
      <w:hyperlink r:id="rId41" w:history="1">
        <w:r w:rsidRPr="00606D39">
          <w:rPr>
            <w:rStyle w:val="Hyperlink"/>
          </w:rPr>
          <w:t>5</w:t>
        </w:r>
      </w:hyperlink>
      <w:r w:rsidRPr="00BA28B2">
        <w:t xml:space="preserve"> (</w:t>
      </w:r>
      <w:r w:rsidRPr="00A46049">
        <w:t>as</w:t>
      </w:r>
      <w:r w:rsidRPr="00BA28B2">
        <w:t xml:space="preserve"> of December 2022) </w:t>
      </w:r>
    </w:p>
    <w:p w14:paraId="34FF4887" w14:textId="3275FB47" w:rsidR="00B93203" w:rsidRDefault="00B93203" w:rsidP="005D4DD1">
      <w:pPr>
        <w:pStyle w:val="ListParagraph"/>
        <w:numPr>
          <w:ilvl w:val="0"/>
          <w:numId w:val="2"/>
        </w:numPr>
        <w:jc w:val="both"/>
        <w:rPr>
          <w:lang w:eastAsia="zh-CN"/>
        </w:rPr>
      </w:pPr>
      <w:r w:rsidRPr="00BA28B2">
        <w:rPr>
          <w:lang w:eastAsia="zh-CN"/>
        </w:rPr>
        <w:t xml:space="preserve">Support the introduction of the concept of a “consultation/meeting process” with regards to evaluating the aggregate </w:t>
      </w:r>
      <w:proofErr w:type="spellStart"/>
      <w:r w:rsidRPr="00BA28B2">
        <w:rPr>
          <w:lang w:eastAsia="zh-CN"/>
        </w:rPr>
        <w:t>epfd</w:t>
      </w:r>
      <w:proofErr w:type="spellEnd"/>
      <w:r w:rsidRPr="00BA28B2">
        <w:rPr>
          <w:lang w:eastAsia="zh-CN"/>
        </w:rPr>
        <w:t xml:space="preserve"> produced by all non-GSO satellite systems to reduce them. </w:t>
      </w:r>
    </w:p>
    <w:p w14:paraId="7335A12A" w14:textId="77777777" w:rsidR="00CA5749" w:rsidRDefault="00CA5749" w:rsidP="005D4DD1">
      <w:pPr>
        <w:pStyle w:val="ListParagraph"/>
        <w:numPr>
          <w:ilvl w:val="0"/>
          <w:numId w:val="0"/>
        </w:numPr>
        <w:ind w:left="720"/>
        <w:jc w:val="both"/>
        <w:rPr>
          <w:lang w:eastAsia="zh-CN"/>
        </w:rPr>
      </w:pPr>
    </w:p>
    <w:p w14:paraId="2A808A42" w14:textId="1D815501" w:rsidR="00B93203" w:rsidRPr="00BA28B2" w:rsidRDefault="00B93203" w:rsidP="005D4DD1">
      <w:pPr>
        <w:pStyle w:val="H3"/>
      </w:pPr>
      <w:r w:rsidRPr="00BA28B2">
        <w:t>7.1.2</w:t>
      </w:r>
      <w:r w:rsidRPr="00BA28B2">
        <w:tab/>
        <w:t>ATU – Document WRC-23-I</w:t>
      </w:r>
      <w:r w:rsidR="0029250D" w:rsidRPr="0029250D">
        <w:t xml:space="preserve"> </w:t>
      </w:r>
      <w:r w:rsidR="0029250D" w:rsidRPr="00BA28B2">
        <w:t>IRW-22/</w:t>
      </w:r>
      <w:hyperlink r:id="rId42" w:history="1">
        <w:r w:rsidR="0029250D" w:rsidRPr="0029250D">
          <w:rPr>
            <w:rStyle w:val="Hyperlink"/>
          </w:rPr>
          <w:t>2</w:t>
        </w:r>
      </w:hyperlink>
      <w:r w:rsidR="0029250D" w:rsidRPr="00BA28B2">
        <w:t xml:space="preserve"> (as of December 2022)</w:t>
      </w:r>
    </w:p>
    <w:p w14:paraId="2044E091" w14:textId="77777777" w:rsidR="00B93203" w:rsidRPr="00BA28B2" w:rsidRDefault="00B93203" w:rsidP="005D4DD1">
      <w:pPr>
        <w:pStyle w:val="ListParagraph"/>
        <w:numPr>
          <w:ilvl w:val="0"/>
          <w:numId w:val="2"/>
        </w:numPr>
        <w:jc w:val="both"/>
        <w:rPr>
          <w:lang w:eastAsia="zh-CN"/>
        </w:rPr>
      </w:pPr>
      <w:r w:rsidRPr="00BA28B2">
        <w:rPr>
          <w:lang w:eastAsia="zh-CN"/>
        </w:rPr>
        <w:t xml:space="preserve">Support the contents of Document 691 in modification of Resolution </w:t>
      </w:r>
      <w:r w:rsidRPr="00BA28B2">
        <w:rPr>
          <w:b/>
          <w:bCs/>
          <w:lang w:eastAsia="zh-CN"/>
        </w:rPr>
        <w:t>76 (Rev. WRC-15).</w:t>
      </w:r>
    </w:p>
    <w:p w14:paraId="0D67E54F" w14:textId="77777777" w:rsidR="00B93203" w:rsidRPr="00BA28B2" w:rsidRDefault="00B93203" w:rsidP="005D4DD1">
      <w:pPr>
        <w:ind w:left="360"/>
        <w:jc w:val="both"/>
        <w:rPr>
          <w:lang w:eastAsia="zh-CN"/>
        </w:rPr>
      </w:pPr>
    </w:p>
    <w:p w14:paraId="56DE92A3" w14:textId="77777777" w:rsidR="00832B66" w:rsidRPr="00BA28B2" w:rsidRDefault="00832B66" w:rsidP="005D4DD1">
      <w:pPr>
        <w:pStyle w:val="H3"/>
      </w:pPr>
      <w:r w:rsidRPr="00BA28B2">
        <w:t>7.1.3</w:t>
      </w:r>
      <w:r w:rsidRPr="00BA28B2">
        <w:tab/>
        <w:t xml:space="preserve">CEPT – Document </w:t>
      </w:r>
      <w:r>
        <w:t>APG23-6/</w:t>
      </w:r>
      <w:hyperlink r:id="rId43" w:history="1">
        <w:r w:rsidRPr="00F75EA5">
          <w:rPr>
            <w:rStyle w:val="Hyperlink"/>
          </w:rPr>
          <w:t>INF-46</w:t>
        </w:r>
      </w:hyperlink>
    </w:p>
    <w:p w14:paraId="2C9F04B6" w14:textId="77777777" w:rsidR="00B93203" w:rsidRPr="00764C3B" w:rsidRDefault="00B93203" w:rsidP="005D4DD1">
      <w:pPr>
        <w:pStyle w:val="ListParagraph"/>
        <w:numPr>
          <w:ilvl w:val="0"/>
          <w:numId w:val="2"/>
        </w:numPr>
        <w:jc w:val="both"/>
        <w:rPr>
          <w:lang w:eastAsia="zh-CN"/>
        </w:rPr>
      </w:pPr>
      <w:r w:rsidRPr="00764C3B">
        <w:rPr>
          <w:lang w:eastAsia="zh-CN"/>
        </w:rPr>
        <w:t xml:space="preserve">CEPT supports the modification of Resolution </w:t>
      </w:r>
      <w:r w:rsidRPr="00764C3B">
        <w:rPr>
          <w:b/>
          <w:bCs/>
          <w:lang w:eastAsia="zh-CN"/>
        </w:rPr>
        <w:t>76 (Rev.WRC-15)</w:t>
      </w:r>
      <w:r w:rsidRPr="00764C3B">
        <w:rPr>
          <w:lang w:eastAsia="zh-CN"/>
        </w:rPr>
        <w:t xml:space="preserve"> to introduce the concept of “consultation meetings”. CEPT supports that only the operational satellites of non-GSO systems should be considered to evaluate the aggregate </w:t>
      </w:r>
      <w:proofErr w:type="spellStart"/>
      <w:r w:rsidRPr="00764C3B">
        <w:rPr>
          <w:lang w:eastAsia="zh-CN"/>
        </w:rPr>
        <w:t>epfd</w:t>
      </w:r>
      <w:proofErr w:type="spellEnd"/>
      <w:r w:rsidRPr="00764C3B">
        <w:rPr>
          <w:lang w:eastAsia="zh-CN"/>
        </w:rPr>
        <w:t xml:space="preserve"> levels.</w:t>
      </w:r>
    </w:p>
    <w:p w14:paraId="6B848904" w14:textId="77777777" w:rsidR="00B93203" w:rsidRPr="00764C3B" w:rsidRDefault="00B93203" w:rsidP="005D4DD1">
      <w:pPr>
        <w:pStyle w:val="ListParagraph"/>
        <w:numPr>
          <w:ilvl w:val="0"/>
          <w:numId w:val="2"/>
        </w:numPr>
        <w:jc w:val="both"/>
        <w:rPr>
          <w:lang w:eastAsia="zh-CN"/>
        </w:rPr>
      </w:pPr>
      <w:r w:rsidRPr="00764C3B">
        <w:rPr>
          <w:lang w:eastAsia="zh-CN"/>
        </w:rPr>
        <w:t>CEPT supports that all administrations are given full visibility of the process.</w:t>
      </w:r>
    </w:p>
    <w:p w14:paraId="5689428E" w14:textId="77777777" w:rsidR="00B93203" w:rsidRPr="00764C3B" w:rsidRDefault="00B93203" w:rsidP="005D4DD1">
      <w:pPr>
        <w:pStyle w:val="ListParagraph"/>
        <w:numPr>
          <w:ilvl w:val="0"/>
          <w:numId w:val="2"/>
        </w:numPr>
        <w:jc w:val="both"/>
        <w:rPr>
          <w:lang w:eastAsia="zh-CN"/>
        </w:rPr>
      </w:pPr>
      <w:r w:rsidRPr="00764C3B">
        <w:rPr>
          <w:lang w:eastAsia="zh-CN"/>
        </w:rPr>
        <w:t xml:space="preserve">CEPT supports that the technical work, such as the methodology to be used to evaluate aggregate </w:t>
      </w:r>
      <w:proofErr w:type="spellStart"/>
      <w:r w:rsidRPr="00764C3B">
        <w:rPr>
          <w:lang w:eastAsia="zh-CN"/>
        </w:rPr>
        <w:t>epfd</w:t>
      </w:r>
      <w:proofErr w:type="spellEnd"/>
      <w:r w:rsidRPr="00764C3B">
        <w:rPr>
          <w:lang w:eastAsia="zh-CN"/>
        </w:rPr>
        <w:t xml:space="preserve"> limit compliance, as well as the methodology to adapt the operation of all non-GSO FSS systems operating co-frequency in frequency bands covered in Tables 1A to Table 1D that are </w:t>
      </w:r>
      <w:proofErr w:type="gramStart"/>
      <w:r w:rsidRPr="00764C3B">
        <w:rPr>
          <w:lang w:eastAsia="zh-CN"/>
        </w:rPr>
        <w:t>taken into account</w:t>
      </w:r>
      <w:proofErr w:type="gramEnd"/>
      <w:r w:rsidRPr="00764C3B">
        <w:rPr>
          <w:lang w:eastAsia="zh-CN"/>
        </w:rPr>
        <w:t xml:space="preserve"> to evaluate the aggregate </w:t>
      </w:r>
      <w:proofErr w:type="spellStart"/>
      <w:r w:rsidRPr="00764C3B">
        <w:rPr>
          <w:lang w:eastAsia="zh-CN"/>
        </w:rPr>
        <w:t>epfd</w:t>
      </w:r>
      <w:proofErr w:type="spellEnd"/>
      <w:r w:rsidRPr="00764C3B">
        <w:rPr>
          <w:lang w:eastAsia="zh-CN"/>
        </w:rPr>
        <w:t xml:space="preserve"> levels, should be developed by the ITU-R as a matter of urgency.</w:t>
      </w:r>
    </w:p>
    <w:p w14:paraId="6ACB3533" w14:textId="77777777" w:rsidR="00B93203" w:rsidRPr="008864E8" w:rsidRDefault="00B93203" w:rsidP="005D4DD1">
      <w:pPr>
        <w:pStyle w:val="ListParagraph"/>
        <w:numPr>
          <w:ilvl w:val="0"/>
          <w:numId w:val="2"/>
        </w:numPr>
        <w:jc w:val="both"/>
        <w:rPr>
          <w:lang w:eastAsia="zh-CN"/>
        </w:rPr>
      </w:pPr>
      <w:r w:rsidRPr="008864E8">
        <w:rPr>
          <w:lang w:eastAsia="zh-CN"/>
        </w:rPr>
        <w:t xml:space="preserve">CEPT </w:t>
      </w:r>
      <w:proofErr w:type="gramStart"/>
      <w:r w:rsidRPr="008864E8">
        <w:rPr>
          <w:lang w:eastAsia="zh-CN"/>
        </w:rPr>
        <w:t>supports</w:t>
      </w:r>
      <w:proofErr w:type="gramEnd"/>
      <w:r w:rsidRPr="008864E8">
        <w:rPr>
          <w:lang w:eastAsia="zh-CN"/>
        </w:rPr>
        <w:t xml:space="preserve"> that any amendment to the relevant non-GSO FSS systems mentioned above shall not affect the regulatory status of the affected non-GSO systems, including following any modifications to their published characteristics.</w:t>
      </w:r>
    </w:p>
    <w:p w14:paraId="10C4C9C9" w14:textId="77777777" w:rsidR="00B93203" w:rsidRPr="00764C3B" w:rsidRDefault="00B93203" w:rsidP="005D4DD1">
      <w:pPr>
        <w:pStyle w:val="ListParagraph"/>
        <w:numPr>
          <w:ilvl w:val="0"/>
          <w:numId w:val="2"/>
        </w:numPr>
        <w:jc w:val="both"/>
        <w:rPr>
          <w:lang w:eastAsia="zh-CN"/>
        </w:rPr>
      </w:pPr>
      <w:r w:rsidRPr="00764C3B">
        <w:rPr>
          <w:lang w:eastAsia="zh-CN"/>
        </w:rPr>
        <w:t xml:space="preserve">CEPT </w:t>
      </w:r>
      <w:proofErr w:type="gramStart"/>
      <w:r w:rsidRPr="00764C3B">
        <w:rPr>
          <w:lang w:eastAsia="zh-CN"/>
        </w:rPr>
        <w:t>supports</w:t>
      </w:r>
      <w:proofErr w:type="gramEnd"/>
      <w:r w:rsidRPr="00764C3B">
        <w:rPr>
          <w:lang w:eastAsia="zh-CN"/>
        </w:rPr>
        <w:t xml:space="preserve"> that consultation meetings held under the amended Resolution </w:t>
      </w:r>
      <w:r w:rsidRPr="00764C3B">
        <w:rPr>
          <w:b/>
          <w:bCs/>
          <w:lang w:eastAsia="zh-CN"/>
        </w:rPr>
        <w:t xml:space="preserve">76 (WRC-15) </w:t>
      </w:r>
      <w:r w:rsidRPr="00764C3B">
        <w:rPr>
          <w:lang w:eastAsia="zh-CN"/>
        </w:rPr>
        <w:t>shall not occur before the methodologies above are developed by the ITU-R and made available to the membership or by a TBD-date, whichever comes first.</w:t>
      </w:r>
    </w:p>
    <w:p w14:paraId="687DD8FE" w14:textId="77777777" w:rsidR="00B93203" w:rsidRPr="008864E8" w:rsidRDefault="00B93203" w:rsidP="005D4DD1">
      <w:pPr>
        <w:pStyle w:val="ListParagraph"/>
        <w:numPr>
          <w:ilvl w:val="0"/>
          <w:numId w:val="2"/>
        </w:numPr>
        <w:jc w:val="both"/>
        <w:rPr>
          <w:lang w:eastAsia="zh-CN"/>
        </w:rPr>
      </w:pPr>
      <w:r w:rsidRPr="008864E8">
        <w:rPr>
          <w:lang w:eastAsia="zh-CN"/>
        </w:rPr>
        <w:t xml:space="preserve">CEPT supports that the current regulatory provisions in RR (Article </w:t>
      </w:r>
      <w:r w:rsidRPr="008864E8">
        <w:rPr>
          <w:b/>
          <w:bCs/>
          <w:lang w:eastAsia="zh-CN"/>
        </w:rPr>
        <w:t>22.5K</w:t>
      </w:r>
      <w:r w:rsidRPr="008864E8">
        <w:rPr>
          <w:lang w:eastAsia="zh-CN"/>
        </w:rPr>
        <w:t xml:space="preserve"> and resolves 2 of Resolution </w:t>
      </w:r>
      <w:r w:rsidRPr="008864E8">
        <w:rPr>
          <w:b/>
          <w:bCs/>
          <w:lang w:eastAsia="zh-CN"/>
        </w:rPr>
        <w:t>76 (WRC-15)</w:t>
      </w:r>
      <w:r w:rsidRPr="008864E8">
        <w:rPr>
          <w:lang w:eastAsia="zh-CN"/>
        </w:rPr>
        <w:t xml:space="preserve">) combined with existing ITU-R Recommendations could be used for the interim period until the relevant methodologies needed for the consultation meeting are approved. However, CEPT notes that, in absence of a methodology to calculate the aggregate </w:t>
      </w:r>
      <w:proofErr w:type="spellStart"/>
      <w:r w:rsidRPr="008864E8">
        <w:rPr>
          <w:lang w:eastAsia="zh-CN"/>
        </w:rPr>
        <w:t>epfd</w:t>
      </w:r>
      <w:proofErr w:type="spellEnd"/>
      <w:r w:rsidRPr="008864E8">
        <w:rPr>
          <w:lang w:eastAsia="zh-CN"/>
        </w:rPr>
        <w:t xml:space="preserve"> produced by non-GSO FSS systems, the certainty of possible exceedance of the aggregate </w:t>
      </w:r>
      <w:proofErr w:type="spellStart"/>
      <w:r w:rsidRPr="008864E8">
        <w:rPr>
          <w:lang w:eastAsia="zh-CN"/>
        </w:rPr>
        <w:t>epfd</w:t>
      </w:r>
      <w:proofErr w:type="spellEnd"/>
      <w:r w:rsidRPr="008864E8">
        <w:rPr>
          <w:lang w:eastAsia="zh-CN"/>
        </w:rPr>
        <w:t xml:space="preserve"> produced by non-GSO FSS systems should be ensured.</w:t>
      </w:r>
    </w:p>
    <w:p w14:paraId="3EFA7239" w14:textId="77777777" w:rsidR="00B93203" w:rsidRPr="008864E8" w:rsidRDefault="00B93203" w:rsidP="005D4DD1">
      <w:pPr>
        <w:pStyle w:val="ListParagraph"/>
        <w:numPr>
          <w:ilvl w:val="0"/>
          <w:numId w:val="0"/>
        </w:numPr>
        <w:ind w:left="720"/>
        <w:jc w:val="both"/>
        <w:rPr>
          <w:lang w:val="en-NZ" w:eastAsia="zh-CN"/>
        </w:rPr>
      </w:pPr>
    </w:p>
    <w:p w14:paraId="3F1E79EA" w14:textId="77777777" w:rsidR="00832B66" w:rsidRPr="00BA28B2" w:rsidRDefault="00832B66" w:rsidP="005D4DD1">
      <w:pPr>
        <w:pStyle w:val="H3"/>
      </w:pPr>
      <w:r w:rsidRPr="00BA28B2">
        <w:t>7.1.4</w:t>
      </w:r>
      <w:r w:rsidRPr="00BA28B2">
        <w:tab/>
        <w:t>CITEL – Document</w:t>
      </w:r>
      <w:r w:rsidRPr="00832B66">
        <w:t xml:space="preserve"> </w:t>
      </w:r>
      <w:r>
        <w:t>APG23-6/</w:t>
      </w:r>
      <w:hyperlink r:id="rId44" w:history="1">
        <w:r w:rsidRPr="00F75EA5">
          <w:rPr>
            <w:rStyle w:val="Hyperlink"/>
          </w:rPr>
          <w:t>INF-52</w:t>
        </w:r>
      </w:hyperlink>
    </w:p>
    <w:p w14:paraId="04A0ED24" w14:textId="77777777" w:rsidR="00B93203" w:rsidRPr="00963A49" w:rsidRDefault="00B93203" w:rsidP="005D4DD1">
      <w:pPr>
        <w:ind w:left="720"/>
        <w:jc w:val="both"/>
        <w:rPr>
          <w:b/>
          <w:bCs/>
        </w:rPr>
      </w:pPr>
      <w:r w:rsidRPr="00963A49">
        <w:rPr>
          <w:b/>
          <w:bCs/>
        </w:rPr>
        <w:t>Draft Inter-American Proposal (DIAP)</w:t>
      </w:r>
    </w:p>
    <w:p w14:paraId="2CB629C3" w14:textId="77777777" w:rsidR="00B93203" w:rsidRPr="00F75EA5" w:rsidRDefault="00B93203" w:rsidP="005D4DD1">
      <w:pPr>
        <w:pStyle w:val="ListParagraph"/>
        <w:numPr>
          <w:ilvl w:val="0"/>
          <w:numId w:val="0"/>
        </w:numPr>
        <w:spacing w:before="120"/>
        <w:ind w:left="720"/>
        <w:jc w:val="both"/>
        <w:rPr>
          <w:lang w:eastAsia="zh-CN"/>
        </w:rPr>
      </w:pPr>
      <w:r w:rsidRPr="00F75EA5">
        <w:t>Some</w:t>
      </w:r>
      <w:r w:rsidRPr="00F75EA5">
        <w:rPr>
          <w:lang w:eastAsia="zh-CN"/>
        </w:rPr>
        <w:t xml:space="preserve"> administration supports </w:t>
      </w:r>
      <w:r w:rsidRPr="00F75EA5">
        <w:t>modifying</w:t>
      </w:r>
      <w:r w:rsidRPr="00F75EA5">
        <w:rPr>
          <w:lang w:eastAsia="zh-CN"/>
        </w:rPr>
        <w:t xml:space="preserve"> Resolution </w:t>
      </w:r>
      <w:r w:rsidRPr="00963A49">
        <w:rPr>
          <w:b/>
          <w:bCs/>
          <w:lang w:eastAsia="zh-CN"/>
        </w:rPr>
        <w:t>76</w:t>
      </w:r>
      <w:r>
        <w:rPr>
          <w:b/>
          <w:bCs/>
          <w:lang w:eastAsia="zh-CN"/>
        </w:rPr>
        <w:t xml:space="preserve"> </w:t>
      </w:r>
      <w:r w:rsidRPr="00963A49">
        <w:rPr>
          <w:b/>
          <w:bCs/>
        </w:rPr>
        <w:t>(WRC-15)</w:t>
      </w:r>
      <w:r w:rsidRPr="00F75EA5">
        <w:rPr>
          <w:lang w:eastAsia="zh-CN"/>
        </w:rPr>
        <w:t xml:space="preserve"> to call for:</w:t>
      </w:r>
    </w:p>
    <w:p w14:paraId="636CF3B5" w14:textId="77777777" w:rsidR="00B93203" w:rsidRPr="00F75EA5" w:rsidRDefault="00B93203" w:rsidP="005D4DD1">
      <w:pPr>
        <w:pStyle w:val="ListParagraph"/>
        <w:jc w:val="both"/>
        <w:rPr>
          <w:lang w:eastAsia="zh-CN"/>
        </w:rPr>
      </w:pPr>
      <w:r w:rsidRPr="00F75EA5">
        <w:rPr>
          <w:lang w:eastAsia="zh-CN"/>
        </w:rPr>
        <w:lastRenderedPageBreak/>
        <w:t>Further studies on a consultation process for non-GSO FSS systems operating in the portions of the of the</w:t>
      </w:r>
      <w:r>
        <w:rPr>
          <w:lang w:eastAsia="zh-CN"/>
        </w:rPr>
        <w:t xml:space="preserve"> </w:t>
      </w:r>
      <w:r w:rsidRPr="00F75EA5">
        <w:rPr>
          <w:lang w:eastAsia="zh-CN"/>
        </w:rPr>
        <w:t xml:space="preserve">Ku and Ka-bands subject to single entry EPFD limits in Article </w:t>
      </w:r>
      <w:r w:rsidRPr="00963A49">
        <w:rPr>
          <w:b/>
          <w:bCs/>
          <w:lang w:eastAsia="zh-CN"/>
        </w:rPr>
        <w:t>22</w:t>
      </w:r>
      <w:r w:rsidRPr="00F75EA5">
        <w:rPr>
          <w:lang w:eastAsia="zh-CN"/>
        </w:rPr>
        <w:t xml:space="preserve"> as well as aggregate EPFD limits in Table 1A</w:t>
      </w:r>
      <w:r>
        <w:rPr>
          <w:lang w:eastAsia="zh-CN"/>
        </w:rPr>
        <w:t xml:space="preserve"> </w:t>
      </w:r>
      <w:r w:rsidRPr="00F75EA5">
        <w:rPr>
          <w:lang w:eastAsia="zh-CN"/>
        </w:rPr>
        <w:t xml:space="preserve">to 1D of Resolution </w:t>
      </w:r>
      <w:r w:rsidRPr="00963A49">
        <w:rPr>
          <w:b/>
          <w:bCs/>
          <w:lang w:eastAsia="zh-CN"/>
        </w:rPr>
        <w:t>76</w:t>
      </w:r>
      <w:r>
        <w:rPr>
          <w:b/>
          <w:bCs/>
          <w:lang w:eastAsia="zh-CN"/>
        </w:rPr>
        <w:t xml:space="preserve"> </w:t>
      </w:r>
      <w:r w:rsidRPr="00963A49">
        <w:rPr>
          <w:b/>
          <w:bCs/>
        </w:rPr>
        <w:t>(WRC-15</w:t>
      </w:r>
      <w:proofErr w:type="gramStart"/>
      <w:r w:rsidRPr="00963A49">
        <w:rPr>
          <w:b/>
          <w:bCs/>
        </w:rPr>
        <w:t>)</w:t>
      </w:r>
      <w:r w:rsidRPr="00F75EA5">
        <w:rPr>
          <w:lang w:eastAsia="zh-CN"/>
        </w:rPr>
        <w:t>;</w:t>
      </w:r>
      <w:proofErr w:type="gramEnd"/>
    </w:p>
    <w:p w14:paraId="65CE46BC" w14:textId="77777777" w:rsidR="00B93203" w:rsidRPr="00F75EA5" w:rsidRDefault="00B93203" w:rsidP="005D4DD1">
      <w:pPr>
        <w:pStyle w:val="ListParagraph"/>
        <w:jc w:val="both"/>
        <w:rPr>
          <w:lang w:eastAsia="zh-CN"/>
        </w:rPr>
      </w:pPr>
      <w:r w:rsidRPr="00F75EA5">
        <w:rPr>
          <w:lang w:eastAsia="zh-CN"/>
        </w:rPr>
        <w:t>Appropriate action by WRC-</w:t>
      </w:r>
      <w:proofErr w:type="gramStart"/>
      <w:r w:rsidRPr="00F75EA5">
        <w:rPr>
          <w:lang w:eastAsia="zh-CN"/>
        </w:rPr>
        <w:t>27;</w:t>
      </w:r>
      <w:proofErr w:type="gramEnd"/>
    </w:p>
    <w:p w14:paraId="357C8E49" w14:textId="77777777" w:rsidR="00B93203" w:rsidRPr="00F75EA5" w:rsidRDefault="00B93203" w:rsidP="005D4DD1">
      <w:pPr>
        <w:pStyle w:val="ListParagraph"/>
        <w:jc w:val="both"/>
        <w:rPr>
          <w:lang w:eastAsia="zh-CN"/>
        </w:rPr>
      </w:pPr>
      <w:r w:rsidRPr="00F75EA5">
        <w:t>Based</w:t>
      </w:r>
      <w:r w:rsidRPr="00F75EA5">
        <w:rPr>
          <w:lang w:eastAsia="zh-CN"/>
        </w:rPr>
        <w:t xml:space="preserve"> on Method J5 of the CPM report on Topic J</w:t>
      </w:r>
      <w:r>
        <w:rPr>
          <w:lang w:eastAsia="zh-CN"/>
        </w:rPr>
        <w:t>.</w:t>
      </w:r>
    </w:p>
    <w:p w14:paraId="066B6741" w14:textId="77777777" w:rsidR="00B93203" w:rsidRDefault="00B93203" w:rsidP="005D4DD1">
      <w:pPr>
        <w:ind w:left="360"/>
        <w:jc w:val="both"/>
        <w:rPr>
          <w:b/>
          <w:bCs/>
        </w:rPr>
      </w:pPr>
    </w:p>
    <w:p w14:paraId="6164EF32" w14:textId="77777777" w:rsidR="00B93203" w:rsidRPr="00963A49" w:rsidRDefault="00B93203" w:rsidP="005D4DD1">
      <w:pPr>
        <w:ind w:left="720"/>
        <w:jc w:val="both"/>
        <w:rPr>
          <w:b/>
          <w:bCs/>
        </w:rPr>
      </w:pPr>
      <w:r w:rsidRPr="00963A49">
        <w:rPr>
          <w:b/>
          <w:bCs/>
        </w:rPr>
        <w:t>Preliminary Proposals (PP)</w:t>
      </w:r>
    </w:p>
    <w:p w14:paraId="78392F0C" w14:textId="77777777" w:rsidR="00B93203" w:rsidRPr="00963A49" w:rsidRDefault="00B93203" w:rsidP="005D4DD1">
      <w:pPr>
        <w:pStyle w:val="ListParagraph"/>
        <w:jc w:val="both"/>
        <w:rPr>
          <w:lang w:eastAsia="zh-CN"/>
        </w:rPr>
      </w:pPr>
      <w:r w:rsidRPr="00963A49">
        <w:rPr>
          <w:lang w:eastAsia="zh-CN"/>
        </w:rPr>
        <w:t xml:space="preserve">One administration supports NOC to Resolution </w:t>
      </w:r>
      <w:r w:rsidRPr="00963A49">
        <w:rPr>
          <w:b/>
          <w:bCs/>
          <w:lang w:eastAsia="zh-CN"/>
        </w:rPr>
        <w:t>76</w:t>
      </w:r>
      <w:r w:rsidRPr="00963A49">
        <w:rPr>
          <w:lang w:eastAsia="zh-CN"/>
        </w:rPr>
        <w:t xml:space="preserve"> </w:t>
      </w:r>
      <w:r w:rsidRPr="00963A49">
        <w:rPr>
          <w:b/>
          <w:bCs/>
        </w:rPr>
        <w:t>(WRC-15)</w:t>
      </w:r>
      <w:r w:rsidRPr="00963A49">
        <w:rPr>
          <w:lang w:eastAsia="zh-CN"/>
        </w:rPr>
        <w:t xml:space="preserve"> (Method J1)</w:t>
      </w:r>
    </w:p>
    <w:p w14:paraId="44CED00D" w14:textId="77777777" w:rsidR="00B93203" w:rsidRDefault="00B93203" w:rsidP="005D4DD1">
      <w:pPr>
        <w:pStyle w:val="ListParagraph"/>
        <w:jc w:val="both"/>
        <w:rPr>
          <w:lang w:eastAsia="zh-CN"/>
        </w:rPr>
      </w:pPr>
      <w:r w:rsidRPr="00963A49">
        <w:rPr>
          <w:lang w:eastAsia="zh-CN"/>
        </w:rPr>
        <w:t xml:space="preserve">Another administration supports the modification of Resolution </w:t>
      </w:r>
      <w:r>
        <w:rPr>
          <w:b/>
          <w:bCs/>
        </w:rPr>
        <w:t xml:space="preserve">76 </w:t>
      </w:r>
      <w:r w:rsidRPr="00963A49">
        <w:rPr>
          <w:b/>
          <w:bCs/>
        </w:rPr>
        <w:t>(WRC-15)</w:t>
      </w:r>
      <w:r>
        <w:rPr>
          <w:b/>
          <w:bCs/>
        </w:rPr>
        <w:t xml:space="preserve"> </w:t>
      </w:r>
      <w:r w:rsidRPr="00963A49">
        <w:rPr>
          <w:lang w:eastAsia="zh-CN"/>
        </w:rPr>
        <w:t>to introduce the concept of consultation</w:t>
      </w:r>
      <w:r>
        <w:rPr>
          <w:lang w:eastAsia="zh-CN"/>
        </w:rPr>
        <w:t xml:space="preserve"> </w:t>
      </w:r>
      <w:r w:rsidRPr="00963A49">
        <w:rPr>
          <w:lang w:eastAsia="zh-CN"/>
        </w:rPr>
        <w:t>process/meetings between administrations operating or planning to operate non-GSO systems in bands subjects</w:t>
      </w:r>
      <w:r>
        <w:rPr>
          <w:lang w:eastAsia="zh-CN"/>
        </w:rPr>
        <w:t xml:space="preserve"> </w:t>
      </w:r>
      <w:r w:rsidRPr="00963A49">
        <w:rPr>
          <w:lang w:eastAsia="zh-CN"/>
        </w:rPr>
        <w:t>to the aggregate EPFD limits specified in Table 1A to 1D based on Method J2</w:t>
      </w:r>
      <w:r>
        <w:rPr>
          <w:lang w:eastAsia="zh-CN"/>
        </w:rPr>
        <w:t>.</w:t>
      </w:r>
    </w:p>
    <w:p w14:paraId="4D1063C1" w14:textId="77777777" w:rsidR="00B93203" w:rsidRPr="00BA28B2" w:rsidRDefault="00B93203" w:rsidP="005D4DD1">
      <w:pPr>
        <w:pStyle w:val="ListParagraph"/>
        <w:numPr>
          <w:ilvl w:val="0"/>
          <w:numId w:val="0"/>
        </w:numPr>
        <w:ind w:left="720"/>
        <w:jc w:val="both"/>
        <w:rPr>
          <w:lang w:eastAsia="zh-CN"/>
        </w:rPr>
      </w:pPr>
    </w:p>
    <w:p w14:paraId="070F1AF8" w14:textId="77777777" w:rsidR="00832B66" w:rsidRPr="00BA28B2" w:rsidRDefault="00832B66" w:rsidP="005D4DD1">
      <w:pPr>
        <w:pStyle w:val="H3"/>
      </w:pPr>
      <w:r w:rsidRPr="00BA28B2">
        <w:t>7.1.5</w:t>
      </w:r>
      <w:r w:rsidRPr="00BA28B2">
        <w:tab/>
        <w:t xml:space="preserve">RCC – Document </w:t>
      </w:r>
      <w:r>
        <w:t>APG23-6/</w:t>
      </w:r>
      <w:hyperlink r:id="rId45" w:history="1">
        <w:r w:rsidRPr="00F75EA5">
          <w:rPr>
            <w:rStyle w:val="Hyperlink"/>
          </w:rPr>
          <w:t>IN</w:t>
        </w:r>
        <w:r>
          <w:rPr>
            <w:rStyle w:val="Hyperlink"/>
          </w:rPr>
          <w:t>F</w:t>
        </w:r>
        <w:r w:rsidRPr="00F75EA5">
          <w:rPr>
            <w:rStyle w:val="Hyperlink"/>
          </w:rPr>
          <w:t>-45</w:t>
        </w:r>
      </w:hyperlink>
    </w:p>
    <w:p w14:paraId="25DB3F71" w14:textId="77777777" w:rsidR="00B93203" w:rsidRPr="00764C3B" w:rsidRDefault="00B93203" w:rsidP="005D4DD1">
      <w:pPr>
        <w:pStyle w:val="ListParagraph"/>
        <w:jc w:val="both"/>
      </w:pPr>
      <w:r w:rsidRPr="00764C3B">
        <w:t xml:space="preserve">Support the inclusion </w:t>
      </w:r>
      <w:proofErr w:type="gramStart"/>
      <w:r w:rsidRPr="00764C3B">
        <w:t>to</w:t>
      </w:r>
      <w:proofErr w:type="gramEnd"/>
      <w:r w:rsidRPr="00764C3B">
        <w:t xml:space="preserve"> Resolution </w:t>
      </w:r>
      <w:r w:rsidRPr="00963A49">
        <w:rPr>
          <w:b/>
          <w:bCs/>
        </w:rPr>
        <w:t>76 (WRC-15)</w:t>
      </w:r>
      <w:r w:rsidRPr="00764C3B">
        <w:t xml:space="preserve"> of the regulatory mechanism to ensure compliance with the aggregate </w:t>
      </w:r>
      <w:proofErr w:type="spellStart"/>
      <w:r w:rsidRPr="00764C3B">
        <w:t>epfd</w:t>
      </w:r>
      <w:proofErr w:type="spellEnd"/>
      <w:r w:rsidRPr="00764C3B">
        <w:t xml:space="preserve"> limits to protect GSO FSS and GSO BSS from non-GSO FSS.</w:t>
      </w:r>
    </w:p>
    <w:p w14:paraId="671D9DE0" w14:textId="77777777" w:rsidR="00B93203" w:rsidRPr="008864E8" w:rsidRDefault="00B93203" w:rsidP="005D4DD1">
      <w:pPr>
        <w:pStyle w:val="ListParagraph"/>
        <w:jc w:val="both"/>
      </w:pPr>
      <w:r w:rsidRPr="008864E8">
        <w:t xml:space="preserve">Consultations meetings should </w:t>
      </w:r>
      <w:proofErr w:type="gramStart"/>
      <w:r w:rsidRPr="008864E8">
        <w:t>take into account</w:t>
      </w:r>
      <w:proofErr w:type="gramEnd"/>
      <w:r w:rsidRPr="008864E8">
        <w:t xml:space="preserve"> both operating and planned </w:t>
      </w:r>
      <w:proofErr w:type="spellStart"/>
      <w:r w:rsidRPr="008864E8">
        <w:t>nonGSO</w:t>
      </w:r>
      <w:proofErr w:type="spellEnd"/>
      <w:r w:rsidRPr="008864E8">
        <w:t xml:space="preserve"> systems. Criteria of participation should be established: when calculating the total </w:t>
      </w:r>
      <w:proofErr w:type="spellStart"/>
      <w:r w:rsidRPr="008864E8">
        <w:t>epfd</w:t>
      </w:r>
      <w:proofErr w:type="spellEnd"/>
      <w:r w:rsidRPr="008864E8">
        <w:t xml:space="preserve"> both satellites of each non-GSO system that have been brought into service by the time of the consultation meeting, as well as the satellites of non-GSO systems that are expected to be brought into use within [TBD] year from the date of the meeting should be </w:t>
      </w:r>
      <w:proofErr w:type="gramStart"/>
      <w:r w:rsidRPr="008864E8">
        <w:t>taken into account</w:t>
      </w:r>
      <w:proofErr w:type="gramEnd"/>
      <w:r w:rsidRPr="008864E8">
        <w:t>.</w:t>
      </w:r>
    </w:p>
    <w:p w14:paraId="763E93AE" w14:textId="77777777" w:rsidR="00B93203" w:rsidRDefault="00B93203" w:rsidP="005D4DD1">
      <w:pPr>
        <w:jc w:val="both"/>
        <w:rPr>
          <w:rFonts w:ascii="ArialMT" w:eastAsia="Times New Roman" w:hAnsi="ArialMT"/>
          <w:color w:val="000000"/>
          <w:sz w:val="36"/>
          <w:szCs w:val="36"/>
        </w:rPr>
      </w:pPr>
    </w:p>
    <w:p w14:paraId="3F6E928A" w14:textId="77777777" w:rsidR="003A0585" w:rsidRPr="00BA28B2" w:rsidRDefault="003A0585" w:rsidP="005D4DD1">
      <w:pPr>
        <w:pStyle w:val="H3"/>
      </w:pPr>
      <w:r w:rsidRPr="00BA28B2">
        <w:t>7.2.</w:t>
      </w:r>
      <w:r w:rsidRPr="00BA28B2">
        <w:tab/>
        <w:t>Position of International Organizations (if available)</w:t>
      </w:r>
    </w:p>
    <w:p w14:paraId="0FF88A2F" w14:textId="77777777" w:rsidR="003A0585" w:rsidRPr="00BA28B2" w:rsidRDefault="003A0585" w:rsidP="005D4DD1">
      <w:pPr>
        <w:pStyle w:val="H3"/>
      </w:pPr>
      <w:r w:rsidRPr="00BA28B2">
        <w:t>7.2.1</w:t>
      </w:r>
      <w:r w:rsidRPr="00BA28B2">
        <w:tab/>
        <w:t xml:space="preserve">IARU R3 (as of </w:t>
      </w:r>
      <w:r>
        <w:t>August</w:t>
      </w:r>
      <w:r w:rsidRPr="00BA28B2">
        <w:t xml:space="preserve"> 2023)</w:t>
      </w:r>
    </w:p>
    <w:p w14:paraId="4CD9DC94" w14:textId="77777777" w:rsidR="003A0585" w:rsidRPr="00BA28B2" w:rsidRDefault="003A0585" w:rsidP="005D4DD1">
      <w:pPr>
        <w:pStyle w:val="ListParagraph"/>
        <w:jc w:val="both"/>
        <w:rPr>
          <w:lang w:val="en-NZ"/>
        </w:rPr>
      </w:pPr>
      <w:r w:rsidRPr="00BA28B2">
        <w:t>None</w:t>
      </w:r>
      <w:r w:rsidRPr="00BA28B2">
        <w:rPr>
          <w:rFonts w:eastAsia="Calibri"/>
        </w:rPr>
        <w:t xml:space="preserve">. </w:t>
      </w:r>
    </w:p>
    <w:p w14:paraId="5CEFF9BF" w14:textId="77777777" w:rsidR="003A0585" w:rsidRPr="00BA28B2" w:rsidRDefault="003A0585" w:rsidP="005D4DD1">
      <w:pPr>
        <w:pStyle w:val="ListParagraph"/>
        <w:numPr>
          <w:ilvl w:val="0"/>
          <w:numId w:val="0"/>
        </w:numPr>
        <w:ind w:left="720"/>
        <w:jc w:val="both"/>
        <w:rPr>
          <w:lang w:val="en-NZ"/>
        </w:rPr>
      </w:pPr>
    </w:p>
    <w:p w14:paraId="7D4D085F" w14:textId="77777777" w:rsidR="003A0585" w:rsidRPr="00BA28B2" w:rsidRDefault="003A0585" w:rsidP="005D4DD1">
      <w:pPr>
        <w:pStyle w:val="H3"/>
      </w:pPr>
      <w:r w:rsidRPr="00BA28B2">
        <w:t>7.2.2</w:t>
      </w:r>
      <w:r w:rsidRPr="00BA28B2">
        <w:tab/>
        <w:t>ICAO – Document WRC-23-IRW-22/</w:t>
      </w:r>
      <w:hyperlink r:id="rId46" w:history="1">
        <w:r w:rsidRPr="003A0585">
          <w:rPr>
            <w:rStyle w:val="Hyperlink"/>
          </w:rPr>
          <w:t>8</w:t>
        </w:r>
      </w:hyperlink>
      <w:r w:rsidRPr="00BA28B2">
        <w:t xml:space="preserve"> </w:t>
      </w:r>
    </w:p>
    <w:p w14:paraId="0F472B9C" w14:textId="77777777" w:rsidR="003A0585" w:rsidRPr="00BA28B2" w:rsidRDefault="003A0585" w:rsidP="005D4DD1">
      <w:pPr>
        <w:pStyle w:val="ListParagraph"/>
        <w:numPr>
          <w:ilvl w:val="0"/>
          <w:numId w:val="2"/>
        </w:numPr>
      </w:pPr>
      <w:r w:rsidRPr="00BA28B2">
        <w:rPr>
          <w:lang w:eastAsia="zh-CN"/>
        </w:rPr>
        <w:t>None</w:t>
      </w:r>
      <w:r w:rsidRPr="00BA28B2">
        <w:t>.</w:t>
      </w:r>
    </w:p>
    <w:p w14:paraId="7A8988E9" w14:textId="77777777" w:rsidR="00B93203" w:rsidRPr="00C7012B" w:rsidRDefault="00B93203" w:rsidP="005D4DD1">
      <w:pPr>
        <w:widowControl w:val="0"/>
        <w:autoSpaceDE w:val="0"/>
        <w:autoSpaceDN w:val="0"/>
        <w:spacing w:before="480" w:after="240"/>
        <w:ind w:left="360"/>
        <w:jc w:val="center"/>
        <w:rPr>
          <w:lang w:val="en-NZ"/>
        </w:rPr>
      </w:pPr>
      <w:r w:rsidRPr="00C7012B">
        <w:rPr>
          <w:lang w:val="en-NZ"/>
        </w:rPr>
        <w:t>_______________________</w:t>
      </w:r>
    </w:p>
    <w:p w14:paraId="003A55A9" w14:textId="7549313A" w:rsidR="00FE5F6F" w:rsidRDefault="00FE5F6F" w:rsidP="005D4DD1">
      <w:pPr>
        <w:rPr>
          <w:lang w:eastAsia="ko-KR"/>
        </w:rPr>
      </w:pPr>
    </w:p>
    <w:sectPr w:rsidR="00FE5F6F" w:rsidSect="00CA5749">
      <w:headerReference w:type="default" r:id="rId47"/>
      <w:footerReference w:type="even" r:id="rId48"/>
      <w:footerReference w:type="default" r:id="rId49"/>
      <w:footerReference w:type="first" r:id="rId5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3A3DE" w14:textId="77777777" w:rsidR="008C71ED" w:rsidRDefault="008C71ED">
      <w:r>
        <w:separator/>
      </w:r>
    </w:p>
    <w:p w14:paraId="6D52509D" w14:textId="77777777" w:rsidR="008C71ED" w:rsidRDefault="008C71ED"/>
    <w:p w14:paraId="09EB967E" w14:textId="77777777" w:rsidR="008C71ED" w:rsidRDefault="008C71ED" w:rsidP="007A47CA"/>
  </w:endnote>
  <w:endnote w:type="continuationSeparator" w:id="0">
    <w:p w14:paraId="473C11BB" w14:textId="77777777" w:rsidR="008C71ED" w:rsidRDefault="008C71ED">
      <w:r>
        <w:continuationSeparator/>
      </w:r>
    </w:p>
    <w:p w14:paraId="66811FA7" w14:textId="77777777" w:rsidR="008C71ED" w:rsidRDefault="008C71ED"/>
    <w:p w14:paraId="02A83904" w14:textId="77777777" w:rsidR="008C71ED" w:rsidRDefault="008C71ED"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40BFC45A" w:rsidR="001700D1" w:rsidRDefault="001700D1" w:rsidP="00C02622">
    <w:pPr>
      <w:pStyle w:val="Footer"/>
      <w:spacing w:before="240"/>
    </w:pPr>
    <w:r>
      <w:t>APG23-</w:t>
    </w:r>
    <w:r w:rsidR="00ED4232">
      <w:t>6</w:t>
    </w:r>
    <w:r>
      <w:t>/</w:t>
    </w:r>
    <w:r w:rsidR="006B15F7">
      <w:t>OUT-50</w:t>
    </w:r>
    <w:r>
      <w:tab/>
    </w:r>
    <w:r>
      <w:tab/>
      <w:t xml:space="preserve">Page </w:t>
    </w:r>
    <w:r>
      <w:rPr>
        <w:b/>
        <w:bCs/>
      </w:rPr>
      <w:fldChar w:fldCharType="begin"/>
    </w:r>
    <w:r>
      <w:rPr>
        <w:b/>
        <w:bCs/>
      </w:rPr>
      <w:instrText xml:space="preserve"> PAGE  \* Arabic  \* MERGEFORMAT </w:instrText>
    </w:r>
    <w:r>
      <w:rPr>
        <w:b/>
        <w:bCs/>
      </w:rPr>
      <w:fldChar w:fldCharType="separate"/>
    </w:r>
    <w:r w:rsidR="00E01815">
      <w:rPr>
        <w:b/>
        <w:bCs/>
        <w:noProof/>
      </w:rPr>
      <w:t>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E01815">
      <w:rPr>
        <w:b/>
        <w:bCs/>
        <w:noProof/>
      </w:rPr>
      <w:t>9</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77777777" w:rsidR="003A0FC0" w:rsidRPr="00EF1D3B" w:rsidRDefault="003A0FC0" w:rsidP="003A0FC0">
          <w:pPr>
            <w:pStyle w:val="Equation"/>
            <w:tabs>
              <w:tab w:val="clear" w:pos="794"/>
              <w:tab w:val="clear" w:pos="4820"/>
              <w:tab w:val="clear" w:pos="9639"/>
            </w:tabs>
            <w:spacing w:beforeLines="0"/>
            <w:rPr>
              <w:rFonts w:eastAsia="Batang"/>
            </w:rPr>
          </w:pPr>
          <w:r>
            <w:rPr>
              <w:rFonts w:eastAsia="Batang"/>
              <w:i/>
              <w:iCs/>
            </w:rPr>
            <w:t>DG-7B: for</w:t>
          </w:r>
          <w:r w:rsidRPr="000227B3">
            <w:rPr>
              <w:rFonts w:eastAsia="Batang"/>
              <w:i/>
              <w:iCs/>
            </w:rPr>
            <w:t xml:space="preserve"> Topics </w:t>
          </w:r>
          <w:r>
            <w:rPr>
              <w:rFonts w:eastAsia="Batang"/>
              <w:i/>
              <w:iCs/>
            </w:rPr>
            <w:t>C, D,</w:t>
          </w:r>
          <w:r w:rsidRPr="000227B3">
            <w:rPr>
              <w:rFonts w:eastAsia="Batang"/>
              <w:i/>
              <w:iCs/>
            </w:rPr>
            <w:t xml:space="preserve"> </w:t>
          </w:r>
          <w:r>
            <w:rPr>
              <w:rFonts w:eastAsia="Batang"/>
              <w:i/>
              <w:iCs/>
            </w:rPr>
            <w:t>E, I, J &amp; K</w:t>
          </w:r>
          <w:r>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77777777" w:rsidR="003A0FC0" w:rsidRDefault="003A0FC0" w:rsidP="003A0FC0">
          <w:pPr>
            <w:pStyle w:val="Equation"/>
            <w:tabs>
              <w:tab w:val="clear" w:pos="794"/>
              <w:tab w:val="clear" w:pos="4820"/>
              <w:tab w:val="clear" w:pos="9639"/>
            </w:tabs>
            <w:spacing w:beforeLines="0"/>
            <w:rPr>
              <w:rFonts w:eastAsia="Batang"/>
            </w:rPr>
          </w:pPr>
          <w:r>
            <w:rPr>
              <w:rFonts w:eastAsia="Batang"/>
            </w:rPr>
            <w:t>Geetha Remy Vincent</w:t>
          </w:r>
          <w:r>
            <w:rPr>
              <w:rFonts w:eastAsia="Batang"/>
              <w:i/>
              <w:iCs/>
            </w:rPr>
            <w:t xml:space="preserve"> </w:t>
          </w:r>
        </w:p>
        <w:p w14:paraId="3D8230DF" w14:textId="77777777" w:rsidR="003A0FC0" w:rsidRDefault="003A0FC0" w:rsidP="003A0FC0">
          <w:pPr>
            <w:pStyle w:val="Equation"/>
            <w:tabs>
              <w:tab w:val="clear" w:pos="794"/>
              <w:tab w:val="clear" w:pos="4820"/>
              <w:tab w:val="clear" w:pos="9639"/>
            </w:tabs>
            <w:spacing w:beforeLines="0"/>
            <w:rPr>
              <w:rFonts w:eastAsia="Batang"/>
              <w:i/>
              <w:iCs/>
            </w:rPr>
          </w:pPr>
          <w:r>
            <w:rPr>
              <w:rFonts w:eastAsia="Batang"/>
            </w:rPr>
            <w:t>MEASAT, Malaysia</w:t>
          </w:r>
        </w:p>
      </w:tc>
      <w:tc>
        <w:tcPr>
          <w:tcW w:w="3024" w:type="dxa"/>
        </w:tcPr>
        <w:p w14:paraId="4699AFC1" w14:textId="7777777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Pr="000227B3">
            <w:rPr>
              <w:rFonts w:eastAsia="Batang" w:hint="eastAsia"/>
              <w:b/>
              <w:bCs/>
            </w:rPr>
            <w:t>:</w:t>
          </w:r>
          <w:r>
            <w:rPr>
              <w:rFonts w:eastAsia="Batang"/>
              <w:b/>
              <w:bCs/>
            </w:rPr>
            <w:t xml:space="preserve"> </w:t>
          </w:r>
          <w:hyperlink r:id="rId1" w:history="1">
            <w:r w:rsidRPr="005E7E9E">
              <w:rPr>
                <w:rStyle w:val="Hyperlink"/>
                <w:rFonts w:eastAsia="Batang"/>
              </w:rPr>
              <w:t>geetha@measat.com</w:t>
            </w:r>
          </w:hyperlink>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EE3ED" w14:textId="77777777" w:rsidR="008C71ED" w:rsidRDefault="008C71ED">
      <w:r>
        <w:separator/>
      </w:r>
    </w:p>
    <w:p w14:paraId="16BADA09" w14:textId="77777777" w:rsidR="008C71ED" w:rsidRDefault="008C71ED"/>
    <w:p w14:paraId="194B4411" w14:textId="77777777" w:rsidR="008C71ED" w:rsidRDefault="008C71ED" w:rsidP="007A47CA"/>
  </w:footnote>
  <w:footnote w:type="continuationSeparator" w:id="0">
    <w:p w14:paraId="60443213" w14:textId="77777777" w:rsidR="008C71ED" w:rsidRDefault="008C71ED">
      <w:r>
        <w:continuationSeparator/>
      </w:r>
    </w:p>
    <w:p w14:paraId="3341EBBA" w14:textId="77777777" w:rsidR="008C71ED" w:rsidRDefault="008C71ED"/>
    <w:p w14:paraId="02FD1CD6" w14:textId="77777777" w:rsidR="008C71ED" w:rsidRDefault="008C71ED" w:rsidP="007A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947D8"/>
    <w:multiLevelType w:val="hybridMultilevel"/>
    <w:tmpl w:val="815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D11BBF"/>
    <w:multiLevelType w:val="hybridMultilevel"/>
    <w:tmpl w:val="64F443EA"/>
    <w:lvl w:ilvl="0" w:tplc="FFFFFFFF">
      <w:start w:val="1"/>
      <w:numFmt w:val="bullet"/>
      <w:lvlText w:val="-"/>
      <w:lvlJc w:val="left"/>
      <w:pPr>
        <w:ind w:left="720" w:hanging="360"/>
      </w:pPr>
      <w:rPr>
        <w:rFonts w:ascii="Malgun Gothic" w:eastAsia="Malgun Gothic" w:hAnsi="Malgun Gothic" w:cstheme="minorBidi" w:hint="eastAsia"/>
      </w:rPr>
    </w:lvl>
    <w:lvl w:ilvl="1" w:tplc="A114EBFA">
      <w:start w:val="1"/>
      <w:numFmt w:val="bullet"/>
      <w:lvlText w:val="-"/>
      <w:lvlJc w:val="left"/>
      <w:pPr>
        <w:ind w:left="1440" w:hanging="360"/>
      </w:pPr>
      <w:rPr>
        <w:rFonts w:ascii="Malgun Gothic" w:eastAsia="Malgun Gothic" w:hAnsi="Malgun Gothic" w:cstheme="minorBidi" w:hint="eastAsia"/>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6E0FA1"/>
    <w:multiLevelType w:val="hybridMultilevel"/>
    <w:tmpl w:val="8E2CAB38"/>
    <w:lvl w:ilvl="0" w:tplc="1A7EB94E">
      <w:start w:val="1"/>
      <w:numFmt w:val="bullet"/>
      <w:lvlText w:val=""/>
      <w:lvlJc w:val="left"/>
      <w:pPr>
        <w:ind w:left="2880" w:hanging="360"/>
      </w:pPr>
      <w:rPr>
        <w:rFonts w:ascii="Wingdings" w:hAnsi="Wingdings" w:hint="default"/>
        <w:sz w:val="16"/>
      </w:rPr>
    </w:lvl>
    <w:lvl w:ilvl="1" w:tplc="04090003" w:tentative="1">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754871"/>
    <w:multiLevelType w:val="hybridMultilevel"/>
    <w:tmpl w:val="09185A08"/>
    <w:lvl w:ilvl="0" w:tplc="B066B188">
      <w:start w:val="1"/>
      <w:numFmt w:val="decimal"/>
      <w:lvlText w:val="%1)"/>
      <w:lvlJc w:val="left"/>
      <w:pPr>
        <w:ind w:left="720" w:hanging="360"/>
      </w:pPr>
      <w:rPr>
        <w:rFonts w:ascii="Times New Roman" w:hAnsi="Times New Roman" w:cs="Times New Roman" w:hint="default"/>
        <w:i w:val="0"/>
        <w:sz w:val="24"/>
      </w:rPr>
    </w:lvl>
    <w:lvl w:ilvl="1" w:tplc="F31E8C60">
      <w:start w:val="1"/>
      <w:numFmt w:val="bullet"/>
      <w:lvlText w:val="-"/>
      <w:lvlJc w:val="left"/>
      <w:pPr>
        <w:ind w:left="720" w:hanging="360"/>
      </w:pPr>
      <w:rPr>
        <w:rFonts w:ascii="Times New Roman" w:eastAsia="Calibri" w:hAnsi="Times New Roman" w:cs="Times New Roman" w:hint="default"/>
      </w:rPr>
    </w:lvl>
    <w:lvl w:ilvl="2" w:tplc="0809000F">
      <w:start w:val="1"/>
      <w:numFmt w:val="decimal"/>
      <w:lvlText w:val="%3."/>
      <w:lvlJc w:val="left"/>
      <w:pPr>
        <w:ind w:left="720" w:hanging="360"/>
      </w:pPr>
      <w:rPr>
        <w:rFonts w:hint="default"/>
      </w:r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F17491"/>
    <w:multiLevelType w:val="hybridMultilevel"/>
    <w:tmpl w:val="893ADDAE"/>
    <w:lvl w:ilvl="0" w:tplc="F31E8C60">
      <w:start w:val="1"/>
      <w:numFmt w:val="bullet"/>
      <w:lvlText w:val="-"/>
      <w:lvlJc w:val="left"/>
      <w:pPr>
        <w:ind w:left="2880" w:hanging="360"/>
      </w:pPr>
      <w:rPr>
        <w:rFonts w:ascii="Times New Roman" w:eastAsia="Calibri" w:hAnsi="Times New Roman" w:cs="Times New Roman" w:hint="default"/>
        <w:sz w:val="24"/>
        <w:szCs w:val="4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200BFF"/>
    <w:multiLevelType w:val="hybridMultilevel"/>
    <w:tmpl w:val="6CE86310"/>
    <w:lvl w:ilvl="0" w:tplc="FFFFFFFF">
      <w:start w:val="1"/>
      <w:numFmt w:val="bullet"/>
      <w:lvlText w:val=""/>
      <w:lvlJc w:val="left"/>
      <w:pPr>
        <w:ind w:left="720" w:hanging="360"/>
      </w:pPr>
      <w:rPr>
        <w:rFonts w:ascii="Symbol" w:hAnsi="Symbol" w:hint="default"/>
      </w:rPr>
    </w:lvl>
    <w:lvl w:ilvl="1" w:tplc="A114EBFA">
      <w:start w:val="1"/>
      <w:numFmt w:val="bullet"/>
      <w:lvlText w:val="-"/>
      <w:lvlJc w:val="left"/>
      <w:pPr>
        <w:ind w:left="720" w:hanging="360"/>
      </w:pPr>
      <w:rPr>
        <w:rFonts w:ascii="Malgun Gothic" w:eastAsia="Malgun Gothic" w:hAnsi="Malgun Gothic" w:cstheme="minorBidi" w:hint="eastAsi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17710DC"/>
    <w:multiLevelType w:val="hybridMultilevel"/>
    <w:tmpl w:val="E4F0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B47786"/>
    <w:multiLevelType w:val="hybridMultilevel"/>
    <w:tmpl w:val="34E0C404"/>
    <w:lvl w:ilvl="0" w:tplc="225EEDB6">
      <w:start w:val="1"/>
      <w:numFmt w:val="bullet"/>
      <w:lvlText w:val=""/>
      <w:lvlJc w:val="left"/>
      <w:pPr>
        <w:ind w:left="2160" w:hanging="360"/>
      </w:pPr>
      <w:rPr>
        <w:rFonts w:ascii="Wingdings" w:hAnsi="Wingdings" w:hint="default"/>
        <w:sz w:val="24"/>
      </w:rPr>
    </w:lvl>
    <w:lvl w:ilvl="1" w:tplc="04090001">
      <w:start w:val="1"/>
      <w:numFmt w:val="bullet"/>
      <w:lvlText w:val=""/>
      <w:lvlJc w:val="left"/>
      <w:pPr>
        <w:ind w:left="2880" w:hanging="360"/>
      </w:pPr>
      <w:rPr>
        <w:rFonts w:ascii="Symbol" w:hAnsi="Symbol" w:hint="default"/>
      </w:rPr>
    </w:lvl>
    <w:lvl w:ilvl="2" w:tplc="E9EC8B08">
      <w:numFmt w:val="bullet"/>
      <w:lvlText w:val="•"/>
      <w:lvlJc w:val="left"/>
      <w:pPr>
        <w:ind w:left="3600" w:hanging="360"/>
      </w:pPr>
      <w:rPr>
        <w:rFonts w:ascii="Times New Roman" w:eastAsia="BatangChe" w:hAnsi="Times New Roman" w:cs="Times New Roman"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4073E09"/>
    <w:multiLevelType w:val="hybridMultilevel"/>
    <w:tmpl w:val="89040A4C"/>
    <w:lvl w:ilvl="0" w:tplc="5A12C8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030AFB"/>
    <w:multiLevelType w:val="hybridMultilevel"/>
    <w:tmpl w:val="4A04CC58"/>
    <w:lvl w:ilvl="0" w:tplc="B12C5B1A">
      <w:start w:val="2"/>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4676795">
    <w:abstractNumId w:val="4"/>
  </w:num>
  <w:num w:numId="2" w16cid:durableId="90781547">
    <w:abstractNumId w:val="7"/>
  </w:num>
  <w:num w:numId="3" w16cid:durableId="254558720">
    <w:abstractNumId w:val="10"/>
  </w:num>
  <w:num w:numId="4" w16cid:durableId="417676926">
    <w:abstractNumId w:val="0"/>
  </w:num>
  <w:num w:numId="5" w16cid:durableId="896086319">
    <w:abstractNumId w:val="5"/>
  </w:num>
  <w:num w:numId="6" w16cid:durableId="1010062744">
    <w:abstractNumId w:val="3"/>
  </w:num>
  <w:num w:numId="7" w16cid:durableId="1825774785">
    <w:abstractNumId w:val="6"/>
  </w:num>
  <w:num w:numId="8" w16cid:durableId="1584147271">
    <w:abstractNumId w:val="12"/>
  </w:num>
  <w:num w:numId="9" w16cid:durableId="1799569107">
    <w:abstractNumId w:val="2"/>
  </w:num>
  <w:num w:numId="10" w16cid:durableId="892083632">
    <w:abstractNumId w:val="4"/>
  </w:num>
  <w:num w:numId="11" w16cid:durableId="733433122">
    <w:abstractNumId w:val="4"/>
  </w:num>
  <w:num w:numId="12" w16cid:durableId="2092964132">
    <w:abstractNumId w:val="4"/>
  </w:num>
  <w:num w:numId="13" w16cid:durableId="1297252312">
    <w:abstractNumId w:val="4"/>
  </w:num>
  <w:num w:numId="14" w16cid:durableId="892346412">
    <w:abstractNumId w:val="4"/>
  </w:num>
  <w:num w:numId="15" w16cid:durableId="527303141">
    <w:abstractNumId w:val="4"/>
  </w:num>
  <w:num w:numId="16" w16cid:durableId="1448574237">
    <w:abstractNumId w:val="4"/>
  </w:num>
  <w:num w:numId="17" w16cid:durableId="323052855">
    <w:abstractNumId w:val="4"/>
  </w:num>
  <w:num w:numId="18" w16cid:durableId="978651022">
    <w:abstractNumId w:val="4"/>
  </w:num>
  <w:num w:numId="19" w16cid:durableId="2137719519">
    <w:abstractNumId w:val="4"/>
  </w:num>
  <w:num w:numId="20" w16cid:durableId="1736931049">
    <w:abstractNumId w:val="4"/>
  </w:num>
  <w:num w:numId="21" w16cid:durableId="1848590813">
    <w:abstractNumId w:val="4"/>
  </w:num>
  <w:num w:numId="22" w16cid:durableId="453328940">
    <w:abstractNumId w:val="4"/>
  </w:num>
  <w:num w:numId="23" w16cid:durableId="1885407458">
    <w:abstractNumId w:val="4"/>
  </w:num>
  <w:num w:numId="24" w16cid:durableId="918829892">
    <w:abstractNumId w:val="4"/>
  </w:num>
  <w:num w:numId="25" w16cid:durableId="150483699">
    <w:abstractNumId w:val="4"/>
  </w:num>
  <w:num w:numId="26" w16cid:durableId="781925260">
    <w:abstractNumId w:val="8"/>
  </w:num>
  <w:num w:numId="27" w16cid:durableId="1406882344">
    <w:abstractNumId w:val="4"/>
  </w:num>
  <w:num w:numId="28" w16cid:durableId="1106921107">
    <w:abstractNumId w:val="4"/>
  </w:num>
  <w:num w:numId="29" w16cid:durableId="955260766">
    <w:abstractNumId w:val="4"/>
  </w:num>
  <w:num w:numId="30" w16cid:durableId="1311640716">
    <w:abstractNumId w:val="1"/>
  </w:num>
  <w:num w:numId="31" w16cid:durableId="512960881">
    <w:abstractNumId w:val="11"/>
  </w:num>
  <w:num w:numId="32" w16cid:durableId="106849012">
    <w:abstractNumId w:val="4"/>
  </w:num>
  <w:num w:numId="33" w16cid:durableId="17970664">
    <w:abstractNumId w:val="4"/>
  </w:num>
  <w:num w:numId="34" w16cid:durableId="887380227">
    <w:abstractNumId w:val="4"/>
  </w:num>
  <w:num w:numId="35" w16cid:durableId="1486631455">
    <w:abstractNumId w:val="4"/>
  </w:num>
  <w:num w:numId="36" w16cid:durableId="2008244316">
    <w:abstractNumId w:val="4"/>
  </w:num>
  <w:num w:numId="37" w16cid:durableId="399251402">
    <w:abstractNumId w:val="4"/>
  </w:num>
  <w:num w:numId="38" w16cid:durableId="776405715">
    <w:abstractNumId w:val="4"/>
  </w:num>
  <w:num w:numId="39" w16cid:durableId="1133059465">
    <w:abstractNumId w:val="4"/>
  </w:num>
  <w:num w:numId="40" w16cid:durableId="627131779">
    <w:abstractNumId w:val="4"/>
  </w:num>
  <w:num w:numId="41" w16cid:durableId="365103331">
    <w:abstractNumId w:val="4"/>
  </w:num>
  <w:num w:numId="42" w16cid:durableId="1588273473">
    <w:abstractNumId w:val="4"/>
  </w:num>
  <w:num w:numId="43" w16cid:durableId="304092271">
    <w:abstractNumId w:val="4"/>
  </w:num>
  <w:num w:numId="44" w16cid:durableId="1075012739">
    <w:abstractNumId w:val="4"/>
  </w:num>
  <w:num w:numId="45" w16cid:durableId="113444706">
    <w:abstractNumId w:val="4"/>
  </w:num>
  <w:num w:numId="46" w16cid:durableId="1314794521">
    <w:abstractNumId w:val="4"/>
  </w:num>
  <w:num w:numId="47" w16cid:durableId="583150081">
    <w:abstractNumId w:val="4"/>
  </w:num>
  <w:num w:numId="48" w16cid:durableId="1334071400">
    <w:abstractNumId w:val="4"/>
  </w:num>
  <w:num w:numId="49" w16cid:durableId="1676229135">
    <w:abstractNumId w:val="4"/>
  </w:num>
  <w:num w:numId="50" w16cid:durableId="232543053">
    <w:abstractNumId w:val="4"/>
  </w:num>
  <w:num w:numId="51" w16cid:durableId="468785928">
    <w:abstractNumId w:val="4"/>
  </w:num>
  <w:num w:numId="52" w16cid:durableId="141820464">
    <w:abstractNumId w:val="4"/>
  </w:num>
  <w:num w:numId="53" w16cid:durableId="333454265">
    <w:abstractNumId w:val="4"/>
  </w:num>
  <w:num w:numId="54" w16cid:durableId="1616713543">
    <w:abstractNumId w:val="4"/>
  </w:num>
  <w:num w:numId="55" w16cid:durableId="1884170380">
    <w:abstractNumId w:val="4"/>
  </w:num>
  <w:num w:numId="56" w16cid:durableId="1790927719">
    <w:abstractNumId w:val="4"/>
  </w:num>
  <w:num w:numId="57" w16cid:durableId="319847220">
    <w:abstractNumId w:val="4"/>
  </w:num>
  <w:num w:numId="58" w16cid:durableId="705370739">
    <w:abstractNumId w:val="4"/>
  </w:num>
  <w:num w:numId="59" w16cid:durableId="169107058">
    <w:abstractNumId w:val="4"/>
  </w:num>
  <w:num w:numId="60" w16cid:durableId="1987078619">
    <w:abstractNumId w:val="4"/>
  </w:num>
  <w:num w:numId="61" w16cid:durableId="1360933015">
    <w:abstractNumId w:val="4"/>
  </w:num>
  <w:num w:numId="62" w16cid:durableId="382795955">
    <w:abstractNumId w:val="4"/>
  </w:num>
  <w:num w:numId="63" w16cid:durableId="186068368">
    <w:abstractNumId w:val="4"/>
  </w:num>
  <w:num w:numId="64" w16cid:durableId="1930431272">
    <w:abstractNumId w:val="4"/>
  </w:num>
  <w:num w:numId="65" w16cid:durableId="1956936931">
    <w:abstractNumId w:val="4"/>
  </w:num>
  <w:num w:numId="66" w16cid:durableId="628315376">
    <w:abstractNumId w:val="4"/>
  </w:num>
  <w:num w:numId="67" w16cid:durableId="2046633819">
    <w:abstractNumId w:val="4"/>
  </w:num>
  <w:num w:numId="68" w16cid:durableId="1460684701">
    <w:abstractNumId w:val="4"/>
  </w:num>
  <w:num w:numId="69" w16cid:durableId="520050124">
    <w:abstractNumId w:val="4"/>
  </w:num>
  <w:num w:numId="70" w16cid:durableId="351609723">
    <w:abstractNumId w:val="4"/>
  </w:num>
  <w:num w:numId="71" w16cid:durableId="223831058">
    <w:abstractNumId w:val="4"/>
  </w:num>
  <w:num w:numId="72" w16cid:durableId="910771403">
    <w:abstractNumId w:val="4"/>
  </w:num>
  <w:num w:numId="73" w16cid:durableId="2122650904">
    <w:abstractNumId w:val="4"/>
  </w:num>
  <w:num w:numId="74" w16cid:durableId="1478836275">
    <w:abstractNumId w:val="4"/>
  </w:num>
  <w:num w:numId="75" w16cid:durableId="82917882">
    <w:abstractNumId w:val="4"/>
  </w:num>
  <w:num w:numId="76" w16cid:durableId="1261569633">
    <w:abstractNumId w:val="4"/>
  </w:num>
  <w:num w:numId="77" w16cid:durableId="862790949">
    <w:abstractNumId w:val="4"/>
  </w:num>
  <w:num w:numId="78" w16cid:durableId="690953051">
    <w:abstractNumId w:val="4"/>
  </w:num>
  <w:num w:numId="79" w16cid:durableId="1962414213">
    <w:abstractNumId w:val="4"/>
  </w:num>
  <w:num w:numId="80" w16cid:durableId="1162618998">
    <w:abstractNumId w:val="4"/>
  </w:num>
  <w:num w:numId="81" w16cid:durableId="198277671">
    <w:abstractNumId w:val="4"/>
  </w:num>
  <w:num w:numId="82" w16cid:durableId="2099449199">
    <w:abstractNumId w:val="4"/>
  </w:num>
  <w:num w:numId="83" w16cid:durableId="368337346">
    <w:abstractNumId w:val="4"/>
  </w:num>
  <w:num w:numId="84" w16cid:durableId="24260510">
    <w:abstractNumId w:val="4"/>
  </w:num>
  <w:num w:numId="85" w16cid:durableId="1566331504">
    <w:abstractNumId w:val="4"/>
  </w:num>
  <w:num w:numId="86" w16cid:durableId="1031614251">
    <w:abstractNumId w:val="4"/>
  </w:num>
  <w:num w:numId="87" w16cid:durableId="1066997014">
    <w:abstractNumId w:val="4"/>
  </w:num>
  <w:num w:numId="88" w16cid:durableId="167641679">
    <w:abstractNumId w:val="4"/>
  </w:num>
  <w:num w:numId="89" w16cid:durableId="1953053765">
    <w:abstractNumId w:val="9"/>
  </w:num>
  <w:num w:numId="90" w16cid:durableId="1040932371">
    <w:abstractNumId w:val="4"/>
  </w:num>
  <w:num w:numId="91" w16cid:durableId="1443573938">
    <w:abstractNumId w:val="4"/>
  </w:num>
  <w:num w:numId="92" w16cid:durableId="1586188755">
    <w:abstractNumId w:val="4"/>
  </w:num>
  <w:num w:numId="93" w16cid:durableId="136068082">
    <w:abstractNumId w:val="4"/>
  </w:num>
  <w:num w:numId="94" w16cid:durableId="959919542">
    <w:abstractNumId w:val="4"/>
  </w:num>
  <w:num w:numId="95" w16cid:durableId="425152047">
    <w:abstractNumId w:val="4"/>
  </w:num>
  <w:num w:numId="96" w16cid:durableId="434718259">
    <w:abstractNumId w:val="4"/>
  </w:num>
  <w:num w:numId="97" w16cid:durableId="1815367524">
    <w:abstractNumId w:val="4"/>
  </w:num>
  <w:num w:numId="98" w16cid:durableId="1623686933">
    <w:abstractNumId w:val="4"/>
  </w:num>
  <w:num w:numId="99" w16cid:durableId="1578399849">
    <w:abstractNumId w:val="4"/>
  </w:num>
  <w:num w:numId="100" w16cid:durableId="1265570874">
    <w:abstractNumId w:val="4"/>
  </w:num>
  <w:num w:numId="101" w16cid:durableId="1826623068">
    <w:abstractNumId w:val="4"/>
  </w:num>
  <w:num w:numId="102" w16cid:durableId="1412659982">
    <w:abstractNumId w:val="4"/>
  </w:num>
  <w:num w:numId="103" w16cid:durableId="1946108563">
    <w:abstractNumId w:val="4"/>
  </w:num>
  <w:num w:numId="104" w16cid:durableId="1915584451">
    <w:abstractNumId w:val="4"/>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NCENT, Geetha Remy">
    <w15:presenceInfo w15:providerId="AD" w15:userId="S::geetha@measat.com::0034702c-3f8c-4909-8917-c937b5987b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946"/>
    <w:rsid w:val="00005E24"/>
    <w:rsid w:val="00010A9A"/>
    <w:rsid w:val="0001334E"/>
    <w:rsid w:val="00013C08"/>
    <w:rsid w:val="000151FA"/>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7AA"/>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76FED"/>
    <w:rsid w:val="0018114D"/>
    <w:rsid w:val="00182399"/>
    <w:rsid w:val="001832C2"/>
    <w:rsid w:val="00186B26"/>
    <w:rsid w:val="0019090D"/>
    <w:rsid w:val="00190A21"/>
    <w:rsid w:val="00191037"/>
    <w:rsid w:val="001923E8"/>
    <w:rsid w:val="00192DD3"/>
    <w:rsid w:val="00194C82"/>
    <w:rsid w:val="00196568"/>
    <w:rsid w:val="00197B92"/>
    <w:rsid w:val="001A27F4"/>
    <w:rsid w:val="001A2BD4"/>
    <w:rsid w:val="001A2F16"/>
    <w:rsid w:val="001A34FF"/>
    <w:rsid w:val="001B0741"/>
    <w:rsid w:val="001B18C2"/>
    <w:rsid w:val="001C0A50"/>
    <w:rsid w:val="001C46D3"/>
    <w:rsid w:val="001C5F31"/>
    <w:rsid w:val="001C7B2B"/>
    <w:rsid w:val="001D5D7E"/>
    <w:rsid w:val="001D7036"/>
    <w:rsid w:val="001E1432"/>
    <w:rsid w:val="001E241B"/>
    <w:rsid w:val="001E2501"/>
    <w:rsid w:val="001E345E"/>
    <w:rsid w:val="001F0363"/>
    <w:rsid w:val="001F3309"/>
    <w:rsid w:val="001F4CA3"/>
    <w:rsid w:val="001F5947"/>
    <w:rsid w:val="001F5F7D"/>
    <w:rsid w:val="001F711F"/>
    <w:rsid w:val="001F754C"/>
    <w:rsid w:val="00201AE1"/>
    <w:rsid w:val="00202EB0"/>
    <w:rsid w:val="002043F9"/>
    <w:rsid w:val="0020500C"/>
    <w:rsid w:val="002055E4"/>
    <w:rsid w:val="0021215B"/>
    <w:rsid w:val="00213308"/>
    <w:rsid w:val="00214D09"/>
    <w:rsid w:val="0021588B"/>
    <w:rsid w:val="0022001F"/>
    <w:rsid w:val="002216AC"/>
    <w:rsid w:val="002219FD"/>
    <w:rsid w:val="002235D6"/>
    <w:rsid w:val="0023010A"/>
    <w:rsid w:val="00230738"/>
    <w:rsid w:val="00234294"/>
    <w:rsid w:val="00234735"/>
    <w:rsid w:val="00236253"/>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219FB"/>
    <w:rsid w:val="0032418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4008D5"/>
    <w:rsid w:val="00401EFC"/>
    <w:rsid w:val="00403CE4"/>
    <w:rsid w:val="004109AE"/>
    <w:rsid w:val="00414375"/>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3F39"/>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E0888"/>
    <w:rsid w:val="004E45E0"/>
    <w:rsid w:val="004E477E"/>
    <w:rsid w:val="004E6872"/>
    <w:rsid w:val="004F0D74"/>
    <w:rsid w:val="004F4D2B"/>
    <w:rsid w:val="004F733C"/>
    <w:rsid w:val="0050057B"/>
    <w:rsid w:val="00500AE0"/>
    <w:rsid w:val="00500F23"/>
    <w:rsid w:val="0050234B"/>
    <w:rsid w:val="00502F41"/>
    <w:rsid w:val="00511969"/>
    <w:rsid w:val="00512F9B"/>
    <w:rsid w:val="00515050"/>
    <w:rsid w:val="0051686D"/>
    <w:rsid w:val="005169F7"/>
    <w:rsid w:val="00516B4D"/>
    <w:rsid w:val="00516ECD"/>
    <w:rsid w:val="005201CA"/>
    <w:rsid w:val="00521BF0"/>
    <w:rsid w:val="005263C8"/>
    <w:rsid w:val="00530E8C"/>
    <w:rsid w:val="005351E0"/>
    <w:rsid w:val="00535D22"/>
    <w:rsid w:val="005424F5"/>
    <w:rsid w:val="00542DF4"/>
    <w:rsid w:val="005442A4"/>
    <w:rsid w:val="00544715"/>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EB6"/>
    <w:rsid w:val="005D3914"/>
    <w:rsid w:val="005D3EC5"/>
    <w:rsid w:val="005D41BE"/>
    <w:rsid w:val="005D4DD1"/>
    <w:rsid w:val="005D6B2F"/>
    <w:rsid w:val="005D7451"/>
    <w:rsid w:val="005E3896"/>
    <w:rsid w:val="005E39BD"/>
    <w:rsid w:val="005E508C"/>
    <w:rsid w:val="005E6C90"/>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388B"/>
    <w:rsid w:val="00664462"/>
    <w:rsid w:val="00667229"/>
    <w:rsid w:val="00675C31"/>
    <w:rsid w:val="00675D88"/>
    <w:rsid w:val="00675DA7"/>
    <w:rsid w:val="006769C2"/>
    <w:rsid w:val="00682BE5"/>
    <w:rsid w:val="00683879"/>
    <w:rsid w:val="006843DA"/>
    <w:rsid w:val="00684A8A"/>
    <w:rsid w:val="00690FED"/>
    <w:rsid w:val="006939A5"/>
    <w:rsid w:val="006A0478"/>
    <w:rsid w:val="006A15A4"/>
    <w:rsid w:val="006A166E"/>
    <w:rsid w:val="006A1788"/>
    <w:rsid w:val="006A4408"/>
    <w:rsid w:val="006A4BFF"/>
    <w:rsid w:val="006A4EB0"/>
    <w:rsid w:val="006B15F7"/>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7142"/>
    <w:rsid w:val="00701217"/>
    <w:rsid w:val="00705867"/>
    <w:rsid w:val="00705C2D"/>
    <w:rsid w:val="00705E61"/>
    <w:rsid w:val="00706ECD"/>
    <w:rsid w:val="00710A76"/>
    <w:rsid w:val="00712183"/>
    <w:rsid w:val="00712451"/>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31716"/>
    <w:rsid w:val="008319BF"/>
    <w:rsid w:val="00832B66"/>
    <w:rsid w:val="008335BE"/>
    <w:rsid w:val="008337EA"/>
    <w:rsid w:val="00833966"/>
    <w:rsid w:val="008406E5"/>
    <w:rsid w:val="00842CF5"/>
    <w:rsid w:val="00843068"/>
    <w:rsid w:val="00843C3F"/>
    <w:rsid w:val="00843D73"/>
    <w:rsid w:val="00845884"/>
    <w:rsid w:val="00850E1C"/>
    <w:rsid w:val="008516AF"/>
    <w:rsid w:val="00855426"/>
    <w:rsid w:val="00855B65"/>
    <w:rsid w:val="008576EC"/>
    <w:rsid w:val="0085798D"/>
    <w:rsid w:val="00862451"/>
    <w:rsid w:val="008624ED"/>
    <w:rsid w:val="00863802"/>
    <w:rsid w:val="008646B8"/>
    <w:rsid w:val="00870944"/>
    <w:rsid w:val="00872F6A"/>
    <w:rsid w:val="008824F1"/>
    <w:rsid w:val="00885DBF"/>
    <w:rsid w:val="008864E8"/>
    <w:rsid w:val="00886592"/>
    <w:rsid w:val="0088714B"/>
    <w:rsid w:val="0089268D"/>
    <w:rsid w:val="008926F0"/>
    <w:rsid w:val="008950FB"/>
    <w:rsid w:val="008965A9"/>
    <w:rsid w:val="00897849"/>
    <w:rsid w:val="008A423E"/>
    <w:rsid w:val="008A6099"/>
    <w:rsid w:val="008A73CD"/>
    <w:rsid w:val="008B2F38"/>
    <w:rsid w:val="008C06AC"/>
    <w:rsid w:val="008C0F80"/>
    <w:rsid w:val="008C159D"/>
    <w:rsid w:val="008C1F87"/>
    <w:rsid w:val="008C230B"/>
    <w:rsid w:val="008C71ED"/>
    <w:rsid w:val="008D084B"/>
    <w:rsid w:val="008D0E09"/>
    <w:rsid w:val="008D39D6"/>
    <w:rsid w:val="008D5CBA"/>
    <w:rsid w:val="008E3638"/>
    <w:rsid w:val="008E3821"/>
    <w:rsid w:val="008E597E"/>
    <w:rsid w:val="008E791D"/>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0B41"/>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265"/>
    <w:rsid w:val="00A157FD"/>
    <w:rsid w:val="00A160B3"/>
    <w:rsid w:val="00A20980"/>
    <w:rsid w:val="00A25613"/>
    <w:rsid w:val="00A25713"/>
    <w:rsid w:val="00A31185"/>
    <w:rsid w:val="00A3312C"/>
    <w:rsid w:val="00A36605"/>
    <w:rsid w:val="00A431A4"/>
    <w:rsid w:val="00A447A3"/>
    <w:rsid w:val="00A45329"/>
    <w:rsid w:val="00A46049"/>
    <w:rsid w:val="00A47777"/>
    <w:rsid w:val="00A5133F"/>
    <w:rsid w:val="00A51B59"/>
    <w:rsid w:val="00A52B54"/>
    <w:rsid w:val="00A554E6"/>
    <w:rsid w:val="00A561F1"/>
    <w:rsid w:val="00A61885"/>
    <w:rsid w:val="00A61D16"/>
    <w:rsid w:val="00A63E76"/>
    <w:rsid w:val="00A641C0"/>
    <w:rsid w:val="00A64EBE"/>
    <w:rsid w:val="00A6737B"/>
    <w:rsid w:val="00A679E8"/>
    <w:rsid w:val="00A71136"/>
    <w:rsid w:val="00A8000A"/>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C7A"/>
    <w:rsid w:val="00AE0EA2"/>
    <w:rsid w:val="00AE15FC"/>
    <w:rsid w:val="00AE2D20"/>
    <w:rsid w:val="00AE5C70"/>
    <w:rsid w:val="00AF6E67"/>
    <w:rsid w:val="00B00DB4"/>
    <w:rsid w:val="00B01AA1"/>
    <w:rsid w:val="00B0639C"/>
    <w:rsid w:val="00B06AD1"/>
    <w:rsid w:val="00B10D17"/>
    <w:rsid w:val="00B14222"/>
    <w:rsid w:val="00B14F66"/>
    <w:rsid w:val="00B24089"/>
    <w:rsid w:val="00B246AB"/>
    <w:rsid w:val="00B27D46"/>
    <w:rsid w:val="00B3096F"/>
    <w:rsid w:val="00B30C81"/>
    <w:rsid w:val="00B34275"/>
    <w:rsid w:val="00B3474C"/>
    <w:rsid w:val="00B36E5E"/>
    <w:rsid w:val="00B42F48"/>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87F7C"/>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034"/>
    <w:rsid w:val="00BD29B7"/>
    <w:rsid w:val="00BE377E"/>
    <w:rsid w:val="00BE4996"/>
    <w:rsid w:val="00BE623E"/>
    <w:rsid w:val="00BE67FF"/>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0A6F"/>
    <w:rsid w:val="00C933B8"/>
    <w:rsid w:val="00C978A4"/>
    <w:rsid w:val="00CA0391"/>
    <w:rsid w:val="00CA12D5"/>
    <w:rsid w:val="00CA15C5"/>
    <w:rsid w:val="00CA22D1"/>
    <w:rsid w:val="00CA3271"/>
    <w:rsid w:val="00CA5749"/>
    <w:rsid w:val="00CB0E22"/>
    <w:rsid w:val="00CB0FBC"/>
    <w:rsid w:val="00CB6F9A"/>
    <w:rsid w:val="00CC47C2"/>
    <w:rsid w:val="00CC56C6"/>
    <w:rsid w:val="00CC5EF8"/>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0CD9"/>
    <w:rsid w:val="00D02429"/>
    <w:rsid w:val="00D050C9"/>
    <w:rsid w:val="00D0602C"/>
    <w:rsid w:val="00D06742"/>
    <w:rsid w:val="00D10F72"/>
    <w:rsid w:val="00D1252E"/>
    <w:rsid w:val="00D12C0F"/>
    <w:rsid w:val="00D12CE1"/>
    <w:rsid w:val="00D23595"/>
    <w:rsid w:val="00D2444D"/>
    <w:rsid w:val="00D31452"/>
    <w:rsid w:val="00D34CE9"/>
    <w:rsid w:val="00D37D87"/>
    <w:rsid w:val="00D423DE"/>
    <w:rsid w:val="00D4428A"/>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A3CC4"/>
    <w:rsid w:val="00DA7595"/>
    <w:rsid w:val="00DA7E6F"/>
    <w:rsid w:val="00DB0698"/>
    <w:rsid w:val="00DB0A68"/>
    <w:rsid w:val="00DB13B0"/>
    <w:rsid w:val="00DB28C8"/>
    <w:rsid w:val="00DB29B9"/>
    <w:rsid w:val="00DB4A1C"/>
    <w:rsid w:val="00DC175D"/>
    <w:rsid w:val="00DC4251"/>
    <w:rsid w:val="00DC43A3"/>
    <w:rsid w:val="00DC4921"/>
    <w:rsid w:val="00DD5394"/>
    <w:rsid w:val="00DD7C09"/>
    <w:rsid w:val="00DE0931"/>
    <w:rsid w:val="00DE1CAB"/>
    <w:rsid w:val="00DE54CF"/>
    <w:rsid w:val="00DE6F57"/>
    <w:rsid w:val="00DF0F25"/>
    <w:rsid w:val="00DF3A1B"/>
    <w:rsid w:val="00DF6860"/>
    <w:rsid w:val="00DF791C"/>
    <w:rsid w:val="00DF7FFA"/>
    <w:rsid w:val="00E0124F"/>
    <w:rsid w:val="00E01815"/>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F7F"/>
    <w:rsid w:val="00E403B9"/>
    <w:rsid w:val="00E41BE2"/>
    <w:rsid w:val="00E45C8D"/>
    <w:rsid w:val="00E475FF"/>
    <w:rsid w:val="00E5341E"/>
    <w:rsid w:val="00E53B0F"/>
    <w:rsid w:val="00E545D9"/>
    <w:rsid w:val="00E57AD4"/>
    <w:rsid w:val="00E60871"/>
    <w:rsid w:val="00E64EFD"/>
    <w:rsid w:val="00E65D04"/>
    <w:rsid w:val="00E65FC2"/>
    <w:rsid w:val="00E674D3"/>
    <w:rsid w:val="00E70FD0"/>
    <w:rsid w:val="00E71DAA"/>
    <w:rsid w:val="00E80263"/>
    <w:rsid w:val="00E827EC"/>
    <w:rsid w:val="00E8438F"/>
    <w:rsid w:val="00E85252"/>
    <w:rsid w:val="00E916FF"/>
    <w:rsid w:val="00E92A93"/>
    <w:rsid w:val="00E92D3C"/>
    <w:rsid w:val="00E94A84"/>
    <w:rsid w:val="00E955BE"/>
    <w:rsid w:val="00EA0BBD"/>
    <w:rsid w:val="00EA2574"/>
    <w:rsid w:val="00EA406E"/>
    <w:rsid w:val="00EA6257"/>
    <w:rsid w:val="00EA7027"/>
    <w:rsid w:val="00EB07F2"/>
    <w:rsid w:val="00EB2081"/>
    <w:rsid w:val="00EB2EA8"/>
    <w:rsid w:val="00EB5239"/>
    <w:rsid w:val="00EC00AA"/>
    <w:rsid w:val="00EC1301"/>
    <w:rsid w:val="00EC249E"/>
    <w:rsid w:val="00EC4897"/>
    <w:rsid w:val="00ED4232"/>
    <w:rsid w:val="00EE17A0"/>
    <w:rsid w:val="00EE2D3E"/>
    <w:rsid w:val="00EE3496"/>
    <w:rsid w:val="00EF0DFA"/>
    <w:rsid w:val="00EF0E8B"/>
    <w:rsid w:val="00EF10D0"/>
    <w:rsid w:val="00EF1D3B"/>
    <w:rsid w:val="00EF2406"/>
    <w:rsid w:val="00EF4093"/>
    <w:rsid w:val="00EF7BBF"/>
    <w:rsid w:val="00F00257"/>
    <w:rsid w:val="00F01282"/>
    <w:rsid w:val="00F021A2"/>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84067"/>
    <w:rsid w:val="00F871F5"/>
    <w:rsid w:val="00F8748C"/>
    <w:rsid w:val="00F9551D"/>
    <w:rsid w:val="00FA1012"/>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A38"/>
    <w:rsid w:val="00FD11DF"/>
    <w:rsid w:val="00FD57EE"/>
    <w:rsid w:val="00FD67DC"/>
    <w:rsid w:val="00FE0E34"/>
    <w:rsid w:val="00FE1489"/>
    <w:rsid w:val="00FE3DE5"/>
    <w:rsid w:val="00FE4D73"/>
    <w:rsid w:val="00FE5F6F"/>
    <w:rsid w:val="00FE6E8F"/>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4"/>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uiPriority w:val="99"/>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 w:type="character" w:styleId="LineNumber">
    <w:name w:val="line number"/>
    <w:basedOn w:val="DefaultParagraphFont"/>
    <w:semiHidden/>
    <w:unhideWhenUsed/>
    <w:rsid w:val="00EB2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8/APG23-6-INP-56_Singapore_WP4_PACP_WRC-23_Agenda_Items_0.docx" TargetMode="External"/><Relationship Id="rId18" Type="http://schemas.openxmlformats.org/officeDocument/2006/relationships/hyperlink" Target="https://www.apt.int/sites/default/files/2023/08/APG23-6-INP-106_China_WP4_PACP_WRC-23_Agenda_Items.docx" TargetMode="External"/><Relationship Id="rId26" Type="http://schemas.openxmlformats.org/officeDocument/2006/relationships/hyperlink" Target="https://www.apt.int/sites/default/files/2023/08/APG23-6-INP-39_Japan_WP4_Views_WRC-23_Agenda_Item_7.docx" TargetMode="External"/><Relationship Id="rId39" Type="http://schemas.openxmlformats.org/officeDocument/2006/relationships/hyperlink" Target="https://www.apt.int/sites/default/files/2023/08/APG23-6-INP-112_Malaysia_WP4_PACP_WRC-23_Agenda_Items.docx" TargetMode="External"/><Relationship Id="rId21" Type="http://schemas.openxmlformats.org/officeDocument/2006/relationships/hyperlink" Target="https://www.apt.int/sites/default/files/2023/08/APG23-6-INF-35_Brief_on_AI_7.docx" TargetMode="External"/><Relationship Id="rId34" Type="http://schemas.openxmlformats.org/officeDocument/2006/relationships/image" Target="media/image4.emf"/><Relationship Id="rId42" Type="http://schemas.openxmlformats.org/officeDocument/2006/relationships/hyperlink" Target="https://www.itu.int/md/meetingdoc.asp?lang=en&amp;parent=R19-2WSHWRC23-C-0002" TargetMode="External"/><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8/APG23-6-INP-83_Australia_WP4_PACP_WRC-23_Agenda_Items.docx" TargetMode="External"/><Relationship Id="rId29" Type="http://schemas.openxmlformats.org/officeDocument/2006/relationships/package" Target="embeddings/Microsoft_Word_Document.docx"/><Relationship Id="rId11" Type="http://schemas.openxmlformats.org/officeDocument/2006/relationships/hyperlink" Target="https://www.apt.int/sites/default/files/2023/08/APG23-6-INP-20_India_WP4_PACP_WRC-23_Agenda_Items.docx" TargetMode="External"/><Relationship Id="rId24" Type="http://schemas.openxmlformats.org/officeDocument/2006/relationships/hyperlink" Target="https://www.apt.int/sites/default/files/2023/08/APG23-6-INF-52_CITEL_preparation_for_WRC-23.pdf" TargetMode="External"/><Relationship Id="rId32" Type="http://schemas.openxmlformats.org/officeDocument/2006/relationships/package" Target="embeddings/Microsoft_Word_Document1.docx"/><Relationship Id="rId37" Type="http://schemas.openxmlformats.org/officeDocument/2006/relationships/hyperlink" Target="https://www.apt.int/sites/default/files/2023/08/APG23-6-INP-90R1_KOR_WP4_PACP_WRC-23_Agenda_Items.docx" TargetMode="External"/><Relationship Id="rId40" Type="http://schemas.openxmlformats.org/officeDocument/2006/relationships/hyperlink" Target="https://www.apt.int/sites/default/files/2023/08/APG23-6-INP-131_Tonga-WP4-Views_and_PACP_on_WRC-23_Agenda_Item_7A_7J.docx" TargetMode="External"/><Relationship Id="rId45" Type="http://schemas.openxmlformats.org/officeDocument/2006/relationships/hyperlink" Target="https://www.apt.int/sites/default/files/2023/08/APG23-6-INF-45_Status_of_RCC_preparation_to_WRC-23.pdf"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itu.int/dms_pub/itu-r/md/19/cpm23.2/r/R19-CPM23.2-R-0001!!MSW-E.docx" TargetMode="External"/><Relationship Id="rId19" Type="http://schemas.openxmlformats.org/officeDocument/2006/relationships/hyperlink" Target="https://www.apt.int/sites/default/files/2023/08/APG23-6-INP-112_Malaysia_WP4_PACP_WRC-23_Agenda_Items.docx" TargetMode="External"/><Relationship Id="rId31" Type="http://schemas.openxmlformats.org/officeDocument/2006/relationships/image" Target="media/image3.emf"/><Relationship Id="rId44" Type="http://schemas.openxmlformats.org/officeDocument/2006/relationships/hyperlink" Target="https://www.apt.int/sites/default/files/2023/08/APG23-6-INF-52_CITEL_preparation_for_WRC-23.pdf" TargetMode="External"/><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itu.int/dms_ties/itu-r/md/19/wp4a/c/R19-WP4A-C-0856!N35!MSW-E.docx" TargetMode="External"/><Relationship Id="rId14" Type="http://schemas.openxmlformats.org/officeDocument/2006/relationships/hyperlink" Target="https://www.apt.int/sites/default/files/2023/08/APG23-6-INP-61_Thailand_WP4_PACP_WRC-23_Agenda_Items.docx" TargetMode="External"/><Relationship Id="rId22" Type="http://schemas.openxmlformats.org/officeDocument/2006/relationships/hyperlink" Target="https://www.apt.int/sites/default/files/2023/08/APG23-6-INF-45_Status_of_RCC_preparation_to_WRC-23.pdf" TargetMode="External"/><Relationship Id="rId27" Type="http://schemas.openxmlformats.org/officeDocument/2006/relationships/hyperlink" Target="https://www.apt.int/sites/default/files/2023/08/APG23-6-INP-56_Singapore_WP4_PACP_WRC-23_Agenda_Items_0.docx" TargetMode="External"/><Relationship Id="rId30" Type="http://schemas.openxmlformats.org/officeDocument/2006/relationships/hyperlink" Target="https://www.apt.int/sites/default/files/2023/08/APG23-6-INP-61_Thailand_WP4_PACP_WRC-23_Agenda_Items.docx" TargetMode="External"/><Relationship Id="rId35" Type="http://schemas.openxmlformats.org/officeDocument/2006/relationships/package" Target="embeddings/Microsoft_Word_Document2.docx"/><Relationship Id="rId43" Type="http://schemas.openxmlformats.org/officeDocument/2006/relationships/hyperlink" Target="https://www.apt.int/sites/default/files/2023/08/APG23-6-INF-46_Status_of_CEPT_preparation_for_WRC-23_and_RA-23.pdf" TargetMode="External"/><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apt.int/sites/default/files/2023/08/APG23-6-INP-39_Japan_WP4_Views_WRC-23_Agenda_Item_7.docx" TargetMode="External"/><Relationship Id="rId17" Type="http://schemas.openxmlformats.org/officeDocument/2006/relationships/hyperlink" Target="https://www.apt.int/sites/default/files/2023/08/APG23-6-INP-90R1_KOR_WP4_PACP_WRC-23_Agenda_Items.docx" TargetMode="External"/><Relationship Id="rId25" Type="http://schemas.openxmlformats.org/officeDocument/2006/relationships/hyperlink" Target="https://www.apt.int/sites/default/files/2023/08/APG23-6-INP-20_India_WP4_PACP_WRC-23_Agenda_Items.docx" TargetMode="External"/><Relationship Id="rId33" Type="http://schemas.openxmlformats.org/officeDocument/2006/relationships/hyperlink" Target="https://www.apt.int/sites/default/files/2023/08/APG23-6-INP-68_Iran_WP4_Preliminary_Views_on_WRC-23_Agenda_Items.docx" TargetMode="External"/><Relationship Id="rId38" Type="http://schemas.openxmlformats.org/officeDocument/2006/relationships/hyperlink" Target="https://www.apt.int/sites/default/files/2023/08/APG23-6-INP-106_China_WP4_PACP_WRC-23_Agenda_Items.docx" TargetMode="External"/><Relationship Id="rId46" Type="http://schemas.openxmlformats.org/officeDocument/2006/relationships/hyperlink" Target="https://www.itu.int/md/meetingdoc.asp?lang=en&amp;parent=R19-2WSHWRC23-C-0008" TargetMode="External"/><Relationship Id="rId20" Type="http://schemas.openxmlformats.org/officeDocument/2006/relationships/hyperlink" Target="https://www.apt.int/sites/default/files/2023/08/APG23-6-INP-131_Tonga-WP4-Views_and_PACP_on_WRC-23_Agenda_Item_7A_7J.docx" TargetMode="External"/><Relationship Id="rId41" Type="http://schemas.openxmlformats.org/officeDocument/2006/relationships/hyperlink" Target="https://www.itu.int/md/meetingdoc.asp?lang=en&amp;parent=R19-2WSHWRC23-C-000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23/08/APG23-6-INP-68_Iran_WP4_Preliminary_Views_on_WRC-23_Agenda_Items.docx" TargetMode="External"/><Relationship Id="rId23" Type="http://schemas.openxmlformats.org/officeDocument/2006/relationships/hyperlink" Target="https://www.apt.int/sites/default/files/2023/08/APG23-6-INF-46_Status_of_CEPT_preparation_for_WRC-23_and_RA-23.pdf" TargetMode="External"/><Relationship Id="rId28" Type="http://schemas.openxmlformats.org/officeDocument/2006/relationships/image" Target="media/image2.emf"/><Relationship Id="rId36" Type="http://schemas.openxmlformats.org/officeDocument/2006/relationships/hyperlink" Target="https://www.apt.int/sites/default/files/2023/08/APG23-6-INP-83_Australia_WP4_PACP_WRC-23_Agenda_Items.docx" TargetMode="External"/><Relationship Id="rId4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geetha@measa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C02A5-CEA1-4FDB-A848-AAA1ECBB6009}">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28</TotalTime>
  <Pages>9</Pages>
  <Words>3676</Words>
  <Characters>20959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12</cp:revision>
  <cp:lastPrinted>2004-07-28T02:14:00Z</cp:lastPrinted>
  <dcterms:created xsi:type="dcterms:W3CDTF">2023-08-16T06:54:00Z</dcterms:created>
  <dcterms:modified xsi:type="dcterms:W3CDTF">2023-08-18T14:40:00Z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