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5B79A8" w:rsidRPr="00891D0B" w14:paraId="5B935127" w14:textId="77777777" w:rsidTr="008133A8">
        <w:trPr>
          <w:cantSplit/>
          <w:trHeight w:val="288"/>
        </w:trPr>
        <w:tc>
          <w:tcPr>
            <w:tcW w:w="1399" w:type="dxa"/>
            <w:vMerge w:val="restart"/>
          </w:tcPr>
          <w:p w14:paraId="5CAB8C60" w14:textId="77777777" w:rsidR="005B79A8" w:rsidRPr="00891D0B" w:rsidRDefault="005B79A8" w:rsidP="008133A8">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ja-JP"/>
              </w:rPr>
              <w:drawing>
                <wp:inline distT="0" distB="0" distL="0" distR="0" wp14:anchorId="3F780B34" wp14:editId="7B52A872">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3C351BF0" w14:textId="77777777" w:rsidR="005B79A8" w:rsidRPr="00891D0B" w:rsidRDefault="005B79A8" w:rsidP="008133A8">
            <w:pPr>
              <w:spacing w:before="40"/>
              <w:rPr>
                <w:sz w:val="22"/>
                <w:szCs w:val="22"/>
              </w:rPr>
            </w:pPr>
            <w:r w:rsidRPr="00891D0B">
              <w:rPr>
                <w:sz w:val="22"/>
                <w:szCs w:val="22"/>
              </w:rPr>
              <w:t>ASIA-PACIFIC TELECOMMUNITY</w:t>
            </w:r>
          </w:p>
        </w:tc>
        <w:tc>
          <w:tcPr>
            <w:tcW w:w="2160" w:type="dxa"/>
          </w:tcPr>
          <w:p w14:paraId="5C7DA798" w14:textId="77777777" w:rsidR="005B79A8" w:rsidRPr="00891D0B" w:rsidRDefault="005B79A8" w:rsidP="008133A8">
            <w:pPr>
              <w:pStyle w:val="Heading8"/>
              <w:spacing w:before="40"/>
              <w:rPr>
                <w:sz w:val="24"/>
                <w:szCs w:val="24"/>
              </w:rPr>
            </w:pPr>
            <w:r>
              <w:rPr>
                <w:sz w:val="24"/>
                <w:szCs w:val="24"/>
              </w:rPr>
              <w:t>Document No:</w:t>
            </w:r>
          </w:p>
        </w:tc>
      </w:tr>
      <w:tr w:rsidR="005B79A8" w:rsidRPr="007E1FDD" w14:paraId="0CF0289C" w14:textId="77777777" w:rsidTr="008133A8">
        <w:trPr>
          <w:cantSplit/>
          <w:trHeight w:val="504"/>
        </w:trPr>
        <w:tc>
          <w:tcPr>
            <w:tcW w:w="1399" w:type="dxa"/>
            <w:vMerge/>
          </w:tcPr>
          <w:p w14:paraId="3D9D2454" w14:textId="77777777" w:rsidR="005B79A8" w:rsidRPr="00891D0B" w:rsidRDefault="005B79A8" w:rsidP="008133A8"/>
        </w:tc>
        <w:tc>
          <w:tcPr>
            <w:tcW w:w="5760" w:type="dxa"/>
            <w:vAlign w:val="center"/>
          </w:tcPr>
          <w:p w14:paraId="50877837" w14:textId="77777777" w:rsidR="005B79A8" w:rsidRPr="00891D0B" w:rsidRDefault="005B79A8" w:rsidP="008133A8">
            <w:pPr>
              <w:spacing w:before="40"/>
            </w:pPr>
            <w:r>
              <w:rPr>
                <w:b/>
              </w:rPr>
              <w:t>The 3rd Meeting of the APT Conference Preparatory Group for WRC-23 (APG23-3)</w:t>
            </w:r>
          </w:p>
        </w:tc>
        <w:tc>
          <w:tcPr>
            <w:tcW w:w="2160" w:type="dxa"/>
          </w:tcPr>
          <w:p w14:paraId="5B48A509" w14:textId="0AB6EFB6" w:rsidR="005B79A8" w:rsidRPr="00CA1907" w:rsidRDefault="005B79A8" w:rsidP="00CA1907">
            <w:pPr>
              <w:spacing w:before="40"/>
              <w:rPr>
                <w:rFonts w:cs="Angsana New"/>
                <w:b/>
                <w:bCs/>
                <w:szCs w:val="30"/>
                <w:lang w:bidi="th-TH"/>
              </w:rPr>
            </w:pPr>
            <w:r>
              <w:rPr>
                <w:b/>
                <w:bCs/>
                <w:lang w:val="fr-FR"/>
              </w:rPr>
              <w:t>APG23-3/</w:t>
            </w:r>
            <w:r w:rsidR="00CA1907">
              <w:rPr>
                <w:b/>
                <w:bCs/>
                <w:lang w:val="fr-FR"/>
              </w:rPr>
              <w:t>OUT</w:t>
            </w:r>
            <w:r>
              <w:rPr>
                <w:b/>
                <w:bCs/>
                <w:lang w:val="fr-FR"/>
              </w:rPr>
              <w:t>-</w:t>
            </w:r>
            <w:r w:rsidR="00CA1907">
              <w:rPr>
                <w:b/>
                <w:bCs/>
                <w:lang w:val="fr-FR"/>
              </w:rPr>
              <w:t>0</w:t>
            </w:r>
            <w:r>
              <w:rPr>
                <w:b/>
                <w:bCs/>
                <w:lang w:val="fr-FR"/>
              </w:rPr>
              <w:t>7</w:t>
            </w:r>
          </w:p>
        </w:tc>
      </w:tr>
      <w:tr w:rsidR="005B79A8" w:rsidRPr="007E1FDD" w14:paraId="0E1E6792" w14:textId="77777777" w:rsidTr="008133A8">
        <w:trPr>
          <w:cantSplit/>
          <w:trHeight w:val="288"/>
        </w:trPr>
        <w:tc>
          <w:tcPr>
            <w:tcW w:w="1399" w:type="dxa"/>
            <w:vMerge/>
          </w:tcPr>
          <w:p w14:paraId="74529015" w14:textId="77777777" w:rsidR="005B79A8" w:rsidRPr="007E1FDD" w:rsidRDefault="005B79A8" w:rsidP="008133A8">
            <w:pPr>
              <w:rPr>
                <w:lang w:val="en-GB"/>
              </w:rPr>
            </w:pPr>
          </w:p>
        </w:tc>
        <w:tc>
          <w:tcPr>
            <w:tcW w:w="5760" w:type="dxa"/>
            <w:vAlign w:val="bottom"/>
          </w:tcPr>
          <w:p w14:paraId="1E6E644D" w14:textId="77777777" w:rsidR="005B79A8" w:rsidRPr="00712451" w:rsidRDefault="005B79A8" w:rsidP="008133A8">
            <w:pPr>
              <w:spacing w:before="40"/>
              <w:rPr>
                <w:b/>
              </w:rPr>
            </w:pPr>
            <w:r>
              <w:t>8 – 13 November 2021</w:t>
            </w:r>
            <w:r w:rsidRPr="00891D0B">
              <w:t xml:space="preserve">, </w:t>
            </w:r>
            <w:r w:rsidRPr="00EC249E">
              <w:rPr>
                <w:bCs/>
              </w:rPr>
              <w:t>Virtual</w:t>
            </w:r>
            <w:r>
              <w:rPr>
                <w:bCs/>
              </w:rPr>
              <w:t>/Online</w:t>
            </w:r>
            <w:r w:rsidRPr="00EC249E">
              <w:rPr>
                <w:bCs/>
              </w:rPr>
              <w:t xml:space="preserve"> Meeting</w:t>
            </w:r>
          </w:p>
        </w:tc>
        <w:tc>
          <w:tcPr>
            <w:tcW w:w="2160" w:type="dxa"/>
            <w:vAlign w:val="bottom"/>
          </w:tcPr>
          <w:p w14:paraId="0C0A9C64" w14:textId="2FC0432E" w:rsidR="005B79A8" w:rsidRPr="007E1FDD" w:rsidRDefault="005B79A8" w:rsidP="00434DDC">
            <w:pPr>
              <w:spacing w:before="40"/>
              <w:rPr>
                <w:bCs/>
              </w:rPr>
            </w:pPr>
            <w:r>
              <w:rPr>
                <w:bCs/>
              </w:rPr>
              <w:t>1</w:t>
            </w:r>
            <w:r w:rsidR="00434DDC">
              <w:rPr>
                <w:rFonts w:eastAsia="MS Mincho" w:hint="eastAsia"/>
                <w:bCs/>
                <w:lang w:eastAsia="ja-JP"/>
              </w:rPr>
              <w:t>3</w:t>
            </w:r>
            <w:r>
              <w:rPr>
                <w:bCs/>
              </w:rPr>
              <w:t xml:space="preserve"> November</w:t>
            </w:r>
            <w:r w:rsidRPr="007E1FDD">
              <w:rPr>
                <w:bCs/>
              </w:rPr>
              <w:t xml:space="preserve"> 20</w:t>
            </w:r>
            <w:r>
              <w:rPr>
                <w:bCs/>
              </w:rPr>
              <w:t>21</w:t>
            </w:r>
          </w:p>
        </w:tc>
      </w:tr>
    </w:tbl>
    <w:p w14:paraId="61307AAA" w14:textId="77777777" w:rsidR="00311E8A" w:rsidRDefault="00311E8A" w:rsidP="005B79A8">
      <w:pPr>
        <w:rPr>
          <w:lang w:val="en-NZ"/>
        </w:rPr>
      </w:pPr>
    </w:p>
    <w:p w14:paraId="3CA39F98" w14:textId="77777777" w:rsidR="005B79A8" w:rsidRDefault="005B79A8" w:rsidP="00717F5F">
      <w:pPr>
        <w:jc w:val="center"/>
        <w:rPr>
          <w:lang w:val="en-NZ" w:eastAsia="ko-KR"/>
        </w:rPr>
      </w:pPr>
    </w:p>
    <w:p w14:paraId="1BDEC3DF" w14:textId="45842779" w:rsidR="00B64A60" w:rsidRPr="002A0111" w:rsidRDefault="00CA1907" w:rsidP="00717F5F">
      <w:pPr>
        <w:jc w:val="center"/>
        <w:rPr>
          <w:lang w:val="en-NZ" w:eastAsia="ko-KR"/>
        </w:rPr>
      </w:pPr>
      <w:r>
        <w:rPr>
          <w:lang w:val="en-NZ" w:eastAsia="ko-KR"/>
        </w:rPr>
        <w:t>Working Party 1</w:t>
      </w:r>
    </w:p>
    <w:p w14:paraId="4C0CFC01" w14:textId="77777777" w:rsidR="00B64A60" w:rsidRPr="002A0111" w:rsidRDefault="00B64A60" w:rsidP="00B64A60">
      <w:pPr>
        <w:jc w:val="center"/>
        <w:rPr>
          <w:bCs/>
          <w:caps/>
          <w:lang w:val="en-NZ"/>
        </w:rPr>
      </w:pPr>
    </w:p>
    <w:p w14:paraId="292CA2D5" w14:textId="79DFFA25" w:rsidR="00B64A60" w:rsidRPr="00441526" w:rsidRDefault="00B64A60" w:rsidP="00717F5F">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717F5F">
        <w:rPr>
          <w:b/>
          <w:bCs/>
          <w:caps/>
          <w:lang w:val="en-NZ"/>
        </w:rPr>
        <w:t>3</w:t>
      </w:r>
    </w:p>
    <w:p w14:paraId="306F9182" w14:textId="77777777" w:rsidR="00B64A60" w:rsidRPr="00441526" w:rsidRDefault="00B64A60" w:rsidP="00264566">
      <w:pPr>
        <w:spacing w:after="120"/>
        <w:rPr>
          <w:lang w:val="en-NZ"/>
        </w:rPr>
      </w:pPr>
    </w:p>
    <w:p w14:paraId="432DF0AF" w14:textId="77777777" w:rsidR="002A0111" w:rsidRPr="00441526" w:rsidRDefault="002A0111" w:rsidP="0043506A">
      <w:pPr>
        <w:spacing w:after="120"/>
        <w:jc w:val="both"/>
        <w:rPr>
          <w:lang w:val="en-NZ"/>
        </w:rPr>
      </w:pPr>
      <w:r w:rsidRPr="00441526">
        <w:rPr>
          <w:b/>
          <w:lang w:val="en-NZ"/>
        </w:rPr>
        <w:t>Agenda Item 1.</w:t>
      </w:r>
      <w:r w:rsidR="0043506A">
        <w:rPr>
          <w:b/>
          <w:lang w:val="en-NZ"/>
        </w:rPr>
        <w:t>3</w:t>
      </w:r>
      <w:r w:rsidRPr="00441526">
        <w:rPr>
          <w:b/>
          <w:lang w:val="en-NZ"/>
        </w:rPr>
        <w:t xml:space="preserve">: </w:t>
      </w:r>
    </w:p>
    <w:p w14:paraId="547735DA" w14:textId="77777777" w:rsidR="002A0111" w:rsidRPr="00441526" w:rsidRDefault="0043506A" w:rsidP="002A0111">
      <w:pPr>
        <w:spacing w:after="120"/>
        <w:jc w:val="both"/>
        <w:rPr>
          <w:i/>
          <w:lang w:val="en-NZ"/>
        </w:rPr>
      </w:pPr>
      <w:r w:rsidRPr="000C39C6">
        <w:rPr>
          <w:i/>
          <w:lang w:val="en-NZ"/>
        </w:rPr>
        <w:t>to consider primary allocation of the band 3 600</w:t>
      </w:r>
      <w:r w:rsidRPr="000C39C6">
        <w:rPr>
          <w:i/>
          <w:lang w:val="en-NZ"/>
        </w:rPr>
        <w:noBreakHyphen/>
        <w:t xml:space="preserve">3 800 MHz to mobile service within </w:t>
      </w:r>
      <w:proofErr w:type="gramStart"/>
      <w:r w:rsidRPr="000C39C6">
        <w:rPr>
          <w:i/>
          <w:lang w:val="en-NZ"/>
        </w:rPr>
        <w:t>Region</w:t>
      </w:r>
      <w:proofErr w:type="gramEnd"/>
      <w:r w:rsidRPr="000C39C6">
        <w:rPr>
          <w:i/>
          <w:lang w:val="en-NZ"/>
        </w:rPr>
        <w:t> 1 and take appropriate regulatory actions, in accordance with Resolution </w:t>
      </w:r>
      <w:r w:rsidRPr="000C39C6">
        <w:rPr>
          <w:b/>
          <w:i/>
          <w:lang w:val="en-NZ"/>
        </w:rPr>
        <w:t>246 (WRC</w:t>
      </w:r>
      <w:r w:rsidRPr="000C39C6">
        <w:rPr>
          <w:b/>
          <w:i/>
          <w:lang w:val="en-NZ"/>
        </w:rPr>
        <w:noBreakHyphen/>
        <w:t>19</w:t>
      </w:r>
      <w:r w:rsidRPr="000C39C6">
        <w:rPr>
          <w:i/>
          <w:lang w:val="en-NZ"/>
        </w:rPr>
        <w:t>);</w:t>
      </w:r>
    </w:p>
    <w:p w14:paraId="7C59C296" w14:textId="77777777" w:rsidR="002A0111" w:rsidRPr="00441526" w:rsidRDefault="002A0111" w:rsidP="004F446E">
      <w:pPr>
        <w:spacing w:before="120" w:after="120"/>
        <w:jc w:val="both"/>
        <w:rPr>
          <w:b/>
          <w:lang w:val="en-NZ" w:eastAsia="ko-KR"/>
        </w:rPr>
      </w:pPr>
      <w:r w:rsidRPr="00441526">
        <w:rPr>
          <w:b/>
          <w:lang w:val="en-NZ" w:eastAsia="ko-KR"/>
        </w:rPr>
        <w:t xml:space="preserve">1. </w:t>
      </w:r>
      <w:r w:rsidRPr="00441526">
        <w:rPr>
          <w:b/>
          <w:lang w:val="en-NZ" w:eastAsia="ko-KR"/>
        </w:rPr>
        <w:tab/>
        <w:t>Background</w:t>
      </w:r>
    </w:p>
    <w:p w14:paraId="1A8ADEE5" w14:textId="5E667184" w:rsidR="0044086E" w:rsidRDefault="0044086E" w:rsidP="007E1536">
      <w:pPr>
        <w:jc w:val="both"/>
      </w:pPr>
      <w:r>
        <w:t xml:space="preserve">At </w:t>
      </w:r>
      <w:r w:rsidRPr="0044086E">
        <w:rPr>
          <w:lang w:val="en-NZ"/>
        </w:rPr>
        <w:t>WRC</w:t>
      </w:r>
      <w:r>
        <w:t>-19, ASMG</w:t>
      </w:r>
      <w:r w:rsidR="001B4285">
        <w:t>,</w:t>
      </w:r>
      <w:r>
        <w:t xml:space="preserve"> </w:t>
      </w:r>
      <w:r w:rsidR="001B4285">
        <w:t xml:space="preserve">in </w:t>
      </w:r>
      <w:hyperlink r:id="rId9" w:history="1">
        <w:r w:rsidR="001B4285" w:rsidRPr="00FA5C45">
          <w:rPr>
            <w:rStyle w:val="Hyperlink"/>
          </w:rPr>
          <w:t>Document 29</w:t>
        </w:r>
      </w:hyperlink>
      <w:r w:rsidR="001B4285">
        <w:t xml:space="preserve"> (Add.24-Add.</w:t>
      </w:r>
      <w:r w:rsidR="00652A65">
        <w:t>4</w:t>
      </w:r>
      <w:r w:rsidR="001B4285">
        <w:t xml:space="preserve">), and a number of African countries, in </w:t>
      </w:r>
      <w:hyperlink r:id="rId10" w:history="1">
        <w:r w:rsidR="001B4285" w:rsidRPr="00FA5C45">
          <w:rPr>
            <w:rStyle w:val="Hyperlink"/>
          </w:rPr>
          <w:t>Document 94</w:t>
        </w:r>
      </w:hyperlink>
      <w:r w:rsidR="001B4285">
        <w:t>, p</w:t>
      </w:r>
      <w:r>
        <w:t xml:space="preserve">roposed </w:t>
      </w:r>
      <w:r w:rsidR="00652A65">
        <w:t>this</w:t>
      </w:r>
      <w:r>
        <w:t xml:space="preserve"> agenda item for WRC-23</w:t>
      </w:r>
      <w:r w:rsidR="00652A65">
        <w:t xml:space="preserve">. </w:t>
      </w:r>
      <w:proofErr w:type="gramStart"/>
      <w:r w:rsidR="00610D9B">
        <w:t xml:space="preserve">Resolution </w:t>
      </w:r>
      <w:r w:rsidR="00610D9B" w:rsidRPr="00610D9B">
        <w:rPr>
          <w:b/>
          <w:bCs/>
        </w:rPr>
        <w:t>246</w:t>
      </w:r>
      <w:r w:rsidR="00610D9B">
        <w:rPr>
          <w:b/>
          <w:bCs/>
        </w:rPr>
        <w:t> </w:t>
      </w:r>
      <w:r w:rsidR="00610D9B" w:rsidRPr="00610D9B">
        <w:rPr>
          <w:b/>
          <w:bCs/>
        </w:rPr>
        <w:t>(WRC-19)</w:t>
      </w:r>
      <w:r>
        <w:t>,</w:t>
      </w:r>
      <w:proofErr w:type="gramEnd"/>
      <w:r>
        <w:t xml:space="preserve"> </w:t>
      </w:r>
      <w:bookmarkStart w:id="0" w:name="_Toc319401796"/>
      <w:bookmarkStart w:id="1" w:name="_Toc327364420"/>
      <w:r w:rsidR="00610D9B" w:rsidRPr="00DA5DE2">
        <w:t>resolves to invite ITU-R</w:t>
      </w:r>
      <w:r w:rsidR="00610D9B" w:rsidRPr="00DC3557">
        <w:rPr>
          <w:i/>
        </w:rPr>
        <w:t xml:space="preserve"> </w:t>
      </w:r>
      <w:r w:rsidR="00610D9B" w:rsidRPr="00DA5DE2">
        <w:t>to conduct sharing and compatibility studies in time for WRC</w:t>
      </w:r>
      <w:r w:rsidR="00610D9B" w:rsidRPr="00DA5DE2">
        <w:noBreakHyphen/>
        <w:t>23 between the mobile service and other services allocated on a primary basis within the frequency band 3 600-3 800 MHz and adjacent bands in Region 1, as appropriate, to ensure protection of those services to which the frequency band is allocated on a primary basis, and not impose undue constraints on the existing services and their future development</w:t>
      </w:r>
      <w:bookmarkEnd w:id="0"/>
      <w:bookmarkEnd w:id="1"/>
      <w:r>
        <w:t>.</w:t>
      </w:r>
    </w:p>
    <w:p w14:paraId="7459B872" w14:textId="4563F1DB" w:rsidR="00225813" w:rsidRDefault="004379AD" w:rsidP="002176E0">
      <w:pPr>
        <w:spacing w:before="80" w:after="80"/>
        <w:jc w:val="both"/>
      </w:pPr>
      <w:r>
        <w:rPr>
          <w:rFonts w:eastAsia="MS Mincho"/>
          <w:lang w:eastAsia="ja-JP"/>
        </w:rPr>
        <w:t>In accordance with the Resolution and the results of CPM 23-1 (</w:t>
      </w:r>
      <w:r w:rsidRPr="004379AD">
        <w:rPr>
          <w:iCs/>
          <w:lang w:val="en-NZ"/>
        </w:rPr>
        <w:t>Doc</w:t>
      </w:r>
      <w:r>
        <w:rPr>
          <w:iCs/>
          <w:lang w:val="en-NZ"/>
        </w:rPr>
        <w:t>.</w:t>
      </w:r>
      <w:r w:rsidRPr="004379AD">
        <w:rPr>
          <w:iCs/>
          <w:lang w:val="en-NZ"/>
        </w:rPr>
        <w:t xml:space="preserve"> </w:t>
      </w:r>
      <w:hyperlink r:id="rId11" w:history="1">
        <w:r w:rsidRPr="004379AD">
          <w:rPr>
            <w:rStyle w:val="Hyperlink"/>
            <w:iCs/>
            <w:lang w:val="en-NZ"/>
          </w:rPr>
          <w:t>CA/251</w:t>
        </w:r>
      </w:hyperlink>
      <w:r>
        <w:rPr>
          <w:rFonts w:eastAsia="MS Mincho"/>
          <w:lang w:eastAsia="ja-JP"/>
        </w:rPr>
        <w:t xml:space="preserve">), </w:t>
      </w:r>
      <w:r w:rsidR="00BE6931">
        <w:t xml:space="preserve">ITU-R </w:t>
      </w:r>
      <w:r w:rsidR="00E33F11">
        <w:t>Working Party (</w:t>
      </w:r>
      <w:r w:rsidR="00E33F11" w:rsidRPr="001B3688">
        <w:t>WP</w:t>
      </w:r>
      <w:r w:rsidR="00E33F11">
        <w:t xml:space="preserve">) </w:t>
      </w:r>
      <w:r w:rsidR="00E33F11" w:rsidRPr="001B3688">
        <w:t>5A</w:t>
      </w:r>
      <w:r w:rsidR="00E33F11">
        <w:t xml:space="preserve"> is the responsible group for conduction of predatory work for </w:t>
      </w:r>
      <w:r w:rsidR="00E33F11" w:rsidRPr="002D150B">
        <w:rPr>
          <w:b/>
          <w:bCs/>
        </w:rPr>
        <w:t>WRC-23</w:t>
      </w:r>
      <w:r w:rsidR="00E33F11">
        <w:t xml:space="preserve">. </w:t>
      </w:r>
      <w:r w:rsidR="009D0888">
        <w:t xml:space="preserve">Until now, </w:t>
      </w:r>
      <w:r w:rsidR="009D0888" w:rsidRPr="00B50D78">
        <w:t xml:space="preserve">ITU-R </w:t>
      </w:r>
      <w:r w:rsidR="009D0888" w:rsidRPr="00B50D78">
        <w:rPr>
          <w:bCs/>
        </w:rPr>
        <w:t>WP</w:t>
      </w:r>
      <w:r w:rsidR="009D0888" w:rsidRPr="00B50D78">
        <w:t xml:space="preserve"> </w:t>
      </w:r>
      <w:r w:rsidR="009D0888" w:rsidRPr="00B50D78">
        <w:rPr>
          <w:bCs/>
        </w:rPr>
        <w:t>5A</w:t>
      </w:r>
      <w:r w:rsidR="009D0888">
        <w:t xml:space="preserve"> has discussed this agenda item during its 23</w:t>
      </w:r>
      <w:r w:rsidR="009D0888" w:rsidRPr="00A658D5">
        <w:rPr>
          <w:vertAlign w:val="superscript"/>
        </w:rPr>
        <w:t>rd</w:t>
      </w:r>
      <w:r w:rsidR="009D0888">
        <w:t xml:space="preserve">, </w:t>
      </w:r>
      <w:r w:rsidR="009D0888" w:rsidRPr="00B50D78">
        <w:t>24</w:t>
      </w:r>
      <w:r w:rsidR="009D0888" w:rsidRPr="00B50D78">
        <w:rPr>
          <w:vertAlign w:val="superscript"/>
        </w:rPr>
        <w:t>th</w:t>
      </w:r>
      <w:r w:rsidR="009D0888">
        <w:t xml:space="preserve"> and </w:t>
      </w:r>
      <w:r w:rsidR="009D0888" w:rsidRPr="00B50D78">
        <w:t>25</w:t>
      </w:r>
      <w:r w:rsidR="009D0888" w:rsidRPr="00B50D78">
        <w:rPr>
          <w:vertAlign w:val="superscript"/>
        </w:rPr>
        <w:t>th</w:t>
      </w:r>
      <w:r w:rsidR="009D0888">
        <w:t xml:space="preserve"> meetings and planned to continue for three more meetings, as contained in work plan in </w:t>
      </w:r>
      <w:hyperlink r:id="rId12" w:history="1">
        <w:r w:rsidR="009D0888" w:rsidRPr="009D0888">
          <w:rPr>
            <w:rStyle w:val="Hyperlink"/>
          </w:rPr>
          <w:t>Annex 5</w:t>
        </w:r>
      </w:hyperlink>
      <w:r w:rsidR="009D0888">
        <w:t xml:space="preserve"> to Chairman’s Report (</w:t>
      </w:r>
      <w:hyperlink r:id="rId13" w:history="1">
        <w:r w:rsidR="009D0888" w:rsidRPr="009D0888">
          <w:rPr>
            <w:rStyle w:val="Hyperlink"/>
          </w:rPr>
          <w:t xml:space="preserve">Doc. </w:t>
        </w:r>
        <w:r w:rsidR="009D0888" w:rsidRPr="009D0888">
          <w:rPr>
            <w:rStyle w:val="Hyperlink"/>
            <w:bCs/>
          </w:rPr>
          <w:t>5A/359-E</w:t>
        </w:r>
      </w:hyperlink>
      <w:r w:rsidR="009D0888">
        <w:t>). During its 25</w:t>
      </w:r>
      <w:r w:rsidR="009D0888" w:rsidRPr="00A658D5">
        <w:rPr>
          <w:vertAlign w:val="superscript"/>
        </w:rPr>
        <w:t>th</w:t>
      </w:r>
      <w:r w:rsidR="009D0888">
        <w:t xml:space="preserve"> meeting in May 2021, a draft document </w:t>
      </w:r>
      <w:hyperlink r:id="rId14" w:history="1">
        <w:r w:rsidR="009D0888" w:rsidRPr="009D0888">
          <w:rPr>
            <w:rStyle w:val="Hyperlink"/>
          </w:rPr>
          <w:t>Annex 18</w:t>
        </w:r>
      </w:hyperlink>
      <w:r w:rsidR="009D0888">
        <w:t xml:space="preserve"> was created by </w:t>
      </w:r>
      <w:r w:rsidR="009D0888" w:rsidRPr="008B3B16">
        <w:rPr>
          <w:lang w:eastAsia="zh-CN"/>
        </w:rPr>
        <w:t>SWG5A-4</w:t>
      </w:r>
      <w:r w:rsidR="009D0888">
        <w:rPr>
          <w:lang w:eastAsia="zh-CN"/>
        </w:rPr>
        <w:t xml:space="preserve"> on </w:t>
      </w:r>
      <w:r w:rsidR="009D0888">
        <w:rPr>
          <w:color w:val="000000"/>
        </w:rPr>
        <w:t>t</w:t>
      </w:r>
      <w:r w:rsidR="009D0888" w:rsidRPr="0032575A">
        <w:rPr>
          <w:color w:val="000000"/>
        </w:rPr>
        <w:t>echnical characteristics and operational parameters of the land mobile service for sharing and compatibility studies</w:t>
      </w:r>
      <w:r w:rsidR="009D0888">
        <w:t xml:space="preserve">. </w:t>
      </w:r>
      <w:r w:rsidR="009D0888">
        <w:rPr>
          <w:color w:val="000000"/>
        </w:rPr>
        <w:t>The draft CPM text that was previously provided in 24</w:t>
      </w:r>
      <w:r w:rsidR="009D0888" w:rsidRPr="00A658D5">
        <w:rPr>
          <w:color w:val="000000"/>
          <w:vertAlign w:val="superscript"/>
        </w:rPr>
        <w:t>th</w:t>
      </w:r>
      <w:r w:rsidR="009D0888">
        <w:rPr>
          <w:color w:val="000000"/>
        </w:rPr>
        <w:t xml:space="preserve"> WP 5A meeting Report </w:t>
      </w:r>
      <w:r w:rsidR="009D0888" w:rsidRPr="00B50D78">
        <w:t xml:space="preserve">Annex </w:t>
      </w:r>
      <w:r w:rsidR="009D0888" w:rsidRPr="00B50D78">
        <w:rPr>
          <w:bCs/>
        </w:rPr>
        <w:t>4</w:t>
      </w:r>
      <w:r w:rsidR="009D0888">
        <w:rPr>
          <w:color w:val="000000"/>
        </w:rPr>
        <w:t xml:space="preserve">, re-circulated without change in </w:t>
      </w:r>
      <w:r w:rsidR="009D0888" w:rsidRPr="00B50D78">
        <w:t>Annex 4</w:t>
      </w:r>
      <w:r w:rsidR="009D0888">
        <w:rPr>
          <w:color w:val="000000"/>
        </w:rPr>
        <w:t xml:space="preserve"> of 25</w:t>
      </w:r>
      <w:r w:rsidR="009D0888" w:rsidRPr="00B207F7">
        <w:rPr>
          <w:color w:val="000000"/>
          <w:vertAlign w:val="superscript"/>
        </w:rPr>
        <w:t>th</w:t>
      </w:r>
      <w:r w:rsidR="009D0888">
        <w:rPr>
          <w:color w:val="000000"/>
        </w:rPr>
        <w:t xml:space="preserve"> meeting </w:t>
      </w:r>
      <w:r w:rsidR="009D0888" w:rsidRPr="00FF5A50">
        <w:rPr>
          <w:bCs/>
        </w:rPr>
        <w:t>Report</w:t>
      </w:r>
      <w:r w:rsidR="009D0888">
        <w:rPr>
          <w:bCs/>
        </w:rPr>
        <w:t xml:space="preserve">. </w:t>
      </w:r>
      <w:r w:rsidR="009D0888">
        <w:rPr>
          <w:color w:val="000000"/>
        </w:rPr>
        <w:t xml:space="preserve">Currently, only the </w:t>
      </w:r>
      <w:r w:rsidR="009D0888">
        <w:t>Background section</w:t>
      </w:r>
      <w:r w:rsidR="009D0888">
        <w:rPr>
          <w:color w:val="000000"/>
        </w:rPr>
        <w:t xml:space="preserve"> </w:t>
      </w:r>
      <w:r w:rsidR="009D0888">
        <w:t xml:space="preserve">has been given some texts using Resolution </w:t>
      </w:r>
      <w:r w:rsidR="009D0888" w:rsidRPr="006308B5">
        <w:rPr>
          <w:b/>
          <w:iCs/>
          <w:lang w:val="en-NZ"/>
        </w:rPr>
        <w:t>246 (WRC</w:t>
      </w:r>
      <w:r w:rsidR="009D0888" w:rsidRPr="006308B5">
        <w:rPr>
          <w:b/>
          <w:iCs/>
          <w:lang w:val="en-NZ"/>
        </w:rPr>
        <w:noBreakHyphen/>
        <w:t>19</w:t>
      </w:r>
      <w:r w:rsidR="009D0888" w:rsidRPr="006308B5">
        <w:rPr>
          <w:iCs/>
          <w:lang w:val="en-NZ"/>
        </w:rPr>
        <w:t>)</w:t>
      </w:r>
      <w:r w:rsidR="009D0888">
        <w:rPr>
          <w:color w:val="000000"/>
        </w:rPr>
        <w:t xml:space="preserve"> inside the CPM text outline</w:t>
      </w:r>
      <w:r w:rsidR="009D0888">
        <w:rPr>
          <w:bCs/>
        </w:rPr>
        <w:t>.</w:t>
      </w:r>
    </w:p>
    <w:p w14:paraId="017F2277" w14:textId="1C1DB2BC" w:rsidR="009D0888" w:rsidRDefault="009D0888" w:rsidP="002176E0">
      <w:pPr>
        <w:spacing w:before="80" w:after="80"/>
        <w:jc w:val="both"/>
        <w:rPr>
          <w:bCs/>
        </w:rPr>
      </w:pPr>
      <w:r>
        <w:rPr>
          <w:color w:val="000000"/>
        </w:rPr>
        <w:t xml:space="preserve">During </w:t>
      </w:r>
      <w:r w:rsidR="00070BFC">
        <w:rPr>
          <w:color w:val="000000"/>
        </w:rPr>
        <w:t xml:space="preserve">the </w:t>
      </w:r>
      <w:r>
        <w:rPr>
          <w:color w:val="000000"/>
        </w:rPr>
        <w:t>25</w:t>
      </w:r>
      <w:r w:rsidRPr="00A658D5">
        <w:rPr>
          <w:color w:val="000000"/>
          <w:vertAlign w:val="superscript"/>
        </w:rPr>
        <w:t>th</w:t>
      </w:r>
      <w:r>
        <w:rPr>
          <w:color w:val="000000"/>
        </w:rPr>
        <w:t xml:space="preserve"> WP 5A meeting, due to similarity of </w:t>
      </w:r>
      <w:r w:rsidRPr="00FF5A50">
        <w:rPr>
          <w:bCs/>
        </w:rPr>
        <w:t xml:space="preserve">the sharing and coexistence studies </w:t>
      </w:r>
      <w:r w:rsidRPr="00A658D5">
        <w:rPr>
          <w:color w:val="000000"/>
        </w:rPr>
        <w:t>under</w:t>
      </w:r>
      <w:r w:rsidRPr="00FF5A50">
        <w:rPr>
          <w:bCs/>
        </w:rPr>
        <w:t xml:space="preserve"> </w:t>
      </w:r>
      <w:r w:rsidR="006F3592">
        <w:rPr>
          <w:bCs/>
        </w:rPr>
        <w:t>A</w:t>
      </w:r>
      <w:r w:rsidRPr="00FF5A50">
        <w:rPr>
          <w:bCs/>
        </w:rPr>
        <w:t xml:space="preserve">genda </w:t>
      </w:r>
      <w:r w:rsidR="006F3592">
        <w:rPr>
          <w:bCs/>
        </w:rPr>
        <w:t>I</w:t>
      </w:r>
      <w:r w:rsidRPr="00FF5A50">
        <w:rPr>
          <w:bCs/>
        </w:rPr>
        <w:t>tem</w:t>
      </w:r>
      <w:r>
        <w:rPr>
          <w:bCs/>
        </w:rPr>
        <w:t>s</w:t>
      </w:r>
      <w:r w:rsidRPr="00FF5A50">
        <w:rPr>
          <w:bCs/>
        </w:rPr>
        <w:t xml:space="preserve"> </w:t>
      </w:r>
      <w:r>
        <w:rPr>
          <w:bCs/>
        </w:rPr>
        <w:t xml:space="preserve">1.2 and </w:t>
      </w:r>
      <w:r w:rsidRPr="00FF5A50">
        <w:rPr>
          <w:bCs/>
        </w:rPr>
        <w:t>1.3</w:t>
      </w:r>
      <w:r>
        <w:rPr>
          <w:bCs/>
        </w:rPr>
        <w:t xml:space="preserve">, it was decided to defer discussion on </w:t>
      </w:r>
      <w:r w:rsidR="00070BFC">
        <w:rPr>
          <w:bCs/>
        </w:rPr>
        <w:t xml:space="preserve">the </w:t>
      </w:r>
      <w:r>
        <w:rPr>
          <w:bCs/>
        </w:rPr>
        <w:t xml:space="preserve">scope </w:t>
      </w:r>
      <w:r w:rsidRPr="00FF5A50">
        <w:rPr>
          <w:bCs/>
        </w:rPr>
        <w:t xml:space="preserve">of the studies to the next </w:t>
      </w:r>
      <w:proofErr w:type="gramStart"/>
      <w:r w:rsidRPr="00FF5A50">
        <w:rPr>
          <w:bCs/>
        </w:rPr>
        <w:t>meeting</w:t>
      </w:r>
      <w:r>
        <w:rPr>
          <w:bCs/>
        </w:rPr>
        <w:t>,</w:t>
      </w:r>
      <w:r w:rsidRPr="00FF5A50">
        <w:rPr>
          <w:bCs/>
        </w:rPr>
        <w:t xml:space="preserve"> once</w:t>
      </w:r>
      <w:proofErr w:type="gramEnd"/>
      <w:r w:rsidRPr="00FF5A50">
        <w:rPr>
          <w:bCs/>
        </w:rPr>
        <w:t xml:space="preserve"> the parameters for the studies are available and the work on the studies has started.</w:t>
      </w:r>
      <w:r>
        <w:rPr>
          <w:bCs/>
        </w:rPr>
        <w:t xml:space="preserve"> </w:t>
      </w:r>
      <w:r>
        <w:t xml:space="preserve">The objective of the next WP 5A meeting in November 2021 respect to </w:t>
      </w:r>
      <w:r w:rsidR="006F3592">
        <w:t>A</w:t>
      </w:r>
      <w:r>
        <w:t xml:space="preserve">genda </w:t>
      </w:r>
      <w:r w:rsidR="006F3592">
        <w:t>I</w:t>
      </w:r>
      <w:r>
        <w:t xml:space="preserve">tem 1.3 is to continue </w:t>
      </w:r>
      <w:r w:rsidRPr="00A658D5">
        <w:rPr>
          <w:color w:val="000000"/>
        </w:rPr>
        <w:t>discussion</w:t>
      </w:r>
      <w:r w:rsidRPr="00FF5A50">
        <w:t xml:space="preserve"> on the possible overlap in the technical </w:t>
      </w:r>
      <w:r>
        <w:t xml:space="preserve">and sharing </w:t>
      </w:r>
      <w:r w:rsidRPr="00FF5A50">
        <w:t>studies depending on the agreed parameters.</w:t>
      </w:r>
    </w:p>
    <w:p w14:paraId="3EC7DCD5" w14:textId="572CDC23" w:rsidR="001B3688" w:rsidRPr="0011253E" w:rsidRDefault="001B3688" w:rsidP="002176E0">
      <w:pPr>
        <w:spacing w:before="80" w:after="120"/>
        <w:jc w:val="both"/>
        <w:rPr>
          <w:lang w:val="en-NZ"/>
        </w:rPr>
      </w:pPr>
      <w:r w:rsidRPr="00DA5E29">
        <w:t>Region 3 already has a primary mobile</w:t>
      </w:r>
      <w:r>
        <w:t xml:space="preserve">, </w:t>
      </w:r>
      <w:r w:rsidRPr="00FF17FF">
        <w:t>except aeronautical</w:t>
      </w:r>
      <w:r>
        <w:t xml:space="preserve"> </w:t>
      </w:r>
      <w:r w:rsidR="00D01653">
        <w:t>m</w:t>
      </w:r>
      <w:r w:rsidRPr="00FF17FF">
        <w:t>obile,</w:t>
      </w:r>
      <w:r w:rsidRPr="00DA5E29">
        <w:t xml:space="preserve"> allocation within the 3600 – 3800 MHz</w:t>
      </w:r>
      <w:r>
        <w:t xml:space="preserve"> frequency band</w:t>
      </w:r>
      <w:r w:rsidRPr="00DA5E29">
        <w:t xml:space="preserve"> with </w:t>
      </w:r>
      <w:proofErr w:type="gramStart"/>
      <w:r w:rsidRPr="00DA5E29">
        <w:t>a number of</w:t>
      </w:r>
      <w:proofErr w:type="gramEnd"/>
      <w:r w:rsidRPr="00DA5E29">
        <w:t xml:space="preserve"> countries deploying stations </w:t>
      </w:r>
      <w:r>
        <w:t>in the mobile service in</w:t>
      </w:r>
      <w:r w:rsidRPr="00DA5E29">
        <w:t xml:space="preserve"> th</w:t>
      </w:r>
      <w:r>
        <w:t>is</w:t>
      </w:r>
      <w:r w:rsidRPr="00DA5E29">
        <w:t xml:space="preserve"> band</w:t>
      </w:r>
      <w:r w:rsidR="002D1F53">
        <w:t>.</w:t>
      </w:r>
    </w:p>
    <w:p w14:paraId="3105E813" w14:textId="77777777" w:rsidR="002A0111" w:rsidRPr="00441526" w:rsidRDefault="002A0111" w:rsidP="004F446E">
      <w:pPr>
        <w:spacing w:before="120" w:after="120"/>
        <w:jc w:val="both"/>
        <w:rPr>
          <w:b/>
          <w:lang w:val="en-NZ" w:eastAsia="ko-KR"/>
        </w:rPr>
      </w:pPr>
      <w:r w:rsidRPr="00441526">
        <w:rPr>
          <w:b/>
          <w:lang w:val="en-NZ" w:eastAsia="ko-KR"/>
        </w:rPr>
        <w:t xml:space="preserve">2. </w:t>
      </w:r>
      <w:r w:rsidRPr="00441526">
        <w:rPr>
          <w:b/>
          <w:lang w:val="en-NZ" w:eastAsia="ko-KR"/>
        </w:rPr>
        <w:tab/>
        <w:t>Documents</w:t>
      </w:r>
    </w:p>
    <w:p w14:paraId="11E1B859" w14:textId="1B69D872" w:rsidR="00EF744B" w:rsidRPr="00EF744B" w:rsidRDefault="00EF744B" w:rsidP="00183A81">
      <w:pPr>
        <w:numPr>
          <w:ilvl w:val="0"/>
          <w:numId w:val="18"/>
        </w:numPr>
        <w:ind w:leftChars="145" w:left="708"/>
        <w:rPr>
          <w:iCs/>
          <w:u w:val="single"/>
          <w:lang w:val="en-NZ"/>
        </w:rPr>
      </w:pPr>
      <w:r w:rsidRPr="004971D8">
        <w:rPr>
          <w:lang w:val="en-NZ"/>
        </w:rPr>
        <w:t>Input Documents APG23-2/</w:t>
      </w:r>
      <w:hyperlink r:id="rId15" w:history="1">
        <w:r w:rsidRPr="004971D8">
          <w:rPr>
            <w:rStyle w:val="Hyperlink"/>
            <w:lang w:val="en-NZ"/>
          </w:rPr>
          <w:t>INP-10</w:t>
        </w:r>
      </w:hyperlink>
      <w:r w:rsidRPr="004971D8">
        <w:rPr>
          <w:lang w:val="en-NZ"/>
        </w:rPr>
        <w:t xml:space="preserve"> (J), </w:t>
      </w:r>
      <w:hyperlink r:id="rId16" w:history="1">
        <w:r w:rsidRPr="004971D8">
          <w:rPr>
            <w:rStyle w:val="Hyperlink"/>
            <w:rFonts w:eastAsia="MS Mincho"/>
            <w:lang w:eastAsia="ja-JP"/>
          </w:rPr>
          <w:t>INP-24</w:t>
        </w:r>
      </w:hyperlink>
      <w:r w:rsidRPr="004971D8">
        <w:rPr>
          <w:rFonts w:eastAsia="MS Mincho"/>
          <w:lang w:eastAsia="ja-JP"/>
        </w:rPr>
        <w:t xml:space="preserve"> (AUS), </w:t>
      </w:r>
      <w:hyperlink r:id="rId17" w:history="1">
        <w:r w:rsidRPr="004971D8">
          <w:rPr>
            <w:rStyle w:val="Hyperlink"/>
            <w:rFonts w:eastAsia="MS Mincho"/>
            <w:lang w:eastAsia="ja-JP"/>
          </w:rPr>
          <w:t>INP-30</w:t>
        </w:r>
      </w:hyperlink>
      <w:r w:rsidRPr="004971D8">
        <w:rPr>
          <w:rFonts w:eastAsia="MS Mincho"/>
          <w:lang w:eastAsia="ja-JP"/>
        </w:rPr>
        <w:t xml:space="preserve"> (KOR), </w:t>
      </w:r>
      <w:hyperlink r:id="rId18" w:history="1">
        <w:r w:rsidRPr="004971D8">
          <w:rPr>
            <w:rStyle w:val="Hyperlink"/>
            <w:rFonts w:eastAsia="MS Mincho"/>
            <w:lang w:eastAsia="ja-JP"/>
          </w:rPr>
          <w:t>INP-44</w:t>
        </w:r>
      </w:hyperlink>
      <w:r w:rsidRPr="004971D8">
        <w:rPr>
          <w:rFonts w:eastAsia="MS Mincho"/>
          <w:lang w:eastAsia="ja-JP"/>
        </w:rPr>
        <w:t xml:space="preserve"> (CHN), </w:t>
      </w:r>
      <w:hyperlink r:id="rId19" w:history="1">
        <w:r w:rsidRPr="004971D8">
          <w:rPr>
            <w:rStyle w:val="Hyperlink"/>
            <w:rFonts w:eastAsia="MS Mincho"/>
            <w:lang w:eastAsia="ja-JP"/>
          </w:rPr>
          <w:t>INP-50</w:t>
        </w:r>
      </w:hyperlink>
      <w:r w:rsidRPr="004971D8">
        <w:rPr>
          <w:rFonts w:eastAsia="MS Mincho"/>
          <w:lang w:eastAsia="ja-JP"/>
        </w:rPr>
        <w:t xml:space="preserve"> (VTN)</w:t>
      </w:r>
    </w:p>
    <w:p w14:paraId="4AA4E1B7" w14:textId="2D903F86" w:rsidR="00EE3757" w:rsidRPr="004971D8" w:rsidRDefault="004379AD" w:rsidP="00183A81">
      <w:pPr>
        <w:numPr>
          <w:ilvl w:val="0"/>
          <w:numId w:val="18"/>
        </w:numPr>
        <w:ind w:leftChars="145" w:left="708"/>
        <w:rPr>
          <w:iCs/>
          <w:u w:val="single"/>
          <w:lang w:val="en-NZ"/>
        </w:rPr>
      </w:pPr>
      <w:r w:rsidRPr="004971D8">
        <w:rPr>
          <w:lang w:val="en-NZ"/>
        </w:rPr>
        <w:t xml:space="preserve">Input Documents </w:t>
      </w:r>
      <w:r w:rsidR="00947024" w:rsidRPr="004971D8">
        <w:rPr>
          <w:lang w:val="en-NZ"/>
        </w:rPr>
        <w:t>APG23-</w:t>
      </w:r>
      <w:r w:rsidR="00E4260A">
        <w:rPr>
          <w:lang w:val="en-NZ"/>
        </w:rPr>
        <w:t>3</w:t>
      </w:r>
      <w:r w:rsidR="00207910" w:rsidRPr="004971D8">
        <w:rPr>
          <w:lang w:val="en-NZ"/>
        </w:rPr>
        <w:t>/</w:t>
      </w:r>
      <w:hyperlink r:id="rId20" w:history="1">
        <w:r w:rsidR="00207910" w:rsidRPr="00C17CBA">
          <w:rPr>
            <w:rStyle w:val="Hyperlink"/>
            <w:lang w:val="en-NZ"/>
          </w:rPr>
          <w:t>INP-</w:t>
        </w:r>
        <w:r w:rsidR="00947024" w:rsidRPr="00C17CBA">
          <w:rPr>
            <w:rStyle w:val="Hyperlink"/>
            <w:lang w:val="en-NZ"/>
          </w:rPr>
          <w:t>0</w:t>
        </w:r>
        <w:r w:rsidR="00C17CBA" w:rsidRPr="00C17CBA">
          <w:rPr>
            <w:rStyle w:val="Hyperlink"/>
          </w:rPr>
          <w:t>7</w:t>
        </w:r>
      </w:hyperlink>
      <w:r w:rsidR="00947024" w:rsidRPr="004971D8">
        <w:rPr>
          <w:lang w:val="en-NZ"/>
        </w:rPr>
        <w:t xml:space="preserve"> (</w:t>
      </w:r>
      <w:r w:rsidR="00337226">
        <w:rPr>
          <w:lang w:val="en-NZ"/>
        </w:rPr>
        <w:t>AUS</w:t>
      </w:r>
      <w:r w:rsidR="00947024" w:rsidRPr="004971D8">
        <w:rPr>
          <w:lang w:val="en-NZ"/>
        </w:rPr>
        <w:t xml:space="preserve">), </w:t>
      </w:r>
      <w:hyperlink r:id="rId21" w:history="1">
        <w:r w:rsidR="00207910" w:rsidRPr="00E87F5A">
          <w:rPr>
            <w:rStyle w:val="Hyperlink"/>
            <w:rFonts w:eastAsia="MS Mincho"/>
            <w:lang w:eastAsia="ja-JP"/>
          </w:rPr>
          <w:t>INP-2</w:t>
        </w:r>
        <w:r w:rsidR="00E87F5A" w:rsidRPr="00E87F5A">
          <w:rPr>
            <w:rStyle w:val="Hyperlink"/>
            <w:rFonts w:eastAsia="MS Mincho"/>
            <w:lang w:eastAsia="ja-JP"/>
          </w:rPr>
          <w:t>0</w:t>
        </w:r>
      </w:hyperlink>
      <w:r w:rsidRPr="004971D8">
        <w:rPr>
          <w:rFonts w:eastAsia="MS Mincho"/>
          <w:lang w:eastAsia="ja-JP"/>
        </w:rPr>
        <w:t xml:space="preserve"> (</w:t>
      </w:r>
      <w:r w:rsidR="00E87F5A">
        <w:rPr>
          <w:rFonts w:eastAsia="MS Mincho"/>
          <w:lang w:eastAsia="ja-JP"/>
        </w:rPr>
        <w:t>NZL</w:t>
      </w:r>
      <w:r w:rsidRPr="004971D8">
        <w:rPr>
          <w:rFonts w:eastAsia="MS Mincho"/>
          <w:lang w:eastAsia="ja-JP"/>
        </w:rPr>
        <w:t>),</w:t>
      </w:r>
      <w:r w:rsidR="004D0AC7">
        <w:rPr>
          <w:rFonts w:eastAsia="MS Mincho"/>
          <w:lang w:eastAsia="ja-JP"/>
        </w:rPr>
        <w:t xml:space="preserve"> </w:t>
      </w:r>
      <w:hyperlink r:id="rId22" w:history="1">
        <w:r w:rsidR="004D0AC7" w:rsidRPr="004D0AC7">
          <w:rPr>
            <w:rStyle w:val="Hyperlink"/>
            <w:rFonts w:eastAsia="MS Mincho"/>
            <w:lang w:eastAsia="ja-JP"/>
          </w:rPr>
          <w:t>INP-28</w:t>
        </w:r>
      </w:hyperlink>
      <w:r w:rsidR="004D0AC7">
        <w:rPr>
          <w:rFonts w:eastAsia="MS Mincho"/>
          <w:lang w:eastAsia="ja-JP"/>
        </w:rPr>
        <w:t xml:space="preserve"> (J),</w:t>
      </w:r>
      <w:r w:rsidR="00C00381">
        <w:rPr>
          <w:rFonts w:eastAsia="MS Mincho"/>
          <w:lang w:eastAsia="ja-JP"/>
        </w:rPr>
        <w:t xml:space="preserve"> </w:t>
      </w:r>
      <w:hyperlink r:id="rId23" w:history="1">
        <w:r w:rsidR="00C00381" w:rsidRPr="00C00381">
          <w:rPr>
            <w:rStyle w:val="Hyperlink"/>
            <w:rFonts w:eastAsia="MS Mincho"/>
            <w:lang w:eastAsia="ja-JP"/>
          </w:rPr>
          <w:t>INP-46</w:t>
        </w:r>
      </w:hyperlink>
      <w:r w:rsidR="00C00381">
        <w:rPr>
          <w:rFonts w:eastAsia="MS Mincho"/>
          <w:lang w:eastAsia="ja-JP"/>
        </w:rPr>
        <w:t xml:space="preserve"> (IRN), </w:t>
      </w:r>
      <w:hyperlink r:id="rId24" w:history="1">
        <w:r w:rsidR="00405B50" w:rsidRPr="00F4742D">
          <w:rPr>
            <w:rStyle w:val="Hyperlink"/>
            <w:rFonts w:eastAsia="MS Mincho"/>
            <w:lang w:val="en-GB" w:eastAsia="ja-JP"/>
          </w:rPr>
          <w:t>INP-51</w:t>
        </w:r>
      </w:hyperlink>
      <w:r w:rsidR="00405B50">
        <w:rPr>
          <w:rFonts w:eastAsia="MS Mincho"/>
          <w:lang w:val="en-GB" w:eastAsia="ja-JP"/>
        </w:rPr>
        <w:t xml:space="preserve"> (VTN)</w:t>
      </w:r>
      <w:r w:rsidR="00EF744B">
        <w:rPr>
          <w:rFonts w:eastAsia="MS Mincho"/>
          <w:lang w:val="en-GB" w:eastAsia="ja-JP"/>
        </w:rPr>
        <w:t xml:space="preserve"> </w:t>
      </w:r>
    </w:p>
    <w:p w14:paraId="4D02334C" w14:textId="77777777" w:rsidR="00EF744B" w:rsidRPr="0022094F" w:rsidRDefault="00EF744B" w:rsidP="00EF744B">
      <w:pPr>
        <w:numPr>
          <w:ilvl w:val="0"/>
          <w:numId w:val="18"/>
        </w:numPr>
        <w:ind w:leftChars="145" w:left="708"/>
        <w:jc w:val="both"/>
        <w:rPr>
          <w:iCs/>
          <w:u w:val="single"/>
          <w:lang w:val="en-NZ"/>
        </w:rPr>
      </w:pPr>
      <w:r w:rsidRPr="004971D8">
        <w:rPr>
          <w:lang w:val="en-NZ"/>
        </w:rPr>
        <w:lastRenderedPageBreak/>
        <w:t>Information Documents APG23-2/</w:t>
      </w:r>
      <w:hyperlink r:id="rId25" w:history="1">
        <w:r w:rsidRPr="004971D8">
          <w:rPr>
            <w:rStyle w:val="Hyperlink"/>
            <w:lang w:val="en-NZ"/>
          </w:rPr>
          <w:t>INF-10</w:t>
        </w:r>
      </w:hyperlink>
      <w:r w:rsidRPr="004971D8">
        <w:rPr>
          <w:lang w:val="en-NZ"/>
        </w:rPr>
        <w:t xml:space="preserve"> (DG Chairman), </w:t>
      </w:r>
      <w:hyperlink r:id="rId26" w:history="1">
        <w:r w:rsidRPr="004971D8">
          <w:rPr>
            <w:rStyle w:val="Hyperlink"/>
            <w:lang w:val="en-NZ"/>
          </w:rPr>
          <w:t>INF-25</w:t>
        </w:r>
      </w:hyperlink>
      <w:r w:rsidRPr="004971D8">
        <w:rPr>
          <w:lang w:val="en-NZ"/>
        </w:rPr>
        <w:t xml:space="preserve"> (ASMG), </w:t>
      </w:r>
      <w:hyperlink r:id="rId27" w:history="1">
        <w:r w:rsidRPr="004971D8">
          <w:rPr>
            <w:rStyle w:val="Hyperlink"/>
            <w:lang w:val="en-NZ"/>
          </w:rPr>
          <w:t>INF-30</w:t>
        </w:r>
      </w:hyperlink>
      <w:r w:rsidRPr="004971D8">
        <w:rPr>
          <w:lang w:val="en-NZ"/>
        </w:rPr>
        <w:t xml:space="preserve"> (GSMA), </w:t>
      </w:r>
      <w:hyperlink r:id="rId28" w:history="1">
        <w:r w:rsidRPr="004971D8">
          <w:rPr>
            <w:rStyle w:val="Hyperlink"/>
            <w:lang w:val="en-NZ"/>
          </w:rPr>
          <w:t>INF-34</w:t>
        </w:r>
      </w:hyperlink>
      <w:r w:rsidRPr="004971D8">
        <w:rPr>
          <w:lang w:val="en-NZ"/>
        </w:rPr>
        <w:t xml:space="preserve"> (CITEL), </w:t>
      </w:r>
      <w:hyperlink r:id="rId29" w:history="1">
        <w:r w:rsidRPr="004971D8">
          <w:rPr>
            <w:rStyle w:val="Hyperlink"/>
            <w:lang w:val="en-NZ"/>
          </w:rPr>
          <w:t>INF-35</w:t>
        </w:r>
      </w:hyperlink>
      <w:r w:rsidRPr="004971D8">
        <w:rPr>
          <w:lang w:val="en-NZ"/>
        </w:rPr>
        <w:t xml:space="preserve"> (CEPT)</w:t>
      </w:r>
    </w:p>
    <w:p w14:paraId="3B8B10B2" w14:textId="637285C6" w:rsidR="00B31C15" w:rsidRPr="00B31C15" w:rsidRDefault="00790FEC" w:rsidP="00183A81">
      <w:pPr>
        <w:numPr>
          <w:ilvl w:val="0"/>
          <w:numId w:val="18"/>
        </w:numPr>
        <w:ind w:leftChars="145" w:left="708"/>
        <w:rPr>
          <w:iCs/>
          <w:u w:val="single"/>
          <w:lang w:val="en-NZ"/>
        </w:rPr>
      </w:pPr>
      <w:r w:rsidRPr="004971D8">
        <w:rPr>
          <w:lang w:val="en-NZ"/>
        </w:rPr>
        <w:t>Information Documents APG23-</w:t>
      </w:r>
      <w:r w:rsidR="00B31C15">
        <w:rPr>
          <w:lang w:val="en-NZ"/>
        </w:rPr>
        <w:t>3</w:t>
      </w:r>
      <w:r w:rsidRPr="004971D8">
        <w:rPr>
          <w:lang w:val="en-NZ"/>
        </w:rPr>
        <w:t>/</w:t>
      </w:r>
      <w:hyperlink r:id="rId30" w:history="1">
        <w:r w:rsidR="00B31C15" w:rsidRPr="00F4742D">
          <w:rPr>
            <w:rStyle w:val="Hyperlink"/>
            <w:rFonts w:eastAsia="MS Mincho" w:hint="eastAsia"/>
            <w:lang w:val="en-GB" w:eastAsia="ja-JP"/>
          </w:rPr>
          <w:t>I</w:t>
        </w:r>
        <w:r w:rsidR="00B31C15" w:rsidRPr="00F4742D">
          <w:rPr>
            <w:rStyle w:val="Hyperlink"/>
            <w:rFonts w:eastAsia="MS Mincho"/>
            <w:lang w:val="en-GB" w:eastAsia="ja-JP"/>
          </w:rPr>
          <w:t>NF-01</w:t>
        </w:r>
      </w:hyperlink>
      <w:r w:rsidR="00B31C15">
        <w:rPr>
          <w:rFonts w:eastAsia="MS Mincho"/>
          <w:lang w:val="en-GB" w:eastAsia="ja-JP"/>
        </w:rPr>
        <w:t xml:space="preserve"> (WMO), </w:t>
      </w:r>
      <w:hyperlink r:id="rId31" w:history="1">
        <w:r w:rsidR="00B31C15" w:rsidRPr="00F4742D">
          <w:rPr>
            <w:rStyle w:val="Hyperlink"/>
            <w:rFonts w:eastAsia="MS Mincho"/>
            <w:lang w:val="en-GB" w:eastAsia="ja-JP"/>
          </w:rPr>
          <w:t>INF-15</w:t>
        </w:r>
      </w:hyperlink>
      <w:r w:rsidR="00B31C15">
        <w:rPr>
          <w:rFonts w:eastAsia="MS Mincho"/>
          <w:lang w:val="en-GB" w:eastAsia="ja-JP"/>
        </w:rPr>
        <w:t xml:space="preserve"> (ICAO), </w:t>
      </w:r>
      <w:r w:rsidR="00183A81">
        <w:rPr>
          <w:rFonts w:eastAsia="MS Mincho"/>
          <w:lang w:val="en-GB" w:eastAsia="ja-JP"/>
        </w:rPr>
        <w:br/>
      </w:r>
      <w:hyperlink r:id="rId32" w:history="1">
        <w:r w:rsidR="00B31C15" w:rsidRPr="00F4742D">
          <w:rPr>
            <w:rStyle w:val="Hyperlink"/>
            <w:rFonts w:eastAsia="MS Mincho"/>
            <w:lang w:val="en-GB" w:eastAsia="ja-JP"/>
          </w:rPr>
          <w:t>INF-18</w:t>
        </w:r>
      </w:hyperlink>
      <w:r w:rsidR="00B31C15">
        <w:rPr>
          <w:rFonts w:eastAsia="MS Mincho"/>
          <w:lang w:val="en-GB" w:eastAsia="ja-JP"/>
        </w:rPr>
        <w:t xml:space="preserve"> (GSMA Hong Kong), </w:t>
      </w:r>
      <w:hyperlink r:id="rId33" w:history="1">
        <w:r w:rsidR="00B31C15" w:rsidRPr="00F4742D">
          <w:rPr>
            <w:rStyle w:val="Hyperlink"/>
            <w:rFonts w:eastAsia="MS Mincho"/>
            <w:lang w:val="en-GB" w:eastAsia="ja-JP"/>
          </w:rPr>
          <w:t>INF-20</w:t>
        </w:r>
      </w:hyperlink>
      <w:r w:rsidR="00B31C15">
        <w:rPr>
          <w:rFonts w:eastAsia="MS Mincho"/>
          <w:lang w:val="en-GB" w:eastAsia="ja-JP"/>
        </w:rPr>
        <w:t xml:space="preserve"> (CEPT), </w:t>
      </w:r>
      <w:hyperlink r:id="rId34" w:history="1">
        <w:r w:rsidR="00B31C15" w:rsidRPr="00F4742D">
          <w:rPr>
            <w:rStyle w:val="Hyperlink"/>
            <w:rFonts w:eastAsia="MS Mincho"/>
            <w:lang w:val="en-GB" w:eastAsia="ja-JP"/>
          </w:rPr>
          <w:t>INF-21</w:t>
        </w:r>
      </w:hyperlink>
      <w:r w:rsidR="00B31C15">
        <w:rPr>
          <w:rFonts w:eastAsia="MS Mincho"/>
          <w:lang w:val="en-GB" w:eastAsia="ja-JP"/>
        </w:rPr>
        <w:t xml:space="preserve"> (DG Chair)</w:t>
      </w:r>
      <w:r w:rsidR="00083B8C">
        <w:rPr>
          <w:rFonts w:eastAsia="MS Mincho"/>
          <w:lang w:val="en-GB" w:eastAsia="ja-JP"/>
        </w:rPr>
        <w:t xml:space="preserve">, </w:t>
      </w:r>
      <w:hyperlink r:id="rId35" w:history="1">
        <w:r w:rsidR="00083B8C" w:rsidRPr="00083B8C">
          <w:rPr>
            <w:rStyle w:val="Hyperlink"/>
            <w:rFonts w:eastAsia="MS Mincho"/>
            <w:lang w:val="en-GB" w:eastAsia="ja-JP"/>
          </w:rPr>
          <w:t>INF-37</w:t>
        </w:r>
      </w:hyperlink>
      <w:r w:rsidR="00083B8C">
        <w:rPr>
          <w:rFonts w:eastAsia="MS Mincho"/>
          <w:lang w:val="en-GB" w:eastAsia="ja-JP"/>
        </w:rPr>
        <w:t xml:space="preserve"> (ASMG)</w:t>
      </w:r>
      <w:r w:rsidR="005E5079">
        <w:rPr>
          <w:rFonts w:eastAsia="MS Mincho"/>
          <w:lang w:val="en-GB" w:eastAsia="ja-JP"/>
        </w:rPr>
        <w:t xml:space="preserve">, </w:t>
      </w:r>
      <w:hyperlink r:id="rId36" w:history="1">
        <w:r w:rsidR="005E5079" w:rsidRPr="005E5079">
          <w:rPr>
            <w:rStyle w:val="Hyperlink"/>
            <w:rFonts w:eastAsia="MS Mincho"/>
            <w:lang w:val="en-GB" w:eastAsia="ja-JP"/>
          </w:rPr>
          <w:t>INF-39</w:t>
        </w:r>
      </w:hyperlink>
      <w:r w:rsidR="005E5079">
        <w:rPr>
          <w:rFonts w:eastAsia="MS Mincho"/>
          <w:lang w:val="en-GB" w:eastAsia="ja-JP"/>
        </w:rPr>
        <w:t xml:space="preserve"> (ATU)</w:t>
      </w:r>
    </w:p>
    <w:p w14:paraId="285F8A93" w14:textId="77777777" w:rsidR="002A0111" w:rsidRPr="00441526" w:rsidRDefault="002A0111" w:rsidP="004F446E">
      <w:pPr>
        <w:spacing w:before="120"/>
        <w:rPr>
          <w:b/>
          <w:lang w:val="en-NZ" w:eastAsia="ko-KR"/>
        </w:rPr>
      </w:pPr>
      <w:r w:rsidRPr="00441526">
        <w:rPr>
          <w:b/>
          <w:lang w:val="en-NZ" w:eastAsia="ko-KR"/>
        </w:rPr>
        <w:t xml:space="preserve">3. </w:t>
      </w:r>
      <w:r w:rsidRPr="00441526">
        <w:rPr>
          <w:b/>
          <w:lang w:val="en-NZ" w:eastAsia="ko-KR"/>
        </w:rPr>
        <w:tab/>
        <w:t>Summary of discussions</w:t>
      </w:r>
    </w:p>
    <w:p w14:paraId="7453ED96"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19501116" w14:textId="6ED73CC0" w:rsidR="006C0050" w:rsidRPr="006C0050" w:rsidRDefault="007F740E" w:rsidP="00E87F5A">
      <w:pPr>
        <w:spacing w:before="120"/>
        <w:rPr>
          <w:b/>
          <w:bCs/>
          <w:iCs/>
          <w:lang w:val="en-NZ"/>
        </w:rPr>
      </w:pPr>
      <w:r>
        <w:rPr>
          <w:b/>
          <w:bCs/>
          <w:iCs/>
          <w:lang w:val="en-NZ"/>
        </w:rPr>
        <w:t>3.1.</w:t>
      </w:r>
      <w:r w:rsidR="00337226">
        <w:rPr>
          <w:b/>
          <w:bCs/>
          <w:iCs/>
          <w:lang w:val="en-NZ"/>
        </w:rPr>
        <w:t>1</w:t>
      </w:r>
      <w:r w:rsidR="006C0050" w:rsidRPr="006C0050">
        <w:rPr>
          <w:b/>
          <w:bCs/>
          <w:iCs/>
          <w:lang w:val="en-NZ"/>
        </w:rPr>
        <w:tab/>
        <w:t>Australia – Document APG23-</w:t>
      </w:r>
      <w:r w:rsidR="00E87F5A">
        <w:rPr>
          <w:b/>
          <w:bCs/>
          <w:iCs/>
          <w:lang w:val="en-NZ"/>
        </w:rPr>
        <w:t>3</w:t>
      </w:r>
      <w:r w:rsidR="006C0050" w:rsidRPr="006C0050">
        <w:rPr>
          <w:b/>
          <w:bCs/>
          <w:iCs/>
          <w:lang w:val="en-NZ"/>
        </w:rPr>
        <w:t>/</w:t>
      </w:r>
      <w:hyperlink r:id="rId37" w:history="1">
        <w:r w:rsidR="006C0050" w:rsidRPr="00337226">
          <w:rPr>
            <w:rStyle w:val="Hyperlink"/>
            <w:b/>
            <w:bCs/>
            <w:iCs/>
            <w:lang w:val="en-NZ"/>
          </w:rPr>
          <w:t>INP-</w:t>
        </w:r>
        <w:r w:rsidR="00337226" w:rsidRPr="00337226">
          <w:rPr>
            <w:rStyle w:val="Hyperlink"/>
            <w:b/>
            <w:bCs/>
            <w:iCs/>
            <w:lang w:val="en-NZ"/>
          </w:rPr>
          <w:t>07</w:t>
        </w:r>
      </w:hyperlink>
    </w:p>
    <w:p w14:paraId="29B67DBD" w14:textId="65E45A08" w:rsidR="00337226" w:rsidRPr="00D25E29" w:rsidRDefault="00337226" w:rsidP="009326A6">
      <w:pPr>
        <w:jc w:val="both"/>
        <w:rPr>
          <w:rFonts w:eastAsia="Calibri" w:cstheme="minorHAnsi"/>
          <w:color w:val="000000"/>
          <w:kern w:val="12"/>
          <w:lang w:val="x-none"/>
        </w:rPr>
      </w:pPr>
      <w:r w:rsidRPr="00D25E29">
        <w:rPr>
          <w:rFonts w:eastAsia="Calibri" w:cstheme="minorHAnsi"/>
          <w:color w:val="000000"/>
          <w:kern w:val="12"/>
          <w:lang w:val="x-none"/>
        </w:rPr>
        <w:t>Australia supports harmoni</w:t>
      </w:r>
      <w:r w:rsidR="006F3592">
        <w:rPr>
          <w:rFonts w:eastAsia="Calibri" w:cstheme="minorHAnsi"/>
          <w:color w:val="000000"/>
          <w:kern w:val="12"/>
          <w:lang w:val="x-none"/>
        </w:rPr>
        <w:t>z</w:t>
      </w:r>
      <w:r w:rsidRPr="00D25E29">
        <w:rPr>
          <w:rFonts w:eastAsia="Calibri" w:cstheme="minorHAnsi"/>
          <w:color w:val="000000"/>
          <w:kern w:val="12"/>
          <w:lang w:val="x-none"/>
        </w:rPr>
        <w:t xml:space="preserve">ation of international spectrum use. Australia notes that this is a Region 1 issue and does not have a position on this agenda item. </w:t>
      </w:r>
      <w:r w:rsidR="009326A6">
        <w:rPr>
          <w:rFonts w:eastAsia="Calibri" w:cstheme="minorHAnsi"/>
          <w:color w:val="000000"/>
          <w:kern w:val="12"/>
        </w:rPr>
        <w:t xml:space="preserve">ITU-R </w:t>
      </w:r>
      <w:r w:rsidR="009326A6" w:rsidRPr="00D25E29">
        <w:rPr>
          <w:rFonts w:eastAsia="Calibri" w:cstheme="minorHAnsi"/>
          <w:color w:val="000000"/>
          <w:kern w:val="12"/>
          <w:lang w:val="x-none"/>
        </w:rPr>
        <w:t>studies</w:t>
      </w:r>
      <w:r w:rsidRPr="00D25E29">
        <w:rPr>
          <w:rFonts w:eastAsia="Calibri" w:cstheme="minorHAnsi"/>
          <w:color w:val="000000"/>
          <w:kern w:val="12"/>
        </w:rPr>
        <w:t xml:space="preserve"> including adjacent band services in accordance with Resolution </w:t>
      </w:r>
      <w:r>
        <w:rPr>
          <w:rFonts w:eastAsia="SimSun" w:hint="eastAsia"/>
          <w:b/>
          <w:lang w:eastAsia="zh-CN"/>
        </w:rPr>
        <w:t>246</w:t>
      </w:r>
      <w:r>
        <w:rPr>
          <w:b/>
          <w:lang w:val="en-NZ"/>
        </w:rPr>
        <w:t xml:space="preserve"> (WRC-1</w:t>
      </w:r>
      <w:r>
        <w:rPr>
          <w:rFonts w:eastAsia="SimSun" w:hint="eastAsia"/>
          <w:b/>
          <w:lang w:eastAsia="zh-CN"/>
        </w:rPr>
        <w:t>9</w:t>
      </w:r>
      <w:r>
        <w:rPr>
          <w:b/>
          <w:lang w:val="en-NZ"/>
        </w:rPr>
        <w:t>)</w:t>
      </w:r>
      <w:r w:rsidRPr="00337226">
        <w:rPr>
          <w:rFonts w:eastAsia="Calibri" w:cstheme="minorHAnsi"/>
          <w:color w:val="000000"/>
          <w:kern w:val="12"/>
        </w:rPr>
        <w:t xml:space="preserve"> may</w:t>
      </w:r>
      <w:r w:rsidRPr="00D25E29">
        <w:rPr>
          <w:rFonts w:eastAsia="Calibri" w:cstheme="minorHAnsi"/>
          <w:color w:val="000000"/>
          <w:kern w:val="12"/>
          <w:lang w:val="x-none"/>
        </w:rPr>
        <w:t xml:space="preserve"> assist to</w:t>
      </w:r>
      <w:r w:rsidRPr="00D25E29">
        <w:rPr>
          <w:rFonts w:eastAsia="Calibri,Arial" w:cstheme="minorHAnsi"/>
          <w:color w:val="000000"/>
          <w:kern w:val="12"/>
        </w:rPr>
        <w:t xml:space="preserve"> inform a decision on allocation of the 3.6-3.8 GHz </w:t>
      </w:r>
      <w:r w:rsidRPr="00D25E29">
        <w:rPr>
          <w:rFonts w:eastAsia="Calibri" w:cstheme="minorHAnsi"/>
          <w:color w:val="000000"/>
          <w:kern w:val="12"/>
          <w:lang w:val="x-none"/>
        </w:rPr>
        <w:t xml:space="preserve">band to the mobile, except aeronautical mobile, service on a primary basis within </w:t>
      </w:r>
      <w:proofErr w:type="gramStart"/>
      <w:r w:rsidRPr="00D25E29">
        <w:rPr>
          <w:rFonts w:eastAsia="Calibri" w:cstheme="minorHAnsi"/>
          <w:color w:val="000000"/>
          <w:kern w:val="12"/>
          <w:lang w:val="x-none"/>
        </w:rPr>
        <w:t>Region</w:t>
      </w:r>
      <w:proofErr w:type="gramEnd"/>
      <w:r w:rsidRPr="00D25E29">
        <w:rPr>
          <w:rFonts w:eastAsia="Calibri" w:cstheme="minorHAnsi"/>
          <w:color w:val="000000"/>
          <w:kern w:val="12"/>
          <w:lang w:val="x-none"/>
        </w:rPr>
        <w:t xml:space="preserve"> 1. </w:t>
      </w:r>
    </w:p>
    <w:p w14:paraId="1B4C34BD" w14:textId="7DEB0AE7" w:rsidR="00E87F5A" w:rsidRPr="006C0050" w:rsidRDefault="00E87F5A" w:rsidP="00E87F5A">
      <w:pPr>
        <w:spacing w:before="120"/>
        <w:rPr>
          <w:b/>
          <w:bCs/>
          <w:iCs/>
          <w:lang w:val="en-NZ"/>
        </w:rPr>
      </w:pPr>
      <w:r>
        <w:rPr>
          <w:b/>
          <w:bCs/>
          <w:iCs/>
          <w:lang w:val="en-NZ"/>
        </w:rPr>
        <w:t>3.1.2</w:t>
      </w:r>
      <w:r w:rsidRPr="006C0050">
        <w:rPr>
          <w:b/>
          <w:bCs/>
          <w:iCs/>
          <w:lang w:val="en-NZ"/>
        </w:rPr>
        <w:tab/>
      </w:r>
      <w:r w:rsidRPr="00E87F5A">
        <w:rPr>
          <w:b/>
          <w:bCs/>
          <w:lang w:eastAsia="ko-KR"/>
        </w:rPr>
        <w:t>New Zealand</w:t>
      </w:r>
      <w:r w:rsidRPr="006C0050">
        <w:rPr>
          <w:b/>
          <w:bCs/>
          <w:iCs/>
          <w:lang w:val="en-NZ"/>
        </w:rPr>
        <w:t xml:space="preserve"> – Document APG23-</w:t>
      </w:r>
      <w:r>
        <w:rPr>
          <w:b/>
          <w:bCs/>
          <w:iCs/>
          <w:lang w:val="en-NZ"/>
        </w:rPr>
        <w:t>3</w:t>
      </w:r>
      <w:r w:rsidRPr="006C0050">
        <w:rPr>
          <w:b/>
          <w:bCs/>
          <w:iCs/>
          <w:lang w:val="en-NZ"/>
        </w:rPr>
        <w:t>/</w:t>
      </w:r>
      <w:hyperlink r:id="rId38" w:history="1">
        <w:r w:rsidRPr="00337226">
          <w:rPr>
            <w:rStyle w:val="Hyperlink"/>
            <w:b/>
            <w:bCs/>
            <w:iCs/>
            <w:lang w:val="en-NZ"/>
          </w:rPr>
          <w:t>INP-</w:t>
        </w:r>
        <w:r>
          <w:rPr>
            <w:rStyle w:val="Hyperlink"/>
            <w:b/>
            <w:bCs/>
            <w:iCs/>
            <w:lang w:val="en-NZ"/>
          </w:rPr>
          <w:t>20</w:t>
        </w:r>
      </w:hyperlink>
    </w:p>
    <w:p w14:paraId="558FFBAB" w14:textId="7CE279F5" w:rsidR="00E87F5A" w:rsidRDefault="00E87F5A" w:rsidP="00E87F5A">
      <w:pPr>
        <w:jc w:val="both"/>
        <w:rPr>
          <w:b/>
          <w:bCs/>
          <w:iCs/>
          <w:lang w:val="en-NZ"/>
        </w:rPr>
      </w:pPr>
      <w:r>
        <w:rPr>
          <w:rFonts w:cstheme="minorHAnsi"/>
        </w:rPr>
        <w:t xml:space="preserve">New Zealand notes that this is a Region 1 </w:t>
      </w:r>
      <w:proofErr w:type="gramStart"/>
      <w:r>
        <w:rPr>
          <w:rFonts w:cstheme="minorHAnsi"/>
        </w:rPr>
        <w:t>issue</w:t>
      </w:r>
      <w:proofErr w:type="gramEnd"/>
      <w:r>
        <w:rPr>
          <w:rFonts w:cstheme="minorHAnsi"/>
        </w:rPr>
        <w:t xml:space="preserve"> and that </w:t>
      </w:r>
      <w:r w:rsidRPr="00DA5E29">
        <w:rPr>
          <w:rFonts w:cstheme="minorHAnsi"/>
        </w:rPr>
        <w:t>Region 3</w:t>
      </w:r>
      <w:r>
        <w:rPr>
          <w:rFonts w:cstheme="minorHAnsi"/>
        </w:rPr>
        <w:t xml:space="preserve"> </w:t>
      </w:r>
      <w:r w:rsidRPr="00DA5E29">
        <w:rPr>
          <w:rFonts w:cstheme="minorHAnsi"/>
        </w:rPr>
        <w:t xml:space="preserve">has an existing </w:t>
      </w:r>
      <w:r>
        <w:rPr>
          <w:rFonts w:cstheme="minorHAnsi"/>
        </w:rPr>
        <w:t xml:space="preserve">primary </w:t>
      </w:r>
      <w:r w:rsidRPr="00DA5E29">
        <w:rPr>
          <w:rFonts w:cstheme="minorHAnsi"/>
        </w:rPr>
        <w:t xml:space="preserve">allocation to the mobile </w:t>
      </w:r>
      <w:r w:rsidRPr="00E87F5A">
        <w:rPr>
          <w:rFonts w:eastAsia="Calibri,Arial" w:cstheme="minorHAnsi"/>
          <w:color w:val="000000"/>
          <w:kern w:val="12"/>
        </w:rPr>
        <w:t>service</w:t>
      </w:r>
      <w:r w:rsidRPr="00DA5E29">
        <w:rPr>
          <w:rFonts w:cstheme="minorHAnsi"/>
        </w:rPr>
        <w:t xml:space="preserve"> </w:t>
      </w:r>
      <w:r>
        <w:rPr>
          <w:rFonts w:cstheme="minorHAnsi"/>
        </w:rPr>
        <w:t>in the</w:t>
      </w:r>
      <w:r w:rsidRPr="00DA5E29">
        <w:rPr>
          <w:rFonts w:cstheme="minorHAnsi"/>
        </w:rPr>
        <w:t xml:space="preserve"> 3600 – 3800 MHz frequency band</w:t>
      </w:r>
      <w:r>
        <w:rPr>
          <w:rFonts w:cstheme="minorHAnsi"/>
        </w:rPr>
        <w:t>. New Zealand supports harmoni</w:t>
      </w:r>
      <w:r w:rsidR="006F3592">
        <w:rPr>
          <w:rFonts w:cstheme="minorHAnsi"/>
        </w:rPr>
        <w:t>z</w:t>
      </w:r>
      <w:r>
        <w:rPr>
          <w:rFonts w:cstheme="minorHAnsi"/>
        </w:rPr>
        <w:t xml:space="preserve">ation in this band and notes that Region 3 countries have deployed stations in the mobile service in the </w:t>
      </w:r>
      <w:r w:rsidRPr="00DA5E29">
        <w:rPr>
          <w:rFonts w:cstheme="minorHAnsi"/>
        </w:rPr>
        <w:t>3600 – 3800 MHz frequency band</w:t>
      </w:r>
      <w:r>
        <w:rPr>
          <w:rFonts w:cstheme="minorHAnsi"/>
        </w:rPr>
        <w:t>.</w:t>
      </w:r>
    </w:p>
    <w:p w14:paraId="122FF360" w14:textId="0D78CADC" w:rsidR="00337226" w:rsidRPr="006C0050" w:rsidRDefault="00337226" w:rsidP="004D0AC7">
      <w:pPr>
        <w:spacing w:before="120"/>
        <w:rPr>
          <w:b/>
          <w:bCs/>
          <w:iCs/>
          <w:lang w:val="en-NZ"/>
        </w:rPr>
      </w:pPr>
      <w:r w:rsidRPr="00443791">
        <w:rPr>
          <w:b/>
          <w:bCs/>
          <w:iCs/>
          <w:lang w:val="en-NZ"/>
        </w:rPr>
        <w:t>3</w:t>
      </w:r>
      <w:r>
        <w:rPr>
          <w:b/>
          <w:bCs/>
          <w:iCs/>
          <w:lang w:val="en-NZ"/>
        </w:rPr>
        <w:t>.1.</w:t>
      </w:r>
      <w:r w:rsidR="004D0AC7">
        <w:rPr>
          <w:b/>
          <w:bCs/>
          <w:iCs/>
          <w:lang w:val="en-NZ"/>
        </w:rPr>
        <w:t>3</w:t>
      </w:r>
      <w:r>
        <w:rPr>
          <w:b/>
          <w:bCs/>
          <w:iCs/>
          <w:lang w:val="en-NZ"/>
        </w:rPr>
        <w:tab/>
      </w:r>
      <w:r w:rsidRPr="006C0050">
        <w:rPr>
          <w:b/>
          <w:bCs/>
          <w:iCs/>
          <w:lang w:val="en-NZ"/>
        </w:rPr>
        <w:t xml:space="preserve">Japan – </w:t>
      </w:r>
      <w:r w:rsidRPr="00E87F5A">
        <w:rPr>
          <w:b/>
          <w:bCs/>
          <w:lang w:eastAsia="ko-KR"/>
        </w:rPr>
        <w:t>Document</w:t>
      </w:r>
      <w:r w:rsidRPr="006C0050">
        <w:rPr>
          <w:b/>
          <w:bCs/>
          <w:iCs/>
          <w:lang w:val="en-NZ"/>
        </w:rPr>
        <w:t xml:space="preserve"> APG23-</w:t>
      </w:r>
      <w:r w:rsidR="004D0AC7">
        <w:rPr>
          <w:b/>
          <w:bCs/>
          <w:iCs/>
          <w:lang w:val="en-NZ"/>
        </w:rPr>
        <w:t>3</w:t>
      </w:r>
      <w:r w:rsidRPr="006C0050">
        <w:rPr>
          <w:b/>
          <w:bCs/>
          <w:iCs/>
          <w:lang w:val="en-NZ"/>
        </w:rPr>
        <w:t>/</w:t>
      </w:r>
      <w:hyperlink r:id="rId39" w:history="1">
        <w:r w:rsidRPr="004D0AC7">
          <w:rPr>
            <w:rStyle w:val="Hyperlink"/>
            <w:b/>
            <w:bCs/>
            <w:iCs/>
            <w:lang w:val="en-NZ"/>
          </w:rPr>
          <w:t>INP-</w:t>
        </w:r>
        <w:r w:rsidR="004D0AC7" w:rsidRPr="004D0AC7">
          <w:rPr>
            <w:rStyle w:val="Hyperlink"/>
            <w:b/>
            <w:bCs/>
            <w:iCs/>
            <w:lang w:val="en-NZ"/>
          </w:rPr>
          <w:t>28</w:t>
        </w:r>
      </w:hyperlink>
    </w:p>
    <w:p w14:paraId="16AB66A3" w14:textId="77777777" w:rsidR="004D0AC7" w:rsidRDefault="004D0AC7" w:rsidP="00337226">
      <w:pPr>
        <w:spacing w:before="120"/>
        <w:jc w:val="both"/>
        <w:rPr>
          <w:rFonts w:eastAsia="MS Mincho"/>
          <w:lang w:eastAsia="ja-JP"/>
        </w:rPr>
      </w:pPr>
      <w:r>
        <w:rPr>
          <w:rFonts w:eastAsia="MS Mincho"/>
          <w:lang w:eastAsia="ja-JP"/>
        </w:rPr>
        <w:t xml:space="preserve">Japan supports ongoing sharing and compatibility studies in ITU-R in accordance with Resolution </w:t>
      </w:r>
      <w:r>
        <w:rPr>
          <w:b/>
        </w:rPr>
        <w:t>246 (WRC-19)</w:t>
      </w:r>
      <w:r>
        <w:t xml:space="preserve">, which would be a basis </w:t>
      </w:r>
      <w:r>
        <w:rPr>
          <w:rFonts w:eastAsia="MS Mincho"/>
          <w:lang w:eastAsia="ja-JP"/>
        </w:rPr>
        <w:t>to consider the primary allocation to the mobile service in the band 3 600-3 800 MHz in Region 1 at WRC-23.</w:t>
      </w:r>
    </w:p>
    <w:p w14:paraId="71829C01" w14:textId="09B3C2D7" w:rsidR="00C00381" w:rsidRPr="006C0050" w:rsidRDefault="00C00381" w:rsidP="00405B50">
      <w:pPr>
        <w:spacing w:before="120"/>
        <w:rPr>
          <w:b/>
          <w:bCs/>
          <w:iCs/>
          <w:lang w:val="en-NZ"/>
        </w:rPr>
      </w:pPr>
      <w:r w:rsidRPr="00C00381">
        <w:rPr>
          <w:b/>
          <w:bCs/>
          <w:iCs/>
          <w:lang w:val="en-NZ"/>
        </w:rPr>
        <w:t>3</w:t>
      </w:r>
      <w:r>
        <w:rPr>
          <w:b/>
          <w:bCs/>
          <w:iCs/>
          <w:lang w:val="en-NZ"/>
        </w:rPr>
        <w:t>.1.4</w:t>
      </w:r>
      <w:r>
        <w:rPr>
          <w:b/>
          <w:bCs/>
          <w:iCs/>
          <w:lang w:val="en-NZ"/>
        </w:rPr>
        <w:tab/>
        <w:t>Iran</w:t>
      </w:r>
      <w:r w:rsidRPr="006C0050">
        <w:rPr>
          <w:b/>
          <w:bCs/>
          <w:iCs/>
          <w:lang w:val="en-NZ"/>
        </w:rPr>
        <w:t xml:space="preserve"> – </w:t>
      </w:r>
      <w:r w:rsidRPr="00E87F5A">
        <w:rPr>
          <w:b/>
          <w:bCs/>
          <w:lang w:eastAsia="ko-KR"/>
        </w:rPr>
        <w:t>Document</w:t>
      </w:r>
      <w:r w:rsidRPr="006C0050">
        <w:rPr>
          <w:b/>
          <w:bCs/>
          <w:iCs/>
          <w:lang w:val="en-NZ"/>
        </w:rPr>
        <w:t xml:space="preserve"> APG23-</w:t>
      </w:r>
      <w:r>
        <w:rPr>
          <w:b/>
          <w:bCs/>
          <w:iCs/>
          <w:lang w:val="en-NZ"/>
        </w:rPr>
        <w:t>3</w:t>
      </w:r>
      <w:r w:rsidRPr="006C0050">
        <w:rPr>
          <w:b/>
          <w:bCs/>
          <w:iCs/>
          <w:lang w:val="en-NZ"/>
        </w:rPr>
        <w:t>/</w:t>
      </w:r>
      <w:hyperlink r:id="rId40" w:history="1">
        <w:r w:rsidRPr="004D0AC7">
          <w:rPr>
            <w:rStyle w:val="Hyperlink"/>
            <w:b/>
            <w:bCs/>
            <w:iCs/>
            <w:lang w:val="en-NZ"/>
          </w:rPr>
          <w:t>INP-</w:t>
        </w:r>
        <w:r>
          <w:rPr>
            <w:rStyle w:val="Hyperlink"/>
            <w:b/>
            <w:bCs/>
            <w:iCs/>
            <w:lang w:val="en-NZ"/>
          </w:rPr>
          <w:t>46</w:t>
        </w:r>
      </w:hyperlink>
    </w:p>
    <w:p w14:paraId="486924C4" w14:textId="77777777" w:rsidR="00C00381" w:rsidRPr="00B50D78" w:rsidRDefault="00C00381" w:rsidP="002176E0">
      <w:pPr>
        <w:spacing w:before="120"/>
        <w:jc w:val="both"/>
      </w:pPr>
      <w:r w:rsidRPr="00B50D78">
        <w:t>The Islamic Republic has no objection on possible primary allocation of the frequency band 3 600</w:t>
      </w:r>
      <w:r w:rsidRPr="00B50D78">
        <w:noBreakHyphen/>
        <w:t xml:space="preserve">3 800 MHz to the mobile service within </w:t>
      </w:r>
      <w:proofErr w:type="gramStart"/>
      <w:r>
        <w:t>R</w:t>
      </w:r>
      <w:r w:rsidRPr="00B50D78">
        <w:t>egion</w:t>
      </w:r>
      <w:proofErr w:type="gramEnd"/>
      <w:r w:rsidRPr="00B50D78">
        <w:t xml:space="preserve"> 1, however, any discussions on this agenda item shall not be mixed up on the discussions being followed </w:t>
      </w:r>
      <w:r>
        <w:t>/</w:t>
      </w:r>
      <w:r w:rsidRPr="00B50D78">
        <w:t xml:space="preserve"> carried out under Agenda Item 1.2</w:t>
      </w:r>
      <w:r>
        <w:t>.</w:t>
      </w:r>
    </w:p>
    <w:p w14:paraId="2AC2D8C4" w14:textId="04B44D92" w:rsidR="00C00381" w:rsidRDefault="00C00381" w:rsidP="002176E0">
      <w:pPr>
        <w:spacing w:before="80"/>
        <w:jc w:val="both"/>
        <w:rPr>
          <w:b/>
          <w:bCs/>
          <w:iCs/>
          <w:lang w:val="en-NZ"/>
        </w:rPr>
      </w:pPr>
      <w:r w:rsidRPr="00B50D78">
        <w:t xml:space="preserve">Moreover, this </w:t>
      </w:r>
      <w:r>
        <w:t>A</w:t>
      </w:r>
      <w:r w:rsidRPr="00B50D78">
        <w:t>dministration is of the strong view that such primary allocation for mobile service, needs to fully protect the services / system to which the band is allocated / operation</w:t>
      </w:r>
      <w:r>
        <w:t>.</w:t>
      </w:r>
    </w:p>
    <w:p w14:paraId="3713CDEC" w14:textId="0DE4ABBF" w:rsidR="00FF151A" w:rsidRPr="00DB5358" w:rsidRDefault="00FF151A" w:rsidP="00FF151A">
      <w:pPr>
        <w:spacing w:before="120"/>
        <w:rPr>
          <w:b/>
          <w:bCs/>
        </w:rPr>
      </w:pPr>
      <w:r w:rsidRPr="00DB5358">
        <w:rPr>
          <w:b/>
          <w:bCs/>
        </w:rPr>
        <w:t>3.1.</w:t>
      </w:r>
      <w:r>
        <w:rPr>
          <w:b/>
          <w:bCs/>
        </w:rPr>
        <w:t>5</w:t>
      </w:r>
      <w:r w:rsidRPr="00DB5358">
        <w:rPr>
          <w:b/>
          <w:bCs/>
        </w:rPr>
        <w:tab/>
      </w:r>
      <w:r>
        <w:rPr>
          <w:b/>
          <w:bCs/>
        </w:rPr>
        <w:t>Viet Nam</w:t>
      </w:r>
      <w:r w:rsidRPr="00DB5358">
        <w:rPr>
          <w:b/>
          <w:bCs/>
        </w:rPr>
        <w:t xml:space="preserve"> – Document APG23-</w:t>
      </w:r>
      <w:r>
        <w:rPr>
          <w:b/>
          <w:bCs/>
        </w:rPr>
        <w:t>3</w:t>
      </w:r>
      <w:r w:rsidRPr="00DB5358">
        <w:rPr>
          <w:b/>
          <w:bCs/>
        </w:rPr>
        <w:t>/</w:t>
      </w:r>
      <w:hyperlink r:id="rId41" w:history="1">
        <w:r w:rsidRPr="00DB5358">
          <w:rPr>
            <w:rStyle w:val="Hyperlink"/>
            <w:b/>
            <w:bCs/>
          </w:rPr>
          <w:t>INP-5</w:t>
        </w:r>
        <w:r>
          <w:rPr>
            <w:rStyle w:val="Hyperlink"/>
            <w:b/>
            <w:bCs/>
          </w:rPr>
          <w:t>1</w:t>
        </w:r>
      </w:hyperlink>
    </w:p>
    <w:p w14:paraId="4C6EDCD5" w14:textId="77777777" w:rsidR="00443791" w:rsidRDefault="00443791" w:rsidP="00FF151A">
      <w:pPr>
        <w:spacing w:before="120"/>
        <w:jc w:val="both"/>
        <w:rPr>
          <w:rFonts w:eastAsia="SimSun"/>
          <w:lang w:eastAsia="zh-CN"/>
        </w:rPr>
      </w:pPr>
      <w:r>
        <w:rPr>
          <w:lang w:val="en-GB"/>
        </w:rPr>
        <w:t xml:space="preserve">Viet Nam </w:t>
      </w:r>
      <w:r w:rsidRPr="00B63763">
        <w:rPr>
          <w:lang w:val="en-GB"/>
        </w:rPr>
        <w:t>supports</w:t>
      </w:r>
      <w:r>
        <w:rPr>
          <w:lang w:val="en-GB"/>
        </w:rPr>
        <w:t xml:space="preserve"> the ITU-R</w:t>
      </w:r>
      <w:r w:rsidRPr="00B63763">
        <w:rPr>
          <w:lang w:val="en-GB"/>
        </w:rPr>
        <w:t xml:space="preserve"> studies </w:t>
      </w:r>
      <w:r w:rsidRPr="001C5635">
        <w:t xml:space="preserve">to consider the primary allocation to the mobile service in the </w:t>
      </w:r>
      <w:r>
        <w:t xml:space="preserve">frequency </w:t>
      </w:r>
      <w:r w:rsidRPr="001C5635">
        <w:t xml:space="preserve">band 3 600-3 800 MHz in Region 1 while ensuring </w:t>
      </w:r>
      <w:r>
        <w:t xml:space="preserve">no </w:t>
      </w:r>
      <w:r>
        <w:rPr>
          <w:rFonts w:eastAsia="SimSun"/>
          <w:lang w:eastAsia="zh-CN"/>
        </w:rPr>
        <w:t>adverse effect</w:t>
      </w:r>
      <w:r w:rsidRPr="00FC4EE9">
        <w:rPr>
          <w:rFonts w:eastAsia="SimSun"/>
          <w:lang w:eastAsia="zh-CN"/>
        </w:rPr>
        <w:t xml:space="preserve"> on </w:t>
      </w:r>
      <w:r>
        <w:rPr>
          <w:rFonts w:eastAsia="SimSun"/>
          <w:lang w:eastAsia="zh-CN"/>
        </w:rPr>
        <w:t xml:space="preserve">the allocation of </w:t>
      </w:r>
      <w:r w:rsidRPr="00FC4EE9">
        <w:rPr>
          <w:rFonts w:eastAsia="SimSun"/>
          <w:lang w:eastAsia="zh-CN"/>
        </w:rPr>
        <w:t xml:space="preserve">the existing </w:t>
      </w:r>
      <w:r w:rsidRPr="0048419E">
        <w:t>services</w:t>
      </w:r>
      <w:r w:rsidRPr="00FC4EE9">
        <w:rPr>
          <w:rFonts w:eastAsia="SimSun"/>
          <w:lang w:eastAsia="zh-CN"/>
        </w:rPr>
        <w:t xml:space="preserve"> and their future development in </w:t>
      </w:r>
      <w:proofErr w:type="gramStart"/>
      <w:r w:rsidRPr="00FC4EE9">
        <w:rPr>
          <w:rFonts w:eastAsia="SimSun"/>
          <w:lang w:eastAsia="zh-CN"/>
        </w:rPr>
        <w:t>Region</w:t>
      </w:r>
      <w:proofErr w:type="gramEnd"/>
      <w:r w:rsidRPr="00FC4EE9">
        <w:rPr>
          <w:rFonts w:eastAsia="SimSun"/>
          <w:lang w:eastAsia="zh-CN"/>
        </w:rPr>
        <w:t xml:space="preserve"> </w:t>
      </w:r>
      <w:r>
        <w:rPr>
          <w:rFonts w:eastAsia="SimSun" w:hint="eastAsia"/>
          <w:lang w:eastAsia="zh-CN"/>
        </w:rPr>
        <w:t>3</w:t>
      </w:r>
      <w:r>
        <w:rPr>
          <w:rFonts w:eastAsia="SimSun"/>
          <w:lang w:eastAsia="zh-CN"/>
        </w:rPr>
        <w:t>.</w:t>
      </w:r>
    </w:p>
    <w:p w14:paraId="488B1588" w14:textId="77777777" w:rsidR="002A0111" w:rsidRPr="0011253E" w:rsidRDefault="002A0111" w:rsidP="0011253E">
      <w:pPr>
        <w:pStyle w:val="ListParagraph"/>
        <w:numPr>
          <w:ilvl w:val="1"/>
          <w:numId w:val="26"/>
        </w:numPr>
        <w:spacing w:before="120" w:after="120"/>
        <w:jc w:val="both"/>
        <w:rPr>
          <w:b/>
          <w:lang w:val="en-NZ"/>
        </w:rPr>
      </w:pPr>
      <w:r w:rsidRPr="0011253E">
        <w:rPr>
          <w:b/>
          <w:lang w:val="en-NZ"/>
        </w:rPr>
        <w:tab/>
        <w:t>S</w:t>
      </w:r>
      <w:r w:rsidRPr="0011253E">
        <w:rPr>
          <w:b/>
          <w:lang w:val="en-NZ" w:eastAsia="ko-KR"/>
        </w:rPr>
        <w:t>ummary of issues raised du</w:t>
      </w:r>
      <w:r w:rsidRPr="0011253E">
        <w:rPr>
          <w:b/>
          <w:lang w:val="en-NZ"/>
        </w:rPr>
        <w:t>ring the meeting</w:t>
      </w:r>
    </w:p>
    <w:p w14:paraId="69BD31FC" w14:textId="39CB9EB9" w:rsidR="007E1536" w:rsidRPr="007E1536" w:rsidRDefault="00D31F62" w:rsidP="00DA34DE">
      <w:pPr>
        <w:jc w:val="both"/>
        <w:rPr>
          <w:iCs/>
          <w:lang w:val="en-NZ"/>
        </w:rPr>
      </w:pPr>
      <w:r>
        <w:rPr>
          <w:iCs/>
          <w:lang w:val="en-NZ"/>
        </w:rPr>
        <w:t xml:space="preserve">Noting that </w:t>
      </w:r>
      <w:r w:rsidRPr="00AE1ECC">
        <w:rPr>
          <w:rFonts w:cstheme="minorHAnsi"/>
        </w:rPr>
        <w:t>Region 3 has an existing primary</w:t>
      </w:r>
      <w:r>
        <w:rPr>
          <w:rFonts w:cstheme="minorHAnsi"/>
        </w:rPr>
        <w:t xml:space="preserve"> </w:t>
      </w:r>
      <w:r w:rsidRPr="00DA5E29">
        <w:rPr>
          <w:rFonts w:cstheme="minorHAnsi"/>
        </w:rPr>
        <w:t xml:space="preserve">allocation to the mobile </w:t>
      </w:r>
      <w:r w:rsidRPr="00E87F5A">
        <w:rPr>
          <w:rFonts w:eastAsia="Calibri,Arial" w:cstheme="minorHAnsi"/>
          <w:color w:val="000000"/>
          <w:kern w:val="12"/>
        </w:rPr>
        <w:t>service</w:t>
      </w:r>
      <w:r w:rsidRPr="00DA5E29">
        <w:rPr>
          <w:rFonts w:cstheme="minorHAnsi"/>
        </w:rPr>
        <w:t xml:space="preserve"> </w:t>
      </w:r>
      <w:r>
        <w:rPr>
          <w:rFonts w:cstheme="minorHAnsi"/>
        </w:rPr>
        <w:t>in the</w:t>
      </w:r>
      <w:r w:rsidRPr="00DA5E29">
        <w:rPr>
          <w:rFonts w:cstheme="minorHAnsi"/>
        </w:rPr>
        <w:t xml:space="preserve"> 3</w:t>
      </w:r>
      <w:r w:rsidR="00883BDA">
        <w:rPr>
          <w:rFonts w:cstheme="minorHAnsi"/>
        </w:rPr>
        <w:t> </w:t>
      </w:r>
      <w:r w:rsidRPr="00DA5E29">
        <w:rPr>
          <w:rFonts w:cstheme="minorHAnsi"/>
        </w:rPr>
        <w:t>600</w:t>
      </w:r>
      <w:r w:rsidR="00883BDA">
        <w:rPr>
          <w:rFonts w:cstheme="minorHAnsi"/>
        </w:rPr>
        <w:t> </w:t>
      </w:r>
      <w:r w:rsidRPr="00DA5E29">
        <w:rPr>
          <w:rFonts w:cstheme="minorHAnsi"/>
        </w:rPr>
        <w:t>–</w:t>
      </w:r>
      <w:r w:rsidR="00883BDA">
        <w:rPr>
          <w:rFonts w:cstheme="minorHAnsi"/>
        </w:rPr>
        <w:t> </w:t>
      </w:r>
      <w:r w:rsidRPr="00DA5E29">
        <w:rPr>
          <w:rFonts w:cstheme="minorHAnsi"/>
        </w:rPr>
        <w:t>3</w:t>
      </w:r>
      <w:r w:rsidR="00883BDA">
        <w:rPr>
          <w:rFonts w:cstheme="minorHAnsi"/>
        </w:rPr>
        <w:t> </w:t>
      </w:r>
      <w:r w:rsidRPr="00DA5E29">
        <w:rPr>
          <w:rFonts w:cstheme="minorHAnsi"/>
        </w:rPr>
        <w:t>800</w:t>
      </w:r>
      <w:r w:rsidR="00883BDA">
        <w:rPr>
          <w:rFonts w:cstheme="minorHAnsi"/>
        </w:rPr>
        <w:t> </w:t>
      </w:r>
      <w:r w:rsidRPr="00DA5E29">
        <w:rPr>
          <w:rFonts w:cstheme="minorHAnsi"/>
        </w:rPr>
        <w:t>MHz frequency band</w:t>
      </w:r>
      <w:r>
        <w:rPr>
          <w:rFonts w:cstheme="minorHAnsi"/>
        </w:rPr>
        <w:t>,</w:t>
      </w:r>
      <w:r>
        <w:rPr>
          <w:iCs/>
          <w:lang w:val="en-NZ"/>
        </w:rPr>
        <w:t xml:space="preserve"> the expected action of </w:t>
      </w:r>
      <w:proofErr w:type="gramStart"/>
      <w:r>
        <w:rPr>
          <w:iCs/>
          <w:lang w:val="en-NZ"/>
        </w:rPr>
        <w:t>Region</w:t>
      </w:r>
      <w:proofErr w:type="gramEnd"/>
      <w:r>
        <w:rPr>
          <w:iCs/>
          <w:lang w:val="en-NZ"/>
        </w:rPr>
        <w:t xml:space="preserve"> 3 at WRC-23, need</w:t>
      </w:r>
      <w:r w:rsidR="00373654">
        <w:rPr>
          <w:iCs/>
          <w:lang w:val="en-NZ"/>
        </w:rPr>
        <w:t>s</w:t>
      </w:r>
      <w:r>
        <w:rPr>
          <w:iCs/>
          <w:lang w:val="en-NZ"/>
        </w:rPr>
        <w:t xml:space="preserve"> to be carefully discussed </w:t>
      </w:r>
      <w:r w:rsidR="00DA34DE">
        <w:rPr>
          <w:iCs/>
          <w:lang w:val="en-NZ"/>
        </w:rPr>
        <w:t xml:space="preserve">at subsequent APG meetings. </w:t>
      </w:r>
    </w:p>
    <w:p w14:paraId="3B7933FD" w14:textId="77777777" w:rsidR="002A0111" w:rsidRPr="00441526" w:rsidRDefault="002A0111" w:rsidP="003E55B6">
      <w:pPr>
        <w:spacing w:before="120" w:after="120"/>
        <w:jc w:val="both"/>
        <w:rPr>
          <w:b/>
          <w:lang w:val="en-NZ" w:eastAsia="ko-KR"/>
        </w:rPr>
      </w:pPr>
      <w:r w:rsidRPr="00441526">
        <w:rPr>
          <w:b/>
          <w:lang w:val="en-NZ" w:eastAsia="ko-KR"/>
        </w:rPr>
        <w:t xml:space="preserve">4. </w:t>
      </w:r>
      <w:r w:rsidRPr="00441526">
        <w:rPr>
          <w:b/>
          <w:lang w:val="en-NZ" w:eastAsia="ko-KR"/>
        </w:rPr>
        <w:tab/>
        <w:t>APT Preliminary View(s)</w:t>
      </w:r>
    </w:p>
    <w:p w14:paraId="454BBC27" w14:textId="0FBF3834" w:rsidR="00DA34DE" w:rsidRPr="0000033E" w:rsidRDefault="00EA19E0" w:rsidP="00AB62B2">
      <w:pPr>
        <w:spacing w:before="80"/>
        <w:rPr>
          <w:bCs/>
        </w:rPr>
      </w:pPr>
      <w:r w:rsidRPr="001F4484">
        <w:rPr>
          <w:rFonts w:eastAsia="SimSun"/>
          <w:lang w:eastAsia="zh-CN"/>
        </w:rPr>
        <w:t xml:space="preserve">APT </w:t>
      </w:r>
      <w:r w:rsidR="00416D6B" w:rsidRPr="001F4484">
        <w:rPr>
          <w:rFonts w:eastAsia="SimSun"/>
          <w:lang w:eastAsia="zh-CN"/>
        </w:rPr>
        <w:t>M</w:t>
      </w:r>
      <w:r w:rsidRPr="001F4484">
        <w:rPr>
          <w:rFonts w:eastAsia="SimSun"/>
          <w:lang w:eastAsia="zh-CN"/>
        </w:rPr>
        <w:t xml:space="preserve">embers support </w:t>
      </w:r>
      <w:r w:rsidRPr="001F4484">
        <w:rPr>
          <w:rFonts w:eastAsia="MS Mincho"/>
          <w:lang w:eastAsia="ja-JP"/>
        </w:rPr>
        <w:t xml:space="preserve">ongoing sharing and compatibility studies in </w:t>
      </w:r>
      <w:r w:rsidR="00F15C3A" w:rsidRPr="001F4484">
        <w:rPr>
          <w:rFonts w:eastAsia="MS Mincho"/>
          <w:lang w:eastAsia="ja-JP"/>
        </w:rPr>
        <w:t xml:space="preserve">the </w:t>
      </w:r>
      <w:r w:rsidRPr="001F4484">
        <w:rPr>
          <w:rFonts w:eastAsia="MS Mincho"/>
          <w:lang w:eastAsia="ja-JP"/>
        </w:rPr>
        <w:t xml:space="preserve">ITU-R in accordance with Resolution </w:t>
      </w:r>
      <w:r w:rsidRPr="001F4484">
        <w:rPr>
          <w:b/>
        </w:rPr>
        <w:t>246 (WRC-19)</w:t>
      </w:r>
      <w:r w:rsidRPr="0000033E">
        <w:rPr>
          <w:bCs/>
        </w:rPr>
        <w:t xml:space="preserve"> </w:t>
      </w:r>
      <w:r w:rsidR="000644CE">
        <w:rPr>
          <w:bCs/>
        </w:rPr>
        <w:t>regarding</w:t>
      </w:r>
      <w:r w:rsidRPr="0000033E">
        <w:rPr>
          <w:bCs/>
        </w:rPr>
        <w:t xml:space="preserve"> </w:t>
      </w:r>
      <w:r w:rsidR="00DA34DE" w:rsidRPr="0000033E">
        <w:rPr>
          <w:bCs/>
        </w:rPr>
        <w:t>the possibilit</w:t>
      </w:r>
      <w:r w:rsidR="000644CE">
        <w:rPr>
          <w:bCs/>
        </w:rPr>
        <w:t>y</w:t>
      </w:r>
      <w:r w:rsidR="00DA34DE" w:rsidRPr="0000033E">
        <w:rPr>
          <w:bCs/>
        </w:rPr>
        <w:t xml:space="preserve"> of upgrading </w:t>
      </w:r>
      <w:r w:rsidR="00F15C3A" w:rsidRPr="0000033E">
        <w:rPr>
          <w:bCs/>
        </w:rPr>
        <w:t xml:space="preserve">the </w:t>
      </w:r>
      <w:r w:rsidR="00DA34DE" w:rsidRPr="0000033E">
        <w:rPr>
          <w:bCs/>
        </w:rPr>
        <w:t xml:space="preserve">mobile service to </w:t>
      </w:r>
      <w:r w:rsidR="00F15C3A" w:rsidRPr="0000033E">
        <w:rPr>
          <w:bCs/>
        </w:rPr>
        <w:t xml:space="preserve">a </w:t>
      </w:r>
      <w:r w:rsidR="00DA34DE" w:rsidRPr="0000033E">
        <w:rPr>
          <w:bCs/>
        </w:rPr>
        <w:t>primary allocation in the band 3 600 – 3 800 MHz in Region 1.</w:t>
      </w:r>
    </w:p>
    <w:p w14:paraId="061EC66C" w14:textId="6060C4F5" w:rsidR="00EA19E0" w:rsidRPr="00AB62B2" w:rsidRDefault="00DA34DE" w:rsidP="00AB62B2">
      <w:pPr>
        <w:spacing w:before="80"/>
        <w:rPr>
          <w:rFonts w:eastAsia="SimSun"/>
          <w:lang w:eastAsia="zh-CN"/>
        </w:rPr>
      </w:pPr>
      <w:r w:rsidRPr="001F4484">
        <w:rPr>
          <w:bCs/>
        </w:rPr>
        <w:t xml:space="preserve">APT </w:t>
      </w:r>
      <w:r w:rsidR="00416D6B" w:rsidRPr="001F4484">
        <w:rPr>
          <w:bCs/>
        </w:rPr>
        <w:t>M</w:t>
      </w:r>
      <w:r w:rsidRPr="001F4484">
        <w:rPr>
          <w:bCs/>
        </w:rPr>
        <w:t xml:space="preserve">embers also are of the view that such upgrading </w:t>
      </w:r>
      <w:r w:rsidR="00EA19E0" w:rsidRPr="00AB62B2">
        <w:rPr>
          <w:rFonts w:eastAsia="SimSun"/>
          <w:lang w:eastAsia="zh-CN"/>
        </w:rPr>
        <w:t xml:space="preserve">shall not have any adverse effect on the allocation of the existing </w:t>
      </w:r>
      <w:r w:rsidR="00EA19E0" w:rsidRPr="0048419E">
        <w:t>services</w:t>
      </w:r>
      <w:r w:rsidR="00EA19E0" w:rsidRPr="00AB62B2">
        <w:rPr>
          <w:rFonts w:eastAsia="SimSun"/>
          <w:lang w:eastAsia="zh-CN"/>
        </w:rPr>
        <w:t xml:space="preserve"> and their future development in </w:t>
      </w:r>
      <w:proofErr w:type="gramStart"/>
      <w:r w:rsidR="00EA19E0" w:rsidRPr="00AB62B2">
        <w:rPr>
          <w:rFonts w:eastAsia="SimSun"/>
          <w:lang w:eastAsia="zh-CN"/>
        </w:rPr>
        <w:t>Region</w:t>
      </w:r>
      <w:proofErr w:type="gramEnd"/>
      <w:r w:rsidR="00EA19E0" w:rsidRPr="00AB62B2">
        <w:rPr>
          <w:rFonts w:eastAsia="SimSun"/>
          <w:lang w:eastAsia="zh-CN"/>
        </w:rPr>
        <w:t xml:space="preserve"> 3.</w:t>
      </w:r>
    </w:p>
    <w:p w14:paraId="26E3BBE4" w14:textId="35DBD0D3" w:rsidR="007E1536" w:rsidRPr="001F4484" w:rsidRDefault="00EA19E0" w:rsidP="00AB62B2">
      <w:pPr>
        <w:spacing w:before="80" w:after="120"/>
        <w:jc w:val="both"/>
        <w:rPr>
          <w:b/>
          <w:lang w:val="en-NZ" w:eastAsia="ko-KR"/>
        </w:rPr>
      </w:pPr>
      <w:r w:rsidRPr="001F4484">
        <w:rPr>
          <w:rFonts w:eastAsia="SimSun"/>
          <w:lang w:eastAsia="zh-CN"/>
        </w:rPr>
        <w:lastRenderedPageBreak/>
        <w:t xml:space="preserve">APT </w:t>
      </w:r>
      <w:r w:rsidR="00416D6B" w:rsidRPr="001F4484">
        <w:rPr>
          <w:rFonts w:eastAsia="SimSun"/>
          <w:lang w:eastAsia="zh-CN"/>
        </w:rPr>
        <w:t>M</w:t>
      </w:r>
      <w:r w:rsidRPr="001F4484">
        <w:rPr>
          <w:rFonts w:eastAsia="SimSun"/>
          <w:lang w:eastAsia="zh-CN"/>
        </w:rPr>
        <w:t xml:space="preserve">embers are of the view that </w:t>
      </w:r>
      <w:r w:rsidRPr="0066011F">
        <w:t xml:space="preserve">any discussions on this agenda item shall not be mixed up </w:t>
      </w:r>
      <w:r w:rsidR="00F80293">
        <w:t>with</w:t>
      </w:r>
      <w:r w:rsidR="00F80293" w:rsidRPr="0066011F">
        <w:t xml:space="preserve"> </w:t>
      </w:r>
      <w:r w:rsidRPr="0066011F">
        <w:t xml:space="preserve">the discussions being followed / carried out under </w:t>
      </w:r>
      <w:r w:rsidR="006F3592">
        <w:t>A</w:t>
      </w:r>
      <w:r w:rsidRPr="0066011F">
        <w:t xml:space="preserve">genda </w:t>
      </w:r>
      <w:r w:rsidR="006F3592">
        <w:t>I</w:t>
      </w:r>
      <w:r w:rsidRPr="0066011F">
        <w:t>tem 1.2.</w:t>
      </w:r>
    </w:p>
    <w:p w14:paraId="34CD61C5" w14:textId="77777777" w:rsidR="002A0111" w:rsidRPr="00441526" w:rsidRDefault="002A0111" w:rsidP="003E55B6">
      <w:pPr>
        <w:spacing w:before="120"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72B86410" w14:textId="0E09DD63" w:rsidR="007E1536" w:rsidRPr="0072130B" w:rsidRDefault="0072130B" w:rsidP="002176E0">
      <w:pPr>
        <w:spacing w:after="120"/>
        <w:jc w:val="both"/>
      </w:pPr>
      <w:r w:rsidRPr="0072130B">
        <w:t>None</w:t>
      </w:r>
    </w:p>
    <w:p w14:paraId="37793EF7"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41715243" w14:textId="2B7EC4A8" w:rsidR="002A0111" w:rsidRPr="0011253E" w:rsidRDefault="0011253E" w:rsidP="00FF17FF">
      <w:pPr>
        <w:spacing w:before="120" w:after="120"/>
        <w:jc w:val="both"/>
        <w:rPr>
          <w:rFonts w:eastAsia="SimSun"/>
          <w:lang w:eastAsia="zh-CN"/>
        </w:rPr>
      </w:pPr>
      <w:r w:rsidRPr="0011253E">
        <w:rPr>
          <w:rFonts w:eastAsia="SimSun"/>
          <w:lang w:eastAsia="zh-CN"/>
        </w:rPr>
        <w:t>APT Members are encouraged to submit their contributions for further considerations in the next APG</w:t>
      </w:r>
      <w:r>
        <w:rPr>
          <w:rFonts w:eastAsia="SimSun"/>
          <w:lang w:eastAsia="zh-CN"/>
        </w:rPr>
        <w:t>23-</w:t>
      </w:r>
      <w:r w:rsidR="009A0B33">
        <w:rPr>
          <w:rFonts w:eastAsia="SimSun"/>
          <w:lang w:eastAsia="zh-CN"/>
        </w:rPr>
        <w:t>4</w:t>
      </w:r>
      <w:r w:rsidRPr="0011253E">
        <w:rPr>
          <w:rFonts w:eastAsia="SimSun"/>
          <w:lang w:eastAsia="zh-CN"/>
        </w:rPr>
        <w:t xml:space="preserve"> meeting, </w:t>
      </w:r>
      <w:proofErr w:type="gramStart"/>
      <w:r w:rsidRPr="0011253E">
        <w:rPr>
          <w:rFonts w:eastAsia="SimSun"/>
          <w:lang w:eastAsia="zh-CN"/>
        </w:rPr>
        <w:t>taking into account</w:t>
      </w:r>
      <w:proofErr w:type="gramEnd"/>
      <w:r w:rsidRPr="0011253E">
        <w:rPr>
          <w:rFonts w:eastAsia="SimSun"/>
          <w:lang w:eastAsia="zh-CN"/>
        </w:rPr>
        <w:t xml:space="preserve"> progress of ITU-R studies.</w:t>
      </w:r>
    </w:p>
    <w:p w14:paraId="336DA796" w14:textId="77777777" w:rsidR="002A0111" w:rsidRPr="006F518F" w:rsidRDefault="002A0111" w:rsidP="0011253E">
      <w:pPr>
        <w:spacing w:after="120"/>
        <w:jc w:val="both"/>
        <w:rPr>
          <w:lang w:val="en-NZ"/>
        </w:rPr>
      </w:pPr>
      <w:r>
        <w:rPr>
          <w:b/>
          <w:lang w:val="en-NZ"/>
        </w:rPr>
        <w:t>7</w:t>
      </w:r>
      <w:r w:rsidRPr="00441526">
        <w:rPr>
          <w:b/>
          <w:lang w:val="en-NZ"/>
        </w:rPr>
        <w:t xml:space="preserve">. </w:t>
      </w:r>
      <w:r w:rsidRPr="00441526">
        <w:rPr>
          <w:b/>
          <w:lang w:val="en-NZ"/>
        </w:rPr>
        <w:tab/>
        <w:t>Views from Other Organisations</w:t>
      </w:r>
    </w:p>
    <w:p w14:paraId="10C2F7C4" w14:textId="77777777" w:rsidR="002A0111" w:rsidRPr="00441526" w:rsidRDefault="005206E9" w:rsidP="000B1DD5">
      <w:pPr>
        <w:spacing w:before="120"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22A7DE9D" w14:textId="29EAA314" w:rsidR="002A0111" w:rsidRPr="00441526" w:rsidRDefault="005206E9" w:rsidP="00454B06">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454B06" w:rsidRPr="00441526">
        <w:rPr>
          <w:b/>
          <w:lang w:val="en-NZ" w:eastAsia="ko-KR"/>
        </w:rPr>
        <w:t>Document APG</w:t>
      </w:r>
      <w:r w:rsidR="00454B06">
        <w:rPr>
          <w:b/>
          <w:lang w:val="en-NZ" w:eastAsia="ko-KR"/>
        </w:rPr>
        <w:t>23</w:t>
      </w:r>
      <w:r w:rsidR="00454B06" w:rsidRPr="00441526">
        <w:rPr>
          <w:b/>
          <w:lang w:val="en-NZ" w:eastAsia="ko-KR"/>
        </w:rPr>
        <w:t>-</w:t>
      </w:r>
      <w:r w:rsidR="00454B06">
        <w:rPr>
          <w:b/>
          <w:lang w:val="en-NZ" w:eastAsia="ko-KR"/>
        </w:rPr>
        <w:t>3/</w:t>
      </w:r>
      <w:hyperlink r:id="rId42" w:history="1">
        <w:r w:rsidR="00454B06" w:rsidRPr="00454B06">
          <w:rPr>
            <w:rStyle w:val="Hyperlink"/>
            <w:b/>
            <w:bCs/>
            <w:lang w:val="en-NZ"/>
          </w:rPr>
          <w:t>INF-37</w:t>
        </w:r>
      </w:hyperlink>
    </w:p>
    <w:p w14:paraId="27CE8DEC" w14:textId="626F7FCF" w:rsidR="00454B06" w:rsidRDefault="00454B06" w:rsidP="00454B06">
      <w:pPr>
        <w:spacing w:before="120"/>
        <w:jc w:val="both"/>
      </w:pPr>
      <w:r w:rsidRPr="00454B06">
        <w:t xml:space="preserve">To continue supporting to elevate the status of the frequency band 36003 800 MHz for the mobile service, with the exception of aeronautical mobile, on a primary basis in </w:t>
      </w:r>
      <w:proofErr w:type="gramStart"/>
      <w:r w:rsidRPr="00454B06">
        <w:t>Region</w:t>
      </w:r>
      <w:proofErr w:type="gramEnd"/>
      <w:r w:rsidRPr="00454B06">
        <w:t xml:space="preserve"> 1, without imposing unnecessary restrictions on existing services and their future development.</w:t>
      </w:r>
    </w:p>
    <w:p w14:paraId="2369FBC8" w14:textId="52E18BB5" w:rsidR="002A0111" w:rsidRPr="00CE5335" w:rsidRDefault="002A0111" w:rsidP="005E5079">
      <w:pPr>
        <w:pStyle w:val="ListParagraph"/>
        <w:numPr>
          <w:ilvl w:val="2"/>
          <w:numId w:val="25"/>
        </w:numPr>
        <w:spacing w:before="120" w:after="120"/>
        <w:jc w:val="both"/>
        <w:rPr>
          <w:b/>
          <w:lang w:val="en-NZ" w:eastAsia="ko-KR"/>
        </w:rPr>
      </w:pPr>
      <w:r w:rsidRPr="00CE5335">
        <w:rPr>
          <w:b/>
          <w:lang w:val="en-NZ" w:eastAsia="ko-KR"/>
        </w:rPr>
        <w:t>ATU</w:t>
      </w:r>
      <w:r w:rsidRPr="00441526">
        <w:t xml:space="preserve"> </w:t>
      </w:r>
      <w:r w:rsidR="005E5079" w:rsidRPr="00441526">
        <w:t xml:space="preserve">- </w:t>
      </w:r>
      <w:r w:rsidR="005E5079" w:rsidRPr="00441526">
        <w:rPr>
          <w:b/>
          <w:lang w:val="en-NZ" w:eastAsia="ko-KR"/>
        </w:rPr>
        <w:t>Document APG</w:t>
      </w:r>
      <w:r w:rsidR="005E5079">
        <w:rPr>
          <w:b/>
          <w:lang w:val="en-NZ" w:eastAsia="ko-KR"/>
        </w:rPr>
        <w:t>23</w:t>
      </w:r>
      <w:r w:rsidR="005E5079" w:rsidRPr="00441526">
        <w:rPr>
          <w:b/>
          <w:lang w:val="en-NZ" w:eastAsia="ko-KR"/>
        </w:rPr>
        <w:t>-</w:t>
      </w:r>
      <w:r w:rsidR="005E5079">
        <w:rPr>
          <w:b/>
          <w:lang w:val="en-NZ" w:eastAsia="ko-KR"/>
        </w:rPr>
        <w:t>3/</w:t>
      </w:r>
      <w:hyperlink r:id="rId43" w:history="1">
        <w:r w:rsidR="005E5079" w:rsidRPr="001F5B76">
          <w:rPr>
            <w:rStyle w:val="Hyperlink"/>
            <w:b/>
            <w:bCs/>
            <w:lang w:val="en-NZ"/>
          </w:rPr>
          <w:t>INF-</w:t>
        </w:r>
        <w:r w:rsidR="005E5079">
          <w:rPr>
            <w:rStyle w:val="Hyperlink"/>
            <w:b/>
            <w:bCs/>
            <w:lang w:val="en-NZ"/>
          </w:rPr>
          <w:t>39</w:t>
        </w:r>
      </w:hyperlink>
    </w:p>
    <w:p w14:paraId="33ECFDD3" w14:textId="1354F57A" w:rsidR="002A0111" w:rsidRPr="00BF5897" w:rsidRDefault="00A7645A" w:rsidP="00A7645A">
      <w:pPr>
        <w:spacing w:before="120"/>
        <w:jc w:val="both"/>
      </w:pPr>
      <w:r>
        <w:t>Taking a p</w:t>
      </w:r>
      <w:r w:rsidR="00BF5897" w:rsidRPr="00BF5897">
        <w:t xml:space="preserve">osition would be </w:t>
      </w:r>
      <w:r>
        <w:t>considered</w:t>
      </w:r>
      <w:r w:rsidR="00BF5897" w:rsidRPr="00BF5897">
        <w:t xml:space="preserve"> once studies under this agenda item have sufficiently progressed</w:t>
      </w:r>
      <w:r w:rsidR="00BF0C0F" w:rsidRPr="00BF5897">
        <w:t>.</w:t>
      </w:r>
      <w:r w:rsidR="00E42669">
        <w:t xml:space="preserve"> </w:t>
      </w:r>
      <w:r w:rsidR="00E42669" w:rsidRPr="00E42669">
        <w:t>ATU at this point follow</w:t>
      </w:r>
      <w:r w:rsidR="00E42669">
        <w:t>s</w:t>
      </w:r>
      <w:r w:rsidR="00E42669" w:rsidRPr="00E42669">
        <w:t xml:space="preserve"> the studies and contribute to them</w:t>
      </w:r>
      <w:r w:rsidR="00E42669">
        <w:t>.</w:t>
      </w:r>
    </w:p>
    <w:p w14:paraId="25D25D26" w14:textId="1F2C35AF" w:rsidR="002A0111" w:rsidRPr="00441526" w:rsidRDefault="002A0111" w:rsidP="008F5F2A">
      <w:pPr>
        <w:pStyle w:val="ListParagraph"/>
        <w:numPr>
          <w:ilvl w:val="2"/>
          <w:numId w:val="25"/>
        </w:numPr>
        <w:spacing w:before="120" w:after="120"/>
        <w:jc w:val="both"/>
        <w:rPr>
          <w:b/>
          <w:lang w:val="en-NZ" w:eastAsia="ko-KR"/>
        </w:rPr>
      </w:pPr>
      <w:r w:rsidRPr="00441526">
        <w:rPr>
          <w:b/>
          <w:lang w:val="en-NZ" w:eastAsia="ko-KR"/>
        </w:rPr>
        <w:t xml:space="preserve">CEPT </w:t>
      </w:r>
      <w:r w:rsidRPr="00441526">
        <w:t xml:space="preserve">- </w:t>
      </w:r>
      <w:r w:rsidRPr="00441526">
        <w:rPr>
          <w:b/>
          <w:lang w:val="en-NZ" w:eastAsia="ko-KR"/>
        </w:rPr>
        <w:t>Document APG</w:t>
      </w:r>
      <w:r w:rsidR="006B09DB">
        <w:rPr>
          <w:b/>
          <w:lang w:val="en-NZ" w:eastAsia="ko-KR"/>
        </w:rPr>
        <w:t>23</w:t>
      </w:r>
      <w:r w:rsidRPr="00441526">
        <w:rPr>
          <w:b/>
          <w:lang w:val="en-NZ" w:eastAsia="ko-KR"/>
        </w:rPr>
        <w:t>-</w:t>
      </w:r>
      <w:r w:rsidR="008F5F2A">
        <w:rPr>
          <w:b/>
          <w:lang w:val="en-NZ" w:eastAsia="ko-KR"/>
        </w:rPr>
        <w:t>3</w:t>
      </w:r>
      <w:r w:rsidR="00A74410">
        <w:rPr>
          <w:b/>
          <w:lang w:val="en-NZ" w:eastAsia="ko-KR"/>
        </w:rPr>
        <w:t>/</w:t>
      </w:r>
      <w:hyperlink r:id="rId44" w:history="1">
        <w:r w:rsidR="00A74410" w:rsidRPr="001F5B76">
          <w:rPr>
            <w:rStyle w:val="Hyperlink"/>
            <w:b/>
            <w:bCs/>
            <w:lang w:val="en-NZ"/>
          </w:rPr>
          <w:t>INF-</w:t>
        </w:r>
        <w:r w:rsidR="00AA2DF0">
          <w:rPr>
            <w:rStyle w:val="Hyperlink"/>
            <w:rFonts w:eastAsia="MS Mincho" w:hint="eastAsia"/>
            <w:b/>
            <w:bCs/>
            <w:lang w:val="en-NZ" w:eastAsia="ja-JP"/>
          </w:rPr>
          <w:t>4</w:t>
        </w:r>
        <w:r w:rsidR="00AA2DF0">
          <w:rPr>
            <w:rStyle w:val="Hyperlink"/>
            <w:rFonts w:eastAsia="MS Mincho"/>
            <w:b/>
            <w:bCs/>
            <w:lang w:val="en-NZ" w:eastAsia="ja-JP"/>
          </w:rPr>
          <w:t>1</w:t>
        </w:r>
      </w:hyperlink>
    </w:p>
    <w:p w14:paraId="2D3602B6" w14:textId="77777777" w:rsidR="00C66E87" w:rsidRDefault="00C66E87" w:rsidP="00C66E87">
      <w:pPr>
        <w:spacing w:before="120"/>
        <w:jc w:val="both"/>
      </w:pPr>
      <w:r w:rsidRPr="00C66E87">
        <w:t xml:space="preserve">CEPT is considering an upgrade of the allocation of the frequency band 3600‐3800 MHz to the mobile, except aeronautical mobile, service on a primary basis in </w:t>
      </w:r>
      <w:proofErr w:type="gramStart"/>
      <w:r w:rsidRPr="00C66E87">
        <w:t>Region</w:t>
      </w:r>
      <w:proofErr w:type="gramEnd"/>
      <w:r w:rsidRPr="00C66E87">
        <w:t xml:space="preserve"> 1 to improve opportunities for the introduction of MS applications in Europe.</w:t>
      </w:r>
    </w:p>
    <w:p w14:paraId="6404AFE9" w14:textId="77777777" w:rsidR="00C66E87" w:rsidRDefault="00C66E87" w:rsidP="00C66E87">
      <w:pPr>
        <w:spacing w:before="120"/>
        <w:jc w:val="both"/>
      </w:pPr>
      <w:r w:rsidRPr="00C66E87">
        <w:t>This consideration is subject to the conditions that the current use in the frequency bands 3400‐3800 MHz and the protection of primary services, under the existing CEPT regulatory framework, can be continued, and that no undue constraints are imposed on the existing services and their future development.</w:t>
      </w:r>
    </w:p>
    <w:p w14:paraId="124C37F3" w14:textId="20D0DD74" w:rsidR="002A0111" w:rsidRPr="00C66E87" w:rsidRDefault="00C66E87" w:rsidP="00C66E87">
      <w:pPr>
        <w:spacing w:before="120"/>
        <w:jc w:val="both"/>
      </w:pPr>
      <w:r w:rsidRPr="00C66E87">
        <w:t xml:space="preserve">In consequence, CEPT supports that the technical and regulatory conditions applicable to the band 3400‐3600 MHz, in particular the </w:t>
      </w:r>
      <w:proofErr w:type="spellStart"/>
      <w:r w:rsidRPr="00C66E87">
        <w:t>pfd</w:t>
      </w:r>
      <w:proofErr w:type="spellEnd"/>
      <w:r w:rsidRPr="00C66E87">
        <w:t xml:space="preserve"> limit of ‐154.5 </w:t>
      </w:r>
      <w:proofErr w:type="spellStart"/>
      <w:r w:rsidRPr="00C66E87">
        <w:t>dBW</w:t>
      </w:r>
      <w:proofErr w:type="spellEnd"/>
      <w:r w:rsidRPr="00C66E87">
        <w:t xml:space="preserve">/m²/4 kHz not to be exceeded for more than 20% of time 3 m above ground at the border to protect the </w:t>
      </w:r>
      <w:proofErr w:type="spellStart"/>
      <w:r w:rsidRPr="00C66E87">
        <w:t>neighbouring</w:t>
      </w:r>
      <w:proofErr w:type="spellEnd"/>
      <w:r w:rsidRPr="00C66E87">
        <w:t xml:space="preserve"> countries, are one part of the technical conditions in response to WRC‐23 Agenda item 1.3, </w:t>
      </w:r>
      <w:proofErr w:type="spellStart"/>
      <w:r w:rsidRPr="00C66E87">
        <w:t>recognising</w:t>
      </w:r>
      <w:proofErr w:type="spellEnd"/>
      <w:r w:rsidRPr="00C66E87">
        <w:t xml:space="preserve"> that sharing studies are required in ITU‐R to ensure that the full objective of Resolution </w:t>
      </w:r>
      <w:r w:rsidRPr="00C66E87">
        <w:rPr>
          <w:b/>
          <w:bCs/>
        </w:rPr>
        <w:t>246 (WRC‐19)</w:t>
      </w:r>
      <w:r>
        <w:t xml:space="preserve"> </w:t>
      </w:r>
      <w:r w:rsidRPr="00C66E87">
        <w:t>is met.</w:t>
      </w:r>
    </w:p>
    <w:p w14:paraId="110B2126" w14:textId="1734FE29" w:rsidR="002A0111" w:rsidRPr="005A03B7" w:rsidRDefault="002A0111" w:rsidP="00646241">
      <w:pPr>
        <w:pStyle w:val="ListParagraph"/>
        <w:numPr>
          <w:ilvl w:val="2"/>
          <w:numId w:val="25"/>
        </w:numPr>
        <w:spacing w:before="120" w:after="120"/>
        <w:jc w:val="both"/>
        <w:rPr>
          <w:b/>
          <w:lang w:val="en-NZ" w:eastAsia="ko-KR"/>
        </w:rPr>
      </w:pPr>
      <w:r w:rsidRPr="005A03B7">
        <w:rPr>
          <w:b/>
          <w:lang w:val="en-NZ" w:eastAsia="ko-KR"/>
        </w:rPr>
        <w:t>CITEL</w:t>
      </w:r>
    </w:p>
    <w:p w14:paraId="7694DC06" w14:textId="2A0F15B1" w:rsidR="00646241" w:rsidRDefault="00646241" w:rsidP="00646241">
      <w:pPr>
        <w:jc w:val="both"/>
      </w:pPr>
      <w:r>
        <w:t xml:space="preserve">Contribution has not been submitted to APG23-3. More information may be found </w:t>
      </w:r>
      <w:r w:rsidRPr="00E55BFF">
        <w:t>in</w:t>
      </w:r>
      <w:r>
        <w:t xml:space="preserve"> </w:t>
      </w:r>
      <w:hyperlink r:id="rId45" w:history="1">
        <w:r w:rsidRPr="00646241">
          <w:rPr>
            <w:rStyle w:val="Hyperlink"/>
            <w:lang w:val="en-NZ" w:eastAsia="ko-KR"/>
          </w:rPr>
          <w:t>Document</w:t>
        </w:r>
      </w:hyperlink>
      <w:r w:rsidRPr="00646241">
        <w:rPr>
          <w:lang w:val="en-NZ" w:eastAsia="ko-KR"/>
        </w:rPr>
        <w:t xml:space="preserve"> </w:t>
      </w:r>
      <w:r w:rsidRPr="00646241">
        <w:rPr>
          <w:lang w:eastAsia="ko-KR"/>
        </w:rPr>
        <w:t xml:space="preserve">linked to the ITU web site on </w:t>
      </w:r>
      <w:hyperlink r:id="rId46" w:history="1">
        <w:r w:rsidRPr="00646241">
          <w:rPr>
            <w:rStyle w:val="Hyperlink"/>
            <w:lang w:eastAsia="ko-KR"/>
          </w:rPr>
          <w:t>Regional Preparation for WRC-23</w:t>
        </w:r>
      </w:hyperlink>
    </w:p>
    <w:p w14:paraId="649ECD29" w14:textId="32884F1B" w:rsidR="002A0111" w:rsidRPr="00441526" w:rsidRDefault="005206E9" w:rsidP="00646241">
      <w:pPr>
        <w:spacing w:before="120" w:after="120"/>
        <w:jc w:val="both"/>
        <w:rPr>
          <w:b/>
          <w:lang w:val="en-NZ" w:eastAsia="ko-KR"/>
        </w:rPr>
      </w:pPr>
      <w:r>
        <w:rPr>
          <w:b/>
          <w:lang w:val="en-NZ" w:eastAsia="ko-KR"/>
        </w:rPr>
        <w:t>7</w:t>
      </w:r>
      <w:r w:rsidR="002A0111" w:rsidRPr="00441526">
        <w:rPr>
          <w:b/>
          <w:lang w:val="en-NZ" w:eastAsia="ko-KR"/>
        </w:rPr>
        <w:t xml:space="preserve">.1.5 </w:t>
      </w:r>
      <w:r w:rsidR="002A0111" w:rsidRPr="00441526">
        <w:rPr>
          <w:b/>
          <w:lang w:val="en-NZ" w:eastAsia="ko-KR"/>
        </w:rPr>
        <w:tab/>
      </w:r>
      <w:r w:rsidR="00025D9F" w:rsidRPr="00441526">
        <w:rPr>
          <w:b/>
          <w:lang w:val="en-NZ" w:eastAsia="ko-KR"/>
        </w:rPr>
        <w:t>RCC</w:t>
      </w:r>
    </w:p>
    <w:p w14:paraId="1F45D940" w14:textId="31B37CA2" w:rsidR="00646241" w:rsidRDefault="00646241" w:rsidP="007203F8">
      <w:pPr>
        <w:jc w:val="both"/>
        <w:rPr>
          <w:rStyle w:val="Hyperlink"/>
          <w:lang w:eastAsia="ko-KR"/>
        </w:rPr>
      </w:pPr>
      <w:r>
        <w:t xml:space="preserve">Contribution has not been submitted to APG23-3. More information may be found </w:t>
      </w:r>
      <w:r w:rsidRPr="00E55BFF">
        <w:t>in</w:t>
      </w:r>
      <w:r>
        <w:t xml:space="preserve"> </w:t>
      </w:r>
      <w:hyperlink r:id="rId47" w:history="1">
        <w:r w:rsidRPr="00646241">
          <w:rPr>
            <w:rStyle w:val="Hyperlink"/>
            <w:lang w:val="en-NZ" w:eastAsia="ko-KR"/>
          </w:rPr>
          <w:t>Document</w:t>
        </w:r>
      </w:hyperlink>
      <w:r w:rsidRPr="00646241">
        <w:rPr>
          <w:lang w:val="en-NZ" w:eastAsia="ko-KR"/>
        </w:rPr>
        <w:t xml:space="preserve"> </w:t>
      </w:r>
      <w:r w:rsidRPr="00646241">
        <w:rPr>
          <w:lang w:eastAsia="ko-KR"/>
        </w:rPr>
        <w:t xml:space="preserve">linked to the ITU web site on </w:t>
      </w:r>
      <w:hyperlink r:id="rId48" w:history="1">
        <w:r w:rsidRPr="00646241">
          <w:rPr>
            <w:rStyle w:val="Hyperlink"/>
            <w:lang w:eastAsia="ko-KR"/>
          </w:rPr>
          <w:t>Regional Preparation for WRC-23</w:t>
        </w:r>
      </w:hyperlink>
    </w:p>
    <w:p w14:paraId="4DC127AB" w14:textId="77777777" w:rsidR="00646241" w:rsidRDefault="00646241" w:rsidP="007203F8">
      <w:pPr>
        <w:jc w:val="both"/>
        <w:rPr>
          <w:bCs/>
        </w:rPr>
      </w:pPr>
    </w:p>
    <w:p w14:paraId="785A4476" w14:textId="77777777" w:rsidR="002A0111" w:rsidRPr="00441526" w:rsidRDefault="005206E9" w:rsidP="004D2305">
      <w:pPr>
        <w:spacing w:before="120"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314CA54E" w14:textId="4906C235" w:rsidR="00521958" w:rsidRDefault="005206E9" w:rsidP="002D6266">
      <w:pPr>
        <w:spacing w:after="120"/>
        <w:jc w:val="both"/>
        <w:rPr>
          <w:b/>
          <w:lang w:val="en-NZ" w:eastAsia="ko-KR"/>
        </w:rPr>
      </w:pPr>
      <w:r>
        <w:rPr>
          <w:b/>
          <w:lang w:val="en-NZ" w:eastAsia="ko-KR"/>
        </w:rPr>
        <w:t>7</w:t>
      </w:r>
      <w:r w:rsidR="004D7536">
        <w:rPr>
          <w:b/>
          <w:lang w:val="en-NZ" w:eastAsia="ko-KR"/>
        </w:rPr>
        <w:t xml:space="preserve">.2.1 </w:t>
      </w:r>
      <w:r w:rsidR="004D7536">
        <w:rPr>
          <w:b/>
          <w:lang w:val="en-NZ" w:eastAsia="ko-KR"/>
        </w:rPr>
        <w:tab/>
      </w:r>
      <w:r w:rsidR="00521958">
        <w:rPr>
          <w:b/>
          <w:lang w:val="en-NZ" w:eastAsia="ko-KR"/>
        </w:rPr>
        <w:t>WMO</w:t>
      </w:r>
      <w:r w:rsidR="002D6266" w:rsidRPr="00441526">
        <w:rPr>
          <w:b/>
          <w:lang w:val="en-NZ" w:eastAsia="ko-KR"/>
        </w:rPr>
        <w:t xml:space="preserve"> </w:t>
      </w:r>
      <w:r w:rsidR="002D6266" w:rsidRPr="00441526">
        <w:t xml:space="preserve">- </w:t>
      </w:r>
      <w:r w:rsidR="002D6266" w:rsidRPr="00441526">
        <w:rPr>
          <w:b/>
          <w:lang w:val="en-NZ" w:eastAsia="ko-KR"/>
        </w:rPr>
        <w:t>Document APG</w:t>
      </w:r>
      <w:r w:rsidR="002D6266">
        <w:rPr>
          <w:b/>
          <w:lang w:val="en-NZ" w:eastAsia="ko-KR"/>
        </w:rPr>
        <w:t>23</w:t>
      </w:r>
      <w:r w:rsidR="002D6266" w:rsidRPr="00441526">
        <w:rPr>
          <w:b/>
          <w:lang w:val="en-NZ" w:eastAsia="ko-KR"/>
        </w:rPr>
        <w:t>-</w:t>
      </w:r>
      <w:r w:rsidR="002D6266">
        <w:rPr>
          <w:b/>
          <w:lang w:val="en-NZ" w:eastAsia="ko-KR"/>
        </w:rPr>
        <w:t>3</w:t>
      </w:r>
      <w:r w:rsidR="00CB455A">
        <w:rPr>
          <w:b/>
          <w:lang w:val="en-NZ" w:eastAsia="ko-KR"/>
        </w:rPr>
        <w:t>/</w:t>
      </w:r>
      <w:hyperlink r:id="rId49" w:history="1">
        <w:r w:rsidR="00CB455A" w:rsidRPr="00CB455A">
          <w:rPr>
            <w:rStyle w:val="Hyperlink"/>
            <w:b/>
            <w:lang w:val="en-NZ" w:eastAsia="ko-KR"/>
          </w:rPr>
          <w:t>INF-01</w:t>
        </w:r>
      </w:hyperlink>
    </w:p>
    <w:p w14:paraId="7AA3DF9B" w14:textId="6D62514E" w:rsidR="00521958" w:rsidRPr="006F3592" w:rsidRDefault="008A010C" w:rsidP="004D7536">
      <w:pPr>
        <w:spacing w:after="120"/>
        <w:jc w:val="both"/>
      </w:pPr>
      <w:r w:rsidRPr="006F3592">
        <w:t xml:space="preserve">Since an IMT identification in the 3600-3800 MHz could lead to a shift of current FSS usage in the band above 3800 MHz, </w:t>
      </w:r>
      <w:r w:rsidRPr="005D43E3">
        <w:t xml:space="preserve">WMO is concerned regarding the possible impact on future usage of </w:t>
      </w:r>
      <w:r w:rsidRPr="005D43E3">
        <w:lastRenderedPageBreak/>
        <w:t xml:space="preserve">the existing FSS (space to Earth) allocation in the frequency band 3.8-4.2 GHz used for the distribution of meteorological data in the framework of the </w:t>
      </w:r>
      <w:proofErr w:type="spellStart"/>
      <w:r w:rsidRPr="005D43E3">
        <w:t>GEONETCast</w:t>
      </w:r>
      <w:proofErr w:type="spellEnd"/>
      <w:r w:rsidRPr="005D43E3">
        <w:t xml:space="preserve"> network.</w:t>
      </w:r>
    </w:p>
    <w:p w14:paraId="538503C6" w14:textId="3C0B7DBF" w:rsidR="00296EA8" w:rsidRPr="00441526" w:rsidRDefault="00296EA8" w:rsidP="002D6266">
      <w:pPr>
        <w:spacing w:before="120" w:after="120"/>
        <w:jc w:val="both"/>
        <w:rPr>
          <w:b/>
          <w:lang w:val="en-NZ" w:eastAsia="ko-KR"/>
        </w:rPr>
      </w:pPr>
      <w:r>
        <w:rPr>
          <w:b/>
          <w:lang w:val="en-NZ" w:eastAsia="ko-KR"/>
        </w:rPr>
        <w:t>7</w:t>
      </w:r>
      <w:r w:rsidRPr="00441526">
        <w:rPr>
          <w:b/>
          <w:lang w:val="en-NZ" w:eastAsia="ko-KR"/>
        </w:rPr>
        <w:t xml:space="preserve">.2.2 </w:t>
      </w:r>
      <w:r w:rsidRPr="00441526">
        <w:rPr>
          <w:b/>
          <w:lang w:val="en-NZ" w:eastAsia="ko-KR"/>
        </w:rPr>
        <w:tab/>
        <w:t>ICAO</w:t>
      </w:r>
      <w:r w:rsidR="002D6266" w:rsidRPr="00441526">
        <w:rPr>
          <w:b/>
          <w:lang w:val="en-NZ" w:eastAsia="ko-KR"/>
        </w:rPr>
        <w:t xml:space="preserve"> </w:t>
      </w:r>
      <w:r w:rsidR="002D6266" w:rsidRPr="00441526">
        <w:t xml:space="preserve">- </w:t>
      </w:r>
      <w:r w:rsidR="002D6266" w:rsidRPr="00441526">
        <w:rPr>
          <w:b/>
          <w:lang w:val="en-NZ" w:eastAsia="ko-KR"/>
        </w:rPr>
        <w:t>Document APG</w:t>
      </w:r>
      <w:r w:rsidR="002D6266">
        <w:rPr>
          <w:b/>
          <w:lang w:val="en-NZ" w:eastAsia="ko-KR"/>
        </w:rPr>
        <w:t>23</w:t>
      </w:r>
      <w:r w:rsidR="002D6266" w:rsidRPr="00441526">
        <w:rPr>
          <w:b/>
          <w:lang w:val="en-NZ" w:eastAsia="ko-KR"/>
        </w:rPr>
        <w:t>-</w:t>
      </w:r>
      <w:r w:rsidR="002D6266">
        <w:rPr>
          <w:b/>
          <w:lang w:val="en-NZ" w:eastAsia="ko-KR"/>
        </w:rPr>
        <w:t>3</w:t>
      </w:r>
      <w:r>
        <w:rPr>
          <w:b/>
          <w:lang w:val="en-NZ" w:eastAsia="ko-KR"/>
        </w:rPr>
        <w:t>/</w:t>
      </w:r>
      <w:hyperlink r:id="rId50" w:history="1">
        <w:r w:rsidRPr="00296EA8">
          <w:rPr>
            <w:rStyle w:val="Hyperlink"/>
            <w:b/>
            <w:lang w:val="en-NZ" w:eastAsia="ko-KR"/>
          </w:rPr>
          <w:t>INF-15</w:t>
        </w:r>
      </w:hyperlink>
    </w:p>
    <w:p w14:paraId="30EEB01A" w14:textId="6FDBDD85" w:rsidR="00296EA8" w:rsidRPr="00441526" w:rsidRDefault="006C1D08" w:rsidP="006C1D08">
      <w:pPr>
        <w:spacing w:after="120"/>
        <w:jc w:val="both"/>
        <w:rPr>
          <w:lang w:val="en-NZ"/>
        </w:rPr>
      </w:pPr>
      <w:r w:rsidRPr="00D313C8">
        <w:rPr>
          <w:rFonts w:eastAsia="SimSun"/>
          <w:lang w:val="en-GB"/>
        </w:rPr>
        <w:t xml:space="preserve">To oppose any changes to existing </w:t>
      </w:r>
      <w:r w:rsidRPr="006C1D08">
        <w:t>regulatory</w:t>
      </w:r>
      <w:r w:rsidRPr="00D313C8">
        <w:rPr>
          <w:rFonts w:eastAsia="SimSun"/>
          <w:lang w:val="en-GB"/>
        </w:rPr>
        <w:t xml:space="preserve"> provisions of the ITU Radio Regulations for the frequency bands 3 600-3 800 MHz that adversely affect the aeronautical use of systems operating in the FSS in Region 1.</w:t>
      </w:r>
    </w:p>
    <w:p w14:paraId="3A014B18" w14:textId="4233345B" w:rsidR="002A0111" w:rsidRPr="00441526" w:rsidRDefault="006C1D08" w:rsidP="00657457">
      <w:pPr>
        <w:spacing w:after="120"/>
        <w:jc w:val="both"/>
        <w:rPr>
          <w:b/>
          <w:lang w:val="en-NZ" w:eastAsia="ko-KR"/>
        </w:rPr>
      </w:pPr>
      <w:r>
        <w:rPr>
          <w:b/>
          <w:lang w:val="en-NZ" w:eastAsia="ko-KR"/>
        </w:rPr>
        <w:t>7.2.3</w:t>
      </w:r>
      <w:r>
        <w:rPr>
          <w:b/>
          <w:lang w:val="en-NZ" w:eastAsia="ko-KR"/>
        </w:rPr>
        <w:tab/>
      </w:r>
      <w:r w:rsidR="004D7536">
        <w:rPr>
          <w:b/>
          <w:lang w:val="en-NZ" w:eastAsia="ko-KR"/>
        </w:rPr>
        <w:t>IARU</w:t>
      </w:r>
      <w:r w:rsidR="00657457" w:rsidRPr="00441526">
        <w:rPr>
          <w:b/>
          <w:lang w:val="en-NZ" w:eastAsia="ko-KR"/>
        </w:rPr>
        <w:t xml:space="preserve"> </w:t>
      </w:r>
      <w:r w:rsidR="00657457" w:rsidRPr="00441526">
        <w:t xml:space="preserve">- </w:t>
      </w:r>
      <w:r w:rsidR="00657457" w:rsidRPr="00441526">
        <w:rPr>
          <w:b/>
          <w:lang w:val="en-NZ" w:eastAsia="ko-KR"/>
        </w:rPr>
        <w:t>Document APG</w:t>
      </w:r>
      <w:r w:rsidR="00657457">
        <w:rPr>
          <w:b/>
          <w:lang w:val="en-NZ" w:eastAsia="ko-KR"/>
        </w:rPr>
        <w:t>23</w:t>
      </w:r>
      <w:r w:rsidR="00657457" w:rsidRPr="00441526">
        <w:rPr>
          <w:b/>
          <w:lang w:val="en-NZ" w:eastAsia="ko-KR"/>
        </w:rPr>
        <w:t>-</w:t>
      </w:r>
      <w:r w:rsidR="00657457">
        <w:rPr>
          <w:b/>
          <w:lang w:val="en-NZ" w:eastAsia="ko-KR"/>
        </w:rPr>
        <w:t>3/</w:t>
      </w:r>
      <w:hyperlink r:id="rId51" w:history="1">
        <w:r w:rsidR="00657457" w:rsidRPr="00296EA8">
          <w:rPr>
            <w:rStyle w:val="Hyperlink"/>
            <w:b/>
            <w:lang w:val="en-NZ" w:eastAsia="ko-KR"/>
          </w:rPr>
          <w:t>INF-1</w:t>
        </w:r>
        <w:r w:rsidR="00657457">
          <w:rPr>
            <w:rStyle w:val="Hyperlink"/>
            <w:b/>
            <w:lang w:val="en-NZ" w:eastAsia="ko-KR"/>
          </w:rPr>
          <w:t>7</w:t>
        </w:r>
      </w:hyperlink>
    </w:p>
    <w:p w14:paraId="5EAAA4AB" w14:textId="6716CE18" w:rsidR="002A0111" w:rsidRPr="00441526" w:rsidRDefault="00DA4A56" w:rsidP="006C1D08">
      <w:pPr>
        <w:spacing w:before="120"/>
        <w:rPr>
          <w:lang w:val="en-NZ"/>
        </w:rPr>
      </w:pPr>
      <w:r>
        <w:rPr>
          <w:lang w:val="en-NZ"/>
        </w:rPr>
        <w:t>No position</w:t>
      </w:r>
      <w:r w:rsidR="00EE34CA">
        <w:rPr>
          <w:lang w:val="en-NZ"/>
        </w:rPr>
        <w:t>.</w:t>
      </w:r>
    </w:p>
    <w:p w14:paraId="5FD18884" w14:textId="77777777" w:rsidR="002A0111" w:rsidRPr="00441526" w:rsidRDefault="002A0111" w:rsidP="002A0111">
      <w:pPr>
        <w:rPr>
          <w:lang w:val="en-NZ"/>
        </w:rPr>
      </w:pPr>
    </w:p>
    <w:p w14:paraId="046F19FB" w14:textId="77777777" w:rsidR="002A0111" w:rsidRPr="00710333" w:rsidRDefault="002A0111" w:rsidP="004D7536">
      <w:pPr>
        <w:jc w:val="center"/>
        <w:rPr>
          <w:snapToGrid w:val="0"/>
          <w:lang w:val="en-NZ"/>
        </w:rPr>
      </w:pPr>
      <w:r w:rsidRPr="00441526">
        <w:rPr>
          <w:lang w:val="en-NZ"/>
        </w:rPr>
        <w:t>____________</w:t>
      </w:r>
    </w:p>
    <w:sectPr w:rsidR="002A0111" w:rsidRPr="00710333" w:rsidSect="00C516C7">
      <w:headerReference w:type="default" r:id="rId52"/>
      <w:footerReference w:type="even" r:id="rId53"/>
      <w:footerReference w:type="default" r:id="rId54"/>
      <w:headerReference w:type="first" r:id="rId55"/>
      <w:footerReference w:type="first" r:id="rId56"/>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3E776" w14:textId="77777777" w:rsidR="00A23F4D" w:rsidRDefault="00A23F4D">
      <w:r>
        <w:separator/>
      </w:r>
    </w:p>
  </w:endnote>
  <w:endnote w:type="continuationSeparator" w:id="0">
    <w:p w14:paraId="01649D6B" w14:textId="77777777" w:rsidR="00A23F4D" w:rsidRDefault="00A2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Che">
    <w:altName w:val="Malgun Gothic Semilight"/>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4788"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14F4B7"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2CEC" w14:textId="03CED343" w:rsidR="0097693B" w:rsidRDefault="0092727B" w:rsidP="007E1536">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7E1536">
      <w:rPr>
        <w:lang w:eastAsia="ko-KR"/>
      </w:rPr>
      <w:t>3</w:t>
    </w:r>
    <w:r w:rsidR="002A0111">
      <w:rPr>
        <w:lang w:eastAsia="ko-KR"/>
      </w:rPr>
      <w:t>/</w:t>
    </w:r>
    <w:r w:rsidR="00CA1907">
      <w:rPr>
        <w:lang w:eastAsia="ko-KR"/>
      </w:rPr>
      <w:t>OUT-07</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00033E">
      <w:rPr>
        <w:rStyle w:val="PageNumber"/>
        <w:noProof/>
      </w:rPr>
      <w:t>4</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00033E">
      <w:rPr>
        <w:rStyle w:val="PageNumber"/>
        <w:noProof/>
      </w:rPr>
      <w:t>4</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136586A5" w14:textId="77777777" w:rsidTr="00BB0EA4">
      <w:trPr>
        <w:trHeight w:val="432"/>
      </w:trPr>
      <w:tc>
        <w:tcPr>
          <w:tcW w:w="1296" w:type="dxa"/>
          <w:tcBorders>
            <w:top w:val="single" w:sz="8" w:space="0" w:color="auto"/>
            <w:bottom w:val="nil"/>
            <w:right w:val="nil"/>
          </w:tcBorders>
        </w:tcPr>
        <w:p w14:paraId="79440408"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415BB20C" w14:textId="75D28AFF" w:rsidR="0092727B" w:rsidRDefault="006F3592" w:rsidP="0092727B">
          <w:pPr>
            <w:pStyle w:val="Footer"/>
            <w:tabs>
              <w:tab w:val="clear" w:pos="4320"/>
              <w:tab w:val="clear" w:pos="8640"/>
            </w:tabs>
          </w:pPr>
          <w:r>
            <w:t xml:space="preserve">Dr. </w:t>
          </w:r>
          <w:r w:rsidR="00717F5F">
            <w:t>Azim FARD</w:t>
          </w:r>
        </w:p>
        <w:p w14:paraId="75CA5C09" w14:textId="7723E46B" w:rsidR="002A0111" w:rsidRPr="002A0111" w:rsidRDefault="002A0111" w:rsidP="00717F5F">
          <w:pPr>
            <w:pStyle w:val="Footer"/>
            <w:tabs>
              <w:tab w:val="clear" w:pos="4320"/>
              <w:tab w:val="clear" w:pos="8640"/>
            </w:tabs>
          </w:pPr>
          <w:r>
            <w:t>Chair, DG AI1.</w:t>
          </w:r>
          <w:r w:rsidR="00717F5F">
            <w:t>3</w:t>
          </w:r>
          <w:r>
            <w:t xml:space="preserve">/WP </w:t>
          </w:r>
          <w:r w:rsidR="00717F5F">
            <w:t>1</w:t>
          </w:r>
        </w:p>
      </w:tc>
      <w:tc>
        <w:tcPr>
          <w:tcW w:w="2880" w:type="dxa"/>
          <w:tcBorders>
            <w:top w:val="single" w:sz="8" w:space="0" w:color="auto"/>
            <w:left w:val="nil"/>
            <w:bottom w:val="nil"/>
          </w:tcBorders>
        </w:tcPr>
        <w:p w14:paraId="6F39B1C3" w14:textId="6646561A" w:rsidR="0092727B" w:rsidRPr="0092727B" w:rsidRDefault="0092727B" w:rsidP="0092727B">
          <w:pPr>
            <w:pStyle w:val="Footer"/>
            <w:tabs>
              <w:tab w:val="clear" w:pos="4320"/>
              <w:tab w:val="clear" w:pos="8640"/>
            </w:tabs>
          </w:pPr>
          <w:r w:rsidRPr="00C4185F">
            <w:rPr>
              <w:b/>
              <w:bCs/>
            </w:rPr>
            <w:t>Email:</w:t>
          </w:r>
          <w:r w:rsidR="00717F5F">
            <w:t xml:space="preserve"> </w:t>
          </w:r>
          <w:hyperlink r:id="rId1" w:history="1">
            <w:r w:rsidR="00C4185F" w:rsidRPr="002B78C2">
              <w:rPr>
                <w:rStyle w:val="Hyperlink"/>
              </w:rPr>
              <w:t>azimfard@cra.ir</w:t>
            </w:r>
          </w:hyperlink>
          <w:r w:rsidR="00C4185F">
            <w:t xml:space="preserve"> </w:t>
          </w:r>
        </w:p>
      </w:tc>
    </w:tr>
  </w:tbl>
  <w:p w14:paraId="38EB24B6"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7C8CF" w14:textId="77777777" w:rsidR="00A23F4D" w:rsidRDefault="00A23F4D">
      <w:r>
        <w:separator/>
      </w:r>
    </w:p>
  </w:footnote>
  <w:footnote w:type="continuationSeparator" w:id="0">
    <w:p w14:paraId="0EBEB566" w14:textId="77777777" w:rsidR="00A23F4D" w:rsidRDefault="00A23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FB09" w14:textId="77777777" w:rsidR="0097693B" w:rsidRDefault="0097693B" w:rsidP="0092727B">
    <w:pPr>
      <w:pStyle w:val="Header"/>
      <w:tabs>
        <w:tab w:val="clear" w:pos="4320"/>
        <w:tab w:val="clear" w:pos="8640"/>
      </w:tabs>
      <w:rPr>
        <w:lang w:eastAsia="ko-KR"/>
      </w:rPr>
    </w:pPr>
  </w:p>
  <w:p w14:paraId="5F2571EB"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E4F1"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C01A24"/>
    <w:multiLevelType w:val="multilevel"/>
    <w:tmpl w:val="2E900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F370862"/>
    <w:multiLevelType w:val="hybridMultilevel"/>
    <w:tmpl w:val="9CE0D584"/>
    <w:lvl w:ilvl="0" w:tplc="81F6568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4" w15:restartNumberingAfterBreak="0">
    <w:nsid w:val="4DA9037E"/>
    <w:multiLevelType w:val="hybridMultilevel"/>
    <w:tmpl w:val="30B2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5BF7511C"/>
    <w:multiLevelType w:val="hybridMultilevel"/>
    <w:tmpl w:val="B70C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9A7504"/>
    <w:multiLevelType w:val="multilevel"/>
    <w:tmpl w:val="B59258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D000F4"/>
    <w:multiLevelType w:val="multilevel"/>
    <w:tmpl w:val="78B8BD9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3"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5"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1"/>
  </w:num>
  <w:num w:numId="2">
    <w:abstractNumId w:val="5"/>
  </w:num>
  <w:num w:numId="3">
    <w:abstractNumId w:val="4"/>
  </w:num>
  <w:num w:numId="4">
    <w:abstractNumId w:val="21"/>
  </w:num>
  <w:num w:numId="5">
    <w:abstractNumId w:val="10"/>
  </w:num>
  <w:num w:numId="6">
    <w:abstractNumId w:val="12"/>
  </w:num>
  <w:num w:numId="7">
    <w:abstractNumId w:val="2"/>
  </w:num>
  <w:num w:numId="8">
    <w:abstractNumId w:val="1"/>
  </w:num>
  <w:num w:numId="9">
    <w:abstractNumId w:val="24"/>
  </w:num>
  <w:num w:numId="10">
    <w:abstractNumId w:val="18"/>
  </w:num>
  <w:num w:numId="11">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5"/>
  </w:num>
  <w:num w:numId="17">
    <w:abstractNumId w:val="16"/>
  </w:num>
  <w:num w:numId="18">
    <w:abstractNumId w:val="13"/>
  </w:num>
  <w:num w:numId="19">
    <w:abstractNumId w:val="23"/>
  </w:num>
  <w:num w:numId="20">
    <w:abstractNumId w:val="9"/>
  </w:num>
  <w:num w:numId="21">
    <w:abstractNumId w:val="22"/>
  </w:num>
  <w:num w:numId="22">
    <w:abstractNumId w:val="26"/>
  </w:num>
  <w:num w:numId="23">
    <w:abstractNumId w:val="8"/>
  </w:num>
  <w:num w:numId="24">
    <w:abstractNumId w:val="7"/>
  </w:num>
  <w:num w:numId="25">
    <w:abstractNumId w:val="20"/>
  </w:num>
  <w:num w:numId="26">
    <w:abstractNumId w:val="19"/>
  </w:num>
  <w:num w:numId="27">
    <w:abstractNumId w:val="1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033E"/>
    <w:rsid w:val="000029CF"/>
    <w:rsid w:val="00010C8E"/>
    <w:rsid w:val="00022907"/>
    <w:rsid w:val="00025D9F"/>
    <w:rsid w:val="0003595B"/>
    <w:rsid w:val="00036517"/>
    <w:rsid w:val="00036CC9"/>
    <w:rsid w:val="00040149"/>
    <w:rsid w:val="0005699B"/>
    <w:rsid w:val="000644CE"/>
    <w:rsid w:val="00070011"/>
    <w:rsid w:val="00070642"/>
    <w:rsid w:val="00070BFC"/>
    <w:rsid w:val="000713CF"/>
    <w:rsid w:val="00074F64"/>
    <w:rsid w:val="00075C14"/>
    <w:rsid w:val="000822B5"/>
    <w:rsid w:val="00083B8C"/>
    <w:rsid w:val="00086BBC"/>
    <w:rsid w:val="00094B87"/>
    <w:rsid w:val="000A012B"/>
    <w:rsid w:val="000A4D0B"/>
    <w:rsid w:val="000A5418"/>
    <w:rsid w:val="000B1DD5"/>
    <w:rsid w:val="000D47FB"/>
    <w:rsid w:val="000E3EE9"/>
    <w:rsid w:val="000E5DBA"/>
    <w:rsid w:val="000F3141"/>
    <w:rsid w:val="000F345F"/>
    <w:rsid w:val="000F517C"/>
    <w:rsid w:val="000F5540"/>
    <w:rsid w:val="00105F1A"/>
    <w:rsid w:val="0011253E"/>
    <w:rsid w:val="00125FBD"/>
    <w:rsid w:val="001409B2"/>
    <w:rsid w:val="0014740B"/>
    <w:rsid w:val="00152636"/>
    <w:rsid w:val="00153818"/>
    <w:rsid w:val="001539DD"/>
    <w:rsid w:val="00156782"/>
    <w:rsid w:val="0016320E"/>
    <w:rsid w:val="00165F01"/>
    <w:rsid w:val="001731F4"/>
    <w:rsid w:val="00183A81"/>
    <w:rsid w:val="001916F2"/>
    <w:rsid w:val="001930A7"/>
    <w:rsid w:val="00196568"/>
    <w:rsid w:val="00197C18"/>
    <w:rsid w:val="001A2F16"/>
    <w:rsid w:val="001B1804"/>
    <w:rsid w:val="001B18C2"/>
    <w:rsid w:val="001B3688"/>
    <w:rsid w:val="001B4285"/>
    <w:rsid w:val="001C443F"/>
    <w:rsid w:val="001C61A5"/>
    <w:rsid w:val="001C6707"/>
    <w:rsid w:val="001D5D7E"/>
    <w:rsid w:val="001E04E4"/>
    <w:rsid w:val="001F4484"/>
    <w:rsid w:val="001F5947"/>
    <w:rsid w:val="001F5B76"/>
    <w:rsid w:val="00202410"/>
    <w:rsid w:val="00207910"/>
    <w:rsid w:val="00214A0C"/>
    <w:rsid w:val="0021588B"/>
    <w:rsid w:val="00215C19"/>
    <w:rsid w:val="002161B6"/>
    <w:rsid w:val="002176E0"/>
    <w:rsid w:val="002216AC"/>
    <w:rsid w:val="00225813"/>
    <w:rsid w:val="0023212E"/>
    <w:rsid w:val="002475E2"/>
    <w:rsid w:val="002506D2"/>
    <w:rsid w:val="00250DE2"/>
    <w:rsid w:val="00254A1B"/>
    <w:rsid w:val="0026064A"/>
    <w:rsid w:val="00264566"/>
    <w:rsid w:val="00265E36"/>
    <w:rsid w:val="00277B8F"/>
    <w:rsid w:val="00283904"/>
    <w:rsid w:val="00283F0F"/>
    <w:rsid w:val="0028454D"/>
    <w:rsid w:val="00291C9E"/>
    <w:rsid w:val="002926D4"/>
    <w:rsid w:val="00296EA8"/>
    <w:rsid w:val="0029734E"/>
    <w:rsid w:val="002A0111"/>
    <w:rsid w:val="002A3CF5"/>
    <w:rsid w:val="002B06A3"/>
    <w:rsid w:val="002B435C"/>
    <w:rsid w:val="002B447F"/>
    <w:rsid w:val="002C07DA"/>
    <w:rsid w:val="002C2A49"/>
    <w:rsid w:val="002C7EA9"/>
    <w:rsid w:val="002D150B"/>
    <w:rsid w:val="002D1F53"/>
    <w:rsid w:val="002D59EC"/>
    <w:rsid w:val="002D6266"/>
    <w:rsid w:val="002E08C3"/>
    <w:rsid w:val="002F575D"/>
    <w:rsid w:val="0030570B"/>
    <w:rsid w:val="003113D7"/>
    <w:rsid w:val="00311E8A"/>
    <w:rsid w:val="00327C73"/>
    <w:rsid w:val="00337226"/>
    <w:rsid w:val="00342F20"/>
    <w:rsid w:val="00360377"/>
    <w:rsid w:val="00366548"/>
    <w:rsid w:val="00373654"/>
    <w:rsid w:val="0037385C"/>
    <w:rsid w:val="00376CB1"/>
    <w:rsid w:val="0038005B"/>
    <w:rsid w:val="003809C7"/>
    <w:rsid w:val="0038236C"/>
    <w:rsid w:val="00393DCD"/>
    <w:rsid w:val="00395B40"/>
    <w:rsid w:val="003A2006"/>
    <w:rsid w:val="003A6568"/>
    <w:rsid w:val="003B4FD1"/>
    <w:rsid w:val="003B6263"/>
    <w:rsid w:val="003C29E6"/>
    <w:rsid w:val="003C64A7"/>
    <w:rsid w:val="003D1128"/>
    <w:rsid w:val="003D1671"/>
    <w:rsid w:val="003D3D47"/>
    <w:rsid w:val="003D3FDA"/>
    <w:rsid w:val="003D6D00"/>
    <w:rsid w:val="003E166F"/>
    <w:rsid w:val="003E55B6"/>
    <w:rsid w:val="003E5C72"/>
    <w:rsid w:val="003F2A90"/>
    <w:rsid w:val="003F307E"/>
    <w:rsid w:val="004001E5"/>
    <w:rsid w:val="00405B50"/>
    <w:rsid w:val="00412A1F"/>
    <w:rsid w:val="0041313C"/>
    <w:rsid w:val="00416D6B"/>
    <w:rsid w:val="00420822"/>
    <w:rsid w:val="00420C74"/>
    <w:rsid w:val="00434DDC"/>
    <w:rsid w:val="0043506A"/>
    <w:rsid w:val="004379AD"/>
    <w:rsid w:val="0044086E"/>
    <w:rsid w:val="00441526"/>
    <w:rsid w:val="00443791"/>
    <w:rsid w:val="004465AA"/>
    <w:rsid w:val="00446A5E"/>
    <w:rsid w:val="0045458F"/>
    <w:rsid w:val="00454B06"/>
    <w:rsid w:val="004633B4"/>
    <w:rsid w:val="00467D56"/>
    <w:rsid w:val="00472892"/>
    <w:rsid w:val="00482392"/>
    <w:rsid w:val="0048419E"/>
    <w:rsid w:val="00486D5C"/>
    <w:rsid w:val="00495CED"/>
    <w:rsid w:val="004971D8"/>
    <w:rsid w:val="004A2F96"/>
    <w:rsid w:val="004A4BDF"/>
    <w:rsid w:val="004B3553"/>
    <w:rsid w:val="004B3F4B"/>
    <w:rsid w:val="004C1166"/>
    <w:rsid w:val="004C7D09"/>
    <w:rsid w:val="004D0AC7"/>
    <w:rsid w:val="004D2305"/>
    <w:rsid w:val="004D7536"/>
    <w:rsid w:val="004E1FCA"/>
    <w:rsid w:val="004E47D6"/>
    <w:rsid w:val="004E507D"/>
    <w:rsid w:val="004F30D7"/>
    <w:rsid w:val="004F446E"/>
    <w:rsid w:val="00503189"/>
    <w:rsid w:val="005075D8"/>
    <w:rsid w:val="005101B1"/>
    <w:rsid w:val="00516BD1"/>
    <w:rsid w:val="005206E9"/>
    <w:rsid w:val="00521958"/>
    <w:rsid w:val="00526D01"/>
    <w:rsid w:val="00530E8C"/>
    <w:rsid w:val="00535D34"/>
    <w:rsid w:val="00545933"/>
    <w:rsid w:val="00552105"/>
    <w:rsid w:val="005562F2"/>
    <w:rsid w:val="00557544"/>
    <w:rsid w:val="00561817"/>
    <w:rsid w:val="00565BBB"/>
    <w:rsid w:val="00571B26"/>
    <w:rsid w:val="00585F3C"/>
    <w:rsid w:val="00586CA0"/>
    <w:rsid w:val="00587875"/>
    <w:rsid w:val="005A03B7"/>
    <w:rsid w:val="005A1C21"/>
    <w:rsid w:val="005A63EB"/>
    <w:rsid w:val="005B0876"/>
    <w:rsid w:val="005B79A8"/>
    <w:rsid w:val="005C33B6"/>
    <w:rsid w:val="005D1936"/>
    <w:rsid w:val="005D6202"/>
    <w:rsid w:val="005D6E98"/>
    <w:rsid w:val="005E5079"/>
    <w:rsid w:val="00607E2B"/>
    <w:rsid w:val="00610D9B"/>
    <w:rsid w:val="006139D6"/>
    <w:rsid w:val="00616D1B"/>
    <w:rsid w:val="00623CE1"/>
    <w:rsid w:val="00627880"/>
    <w:rsid w:val="0063062B"/>
    <w:rsid w:val="00634A82"/>
    <w:rsid w:val="00635483"/>
    <w:rsid w:val="00637351"/>
    <w:rsid w:val="00646166"/>
    <w:rsid w:val="00646241"/>
    <w:rsid w:val="00646FC5"/>
    <w:rsid w:val="00652A65"/>
    <w:rsid w:val="00652BDD"/>
    <w:rsid w:val="006537E5"/>
    <w:rsid w:val="00654896"/>
    <w:rsid w:val="00657457"/>
    <w:rsid w:val="006621F0"/>
    <w:rsid w:val="0066373D"/>
    <w:rsid w:val="006647BA"/>
    <w:rsid w:val="00667229"/>
    <w:rsid w:val="00682BE5"/>
    <w:rsid w:val="00683846"/>
    <w:rsid w:val="00690FED"/>
    <w:rsid w:val="006939A5"/>
    <w:rsid w:val="006B09DB"/>
    <w:rsid w:val="006B47B1"/>
    <w:rsid w:val="006B70E1"/>
    <w:rsid w:val="006C0050"/>
    <w:rsid w:val="006C1D08"/>
    <w:rsid w:val="006D5223"/>
    <w:rsid w:val="006D5970"/>
    <w:rsid w:val="006E12FC"/>
    <w:rsid w:val="006E2B54"/>
    <w:rsid w:val="006F0F24"/>
    <w:rsid w:val="006F1F41"/>
    <w:rsid w:val="006F2B2E"/>
    <w:rsid w:val="006F31AE"/>
    <w:rsid w:val="006F3592"/>
    <w:rsid w:val="006F6758"/>
    <w:rsid w:val="006F6A5C"/>
    <w:rsid w:val="00703F6F"/>
    <w:rsid w:val="007052B3"/>
    <w:rsid w:val="00705962"/>
    <w:rsid w:val="00707C21"/>
    <w:rsid w:val="00712451"/>
    <w:rsid w:val="00717DE9"/>
    <w:rsid w:val="00717F5F"/>
    <w:rsid w:val="007203F8"/>
    <w:rsid w:val="0072130B"/>
    <w:rsid w:val="0072518B"/>
    <w:rsid w:val="00731041"/>
    <w:rsid w:val="007329E4"/>
    <w:rsid w:val="00732F08"/>
    <w:rsid w:val="007342F0"/>
    <w:rsid w:val="0074190C"/>
    <w:rsid w:val="0075493D"/>
    <w:rsid w:val="00762576"/>
    <w:rsid w:val="007673CA"/>
    <w:rsid w:val="00790FEC"/>
    <w:rsid w:val="00791060"/>
    <w:rsid w:val="007926EA"/>
    <w:rsid w:val="007B5626"/>
    <w:rsid w:val="007B6124"/>
    <w:rsid w:val="007D3C53"/>
    <w:rsid w:val="007E1536"/>
    <w:rsid w:val="007E3A0F"/>
    <w:rsid w:val="007F0AE6"/>
    <w:rsid w:val="007F2628"/>
    <w:rsid w:val="007F2FBA"/>
    <w:rsid w:val="007F6CCF"/>
    <w:rsid w:val="007F740E"/>
    <w:rsid w:val="00800C3A"/>
    <w:rsid w:val="0080570B"/>
    <w:rsid w:val="008148E1"/>
    <w:rsid w:val="00822B33"/>
    <w:rsid w:val="008319BF"/>
    <w:rsid w:val="008415F0"/>
    <w:rsid w:val="008433C2"/>
    <w:rsid w:val="00844457"/>
    <w:rsid w:val="008454C8"/>
    <w:rsid w:val="00846DB5"/>
    <w:rsid w:val="00851D78"/>
    <w:rsid w:val="0087122A"/>
    <w:rsid w:val="00883BDA"/>
    <w:rsid w:val="008A010C"/>
    <w:rsid w:val="008A016F"/>
    <w:rsid w:val="008A0DDE"/>
    <w:rsid w:val="008A1A0D"/>
    <w:rsid w:val="008A72E1"/>
    <w:rsid w:val="008A76ED"/>
    <w:rsid w:val="008B012A"/>
    <w:rsid w:val="008B3C72"/>
    <w:rsid w:val="008B4C52"/>
    <w:rsid w:val="008C5FED"/>
    <w:rsid w:val="008D0E09"/>
    <w:rsid w:val="008D0FF3"/>
    <w:rsid w:val="008E0B6F"/>
    <w:rsid w:val="008E3140"/>
    <w:rsid w:val="008F5F2A"/>
    <w:rsid w:val="00903007"/>
    <w:rsid w:val="00914F92"/>
    <w:rsid w:val="00920EC9"/>
    <w:rsid w:val="00923444"/>
    <w:rsid w:val="00923816"/>
    <w:rsid w:val="0092727B"/>
    <w:rsid w:val="0093074B"/>
    <w:rsid w:val="00930E64"/>
    <w:rsid w:val="009326A6"/>
    <w:rsid w:val="00943CF9"/>
    <w:rsid w:val="00947024"/>
    <w:rsid w:val="00956F8C"/>
    <w:rsid w:val="00961D57"/>
    <w:rsid w:val="00976716"/>
    <w:rsid w:val="0097693B"/>
    <w:rsid w:val="00992051"/>
    <w:rsid w:val="00993355"/>
    <w:rsid w:val="009963F7"/>
    <w:rsid w:val="009A0B33"/>
    <w:rsid w:val="009A11CB"/>
    <w:rsid w:val="009A4A6D"/>
    <w:rsid w:val="009B44DD"/>
    <w:rsid w:val="009B5C71"/>
    <w:rsid w:val="009B7E42"/>
    <w:rsid w:val="009C2345"/>
    <w:rsid w:val="009C7235"/>
    <w:rsid w:val="009D02BD"/>
    <w:rsid w:val="009D0888"/>
    <w:rsid w:val="009D46CE"/>
    <w:rsid w:val="009D4ADA"/>
    <w:rsid w:val="009E13DD"/>
    <w:rsid w:val="009E4B1C"/>
    <w:rsid w:val="009F547A"/>
    <w:rsid w:val="00A03D78"/>
    <w:rsid w:val="00A0503B"/>
    <w:rsid w:val="00A059CD"/>
    <w:rsid w:val="00A105CF"/>
    <w:rsid w:val="00A13265"/>
    <w:rsid w:val="00A14900"/>
    <w:rsid w:val="00A2159F"/>
    <w:rsid w:val="00A23C16"/>
    <w:rsid w:val="00A23F4D"/>
    <w:rsid w:val="00A324FF"/>
    <w:rsid w:val="00A529BC"/>
    <w:rsid w:val="00A5346C"/>
    <w:rsid w:val="00A53F51"/>
    <w:rsid w:val="00A562F0"/>
    <w:rsid w:val="00A564FB"/>
    <w:rsid w:val="00A614C1"/>
    <w:rsid w:val="00A61EA6"/>
    <w:rsid w:val="00A657BF"/>
    <w:rsid w:val="00A71136"/>
    <w:rsid w:val="00A74410"/>
    <w:rsid w:val="00A7645A"/>
    <w:rsid w:val="00A83521"/>
    <w:rsid w:val="00A92578"/>
    <w:rsid w:val="00AA2DF0"/>
    <w:rsid w:val="00AA474C"/>
    <w:rsid w:val="00AB17E4"/>
    <w:rsid w:val="00AB62B2"/>
    <w:rsid w:val="00AC23FC"/>
    <w:rsid w:val="00AC35EF"/>
    <w:rsid w:val="00AC4D5B"/>
    <w:rsid w:val="00AD1DDB"/>
    <w:rsid w:val="00AD2697"/>
    <w:rsid w:val="00AD7E5F"/>
    <w:rsid w:val="00AE3066"/>
    <w:rsid w:val="00AF4FF2"/>
    <w:rsid w:val="00AF68E4"/>
    <w:rsid w:val="00AF750A"/>
    <w:rsid w:val="00B00A87"/>
    <w:rsid w:val="00B01AA1"/>
    <w:rsid w:val="00B06025"/>
    <w:rsid w:val="00B30C81"/>
    <w:rsid w:val="00B30DA1"/>
    <w:rsid w:val="00B31C15"/>
    <w:rsid w:val="00B33937"/>
    <w:rsid w:val="00B461E5"/>
    <w:rsid w:val="00B4793B"/>
    <w:rsid w:val="00B507FE"/>
    <w:rsid w:val="00B55552"/>
    <w:rsid w:val="00B56099"/>
    <w:rsid w:val="00B64A60"/>
    <w:rsid w:val="00B661AC"/>
    <w:rsid w:val="00B7488F"/>
    <w:rsid w:val="00B8468D"/>
    <w:rsid w:val="00B937D7"/>
    <w:rsid w:val="00B96B67"/>
    <w:rsid w:val="00BB0EA4"/>
    <w:rsid w:val="00BC57EF"/>
    <w:rsid w:val="00BC69DB"/>
    <w:rsid w:val="00BE23D3"/>
    <w:rsid w:val="00BE6931"/>
    <w:rsid w:val="00BE6B6B"/>
    <w:rsid w:val="00BF0C0F"/>
    <w:rsid w:val="00BF25F9"/>
    <w:rsid w:val="00BF5897"/>
    <w:rsid w:val="00C00381"/>
    <w:rsid w:val="00C00B04"/>
    <w:rsid w:val="00C13495"/>
    <w:rsid w:val="00C13FD5"/>
    <w:rsid w:val="00C15633"/>
    <w:rsid w:val="00C15799"/>
    <w:rsid w:val="00C17CBA"/>
    <w:rsid w:val="00C32E84"/>
    <w:rsid w:val="00C35415"/>
    <w:rsid w:val="00C357AD"/>
    <w:rsid w:val="00C4185F"/>
    <w:rsid w:val="00C42E98"/>
    <w:rsid w:val="00C516C7"/>
    <w:rsid w:val="00C51C5F"/>
    <w:rsid w:val="00C527F0"/>
    <w:rsid w:val="00C554CC"/>
    <w:rsid w:val="00C56647"/>
    <w:rsid w:val="00C6069C"/>
    <w:rsid w:val="00C66E87"/>
    <w:rsid w:val="00C67775"/>
    <w:rsid w:val="00C70477"/>
    <w:rsid w:val="00C72AD4"/>
    <w:rsid w:val="00C74745"/>
    <w:rsid w:val="00C85119"/>
    <w:rsid w:val="00C95C48"/>
    <w:rsid w:val="00C966C3"/>
    <w:rsid w:val="00CA1907"/>
    <w:rsid w:val="00CA41E7"/>
    <w:rsid w:val="00CA6814"/>
    <w:rsid w:val="00CB455A"/>
    <w:rsid w:val="00CD170C"/>
    <w:rsid w:val="00CD2932"/>
    <w:rsid w:val="00CD320B"/>
    <w:rsid w:val="00CD3F37"/>
    <w:rsid w:val="00CD5431"/>
    <w:rsid w:val="00CE4B93"/>
    <w:rsid w:val="00CE5335"/>
    <w:rsid w:val="00CF2491"/>
    <w:rsid w:val="00CF2A2B"/>
    <w:rsid w:val="00CF331D"/>
    <w:rsid w:val="00CF3963"/>
    <w:rsid w:val="00CF3D5B"/>
    <w:rsid w:val="00D01653"/>
    <w:rsid w:val="00D1252E"/>
    <w:rsid w:val="00D13D9D"/>
    <w:rsid w:val="00D14AFE"/>
    <w:rsid w:val="00D31F62"/>
    <w:rsid w:val="00D416A3"/>
    <w:rsid w:val="00D41850"/>
    <w:rsid w:val="00D459A2"/>
    <w:rsid w:val="00D530FF"/>
    <w:rsid w:val="00D53688"/>
    <w:rsid w:val="00D5407A"/>
    <w:rsid w:val="00D57772"/>
    <w:rsid w:val="00D72AE3"/>
    <w:rsid w:val="00D75A4D"/>
    <w:rsid w:val="00D8478B"/>
    <w:rsid w:val="00D86151"/>
    <w:rsid w:val="00D9172D"/>
    <w:rsid w:val="00D97E84"/>
    <w:rsid w:val="00DA34DE"/>
    <w:rsid w:val="00DA4A56"/>
    <w:rsid w:val="00DA5641"/>
    <w:rsid w:val="00DA670F"/>
    <w:rsid w:val="00DA7595"/>
    <w:rsid w:val="00DB0A68"/>
    <w:rsid w:val="00DB5358"/>
    <w:rsid w:val="00DC43A3"/>
    <w:rsid w:val="00DC4CF3"/>
    <w:rsid w:val="00DC5C01"/>
    <w:rsid w:val="00DC7A8A"/>
    <w:rsid w:val="00DD7C09"/>
    <w:rsid w:val="00DE4CFE"/>
    <w:rsid w:val="00DF0EB4"/>
    <w:rsid w:val="00DF111E"/>
    <w:rsid w:val="00E0124F"/>
    <w:rsid w:val="00E33F11"/>
    <w:rsid w:val="00E4260A"/>
    <w:rsid w:val="00E42669"/>
    <w:rsid w:val="00E56728"/>
    <w:rsid w:val="00E5762A"/>
    <w:rsid w:val="00E674D3"/>
    <w:rsid w:val="00E70FD0"/>
    <w:rsid w:val="00E72B2C"/>
    <w:rsid w:val="00E7309D"/>
    <w:rsid w:val="00E77C4B"/>
    <w:rsid w:val="00E87F5A"/>
    <w:rsid w:val="00E9301F"/>
    <w:rsid w:val="00E9690A"/>
    <w:rsid w:val="00E97DC7"/>
    <w:rsid w:val="00EA19E0"/>
    <w:rsid w:val="00EA2289"/>
    <w:rsid w:val="00EA689E"/>
    <w:rsid w:val="00EC0660"/>
    <w:rsid w:val="00EE34CA"/>
    <w:rsid w:val="00EE3757"/>
    <w:rsid w:val="00EF744B"/>
    <w:rsid w:val="00F000EF"/>
    <w:rsid w:val="00F15C3A"/>
    <w:rsid w:val="00F2504E"/>
    <w:rsid w:val="00F2585B"/>
    <w:rsid w:val="00F4053F"/>
    <w:rsid w:val="00F516E7"/>
    <w:rsid w:val="00F57BF7"/>
    <w:rsid w:val="00F6263E"/>
    <w:rsid w:val="00F627C2"/>
    <w:rsid w:val="00F736FD"/>
    <w:rsid w:val="00F80293"/>
    <w:rsid w:val="00F84067"/>
    <w:rsid w:val="00FA50B4"/>
    <w:rsid w:val="00FA5A7D"/>
    <w:rsid w:val="00FB6E83"/>
    <w:rsid w:val="00FC156A"/>
    <w:rsid w:val="00FD155C"/>
    <w:rsid w:val="00FD4542"/>
    <w:rsid w:val="00FD6235"/>
    <w:rsid w:val="00FE13D1"/>
    <w:rsid w:val="00FE3DE5"/>
    <w:rsid w:val="00FF151A"/>
    <w:rsid w:val="00FF17F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60FD0"/>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ECC Hyperlink,CEO_Hyperlink,超级链接"/>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44086E"/>
    <w:rPr>
      <w:rFonts w:eastAsia="BatangChe"/>
      <w:sz w:val="24"/>
      <w:szCs w:val="24"/>
    </w:rPr>
  </w:style>
  <w:style w:type="character" w:styleId="FollowedHyperlink">
    <w:name w:val="FollowedHyperlink"/>
    <w:basedOn w:val="DefaultParagraphFont"/>
    <w:semiHidden/>
    <w:unhideWhenUsed/>
    <w:rsid w:val="001B4285"/>
    <w:rPr>
      <w:color w:val="800080" w:themeColor="followedHyperlink"/>
      <w:u w:val="single"/>
    </w:rPr>
  </w:style>
  <w:style w:type="paragraph" w:customStyle="1" w:styleId="Tabletext">
    <w:name w:val="Table_text"/>
    <w:basedOn w:val="Normal"/>
    <w:link w:val="TabletextChar"/>
    <w:rsid w:val="00610D9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eastAsia="Batang" w:hAnsi="Calibri" w:cs="Calibri"/>
      <w:sz w:val="20"/>
      <w:szCs w:val="22"/>
      <w:lang w:eastAsia="nl-NL"/>
    </w:rPr>
  </w:style>
  <w:style w:type="character" w:customStyle="1" w:styleId="TabletextChar">
    <w:name w:val="Table_text Char"/>
    <w:basedOn w:val="DefaultParagraphFont"/>
    <w:link w:val="Tabletext"/>
    <w:locked/>
    <w:rsid w:val="00610D9B"/>
    <w:rPr>
      <w:rFonts w:ascii="Calibri" w:hAnsi="Calibri" w:cs="Calibri"/>
      <w:szCs w:val="22"/>
      <w:lang w:eastAsia="nl-NL"/>
    </w:rPr>
  </w:style>
  <w:style w:type="paragraph" w:customStyle="1" w:styleId="StyleCall10pt">
    <w:name w:val="Style Call + 10 pt"/>
    <w:basedOn w:val="Normal"/>
    <w:rsid w:val="00610D9B"/>
    <w:pPr>
      <w:keepNext/>
      <w:keepLines/>
      <w:tabs>
        <w:tab w:val="left" w:pos="794"/>
        <w:tab w:val="left" w:pos="1191"/>
        <w:tab w:val="left" w:pos="1588"/>
        <w:tab w:val="left" w:pos="1985"/>
      </w:tabs>
      <w:overflowPunct w:val="0"/>
      <w:autoSpaceDE w:val="0"/>
      <w:autoSpaceDN w:val="0"/>
      <w:adjustRightInd w:val="0"/>
      <w:spacing w:before="40" w:after="40" w:line="280" w:lineRule="exact"/>
      <w:ind w:left="794"/>
      <w:textAlignment w:val="baseline"/>
    </w:pPr>
    <w:rPr>
      <w:rFonts w:ascii="Calibri" w:eastAsia="Batang" w:hAnsi="Calibri" w:cs="Calibri"/>
      <w:i/>
      <w:iCs/>
      <w:sz w:val="20"/>
      <w:szCs w:val="22"/>
    </w:rPr>
  </w:style>
  <w:style w:type="paragraph" w:customStyle="1" w:styleId="ListParagraph1">
    <w:name w:val="List Paragraph1"/>
    <w:basedOn w:val="Normal"/>
    <w:uiPriority w:val="34"/>
    <w:qFormat/>
    <w:rsid w:val="0048419E"/>
    <w:pPr>
      <w:ind w:firstLineChars="200" w:firstLine="420"/>
    </w:pPr>
  </w:style>
  <w:style w:type="paragraph" w:styleId="BodyText">
    <w:name w:val="Body Text"/>
    <w:basedOn w:val="Normal"/>
    <w:link w:val="BodyTextChar"/>
    <w:qFormat/>
    <w:rsid w:val="00DB5358"/>
    <w:pPr>
      <w:widowControl w:val="0"/>
      <w:autoSpaceDE w:val="0"/>
      <w:autoSpaceDN w:val="0"/>
    </w:pPr>
    <w:rPr>
      <w:rFonts w:eastAsia="Times New Roman"/>
    </w:rPr>
  </w:style>
  <w:style w:type="character" w:customStyle="1" w:styleId="BodyTextChar">
    <w:name w:val="Body Text Char"/>
    <w:basedOn w:val="DefaultParagraphFont"/>
    <w:link w:val="BodyText"/>
    <w:rsid w:val="00DB5358"/>
    <w:rPr>
      <w:rFonts w:eastAsia="Times New Roman"/>
      <w:sz w:val="24"/>
      <w:szCs w:val="24"/>
    </w:rPr>
  </w:style>
  <w:style w:type="paragraph" w:customStyle="1" w:styleId="Default">
    <w:name w:val="Default"/>
    <w:rsid w:val="006E2B54"/>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C00381"/>
    <w:pPr>
      <w:spacing w:before="100" w:beforeAutospacing="1" w:after="100" w:afterAutospacing="1"/>
    </w:pPr>
    <w:rPr>
      <w:rFonts w:eastAsia="Times New Roman"/>
    </w:rPr>
  </w:style>
  <w:style w:type="character" w:customStyle="1" w:styleId="ECCParagraph">
    <w:name w:val="ECC Paragraph"/>
    <w:uiPriority w:val="1"/>
    <w:qFormat/>
    <w:rsid w:val="008A010C"/>
    <w:rPr>
      <w:rFonts w:ascii="Times New Roman" w:hAnsi="Times New Roman" w:cs="Times New Roman"/>
      <w:sz w:val="22"/>
      <w:szCs w:val="22"/>
    </w:rPr>
  </w:style>
  <w:style w:type="character" w:customStyle="1" w:styleId="Heading8Char">
    <w:name w:val="Heading 8 Char"/>
    <w:basedOn w:val="DefaultParagraphFont"/>
    <w:link w:val="Heading8"/>
    <w:rsid w:val="005B79A8"/>
    <w:rPr>
      <w:rFonts w:eastAsia="BatangChe"/>
      <w:b/>
      <w:bCs/>
      <w:kern w:val="2"/>
      <w:lang w:eastAsia="ko-KR"/>
    </w:rPr>
  </w:style>
  <w:style w:type="character" w:customStyle="1" w:styleId="UnresolvedMention2">
    <w:name w:val="Unresolved Mention2"/>
    <w:basedOn w:val="DefaultParagraphFont"/>
    <w:uiPriority w:val="99"/>
    <w:semiHidden/>
    <w:unhideWhenUsed/>
    <w:rsid w:val="00C4185F"/>
    <w:rPr>
      <w:color w:val="605E5C"/>
      <w:shd w:val="clear" w:color="auto" w:fill="E1DFDD"/>
    </w:rPr>
  </w:style>
  <w:style w:type="paragraph" w:styleId="Revision">
    <w:name w:val="Revision"/>
    <w:hidden/>
    <w:uiPriority w:val="99"/>
    <w:semiHidden/>
    <w:rsid w:val="00376CB1"/>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WP5A-C-0359/en" TargetMode="External"/><Relationship Id="rId18" Type="http://schemas.openxmlformats.org/officeDocument/2006/relationships/hyperlink" Target="https://www.apt.int/sites/default/files/2021/04/APG23-2-INP-44_PRELIMINARY_VIEWS_ON_WRC-23_AGENDA_ITEMS_1.1_1.2_1.3_AND_NO.21.5.docx" TargetMode="External"/><Relationship Id="rId26" Type="http://schemas.openxmlformats.org/officeDocument/2006/relationships/hyperlink" Target="https://www.apt.int/sites/default/files/2021/04/APG23-2-INF-25_ASMG_Preparation_for_WRC-23.pdf" TargetMode="External"/><Relationship Id="rId39" Type="http://schemas.openxmlformats.org/officeDocument/2006/relationships/hyperlink" Target="https://www.apt.int/sites/default/files/2021/11/APG23-3-INP-28_J-1_WP1_PRELIMINARY_VIEWS_ON_WRC-23_AGENDA_ITEMS_1.1_1.2_1.3_1.4_AND_RR_NO._21.5.docx" TargetMode="External"/><Relationship Id="rId21" Type="http://schemas.openxmlformats.org/officeDocument/2006/relationships/hyperlink" Target="https://www.apt.int/sites/default/files/2021/11/APG23-3-INP-20_New_Zealand_input_to_WP1_AIs_1.1_1.2_1.3_1.5_9.1_Topic_C_Art._No_21.5.docx" TargetMode="External"/><Relationship Id="rId34" Type="http://schemas.openxmlformats.org/officeDocument/2006/relationships/hyperlink" Target="https://www.apt.int/sites/default/files/2021/11/APG23-3-INF-21_Briefing_on_AI1.3-clean.docx" TargetMode="External"/><Relationship Id="rId42" Type="http://schemas.openxmlformats.org/officeDocument/2006/relationships/hyperlink" Target="https://www.apt.int/sites/default/files/2021/11/APG23-3-INF-37_ASMG_Preparation_for_WRC-23.pdf" TargetMode="External"/><Relationship Id="rId47" Type="http://schemas.openxmlformats.org/officeDocument/2006/relationships/hyperlink" Target="https://www.itu.int/oth/R0A0200000B/en" TargetMode="External"/><Relationship Id="rId50" Type="http://schemas.openxmlformats.org/officeDocument/2006/relationships/hyperlink" Target="https://www.apt.int/sites/default/files/2021/10/APG23-3-INF-15_ICAO-Position_for_ITU_WRC-23.docx"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t.int/sites/default/files/2021/04/APG23-2-INP-24_AUS_contribution_for_WP1_Preliminary_Views_on_WRC-23_Agenda_Items_1.1_1.2_1.3_1.4_1.5_9.1Topic_c_and_No._21.5.docx" TargetMode="External"/><Relationship Id="rId29" Type="http://schemas.openxmlformats.org/officeDocument/2006/relationships/hyperlink" Target="https://www.apt.int/sites/default/files/2021/04/APG23-2-INF-35_Status_of_CEPT_Preparation_for_WRC-23_and_RA-23.pdf" TargetMode="External"/><Relationship Id="rId11" Type="http://schemas.openxmlformats.org/officeDocument/2006/relationships/hyperlink" Target="https://www.itu.int/dms_pub/itu-r/md/00/ca/cir/R00-CA-CIR-0251!!PDF-E.pdf" TargetMode="External"/><Relationship Id="rId24" Type="http://schemas.openxmlformats.org/officeDocument/2006/relationships/hyperlink" Target="https://www.apt.int/sites/default/files/2021/11/APG23-3-INP-51_VTN_WP1_PV_1.1_1.2_1.3_1.4_1.5.docx" TargetMode="External"/><Relationship Id="rId32" Type="http://schemas.openxmlformats.org/officeDocument/2006/relationships/hyperlink" Target="https://www.apt.int/sites/default/files/2021/11/APG23-3-INF-18_GSMA_Views.docx" TargetMode="External"/><Relationship Id="rId37" Type="http://schemas.openxmlformats.org/officeDocument/2006/relationships/hyperlink" Target="https://www.apt.int/sites/default/files/2021/10/APG23-3-INP-07_AUS_contribution_for_WP1_Preliminary_Views_on_WRC-23_Agenda_Items_1.1_1.2_1.3_1.4_1.5_9.1Topic_c_and_No._21.5_v2.docx" TargetMode="External"/><Relationship Id="rId40" Type="http://schemas.openxmlformats.org/officeDocument/2006/relationships/hyperlink" Target="https://www.apt.int/sites/default/files/2021/11/APG23-3-INP-46_Iran-AI1.2_1.3_1.4_1.5_9.1c.docx" TargetMode="External"/><Relationship Id="rId45" Type="http://schemas.openxmlformats.org/officeDocument/2006/relationships/hyperlink" Target="https://www.citel.oas.org/en/SiteAssets/PCCII/WRC/CITEL%20Preparation%20for%20WRC23_april%202021_revclean_RevF.pdf"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apt.int/sites/default/files/2021/04/APG23-2-INP-50_VTN_WP1_PV_1.1_1.2_1.3_1.4_1.5.docx" TargetMode="External"/><Relationship Id="rId4" Type="http://schemas.openxmlformats.org/officeDocument/2006/relationships/settings" Target="settings.xml"/><Relationship Id="rId9" Type="http://schemas.openxmlformats.org/officeDocument/2006/relationships/hyperlink" Target="https://www.itu.int/md/R16-WRC19-C-0029/en" TargetMode="External"/><Relationship Id="rId14" Type="http://schemas.openxmlformats.org/officeDocument/2006/relationships/hyperlink" Target="https://www.itu.int/dms_pub/itu-r/md/19/wp5a/c/R19-WP5A-C-0359!N18!MSW-E.docx" TargetMode="External"/><Relationship Id="rId22" Type="http://schemas.openxmlformats.org/officeDocument/2006/relationships/hyperlink" Target="https://www.apt.int/sites/default/files/2021/11/APG23-3-INP-28_J-1_WP1_PRELIMINARY_VIEWS_ON_WRC-23_AGENDA_ITEMS_1.1_1.2_1.3_1.4_AND_RR_NO._21.5.docx" TargetMode="External"/><Relationship Id="rId27" Type="http://schemas.openxmlformats.org/officeDocument/2006/relationships/hyperlink" Target="https://www.apt.int/sites/default/files/2021/04/APG23-2-INF-30_GSMA_contribution_APG23-2_final.docx" TargetMode="External"/><Relationship Id="rId30" Type="http://schemas.openxmlformats.org/officeDocument/2006/relationships/hyperlink" Target="https://www.apt.int/sites/default/files/2021/10/APG23-3-INF-01_Preliminary_WMO_Position_on_WRC-23_Agenda.docx" TargetMode="External"/><Relationship Id="rId35" Type="http://schemas.openxmlformats.org/officeDocument/2006/relationships/hyperlink" Target="https://www.apt.int/sites/default/files/2021/11/APG23-3-INF-37_ASMG_Preparation_for_WRC-23.pdf" TargetMode="External"/><Relationship Id="rId43" Type="http://schemas.openxmlformats.org/officeDocument/2006/relationships/hyperlink" Target="https://www.apt.int/sites/default/files/2021/11/APG23-3-INF-39_Report_of_APM23-2.docx" TargetMode="External"/><Relationship Id="rId48" Type="http://schemas.openxmlformats.org/officeDocument/2006/relationships/hyperlink" Target="https://www.itu.int/en/ITU-R/conferences/wrc/2023/Pages/reg-prep.aspx" TargetMode="External"/><Relationship Id="rId56"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s://www.apt.int/sites/default/files/2021/11/APG23-3-INF-17_IARU_Views.docx" TargetMode="External"/><Relationship Id="rId3" Type="http://schemas.openxmlformats.org/officeDocument/2006/relationships/styles" Target="styles.xml"/><Relationship Id="rId12" Type="http://schemas.openxmlformats.org/officeDocument/2006/relationships/hyperlink" Target="https://www.itu.int/dms_pub/itu-r/md/19/wp5a/c/R19-WP5A-C-0359!N05!MSW-E.docx" TargetMode="External"/><Relationship Id="rId17" Type="http://schemas.openxmlformats.org/officeDocument/2006/relationships/hyperlink" Target="https://www.apt.int/sites/default/files/2021/04/APG23-2-INP-30_WP1_kor.docx" TargetMode="External"/><Relationship Id="rId25" Type="http://schemas.openxmlformats.org/officeDocument/2006/relationships/hyperlink" Target="https://www.apt.int/sites/default/files/2021/03/APG23-2-INF-10_Briefing_on_AI1.3.docx" TargetMode="External"/><Relationship Id="rId33" Type="http://schemas.openxmlformats.org/officeDocument/2006/relationships/hyperlink" Target="https://www.apt.int/sites/default/files/2021/11/APG23-3-INF-20_Status_of_CEPT_Preparation_for_WRC-23_and_RA-23.pdf" TargetMode="External"/><Relationship Id="rId38" Type="http://schemas.openxmlformats.org/officeDocument/2006/relationships/hyperlink" Target="https://www.apt.int/sites/default/files/2021/11/APG23-3-INP-20_New_Zealand_input_to_WP1_AIs_1.1_1.2_1.3_1.5_9.1_Topic_C_Art._No_21.5.docx" TargetMode="External"/><Relationship Id="rId46" Type="http://schemas.openxmlformats.org/officeDocument/2006/relationships/hyperlink" Target="https://www.itu.int/en/ITU-R/conferences/wrc/2023/Pages/reg-prep.aspx" TargetMode="External"/><Relationship Id="rId20" Type="http://schemas.openxmlformats.org/officeDocument/2006/relationships/hyperlink" Target="https://www.apt.int/sites/default/files/2021/10/APG23-3-INP-07_AUS_contribution_for_WP1_Preliminary_Views_on_WRC-23_Agenda_Items_1.1_1.2_1.3_1.4_1.5_9.1Topic_c_and_No._21.5_v2.docx" TargetMode="External"/><Relationship Id="rId41" Type="http://schemas.openxmlformats.org/officeDocument/2006/relationships/hyperlink" Target="https://www.apt.int/sites/default/files/2021/11/APG23-3-INP-51_VTN_WP1_PV_1.1_1.2_1.3_1.4_1.5.docx"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pt.int/sites/default/files/2021/04/APG23-2-INP-10Rev.1.docx" TargetMode="External"/><Relationship Id="rId23" Type="http://schemas.openxmlformats.org/officeDocument/2006/relationships/hyperlink" Target="https://www.apt.int/sites/default/files/2021/11/APG23-3-INP-46_Iran-AI1.2_1.3_1.4_1.5_9.1c.docx" TargetMode="External"/><Relationship Id="rId28" Type="http://schemas.openxmlformats.org/officeDocument/2006/relationships/hyperlink" Target="https://www.apt.int/sites/default/files/2021/04/APG23-2-INF-34_CITEL_Preparation_for_WRC-23.pdf" TargetMode="External"/><Relationship Id="rId36" Type="http://schemas.openxmlformats.org/officeDocument/2006/relationships/hyperlink" Target="https://www.apt.int/sites/default/files/2021/11/APG23-3-INF-39_Report_of_APM23-2.docx" TargetMode="External"/><Relationship Id="rId49" Type="http://schemas.openxmlformats.org/officeDocument/2006/relationships/hyperlink" Target="https://www.apt.int/sites/default/files/2021/10/APG23-3-INF-01_Preliminary_WMO_Position_on_WRC-23_Agenda.docx" TargetMode="External"/><Relationship Id="rId57" Type="http://schemas.openxmlformats.org/officeDocument/2006/relationships/fontTable" Target="fontTable.xml"/><Relationship Id="rId10" Type="http://schemas.openxmlformats.org/officeDocument/2006/relationships/hyperlink" Target="https://www.itu.int/md/R16-WRC19-C-0094/en" TargetMode="External"/><Relationship Id="rId31" Type="http://schemas.openxmlformats.org/officeDocument/2006/relationships/hyperlink" Target="https://www.apt.int/sites/default/files/2021/10/APG23-3-INF-15_ICAO-Position_for_ITU_WRC-23.docx" TargetMode="External"/><Relationship Id="rId44" Type="http://schemas.openxmlformats.org/officeDocument/2006/relationships/hyperlink" Target="https://www.apt.int/sites/default/files/2021/11/APG23-3-INF-41_Status_of_CEPT_Preparation_for_WRC-23_and_RA-23.pdf" TargetMode="External"/><Relationship Id="rId52"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azimfard@cr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2DF58-5BEF-43CA-BEFA-FA949EE1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2071</Words>
  <Characters>11808</Characters>
  <Application>Microsoft Office Word</Application>
  <DocSecurity>0</DocSecurity>
  <Lines>98</Lines>
  <Paragraphs>27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2015-02-02T07:28:00Z</cp:lastPrinted>
  <dcterms:created xsi:type="dcterms:W3CDTF">2021-11-22T03:33:00Z</dcterms:created>
  <dcterms:modified xsi:type="dcterms:W3CDTF">2021-11-22T03:33:00Z</dcterms:modified>
</cp:coreProperties>
</file>