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2B7A9F" w14:paraId="6993EE48" w14:textId="77777777" w:rsidTr="002B7A9F">
        <w:trPr>
          <w:cantSplit/>
          <w:trHeight w:val="288"/>
        </w:trPr>
        <w:tc>
          <w:tcPr>
            <w:tcW w:w="1399" w:type="dxa"/>
            <w:vMerge w:val="restart"/>
            <w:tcBorders>
              <w:top w:val="nil"/>
              <w:left w:val="nil"/>
              <w:bottom w:val="single" w:sz="4" w:space="0" w:color="auto"/>
              <w:right w:val="nil"/>
            </w:tcBorders>
            <w:hideMark/>
          </w:tcPr>
          <w:p w14:paraId="4984A23C" w14:textId="384B0977" w:rsidR="002B7A9F" w:rsidRDefault="002B7A9F">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0519CAC5" wp14:editId="645BFECE">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0050BA42" w14:textId="77777777" w:rsidR="002B7A9F" w:rsidRDefault="002B7A9F">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34061D04" w14:textId="77777777" w:rsidR="002B7A9F" w:rsidRDefault="002B7A9F">
            <w:pPr>
              <w:pStyle w:val="Heading8"/>
              <w:spacing w:before="40"/>
              <w:rPr>
                <w:sz w:val="24"/>
                <w:szCs w:val="24"/>
              </w:rPr>
            </w:pPr>
            <w:r>
              <w:rPr>
                <w:sz w:val="24"/>
                <w:szCs w:val="24"/>
              </w:rPr>
              <w:t>Document No:</w:t>
            </w:r>
          </w:p>
        </w:tc>
      </w:tr>
      <w:tr w:rsidR="002B7A9F" w14:paraId="41191590" w14:textId="77777777" w:rsidTr="002B7A9F">
        <w:trPr>
          <w:cantSplit/>
          <w:trHeight w:val="504"/>
        </w:trPr>
        <w:tc>
          <w:tcPr>
            <w:tcW w:w="1399" w:type="dxa"/>
            <w:vMerge/>
            <w:tcBorders>
              <w:top w:val="nil"/>
              <w:left w:val="nil"/>
              <w:bottom w:val="single" w:sz="4" w:space="0" w:color="auto"/>
              <w:right w:val="nil"/>
            </w:tcBorders>
            <w:vAlign w:val="center"/>
            <w:hideMark/>
          </w:tcPr>
          <w:p w14:paraId="6B29217C" w14:textId="77777777" w:rsidR="002B7A9F" w:rsidRDefault="002B7A9F">
            <w:pPr>
              <w:rPr>
                <w:kern w:val="2"/>
                <w:lang w:eastAsia="ko-KR"/>
              </w:rPr>
            </w:pPr>
          </w:p>
        </w:tc>
        <w:tc>
          <w:tcPr>
            <w:tcW w:w="5760" w:type="dxa"/>
            <w:tcBorders>
              <w:top w:val="nil"/>
              <w:left w:val="nil"/>
              <w:bottom w:val="nil"/>
              <w:right w:val="nil"/>
            </w:tcBorders>
            <w:vAlign w:val="center"/>
            <w:hideMark/>
          </w:tcPr>
          <w:p w14:paraId="23F69061" w14:textId="77777777" w:rsidR="002B7A9F" w:rsidRDefault="002B7A9F">
            <w:pPr>
              <w:spacing w:before="40"/>
            </w:pPr>
            <w:r>
              <w:rPr>
                <w:b/>
              </w:rPr>
              <w:t>The 3rd Meeting of the APT Conference Preparatory Group for WRC-23 (APG23-3)</w:t>
            </w:r>
          </w:p>
        </w:tc>
        <w:tc>
          <w:tcPr>
            <w:tcW w:w="2160" w:type="dxa"/>
            <w:tcBorders>
              <w:top w:val="nil"/>
              <w:left w:val="nil"/>
              <w:bottom w:val="nil"/>
              <w:right w:val="nil"/>
            </w:tcBorders>
          </w:tcPr>
          <w:p w14:paraId="450D964E" w14:textId="1F59F122" w:rsidR="002B7A9F" w:rsidRDefault="002B7A9F">
            <w:pPr>
              <w:spacing w:before="40"/>
              <w:rPr>
                <w:rFonts w:cs="Angsana New"/>
                <w:b/>
                <w:bCs/>
                <w:szCs w:val="30"/>
                <w:lang w:bidi="th-TH"/>
              </w:rPr>
            </w:pPr>
            <w:r>
              <w:rPr>
                <w:b/>
                <w:bCs/>
                <w:lang w:val="fr-FR"/>
              </w:rPr>
              <w:t>APG23-3/OUT-17</w:t>
            </w:r>
          </w:p>
          <w:p w14:paraId="354C0999" w14:textId="77777777" w:rsidR="002B7A9F" w:rsidRDefault="002B7A9F">
            <w:pPr>
              <w:rPr>
                <w:b/>
                <w:bCs/>
                <w:lang w:val="en-GB"/>
              </w:rPr>
            </w:pPr>
          </w:p>
        </w:tc>
      </w:tr>
      <w:tr w:rsidR="002B7A9F" w14:paraId="65F069C1" w14:textId="77777777" w:rsidTr="002B7A9F">
        <w:trPr>
          <w:cantSplit/>
          <w:trHeight w:val="288"/>
        </w:trPr>
        <w:tc>
          <w:tcPr>
            <w:tcW w:w="1399" w:type="dxa"/>
            <w:vMerge/>
            <w:tcBorders>
              <w:top w:val="nil"/>
              <w:left w:val="nil"/>
              <w:bottom w:val="single" w:sz="4" w:space="0" w:color="auto"/>
              <w:right w:val="nil"/>
            </w:tcBorders>
            <w:vAlign w:val="center"/>
            <w:hideMark/>
          </w:tcPr>
          <w:p w14:paraId="7A5D0D20" w14:textId="77777777" w:rsidR="002B7A9F" w:rsidRDefault="002B7A9F">
            <w:pPr>
              <w:rPr>
                <w:kern w:val="2"/>
                <w:lang w:eastAsia="ko-KR"/>
              </w:rPr>
            </w:pPr>
          </w:p>
        </w:tc>
        <w:tc>
          <w:tcPr>
            <w:tcW w:w="5760" w:type="dxa"/>
            <w:tcBorders>
              <w:top w:val="nil"/>
              <w:left w:val="nil"/>
              <w:bottom w:val="single" w:sz="4" w:space="0" w:color="auto"/>
              <w:right w:val="nil"/>
            </w:tcBorders>
            <w:vAlign w:val="bottom"/>
            <w:hideMark/>
          </w:tcPr>
          <w:p w14:paraId="5ECD8054" w14:textId="77777777" w:rsidR="002B7A9F" w:rsidRDefault="002B7A9F">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0CC11287" w14:textId="77777777" w:rsidR="002B7A9F" w:rsidRDefault="002B7A9F">
            <w:pPr>
              <w:spacing w:before="40"/>
              <w:rPr>
                <w:bCs/>
              </w:rPr>
            </w:pPr>
            <w:r>
              <w:rPr>
                <w:bCs/>
              </w:rPr>
              <w:t>13 November 2021</w:t>
            </w:r>
          </w:p>
        </w:tc>
      </w:tr>
    </w:tbl>
    <w:p w14:paraId="0C77BC25" w14:textId="77777777" w:rsidR="00311E8A" w:rsidRDefault="00311E8A" w:rsidP="00BA62F6">
      <w:pPr>
        <w:rPr>
          <w:lang w:val="en-NZ"/>
        </w:rPr>
      </w:pPr>
    </w:p>
    <w:p w14:paraId="3E14DD6A" w14:textId="77777777" w:rsidR="00BA62F6" w:rsidRDefault="00BA62F6" w:rsidP="00B64A60">
      <w:pPr>
        <w:jc w:val="center"/>
        <w:rPr>
          <w:lang w:val="en-NZ" w:eastAsia="ko-KR"/>
        </w:rPr>
      </w:pPr>
    </w:p>
    <w:p w14:paraId="1C992B1A" w14:textId="36170E19" w:rsidR="00B64A60" w:rsidRDefault="0044449E" w:rsidP="00B64A60">
      <w:pPr>
        <w:jc w:val="center"/>
        <w:rPr>
          <w:bCs/>
          <w:caps/>
          <w:lang w:val="en-NZ"/>
        </w:rPr>
      </w:pPr>
      <w:r>
        <w:rPr>
          <w:lang w:val="en-NZ" w:eastAsia="ko-KR"/>
        </w:rPr>
        <w:t>Working Party 2</w:t>
      </w:r>
    </w:p>
    <w:p w14:paraId="249DFFEE" w14:textId="77777777" w:rsidR="00BA62F6" w:rsidRPr="002A0111" w:rsidRDefault="00BA62F6" w:rsidP="00B64A60">
      <w:pPr>
        <w:jc w:val="center"/>
        <w:rPr>
          <w:bCs/>
          <w:caps/>
          <w:lang w:val="en-NZ"/>
        </w:rPr>
      </w:pPr>
    </w:p>
    <w:p w14:paraId="3B174961" w14:textId="2D84A34F"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C6FD5">
        <w:rPr>
          <w:b/>
          <w:bCs/>
          <w:caps/>
          <w:lang w:val="en-NZ"/>
        </w:rPr>
        <w:t>10</w:t>
      </w:r>
    </w:p>
    <w:p w14:paraId="145E7509" w14:textId="77777777" w:rsidR="008B1A4C" w:rsidRPr="00441526" w:rsidRDefault="008B1A4C" w:rsidP="00264566">
      <w:pPr>
        <w:spacing w:after="120"/>
        <w:rPr>
          <w:lang w:val="en-NZ"/>
        </w:rPr>
      </w:pPr>
    </w:p>
    <w:p w14:paraId="128311B3" w14:textId="4681CCD8" w:rsidR="002A0111" w:rsidRPr="00441526" w:rsidRDefault="002A0111" w:rsidP="002A0111">
      <w:pPr>
        <w:spacing w:after="120"/>
        <w:jc w:val="both"/>
        <w:rPr>
          <w:lang w:val="en-NZ"/>
        </w:rPr>
      </w:pPr>
      <w:r w:rsidRPr="00441526">
        <w:rPr>
          <w:b/>
          <w:lang w:val="en-NZ"/>
        </w:rPr>
        <w:t>Agenda Item 1.</w:t>
      </w:r>
      <w:r w:rsidR="009C6FD5">
        <w:rPr>
          <w:b/>
          <w:lang w:val="en-NZ"/>
        </w:rPr>
        <w:t>10</w:t>
      </w:r>
      <w:r w:rsidRPr="00441526">
        <w:rPr>
          <w:b/>
          <w:lang w:val="en-NZ"/>
        </w:rPr>
        <w:t xml:space="preserve">: </w:t>
      </w:r>
    </w:p>
    <w:p w14:paraId="494AB274" w14:textId="1BF16B27" w:rsidR="002A0111" w:rsidRPr="00441526" w:rsidRDefault="009C6FD5" w:rsidP="002A0111">
      <w:pPr>
        <w:spacing w:after="120"/>
        <w:jc w:val="both"/>
        <w:rPr>
          <w:i/>
          <w:lang w:val="en-NZ"/>
        </w:rPr>
      </w:pPr>
      <w:r w:rsidRPr="009C6FD5">
        <w:rPr>
          <w:i/>
          <w:lang w:val="en-NZ"/>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EC6934">
        <w:rPr>
          <w:b/>
          <w:bCs/>
          <w:i/>
          <w:lang w:val="en-NZ"/>
        </w:rPr>
        <w:t>430 (WRC 19</w:t>
      </w:r>
      <w:proofErr w:type="gramStart"/>
      <w:r w:rsidRPr="00EC6934">
        <w:rPr>
          <w:b/>
          <w:bCs/>
          <w:i/>
          <w:lang w:val="en-NZ"/>
        </w:rPr>
        <w:t>)</w:t>
      </w:r>
      <w:r>
        <w:rPr>
          <w:i/>
          <w:lang w:val="en-NZ"/>
        </w:rPr>
        <w:t>;</w:t>
      </w:r>
      <w:proofErr w:type="gramEnd"/>
    </w:p>
    <w:p w14:paraId="51ACEF58" w14:textId="77777777" w:rsidR="002A0111" w:rsidRPr="00441526" w:rsidRDefault="002A0111" w:rsidP="002A0111">
      <w:pPr>
        <w:jc w:val="both"/>
        <w:rPr>
          <w:lang w:val="en-NZ"/>
        </w:rPr>
      </w:pPr>
    </w:p>
    <w:p w14:paraId="7266EFB0"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3A1587BD" w14:textId="183C6480" w:rsidR="009C6FD5" w:rsidRDefault="009C6FD5" w:rsidP="009C6FD5">
      <w:pPr>
        <w:tabs>
          <w:tab w:val="left" w:pos="1134"/>
          <w:tab w:val="left" w:pos="1871"/>
          <w:tab w:val="left" w:pos="2268"/>
        </w:tabs>
        <w:overflowPunct w:val="0"/>
        <w:autoSpaceDE w:val="0"/>
        <w:autoSpaceDN w:val="0"/>
        <w:adjustRightInd w:val="0"/>
        <w:spacing w:before="120"/>
        <w:jc w:val="both"/>
        <w:textAlignment w:val="baseline"/>
      </w:pPr>
      <w:r>
        <w:t>Resolution</w:t>
      </w:r>
      <w:r w:rsidRPr="00CD7796">
        <w:t xml:space="preserve"> </w:t>
      </w:r>
      <w:r w:rsidRPr="00CD7796">
        <w:rPr>
          <w:b/>
          <w:bCs/>
        </w:rPr>
        <w:t>430 (WRC-19)</w:t>
      </w:r>
      <w:r>
        <w:t xml:space="preserve"> </w:t>
      </w:r>
      <w:r>
        <w:rPr>
          <w:rFonts w:hint="eastAsia"/>
        </w:rPr>
        <w:t xml:space="preserve">resolves to </w:t>
      </w:r>
      <w:r>
        <w:t>invite ITU-R to conduct</w:t>
      </w:r>
      <w:r w:rsidR="00E33682" w:rsidRPr="00E33682">
        <w:t>, and complete in time for WRC-23:</w:t>
      </w:r>
    </w:p>
    <w:p w14:paraId="67053FF7"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 xml:space="preserve">studies on spectrum needs for new non-safety aeronautical mobile applications for air-to-air, ground-to-air and air-to-ground communications of aircraft </w:t>
      </w:r>
      <w:proofErr w:type="gramStart"/>
      <w:r w:rsidRPr="001B6810">
        <w:rPr>
          <w:color w:val="000000" w:themeColor="text1"/>
          <w:lang w:val="en-GB"/>
        </w:rPr>
        <w:t>systems;</w:t>
      </w:r>
      <w:proofErr w:type="gramEnd"/>
    </w:p>
    <w:p w14:paraId="4F73CC8F"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 xml:space="preserve">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w:t>
      </w:r>
      <w:proofErr w:type="gramStart"/>
      <w:r w:rsidRPr="001B6810">
        <w:rPr>
          <w:color w:val="000000" w:themeColor="text1"/>
          <w:lang w:val="en-GB"/>
        </w:rPr>
        <w:t>bands;</w:t>
      </w:r>
      <w:proofErr w:type="gramEnd"/>
    </w:p>
    <w:p w14:paraId="287B5E05"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 xml:space="preserve">sharing and compatibility studies on possible new primary allocations to the aeronautical mobile service (AMS) for non-safety aeronautical applications in the frequency band 15.4-15.7 GHz, while ensuring the protection of primary services in the considered frequency bands and, as appropriate, adjacent frequency </w:t>
      </w:r>
      <w:proofErr w:type="gramStart"/>
      <w:r w:rsidRPr="001B6810">
        <w:rPr>
          <w:color w:val="000000" w:themeColor="text1"/>
          <w:lang w:val="en-GB"/>
        </w:rPr>
        <w:t>bands;</w:t>
      </w:r>
      <w:proofErr w:type="gramEnd"/>
    </w:p>
    <w:p w14:paraId="1FD2B804"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definition of appropriate protection for passive services and radio astronomy allocated in adjacent bands from unwanted emission of AMS.</w:t>
      </w:r>
    </w:p>
    <w:p w14:paraId="26DD49D2" w14:textId="77777777" w:rsidR="001E5764" w:rsidRDefault="001E5764" w:rsidP="001E5764">
      <w:pPr>
        <w:tabs>
          <w:tab w:val="left" w:pos="1134"/>
          <w:tab w:val="left" w:pos="1871"/>
          <w:tab w:val="left" w:pos="2268"/>
        </w:tabs>
        <w:overflowPunct w:val="0"/>
        <w:autoSpaceDE w:val="0"/>
        <w:autoSpaceDN w:val="0"/>
        <w:adjustRightInd w:val="0"/>
        <w:spacing w:before="120"/>
        <w:jc w:val="both"/>
        <w:textAlignment w:val="baseline"/>
      </w:pPr>
      <w:r w:rsidRPr="001E5764">
        <w:t xml:space="preserve">In accordance with the results of CPM23-1, ITU-R Working Party 5B (WP 5B) was assigned to be the responsible group for the Agenda Item 1.10. </w:t>
      </w:r>
    </w:p>
    <w:p w14:paraId="188D31EC" w14:textId="0B21AC33" w:rsidR="00E33682" w:rsidRDefault="001E5764" w:rsidP="001E5764">
      <w:pPr>
        <w:tabs>
          <w:tab w:val="left" w:pos="1134"/>
          <w:tab w:val="left" w:pos="1871"/>
          <w:tab w:val="left" w:pos="2268"/>
        </w:tabs>
        <w:overflowPunct w:val="0"/>
        <w:autoSpaceDE w:val="0"/>
        <w:autoSpaceDN w:val="0"/>
        <w:adjustRightInd w:val="0"/>
        <w:spacing w:before="120"/>
        <w:jc w:val="both"/>
        <w:textAlignment w:val="baseline"/>
      </w:pPr>
      <w:r>
        <w:t>During</w:t>
      </w:r>
      <w:r w:rsidR="006D384F">
        <w:t xml:space="preserve"> the past </w:t>
      </w:r>
      <w:r w:rsidR="00F174F7">
        <w:t xml:space="preserve">three </w:t>
      </w:r>
      <w:r w:rsidR="00E33682" w:rsidRPr="00E33682">
        <w:t xml:space="preserve">WP 5B </w:t>
      </w:r>
      <w:r w:rsidR="006D384F">
        <w:t xml:space="preserve">meetings, </w:t>
      </w:r>
      <w:r w:rsidR="002579B3">
        <w:t>the</w:t>
      </w:r>
      <w:r w:rsidR="00E33682" w:rsidRPr="00E33682">
        <w:t xml:space="preserve"> Working Document towards a Preliminary Draft New Report ITU-R </w:t>
      </w:r>
      <w:proofErr w:type="gramStart"/>
      <w:r w:rsidR="00E33682" w:rsidRPr="00E33682">
        <w:t>M.[</w:t>
      </w:r>
      <w:proofErr w:type="gramEnd"/>
      <w:r w:rsidR="006D384F" w:rsidRPr="00691A6E">
        <w:rPr>
          <w:rFonts w:eastAsiaTheme="minorEastAsia"/>
          <w:lang w:eastAsia="zh-CN"/>
        </w:rPr>
        <w:t>NON-SAFETY AMS CHARACTERISTICS AND SHARING STUDIES</w:t>
      </w:r>
      <w:r w:rsidR="00E33682" w:rsidRPr="00E33682">
        <w:t>]</w:t>
      </w:r>
      <w:r w:rsidR="006D384F">
        <w:t xml:space="preserve"> was generated</w:t>
      </w:r>
      <w:r w:rsidR="00416A89">
        <w:t>.</w:t>
      </w:r>
      <w:r w:rsidR="006D384F">
        <w:t xml:space="preserve"> </w:t>
      </w:r>
      <w:r w:rsidR="00416A89">
        <w:t>The w</w:t>
      </w:r>
      <w:r w:rsidR="00416A89" w:rsidRPr="00E33682">
        <w:t xml:space="preserve">orking </w:t>
      </w:r>
      <w:r w:rsidR="00416A89">
        <w:t>d</w:t>
      </w:r>
      <w:r w:rsidR="00416A89" w:rsidRPr="00E33682">
        <w:t>ocument</w:t>
      </w:r>
      <w:r w:rsidR="00416A89" w:rsidRPr="00416A89">
        <w:t xml:space="preserve"> provide</w:t>
      </w:r>
      <w:r w:rsidR="00416A89">
        <w:t>s</w:t>
      </w:r>
      <w:r w:rsidR="00416A89" w:rsidRPr="00416A89">
        <w:t xml:space="preserve"> various characteristics from ITU-R Recommendations of systems in the incumbent services, recommended propagation models as well as preliminary characteristics </w:t>
      </w:r>
      <w:r w:rsidR="00416A89" w:rsidRPr="00E33682">
        <w:t>and operational concept</w:t>
      </w:r>
      <w:r w:rsidR="00416A89" w:rsidRPr="00416A89">
        <w:t xml:space="preserve"> of systems in the possible new AMS allocation for non-safety application. In addition, </w:t>
      </w:r>
      <w:r w:rsidR="006D384F" w:rsidRPr="00691A6E">
        <w:rPr>
          <w:rFonts w:eastAsiaTheme="minorEastAsia"/>
          <w:lang w:eastAsia="zh-CN"/>
        </w:rPr>
        <w:t xml:space="preserve">preliminary </w:t>
      </w:r>
      <w:r w:rsidR="00416A89" w:rsidRPr="00416A89">
        <w:t>sharing stud</w:t>
      </w:r>
      <w:r w:rsidR="006D384F">
        <w:t>ie</w:t>
      </w:r>
      <w:r w:rsidR="00416A89" w:rsidRPr="00416A89">
        <w:t>s were incorporated in</w:t>
      </w:r>
      <w:r w:rsidR="006D384F">
        <w:t>to</w:t>
      </w:r>
      <w:r w:rsidR="00416A89" w:rsidRPr="00416A89">
        <w:t xml:space="preserve"> this working document.</w:t>
      </w:r>
      <w:r w:rsidR="00C84E73">
        <w:t xml:space="preserve"> </w:t>
      </w:r>
      <w:r w:rsidR="00F174F7" w:rsidRPr="00595237">
        <w:rPr>
          <w:rFonts w:eastAsiaTheme="minorEastAsia"/>
          <w:lang w:eastAsia="zh-CN"/>
        </w:rPr>
        <w:t>The draft CPM text</w:t>
      </w:r>
      <w:r w:rsidR="00F174F7">
        <w:rPr>
          <w:rFonts w:eastAsiaTheme="minorEastAsia"/>
          <w:lang w:eastAsia="zh-CN"/>
        </w:rPr>
        <w:t xml:space="preserve"> is</w:t>
      </w:r>
      <w:r w:rsidR="00F174F7" w:rsidRPr="00595237">
        <w:rPr>
          <w:rFonts w:eastAsiaTheme="minorEastAsia"/>
          <w:lang w:eastAsia="zh-CN"/>
        </w:rPr>
        <w:t xml:space="preserve"> </w:t>
      </w:r>
      <w:r w:rsidR="00F174F7">
        <w:rPr>
          <w:rFonts w:eastAsiaTheme="minorEastAsia"/>
          <w:lang w:eastAsia="zh-CN"/>
        </w:rPr>
        <w:t>still in a skeleton</w:t>
      </w:r>
      <w:r w:rsidR="00F174F7" w:rsidRPr="00595237">
        <w:rPr>
          <w:rFonts w:eastAsiaTheme="minorEastAsia"/>
          <w:lang w:eastAsia="zh-CN"/>
        </w:rPr>
        <w:t xml:space="preserve"> </w:t>
      </w:r>
      <w:r w:rsidR="00F174F7">
        <w:rPr>
          <w:rFonts w:eastAsiaTheme="minorEastAsia"/>
          <w:lang w:eastAsia="zh-CN"/>
        </w:rPr>
        <w:t xml:space="preserve">status </w:t>
      </w:r>
      <w:r w:rsidR="00F174F7" w:rsidRPr="00595237">
        <w:rPr>
          <w:rFonts w:eastAsiaTheme="minorEastAsia"/>
          <w:lang w:eastAsia="zh-CN"/>
        </w:rPr>
        <w:t>due to a lack of contributions</w:t>
      </w:r>
      <w:r w:rsidR="00F174F7">
        <w:rPr>
          <w:rFonts w:eastAsiaTheme="minorEastAsia"/>
          <w:lang w:eastAsia="zh-CN"/>
        </w:rPr>
        <w:t xml:space="preserve">. </w:t>
      </w:r>
      <w:r w:rsidR="00C84E73" w:rsidRPr="00C84E73">
        <w:t>WP 5B has also exchanged information with the contributing groups</w:t>
      </w:r>
      <w:r w:rsidR="00C84E73">
        <w:t>.</w:t>
      </w:r>
    </w:p>
    <w:p w14:paraId="67BF7584" w14:textId="1E178FAF" w:rsidR="00C84E73" w:rsidRDefault="00C84E73" w:rsidP="00EC6934">
      <w:pPr>
        <w:tabs>
          <w:tab w:val="left" w:pos="1134"/>
          <w:tab w:val="left" w:pos="1871"/>
          <w:tab w:val="left" w:pos="2268"/>
        </w:tabs>
        <w:overflowPunct w:val="0"/>
        <w:autoSpaceDE w:val="0"/>
        <w:autoSpaceDN w:val="0"/>
        <w:adjustRightInd w:val="0"/>
        <w:spacing w:before="120" w:afterLines="50" w:after="120"/>
        <w:jc w:val="both"/>
        <w:textAlignment w:val="baseline"/>
      </w:pPr>
      <w:r w:rsidRPr="00C84E73">
        <w:t>Relevant ITU-R Reports/Recommendations and ongoing studies are as follows,</w:t>
      </w:r>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8051"/>
      </w:tblGrid>
      <w:tr w:rsidR="00C84E73" w14:paraId="515E5987" w14:textId="77777777" w:rsidTr="009B13C5">
        <w:tc>
          <w:tcPr>
            <w:tcW w:w="9865" w:type="dxa"/>
            <w:gridSpan w:val="2"/>
          </w:tcPr>
          <w:p w14:paraId="0BDA50E7" w14:textId="77777777" w:rsidR="00C84E73" w:rsidRDefault="00C84E73" w:rsidP="009B13C5">
            <w:r w:rsidRPr="0042529D">
              <w:rPr>
                <w:i/>
                <w:iCs/>
              </w:rPr>
              <w:t>Recommendations</w:t>
            </w:r>
          </w:p>
        </w:tc>
      </w:tr>
      <w:tr w:rsidR="00C84E73" w:rsidRPr="00D57596" w14:paraId="510E2548" w14:textId="77777777" w:rsidTr="009B13C5">
        <w:tc>
          <w:tcPr>
            <w:tcW w:w="1814" w:type="dxa"/>
          </w:tcPr>
          <w:p w14:paraId="2B9D5EF2" w14:textId="77777777" w:rsidR="00C84E73" w:rsidRDefault="00717EEA" w:rsidP="009B13C5">
            <w:hyperlink r:id="rId9" w:history="1">
              <w:r w:rsidR="00C84E73" w:rsidRPr="00427210">
                <w:rPr>
                  <w:rStyle w:val="Hyperlink"/>
                </w:rPr>
                <w:t>ITU-R F.758</w:t>
              </w:r>
            </w:hyperlink>
          </w:p>
        </w:tc>
        <w:tc>
          <w:tcPr>
            <w:tcW w:w="8051" w:type="dxa"/>
          </w:tcPr>
          <w:p w14:paraId="4F5027A8" w14:textId="77777777" w:rsidR="00C84E73" w:rsidRPr="00D57596" w:rsidRDefault="00C84E73" w:rsidP="009B13C5">
            <w:r w:rsidRPr="00427210">
              <w:t>System parameters and considerations in the development of criteria for sharing or compatibility between digital fixed wireless systems in the fixed service and systems in other services and other sources of interference</w:t>
            </w:r>
          </w:p>
        </w:tc>
      </w:tr>
      <w:tr w:rsidR="00C84E73" w:rsidRPr="00D57596" w14:paraId="6722CAE4" w14:textId="77777777" w:rsidTr="009B13C5">
        <w:tc>
          <w:tcPr>
            <w:tcW w:w="1814" w:type="dxa"/>
          </w:tcPr>
          <w:p w14:paraId="26B91F6A" w14:textId="77777777" w:rsidR="00C84E73" w:rsidRDefault="00717EEA" w:rsidP="009B13C5">
            <w:hyperlink r:id="rId10" w:history="1">
              <w:r w:rsidR="00C84E73" w:rsidRPr="00423F02">
                <w:rPr>
                  <w:rStyle w:val="Hyperlink"/>
                  <w:rFonts w:eastAsiaTheme="minorEastAsia"/>
                </w:rPr>
                <w:t xml:space="preserve">ITU-R </w:t>
              </w:r>
              <w:r w:rsidR="00C84E73" w:rsidRPr="00423F02">
                <w:rPr>
                  <w:rStyle w:val="Hyperlink"/>
                  <w:rFonts w:eastAsiaTheme="minorEastAsia"/>
                  <w:lang w:eastAsia="zh-CN"/>
                </w:rPr>
                <w:t>M</w:t>
              </w:r>
              <w:r w:rsidR="00C84E73" w:rsidRPr="00423F02">
                <w:rPr>
                  <w:rStyle w:val="Hyperlink"/>
                  <w:rFonts w:eastAsiaTheme="minorEastAsia"/>
                </w:rPr>
                <w:t>.</w:t>
              </w:r>
              <w:r w:rsidR="00C84E73" w:rsidRPr="00423F02">
                <w:rPr>
                  <w:rStyle w:val="Hyperlink"/>
                  <w:rFonts w:eastAsiaTheme="minorEastAsia"/>
                  <w:lang w:eastAsia="zh-CN"/>
                </w:rPr>
                <w:t>1730</w:t>
              </w:r>
            </w:hyperlink>
          </w:p>
        </w:tc>
        <w:tc>
          <w:tcPr>
            <w:tcW w:w="8051" w:type="dxa"/>
          </w:tcPr>
          <w:p w14:paraId="26F6DA56" w14:textId="77777777" w:rsidR="00C84E73" w:rsidRPr="00D57596" w:rsidRDefault="00C84E73" w:rsidP="009B13C5">
            <w:r w:rsidRPr="0042529D">
              <w:t>Characteristics of and protection criteria for the radiolocation service in the frequency band 15.4-17.3 GHz</w:t>
            </w:r>
          </w:p>
        </w:tc>
      </w:tr>
      <w:tr w:rsidR="00C84E73" w14:paraId="75F7FD12" w14:textId="77777777" w:rsidTr="009B13C5">
        <w:tc>
          <w:tcPr>
            <w:tcW w:w="1814" w:type="dxa"/>
          </w:tcPr>
          <w:p w14:paraId="3CCE68C4" w14:textId="77777777" w:rsidR="00C84E73" w:rsidRDefault="00717EEA" w:rsidP="009B13C5">
            <w:hyperlink r:id="rId11" w:history="1">
              <w:r w:rsidR="00C84E73" w:rsidRPr="00423F02">
                <w:rPr>
                  <w:rStyle w:val="Hyperlink"/>
                </w:rPr>
                <w:t xml:space="preserve">ITU-R </w:t>
              </w:r>
              <w:r w:rsidR="00C84E73" w:rsidRPr="00423F02">
                <w:rPr>
                  <w:rStyle w:val="Hyperlink"/>
                  <w:spacing w:val="-2"/>
                </w:rPr>
                <w:t>RA.517</w:t>
              </w:r>
            </w:hyperlink>
          </w:p>
        </w:tc>
        <w:tc>
          <w:tcPr>
            <w:tcW w:w="8051" w:type="dxa"/>
          </w:tcPr>
          <w:p w14:paraId="5595FC2C" w14:textId="77777777" w:rsidR="00C84E73" w:rsidRDefault="00C84E73" w:rsidP="009B13C5">
            <w:r w:rsidRPr="00D57596">
              <w:t>Protection of the radio astronomy service from transmitters operating in adjacent bands.</w:t>
            </w:r>
            <w:r>
              <w:t xml:space="preserve"> </w:t>
            </w:r>
          </w:p>
        </w:tc>
      </w:tr>
      <w:tr w:rsidR="00C84E73" w:rsidRPr="00E3000D" w14:paraId="5A3FE6B1" w14:textId="77777777" w:rsidTr="009B13C5">
        <w:tc>
          <w:tcPr>
            <w:tcW w:w="1814" w:type="dxa"/>
          </w:tcPr>
          <w:p w14:paraId="45B49A9E" w14:textId="77777777" w:rsidR="00C84E73" w:rsidRPr="00E3000D" w:rsidRDefault="00717EEA" w:rsidP="009B13C5">
            <w:hyperlink r:id="rId12" w:history="1">
              <w:r w:rsidR="00C84E73" w:rsidRPr="00423F02">
                <w:rPr>
                  <w:rStyle w:val="Hyperlink"/>
                </w:rPr>
                <w:t>ITU-R RA.769</w:t>
              </w:r>
            </w:hyperlink>
          </w:p>
        </w:tc>
        <w:tc>
          <w:tcPr>
            <w:tcW w:w="8051" w:type="dxa"/>
          </w:tcPr>
          <w:p w14:paraId="3C9C7BA3" w14:textId="77777777" w:rsidR="00C84E73" w:rsidRPr="00E3000D" w:rsidRDefault="00C84E73" w:rsidP="009B13C5">
            <w:r w:rsidRPr="00E3000D">
              <w:t>Protection criteria used for radio astronomical measurements</w:t>
            </w:r>
          </w:p>
        </w:tc>
      </w:tr>
      <w:tr w:rsidR="00C84E73" w:rsidRPr="00D57596" w14:paraId="6315C04E" w14:textId="77777777" w:rsidTr="009B13C5">
        <w:tc>
          <w:tcPr>
            <w:tcW w:w="1814" w:type="dxa"/>
          </w:tcPr>
          <w:p w14:paraId="60820345" w14:textId="77777777" w:rsidR="00C84E73" w:rsidRDefault="00717EEA" w:rsidP="009B13C5">
            <w:hyperlink r:id="rId13" w:history="1">
              <w:r w:rsidR="00C84E73" w:rsidRPr="00423F02">
                <w:rPr>
                  <w:rStyle w:val="Hyperlink"/>
                </w:rPr>
                <w:t>ITU-R RA.1513</w:t>
              </w:r>
            </w:hyperlink>
          </w:p>
        </w:tc>
        <w:tc>
          <w:tcPr>
            <w:tcW w:w="8051" w:type="dxa"/>
          </w:tcPr>
          <w:p w14:paraId="76C44847" w14:textId="77777777" w:rsidR="00C84E73" w:rsidRPr="00D57596" w:rsidRDefault="00C84E73" w:rsidP="009B13C5">
            <w:r w:rsidRPr="00D57596">
              <w:t>Levels of data loss to radio astronomy observations and percentage-of-time criteria resulting from degradation by interference for frequency bands allocated to the radio astronomy service on a primary basis</w:t>
            </w:r>
          </w:p>
        </w:tc>
      </w:tr>
      <w:tr w:rsidR="00C84E73" w:rsidRPr="00FB398E" w14:paraId="4FEBF9D7" w14:textId="77777777" w:rsidTr="009B13C5">
        <w:tc>
          <w:tcPr>
            <w:tcW w:w="1814" w:type="dxa"/>
          </w:tcPr>
          <w:p w14:paraId="547F5B8F" w14:textId="77777777" w:rsidR="00C84E73" w:rsidRDefault="00717EEA" w:rsidP="009B13C5">
            <w:hyperlink r:id="rId14" w:history="1">
              <w:r w:rsidR="00C84E73" w:rsidRPr="00423F02">
                <w:rPr>
                  <w:rStyle w:val="Hyperlink"/>
                </w:rPr>
                <w:t>ITU-R RA.1631</w:t>
              </w:r>
            </w:hyperlink>
          </w:p>
        </w:tc>
        <w:tc>
          <w:tcPr>
            <w:tcW w:w="8051" w:type="dxa"/>
          </w:tcPr>
          <w:p w14:paraId="34E85404" w14:textId="77777777" w:rsidR="00C84E73" w:rsidRPr="00FB398E" w:rsidRDefault="00C84E73" w:rsidP="009B13C5">
            <w:r w:rsidRPr="00D57596">
              <w:t xml:space="preserve">Reference radio astronomy antenna pattern to be used for compatibility analyses between non-GSO systems and radio astronomy service stations based on the </w:t>
            </w:r>
            <w:proofErr w:type="spellStart"/>
            <w:r w:rsidRPr="00D57596">
              <w:t>epfd</w:t>
            </w:r>
            <w:proofErr w:type="spellEnd"/>
            <w:r w:rsidRPr="00D57596">
              <w:t xml:space="preserve"> concept</w:t>
            </w:r>
          </w:p>
        </w:tc>
      </w:tr>
      <w:tr w:rsidR="00C84E73" w:rsidRPr="00D57596" w14:paraId="05EF4EF7" w14:textId="77777777" w:rsidTr="009B13C5">
        <w:tc>
          <w:tcPr>
            <w:tcW w:w="1814" w:type="dxa"/>
          </w:tcPr>
          <w:p w14:paraId="2ADC8586" w14:textId="77777777" w:rsidR="00C84E73" w:rsidRDefault="00717EEA" w:rsidP="009B13C5">
            <w:hyperlink r:id="rId15" w:history="1">
              <w:r w:rsidR="00C84E73" w:rsidRPr="00423F02">
                <w:rPr>
                  <w:rStyle w:val="Hyperlink"/>
                  <w:rFonts w:eastAsiaTheme="minorEastAsia"/>
                  <w:lang w:eastAsia="zh-CN"/>
                </w:rPr>
                <w:t>ITU-R RS.1028</w:t>
              </w:r>
            </w:hyperlink>
          </w:p>
        </w:tc>
        <w:tc>
          <w:tcPr>
            <w:tcW w:w="8051" w:type="dxa"/>
          </w:tcPr>
          <w:p w14:paraId="68FB260A" w14:textId="77777777" w:rsidR="00C84E73" w:rsidRPr="00D57596" w:rsidRDefault="00C84E73" w:rsidP="009B13C5">
            <w:r w:rsidRPr="00427210">
              <w:t>Performance criteria for satellite passive remote sensing</w:t>
            </w:r>
            <w:r w:rsidRPr="00427210">
              <w:rPr>
                <w:highlight w:val="yellow"/>
              </w:rPr>
              <w:t xml:space="preserve"> </w:t>
            </w:r>
          </w:p>
        </w:tc>
      </w:tr>
      <w:tr w:rsidR="00C84E73" w:rsidRPr="00D57596" w14:paraId="4983A3D2" w14:textId="77777777" w:rsidTr="009B13C5">
        <w:tc>
          <w:tcPr>
            <w:tcW w:w="1814" w:type="dxa"/>
          </w:tcPr>
          <w:p w14:paraId="48B4FA79" w14:textId="77777777" w:rsidR="00C84E73" w:rsidRDefault="00717EEA" w:rsidP="009B13C5">
            <w:hyperlink r:id="rId16" w:history="1">
              <w:r w:rsidR="00C84E73" w:rsidRPr="00423F02">
                <w:rPr>
                  <w:rStyle w:val="Hyperlink"/>
                  <w:rFonts w:eastAsiaTheme="minorEastAsia"/>
                  <w:lang w:eastAsia="zh-CN"/>
                </w:rPr>
                <w:t>ITU-R RS.1029</w:t>
              </w:r>
            </w:hyperlink>
          </w:p>
        </w:tc>
        <w:tc>
          <w:tcPr>
            <w:tcW w:w="8051" w:type="dxa"/>
          </w:tcPr>
          <w:p w14:paraId="61F9DC41" w14:textId="77777777" w:rsidR="00C84E73" w:rsidRPr="00D57596" w:rsidRDefault="00C84E73" w:rsidP="009B13C5">
            <w:r w:rsidRPr="00427210">
              <w:t>Interference criteria for satellite passive remote sensing</w:t>
            </w:r>
            <w:r w:rsidRPr="00427210">
              <w:rPr>
                <w:highlight w:val="yellow"/>
              </w:rPr>
              <w:t xml:space="preserve"> </w:t>
            </w:r>
          </w:p>
        </w:tc>
      </w:tr>
      <w:tr w:rsidR="00C84E73" w:rsidRPr="00427210" w14:paraId="5DD4C476" w14:textId="77777777" w:rsidTr="009B13C5">
        <w:tc>
          <w:tcPr>
            <w:tcW w:w="1814" w:type="dxa"/>
          </w:tcPr>
          <w:p w14:paraId="5A3092F1" w14:textId="77777777" w:rsidR="00C84E73" w:rsidRPr="00FC7D35" w:rsidRDefault="00717EEA" w:rsidP="009B13C5">
            <w:hyperlink r:id="rId17" w:history="1">
              <w:r w:rsidR="00C84E73" w:rsidRPr="00423F02">
                <w:rPr>
                  <w:rStyle w:val="Hyperlink"/>
                  <w:rFonts w:eastAsiaTheme="minorEastAsia"/>
                  <w:lang w:eastAsia="zh-CN"/>
                </w:rPr>
                <w:t>ITU-R RS.1813</w:t>
              </w:r>
            </w:hyperlink>
          </w:p>
        </w:tc>
        <w:tc>
          <w:tcPr>
            <w:tcW w:w="8051" w:type="dxa"/>
          </w:tcPr>
          <w:p w14:paraId="148217B9" w14:textId="77777777" w:rsidR="00C84E73" w:rsidRPr="00427210" w:rsidRDefault="00C84E73" w:rsidP="009B13C5">
            <w:r w:rsidRPr="00427210">
              <w:t>Reference antenna pattern for passive sensors operating in the Earth exploration-satellite service (passive) to be used in compatibility analyses in the frequency range 1.4-100 GHz</w:t>
            </w:r>
          </w:p>
        </w:tc>
      </w:tr>
      <w:tr w:rsidR="00C84E73" w:rsidRPr="00D57596" w14:paraId="22C1614D" w14:textId="77777777" w:rsidTr="009B13C5">
        <w:tc>
          <w:tcPr>
            <w:tcW w:w="1814" w:type="dxa"/>
          </w:tcPr>
          <w:p w14:paraId="4681BBCF" w14:textId="77777777" w:rsidR="00C84E73" w:rsidRDefault="00717EEA" w:rsidP="009B13C5">
            <w:hyperlink r:id="rId18" w:history="1">
              <w:r w:rsidR="00C84E73" w:rsidRPr="00FC7D35">
                <w:rPr>
                  <w:rStyle w:val="Hyperlink"/>
                </w:rPr>
                <w:t>ITU-R RS.1861</w:t>
              </w:r>
            </w:hyperlink>
          </w:p>
        </w:tc>
        <w:tc>
          <w:tcPr>
            <w:tcW w:w="8051" w:type="dxa"/>
          </w:tcPr>
          <w:p w14:paraId="7A0EBEF9" w14:textId="77777777" w:rsidR="00C84E73" w:rsidRPr="00D57596" w:rsidRDefault="00C84E73" w:rsidP="009B13C5">
            <w:r w:rsidRPr="00427210">
              <w:t>Typical technical and operational characteristics of Earth exploration-satellite service (passive) systems using allocations between 1.4 and 275 GHz</w:t>
            </w:r>
          </w:p>
        </w:tc>
      </w:tr>
      <w:tr w:rsidR="00C84E73" w:rsidRPr="00D57596" w14:paraId="2B8DDB96" w14:textId="77777777" w:rsidTr="009B13C5">
        <w:tc>
          <w:tcPr>
            <w:tcW w:w="1814" w:type="dxa"/>
          </w:tcPr>
          <w:p w14:paraId="6FBE90C6" w14:textId="77777777" w:rsidR="00C84E73" w:rsidRDefault="00717EEA" w:rsidP="009B13C5">
            <w:hyperlink r:id="rId19" w:history="1">
              <w:r w:rsidR="00C84E73" w:rsidRPr="00423F02">
                <w:rPr>
                  <w:rStyle w:val="Hyperlink"/>
                </w:rPr>
                <w:t>ITU-R RS.2017</w:t>
              </w:r>
            </w:hyperlink>
          </w:p>
        </w:tc>
        <w:tc>
          <w:tcPr>
            <w:tcW w:w="8051" w:type="dxa"/>
          </w:tcPr>
          <w:p w14:paraId="7CC4F8E8" w14:textId="77777777" w:rsidR="00C84E73" w:rsidRPr="00D57596" w:rsidRDefault="00C84E73" w:rsidP="009B13C5">
            <w:r w:rsidRPr="00FB398E">
              <w:t>Performance and interference criteria for satellite passive remote sensing</w:t>
            </w:r>
          </w:p>
        </w:tc>
      </w:tr>
      <w:tr w:rsidR="00C84E73" w14:paraId="551A11A1" w14:textId="77777777" w:rsidTr="009B13C5">
        <w:tc>
          <w:tcPr>
            <w:tcW w:w="1814" w:type="dxa"/>
          </w:tcPr>
          <w:p w14:paraId="7C2DD458" w14:textId="77777777" w:rsidR="00C84E73" w:rsidRPr="006372FA" w:rsidRDefault="00717EEA" w:rsidP="009B13C5">
            <w:hyperlink r:id="rId20" w:history="1">
              <w:r w:rsidR="00C84E73" w:rsidRPr="00423F02">
                <w:rPr>
                  <w:rStyle w:val="Hyperlink"/>
                </w:rPr>
                <w:t>ITU-R S.1340</w:t>
              </w:r>
            </w:hyperlink>
          </w:p>
        </w:tc>
        <w:tc>
          <w:tcPr>
            <w:tcW w:w="8051" w:type="dxa"/>
          </w:tcPr>
          <w:p w14:paraId="05381F6B" w14:textId="77777777" w:rsidR="00C84E73" w:rsidRDefault="00C84E73" w:rsidP="009B13C5">
            <w:r w:rsidRPr="00A54966">
              <w:t>Sharing between feeder links for the mobile-satellite service</w:t>
            </w:r>
            <w:r>
              <w:t xml:space="preserve"> </w:t>
            </w:r>
            <w:r w:rsidRPr="00A54966">
              <w:t>and the aeronautical radionavigation service in the</w:t>
            </w:r>
            <w:r>
              <w:t xml:space="preserve"> </w:t>
            </w:r>
            <w:r w:rsidRPr="00A54966">
              <w:t>Earth-to-space direction in the band 15.4-</w:t>
            </w:r>
            <w:r>
              <w:noBreakHyphen/>
            </w:r>
            <w:r w:rsidRPr="00A54966">
              <w:t>15.7</w:t>
            </w:r>
            <w:r>
              <w:t> </w:t>
            </w:r>
            <w:r w:rsidRPr="00A54966">
              <w:t>GHz</w:t>
            </w:r>
          </w:p>
        </w:tc>
      </w:tr>
      <w:tr w:rsidR="00C84E73" w:rsidRPr="00A54966" w14:paraId="164431D1" w14:textId="77777777" w:rsidTr="009B13C5">
        <w:tc>
          <w:tcPr>
            <w:tcW w:w="1814" w:type="dxa"/>
          </w:tcPr>
          <w:p w14:paraId="64232B72" w14:textId="77777777" w:rsidR="00C84E73" w:rsidRDefault="00717EEA" w:rsidP="009B13C5">
            <w:hyperlink r:id="rId21" w:history="1">
              <w:r w:rsidR="00C84E73" w:rsidRPr="00423F02">
                <w:rPr>
                  <w:rStyle w:val="Hyperlink"/>
                </w:rPr>
                <w:t>ITU-R S.1341</w:t>
              </w:r>
            </w:hyperlink>
          </w:p>
        </w:tc>
        <w:tc>
          <w:tcPr>
            <w:tcW w:w="8051" w:type="dxa"/>
          </w:tcPr>
          <w:p w14:paraId="3446AC13" w14:textId="77777777" w:rsidR="00C84E73" w:rsidRPr="00A54966" w:rsidRDefault="00C84E73" w:rsidP="009B13C5">
            <w:r w:rsidRPr="00092E4D">
              <w:t>Sharing between feeder links for the mobile-satellite service and the aeronautical radionavigation service in the space-to-Earth direction in the band 15.4</w:t>
            </w:r>
            <w:r>
              <w:noBreakHyphen/>
            </w:r>
            <w:r w:rsidRPr="00092E4D">
              <w:t>15.7</w:t>
            </w:r>
            <w:r>
              <w:t> </w:t>
            </w:r>
            <w:r w:rsidRPr="00092E4D">
              <w:t>GHz and the protection of the radio astronomy service in the band 15.35-15.4 GHz</w:t>
            </w:r>
          </w:p>
        </w:tc>
      </w:tr>
      <w:tr w:rsidR="00C84E73" w14:paraId="7FD96D9F" w14:textId="77777777" w:rsidTr="009B13C5">
        <w:tc>
          <w:tcPr>
            <w:tcW w:w="1814" w:type="dxa"/>
          </w:tcPr>
          <w:p w14:paraId="5137DB64" w14:textId="77777777" w:rsidR="00C84E73" w:rsidRPr="00427210" w:rsidRDefault="00717EEA" w:rsidP="009B13C5">
            <w:pPr>
              <w:rPr>
                <w:rFonts w:eastAsiaTheme="minorEastAsia"/>
              </w:rPr>
            </w:pPr>
            <w:hyperlink r:id="rId22" w:history="1">
              <w:r w:rsidR="00C84E73" w:rsidRPr="00423F02">
                <w:rPr>
                  <w:rStyle w:val="Hyperlink"/>
                  <w:rFonts w:eastAsiaTheme="minorEastAsia"/>
                </w:rPr>
                <w:t>ITU-R</w:t>
              </w:r>
              <w:r w:rsidR="00C84E73" w:rsidRPr="00423F02">
                <w:rPr>
                  <w:rStyle w:val="Hyperlink"/>
                  <w:rFonts w:eastAsiaTheme="minorEastAsia"/>
                  <w:lang w:eastAsia="zh-CN"/>
                </w:rPr>
                <w:t xml:space="preserve"> SA.509</w:t>
              </w:r>
            </w:hyperlink>
          </w:p>
        </w:tc>
        <w:tc>
          <w:tcPr>
            <w:tcW w:w="8051" w:type="dxa"/>
          </w:tcPr>
          <w:p w14:paraId="66E87B92" w14:textId="77777777" w:rsidR="00C84E73" w:rsidRPr="00427210" w:rsidRDefault="00C84E73" w:rsidP="009B13C5">
            <w:r w:rsidRPr="00427210">
              <w:t>Space research earth station and radio astronomy reference antenna radiation pattern for use in interference calculations, including coordination procedures, for frequencies less than 30 GHz</w:t>
            </w:r>
            <w:r w:rsidRPr="00427210">
              <w:rPr>
                <w:highlight w:val="yellow"/>
              </w:rPr>
              <w:t xml:space="preserve"> </w:t>
            </w:r>
          </w:p>
        </w:tc>
      </w:tr>
      <w:tr w:rsidR="00C84E73" w:rsidRPr="00427210" w14:paraId="257EBF23" w14:textId="77777777" w:rsidTr="009B13C5">
        <w:tc>
          <w:tcPr>
            <w:tcW w:w="1814" w:type="dxa"/>
          </w:tcPr>
          <w:p w14:paraId="534F67F1" w14:textId="77777777" w:rsidR="00C84E73" w:rsidRPr="00427210" w:rsidRDefault="00717EEA" w:rsidP="009B13C5">
            <w:pPr>
              <w:rPr>
                <w:rFonts w:eastAsiaTheme="minorEastAsia"/>
              </w:rPr>
            </w:pPr>
            <w:hyperlink r:id="rId23" w:history="1">
              <w:r w:rsidR="00C84E73" w:rsidRPr="00423F02">
                <w:rPr>
                  <w:rStyle w:val="Hyperlink"/>
                  <w:rFonts w:eastAsiaTheme="minorEastAsia"/>
                </w:rPr>
                <w:t>ITU-R</w:t>
              </w:r>
              <w:r w:rsidR="00C84E73" w:rsidRPr="00423F02">
                <w:rPr>
                  <w:rStyle w:val="Hyperlink"/>
                  <w:rFonts w:eastAsiaTheme="minorEastAsia"/>
                  <w:lang w:eastAsia="zh-CN"/>
                </w:rPr>
                <w:t xml:space="preserve"> SA.510</w:t>
              </w:r>
            </w:hyperlink>
          </w:p>
        </w:tc>
        <w:tc>
          <w:tcPr>
            <w:tcW w:w="8051" w:type="dxa"/>
          </w:tcPr>
          <w:p w14:paraId="28537A12" w14:textId="77777777" w:rsidR="00C84E73" w:rsidRPr="00427210" w:rsidRDefault="00C84E73" w:rsidP="009B13C5">
            <w:r w:rsidRPr="00092E4D">
              <w:t>Feasibility of frequency sharing between the space research service and other services in bands near 14 and 15 GHz - Potential interference from data relay satellite systems</w:t>
            </w:r>
          </w:p>
        </w:tc>
      </w:tr>
      <w:tr w:rsidR="00C84E73" w:rsidRPr="0042529D" w14:paraId="2607B6F1" w14:textId="77777777" w:rsidTr="009B13C5">
        <w:tc>
          <w:tcPr>
            <w:tcW w:w="1814" w:type="dxa"/>
          </w:tcPr>
          <w:p w14:paraId="0A7756D8" w14:textId="77777777" w:rsidR="00C84E73" w:rsidRPr="0042529D" w:rsidRDefault="00C84E73" w:rsidP="009B13C5">
            <w:pPr>
              <w:rPr>
                <w:i/>
                <w:iCs/>
              </w:rPr>
            </w:pPr>
            <w:r w:rsidRPr="0042529D">
              <w:rPr>
                <w:i/>
                <w:iCs/>
              </w:rPr>
              <w:t>Reports</w:t>
            </w:r>
          </w:p>
        </w:tc>
        <w:tc>
          <w:tcPr>
            <w:tcW w:w="8051" w:type="dxa"/>
          </w:tcPr>
          <w:p w14:paraId="1F4B47A1" w14:textId="77777777" w:rsidR="00C84E73" w:rsidRPr="0042529D" w:rsidRDefault="00C84E73" w:rsidP="009B13C5">
            <w:pPr>
              <w:rPr>
                <w:i/>
                <w:iCs/>
              </w:rPr>
            </w:pPr>
          </w:p>
        </w:tc>
      </w:tr>
      <w:tr w:rsidR="00C84E73" w14:paraId="417D8F4F" w14:textId="77777777" w:rsidTr="009B13C5">
        <w:tc>
          <w:tcPr>
            <w:tcW w:w="1814" w:type="dxa"/>
          </w:tcPr>
          <w:p w14:paraId="11021205" w14:textId="77777777" w:rsidR="00C84E73" w:rsidRPr="008F2CD4" w:rsidRDefault="00717EEA" w:rsidP="009B13C5">
            <w:pPr>
              <w:rPr>
                <w:highlight w:val="yellow"/>
              </w:rPr>
            </w:pPr>
            <w:hyperlink r:id="rId24" w:history="1">
              <w:r w:rsidR="00C84E73" w:rsidRPr="00423F02">
                <w:rPr>
                  <w:rStyle w:val="Hyperlink"/>
                </w:rPr>
                <w:t>ITU-R M.2170</w:t>
              </w:r>
            </w:hyperlink>
          </w:p>
        </w:tc>
        <w:tc>
          <w:tcPr>
            <w:tcW w:w="8051" w:type="dxa"/>
          </w:tcPr>
          <w:p w14:paraId="177A14D3" w14:textId="77777777" w:rsidR="00C84E73" w:rsidRDefault="00C84E73" w:rsidP="009B13C5">
            <w:r w:rsidRPr="00A54966">
              <w:t>Compatibility analysis and results for radiolocation systems planned to operate</w:t>
            </w:r>
            <w:r>
              <w:t xml:space="preserve"> </w:t>
            </w:r>
            <w:r w:rsidRPr="00A54966">
              <w:t>in the 15.4 to 17.3 GHz band and aircraft landing system operating in the</w:t>
            </w:r>
            <w:r>
              <w:t xml:space="preserve"> </w:t>
            </w:r>
            <w:r w:rsidRPr="00A54966">
              <w:t>15.4</w:t>
            </w:r>
            <w:r>
              <w:noBreakHyphen/>
            </w:r>
            <w:r w:rsidRPr="00A54966">
              <w:t>15.7</w:t>
            </w:r>
            <w:r>
              <w:t> </w:t>
            </w:r>
            <w:r w:rsidRPr="00A54966">
              <w:t>GHz band as well as the radio astronomy service operating</w:t>
            </w:r>
            <w:r>
              <w:t xml:space="preserve"> </w:t>
            </w:r>
            <w:r w:rsidRPr="00A54966">
              <w:t>in the adjacent band 15.35-15.40 GHz, FSS systems</w:t>
            </w:r>
            <w:r>
              <w:t xml:space="preserve"> </w:t>
            </w:r>
            <w:r w:rsidRPr="00A54966">
              <w:t>and aeronautical radionavigation systems</w:t>
            </w:r>
          </w:p>
        </w:tc>
      </w:tr>
      <w:tr w:rsidR="00C84E73" w:rsidRPr="00A54966" w14:paraId="57FD6FCB" w14:textId="77777777" w:rsidTr="009B13C5">
        <w:tc>
          <w:tcPr>
            <w:tcW w:w="1814" w:type="dxa"/>
          </w:tcPr>
          <w:p w14:paraId="08EFAD6F" w14:textId="77777777" w:rsidR="00C84E73" w:rsidRPr="006372FA" w:rsidRDefault="00717EEA" w:rsidP="009B13C5">
            <w:hyperlink r:id="rId25" w:history="1">
              <w:r w:rsidR="00C84E73" w:rsidRPr="0037095B">
                <w:rPr>
                  <w:rStyle w:val="Hyperlink"/>
                  <w:rFonts w:eastAsiaTheme="minorEastAsia"/>
                  <w:lang w:eastAsia="zh-CN"/>
                </w:rPr>
                <w:t>ITU-R M.2229</w:t>
              </w:r>
            </w:hyperlink>
          </w:p>
        </w:tc>
        <w:tc>
          <w:tcPr>
            <w:tcW w:w="8051" w:type="dxa"/>
          </w:tcPr>
          <w:p w14:paraId="6DDD25BB" w14:textId="77777777" w:rsidR="00C84E73" w:rsidRPr="00A54966" w:rsidRDefault="00C84E73" w:rsidP="009B13C5">
            <w:r w:rsidRPr="00092E4D">
              <w:t>Compatibility study to support line-of-sight control and non-payload communications links for unmanned aircraft systems proposed in the frequency band 15.4-15.5 GHz</w:t>
            </w:r>
            <w:r w:rsidRPr="00092E4D">
              <w:rPr>
                <w:highlight w:val="yellow"/>
              </w:rPr>
              <w:t xml:space="preserve"> </w:t>
            </w:r>
          </w:p>
        </w:tc>
      </w:tr>
      <w:tr w:rsidR="00C84E73" w:rsidRPr="00A54966" w14:paraId="141C9D4E" w14:textId="77777777" w:rsidTr="009B13C5">
        <w:tc>
          <w:tcPr>
            <w:tcW w:w="1814" w:type="dxa"/>
          </w:tcPr>
          <w:p w14:paraId="30B69823" w14:textId="77777777" w:rsidR="00C84E73" w:rsidRPr="006372FA" w:rsidRDefault="00717EEA" w:rsidP="009B13C5">
            <w:hyperlink r:id="rId26" w:history="1">
              <w:r w:rsidR="00C84E73" w:rsidRPr="0037095B">
                <w:rPr>
                  <w:rStyle w:val="Hyperlink"/>
                  <w:rFonts w:eastAsiaTheme="minorEastAsia"/>
                  <w:lang w:eastAsia="zh-CN"/>
                </w:rPr>
                <w:t>ITU-R M.2230</w:t>
              </w:r>
            </w:hyperlink>
          </w:p>
        </w:tc>
        <w:tc>
          <w:tcPr>
            <w:tcW w:w="8051" w:type="dxa"/>
          </w:tcPr>
          <w:p w14:paraId="67F744F0" w14:textId="77777777" w:rsidR="00C84E73" w:rsidRPr="00A54966" w:rsidRDefault="00C84E73" w:rsidP="009B13C5">
            <w:r w:rsidRPr="00092E4D">
              <w:t xml:space="preserve">Frequency sharing between unmanned aircraft systems for beyond </w:t>
            </w:r>
            <w:proofErr w:type="gramStart"/>
            <w:r w:rsidRPr="00092E4D">
              <w:t>line of sight</w:t>
            </w:r>
            <w:proofErr w:type="gramEnd"/>
            <w:r w:rsidRPr="00092E4D">
              <w:t xml:space="preserve"> control and non-payload communications links and other existing and planned services in the frequency bands 13.25-13.40 GHz, 15.4-15.7 GHz, 22.5</w:t>
            </w:r>
            <w:r>
              <w:noBreakHyphen/>
            </w:r>
            <w:r w:rsidRPr="00092E4D">
              <w:t>22.55</w:t>
            </w:r>
            <w:r>
              <w:t> </w:t>
            </w:r>
            <w:r w:rsidRPr="00092E4D">
              <w:t>GHz and 23.55-23.60 GHz</w:t>
            </w:r>
          </w:p>
        </w:tc>
      </w:tr>
      <w:tr w:rsidR="00C84E73" w:rsidRPr="00A54966" w14:paraId="2803CE6F" w14:textId="77777777" w:rsidTr="009B13C5">
        <w:tc>
          <w:tcPr>
            <w:tcW w:w="1814" w:type="dxa"/>
          </w:tcPr>
          <w:p w14:paraId="28CB8551" w14:textId="77777777" w:rsidR="00C84E73" w:rsidRPr="006372FA" w:rsidRDefault="00717EEA" w:rsidP="009B13C5">
            <w:hyperlink r:id="rId27" w:history="1">
              <w:r w:rsidR="00C84E73" w:rsidRPr="0037095B">
                <w:rPr>
                  <w:rStyle w:val="Hyperlink"/>
                  <w:spacing w:val="-2"/>
                </w:rPr>
                <w:t>ITU-R RA.2131</w:t>
              </w:r>
            </w:hyperlink>
          </w:p>
        </w:tc>
        <w:tc>
          <w:tcPr>
            <w:tcW w:w="8051" w:type="dxa"/>
          </w:tcPr>
          <w:p w14:paraId="22C62EF2" w14:textId="77777777" w:rsidR="00C84E73" w:rsidRPr="00A54966" w:rsidRDefault="00C84E73" w:rsidP="009B13C5">
            <w:r w:rsidRPr="00D57596">
              <w:t>Supplementary information on the detrimental threshold levels of interference to radio astronomy observations in Recommendation ITU-R RA.769</w:t>
            </w:r>
          </w:p>
        </w:tc>
      </w:tr>
    </w:tbl>
    <w:p w14:paraId="35134DF8" w14:textId="708C5923" w:rsidR="00C84E73" w:rsidRDefault="00C84E73" w:rsidP="00C84E73">
      <w:pPr>
        <w:spacing w:after="160"/>
        <w:jc w:val="both"/>
        <w:rPr>
          <w:rFonts w:eastAsiaTheme="minorEastAsia"/>
          <w:lang w:eastAsia="zh-CN"/>
        </w:rPr>
      </w:pPr>
      <w:r w:rsidRPr="00B35235">
        <w:rPr>
          <w:rFonts w:eastAsiaTheme="minorEastAsia"/>
          <w:lang w:eastAsia="zh-CN"/>
        </w:rPr>
        <w:lastRenderedPageBreak/>
        <w:t xml:space="preserve">WDPDN Recommendation ITU-R </w:t>
      </w:r>
      <w:proofErr w:type="gramStart"/>
      <w:r w:rsidRPr="00B35235">
        <w:rPr>
          <w:rFonts w:eastAsiaTheme="minorEastAsia"/>
          <w:lang w:eastAsia="zh-CN"/>
        </w:rPr>
        <w:t>M.[</w:t>
      </w:r>
      <w:proofErr w:type="gramEnd"/>
      <w:r w:rsidRPr="00B35235">
        <w:rPr>
          <w:rFonts w:eastAsiaTheme="minorEastAsia"/>
          <w:lang w:eastAsia="zh-CN"/>
        </w:rPr>
        <w:t>15.4-15.7 GHz ARNS]</w:t>
      </w:r>
      <w:r>
        <w:rPr>
          <w:rFonts w:eastAsiaTheme="minorEastAsia"/>
          <w:lang w:eastAsia="zh-CN"/>
        </w:rPr>
        <w:t xml:space="preserve"> </w:t>
      </w:r>
      <w:r w:rsidRPr="00416667">
        <w:rPr>
          <w:rFonts w:eastAsiaTheme="minorEastAsia"/>
          <w:lang w:eastAsia="zh-CN"/>
        </w:rPr>
        <w:t>Characteristics of and protection criteria for radars operating in the aeronautical radionavigation service in the frequency band 15.4</w:t>
      </w:r>
      <w:r>
        <w:rPr>
          <w:rFonts w:eastAsiaTheme="minorEastAsia"/>
          <w:lang w:eastAsia="zh-CN"/>
        </w:rPr>
        <w:noBreakHyphen/>
      </w:r>
      <w:r w:rsidRPr="00416667">
        <w:rPr>
          <w:rFonts w:eastAsiaTheme="minorEastAsia"/>
          <w:lang w:eastAsia="zh-CN"/>
        </w:rPr>
        <w:t>15.7 GHz</w:t>
      </w:r>
      <w:r>
        <w:rPr>
          <w:rFonts w:eastAsiaTheme="minorEastAsia"/>
          <w:lang w:eastAsia="zh-CN"/>
        </w:rPr>
        <w:t>.</w:t>
      </w:r>
    </w:p>
    <w:p w14:paraId="534488AD" w14:textId="77777777" w:rsidR="00232ED8" w:rsidRDefault="00232ED8" w:rsidP="00C84E73">
      <w:pPr>
        <w:spacing w:after="160"/>
        <w:jc w:val="both"/>
        <w:rPr>
          <w:rFonts w:eastAsiaTheme="minorEastAsia"/>
          <w:lang w:eastAsia="zh-CN"/>
        </w:rPr>
      </w:pPr>
    </w:p>
    <w:p w14:paraId="4CFFEFF3" w14:textId="77777777" w:rsidR="00C84E73" w:rsidRPr="00E33682" w:rsidRDefault="00C84E73" w:rsidP="001E5764">
      <w:pPr>
        <w:tabs>
          <w:tab w:val="left" w:pos="1134"/>
          <w:tab w:val="left" w:pos="1871"/>
          <w:tab w:val="left" w:pos="2268"/>
        </w:tabs>
        <w:overflowPunct w:val="0"/>
        <w:autoSpaceDE w:val="0"/>
        <w:autoSpaceDN w:val="0"/>
        <w:adjustRightInd w:val="0"/>
        <w:spacing w:before="120"/>
        <w:jc w:val="both"/>
        <w:textAlignment w:val="baseline"/>
      </w:pPr>
    </w:p>
    <w:p w14:paraId="728FB275"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FE72F53" w14:textId="4D00F73D" w:rsidR="002A0111" w:rsidRPr="00441526" w:rsidRDefault="002A0111" w:rsidP="003D3D47">
      <w:pPr>
        <w:numPr>
          <w:ilvl w:val="0"/>
          <w:numId w:val="18"/>
        </w:numPr>
        <w:ind w:leftChars="145" w:left="708"/>
        <w:jc w:val="both"/>
        <w:rPr>
          <w:lang w:val="en-NZ"/>
        </w:rPr>
      </w:pPr>
      <w:r w:rsidRPr="00441526">
        <w:rPr>
          <w:lang w:val="en-NZ"/>
        </w:rPr>
        <w:t>Input Documents</w:t>
      </w:r>
      <w:r w:rsidR="002A02BC">
        <w:rPr>
          <w:lang w:val="en-NZ"/>
        </w:rPr>
        <w:t>:</w:t>
      </w:r>
      <w:r w:rsidRPr="00441526">
        <w:rPr>
          <w:lang w:val="en-NZ"/>
        </w:rPr>
        <w:t xml:space="preserve"> </w:t>
      </w:r>
      <w:r w:rsidR="00F670BE">
        <w:rPr>
          <w:lang w:val="en-NZ"/>
        </w:rPr>
        <w:t>APG23-3</w:t>
      </w:r>
      <w:r w:rsidRPr="00441526">
        <w:rPr>
          <w:lang w:val="en-NZ"/>
        </w:rPr>
        <w:t>/INP-</w:t>
      </w:r>
      <w:r w:rsidR="00F670BE">
        <w:rPr>
          <w:lang w:val="en-NZ"/>
        </w:rPr>
        <w:t>08</w:t>
      </w:r>
      <w:r w:rsidRPr="00441526">
        <w:rPr>
          <w:lang w:val="en-NZ"/>
        </w:rPr>
        <w:t>(</w:t>
      </w:r>
      <w:r w:rsidR="00F670BE" w:rsidRPr="000959FF">
        <w:rPr>
          <w:rFonts w:eastAsia="SimSun"/>
          <w:iCs/>
          <w:lang w:eastAsia="zh-CN"/>
        </w:rPr>
        <w:t>AUS</w:t>
      </w:r>
      <w:r w:rsidRPr="00441526">
        <w:rPr>
          <w:lang w:val="en-NZ"/>
        </w:rPr>
        <w:t>)</w:t>
      </w:r>
      <w:r w:rsidR="002A02BC">
        <w:rPr>
          <w:lang w:val="en-NZ"/>
        </w:rPr>
        <w:t xml:space="preserve">, </w:t>
      </w:r>
      <w:r w:rsidR="00F670BE">
        <w:rPr>
          <w:lang w:val="en-NZ"/>
        </w:rPr>
        <w:t>APG23-3</w:t>
      </w:r>
      <w:r w:rsidR="002A02BC" w:rsidRPr="00441526">
        <w:rPr>
          <w:lang w:val="en-NZ"/>
        </w:rPr>
        <w:t>/INP-</w:t>
      </w:r>
      <w:r w:rsidR="002A02BC">
        <w:rPr>
          <w:lang w:val="en-NZ"/>
        </w:rPr>
        <w:t>25</w:t>
      </w:r>
      <w:r w:rsidR="002A02BC" w:rsidRPr="00441526">
        <w:rPr>
          <w:lang w:val="en-NZ"/>
        </w:rPr>
        <w:t>(</w:t>
      </w:r>
      <w:r w:rsidR="00F670BE" w:rsidRPr="000959FF">
        <w:rPr>
          <w:rFonts w:eastAsia="SimSun"/>
          <w:iCs/>
          <w:lang w:eastAsia="zh-CN"/>
        </w:rPr>
        <w:t>KOR</w:t>
      </w:r>
      <w:r w:rsidR="002A02BC" w:rsidRPr="00441526">
        <w:rPr>
          <w:lang w:val="en-NZ"/>
        </w:rPr>
        <w:t>)</w:t>
      </w:r>
      <w:r w:rsidR="002A02BC">
        <w:rPr>
          <w:lang w:val="en-NZ"/>
        </w:rPr>
        <w:t xml:space="preserve">, </w:t>
      </w:r>
      <w:r w:rsidR="00F670BE">
        <w:rPr>
          <w:lang w:val="en-NZ"/>
        </w:rPr>
        <w:t>APG23-3</w:t>
      </w:r>
      <w:r w:rsidR="002A02BC" w:rsidRPr="00441526">
        <w:rPr>
          <w:lang w:val="en-NZ"/>
        </w:rPr>
        <w:t>/INP-</w:t>
      </w:r>
      <w:r w:rsidR="00E93822">
        <w:rPr>
          <w:lang w:val="en-NZ"/>
        </w:rPr>
        <w:t>29</w:t>
      </w:r>
      <w:r w:rsidR="002A02BC" w:rsidRPr="00441526">
        <w:rPr>
          <w:lang w:val="en-NZ"/>
        </w:rPr>
        <w:t>(</w:t>
      </w:r>
      <w:r w:rsidR="00E93822">
        <w:rPr>
          <w:rFonts w:eastAsia="SimSun"/>
          <w:iCs/>
          <w:lang w:val="en-NZ" w:eastAsia="zh-CN"/>
        </w:rPr>
        <w:t>J</w:t>
      </w:r>
      <w:r w:rsidR="002A02BC" w:rsidRPr="00441526">
        <w:rPr>
          <w:lang w:val="en-NZ"/>
        </w:rPr>
        <w:t>)</w:t>
      </w:r>
      <w:r w:rsidR="002A02BC">
        <w:rPr>
          <w:lang w:val="en-NZ"/>
        </w:rPr>
        <w:t xml:space="preserve">, </w:t>
      </w:r>
      <w:r w:rsidR="00F670BE">
        <w:rPr>
          <w:lang w:val="en-NZ"/>
        </w:rPr>
        <w:t>APG23-3</w:t>
      </w:r>
      <w:r w:rsidR="002A02BC" w:rsidRPr="00441526">
        <w:rPr>
          <w:lang w:val="en-NZ"/>
        </w:rPr>
        <w:t>/INP-</w:t>
      </w:r>
      <w:r w:rsidR="002A02BC">
        <w:rPr>
          <w:lang w:val="en-NZ"/>
        </w:rPr>
        <w:t>4</w:t>
      </w:r>
      <w:r w:rsidR="00E93822">
        <w:rPr>
          <w:lang w:val="en-NZ"/>
        </w:rPr>
        <w:t>2</w:t>
      </w:r>
      <w:r w:rsidR="002A02BC" w:rsidRPr="00441526">
        <w:rPr>
          <w:lang w:val="en-NZ"/>
        </w:rPr>
        <w:t>(</w:t>
      </w:r>
      <w:r w:rsidR="002A02BC" w:rsidRPr="000959FF">
        <w:rPr>
          <w:rFonts w:eastAsia="SimSun"/>
          <w:iCs/>
          <w:lang w:eastAsia="zh-CN"/>
        </w:rPr>
        <w:t>CHN</w:t>
      </w:r>
      <w:r w:rsidR="002A02BC" w:rsidRPr="00441526">
        <w:rPr>
          <w:lang w:val="en-NZ"/>
        </w:rPr>
        <w:t>)</w:t>
      </w:r>
      <w:r w:rsidR="00E93822">
        <w:rPr>
          <w:lang w:val="en-NZ"/>
        </w:rPr>
        <w:t>, APG23-3</w:t>
      </w:r>
      <w:r w:rsidR="00E93822" w:rsidRPr="00441526">
        <w:rPr>
          <w:lang w:val="en-NZ"/>
        </w:rPr>
        <w:t>/INP-</w:t>
      </w:r>
      <w:r w:rsidR="00E93822">
        <w:rPr>
          <w:lang w:val="en-NZ"/>
        </w:rPr>
        <w:t>52</w:t>
      </w:r>
      <w:r w:rsidR="00E93822" w:rsidRPr="00441526">
        <w:rPr>
          <w:lang w:val="en-NZ"/>
        </w:rPr>
        <w:t>(</w:t>
      </w:r>
      <w:r w:rsidR="00E93822">
        <w:rPr>
          <w:rFonts w:eastAsia="SimSun"/>
          <w:iCs/>
          <w:lang w:val="en-NZ" w:eastAsia="zh-CN"/>
        </w:rPr>
        <w:t>VTN</w:t>
      </w:r>
      <w:r w:rsidR="00E93822" w:rsidRPr="00441526">
        <w:rPr>
          <w:lang w:val="en-NZ"/>
        </w:rPr>
        <w:t>)</w:t>
      </w:r>
      <w:r w:rsidR="00E93822">
        <w:rPr>
          <w:lang w:val="en-NZ"/>
        </w:rPr>
        <w:t>.</w:t>
      </w:r>
    </w:p>
    <w:p w14:paraId="5EFAC71A" w14:textId="478586F6" w:rsidR="005206E9" w:rsidRPr="002A02BC" w:rsidRDefault="002A0111" w:rsidP="000B1D11">
      <w:pPr>
        <w:numPr>
          <w:ilvl w:val="0"/>
          <w:numId w:val="18"/>
        </w:numPr>
        <w:ind w:leftChars="145" w:left="708"/>
        <w:jc w:val="both"/>
        <w:rPr>
          <w:b/>
          <w:lang w:val="en-NZ" w:eastAsia="ko-KR"/>
        </w:rPr>
      </w:pPr>
      <w:r w:rsidRPr="002A02BC">
        <w:rPr>
          <w:lang w:val="en-NZ"/>
        </w:rPr>
        <w:t>Information Documents</w:t>
      </w:r>
      <w:r w:rsidR="002A02BC">
        <w:rPr>
          <w:lang w:val="en-NZ"/>
        </w:rPr>
        <w:t>:</w:t>
      </w:r>
      <w:r w:rsidRPr="002A02BC">
        <w:rPr>
          <w:lang w:val="en-NZ"/>
        </w:rPr>
        <w:t xml:space="preserve"> </w:t>
      </w:r>
      <w:r w:rsidR="00F670BE">
        <w:rPr>
          <w:lang w:val="en-NZ"/>
        </w:rPr>
        <w:t>APG23-3</w:t>
      </w:r>
      <w:r w:rsidR="00133127" w:rsidRPr="002A02BC">
        <w:rPr>
          <w:lang w:val="en-NZ"/>
        </w:rPr>
        <w:t>/</w:t>
      </w:r>
      <w:r w:rsidR="00E93822" w:rsidRPr="00133127">
        <w:rPr>
          <w:lang w:val="en-NZ"/>
        </w:rPr>
        <w:t>INF-</w:t>
      </w:r>
      <w:r w:rsidR="00E93822">
        <w:rPr>
          <w:lang w:val="en-NZ"/>
        </w:rPr>
        <w:t>01</w:t>
      </w:r>
      <w:r w:rsidR="00E93822" w:rsidRPr="00133127">
        <w:rPr>
          <w:lang w:val="en-NZ"/>
        </w:rPr>
        <w:t>(</w:t>
      </w:r>
      <w:r w:rsidR="00E93822">
        <w:rPr>
          <w:lang w:val="en-NZ"/>
        </w:rPr>
        <w:t>WMO</w:t>
      </w:r>
      <w:r w:rsidR="00E93822" w:rsidRPr="00133127">
        <w:rPr>
          <w:lang w:val="en-NZ"/>
        </w:rPr>
        <w:t xml:space="preserve">), </w:t>
      </w:r>
      <w:r w:rsidR="00E93822">
        <w:rPr>
          <w:lang w:val="en-NZ"/>
        </w:rPr>
        <w:t>APG23-3</w:t>
      </w:r>
      <w:r w:rsidR="00E93822" w:rsidRPr="002A02BC">
        <w:rPr>
          <w:lang w:val="en-NZ"/>
        </w:rPr>
        <w:t>/</w:t>
      </w:r>
      <w:r w:rsidR="00E93822" w:rsidRPr="00133127">
        <w:rPr>
          <w:lang w:val="en-NZ"/>
        </w:rPr>
        <w:t>INF-</w:t>
      </w:r>
      <w:r w:rsidR="00E93822">
        <w:rPr>
          <w:lang w:val="en-NZ"/>
        </w:rPr>
        <w:t>1</w:t>
      </w:r>
      <w:r w:rsidR="00E93822" w:rsidRPr="00133127">
        <w:rPr>
          <w:lang w:val="en-NZ"/>
        </w:rPr>
        <w:t>5(</w:t>
      </w:r>
      <w:r w:rsidR="00E93822">
        <w:rPr>
          <w:lang w:val="en-NZ"/>
        </w:rPr>
        <w:t>ICAO</w:t>
      </w:r>
      <w:r w:rsidR="00E93822" w:rsidRPr="00133127">
        <w:rPr>
          <w:lang w:val="en-NZ"/>
        </w:rPr>
        <w:t xml:space="preserve">), </w:t>
      </w:r>
      <w:r w:rsidR="00E93822">
        <w:rPr>
          <w:lang w:val="en-NZ"/>
        </w:rPr>
        <w:t>APG23-3</w:t>
      </w:r>
      <w:r w:rsidR="00E93822" w:rsidRPr="002A02BC">
        <w:rPr>
          <w:lang w:val="en-NZ"/>
        </w:rPr>
        <w:t>/INF-</w:t>
      </w:r>
      <w:r w:rsidR="00E93822">
        <w:rPr>
          <w:lang w:val="en-NZ"/>
        </w:rPr>
        <w:t>20</w:t>
      </w:r>
      <w:r w:rsidR="00E93822" w:rsidRPr="002A02BC">
        <w:rPr>
          <w:lang w:val="en-NZ"/>
        </w:rPr>
        <w:t>(CEPT)</w:t>
      </w:r>
      <w:r w:rsidR="00E93822" w:rsidRPr="00133127">
        <w:rPr>
          <w:lang w:val="en-NZ"/>
        </w:rPr>
        <w:t xml:space="preserve">, </w:t>
      </w:r>
      <w:r w:rsidR="00E93822">
        <w:rPr>
          <w:lang w:val="en-NZ"/>
        </w:rPr>
        <w:t>APG23-3</w:t>
      </w:r>
      <w:r w:rsidR="00E93822" w:rsidRPr="002A02BC">
        <w:rPr>
          <w:lang w:val="en-NZ"/>
        </w:rPr>
        <w:t>/</w:t>
      </w:r>
      <w:r w:rsidR="00133127" w:rsidRPr="00133127">
        <w:rPr>
          <w:lang w:val="en-NZ"/>
        </w:rPr>
        <w:t>INF-</w:t>
      </w:r>
      <w:r w:rsidR="00E93822">
        <w:rPr>
          <w:lang w:val="en-NZ"/>
        </w:rPr>
        <w:t>37</w:t>
      </w:r>
      <w:r w:rsidR="00133127" w:rsidRPr="00133127">
        <w:rPr>
          <w:lang w:val="en-NZ"/>
        </w:rPr>
        <w:t>(ASMG)</w:t>
      </w:r>
      <w:r w:rsidR="00E93822" w:rsidRPr="00133127">
        <w:rPr>
          <w:lang w:val="en-NZ"/>
        </w:rPr>
        <w:t xml:space="preserve">, </w:t>
      </w:r>
      <w:r w:rsidR="00E93822">
        <w:rPr>
          <w:lang w:val="en-NZ"/>
        </w:rPr>
        <w:t>APG23-3</w:t>
      </w:r>
      <w:r w:rsidR="00E93822" w:rsidRPr="002A02BC">
        <w:rPr>
          <w:lang w:val="en-NZ"/>
        </w:rPr>
        <w:t>/INF-</w:t>
      </w:r>
      <w:r w:rsidR="00E93822">
        <w:rPr>
          <w:lang w:val="en-NZ"/>
        </w:rPr>
        <w:t>39</w:t>
      </w:r>
      <w:r w:rsidR="00E93822" w:rsidRPr="002A02BC">
        <w:rPr>
          <w:lang w:val="en-NZ"/>
        </w:rPr>
        <w:t>(</w:t>
      </w:r>
      <w:r w:rsidR="00E93822">
        <w:rPr>
          <w:lang w:val="en-NZ"/>
        </w:rPr>
        <w:t>ATU</w:t>
      </w:r>
      <w:r w:rsidR="00E93822" w:rsidRPr="002A02BC">
        <w:rPr>
          <w:lang w:val="en-NZ"/>
        </w:rPr>
        <w:t>)</w:t>
      </w:r>
      <w:r w:rsidR="002A02BC" w:rsidRPr="002A02BC">
        <w:rPr>
          <w:lang w:val="en-NZ"/>
        </w:rPr>
        <w:t>.</w:t>
      </w:r>
    </w:p>
    <w:p w14:paraId="1B1205C0" w14:textId="77777777" w:rsidR="002A02BC" w:rsidRPr="002A02BC" w:rsidRDefault="002A02BC" w:rsidP="002A02BC">
      <w:pPr>
        <w:ind w:leftChars="145" w:left="348"/>
        <w:jc w:val="both"/>
        <w:rPr>
          <w:lang w:val="en-NZ"/>
        </w:rPr>
      </w:pPr>
    </w:p>
    <w:p w14:paraId="55B52B40" w14:textId="77777777" w:rsidR="002A0111" w:rsidRPr="00441526" w:rsidRDefault="002A0111" w:rsidP="002A02BC">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22492B4A"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4ED6A7E7" w14:textId="3717EA2F" w:rsidR="00F670BE" w:rsidRPr="00441526" w:rsidRDefault="00F670BE" w:rsidP="00F670BE">
      <w:pPr>
        <w:spacing w:after="120"/>
        <w:jc w:val="both"/>
        <w:rPr>
          <w:b/>
          <w:lang w:val="en-NZ" w:eastAsia="ko-KR"/>
        </w:rPr>
      </w:pPr>
      <w:r w:rsidRPr="00441526">
        <w:rPr>
          <w:b/>
          <w:lang w:val="en-NZ" w:eastAsia="ko-KR"/>
        </w:rPr>
        <w:t>3.1.</w:t>
      </w:r>
      <w:r>
        <w:rPr>
          <w:b/>
          <w:lang w:val="en-NZ" w:eastAsia="ko-KR"/>
        </w:rPr>
        <w:t>1</w:t>
      </w:r>
      <w:r w:rsidRPr="00441526">
        <w:rPr>
          <w:b/>
          <w:lang w:val="en-NZ" w:eastAsia="ko-KR"/>
        </w:rPr>
        <w:t xml:space="preserve"> </w:t>
      </w:r>
      <w:r w:rsidRPr="00441526">
        <w:rPr>
          <w:b/>
          <w:lang w:val="en-NZ"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/INP-</w:t>
      </w:r>
      <w:r>
        <w:rPr>
          <w:b/>
          <w:lang w:val="en-NZ" w:eastAsia="ko-KR"/>
        </w:rPr>
        <w:t>08</w:t>
      </w:r>
    </w:p>
    <w:p w14:paraId="1BF42229" w14:textId="035D3D41" w:rsidR="00F670BE" w:rsidRDefault="00F670BE" w:rsidP="00F670BE">
      <w:pPr>
        <w:ind w:left="348"/>
        <w:jc w:val="both"/>
        <w:rPr>
          <w:lang w:val="en-NZ"/>
        </w:rPr>
      </w:pPr>
      <w:r w:rsidRPr="003F6033">
        <w:t>Australia supports studies on spectrum needs for new non-safety aeronautical mobile applications as well as sharing and compatibility studies in the 15.4-15.7 GHz and 22-22.21 GHz frequency bands to evaluate possible primary allocations to aeronautical mobile serv</w:t>
      </w:r>
      <w:r>
        <w:t>ic</w:t>
      </w:r>
      <w:r w:rsidRPr="003F6033">
        <w:t>es, while ensuring the protection of primary services in these bands and, as appropriate, in adjacent frequency bands</w:t>
      </w:r>
      <w:r w:rsidRPr="00C84E73">
        <w:rPr>
          <w:lang w:val="en-NZ"/>
        </w:rPr>
        <w:t xml:space="preserve">.  </w:t>
      </w:r>
    </w:p>
    <w:p w14:paraId="7FCF3F2E" w14:textId="77777777" w:rsidR="00F670BE" w:rsidRPr="00441526" w:rsidRDefault="00F670BE" w:rsidP="00F670BE">
      <w:pPr>
        <w:jc w:val="both"/>
        <w:rPr>
          <w:lang w:val="en-NZ"/>
        </w:rPr>
      </w:pPr>
    </w:p>
    <w:p w14:paraId="575C79E0" w14:textId="637A1FCF" w:rsidR="00F670BE" w:rsidRPr="00441526" w:rsidRDefault="00F670BE" w:rsidP="00F670BE">
      <w:pPr>
        <w:spacing w:after="120"/>
        <w:jc w:val="both"/>
        <w:rPr>
          <w:b/>
          <w:lang w:val="en-NZ" w:eastAsia="ko-KR"/>
        </w:rPr>
      </w:pPr>
      <w:r w:rsidRPr="00441526">
        <w:rPr>
          <w:b/>
          <w:lang w:val="en-NZ" w:eastAsia="ko-KR"/>
        </w:rPr>
        <w:t>3.1.</w:t>
      </w:r>
      <w:r>
        <w:rPr>
          <w:b/>
          <w:lang w:val="en-NZ" w:eastAsia="ko-KR"/>
        </w:rPr>
        <w:t>2</w:t>
      </w:r>
      <w:r w:rsidRPr="00441526">
        <w:rPr>
          <w:b/>
          <w:lang w:val="en-NZ" w:eastAsia="ko-KR"/>
        </w:rPr>
        <w:t xml:space="preserve"> </w:t>
      </w:r>
      <w:r w:rsidRPr="00441526">
        <w:rPr>
          <w:b/>
          <w:lang w:val="en-NZ" w:eastAsia="ko-KR"/>
        </w:rPr>
        <w:tab/>
      </w:r>
      <w:r>
        <w:rPr>
          <w:b/>
          <w:lang w:val="en-NZ" w:eastAsia="ko-KR"/>
        </w:rPr>
        <w:t>Korea</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APG23-3</w:t>
      </w:r>
      <w:r w:rsidRPr="00441526">
        <w:rPr>
          <w:b/>
          <w:lang w:val="en-NZ" w:eastAsia="ko-KR"/>
        </w:rPr>
        <w:t>/INP-</w:t>
      </w:r>
      <w:r>
        <w:rPr>
          <w:b/>
          <w:lang w:val="en-NZ" w:eastAsia="ko-KR"/>
        </w:rPr>
        <w:t>25</w:t>
      </w:r>
    </w:p>
    <w:p w14:paraId="11BC592D" w14:textId="6A4184CD" w:rsidR="00F670BE" w:rsidRPr="00441526" w:rsidRDefault="00F670BE" w:rsidP="00F670BE">
      <w:pPr>
        <w:ind w:left="348"/>
        <w:jc w:val="both"/>
        <w:rPr>
          <w:lang w:val="en-NZ"/>
        </w:rPr>
      </w:pPr>
      <w:r>
        <w:rPr>
          <w:bCs/>
          <w:lang w:val="en-NZ" w:eastAsia="ko-KR"/>
        </w:rPr>
        <w:t>The Republic of Korea</w:t>
      </w:r>
      <w:r w:rsidRPr="00947F93">
        <w:rPr>
          <w:bCs/>
          <w:lang w:val="en-NZ" w:eastAsia="ko-KR"/>
        </w:rPr>
        <w:t xml:space="preserve"> </w:t>
      </w:r>
      <w:r w:rsidRPr="00F0196E">
        <w:rPr>
          <w:lang w:val="en-NZ"/>
        </w:rPr>
        <w:t xml:space="preserve">supports </w:t>
      </w:r>
      <w:r w:rsidRPr="00621A8F">
        <w:rPr>
          <w:lang w:val="en-NZ"/>
        </w:rPr>
        <w:t>ongoing ITU-R studies for possible new allocations for the aeronautical mobile service for the use of non-safety aeronautical mobile applications, in accordan</w:t>
      </w:r>
      <w:r>
        <w:rPr>
          <w:lang w:val="en-NZ"/>
        </w:rPr>
        <w:t xml:space="preserve">ce with Resolution 430 (WRC-19). The Republic of Korea is also of </w:t>
      </w:r>
      <w:r w:rsidRPr="00621A8F">
        <w:rPr>
          <w:lang w:val="en-NZ"/>
        </w:rPr>
        <w:t>the view that the protection of existing primary services in the 15.4-15.7 GHz and 22-22.21 GHz frequency bands and, as appropriate, in adjacent frequency bands should be ensured</w:t>
      </w:r>
      <w:r w:rsidRPr="00C84E73">
        <w:rPr>
          <w:lang w:val="en-NZ"/>
        </w:rPr>
        <w:t>.</w:t>
      </w:r>
    </w:p>
    <w:p w14:paraId="01B5BBD0" w14:textId="56A7FF95" w:rsidR="00F670BE" w:rsidRPr="00441526" w:rsidRDefault="00F670BE" w:rsidP="00F670BE">
      <w:pPr>
        <w:jc w:val="both"/>
        <w:rPr>
          <w:lang w:val="en-NZ"/>
        </w:rPr>
      </w:pPr>
    </w:p>
    <w:p w14:paraId="104A2381" w14:textId="6510E672" w:rsidR="002A0111" w:rsidRPr="00441526" w:rsidRDefault="002A0111" w:rsidP="003D3D47">
      <w:pPr>
        <w:spacing w:after="120"/>
        <w:jc w:val="both"/>
        <w:rPr>
          <w:b/>
          <w:lang w:val="en-NZ" w:eastAsia="ko-KR"/>
        </w:rPr>
      </w:pPr>
      <w:r w:rsidRPr="00441526">
        <w:rPr>
          <w:b/>
          <w:lang w:val="en-NZ" w:eastAsia="ko-KR"/>
        </w:rPr>
        <w:t>3.1.</w:t>
      </w:r>
      <w:r w:rsidR="00F670BE">
        <w:rPr>
          <w:b/>
          <w:lang w:val="en-NZ" w:eastAsia="ko-KR"/>
        </w:rPr>
        <w:t>3</w:t>
      </w:r>
      <w:r w:rsidRPr="00441526">
        <w:rPr>
          <w:b/>
          <w:lang w:val="en-NZ" w:eastAsia="ko-KR"/>
        </w:rPr>
        <w:t xml:space="preserve"> </w:t>
      </w:r>
      <w:r w:rsidRPr="00441526">
        <w:rPr>
          <w:b/>
          <w:lang w:val="en-NZ" w:eastAsia="ko-KR"/>
        </w:rPr>
        <w:tab/>
      </w:r>
      <w:r w:rsidR="00E33682">
        <w:rPr>
          <w:b/>
          <w:lang w:val="en-NZ" w:eastAsia="ko-KR"/>
        </w:rPr>
        <w:t>Japan</w:t>
      </w:r>
      <w:r w:rsidRPr="00441526">
        <w:rPr>
          <w:b/>
          <w:lang w:val="en-NZ" w:eastAsia="ko-KR"/>
        </w:rPr>
        <w:t xml:space="preserve"> </w:t>
      </w:r>
      <w:r w:rsidRPr="00441526">
        <w:t xml:space="preserve">- </w:t>
      </w:r>
      <w:r w:rsidRPr="00441526">
        <w:rPr>
          <w:b/>
          <w:lang w:val="en-NZ" w:eastAsia="ko-KR"/>
        </w:rPr>
        <w:t xml:space="preserve">Document </w:t>
      </w:r>
      <w:r w:rsidR="00F670BE">
        <w:rPr>
          <w:b/>
          <w:lang w:val="en-NZ" w:eastAsia="ko-KR"/>
        </w:rPr>
        <w:t>APG23-3</w:t>
      </w:r>
      <w:r w:rsidRPr="00441526">
        <w:rPr>
          <w:b/>
          <w:lang w:val="en-NZ" w:eastAsia="ko-KR"/>
        </w:rPr>
        <w:t>/INP-</w:t>
      </w:r>
      <w:r w:rsidR="00F670BE">
        <w:rPr>
          <w:b/>
          <w:lang w:val="en-NZ" w:eastAsia="ko-KR"/>
        </w:rPr>
        <w:t>29</w:t>
      </w:r>
    </w:p>
    <w:p w14:paraId="13B4CAE7" w14:textId="77777777" w:rsidR="00F670BE" w:rsidRPr="00F670BE" w:rsidRDefault="00F670BE" w:rsidP="00F670BE">
      <w:pPr>
        <w:ind w:left="348"/>
        <w:jc w:val="both"/>
      </w:pPr>
      <w:r w:rsidRPr="00F670BE">
        <w:t xml:space="preserve">Japan supports ongoing ITU-R studies on spectrum needs, coexistence with radiocommunication services and regulatory measures for possible new allocations for the aeronautical mobile service for the use of non-safety aeronautical mobile applications, in accordance with Resolution </w:t>
      </w:r>
      <w:r w:rsidRPr="00F670BE">
        <w:rPr>
          <w:b/>
          <w:bCs/>
        </w:rPr>
        <w:t>430 (WRC-19</w:t>
      </w:r>
      <w:proofErr w:type="gramStart"/>
      <w:r w:rsidRPr="00F670BE">
        <w:rPr>
          <w:b/>
          <w:bCs/>
        </w:rPr>
        <w:t>)</w:t>
      </w:r>
      <w:r w:rsidRPr="00F670BE">
        <w:t>;</w:t>
      </w:r>
      <w:proofErr w:type="gramEnd"/>
    </w:p>
    <w:p w14:paraId="0740C87C" w14:textId="19D8C96D" w:rsidR="002A0111" w:rsidRPr="00441526" w:rsidRDefault="00F670BE" w:rsidP="00F670BE">
      <w:pPr>
        <w:ind w:left="348"/>
        <w:jc w:val="both"/>
        <w:rPr>
          <w:lang w:val="en-NZ"/>
        </w:rPr>
      </w:pPr>
      <w:r w:rsidRPr="00F670BE">
        <w:t>Japan is of the view that the protection of existing primary services in the 15.4-15.7 GHz and 22-22.21 GHz frequency bands and, as appropriate, in adjacent frequency bands should be ensured</w:t>
      </w:r>
      <w:r w:rsidR="00E33682" w:rsidRPr="00E33682">
        <w:rPr>
          <w:lang w:val="en-NZ"/>
        </w:rPr>
        <w:t>.</w:t>
      </w:r>
    </w:p>
    <w:p w14:paraId="5B57EE80" w14:textId="77777777" w:rsidR="002A0111" w:rsidRPr="00441526" w:rsidRDefault="002A0111" w:rsidP="003D3D47">
      <w:pPr>
        <w:jc w:val="both"/>
        <w:rPr>
          <w:lang w:val="en-NZ"/>
        </w:rPr>
      </w:pPr>
    </w:p>
    <w:p w14:paraId="45AEDF35" w14:textId="46D9FC5D" w:rsidR="002A0111" w:rsidRPr="00441526" w:rsidRDefault="002A0111" w:rsidP="003D3D47">
      <w:pPr>
        <w:spacing w:after="120"/>
        <w:jc w:val="both"/>
        <w:rPr>
          <w:b/>
          <w:lang w:val="en-NZ" w:eastAsia="ko-KR"/>
        </w:rPr>
      </w:pPr>
      <w:r w:rsidRPr="00441526">
        <w:rPr>
          <w:b/>
          <w:lang w:val="en-NZ" w:eastAsia="ko-KR"/>
        </w:rPr>
        <w:t>3.1.</w:t>
      </w:r>
      <w:r w:rsidR="00416A89">
        <w:rPr>
          <w:b/>
          <w:lang w:val="en-NZ" w:eastAsia="ko-KR"/>
        </w:rPr>
        <w:t>4</w:t>
      </w:r>
      <w:r w:rsidRPr="00441526">
        <w:rPr>
          <w:b/>
          <w:lang w:val="en-NZ" w:eastAsia="ko-KR"/>
        </w:rPr>
        <w:tab/>
      </w:r>
      <w:r w:rsidR="00416A89">
        <w:rPr>
          <w:b/>
          <w:lang w:val="en-NZ" w:eastAsia="ko-KR"/>
        </w:rPr>
        <w:t>China</w:t>
      </w:r>
      <w:r w:rsidRPr="00441526">
        <w:rPr>
          <w:b/>
          <w:lang w:val="en-NZ" w:eastAsia="ko-KR"/>
        </w:rPr>
        <w:t xml:space="preserve"> </w:t>
      </w:r>
      <w:r w:rsidRPr="00441526">
        <w:t xml:space="preserve">- </w:t>
      </w:r>
      <w:r w:rsidRPr="00441526">
        <w:rPr>
          <w:b/>
          <w:lang w:val="en-NZ" w:eastAsia="ko-KR"/>
        </w:rPr>
        <w:t xml:space="preserve">Document </w:t>
      </w:r>
      <w:r w:rsidR="00F670BE">
        <w:rPr>
          <w:b/>
          <w:lang w:val="en-NZ" w:eastAsia="ko-KR"/>
        </w:rPr>
        <w:t>APG23-3</w:t>
      </w:r>
      <w:r w:rsidRPr="00441526">
        <w:rPr>
          <w:b/>
          <w:lang w:val="en-NZ" w:eastAsia="ko-KR"/>
        </w:rPr>
        <w:t>/INP-</w:t>
      </w:r>
      <w:r w:rsidR="00F670BE">
        <w:rPr>
          <w:b/>
          <w:lang w:val="en-NZ" w:eastAsia="ko-KR"/>
        </w:rPr>
        <w:t>42</w:t>
      </w:r>
    </w:p>
    <w:p w14:paraId="216A95CC" w14:textId="282B72B1" w:rsidR="00416A89" w:rsidRPr="00416A89" w:rsidRDefault="00416A89" w:rsidP="00416A89">
      <w:pPr>
        <w:numPr>
          <w:ilvl w:val="0"/>
          <w:numId w:val="18"/>
        </w:numPr>
        <w:ind w:leftChars="145" w:left="708"/>
        <w:jc w:val="both"/>
        <w:rPr>
          <w:lang w:val="en-NZ"/>
        </w:rPr>
      </w:pPr>
      <w:r w:rsidRPr="00416A89">
        <w:rPr>
          <w:lang w:val="en-NZ"/>
        </w:rPr>
        <w:t xml:space="preserve">China supports studies being conducted in ITU-R in accordance with Resolution </w:t>
      </w:r>
      <w:r w:rsidRPr="00EC6934">
        <w:rPr>
          <w:b/>
          <w:bCs/>
          <w:lang w:val="en-NZ"/>
        </w:rPr>
        <w:t>430 (WRC-19</w:t>
      </w:r>
      <w:proofErr w:type="gramStart"/>
      <w:r w:rsidRPr="00EC6934">
        <w:rPr>
          <w:b/>
          <w:bCs/>
          <w:lang w:val="en-NZ"/>
        </w:rPr>
        <w:t>)</w:t>
      </w:r>
      <w:r w:rsidRPr="00416A89">
        <w:rPr>
          <w:lang w:val="en-NZ"/>
        </w:rPr>
        <w:t>;</w:t>
      </w:r>
      <w:proofErr w:type="gramEnd"/>
    </w:p>
    <w:p w14:paraId="110173B3" w14:textId="14A8EDE5" w:rsidR="00416A89" w:rsidRPr="00416A89" w:rsidRDefault="00416A89" w:rsidP="00416A89">
      <w:pPr>
        <w:numPr>
          <w:ilvl w:val="0"/>
          <w:numId w:val="18"/>
        </w:numPr>
        <w:ind w:leftChars="145" w:left="708"/>
        <w:jc w:val="both"/>
        <w:rPr>
          <w:lang w:val="en-NZ"/>
        </w:rPr>
      </w:pPr>
      <w:r w:rsidRPr="00416A89">
        <w:rPr>
          <w:lang w:val="en-NZ"/>
        </w:rPr>
        <w:t>China considers that the protection of incumbent services in the frequency bands 15.4-15.7GHz and 22-22.21GHz and adjacent frequency bands should be ensured</w:t>
      </w:r>
      <w:r w:rsidR="00F670BE">
        <w:rPr>
          <w:lang w:val="en-NZ"/>
        </w:rPr>
        <w:t>.</w:t>
      </w:r>
    </w:p>
    <w:p w14:paraId="4F2D3CD9" w14:textId="77777777" w:rsidR="002A0111" w:rsidRPr="00441526" w:rsidRDefault="002A0111" w:rsidP="002A0111">
      <w:pPr>
        <w:rPr>
          <w:lang w:val="en-NZ"/>
        </w:rPr>
      </w:pPr>
    </w:p>
    <w:p w14:paraId="69B15303" w14:textId="04864C9A" w:rsidR="00F670BE" w:rsidRPr="00441526" w:rsidRDefault="00F670BE" w:rsidP="00F670BE">
      <w:pPr>
        <w:spacing w:after="120"/>
        <w:jc w:val="both"/>
        <w:rPr>
          <w:b/>
          <w:lang w:val="en-NZ" w:eastAsia="ko-KR"/>
        </w:rPr>
      </w:pPr>
      <w:r w:rsidRPr="00441526">
        <w:rPr>
          <w:b/>
          <w:lang w:val="en-NZ" w:eastAsia="ko-KR"/>
        </w:rPr>
        <w:t>3.1.</w:t>
      </w:r>
      <w:r>
        <w:rPr>
          <w:b/>
          <w:lang w:val="en-NZ" w:eastAsia="ko-KR"/>
        </w:rPr>
        <w:t>5</w:t>
      </w:r>
      <w:r w:rsidRPr="00441526">
        <w:rPr>
          <w:b/>
          <w:lang w:val="en-NZ" w:eastAsia="ko-KR"/>
        </w:rPr>
        <w:t xml:space="preserve"> </w:t>
      </w:r>
      <w:r w:rsidRPr="00441526">
        <w:rPr>
          <w:b/>
          <w:lang w:val="en-NZ" w:eastAsia="ko-KR"/>
        </w:rPr>
        <w:tab/>
      </w:r>
      <w:r w:rsidRPr="00F670BE">
        <w:rPr>
          <w:b/>
          <w:lang w:val="en-NZ" w:eastAsia="ko-KR"/>
        </w:rPr>
        <w:t xml:space="preserve">Viet Nam </w:t>
      </w:r>
      <w:r w:rsidRPr="00441526">
        <w:t xml:space="preserve">- </w:t>
      </w:r>
      <w:r w:rsidRPr="00441526">
        <w:rPr>
          <w:b/>
          <w:lang w:val="en-NZ" w:eastAsia="ko-KR"/>
        </w:rPr>
        <w:t xml:space="preserve">Document </w:t>
      </w:r>
      <w:r>
        <w:rPr>
          <w:b/>
          <w:lang w:val="en-NZ" w:eastAsia="ko-KR"/>
        </w:rPr>
        <w:t>APG23-3</w:t>
      </w:r>
      <w:r w:rsidRPr="00441526">
        <w:rPr>
          <w:b/>
          <w:lang w:val="en-NZ" w:eastAsia="ko-KR"/>
        </w:rPr>
        <w:t>/INP-</w:t>
      </w:r>
      <w:r>
        <w:rPr>
          <w:b/>
          <w:lang w:val="en-NZ" w:eastAsia="ko-KR"/>
        </w:rPr>
        <w:t>52</w:t>
      </w:r>
    </w:p>
    <w:p w14:paraId="52CA8B88" w14:textId="5F1B1214" w:rsidR="00F670BE" w:rsidRPr="00441526" w:rsidRDefault="00F670BE" w:rsidP="00F670BE">
      <w:pPr>
        <w:ind w:left="348"/>
        <w:jc w:val="both"/>
        <w:rPr>
          <w:lang w:val="en-NZ"/>
        </w:rPr>
      </w:pPr>
      <w:r>
        <w:rPr>
          <w:lang w:val="en-GB"/>
        </w:rPr>
        <w:t xml:space="preserve">Viet Nam </w:t>
      </w:r>
      <w:r w:rsidRPr="00B63763">
        <w:rPr>
          <w:lang w:val="en-GB"/>
        </w:rPr>
        <w:t xml:space="preserve">supports </w:t>
      </w:r>
      <w:r>
        <w:rPr>
          <w:lang w:val="en-GB"/>
        </w:rPr>
        <w:t xml:space="preserve">ITU-R </w:t>
      </w:r>
      <w:r w:rsidRPr="00B63763">
        <w:rPr>
          <w:lang w:val="en-GB"/>
        </w:rPr>
        <w:t xml:space="preserve">studies </w:t>
      </w:r>
      <w:r w:rsidRPr="00725808">
        <w:rPr>
          <w:lang w:val="en-NZ"/>
        </w:rPr>
        <w:t xml:space="preserve">on spectrum needs, coexistence with radiocommunication services and regulatory measures for possible </w:t>
      </w:r>
      <w:r>
        <w:t xml:space="preserve">new allocation to AMS </w:t>
      </w:r>
      <w:r w:rsidRPr="00725808">
        <w:rPr>
          <w:lang w:val="en-NZ"/>
        </w:rPr>
        <w:t>for the use of non-</w:t>
      </w:r>
      <w:r w:rsidRPr="00725808">
        <w:rPr>
          <w:lang w:val="en-NZ"/>
        </w:rPr>
        <w:lastRenderedPageBreak/>
        <w:t>safety aeronautical mobile applications</w:t>
      </w:r>
      <w:r>
        <w:rPr>
          <w:lang w:val="en-NZ"/>
        </w:rPr>
        <w:t xml:space="preserve"> in </w:t>
      </w:r>
      <w:r w:rsidRPr="005F4BED">
        <w:rPr>
          <w:spacing w:val="-2"/>
        </w:rPr>
        <w:t>the frequency bands 15.4-15.7 GHz and 22-22.21 GHz</w:t>
      </w:r>
      <w:r w:rsidRPr="00725808">
        <w:rPr>
          <w:lang w:val="en-NZ"/>
        </w:rPr>
        <w:t xml:space="preserve"> in accordance with Resolution </w:t>
      </w:r>
      <w:r w:rsidRPr="00725808">
        <w:rPr>
          <w:b/>
          <w:bCs/>
          <w:lang w:val="en-NZ"/>
        </w:rPr>
        <w:t>430 (WRC-19)</w:t>
      </w:r>
      <w:r>
        <w:rPr>
          <w:b/>
          <w:bCs/>
          <w:lang w:val="en-NZ"/>
        </w:rPr>
        <w:t xml:space="preserve">, </w:t>
      </w:r>
      <w:r w:rsidRPr="001C5635">
        <w:t xml:space="preserve">while ensuring </w:t>
      </w:r>
      <w:r>
        <w:t xml:space="preserve">no </w:t>
      </w:r>
      <w:r>
        <w:rPr>
          <w:rFonts w:eastAsia="SimSun"/>
          <w:lang w:eastAsia="zh-CN"/>
        </w:rPr>
        <w:t>adverse effect</w:t>
      </w:r>
      <w:r w:rsidRPr="00FC4EE9">
        <w:rPr>
          <w:rFonts w:eastAsia="SimSun"/>
          <w:lang w:eastAsia="zh-CN"/>
        </w:rPr>
        <w:t xml:space="preserve"> on </w:t>
      </w:r>
      <w:r>
        <w:rPr>
          <w:rFonts w:eastAsia="SimSun"/>
          <w:lang w:eastAsia="zh-CN"/>
        </w:rPr>
        <w:t xml:space="preserve">the allocation of </w:t>
      </w:r>
      <w:r w:rsidRPr="00FC4EE9">
        <w:rPr>
          <w:rFonts w:eastAsia="SimSun"/>
          <w:lang w:eastAsia="zh-CN"/>
        </w:rPr>
        <w:t xml:space="preserve">the existing </w:t>
      </w:r>
      <w:r w:rsidRPr="0048419E">
        <w:t>services</w:t>
      </w:r>
      <w:r w:rsidRPr="00FC4EE9">
        <w:rPr>
          <w:rFonts w:eastAsia="SimSun"/>
          <w:lang w:eastAsia="zh-CN"/>
        </w:rPr>
        <w:t xml:space="preserve"> and their future development</w:t>
      </w:r>
      <w:r>
        <w:rPr>
          <w:rFonts w:eastAsia="SimSun"/>
          <w:lang w:eastAsia="zh-CN"/>
        </w:rPr>
        <w:t xml:space="preserve"> in the same and adjacent frequency bands, in particular the </w:t>
      </w:r>
      <w:r>
        <w:t>fixed service allocated in the frequency band 21.2-23.6 GHz</w:t>
      </w:r>
      <w:r w:rsidRPr="00E33682">
        <w:rPr>
          <w:lang w:val="en-NZ"/>
        </w:rPr>
        <w:t>.</w:t>
      </w:r>
    </w:p>
    <w:p w14:paraId="3F57BA65" w14:textId="77777777" w:rsidR="00F670BE" w:rsidRPr="00441526" w:rsidRDefault="00F670BE" w:rsidP="00F670BE">
      <w:pPr>
        <w:jc w:val="both"/>
        <w:rPr>
          <w:lang w:val="en-NZ"/>
        </w:rPr>
      </w:pPr>
    </w:p>
    <w:p w14:paraId="15841E89"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90753F9" w14:textId="6BA4EF36" w:rsidR="002A0111" w:rsidRPr="00526B47" w:rsidRDefault="00A45012" w:rsidP="00526B47">
      <w:pPr>
        <w:numPr>
          <w:ilvl w:val="0"/>
          <w:numId w:val="18"/>
        </w:numPr>
        <w:ind w:leftChars="145" w:left="708"/>
        <w:jc w:val="both"/>
        <w:rPr>
          <w:lang w:val="en-NZ"/>
        </w:rPr>
      </w:pPr>
      <w:r w:rsidRPr="00526B47">
        <w:rPr>
          <w:rFonts w:hint="eastAsia"/>
          <w:lang w:val="en-NZ"/>
        </w:rPr>
        <w:t>N</w:t>
      </w:r>
      <w:r w:rsidRPr="00526B47">
        <w:rPr>
          <w:lang w:val="en-NZ"/>
        </w:rPr>
        <w:t>one.</w:t>
      </w:r>
    </w:p>
    <w:p w14:paraId="0ECDB706" w14:textId="77777777" w:rsidR="00A45012" w:rsidRPr="00A45012" w:rsidRDefault="00A45012" w:rsidP="003D3D47">
      <w:pPr>
        <w:jc w:val="both"/>
        <w:rPr>
          <w:rFonts w:eastAsiaTheme="minorEastAsia"/>
          <w:lang w:val="en-NZ" w:eastAsia="zh-CN"/>
        </w:rPr>
      </w:pPr>
    </w:p>
    <w:p w14:paraId="21B3889B"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24D1F115" w14:textId="55A30E1F" w:rsidR="002A0111" w:rsidRDefault="00725808" w:rsidP="00B504F9">
      <w:pPr>
        <w:jc w:val="both"/>
        <w:rPr>
          <w:lang w:val="en-NZ"/>
        </w:rPr>
      </w:pPr>
      <w:r w:rsidRPr="0009345B">
        <w:rPr>
          <w:rFonts w:hint="eastAsia"/>
          <w:lang w:val="en-NZ"/>
        </w:rPr>
        <w:t xml:space="preserve">APT </w:t>
      </w:r>
      <w:r w:rsidR="002B120B">
        <w:rPr>
          <w:lang w:val="en-NZ"/>
        </w:rPr>
        <w:t>M</w:t>
      </w:r>
      <w:r w:rsidRPr="0009345B">
        <w:rPr>
          <w:rFonts w:hint="eastAsia"/>
          <w:lang w:val="en-NZ"/>
        </w:rPr>
        <w:t>embers</w:t>
      </w:r>
      <w:r w:rsidRPr="00725808">
        <w:rPr>
          <w:lang w:val="en-NZ"/>
        </w:rPr>
        <w:t xml:space="preserve"> support ongoing </w:t>
      </w:r>
      <w:r w:rsidR="00EC6934">
        <w:rPr>
          <w:lang w:val="en-NZ"/>
        </w:rPr>
        <w:t xml:space="preserve">ITU-R </w:t>
      </w:r>
      <w:r w:rsidRPr="00725808">
        <w:rPr>
          <w:lang w:val="en-NZ"/>
        </w:rPr>
        <w:t xml:space="preserve">studies on spectrum needs, coexistence with radiocommunication services and regulatory measures for possible new allocations for the aeronautical mobile service for the use of non-safety aeronautical mobile applications, in accordance with Resolution </w:t>
      </w:r>
      <w:r w:rsidRPr="00725808">
        <w:rPr>
          <w:b/>
          <w:bCs/>
          <w:lang w:val="en-NZ"/>
        </w:rPr>
        <w:t>430 (WRC-19)</w:t>
      </w:r>
      <w:r w:rsidR="00D07E60">
        <w:rPr>
          <w:lang w:val="en-NZ"/>
        </w:rPr>
        <w:t>.</w:t>
      </w:r>
    </w:p>
    <w:p w14:paraId="344D9565" w14:textId="77777777" w:rsidR="00D07E60" w:rsidRDefault="00D07E60" w:rsidP="00D07E60">
      <w:pPr>
        <w:ind w:left="348"/>
        <w:jc w:val="both"/>
        <w:rPr>
          <w:lang w:val="en-NZ"/>
        </w:rPr>
      </w:pPr>
    </w:p>
    <w:p w14:paraId="2EBF0C77" w14:textId="448B6FD2" w:rsidR="00725808" w:rsidRPr="00725808" w:rsidRDefault="00725808" w:rsidP="00B504F9">
      <w:pPr>
        <w:jc w:val="both"/>
        <w:rPr>
          <w:lang w:val="en-NZ"/>
        </w:rPr>
      </w:pPr>
      <w:r w:rsidRPr="0009345B">
        <w:rPr>
          <w:rFonts w:hint="eastAsia"/>
          <w:lang w:val="en-NZ"/>
        </w:rPr>
        <w:t xml:space="preserve">APT </w:t>
      </w:r>
      <w:r w:rsidR="002B120B">
        <w:rPr>
          <w:lang w:val="en-NZ"/>
        </w:rPr>
        <w:t>M</w:t>
      </w:r>
      <w:r w:rsidRPr="0009345B">
        <w:rPr>
          <w:rFonts w:hint="eastAsia"/>
          <w:lang w:val="en-NZ"/>
        </w:rPr>
        <w:t>embers</w:t>
      </w:r>
      <w:r w:rsidRPr="00725808">
        <w:rPr>
          <w:lang w:val="en-NZ"/>
        </w:rPr>
        <w:t xml:space="preserve"> </w:t>
      </w:r>
      <w:r>
        <w:rPr>
          <w:lang w:val="en-NZ"/>
        </w:rPr>
        <w:t>are</w:t>
      </w:r>
      <w:r w:rsidRPr="00725808">
        <w:rPr>
          <w:lang w:val="en-NZ"/>
        </w:rPr>
        <w:t xml:space="preserve"> of the view that</w:t>
      </w:r>
      <w:r w:rsidR="002B120B" w:rsidRPr="002B120B">
        <w:rPr>
          <w:color w:val="000000" w:themeColor="text1"/>
          <w:lang w:val="en-GB"/>
        </w:rPr>
        <w:t xml:space="preserve"> </w:t>
      </w:r>
      <w:r w:rsidR="002B120B" w:rsidRPr="001B6810">
        <w:rPr>
          <w:color w:val="000000" w:themeColor="text1"/>
          <w:lang w:val="en-GB"/>
        </w:rPr>
        <w:t xml:space="preserve">the protection of </w:t>
      </w:r>
      <w:r w:rsidR="00A462D2">
        <w:rPr>
          <w:color w:val="000000" w:themeColor="text1"/>
          <w:lang w:val="en-GB"/>
        </w:rPr>
        <w:t xml:space="preserve">existing </w:t>
      </w:r>
      <w:r w:rsidR="002B120B" w:rsidRPr="001B6810">
        <w:rPr>
          <w:color w:val="000000" w:themeColor="text1"/>
          <w:lang w:val="en-GB"/>
        </w:rPr>
        <w:t xml:space="preserve">primary services in the </w:t>
      </w:r>
      <w:r w:rsidR="002B120B" w:rsidRPr="00C84E73">
        <w:rPr>
          <w:lang w:val="en-NZ"/>
        </w:rPr>
        <w:t>15.4-15.7 GHz and 22-22.21 GHz</w:t>
      </w:r>
      <w:r w:rsidR="002B120B" w:rsidRPr="001B6810">
        <w:rPr>
          <w:color w:val="000000" w:themeColor="text1"/>
          <w:lang w:val="en-GB"/>
        </w:rPr>
        <w:t xml:space="preserve"> frequency bands and, as appropriate, in adjacent frequency bands</w:t>
      </w:r>
      <w:r w:rsidR="002B120B">
        <w:rPr>
          <w:color w:val="000000" w:themeColor="text1"/>
          <w:lang w:val="en-GB"/>
        </w:rPr>
        <w:t xml:space="preserve"> should be ensured</w:t>
      </w:r>
      <w:r w:rsidRPr="00725808">
        <w:rPr>
          <w:lang w:val="en-NZ"/>
        </w:rPr>
        <w:t>.</w:t>
      </w:r>
    </w:p>
    <w:p w14:paraId="1C90B3BF" w14:textId="77777777" w:rsidR="00D07E60" w:rsidRDefault="00D07E60" w:rsidP="00D07E60">
      <w:pPr>
        <w:ind w:left="320"/>
        <w:jc w:val="both"/>
        <w:rPr>
          <w:lang w:val="en-NZ"/>
        </w:rPr>
      </w:pPr>
    </w:p>
    <w:p w14:paraId="251A680E" w14:textId="4F315806" w:rsidR="002A0111" w:rsidRPr="00D07E60" w:rsidRDefault="00CA7295" w:rsidP="00B504F9">
      <w:pPr>
        <w:jc w:val="both"/>
        <w:rPr>
          <w:lang w:val="en-NZ"/>
        </w:rPr>
      </w:pPr>
      <w:r w:rsidRPr="00D07E60">
        <w:rPr>
          <w:lang w:val="en-NZ"/>
        </w:rPr>
        <w:t xml:space="preserve">APT Members are also of the view that </w:t>
      </w:r>
      <w:r>
        <w:t xml:space="preserve">the frequency band 21.2-23.6 GHz is extensively used by terrestrial services, in particular </w:t>
      </w:r>
      <w:r w:rsidR="00D07E60">
        <w:t xml:space="preserve">the </w:t>
      </w:r>
      <w:r>
        <w:t xml:space="preserve">fixed service, to support the development of telecommunication infrastructure in many countries and crucial in developing countries, and no </w:t>
      </w:r>
      <w:r w:rsidRPr="00D07E60">
        <w:rPr>
          <w:rFonts w:eastAsia="SimSun"/>
          <w:lang w:eastAsia="zh-CN"/>
        </w:rPr>
        <w:t xml:space="preserve">adverse effect on the </w:t>
      </w:r>
      <w:r>
        <w:t>terrestrial services allocated in this band</w:t>
      </w:r>
      <w:r w:rsidRPr="00D07E60">
        <w:rPr>
          <w:rFonts w:eastAsia="SimSun"/>
          <w:lang w:eastAsia="zh-CN"/>
        </w:rPr>
        <w:t xml:space="preserve"> and its future development </w:t>
      </w:r>
      <w:r>
        <w:t>should be ensured.</w:t>
      </w:r>
    </w:p>
    <w:p w14:paraId="286DC426" w14:textId="77777777" w:rsidR="00110E3E" w:rsidRPr="00CA7295" w:rsidRDefault="00110E3E" w:rsidP="00110E3E">
      <w:pPr>
        <w:pStyle w:val="ListParagraph"/>
        <w:jc w:val="both"/>
        <w:rPr>
          <w:lang w:val="en-NZ"/>
        </w:rPr>
      </w:pPr>
    </w:p>
    <w:p w14:paraId="0116A81F"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373CE7EF" w14:textId="4B1F5445" w:rsidR="002A0111" w:rsidRPr="00FC2843" w:rsidRDefault="00CA7295" w:rsidP="0057085F">
      <w:pPr>
        <w:numPr>
          <w:ilvl w:val="0"/>
          <w:numId w:val="18"/>
        </w:numPr>
        <w:ind w:leftChars="145" w:left="708"/>
        <w:jc w:val="both"/>
        <w:rPr>
          <w:lang w:val="en-NZ"/>
        </w:rPr>
      </w:pPr>
      <w:r>
        <w:rPr>
          <w:lang w:val="en-NZ"/>
        </w:rPr>
        <w:t>None</w:t>
      </w:r>
    </w:p>
    <w:p w14:paraId="369A7DE9" w14:textId="77777777" w:rsidR="005206E9" w:rsidRPr="00441526" w:rsidRDefault="005206E9" w:rsidP="002A0111">
      <w:pPr>
        <w:rPr>
          <w:lang w:val="en-NZ"/>
        </w:rPr>
      </w:pPr>
    </w:p>
    <w:p w14:paraId="5FDD356D"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BD53484" w14:textId="0BF0C65E" w:rsidR="002A0111" w:rsidRDefault="002B120B" w:rsidP="00336F53">
      <w:pPr>
        <w:numPr>
          <w:ilvl w:val="0"/>
          <w:numId w:val="18"/>
        </w:numPr>
        <w:ind w:leftChars="145" w:left="708"/>
        <w:jc w:val="both"/>
        <w:rPr>
          <w:lang w:val="en-NZ"/>
        </w:rPr>
      </w:pPr>
      <w:r w:rsidRPr="002B120B">
        <w:rPr>
          <w:lang w:val="en-NZ"/>
        </w:rPr>
        <w:t>APT Members are encouraged to contribute to the next APG meeting on the Agenda Item 1.1</w:t>
      </w:r>
      <w:r>
        <w:rPr>
          <w:lang w:val="en-NZ"/>
        </w:rPr>
        <w:t>0</w:t>
      </w:r>
      <w:r w:rsidRPr="002B120B">
        <w:rPr>
          <w:lang w:val="en-NZ"/>
        </w:rPr>
        <w:t xml:space="preserve">, </w:t>
      </w:r>
      <w:proofErr w:type="gramStart"/>
      <w:r w:rsidRPr="002B120B">
        <w:rPr>
          <w:lang w:val="en-NZ"/>
        </w:rPr>
        <w:t>taking into account</w:t>
      </w:r>
      <w:proofErr w:type="gramEnd"/>
      <w:r w:rsidRPr="002B120B">
        <w:rPr>
          <w:lang w:val="en-NZ"/>
        </w:rPr>
        <w:t xml:space="preserve"> the studies of ITU-R WP5</w:t>
      </w:r>
      <w:r>
        <w:rPr>
          <w:lang w:val="en-NZ"/>
        </w:rPr>
        <w:t>B</w:t>
      </w:r>
      <w:r w:rsidR="00CA7295">
        <w:rPr>
          <w:lang w:val="en-NZ"/>
        </w:rPr>
        <w:t>, in particular the studies relating to protection of terrestrial services.</w:t>
      </w:r>
    </w:p>
    <w:p w14:paraId="67B43212" w14:textId="77777777" w:rsidR="00CA7295" w:rsidRPr="002B120B" w:rsidRDefault="00CA7295" w:rsidP="00796197">
      <w:pPr>
        <w:ind w:left="708"/>
        <w:jc w:val="both"/>
        <w:rPr>
          <w:lang w:val="en-NZ"/>
        </w:rPr>
      </w:pPr>
    </w:p>
    <w:p w14:paraId="2D4C820C" w14:textId="77777777" w:rsidR="002A0111" w:rsidRPr="00441526" w:rsidRDefault="002A0111" w:rsidP="003D3D47">
      <w:pPr>
        <w:jc w:val="both"/>
        <w:rPr>
          <w:lang w:val="en-NZ"/>
        </w:rPr>
      </w:pPr>
    </w:p>
    <w:p w14:paraId="6B25D4E2" w14:textId="7016CD41" w:rsidR="0046239A" w:rsidRPr="006F518F" w:rsidRDefault="002A0111" w:rsidP="0046239A">
      <w:pPr>
        <w:jc w:val="both"/>
        <w:rPr>
          <w:lang w:val="en-NZ"/>
        </w:rPr>
      </w:pPr>
      <w:r>
        <w:rPr>
          <w:b/>
          <w:lang w:val="en-NZ"/>
        </w:rPr>
        <w:t>7</w:t>
      </w:r>
      <w:r w:rsidRPr="00441526">
        <w:rPr>
          <w:b/>
          <w:lang w:val="en-NZ"/>
        </w:rPr>
        <w:t xml:space="preserve">. </w:t>
      </w:r>
      <w:r w:rsidRPr="00441526">
        <w:rPr>
          <w:b/>
          <w:lang w:val="en-NZ"/>
        </w:rPr>
        <w:tab/>
        <w:t>Views from Other Organisations</w:t>
      </w:r>
    </w:p>
    <w:p w14:paraId="2564C9BB" w14:textId="5AC8D827" w:rsidR="002A0111" w:rsidRPr="006F518F" w:rsidRDefault="002A0111" w:rsidP="00A03D78">
      <w:pPr>
        <w:ind w:firstLine="720"/>
        <w:jc w:val="both"/>
        <w:rPr>
          <w:lang w:val="en-NZ"/>
        </w:rPr>
      </w:pPr>
    </w:p>
    <w:p w14:paraId="1AE2921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3F1A6810" w14:textId="18FFF11F" w:rsidR="00B4723F" w:rsidRPr="00441526" w:rsidRDefault="00B4723F" w:rsidP="00B4723F">
      <w:pPr>
        <w:spacing w:after="120"/>
        <w:jc w:val="both"/>
        <w:rPr>
          <w:b/>
          <w:lang w:val="en-NZ" w:eastAsia="ko-KR"/>
        </w:rPr>
      </w:pPr>
      <w:r>
        <w:rPr>
          <w:b/>
          <w:lang w:val="en-NZ" w:eastAsia="ko-KR"/>
        </w:rPr>
        <w:t>7</w:t>
      </w:r>
      <w:r w:rsidRPr="00441526">
        <w:rPr>
          <w:b/>
          <w:lang w:val="en-NZ" w:eastAsia="ko-KR"/>
        </w:rPr>
        <w:t>.1.</w:t>
      </w:r>
      <w:r>
        <w:rPr>
          <w:b/>
          <w:lang w:val="en-NZ" w:eastAsia="ko-KR"/>
        </w:rPr>
        <w:t>1</w:t>
      </w:r>
      <w:r w:rsidRPr="00441526">
        <w:rPr>
          <w:b/>
          <w:lang w:val="en-NZ" w:eastAsia="ko-KR"/>
        </w:rPr>
        <w:t xml:space="preserve"> </w:t>
      </w:r>
      <w:r w:rsidRPr="00441526">
        <w:rPr>
          <w:b/>
          <w:lang w:val="en-NZ" w:eastAsia="ko-KR"/>
        </w:rPr>
        <w:tab/>
      </w:r>
      <w:r>
        <w:rPr>
          <w:b/>
          <w:lang w:val="en-NZ" w:eastAsia="ko-KR"/>
        </w:rPr>
        <w:t>ASMG</w:t>
      </w:r>
      <w:r w:rsidRPr="00441526">
        <w:rPr>
          <w:b/>
          <w:lang w:val="en-NZ" w:eastAsia="ko-KR"/>
        </w:rPr>
        <w:t xml:space="preserve"> </w:t>
      </w:r>
      <w:r w:rsidRPr="00441526">
        <w:t xml:space="preserve">- </w:t>
      </w:r>
      <w:r w:rsidRPr="00441526">
        <w:rPr>
          <w:b/>
          <w:lang w:val="en-NZ" w:eastAsia="ko-KR"/>
        </w:rPr>
        <w:t xml:space="preserve">Document </w:t>
      </w:r>
      <w:r w:rsidR="00F670BE">
        <w:rPr>
          <w:b/>
          <w:lang w:val="en-NZ" w:eastAsia="ko-KR"/>
        </w:rPr>
        <w:t>APG23-3</w:t>
      </w:r>
      <w:r w:rsidRPr="00441526">
        <w:rPr>
          <w:b/>
          <w:lang w:val="en-NZ" w:eastAsia="ko-KR"/>
        </w:rPr>
        <w:t>/INF-</w:t>
      </w:r>
      <w:r w:rsidR="0046239A">
        <w:rPr>
          <w:b/>
          <w:lang w:val="en-NZ" w:eastAsia="ko-KR"/>
        </w:rPr>
        <w:t>37</w:t>
      </w:r>
    </w:p>
    <w:p w14:paraId="7316F179" w14:textId="5D88893F" w:rsidR="00B4723F" w:rsidRPr="003F4829" w:rsidRDefault="003F4829" w:rsidP="003F4829">
      <w:pPr>
        <w:numPr>
          <w:ilvl w:val="0"/>
          <w:numId w:val="18"/>
        </w:numPr>
        <w:ind w:leftChars="145" w:left="708"/>
        <w:rPr>
          <w:lang w:val="en-NZ"/>
        </w:rPr>
      </w:pPr>
      <w:r w:rsidRPr="003F4829">
        <w:rPr>
          <w:lang w:val="en-NZ"/>
        </w:rPr>
        <w:t>The necessity of providing the necessary protection to the existing in-band and adjacent band services, for the</w:t>
      </w:r>
      <w:r>
        <w:rPr>
          <w:lang w:val="en-NZ"/>
        </w:rPr>
        <w:t xml:space="preserve"> </w:t>
      </w:r>
      <w:r w:rsidRPr="003F4829">
        <w:rPr>
          <w:lang w:val="en-NZ"/>
        </w:rPr>
        <w:t>frequency bands under study</w:t>
      </w:r>
      <w:r w:rsidR="00B4723F" w:rsidRPr="003F4829">
        <w:rPr>
          <w:lang w:val="en-NZ"/>
        </w:rPr>
        <w:t>.</w:t>
      </w:r>
    </w:p>
    <w:p w14:paraId="4DF02138" w14:textId="77777777" w:rsidR="00B4723F" w:rsidRPr="0005548E" w:rsidRDefault="00B4723F" w:rsidP="00B4723F">
      <w:pPr>
        <w:spacing w:line="300" w:lineRule="exact"/>
        <w:ind w:left="348"/>
        <w:rPr>
          <w:lang w:val="en-NZ"/>
        </w:rPr>
      </w:pPr>
    </w:p>
    <w:p w14:paraId="61FF5274" w14:textId="3B453CAE" w:rsidR="007C21D4" w:rsidRPr="00441526" w:rsidRDefault="007C21D4" w:rsidP="007C21D4">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 xml:space="preserve">Document </w:t>
      </w:r>
      <w:r w:rsidR="00F670BE">
        <w:rPr>
          <w:b/>
          <w:lang w:val="en-NZ" w:eastAsia="ko-KR"/>
        </w:rPr>
        <w:t>APG23-3</w:t>
      </w:r>
      <w:r w:rsidRPr="00CE5335">
        <w:rPr>
          <w:b/>
          <w:lang w:val="en-NZ" w:eastAsia="ko-KR"/>
        </w:rPr>
        <w:t>/</w:t>
      </w:r>
      <w:r w:rsidRPr="007C21D4">
        <w:rPr>
          <w:b/>
          <w:lang w:val="en-NZ" w:eastAsia="ko-KR"/>
        </w:rPr>
        <w:t>INF-</w:t>
      </w:r>
      <w:r w:rsidR="0046239A">
        <w:rPr>
          <w:b/>
          <w:lang w:val="en-NZ" w:eastAsia="ko-KR"/>
        </w:rPr>
        <w:t>39</w:t>
      </w:r>
    </w:p>
    <w:p w14:paraId="399716A2" w14:textId="0C230ADD" w:rsidR="00234F5E" w:rsidRPr="00441526" w:rsidRDefault="003F4829" w:rsidP="00110E3E">
      <w:pPr>
        <w:numPr>
          <w:ilvl w:val="0"/>
          <w:numId w:val="18"/>
        </w:numPr>
        <w:ind w:leftChars="145" w:left="708"/>
        <w:jc w:val="both"/>
        <w:rPr>
          <w:lang w:val="en-NZ"/>
        </w:rPr>
      </w:pPr>
      <w:r w:rsidRPr="003F4829">
        <w:rPr>
          <w:lang w:val="en-NZ"/>
        </w:rPr>
        <w:t>Support the ITU-R studies (Working Party 5B) to ensure the protection of incumbent services as well as the adjacent services, such as defining unwanted emission limits and appropriate protection measures for station of aeronautical mobile service in the frequency bands 15.35-15.4 GHz and 22.21-22.5 GHz to protect EESS (passive) and radio astronomy service</w:t>
      </w:r>
      <w:r w:rsidR="00234F5E">
        <w:rPr>
          <w:lang w:val="en-NZ"/>
        </w:rPr>
        <w:t>.</w:t>
      </w:r>
    </w:p>
    <w:p w14:paraId="12333160" w14:textId="77777777" w:rsidR="007C21D4" w:rsidRDefault="007C21D4" w:rsidP="00110E3E">
      <w:pPr>
        <w:spacing w:after="120"/>
        <w:jc w:val="both"/>
        <w:rPr>
          <w:b/>
          <w:lang w:val="en-NZ"/>
        </w:rPr>
      </w:pPr>
    </w:p>
    <w:p w14:paraId="30733155" w14:textId="0AE0527A"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7C21D4">
        <w:rPr>
          <w:b/>
          <w:lang w:val="en-NZ" w:eastAsia="ko-KR"/>
        </w:rPr>
        <w:t>3</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F670BE">
        <w:rPr>
          <w:b/>
          <w:lang w:val="en-NZ" w:eastAsia="ko-KR"/>
        </w:rPr>
        <w:t>APG23-3</w:t>
      </w:r>
      <w:r w:rsidR="002A0111" w:rsidRPr="00441526">
        <w:rPr>
          <w:b/>
          <w:lang w:val="en-NZ" w:eastAsia="ko-KR"/>
        </w:rPr>
        <w:t>/INF-</w:t>
      </w:r>
      <w:r w:rsidR="0046239A">
        <w:rPr>
          <w:b/>
          <w:lang w:val="en-NZ" w:eastAsia="ko-KR"/>
        </w:rPr>
        <w:t>20</w:t>
      </w:r>
    </w:p>
    <w:p w14:paraId="12FC5F03" w14:textId="07AD73FD" w:rsidR="0005548E" w:rsidRPr="0005548E" w:rsidRDefault="00F174F7" w:rsidP="00110E3E">
      <w:pPr>
        <w:numPr>
          <w:ilvl w:val="0"/>
          <w:numId w:val="18"/>
        </w:numPr>
        <w:spacing w:line="300" w:lineRule="exact"/>
        <w:ind w:leftChars="145" w:left="705" w:hanging="357"/>
        <w:jc w:val="both"/>
        <w:rPr>
          <w:lang w:val="en-NZ"/>
        </w:rPr>
      </w:pPr>
      <w:bookmarkStart w:id="0" w:name="_Hlk69631125"/>
      <w:r w:rsidRPr="00F174F7">
        <w:rPr>
          <w:lang w:val="en-NZ"/>
        </w:rPr>
        <w:t>CEPT acknowledges the need for additional spectrum to fulfil the increasing demand for non-safety aeronautical applications and is considering a new allocation to AMS for non-safety application in the whole range or a part of the frequency bands 15.4-15.7 GHz and 22-22.21 GHz while</w:t>
      </w:r>
      <w:r w:rsidR="0005548E" w:rsidRPr="0005548E">
        <w:rPr>
          <w:lang w:val="en-NZ"/>
        </w:rPr>
        <w:t>:</w:t>
      </w:r>
    </w:p>
    <w:bookmarkEnd w:id="0"/>
    <w:p w14:paraId="5B24ADA1" w14:textId="31C6D080" w:rsidR="0005548E" w:rsidRPr="0005548E" w:rsidRDefault="0005548E" w:rsidP="00110E3E">
      <w:pPr>
        <w:numPr>
          <w:ilvl w:val="0"/>
          <w:numId w:val="24"/>
        </w:numPr>
        <w:spacing w:line="300" w:lineRule="exact"/>
        <w:ind w:hanging="357"/>
        <w:jc w:val="both"/>
        <w:rPr>
          <w:lang w:val="en-NZ"/>
        </w:rPr>
      </w:pPr>
      <w:r w:rsidRPr="0005548E">
        <w:rPr>
          <w:lang w:val="en-NZ"/>
        </w:rPr>
        <w:t>any modification of the RR should ensure appropriate protection for the EESS/SRS (passive) and the RAS (taking into account RR No. 5.149) allocated in adjacent frequency band from unwanted emissions of the</w:t>
      </w:r>
      <w:r>
        <w:rPr>
          <w:lang w:val="en-NZ"/>
        </w:rPr>
        <w:t xml:space="preserve"> </w:t>
      </w:r>
      <w:proofErr w:type="gramStart"/>
      <w:r w:rsidRPr="0005548E">
        <w:rPr>
          <w:lang w:val="en-NZ"/>
        </w:rPr>
        <w:t>AMS;</w:t>
      </w:r>
      <w:proofErr w:type="gramEnd"/>
    </w:p>
    <w:p w14:paraId="2D8A73C6" w14:textId="59608C23" w:rsidR="0005548E" w:rsidRPr="0005548E" w:rsidRDefault="0005548E" w:rsidP="00110E3E">
      <w:pPr>
        <w:numPr>
          <w:ilvl w:val="0"/>
          <w:numId w:val="24"/>
        </w:numPr>
        <w:spacing w:line="300" w:lineRule="exact"/>
        <w:ind w:hanging="357"/>
        <w:jc w:val="both"/>
        <w:rPr>
          <w:lang w:val="en-NZ"/>
        </w:rPr>
      </w:pPr>
      <w:r w:rsidRPr="0005548E">
        <w:rPr>
          <w:lang w:val="en-NZ"/>
        </w:rPr>
        <w:t>ensuring protection for in</w:t>
      </w:r>
      <w:r w:rsidRPr="0005548E">
        <w:rPr>
          <w:rFonts w:ascii="Microsoft YaHei" w:eastAsia="Microsoft YaHei" w:hAnsi="Microsoft YaHei" w:cs="Microsoft YaHei" w:hint="eastAsia"/>
          <w:lang w:val="en-NZ"/>
        </w:rPr>
        <w:t>‐</w:t>
      </w:r>
      <w:r w:rsidRPr="0005548E">
        <w:rPr>
          <w:lang w:val="en-NZ"/>
        </w:rPr>
        <w:t>band radiolocation and aeronautical radionavigation and FSS (Earth to space)</w:t>
      </w:r>
      <w:r>
        <w:rPr>
          <w:lang w:val="en-NZ"/>
        </w:rPr>
        <w:t xml:space="preserve"> </w:t>
      </w:r>
      <w:r w:rsidRPr="0005548E">
        <w:rPr>
          <w:lang w:val="en-NZ"/>
        </w:rPr>
        <w:t>services in the relevant part of the frequency band 15.4</w:t>
      </w:r>
      <w:r w:rsidR="004821F9">
        <w:rPr>
          <w:lang w:val="en-NZ"/>
        </w:rPr>
        <w:t>-</w:t>
      </w:r>
      <w:r w:rsidRPr="0005548E">
        <w:rPr>
          <w:lang w:val="en-NZ"/>
        </w:rPr>
        <w:t xml:space="preserve">15. 7 </w:t>
      </w:r>
      <w:proofErr w:type="gramStart"/>
      <w:r w:rsidRPr="0005548E">
        <w:rPr>
          <w:lang w:val="en-NZ"/>
        </w:rPr>
        <w:t>GHz;</w:t>
      </w:r>
      <w:proofErr w:type="gramEnd"/>
    </w:p>
    <w:p w14:paraId="4E3860CC" w14:textId="1E616061" w:rsidR="002A0111" w:rsidRPr="00C82AAC" w:rsidRDefault="0005548E" w:rsidP="00110E3E">
      <w:pPr>
        <w:numPr>
          <w:ilvl w:val="0"/>
          <w:numId w:val="24"/>
        </w:numPr>
        <w:spacing w:line="300" w:lineRule="exact"/>
        <w:ind w:hanging="357"/>
        <w:jc w:val="both"/>
        <w:rPr>
          <w:lang w:val="en-NZ"/>
        </w:rPr>
      </w:pPr>
      <w:r w:rsidRPr="00C82AAC">
        <w:rPr>
          <w:lang w:val="en-NZ"/>
        </w:rPr>
        <w:t>ensuring protection for in</w:t>
      </w:r>
      <w:r w:rsidRPr="00C82AAC">
        <w:rPr>
          <w:rFonts w:ascii="Microsoft YaHei" w:eastAsia="Microsoft YaHei" w:hAnsi="Microsoft YaHei" w:cs="Microsoft YaHei" w:hint="eastAsia"/>
          <w:lang w:val="en-NZ"/>
        </w:rPr>
        <w:t>‐</w:t>
      </w:r>
      <w:r w:rsidRPr="00C82AAC">
        <w:rPr>
          <w:lang w:val="en-NZ"/>
        </w:rPr>
        <w:t>band fixed and mobile services in the frequency band 22</w:t>
      </w:r>
      <w:r w:rsidRPr="00C82AAC">
        <w:rPr>
          <w:rFonts w:ascii="Microsoft YaHei" w:eastAsia="Microsoft YaHei" w:hAnsi="Microsoft YaHei" w:cs="Microsoft YaHei" w:hint="eastAsia"/>
          <w:lang w:val="en-NZ"/>
        </w:rPr>
        <w:t>‐</w:t>
      </w:r>
      <w:r w:rsidRPr="00C82AAC">
        <w:rPr>
          <w:lang w:val="en-NZ"/>
        </w:rPr>
        <w:t>22.21 GHz, noting that</w:t>
      </w:r>
      <w:r w:rsidR="00C82AAC">
        <w:rPr>
          <w:lang w:val="en-NZ"/>
        </w:rPr>
        <w:t xml:space="preserve"> </w:t>
      </w:r>
      <w:r w:rsidRPr="00C82AAC">
        <w:rPr>
          <w:lang w:val="en-NZ"/>
        </w:rPr>
        <w:t>the fixed service is allocated in the 21.2</w:t>
      </w:r>
      <w:r w:rsidRPr="00C82AAC">
        <w:rPr>
          <w:rFonts w:ascii="Microsoft YaHei" w:eastAsia="Microsoft YaHei" w:hAnsi="Microsoft YaHei" w:cs="Microsoft YaHei" w:hint="eastAsia"/>
          <w:lang w:val="en-NZ"/>
        </w:rPr>
        <w:t>‐</w:t>
      </w:r>
      <w:r w:rsidRPr="00C82AAC">
        <w:rPr>
          <w:lang w:val="en-NZ"/>
        </w:rPr>
        <w:t>23.6 GHz frequency range</w:t>
      </w:r>
      <w:r w:rsidR="002A0111" w:rsidRPr="00C82AAC">
        <w:rPr>
          <w:lang w:val="en-NZ"/>
        </w:rPr>
        <w:t>.</w:t>
      </w:r>
      <w:r w:rsidR="00B4723F" w:rsidRPr="00B4723F">
        <w:t xml:space="preserve"> </w:t>
      </w:r>
    </w:p>
    <w:p w14:paraId="63E6408F" w14:textId="77777777" w:rsidR="002A0111" w:rsidRPr="00441526" w:rsidRDefault="002A0111" w:rsidP="002A0111">
      <w:pPr>
        <w:rPr>
          <w:lang w:val="en-NZ"/>
        </w:rPr>
      </w:pPr>
    </w:p>
    <w:p w14:paraId="1CB29FE3" w14:textId="7CD64637" w:rsidR="007C21D4" w:rsidRPr="00441526" w:rsidRDefault="007C21D4" w:rsidP="007C21D4">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 xml:space="preserve">Document </w:t>
      </w:r>
      <w:r w:rsidR="00F670BE">
        <w:rPr>
          <w:b/>
          <w:lang w:val="en-NZ" w:eastAsia="ko-KR"/>
        </w:rPr>
        <w:t>APG23-</w:t>
      </w:r>
      <w:r w:rsidR="0046239A">
        <w:rPr>
          <w:b/>
          <w:lang w:val="en-NZ" w:eastAsia="ko-KR"/>
        </w:rPr>
        <w:t>2</w:t>
      </w:r>
      <w:r w:rsidRPr="005A03B7">
        <w:rPr>
          <w:b/>
          <w:lang w:val="en-NZ" w:eastAsia="ko-KR"/>
        </w:rPr>
        <w:t>/</w:t>
      </w:r>
      <w:r w:rsidRPr="007C21D4">
        <w:rPr>
          <w:b/>
          <w:bCs/>
          <w:lang w:val="en-NZ"/>
        </w:rPr>
        <w:t>INF-34</w:t>
      </w:r>
    </w:p>
    <w:p w14:paraId="23EA61A0" w14:textId="2A646807" w:rsidR="007C21D4" w:rsidRPr="0046239A" w:rsidRDefault="007C21D4" w:rsidP="0085121F">
      <w:pPr>
        <w:numPr>
          <w:ilvl w:val="0"/>
          <w:numId w:val="18"/>
        </w:numPr>
        <w:spacing w:after="120"/>
        <w:ind w:leftChars="145" w:left="708"/>
        <w:jc w:val="both"/>
        <w:rPr>
          <w:b/>
          <w:lang w:val="en-NZ" w:eastAsia="ko-KR"/>
        </w:rPr>
      </w:pPr>
      <w:r w:rsidRPr="0046239A">
        <w:rPr>
          <w:lang w:val="en-NZ"/>
        </w:rPr>
        <w:t>To be developed.</w:t>
      </w:r>
    </w:p>
    <w:p w14:paraId="15E6BAE0" w14:textId="77777777" w:rsidR="00232ED8" w:rsidRPr="00EE62D5" w:rsidRDefault="00232ED8" w:rsidP="007C21D4">
      <w:pPr>
        <w:spacing w:after="120"/>
        <w:jc w:val="both"/>
        <w:rPr>
          <w:b/>
          <w:lang w:val="en-NZ" w:eastAsia="ko-KR"/>
        </w:rPr>
      </w:pPr>
    </w:p>
    <w:p w14:paraId="71AFE9B3" w14:textId="7DE60860" w:rsidR="007C21D4" w:rsidRPr="00441526" w:rsidRDefault="007C21D4" w:rsidP="007C21D4">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 xml:space="preserve">Document </w:t>
      </w:r>
      <w:r w:rsidR="00F670BE">
        <w:rPr>
          <w:b/>
          <w:lang w:val="en-NZ" w:eastAsia="ko-KR"/>
        </w:rPr>
        <w:t>APG23-</w:t>
      </w:r>
      <w:r w:rsidR="00643303">
        <w:rPr>
          <w:b/>
          <w:lang w:val="en-NZ" w:eastAsia="ko-KR"/>
        </w:rPr>
        <w:t>2</w:t>
      </w:r>
      <w:r w:rsidRPr="00441526">
        <w:rPr>
          <w:b/>
          <w:lang w:val="en-NZ" w:eastAsia="ko-KR"/>
        </w:rPr>
        <w:t>/</w:t>
      </w:r>
      <w:r w:rsidRPr="007C21D4">
        <w:rPr>
          <w:b/>
          <w:bCs/>
          <w:lang w:val="en-NZ"/>
        </w:rPr>
        <w:t>INF-36</w:t>
      </w:r>
    </w:p>
    <w:p w14:paraId="64DFED61" w14:textId="77777777" w:rsidR="007C21D4" w:rsidRPr="00441526" w:rsidRDefault="007C21D4" w:rsidP="007C21D4">
      <w:pPr>
        <w:numPr>
          <w:ilvl w:val="0"/>
          <w:numId w:val="18"/>
        </w:numPr>
        <w:ind w:leftChars="145" w:left="708"/>
        <w:rPr>
          <w:lang w:val="en-NZ"/>
        </w:rPr>
      </w:pPr>
      <w:r>
        <w:rPr>
          <w:lang w:val="en-NZ"/>
        </w:rPr>
        <w:t>To be developed.</w:t>
      </w:r>
    </w:p>
    <w:p w14:paraId="58C07B40" w14:textId="77777777" w:rsidR="007C21D4" w:rsidRPr="00441526" w:rsidRDefault="007C21D4" w:rsidP="007C21D4">
      <w:pPr>
        <w:rPr>
          <w:lang w:val="en-NZ"/>
        </w:rPr>
      </w:pPr>
    </w:p>
    <w:p w14:paraId="6F481EFA"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3CD94A24" w14:textId="7B6D0823"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r>
      <w:r w:rsidR="0005548E">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43303">
        <w:rPr>
          <w:b/>
          <w:lang w:val="en-NZ" w:eastAsia="ko-KR"/>
        </w:rPr>
        <w:t>3</w:t>
      </w:r>
      <w:r w:rsidR="002A0111" w:rsidRPr="00441526">
        <w:rPr>
          <w:b/>
          <w:lang w:val="en-NZ" w:eastAsia="ko-KR"/>
        </w:rPr>
        <w:t>/INF-</w:t>
      </w:r>
      <w:r w:rsidR="0005548E">
        <w:rPr>
          <w:b/>
          <w:lang w:val="en-NZ" w:eastAsia="ko-KR"/>
        </w:rPr>
        <w:t>0</w:t>
      </w:r>
      <w:r w:rsidR="00643303">
        <w:rPr>
          <w:b/>
          <w:lang w:val="en-NZ" w:eastAsia="ko-KR"/>
        </w:rPr>
        <w:t>1</w:t>
      </w:r>
    </w:p>
    <w:p w14:paraId="125EEFEF" w14:textId="6BD93A36" w:rsidR="00C82AAC" w:rsidRPr="00C82AAC" w:rsidRDefault="00643303" w:rsidP="00643303">
      <w:pPr>
        <w:numPr>
          <w:ilvl w:val="0"/>
          <w:numId w:val="18"/>
        </w:numPr>
        <w:ind w:leftChars="145" w:left="708"/>
        <w:jc w:val="both"/>
        <w:rPr>
          <w:lang w:val="en-NZ"/>
        </w:rPr>
      </w:pPr>
      <w:r w:rsidRPr="00BA4A86">
        <w:rPr>
          <w:rFonts w:eastAsiaTheme="minorEastAsia"/>
          <w:lang w:eastAsia="zh-CN"/>
        </w:rPr>
        <w:t>WMO supports studies to ensure protection of the EESS (passive) in the adjacent frequency band 22.21-22.5 GHz. WMO is also concerned that adjacent band interference may limit usability of passive sensing in the 15.35-15.4 GHz band, however ensuring protection may not be possible due to the lack of operational characteristics and sharing criteria</w:t>
      </w:r>
      <w:r w:rsidR="0005548E" w:rsidRPr="0005548E">
        <w:rPr>
          <w:lang w:val="en-NZ"/>
        </w:rPr>
        <w:t>.</w:t>
      </w:r>
      <w:r w:rsidR="00C82AAC" w:rsidRPr="00C82AAC">
        <w:t xml:space="preserve"> </w:t>
      </w:r>
    </w:p>
    <w:p w14:paraId="317F4A70" w14:textId="77777777" w:rsidR="002A0111" w:rsidRPr="00441526" w:rsidRDefault="002A0111" w:rsidP="002A0111">
      <w:pPr>
        <w:rPr>
          <w:lang w:val="en-NZ"/>
        </w:rPr>
      </w:pPr>
    </w:p>
    <w:p w14:paraId="045DD792" w14:textId="0B60F1DC" w:rsidR="00643303" w:rsidRPr="00441526" w:rsidRDefault="00643303" w:rsidP="00643303">
      <w:pPr>
        <w:spacing w:after="120"/>
        <w:jc w:val="both"/>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 xml:space="preserve"> </w:t>
      </w:r>
      <w:r w:rsidRPr="00441526">
        <w:rPr>
          <w:b/>
          <w:lang w:val="en-NZ" w:eastAsia="ko-KR"/>
        </w:rPr>
        <w:tab/>
      </w:r>
      <w:r>
        <w:rPr>
          <w:b/>
          <w:lang w:val="en-NZ" w:eastAsia="ko-KR"/>
        </w:rPr>
        <w:t>ICAO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/INF-</w:t>
      </w:r>
      <w:r>
        <w:rPr>
          <w:b/>
          <w:lang w:val="en-NZ" w:eastAsia="ko-KR"/>
        </w:rPr>
        <w:t>15</w:t>
      </w:r>
    </w:p>
    <w:p w14:paraId="165D7B7A" w14:textId="77777777" w:rsidR="00643303" w:rsidRPr="00643303" w:rsidRDefault="00643303" w:rsidP="00643303">
      <w:pPr>
        <w:numPr>
          <w:ilvl w:val="0"/>
          <w:numId w:val="18"/>
        </w:numPr>
        <w:ind w:leftChars="145" w:left="708"/>
        <w:jc w:val="both"/>
        <w:rPr>
          <w:rFonts w:eastAsiaTheme="minorEastAsia"/>
          <w:lang w:eastAsia="zh-CN"/>
        </w:rPr>
      </w:pPr>
      <w:r w:rsidRPr="00643303">
        <w:rPr>
          <w:rFonts w:eastAsiaTheme="minorEastAsia"/>
          <w:lang w:eastAsia="zh-CN"/>
        </w:rPr>
        <w:t xml:space="preserve">To support ITU-R studies as called for by Resolution </w:t>
      </w:r>
      <w:r w:rsidRPr="00643303">
        <w:rPr>
          <w:rFonts w:eastAsiaTheme="minorEastAsia"/>
          <w:b/>
          <w:bCs/>
          <w:lang w:eastAsia="zh-CN"/>
        </w:rPr>
        <w:t>430 (WRC-19)</w:t>
      </w:r>
      <w:r w:rsidRPr="00643303">
        <w:rPr>
          <w:rFonts w:eastAsiaTheme="minorEastAsia"/>
          <w:lang w:eastAsia="zh-CN"/>
        </w:rPr>
        <w:t>.</w:t>
      </w:r>
    </w:p>
    <w:p w14:paraId="1B56B3DD" w14:textId="77777777" w:rsidR="00643303" w:rsidRPr="00643303" w:rsidRDefault="00643303" w:rsidP="00643303">
      <w:pPr>
        <w:numPr>
          <w:ilvl w:val="0"/>
          <w:numId w:val="18"/>
        </w:numPr>
        <w:ind w:leftChars="145" w:left="708"/>
        <w:jc w:val="both"/>
        <w:rPr>
          <w:rFonts w:eastAsiaTheme="minorEastAsia"/>
          <w:lang w:eastAsia="zh-CN"/>
        </w:rPr>
      </w:pPr>
      <w:r w:rsidRPr="00643303">
        <w:rPr>
          <w:rFonts w:eastAsiaTheme="minorEastAsia"/>
          <w:lang w:eastAsia="zh-CN"/>
        </w:rPr>
        <w:t>To support, based on the agreed results of studies, new allocations to the aeronautical mobile service only for use by non-safety aeronautical mobile applications.</w:t>
      </w:r>
    </w:p>
    <w:p w14:paraId="1F239C43" w14:textId="683EF621" w:rsidR="00643303" w:rsidRPr="00643303" w:rsidRDefault="00643303" w:rsidP="00643303">
      <w:pPr>
        <w:numPr>
          <w:ilvl w:val="0"/>
          <w:numId w:val="18"/>
        </w:numPr>
        <w:ind w:leftChars="145" w:left="708"/>
        <w:jc w:val="both"/>
        <w:rPr>
          <w:rFonts w:eastAsiaTheme="minorEastAsia"/>
          <w:lang w:eastAsia="zh-CN"/>
        </w:rPr>
      </w:pPr>
      <w:r w:rsidRPr="00643303">
        <w:rPr>
          <w:rFonts w:eastAsiaTheme="minorEastAsia"/>
          <w:lang w:eastAsia="zh-CN"/>
        </w:rPr>
        <w:t xml:space="preserve">To ensure that any such modification does not adversely affect the status or provision of aeronautical safety services. </w:t>
      </w:r>
    </w:p>
    <w:p w14:paraId="7B577A09" w14:textId="77777777" w:rsidR="002A0111" w:rsidRPr="00643303" w:rsidRDefault="002A0111" w:rsidP="002A0111">
      <w:pPr>
        <w:jc w:val="both"/>
        <w:rPr>
          <w:lang w:val="en-NZ"/>
        </w:rPr>
      </w:pPr>
    </w:p>
    <w:p w14:paraId="65F192D2" w14:textId="77777777" w:rsidR="002A0111" w:rsidRPr="00441526" w:rsidRDefault="002A0111" w:rsidP="002A0111">
      <w:pPr>
        <w:rPr>
          <w:b/>
          <w:lang w:val="en-NZ"/>
        </w:rPr>
      </w:pPr>
    </w:p>
    <w:p w14:paraId="7F9A5D53" w14:textId="77777777" w:rsidR="002A0111" w:rsidRPr="00710333" w:rsidRDefault="002A0111" w:rsidP="002A0111">
      <w:pPr>
        <w:jc w:val="center"/>
        <w:rPr>
          <w:snapToGrid w:val="0"/>
          <w:lang w:val="en-NZ"/>
        </w:rPr>
      </w:pPr>
      <w:r w:rsidRPr="00441526">
        <w:rPr>
          <w:lang w:val="en-NZ"/>
        </w:rPr>
        <w:t>____________</w:t>
      </w:r>
    </w:p>
    <w:p w14:paraId="5FFB2D97" w14:textId="77777777" w:rsidR="002A0111" w:rsidRPr="007673CA" w:rsidRDefault="002A0111" w:rsidP="002A0111">
      <w:pPr>
        <w:jc w:val="both"/>
        <w:rPr>
          <w:lang w:val="en-NZ"/>
        </w:rPr>
      </w:pPr>
    </w:p>
    <w:sectPr w:rsidR="002A0111" w:rsidRPr="007673CA" w:rsidSect="00C516C7">
      <w:headerReference w:type="default" r:id="rId28"/>
      <w:footerReference w:type="even" r:id="rId29"/>
      <w:footerReference w:type="default" r:id="rId30"/>
      <w:headerReference w:type="first" r:id="rId31"/>
      <w:footerReference w:type="first" r:id="rId3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C61B" w14:textId="77777777" w:rsidR="00717EEA" w:rsidRDefault="00717EEA">
      <w:r>
        <w:separator/>
      </w:r>
    </w:p>
  </w:endnote>
  <w:endnote w:type="continuationSeparator" w:id="0">
    <w:p w14:paraId="318B1BD3" w14:textId="77777777" w:rsidR="00717EEA" w:rsidRDefault="0071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72F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B45D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1B0D" w14:textId="1CD6B298" w:rsidR="00F90AE4" w:rsidRDefault="00F90AE4" w:rsidP="00F90AE4">
    <w:pPr>
      <w:pStyle w:val="Footer"/>
      <w:tabs>
        <w:tab w:val="clear" w:pos="4320"/>
        <w:tab w:val="clear" w:pos="8640"/>
        <w:tab w:val="right" w:pos="9180"/>
      </w:tabs>
      <w:ind w:right="-7"/>
    </w:pPr>
    <w:r>
      <w:rPr>
        <w:rFonts w:hint="eastAsia"/>
        <w:lang w:eastAsia="ko-KR"/>
      </w:rPr>
      <w:t>A</w:t>
    </w:r>
    <w:r>
      <w:rPr>
        <w:lang w:eastAsia="ko-KR"/>
      </w:rPr>
      <w:t>PG23-3/</w:t>
    </w:r>
    <w:r w:rsidR="002B7A9F">
      <w:rPr>
        <w:lang w:eastAsia="ko-KR"/>
      </w:rPr>
      <w:t>OUT</w:t>
    </w:r>
    <w:r>
      <w:rPr>
        <w:lang w:eastAsia="ko-KR"/>
      </w:rPr>
      <w:t>-1</w:t>
    </w:r>
    <w:r w:rsidR="002B7A9F">
      <w:rPr>
        <w:lang w:eastAsia="ko-KR"/>
      </w:rPr>
      <w:t>7</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796197">
      <w:rPr>
        <w:rStyle w:val="PageNumber"/>
        <w:noProof/>
      </w:rPr>
      <w:t>4</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796197">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44449E" w14:paraId="3AECA678" w14:textId="77777777" w:rsidTr="00BB0EA4">
      <w:trPr>
        <w:trHeight w:val="432"/>
      </w:trPr>
      <w:tc>
        <w:tcPr>
          <w:tcW w:w="1296" w:type="dxa"/>
          <w:tcBorders>
            <w:top w:val="single" w:sz="8" w:space="0" w:color="auto"/>
            <w:bottom w:val="nil"/>
            <w:right w:val="nil"/>
          </w:tcBorders>
        </w:tcPr>
        <w:p w14:paraId="707061F3" w14:textId="2EF6BBD2" w:rsidR="0044449E" w:rsidRDefault="0044449E" w:rsidP="0044449E">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75E89E8" w14:textId="77777777" w:rsidR="0044449E" w:rsidRDefault="0044449E" w:rsidP="0044449E">
          <w:pPr>
            <w:pStyle w:val="Footer"/>
            <w:tabs>
              <w:tab w:val="clear" w:pos="4320"/>
              <w:tab w:val="clear" w:pos="8640"/>
            </w:tabs>
          </w:pPr>
          <w:r>
            <w:t>Bui Ha Long (Mr.)</w:t>
          </w:r>
        </w:p>
        <w:p w14:paraId="6D4F51F8" w14:textId="72D0B4FC" w:rsidR="0044449E" w:rsidRPr="002A0111" w:rsidRDefault="0044449E" w:rsidP="0044449E">
          <w:pPr>
            <w:pStyle w:val="Footer"/>
            <w:tabs>
              <w:tab w:val="clear" w:pos="4320"/>
              <w:tab w:val="clear" w:pos="8640"/>
            </w:tabs>
          </w:pPr>
          <w:r>
            <w:t>Chairman WP 2</w:t>
          </w:r>
        </w:p>
      </w:tc>
      <w:tc>
        <w:tcPr>
          <w:tcW w:w="2880" w:type="dxa"/>
          <w:tcBorders>
            <w:top w:val="single" w:sz="8" w:space="0" w:color="auto"/>
            <w:left w:val="nil"/>
            <w:bottom w:val="nil"/>
          </w:tcBorders>
        </w:tcPr>
        <w:p w14:paraId="170877E7" w14:textId="0E94E263" w:rsidR="0044449E" w:rsidRPr="0092727B" w:rsidRDefault="0044449E" w:rsidP="0044449E">
          <w:pPr>
            <w:pStyle w:val="Footer"/>
            <w:tabs>
              <w:tab w:val="clear" w:pos="4320"/>
              <w:tab w:val="clear" w:pos="8640"/>
            </w:tabs>
          </w:pPr>
          <w:r w:rsidRPr="008063D3">
            <w:rPr>
              <w:b/>
              <w:bCs/>
            </w:rPr>
            <w:t>Email:</w:t>
          </w:r>
          <w:r>
            <w:t xml:space="preserve"> </w:t>
          </w:r>
          <w:hyperlink r:id="rId1" w:history="1">
            <w:r w:rsidR="002B7A9F" w:rsidRPr="00585E13">
              <w:rPr>
                <w:rStyle w:val="Hyperlink"/>
              </w:rPr>
              <w:t>longbh@rfd.gov.vn</w:t>
            </w:r>
          </w:hyperlink>
          <w:r w:rsidR="002B7A9F">
            <w:t xml:space="preserve"> </w:t>
          </w:r>
          <w:hyperlink r:id="rId2" w:history="1"/>
          <w:r>
            <w:t xml:space="preserve"> </w:t>
          </w:r>
        </w:p>
      </w:tc>
    </w:tr>
  </w:tbl>
  <w:p w14:paraId="23BB235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3655" w14:textId="77777777" w:rsidR="00717EEA" w:rsidRDefault="00717EEA">
      <w:r>
        <w:separator/>
      </w:r>
    </w:p>
  </w:footnote>
  <w:footnote w:type="continuationSeparator" w:id="0">
    <w:p w14:paraId="5BF9EF50" w14:textId="77777777" w:rsidR="00717EEA" w:rsidRDefault="0071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3CFF" w14:textId="77777777" w:rsidR="0097693B" w:rsidRDefault="0097693B" w:rsidP="0092727B">
    <w:pPr>
      <w:pStyle w:val="Header"/>
      <w:tabs>
        <w:tab w:val="clear" w:pos="4320"/>
        <w:tab w:val="clear" w:pos="8640"/>
      </w:tabs>
      <w:rPr>
        <w:lang w:eastAsia="ko-KR"/>
      </w:rPr>
    </w:pPr>
  </w:p>
  <w:p w14:paraId="7F31F4E6"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168"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BBE1A4D"/>
    <w:multiLevelType w:val="hybridMultilevel"/>
    <w:tmpl w:val="46AA4920"/>
    <w:lvl w:ilvl="0" w:tplc="A114EBFA">
      <w:start w:val="1"/>
      <w:numFmt w:val="bullet"/>
      <w:lvlText w:val="-"/>
      <w:lvlJc w:val="left"/>
      <w:pPr>
        <w:ind w:left="280" w:hanging="360"/>
      </w:pPr>
      <w:rPr>
        <w:rFonts w:ascii="Malgun Gothic" w:eastAsia="Malgun Gothic" w:hAnsi="Malgun Gothic" w:cstheme="minorBidi" w:hint="eastAsia"/>
      </w:rPr>
    </w:lvl>
    <w:lvl w:ilvl="1" w:tplc="A114EBFA">
      <w:start w:val="1"/>
      <w:numFmt w:val="bullet"/>
      <w:lvlText w:val="-"/>
      <w:lvlJc w:val="left"/>
      <w:pPr>
        <w:ind w:left="720"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510B472C"/>
    <w:multiLevelType w:val="hybridMultilevel"/>
    <w:tmpl w:val="2FD215D8"/>
    <w:lvl w:ilvl="0" w:tplc="7B1E9596">
      <w:start w:val="1"/>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0" w15:restartNumberingAfterBreak="0">
    <w:nsid w:val="7A345E76"/>
    <w:multiLevelType w:val="hybridMultilevel"/>
    <w:tmpl w:val="25268058"/>
    <w:lvl w:ilvl="0" w:tplc="04090001">
      <w:start w:val="1"/>
      <w:numFmt w:val="bullet"/>
      <w:lvlText w:val=""/>
      <w:lvlJc w:val="left"/>
      <w:pPr>
        <w:ind w:left="1068" w:hanging="360"/>
      </w:pPr>
      <w:rPr>
        <w:rFonts w:ascii="Symbol" w:hAnsi="Symbol" w:hint="default"/>
      </w:rPr>
    </w:lvl>
    <w:lvl w:ilvl="1" w:tplc="04090003">
      <w:start w:val="1"/>
      <w:numFmt w:val="bullet"/>
      <w:lvlText w:val=""/>
      <w:lvlJc w:val="left"/>
      <w:pPr>
        <w:ind w:left="1508" w:hanging="400"/>
      </w:pPr>
      <w:rPr>
        <w:rFonts w:ascii="Wingdings" w:hAnsi="Wingdings" w:hint="default"/>
      </w:rPr>
    </w:lvl>
    <w:lvl w:ilvl="2" w:tplc="04090005">
      <w:start w:val="1"/>
      <w:numFmt w:val="bullet"/>
      <w:lvlText w:val=""/>
      <w:lvlJc w:val="left"/>
      <w:pPr>
        <w:ind w:left="1908" w:hanging="400"/>
      </w:pPr>
      <w:rPr>
        <w:rFonts w:ascii="Wingdings" w:hAnsi="Wingdings" w:hint="default"/>
      </w:rPr>
    </w:lvl>
    <w:lvl w:ilvl="3" w:tplc="14090003">
      <w:start w:val="1"/>
      <w:numFmt w:val="bullet"/>
      <w:lvlText w:val="o"/>
      <w:lvlJc w:val="left"/>
      <w:pPr>
        <w:ind w:left="2308" w:hanging="400"/>
      </w:pPr>
      <w:rPr>
        <w:rFonts w:ascii="Courier New" w:hAnsi="Courier New" w:cs="Courier New" w:hint="default"/>
      </w:rPr>
    </w:lvl>
    <w:lvl w:ilvl="4" w:tplc="04090003" w:tentative="1">
      <w:start w:val="1"/>
      <w:numFmt w:val="bullet"/>
      <w:lvlText w:val=""/>
      <w:lvlJc w:val="left"/>
      <w:pPr>
        <w:ind w:left="2708" w:hanging="400"/>
      </w:pPr>
      <w:rPr>
        <w:rFonts w:ascii="Wingdings" w:hAnsi="Wingdings" w:hint="default"/>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2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9"/>
  </w:num>
  <w:num w:numId="2">
    <w:abstractNumId w:val="5"/>
  </w:num>
  <w:num w:numId="3">
    <w:abstractNumId w:val="4"/>
  </w:num>
  <w:num w:numId="4">
    <w:abstractNumId w:val="16"/>
  </w:num>
  <w:num w:numId="5">
    <w:abstractNumId w:val="8"/>
  </w:num>
  <w:num w:numId="6">
    <w:abstractNumId w:val="10"/>
  </w:num>
  <w:num w:numId="7">
    <w:abstractNumId w:val="2"/>
  </w:num>
  <w:num w:numId="8">
    <w:abstractNumId w:val="1"/>
  </w:num>
  <w:num w:numId="9">
    <w:abstractNumId w:val="19"/>
  </w:num>
  <w:num w:numId="10">
    <w:abstractNumId w:val="15"/>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4"/>
  </w:num>
  <w:num w:numId="18">
    <w:abstractNumId w:val="11"/>
  </w:num>
  <w:num w:numId="19">
    <w:abstractNumId w:val="18"/>
  </w:num>
  <w:num w:numId="20">
    <w:abstractNumId w:val="7"/>
  </w:num>
  <w:num w:numId="21">
    <w:abstractNumId w:val="17"/>
  </w:num>
  <w:num w:numId="22">
    <w:abstractNumId w:val="22"/>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5548E"/>
    <w:rsid w:val="00070642"/>
    <w:rsid w:val="000713CF"/>
    <w:rsid w:val="00075C14"/>
    <w:rsid w:val="000822B5"/>
    <w:rsid w:val="00083E21"/>
    <w:rsid w:val="00094B87"/>
    <w:rsid w:val="000A012B"/>
    <w:rsid w:val="000A5418"/>
    <w:rsid w:val="000D03CE"/>
    <w:rsid w:val="000D47FB"/>
    <w:rsid w:val="000F345F"/>
    <w:rsid w:val="000F517C"/>
    <w:rsid w:val="000F5540"/>
    <w:rsid w:val="00105F1A"/>
    <w:rsid w:val="00110E3E"/>
    <w:rsid w:val="00125FBD"/>
    <w:rsid w:val="00133127"/>
    <w:rsid w:val="001335F0"/>
    <w:rsid w:val="001409B2"/>
    <w:rsid w:val="00152636"/>
    <w:rsid w:val="001539DD"/>
    <w:rsid w:val="00156782"/>
    <w:rsid w:val="00165F01"/>
    <w:rsid w:val="001731F4"/>
    <w:rsid w:val="001916F2"/>
    <w:rsid w:val="001930A7"/>
    <w:rsid w:val="00196568"/>
    <w:rsid w:val="00197C18"/>
    <w:rsid w:val="001A2F16"/>
    <w:rsid w:val="001B1804"/>
    <w:rsid w:val="001B18C2"/>
    <w:rsid w:val="001B1926"/>
    <w:rsid w:val="001C443F"/>
    <w:rsid w:val="001C61A5"/>
    <w:rsid w:val="001C6707"/>
    <w:rsid w:val="001D5D7E"/>
    <w:rsid w:val="001E5764"/>
    <w:rsid w:val="001F5947"/>
    <w:rsid w:val="00202410"/>
    <w:rsid w:val="00213C88"/>
    <w:rsid w:val="00214A0C"/>
    <w:rsid w:val="0021588B"/>
    <w:rsid w:val="002161B6"/>
    <w:rsid w:val="002216AC"/>
    <w:rsid w:val="0023212E"/>
    <w:rsid w:val="00232ED8"/>
    <w:rsid w:val="00234F5E"/>
    <w:rsid w:val="00235265"/>
    <w:rsid w:val="00246A03"/>
    <w:rsid w:val="002475E2"/>
    <w:rsid w:val="002506D2"/>
    <w:rsid w:val="00250DE2"/>
    <w:rsid w:val="00254A1B"/>
    <w:rsid w:val="002579B3"/>
    <w:rsid w:val="0026064A"/>
    <w:rsid w:val="00264566"/>
    <w:rsid w:val="0028454D"/>
    <w:rsid w:val="0028628B"/>
    <w:rsid w:val="00291C9E"/>
    <w:rsid w:val="00291EE4"/>
    <w:rsid w:val="002926D4"/>
    <w:rsid w:val="0029734E"/>
    <w:rsid w:val="002A0111"/>
    <w:rsid w:val="002A02BC"/>
    <w:rsid w:val="002A3CF5"/>
    <w:rsid w:val="002B06A3"/>
    <w:rsid w:val="002B120B"/>
    <w:rsid w:val="002B4079"/>
    <w:rsid w:val="002B435C"/>
    <w:rsid w:val="002B447F"/>
    <w:rsid w:val="002B7A9F"/>
    <w:rsid w:val="002C07DA"/>
    <w:rsid w:val="002C2A49"/>
    <w:rsid w:val="002C79B7"/>
    <w:rsid w:val="002C7EA9"/>
    <w:rsid w:val="002F575D"/>
    <w:rsid w:val="00300C1C"/>
    <w:rsid w:val="003113D7"/>
    <w:rsid w:val="00311E8A"/>
    <w:rsid w:val="00342F20"/>
    <w:rsid w:val="00360377"/>
    <w:rsid w:val="00366548"/>
    <w:rsid w:val="0038005B"/>
    <w:rsid w:val="003809C7"/>
    <w:rsid w:val="0038236C"/>
    <w:rsid w:val="00393DCD"/>
    <w:rsid w:val="00395B40"/>
    <w:rsid w:val="003A2006"/>
    <w:rsid w:val="003A6568"/>
    <w:rsid w:val="003B4FD1"/>
    <w:rsid w:val="003B6263"/>
    <w:rsid w:val="003C29E6"/>
    <w:rsid w:val="003C64A7"/>
    <w:rsid w:val="003D1128"/>
    <w:rsid w:val="003D1671"/>
    <w:rsid w:val="003D3D47"/>
    <w:rsid w:val="003D3FDA"/>
    <w:rsid w:val="003D6D00"/>
    <w:rsid w:val="003E14AC"/>
    <w:rsid w:val="003E166F"/>
    <w:rsid w:val="003F2228"/>
    <w:rsid w:val="003F307E"/>
    <w:rsid w:val="003F4829"/>
    <w:rsid w:val="004001E5"/>
    <w:rsid w:val="0041313C"/>
    <w:rsid w:val="00416A89"/>
    <w:rsid w:val="00420822"/>
    <w:rsid w:val="00420C74"/>
    <w:rsid w:val="00441526"/>
    <w:rsid w:val="0044449E"/>
    <w:rsid w:val="004465AA"/>
    <w:rsid w:val="00446A5E"/>
    <w:rsid w:val="0045458F"/>
    <w:rsid w:val="0046239A"/>
    <w:rsid w:val="004633B4"/>
    <w:rsid w:val="004821F9"/>
    <w:rsid w:val="00495CED"/>
    <w:rsid w:val="00497F0B"/>
    <w:rsid w:val="004A2F96"/>
    <w:rsid w:val="004A40D0"/>
    <w:rsid w:val="004A4BDF"/>
    <w:rsid w:val="004B3553"/>
    <w:rsid w:val="004B3F4B"/>
    <w:rsid w:val="004E1FCA"/>
    <w:rsid w:val="004E47D6"/>
    <w:rsid w:val="00500F8E"/>
    <w:rsid w:val="00503189"/>
    <w:rsid w:val="00516BD1"/>
    <w:rsid w:val="005206E9"/>
    <w:rsid w:val="00526B47"/>
    <w:rsid w:val="00526D01"/>
    <w:rsid w:val="00530E8C"/>
    <w:rsid w:val="00535D34"/>
    <w:rsid w:val="00545933"/>
    <w:rsid w:val="00552105"/>
    <w:rsid w:val="00554449"/>
    <w:rsid w:val="005562F2"/>
    <w:rsid w:val="00557544"/>
    <w:rsid w:val="00565BBB"/>
    <w:rsid w:val="00571B26"/>
    <w:rsid w:val="00585F3C"/>
    <w:rsid w:val="00586CA0"/>
    <w:rsid w:val="00587875"/>
    <w:rsid w:val="005A63EB"/>
    <w:rsid w:val="005B0876"/>
    <w:rsid w:val="005C33B6"/>
    <w:rsid w:val="005D6202"/>
    <w:rsid w:val="005D6E98"/>
    <w:rsid w:val="00607E2B"/>
    <w:rsid w:val="006139D6"/>
    <w:rsid w:val="00616D1B"/>
    <w:rsid w:val="00623CE1"/>
    <w:rsid w:val="00627880"/>
    <w:rsid w:val="0063062B"/>
    <w:rsid w:val="00634A82"/>
    <w:rsid w:val="00637351"/>
    <w:rsid w:val="00643303"/>
    <w:rsid w:val="00646166"/>
    <w:rsid w:val="00650F9F"/>
    <w:rsid w:val="00652BDD"/>
    <w:rsid w:val="00654896"/>
    <w:rsid w:val="006621F0"/>
    <w:rsid w:val="006647BA"/>
    <w:rsid w:val="00667229"/>
    <w:rsid w:val="00682BE5"/>
    <w:rsid w:val="00683846"/>
    <w:rsid w:val="006857CC"/>
    <w:rsid w:val="00690FED"/>
    <w:rsid w:val="006939A5"/>
    <w:rsid w:val="006B09DB"/>
    <w:rsid w:val="006D384F"/>
    <w:rsid w:val="006D5223"/>
    <w:rsid w:val="006D5970"/>
    <w:rsid w:val="006E12FC"/>
    <w:rsid w:val="006F0F24"/>
    <w:rsid w:val="006F2B2E"/>
    <w:rsid w:val="006F6A5C"/>
    <w:rsid w:val="00703F6F"/>
    <w:rsid w:val="007052B3"/>
    <w:rsid w:val="00705962"/>
    <w:rsid w:val="00707C21"/>
    <w:rsid w:val="00712451"/>
    <w:rsid w:val="00717DE9"/>
    <w:rsid w:val="00717EEA"/>
    <w:rsid w:val="0072518B"/>
    <w:rsid w:val="00725808"/>
    <w:rsid w:val="00731041"/>
    <w:rsid w:val="007329E4"/>
    <w:rsid w:val="00732F08"/>
    <w:rsid w:val="007342F0"/>
    <w:rsid w:val="0074190C"/>
    <w:rsid w:val="0075493D"/>
    <w:rsid w:val="0075578A"/>
    <w:rsid w:val="00757E25"/>
    <w:rsid w:val="00762576"/>
    <w:rsid w:val="007673CA"/>
    <w:rsid w:val="00786709"/>
    <w:rsid w:val="00791060"/>
    <w:rsid w:val="007926EA"/>
    <w:rsid w:val="00796197"/>
    <w:rsid w:val="007B5626"/>
    <w:rsid w:val="007B6124"/>
    <w:rsid w:val="007C21D4"/>
    <w:rsid w:val="007D3C53"/>
    <w:rsid w:val="007E01A9"/>
    <w:rsid w:val="007E3A0F"/>
    <w:rsid w:val="007F0AE6"/>
    <w:rsid w:val="007F2628"/>
    <w:rsid w:val="007F2FBA"/>
    <w:rsid w:val="00800C3A"/>
    <w:rsid w:val="0080570B"/>
    <w:rsid w:val="008148E1"/>
    <w:rsid w:val="00822B33"/>
    <w:rsid w:val="008319BF"/>
    <w:rsid w:val="008415F0"/>
    <w:rsid w:val="008433C2"/>
    <w:rsid w:val="00844457"/>
    <w:rsid w:val="008454C8"/>
    <w:rsid w:val="00851D78"/>
    <w:rsid w:val="0087122A"/>
    <w:rsid w:val="008A016F"/>
    <w:rsid w:val="008A1A0D"/>
    <w:rsid w:val="008A72E1"/>
    <w:rsid w:val="008A76ED"/>
    <w:rsid w:val="008B1A4C"/>
    <w:rsid w:val="008B3C72"/>
    <w:rsid w:val="008C5FED"/>
    <w:rsid w:val="008D0E09"/>
    <w:rsid w:val="008F1796"/>
    <w:rsid w:val="00901DC6"/>
    <w:rsid w:val="00903007"/>
    <w:rsid w:val="00906CDA"/>
    <w:rsid w:val="00923816"/>
    <w:rsid w:val="0092727B"/>
    <w:rsid w:val="0093074B"/>
    <w:rsid w:val="00930E64"/>
    <w:rsid w:val="009429A5"/>
    <w:rsid w:val="00943CF9"/>
    <w:rsid w:val="00956F8C"/>
    <w:rsid w:val="00961D57"/>
    <w:rsid w:val="00976716"/>
    <w:rsid w:val="0097693B"/>
    <w:rsid w:val="00993355"/>
    <w:rsid w:val="00994C57"/>
    <w:rsid w:val="009963F7"/>
    <w:rsid w:val="009A11CB"/>
    <w:rsid w:val="009A4A6D"/>
    <w:rsid w:val="009B44DD"/>
    <w:rsid w:val="009B7E42"/>
    <w:rsid w:val="009C6FD5"/>
    <w:rsid w:val="009C7235"/>
    <w:rsid w:val="009D46CE"/>
    <w:rsid w:val="009D4ADA"/>
    <w:rsid w:val="009E13DD"/>
    <w:rsid w:val="009F547A"/>
    <w:rsid w:val="00A03D78"/>
    <w:rsid w:val="00A0503B"/>
    <w:rsid w:val="00A059CD"/>
    <w:rsid w:val="00A13265"/>
    <w:rsid w:val="00A14900"/>
    <w:rsid w:val="00A2159F"/>
    <w:rsid w:val="00A23C16"/>
    <w:rsid w:val="00A324FF"/>
    <w:rsid w:val="00A45012"/>
    <w:rsid w:val="00A462D2"/>
    <w:rsid w:val="00A529BC"/>
    <w:rsid w:val="00A5346C"/>
    <w:rsid w:val="00A53F51"/>
    <w:rsid w:val="00A562F0"/>
    <w:rsid w:val="00A564FB"/>
    <w:rsid w:val="00A614C1"/>
    <w:rsid w:val="00A61EA6"/>
    <w:rsid w:val="00A657BF"/>
    <w:rsid w:val="00A71136"/>
    <w:rsid w:val="00A92578"/>
    <w:rsid w:val="00AA17A0"/>
    <w:rsid w:val="00AA474C"/>
    <w:rsid w:val="00AC35EF"/>
    <w:rsid w:val="00AC4D5B"/>
    <w:rsid w:val="00AD1DDB"/>
    <w:rsid w:val="00AD2697"/>
    <w:rsid w:val="00AD7E5F"/>
    <w:rsid w:val="00AE3066"/>
    <w:rsid w:val="00AF68E4"/>
    <w:rsid w:val="00B00A87"/>
    <w:rsid w:val="00B01AA1"/>
    <w:rsid w:val="00B06025"/>
    <w:rsid w:val="00B30C81"/>
    <w:rsid w:val="00B30DA1"/>
    <w:rsid w:val="00B4723F"/>
    <w:rsid w:val="00B4793B"/>
    <w:rsid w:val="00B504F9"/>
    <w:rsid w:val="00B56099"/>
    <w:rsid w:val="00B64A60"/>
    <w:rsid w:val="00B661AC"/>
    <w:rsid w:val="00B8468D"/>
    <w:rsid w:val="00B937D7"/>
    <w:rsid w:val="00B96B67"/>
    <w:rsid w:val="00BA62F6"/>
    <w:rsid w:val="00BB0EA4"/>
    <w:rsid w:val="00BC57EF"/>
    <w:rsid w:val="00BC69DB"/>
    <w:rsid w:val="00BE6B6B"/>
    <w:rsid w:val="00BF25F9"/>
    <w:rsid w:val="00C00B04"/>
    <w:rsid w:val="00C13FD5"/>
    <w:rsid w:val="00C15633"/>
    <w:rsid w:val="00C15799"/>
    <w:rsid w:val="00C32E84"/>
    <w:rsid w:val="00C35415"/>
    <w:rsid w:val="00C357AD"/>
    <w:rsid w:val="00C516C7"/>
    <w:rsid w:val="00C51C5F"/>
    <w:rsid w:val="00C554CC"/>
    <w:rsid w:val="00C6069C"/>
    <w:rsid w:val="00C63684"/>
    <w:rsid w:val="00C70477"/>
    <w:rsid w:val="00C72AD4"/>
    <w:rsid w:val="00C74745"/>
    <w:rsid w:val="00C82AAC"/>
    <w:rsid w:val="00C84E73"/>
    <w:rsid w:val="00C85119"/>
    <w:rsid w:val="00C95C48"/>
    <w:rsid w:val="00CA41E7"/>
    <w:rsid w:val="00CA690E"/>
    <w:rsid w:val="00CA7295"/>
    <w:rsid w:val="00CC2928"/>
    <w:rsid w:val="00CD170C"/>
    <w:rsid w:val="00CD320B"/>
    <w:rsid w:val="00CD3F37"/>
    <w:rsid w:val="00CD5431"/>
    <w:rsid w:val="00CE4B93"/>
    <w:rsid w:val="00CF2491"/>
    <w:rsid w:val="00CF3963"/>
    <w:rsid w:val="00D07E60"/>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F0EB4"/>
    <w:rsid w:val="00DF111E"/>
    <w:rsid w:val="00DF73F8"/>
    <w:rsid w:val="00E0124F"/>
    <w:rsid w:val="00E14FB0"/>
    <w:rsid w:val="00E33682"/>
    <w:rsid w:val="00E40F83"/>
    <w:rsid w:val="00E5762A"/>
    <w:rsid w:val="00E6252F"/>
    <w:rsid w:val="00E674D3"/>
    <w:rsid w:val="00E70FD0"/>
    <w:rsid w:val="00E72B2C"/>
    <w:rsid w:val="00E7309D"/>
    <w:rsid w:val="00E77C4B"/>
    <w:rsid w:val="00E9301F"/>
    <w:rsid w:val="00E93822"/>
    <w:rsid w:val="00E9690A"/>
    <w:rsid w:val="00E97DC7"/>
    <w:rsid w:val="00EC47EE"/>
    <w:rsid w:val="00EC6934"/>
    <w:rsid w:val="00ED4F1C"/>
    <w:rsid w:val="00F000EF"/>
    <w:rsid w:val="00F02A88"/>
    <w:rsid w:val="00F174F7"/>
    <w:rsid w:val="00F2504E"/>
    <w:rsid w:val="00F2585B"/>
    <w:rsid w:val="00F3446E"/>
    <w:rsid w:val="00F4053F"/>
    <w:rsid w:val="00F516E7"/>
    <w:rsid w:val="00F57BF7"/>
    <w:rsid w:val="00F61F89"/>
    <w:rsid w:val="00F6263E"/>
    <w:rsid w:val="00F627C2"/>
    <w:rsid w:val="00F670BE"/>
    <w:rsid w:val="00F736FD"/>
    <w:rsid w:val="00F84067"/>
    <w:rsid w:val="00F90AE4"/>
    <w:rsid w:val="00FA0FBE"/>
    <w:rsid w:val="00FA50B4"/>
    <w:rsid w:val="00FB6E83"/>
    <w:rsid w:val="00FC156A"/>
    <w:rsid w:val="00FC2843"/>
    <w:rsid w:val="00FD3102"/>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9EDEF"/>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9C6FD5"/>
    <w:rPr>
      <w:rFonts w:eastAsia="BatangChe"/>
      <w:sz w:val="24"/>
      <w:szCs w:val="24"/>
    </w:rPr>
  </w:style>
  <w:style w:type="character" w:customStyle="1" w:styleId="Heading8Char">
    <w:name w:val="Heading 8 Char"/>
    <w:basedOn w:val="DefaultParagraphFont"/>
    <w:link w:val="Heading8"/>
    <w:rsid w:val="00BA62F6"/>
    <w:rPr>
      <w:rFonts w:eastAsia="BatangChe"/>
      <w:b/>
      <w:bCs/>
      <w:kern w:val="2"/>
      <w:lang w:eastAsia="ko-KR"/>
    </w:rPr>
  </w:style>
  <w:style w:type="character" w:customStyle="1" w:styleId="UnresolvedMention2">
    <w:name w:val="Unresolved Mention2"/>
    <w:basedOn w:val="DefaultParagraphFont"/>
    <w:uiPriority w:val="99"/>
    <w:semiHidden/>
    <w:unhideWhenUsed/>
    <w:rsid w:val="008B1A4C"/>
    <w:rPr>
      <w:color w:val="605E5C"/>
      <w:shd w:val="clear" w:color="auto" w:fill="E1DFDD"/>
    </w:rPr>
  </w:style>
  <w:style w:type="character" w:styleId="UnresolvedMention">
    <w:name w:val="Unresolved Mention"/>
    <w:basedOn w:val="DefaultParagraphFont"/>
    <w:uiPriority w:val="99"/>
    <w:semiHidden/>
    <w:unhideWhenUsed/>
    <w:rsid w:val="002B7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9070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RA.1513-2-201503-I/en" TargetMode="External"/><Relationship Id="rId18" Type="http://schemas.openxmlformats.org/officeDocument/2006/relationships/hyperlink" Target="https://www.itu.int/rec/R-REC-RS.1861/en" TargetMode="External"/><Relationship Id="rId26" Type="http://schemas.openxmlformats.org/officeDocument/2006/relationships/hyperlink" Target="https://www.itu.int/pub/R-REP-M.2230-2011" TargetMode="External"/><Relationship Id="rId3" Type="http://schemas.openxmlformats.org/officeDocument/2006/relationships/styles" Target="styles.xml"/><Relationship Id="rId21" Type="http://schemas.openxmlformats.org/officeDocument/2006/relationships/hyperlink" Target="https://www.itu.int/rec/R-REC-S.1341-0-199710-I/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R-REC-RA.769-2-200305-I/en" TargetMode="External"/><Relationship Id="rId17" Type="http://schemas.openxmlformats.org/officeDocument/2006/relationships/hyperlink" Target="https://www.itu.int/rec/R-REC-RS.1813-1-201102-I/en" TargetMode="External"/><Relationship Id="rId25" Type="http://schemas.openxmlformats.org/officeDocument/2006/relationships/hyperlink" Target="https://www.itu.int/pub/R-REP-M.2229-2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RS.1029-2-200305-W/en" TargetMode="External"/><Relationship Id="rId20" Type="http://schemas.openxmlformats.org/officeDocument/2006/relationships/hyperlink" Target="https://www.itu.int/rec/R-REC-S.1340-0-199710-I/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RA.517-4-200605-I/en" TargetMode="External"/><Relationship Id="rId24" Type="http://schemas.openxmlformats.org/officeDocument/2006/relationships/hyperlink" Target="https://www.itu.int/pub/R-REP-M.2170-2009"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RS.1028-2-200305-W/en" TargetMode="External"/><Relationship Id="rId23" Type="http://schemas.openxmlformats.org/officeDocument/2006/relationships/hyperlink" Target="https://www.itu.int/rec/R-REC-SA.510-3-201707-I/en" TargetMode="External"/><Relationship Id="rId28" Type="http://schemas.openxmlformats.org/officeDocument/2006/relationships/header" Target="header1.xml"/><Relationship Id="rId10" Type="http://schemas.openxmlformats.org/officeDocument/2006/relationships/hyperlink" Target="https://www.itu.int/rec/R-REC-M.1730-1-200910-I/en" TargetMode="External"/><Relationship Id="rId19" Type="http://schemas.openxmlformats.org/officeDocument/2006/relationships/hyperlink" Target="https://www.itu.int/rec/R-REC-RS.2017/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rec/R-REC-F.758/en" TargetMode="External"/><Relationship Id="rId14" Type="http://schemas.openxmlformats.org/officeDocument/2006/relationships/hyperlink" Target="https://www.itu.int/rec/R-REC-RA.1631-0-200305-I/en" TargetMode="External"/><Relationship Id="rId22" Type="http://schemas.openxmlformats.org/officeDocument/2006/relationships/hyperlink" Target="https://www.itu.int/rec/R-REC-SA.509-3-201312-I/en" TargetMode="External"/><Relationship Id="rId27" Type="http://schemas.openxmlformats.org/officeDocument/2006/relationships/hyperlink" Target="https://www.itu.int/pub/R-REP-RA.2131-2009" TargetMode="External"/><Relationship Id="rId30" Type="http://schemas.openxmlformats.org/officeDocument/2006/relationships/footer" Target="footer2.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mailto:tanwei@bittt.cn" TargetMode="External"/><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3233-3D7D-442A-B304-D1652589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2043</Words>
  <Characters>11648</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2021-11-12T06:57:00Z</cp:lastPrinted>
  <dcterms:created xsi:type="dcterms:W3CDTF">2021-11-22T03:43:00Z</dcterms:created>
  <dcterms:modified xsi:type="dcterms:W3CDTF">2021-11-22T03:43:00Z</dcterms:modified>
</cp:coreProperties>
</file>