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5" w:type="dxa"/>
        <w:tblBorders>
          <w:bottom w:val="single" w:sz="4" w:space="0" w:color="auto"/>
        </w:tblBorders>
        <w:tblLayout w:type="fixed"/>
        <w:tblCellMar>
          <w:left w:w="58" w:type="dxa"/>
          <w:right w:w="58" w:type="dxa"/>
        </w:tblCellMar>
        <w:tblLook w:val="04A0" w:firstRow="1" w:lastRow="0" w:firstColumn="1" w:lastColumn="0" w:noHBand="0" w:noVBand="1"/>
      </w:tblPr>
      <w:tblGrid>
        <w:gridCol w:w="1399"/>
        <w:gridCol w:w="5757"/>
        <w:gridCol w:w="2159"/>
      </w:tblGrid>
      <w:tr w:rsidR="00D72FBC" w14:paraId="279EE86D" w14:textId="77777777" w:rsidTr="00D72FBC">
        <w:trPr>
          <w:cantSplit/>
          <w:trHeight w:val="288"/>
        </w:trPr>
        <w:tc>
          <w:tcPr>
            <w:tcW w:w="1399" w:type="dxa"/>
            <w:vMerge w:val="restart"/>
            <w:tcBorders>
              <w:top w:val="nil"/>
              <w:left w:val="nil"/>
              <w:bottom w:val="single" w:sz="4" w:space="0" w:color="auto"/>
              <w:right w:val="nil"/>
            </w:tcBorders>
            <w:hideMark/>
          </w:tcPr>
          <w:p w14:paraId="7C276E57" w14:textId="787DC09B" w:rsidR="00D72FBC" w:rsidRDefault="00D72FBC">
            <w:pPr>
              <w:pStyle w:val="Note"/>
              <w:widowControl w:val="0"/>
              <w:tabs>
                <w:tab w:val="clear" w:pos="284"/>
                <w:tab w:val="left" w:pos="720"/>
              </w:tabs>
              <w:wordWrap w:val="0"/>
              <w:spacing w:before="0"/>
              <w:rPr>
                <w:noProof w:val="0"/>
                <w:kern w:val="2"/>
                <w:sz w:val="24"/>
                <w:szCs w:val="24"/>
              </w:rPr>
            </w:pPr>
            <w:r>
              <w:rPr>
                <w:kern w:val="2"/>
                <w:sz w:val="24"/>
                <w:szCs w:val="24"/>
                <w:lang w:eastAsia="en-US"/>
              </w:rPr>
              <w:drawing>
                <wp:inline distT="0" distB="0" distL="0" distR="0" wp14:anchorId="2F2A12FE" wp14:editId="6D8DEB03">
                  <wp:extent cx="762000" cy="717550"/>
                  <wp:effectExtent l="0" t="0" r="0" b="635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5760" w:type="dxa"/>
            <w:tcBorders>
              <w:top w:val="nil"/>
              <w:left w:val="nil"/>
              <w:bottom w:val="nil"/>
              <w:right w:val="nil"/>
            </w:tcBorders>
            <w:hideMark/>
          </w:tcPr>
          <w:p w14:paraId="0FC0F82B" w14:textId="77777777" w:rsidR="00D72FBC" w:rsidRDefault="00D72FBC">
            <w:pPr>
              <w:spacing w:before="40"/>
              <w:rPr>
                <w:sz w:val="22"/>
                <w:szCs w:val="22"/>
              </w:rPr>
            </w:pPr>
            <w:r>
              <w:rPr>
                <w:sz w:val="22"/>
                <w:szCs w:val="22"/>
              </w:rPr>
              <w:t>ASIA-PACIFIC TELECOMMUNITY</w:t>
            </w:r>
          </w:p>
        </w:tc>
        <w:tc>
          <w:tcPr>
            <w:tcW w:w="2160" w:type="dxa"/>
            <w:tcBorders>
              <w:top w:val="nil"/>
              <w:left w:val="nil"/>
              <w:bottom w:val="nil"/>
              <w:right w:val="nil"/>
            </w:tcBorders>
            <w:hideMark/>
          </w:tcPr>
          <w:p w14:paraId="78FD4722" w14:textId="77777777" w:rsidR="00D72FBC" w:rsidRDefault="00D72FBC">
            <w:pPr>
              <w:pStyle w:val="Heading8"/>
              <w:spacing w:before="40"/>
              <w:rPr>
                <w:sz w:val="24"/>
                <w:szCs w:val="24"/>
              </w:rPr>
            </w:pPr>
            <w:r>
              <w:rPr>
                <w:sz w:val="24"/>
                <w:szCs w:val="24"/>
              </w:rPr>
              <w:t>Document No:</w:t>
            </w:r>
          </w:p>
        </w:tc>
      </w:tr>
      <w:tr w:rsidR="00D72FBC" w14:paraId="550BE462" w14:textId="77777777" w:rsidTr="00D72FBC">
        <w:trPr>
          <w:cantSplit/>
          <w:trHeight w:val="504"/>
        </w:trPr>
        <w:tc>
          <w:tcPr>
            <w:tcW w:w="1399" w:type="dxa"/>
            <w:vMerge/>
            <w:tcBorders>
              <w:top w:val="nil"/>
              <w:left w:val="nil"/>
              <w:bottom w:val="single" w:sz="4" w:space="0" w:color="auto"/>
              <w:right w:val="nil"/>
            </w:tcBorders>
            <w:vAlign w:val="center"/>
            <w:hideMark/>
          </w:tcPr>
          <w:p w14:paraId="164767DB" w14:textId="77777777" w:rsidR="00D72FBC" w:rsidRDefault="00D72FBC">
            <w:pPr>
              <w:rPr>
                <w:kern w:val="2"/>
                <w:lang w:eastAsia="ko-KR"/>
              </w:rPr>
            </w:pPr>
          </w:p>
        </w:tc>
        <w:tc>
          <w:tcPr>
            <w:tcW w:w="5760" w:type="dxa"/>
            <w:tcBorders>
              <w:top w:val="nil"/>
              <w:left w:val="nil"/>
              <w:bottom w:val="nil"/>
              <w:right w:val="nil"/>
            </w:tcBorders>
            <w:vAlign w:val="center"/>
            <w:hideMark/>
          </w:tcPr>
          <w:p w14:paraId="4C67F042" w14:textId="77777777" w:rsidR="00D72FBC" w:rsidRDefault="00D72FBC">
            <w:pPr>
              <w:spacing w:before="40"/>
            </w:pPr>
            <w:r>
              <w:rPr>
                <w:b/>
              </w:rPr>
              <w:t>The 3rd Meeting of the APT Conference Preparatory Group for WRC-23 (APG23-3)</w:t>
            </w:r>
          </w:p>
        </w:tc>
        <w:tc>
          <w:tcPr>
            <w:tcW w:w="2160" w:type="dxa"/>
            <w:tcBorders>
              <w:top w:val="nil"/>
              <w:left w:val="nil"/>
              <w:bottom w:val="nil"/>
              <w:right w:val="nil"/>
            </w:tcBorders>
          </w:tcPr>
          <w:p w14:paraId="4A78FA8E" w14:textId="06CF02FB" w:rsidR="00D72FBC" w:rsidRDefault="00D72FBC">
            <w:pPr>
              <w:spacing w:before="40"/>
              <w:rPr>
                <w:rFonts w:cs="Angsana New"/>
                <w:b/>
                <w:bCs/>
                <w:szCs w:val="30"/>
                <w:lang w:bidi="th-TH"/>
              </w:rPr>
            </w:pPr>
            <w:r>
              <w:rPr>
                <w:b/>
                <w:bCs/>
                <w:lang w:val="fr-FR"/>
              </w:rPr>
              <w:t>APG23-3/OUT-1</w:t>
            </w:r>
            <w:r>
              <w:rPr>
                <w:b/>
                <w:bCs/>
                <w:lang w:val="fr-FR"/>
              </w:rPr>
              <w:t>8</w:t>
            </w:r>
          </w:p>
          <w:p w14:paraId="1E30E69D" w14:textId="77777777" w:rsidR="00D72FBC" w:rsidRDefault="00D72FBC">
            <w:pPr>
              <w:rPr>
                <w:b/>
                <w:bCs/>
                <w:lang w:val="en-GB"/>
              </w:rPr>
            </w:pPr>
          </w:p>
        </w:tc>
      </w:tr>
      <w:tr w:rsidR="00D72FBC" w14:paraId="0838ABEB" w14:textId="77777777" w:rsidTr="00D72FBC">
        <w:trPr>
          <w:cantSplit/>
          <w:trHeight w:val="288"/>
        </w:trPr>
        <w:tc>
          <w:tcPr>
            <w:tcW w:w="1399" w:type="dxa"/>
            <w:vMerge/>
            <w:tcBorders>
              <w:top w:val="nil"/>
              <w:left w:val="nil"/>
              <w:bottom w:val="single" w:sz="4" w:space="0" w:color="auto"/>
              <w:right w:val="nil"/>
            </w:tcBorders>
            <w:vAlign w:val="center"/>
            <w:hideMark/>
          </w:tcPr>
          <w:p w14:paraId="44456B27" w14:textId="77777777" w:rsidR="00D72FBC" w:rsidRDefault="00D72FBC">
            <w:pPr>
              <w:rPr>
                <w:kern w:val="2"/>
                <w:lang w:eastAsia="ko-KR"/>
              </w:rPr>
            </w:pPr>
          </w:p>
        </w:tc>
        <w:tc>
          <w:tcPr>
            <w:tcW w:w="5760" w:type="dxa"/>
            <w:tcBorders>
              <w:top w:val="nil"/>
              <w:left w:val="nil"/>
              <w:bottom w:val="single" w:sz="4" w:space="0" w:color="auto"/>
              <w:right w:val="nil"/>
            </w:tcBorders>
            <w:vAlign w:val="bottom"/>
            <w:hideMark/>
          </w:tcPr>
          <w:p w14:paraId="362C920F" w14:textId="77777777" w:rsidR="00D72FBC" w:rsidRDefault="00D72FBC">
            <w:pPr>
              <w:spacing w:before="40"/>
              <w:rPr>
                <w:b/>
              </w:rPr>
            </w:pPr>
            <w:r>
              <w:t xml:space="preserve">8 – 13 November 2021, </w:t>
            </w:r>
            <w:r>
              <w:rPr>
                <w:bCs/>
              </w:rPr>
              <w:t>Virtual/Online Meeting</w:t>
            </w:r>
          </w:p>
        </w:tc>
        <w:tc>
          <w:tcPr>
            <w:tcW w:w="2160" w:type="dxa"/>
            <w:tcBorders>
              <w:top w:val="nil"/>
              <w:left w:val="nil"/>
              <w:bottom w:val="single" w:sz="4" w:space="0" w:color="auto"/>
              <w:right w:val="nil"/>
            </w:tcBorders>
            <w:vAlign w:val="bottom"/>
            <w:hideMark/>
          </w:tcPr>
          <w:p w14:paraId="66EC0996" w14:textId="77777777" w:rsidR="00D72FBC" w:rsidRDefault="00D72FBC">
            <w:pPr>
              <w:spacing w:before="40"/>
              <w:rPr>
                <w:bCs/>
              </w:rPr>
            </w:pPr>
            <w:r>
              <w:rPr>
                <w:bCs/>
              </w:rPr>
              <w:t>13 November 2021</w:t>
            </w:r>
          </w:p>
        </w:tc>
      </w:tr>
    </w:tbl>
    <w:p w14:paraId="0530BAE6" w14:textId="77777777" w:rsidR="00311E8A" w:rsidRDefault="00311E8A" w:rsidP="00282514">
      <w:pPr>
        <w:rPr>
          <w:lang w:val="en-NZ"/>
        </w:rPr>
      </w:pPr>
    </w:p>
    <w:p w14:paraId="4B6CA243" w14:textId="77777777" w:rsidR="00D60D97" w:rsidRDefault="00D60D97" w:rsidP="00D60D97">
      <w:pPr>
        <w:jc w:val="center"/>
        <w:rPr>
          <w:lang w:val="en-NZ" w:eastAsia="ko-KR"/>
        </w:rPr>
      </w:pPr>
    </w:p>
    <w:p w14:paraId="0EC8C825" w14:textId="7047E33B" w:rsidR="00D60D97" w:rsidRPr="00152AFD" w:rsidRDefault="00B66A8A" w:rsidP="00D60D97">
      <w:pPr>
        <w:jc w:val="center"/>
        <w:rPr>
          <w:rFonts w:cstheme="minorBidi"/>
          <w:szCs w:val="30"/>
          <w:lang w:eastAsia="ko-KR" w:bidi="th-TH"/>
        </w:rPr>
      </w:pPr>
      <w:r>
        <w:rPr>
          <w:lang w:val="en-NZ" w:eastAsia="ko-KR"/>
        </w:rPr>
        <w:t>Working Party 2</w:t>
      </w:r>
    </w:p>
    <w:p w14:paraId="4E93E8AA" w14:textId="77777777" w:rsidR="00B64A60" w:rsidRPr="002A0111" w:rsidRDefault="00B64A60" w:rsidP="00B64A60">
      <w:pPr>
        <w:jc w:val="center"/>
        <w:rPr>
          <w:bCs/>
          <w:caps/>
          <w:lang w:val="en-NZ"/>
        </w:rPr>
      </w:pPr>
    </w:p>
    <w:p w14:paraId="1B519801" w14:textId="2EE8C6E6" w:rsidR="00B64A60" w:rsidRPr="00441526" w:rsidRDefault="00B64A60" w:rsidP="00B64A60">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74375">
        <w:rPr>
          <w:b/>
          <w:bCs/>
          <w:caps/>
          <w:lang w:val="en-NZ"/>
        </w:rPr>
        <w:t>11</w:t>
      </w:r>
    </w:p>
    <w:p w14:paraId="24411477" w14:textId="77777777" w:rsidR="00B64A60" w:rsidRPr="00BD70BD" w:rsidRDefault="00B64A60" w:rsidP="00264566">
      <w:pPr>
        <w:spacing w:after="120"/>
        <w:rPr>
          <w:rFonts w:cstheme="minorBidi"/>
          <w:szCs w:val="30"/>
          <w:cs/>
          <w:lang w:val="en-NZ" w:bidi="th-TH"/>
        </w:rPr>
      </w:pPr>
    </w:p>
    <w:p w14:paraId="6FBAD240" w14:textId="77777777" w:rsidR="002A0111" w:rsidRPr="00441526" w:rsidRDefault="002A0111" w:rsidP="002A0111">
      <w:pPr>
        <w:spacing w:after="120"/>
        <w:jc w:val="both"/>
        <w:rPr>
          <w:lang w:val="en-NZ"/>
        </w:rPr>
      </w:pPr>
      <w:r w:rsidRPr="00441526">
        <w:rPr>
          <w:b/>
          <w:lang w:val="en-NZ"/>
        </w:rPr>
        <w:t>Agenda Item 1.</w:t>
      </w:r>
      <w:r w:rsidR="00974375">
        <w:rPr>
          <w:b/>
          <w:lang w:val="en-NZ"/>
        </w:rPr>
        <w:t>11</w:t>
      </w:r>
      <w:r w:rsidRPr="00441526">
        <w:rPr>
          <w:b/>
          <w:lang w:val="en-NZ"/>
        </w:rPr>
        <w:t xml:space="preserve">: </w:t>
      </w:r>
    </w:p>
    <w:p w14:paraId="29955ADF" w14:textId="5684D065" w:rsidR="009F673D" w:rsidRDefault="009F673D" w:rsidP="00710B02">
      <w:pPr>
        <w:jc w:val="thaiDistribute"/>
        <w:rPr>
          <w:b/>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p>
    <w:p w14:paraId="6D20C3DA" w14:textId="61CBD4FB" w:rsidR="00974375" w:rsidRPr="009F673D" w:rsidRDefault="00974375" w:rsidP="008367F4">
      <w:pPr>
        <w:jc w:val="distribute"/>
        <w:rPr>
          <w:i/>
        </w:rPr>
      </w:pPr>
    </w:p>
    <w:p w14:paraId="1DFED238" w14:textId="77777777" w:rsidR="006A4D93" w:rsidRDefault="002A0111" w:rsidP="00710B02">
      <w:pPr>
        <w:spacing w:after="120"/>
        <w:jc w:val="thaiDistribute"/>
        <w:rPr>
          <w:lang w:val="en-NZ"/>
        </w:rPr>
      </w:pPr>
      <w:r w:rsidRPr="00441526">
        <w:rPr>
          <w:b/>
          <w:lang w:val="en-NZ" w:eastAsia="ko-KR"/>
        </w:rPr>
        <w:t xml:space="preserve">1. </w:t>
      </w:r>
      <w:r w:rsidRPr="00441526">
        <w:rPr>
          <w:b/>
          <w:lang w:val="en-NZ" w:eastAsia="ko-KR"/>
        </w:rPr>
        <w:tab/>
        <w:t>Background</w:t>
      </w:r>
    </w:p>
    <w:p w14:paraId="53D362A5" w14:textId="77777777" w:rsidR="002A0111" w:rsidRPr="004F60AC" w:rsidRDefault="009617D9" w:rsidP="00710B02">
      <w:pPr>
        <w:tabs>
          <w:tab w:val="left" w:pos="709"/>
        </w:tabs>
        <w:spacing w:after="120"/>
        <w:jc w:val="thaiDistribute"/>
        <w:rPr>
          <w:b/>
          <w:lang w:val="en-NZ" w:eastAsia="ko-KR"/>
        </w:rPr>
      </w:pPr>
      <w:r w:rsidRPr="004F60AC">
        <w:rPr>
          <w:b/>
          <w:lang w:val="en-NZ" w:eastAsia="ko-KR"/>
        </w:rPr>
        <w:t xml:space="preserve">1.1 </w:t>
      </w:r>
      <w:r w:rsidR="004F60AC">
        <w:rPr>
          <w:b/>
          <w:lang w:val="en-NZ" w:eastAsia="ko-KR"/>
        </w:rPr>
        <w:tab/>
      </w:r>
      <w:r w:rsidRPr="004F60AC">
        <w:rPr>
          <w:b/>
          <w:lang w:val="en-NZ" w:eastAsia="ko-KR"/>
        </w:rPr>
        <w:t>Introduction</w:t>
      </w:r>
    </w:p>
    <w:p w14:paraId="6F7C2589" w14:textId="77777777" w:rsidR="002A0111" w:rsidRPr="00DC79D7" w:rsidRDefault="004F60AC" w:rsidP="00710B02">
      <w:pPr>
        <w:jc w:val="thaiDistribute"/>
      </w:pPr>
      <w:r>
        <w:tab/>
      </w:r>
      <w:r w:rsidRPr="00DC79D7">
        <w:t xml:space="preserve">Resolution </w:t>
      </w:r>
      <w:r w:rsidRPr="00AF514D">
        <w:rPr>
          <w:b/>
          <w:bCs/>
        </w:rPr>
        <w:t>361 (Rev. WRC-19)</w:t>
      </w:r>
      <w:r w:rsidRPr="00DC79D7">
        <w:t xml:space="preserve"> through the section </w:t>
      </w:r>
      <w:r w:rsidRPr="00DC79D7">
        <w:rPr>
          <w:i/>
          <w:iCs/>
        </w:rPr>
        <w:t>resolves to invite the 2023 World Radiocommunication Conference</w:t>
      </w:r>
      <w:r w:rsidRPr="00DC79D7">
        <w:t xml:space="preserve"> identifies three topics which are studied and solved independently.</w:t>
      </w:r>
    </w:p>
    <w:p w14:paraId="08B8F18F" w14:textId="77777777" w:rsidR="007322EC" w:rsidRPr="00DC79D7" w:rsidRDefault="00CA7A58" w:rsidP="00710B02">
      <w:pPr>
        <w:tabs>
          <w:tab w:val="left" w:pos="709"/>
          <w:tab w:val="left" w:pos="1871"/>
          <w:tab w:val="left" w:pos="2268"/>
        </w:tabs>
        <w:overflowPunct w:val="0"/>
        <w:autoSpaceDE w:val="0"/>
        <w:autoSpaceDN w:val="0"/>
        <w:adjustRightInd w:val="0"/>
        <w:spacing w:before="120"/>
        <w:jc w:val="thaiDistribute"/>
        <w:textAlignment w:val="baseline"/>
      </w:pPr>
      <w:r w:rsidRPr="00DC79D7">
        <w:rPr>
          <w:rFonts w:eastAsia="Batang"/>
          <w:szCs w:val="20"/>
          <w:lang w:val="en-GB"/>
        </w:rPr>
        <w:tab/>
      </w:r>
      <w:r w:rsidR="007322EC" w:rsidRPr="00DC79D7">
        <w:t>WP</w:t>
      </w:r>
      <w:r w:rsidR="00C6188D" w:rsidRPr="00DC79D7">
        <w:t xml:space="preserve"> </w:t>
      </w:r>
      <w:r w:rsidR="007322EC" w:rsidRPr="00DC79D7">
        <w:t>5B is the responsible group</w:t>
      </w:r>
      <w:r w:rsidR="008E024A" w:rsidRPr="00DC79D7">
        <w:t>, together with contributing groups WP</w:t>
      </w:r>
      <w:r w:rsidR="00C6188D" w:rsidRPr="00DC79D7">
        <w:t xml:space="preserve"> </w:t>
      </w:r>
      <w:r w:rsidR="008E024A" w:rsidRPr="00DC79D7">
        <w:t>4C and WP</w:t>
      </w:r>
      <w:r w:rsidR="00C6188D" w:rsidRPr="00DC79D7">
        <w:t xml:space="preserve"> </w:t>
      </w:r>
      <w:r w:rsidR="008E024A" w:rsidRPr="00DC79D7">
        <w:t>7D</w:t>
      </w:r>
      <w:r w:rsidR="007322EC" w:rsidRPr="00DC79D7">
        <w:t xml:space="preserve">, according to the CPM23-1 results (CA/215), to address the ITU-R preparatory work for </w:t>
      </w:r>
      <w:r w:rsidR="008E024A" w:rsidRPr="00DC79D7">
        <w:br/>
      </w:r>
      <w:r w:rsidR="007322EC" w:rsidRPr="00DC79D7">
        <w:t>WRC-23.</w:t>
      </w:r>
      <w:r w:rsidR="008E024A" w:rsidRPr="00DC79D7">
        <w:t xml:space="preserve"> </w:t>
      </w:r>
      <w:r w:rsidR="007322EC" w:rsidRPr="00DC79D7">
        <w:t>There are three issues assigned for study as follow</w:t>
      </w:r>
      <w:r w:rsidR="0077016A" w:rsidRPr="00DC79D7">
        <w:t>s</w:t>
      </w:r>
      <w:r w:rsidR="007322EC" w:rsidRPr="00DC79D7">
        <w:t>:</w:t>
      </w:r>
    </w:p>
    <w:p w14:paraId="3A17A6EF" w14:textId="77777777" w:rsidR="007322EC" w:rsidRPr="00DC79D7" w:rsidRDefault="007322EC" w:rsidP="002A0111">
      <w:pPr>
        <w:jc w:val="both"/>
      </w:pPr>
    </w:p>
    <w:p w14:paraId="386BEA34" w14:textId="77777777" w:rsidR="004F60AC" w:rsidRPr="00DC79D7" w:rsidRDefault="004F60AC" w:rsidP="009B29BC">
      <w:pPr>
        <w:jc w:val="both"/>
        <w:rPr>
          <w:b/>
          <w:bCs/>
        </w:rPr>
      </w:pPr>
      <w:r w:rsidRPr="00DC79D7">
        <w:rPr>
          <w:b/>
          <w:bCs/>
        </w:rPr>
        <w:t>Issue A (</w:t>
      </w:r>
      <w:r w:rsidRPr="00AE2ABC">
        <w:rPr>
          <w:b/>
          <w:bCs/>
          <w:i/>
          <w:iCs/>
        </w:rPr>
        <w:t>resolves 1</w:t>
      </w:r>
      <w:r w:rsidRPr="00DC79D7">
        <w:rPr>
          <w:b/>
          <w:bCs/>
        </w:rPr>
        <w:t>): GMDSS Modernization</w:t>
      </w:r>
    </w:p>
    <w:p w14:paraId="3ED8437D" w14:textId="553672BA" w:rsidR="00710B02" w:rsidRPr="00DC79D7" w:rsidRDefault="00710B02" w:rsidP="00710B02">
      <w:pPr>
        <w:numPr>
          <w:ilvl w:val="0"/>
          <w:numId w:val="18"/>
        </w:numPr>
        <w:ind w:leftChars="145" w:left="708"/>
        <w:jc w:val="thaiDistribute"/>
      </w:pPr>
      <w:r>
        <w:t>This topic is the continuation of the agenda item 1.8, Issue A of WRC-19. The modernization of global maritime distress and safety system (GMDSS), for which the work is undertaken by IMO was not finalized at the time of WRC-19. That Conference has solely been able to take some preliminary decision regarding the NAVDAT in the MF and HF bands. In 2022, IMO has adopted amendments to the 1974 Safety of Life at Sea (SOLAS) Convention chapters III and IV, together with related and consequential amendments to existing instruments other than SOLAS. These amendments will enter into force in 2024 and concluded the IMO work on modernization of the GMDSS.</w:t>
      </w:r>
    </w:p>
    <w:p w14:paraId="0EF07775" w14:textId="77777777" w:rsidR="00034D46" w:rsidRPr="00DC79D7" w:rsidRDefault="00034D46" w:rsidP="002A0111">
      <w:pPr>
        <w:jc w:val="both"/>
        <w:rPr>
          <w:b/>
          <w:bCs/>
        </w:rPr>
      </w:pPr>
    </w:p>
    <w:p w14:paraId="08C249C4" w14:textId="5F2F2436" w:rsidR="00710B02" w:rsidRPr="00710B02" w:rsidRDefault="004F60AC" w:rsidP="00710B02">
      <w:pPr>
        <w:jc w:val="both"/>
        <w:rPr>
          <w:b/>
          <w:bCs/>
        </w:rPr>
      </w:pPr>
      <w:r w:rsidRPr="00DC79D7">
        <w:rPr>
          <w:b/>
          <w:bCs/>
        </w:rPr>
        <w:t>Issue B (</w:t>
      </w:r>
      <w:r w:rsidRPr="00AE2ABC">
        <w:rPr>
          <w:b/>
          <w:bCs/>
          <w:i/>
          <w:iCs/>
        </w:rPr>
        <w:t>resolves 2</w:t>
      </w:r>
      <w:r w:rsidRPr="00DC79D7">
        <w:rPr>
          <w:b/>
          <w:bCs/>
        </w:rPr>
        <w:t>): E-navigation</w:t>
      </w:r>
    </w:p>
    <w:p w14:paraId="2C304820" w14:textId="2E8D2574" w:rsidR="00710B02" w:rsidRDefault="00710B02" w:rsidP="00710B02">
      <w:pPr>
        <w:numPr>
          <w:ilvl w:val="0"/>
          <w:numId w:val="18"/>
        </w:numPr>
        <w:ind w:leftChars="145" w:left="708"/>
        <w:jc w:val="both"/>
      </w:pPr>
      <w:r>
        <w:t xml:space="preserve">The e-navigation is a concept under study at IMO since 2005. The definition of </w:t>
      </w:r>
      <w:r>
        <w:br/>
        <w:t>e-navigation is given by IMO:</w:t>
      </w:r>
    </w:p>
    <w:p w14:paraId="7F15E52E" w14:textId="534BB4D0" w:rsidR="00710B02" w:rsidRPr="00DC79D7" w:rsidRDefault="00710B02" w:rsidP="00C54A38">
      <w:pPr>
        <w:ind w:left="709"/>
        <w:jc w:val="thaiDistribute"/>
      </w:pPr>
      <w: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4615931D" w14:textId="77777777" w:rsidR="00034D46" w:rsidRPr="00DC79D7" w:rsidRDefault="00034D46" w:rsidP="00DB15E3">
      <w:pPr>
        <w:jc w:val="both"/>
        <w:rPr>
          <w:b/>
          <w:bCs/>
        </w:rPr>
      </w:pPr>
    </w:p>
    <w:p w14:paraId="2D0797E8" w14:textId="77777777" w:rsidR="00840A1B" w:rsidRDefault="00840A1B">
      <w:pPr>
        <w:rPr>
          <w:b/>
          <w:bCs/>
        </w:rPr>
      </w:pPr>
      <w:r>
        <w:rPr>
          <w:b/>
          <w:bCs/>
        </w:rPr>
        <w:br w:type="page"/>
      </w:r>
    </w:p>
    <w:p w14:paraId="44B98B23" w14:textId="6F6229FC" w:rsidR="00DB15E3" w:rsidRPr="00DC79D7" w:rsidRDefault="00DB15E3" w:rsidP="00DB15E3">
      <w:pPr>
        <w:jc w:val="both"/>
        <w:rPr>
          <w:b/>
          <w:bCs/>
        </w:rPr>
      </w:pPr>
      <w:r w:rsidRPr="00DC79D7">
        <w:rPr>
          <w:b/>
          <w:bCs/>
        </w:rPr>
        <w:lastRenderedPageBreak/>
        <w:t>Issue C (</w:t>
      </w:r>
      <w:r w:rsidRPr="00AE2ABC">
        <w:rPr>
          <w:b/>
          <w:bCs/>
          <w:i/>
          <w:iCs/>
        </w:rPr>
        <w:t>resolves 3</w:t>
      </w:r>
      <w:r w:rsidRPr="00DC79D7">
        <w:rPr>
          <w:b/>
          <w:bCs/>
        </w:rPr>
        <w:t>): Introduction of additional satellite systems into the GMDSS</w:t>
      </w:r>
    </w:p>
    <w:p w14:paraId="0E397D85" w14:textId="2DE588AD" w:rsidR="00710B02" w:rsidRPr="00710B02" w:rsidRDefault="00F519C7" w:rsidP="00710B02">
      <w:pPr>
        <w:numPr>
          <w:ilvl w:val="0"/>
          <w:numId w:val="18"/>
        </w:numPr>
        <w:ind w:leftChars="145" w:left="708"/>
        <w:jc w:val="thaiDistribute"/>
      </w:pPr>
      <w:r>
        <w:t>Services of t</w:t>
      </w:r>
      <w:r w:rsidR="00710B02" w:rsidRPr="00710B02">
        <w:t xml:space="preserve">wo </w:t>
      </w:r>
      <w:r w:rsidR="009F0CC5" w:rsidRPr="009F0CC5">
        <w:t xml:space="preserve">satellite systems have been providing safety communication in the GMDSS. IMO is considering </w:t>
      </w:r>
      <w:proofErr w:type="gramStart"/>
      <w:r w:rsidR="009F0CC5" w:rsidRPr="009F0CC5">
        <w:t>to introduce</w:t>
      </w:r>
      <w:proofErr w:type="gramEnd"/>
      <w:r w:rsidR="009F0CC5" w:rsidRPr="009F0CC5">
        <w:t xml:space="preserve"> an additional GSO MSS system for GMDSS which may require new or modified regulatory provisions, based on the results of the ITU-R studies.</w:t>
      </w:r>
    </w:p>
    <w:p w14:paraId="251CB3F4" w14:textId="77777777" w:rsidR="0077016A" w:rsidRPr="0077016A" w:rsidRDefault="0077016A" w:rsidP="00AE2ABC">
      <w:pPr>
        <w:tabs>
          <w:tab w:val="left" w:pos="709"/>
        </w:tabs>
        <w:jc w:val="both"/>
        <w:rPr>
          <w:b/>
          <w:lang w:eastAsia="ko-KR"/>
        </w:rPr>
      </w:pPr>
    </w:p>
    <w:p w14:paraId="59304DF6" w14:textId="10A47827" w:rsidR="009B29BC" w:rsidRDefault="009B29BC" w:rsidP="009B29BC">
      <w:pPr>
        <w:tabs>
          <w:tab w:val="left" w:pos="709"/>
        </w:tabs>
        <w:spacing w:after="120"/>
        <w:jc w:val="both"/>
        <w:rPr>
          <w:b/>
          <w:lang w:val="en-NZ" w:eastAsia="ko-KR"/>
        </w:rPr>
      </w:pPr>
      <w:r>
        <w:rPr>
          <w:b/>
          <w:lang w:val="en-NZ" w:eastAsia="ko-KR"/>
        </w:rPr>
        <w:t>1.2</w:t>
      </w:r>
      <w:r w:rsidRPr="004F60AC">
        <w:rPr>
          <w:b/>
          <w:lang w:val="en-NZ" w:eastAsia="ko-KR"/>
        </w:rPr>
        <w:t xml:space="preserve"> </w:t>
      </w:r>
      <w:r>
        <w:rPr>
          <w:b/>
          <w:lang w:val="en-NZ" w:eastAsia="ko-KR"/>
        </w:rPr>
        <w:tab/>
      </w:r>
      <w:r w:rsidR="002C6819">
        <w:rPr>
          <w:b/>
          <w:lang w:val="en-NZ" w:eastAsia="ko-KR"/>
        </w:rPr>
        <w:t xml:space="preserve">ITU-R ongoing </w:t>
      </w:r>
      <w:r w:rsidR="009D5E5F">
        <w:rPr>
          <w:b/>
          <w:lang w:val="en-NZ" w:eastAsia="ko-KR"/>
        </w:rPr>
        <w:t>activities</w:t>
      </w:r>
    </w:p>
    <w:p w14:paraId="10A21C74" w14:textId="515EA338" w:rsidR="00C94A66" w:rsidRPr="00C94A66" w:rsidRDefault="00C94A66" w:rsidP="009B29BC">
      <w:pPr>
        <w:tabs>
          <w:tab w:val="left" w:pos="709"/>
        </w:tabs>
        <w:spacing w:after="120"/>
        <w:jc w:val="both"/>
        <w:rPr>
          <w:rFonts w:cs="Angsana New"/>
          <w:b/>
          <w:szCs w:val="30"/>
          <w:lang w:eastAsia="ko-KR" w:bidi="th-TH"/>
        </w:rPr>
      </w:pPr>
      <w:r>
        <w:rPr>
          <w:rFonts w:cs="Angsana New"/>
          <w:b/>
          <w:szCs w:val="30"/>
          <w:lang w:eastAsia="ko-KR" w:bidi="th-TH"/>
        </w:rPr>
        <w:t>1.2.1</w:t>
      </w:r>
      <w:r>
        <w:rPr>
          <w:rFonts w:cs="Angsana New"/>
          <w:b/>
          <w:szCs w:val="30"/>
          <w:lang w:eastAsia="ko-KR" w:bidi="th-TH"/>
        </w:rPr>
        <w:tab/>
      </w:r>
      <w:r w:rsidRPr="00C94A66">
        <w:rPr>
          <w:rFonts w:eastAsia="Batang" w:hint="eastAsia"/>
          <w:b/>
          <w:bCs/>
          <w:szCs w:val="20"/>
          <w:lang w:val="en-GB"/>
        </w:rPr>
        <w:t>I</w:t>
      </w:r>
      <w:r w:rsidRPr="00C94A66">
        <w:rPr>
          <w:rFonts w:eastAsia="Batang"/>
          <w:b/>
          <w:bCs/>
          <w:szCs w:val="20"/>
          <w:lang w:val="en-GB"/>
        </w:rPr>
        <w:t>TU-R WP 5B</w:t>
      </w:r>
    </w:p>
    <w:p w14:paraId="6BBE3494" w14:textId="6AA6C941" w:rsidR="00AB1340" w:rsidRPr="00AB1340" w:rsidRDefault="009D5E5F" w:rsidP="00AB1340">
      <w:pPr>
        <w:numPr>
          <w:ilvl w:val="0"/>
          <w:numId w:val="18"/>
        </w:numPr>
        <w:ind w:leftChars="145" w:left="708"/>
        <w:jc w:val="thaiDistribute"/>
        <w:rPr>
          <w:rFonts w:eastAsia="Batang"/>
          <w:szCs w:val="20"/>
          <w:lang w:val="en-GB"/>
        </w:rPr>
      </w:pPr>
      <w:r>
        <w:rPr>
          <w:rFonts w:eastAsia="Batang"/>
          <w:szCs w:val="20"/>
          <w:lang w:val="en-NZ"/>
        </w:rPr>
        <w:tab/>
      </w:r>
      <w:r w:rsidRPr="00451DC7">
        <w:rPr>
          <w:rFonts w:eastAsia="Batang"/>
          <w:szCs w:val="20"/>
          <w:lang w:val="en-GB"/>
        </w:rPr>
        <w:t xml:space="preserve">At </w:t>
      </w:r>
      <w:r w:rsidRPr="00451DC7">
        <w:rPr>
          <w:rFonts w:eastAsia="Batang" w:hint="eastAsia"/>
          <w:szCs w:val="20"/>
          <w:lang w:val="en-GB" w:eastAsia="ko-KR"/>
        </w:rPr>
        <w:t>t</w:t>
      </w:r>
      <w:r w:rsidRPr="00451DC7">
        <w:rPr>
          <w:rFonts w:eastAsia="Batang"/>
          <w:szCs w:val="20"/>
          <w:lang w:val="en-GB" w:eastAsia="ko-KR"/>
        </w:rPr>
        <w:t xml:space="preserve">he meeting held in </w:t>
      </w:r>
      <w:r w:rsidR="00451DC7">
        <w:rPr>
          <w:rFonts w:eastAsia="Batang"/>
          <w:szCs w:val="20"/>
          <w:lang w:val="en-GB"/>
        </w:rPr>
        <w:t xml:space="preserve">May </w:t>
      </w:r>
      <w:r w:rsidRPr="00451DC7">
        <w:rPr>
          <w:rFonts w:eastAsia="Batang"/>
          <w:szCs w:val="20"/>
          <w:lang w:val="en-GB"/>
        </w:rPr>
        <w:t>202</w:t>
      </w:r>
      <w:r w:rsidR="00451DC7">
        <w:rPr>
          <w:rFonts w:eastAsia="Batang"/>
          <w:szCs w:val="20"/>
          <w:lang w:val="en-GB"/>
        </w:rPr>
        <w:t>1</w:t>
      </w:r>
      <w:r w:rsidRPr="00451DC7">
        <w:rPr>
          <w:rFonts w:eastAsia="Batang"/>
          <w:szCs w:val="20"/>
          <w:lang w:val="en-GB"/>
        </w:rPr>
        <w:t xml:space="preserve">, </w:t>
      </w:r>
      <w:r w:rsidRPr="00451DC7">
        <w:rPr>
          <w:rFonts w:eastAsia="Batang" w:hint="eastAsia"/>
          <w:szCs w:val="20"/>
          <w:lang w:val="en-GB"/>
        </w:rPr>
        <w:t>I</w:t>
      </w:r>
      <w:r w:rsidRPr="00451DC7">
        <w:rPr>
          <w:rFonts w:eastAsia="Batang"/>
          <w:szCs w:val="20"/>
          <w:lang w:val="en-GB"/>
        </w:rPr>
        <w:t xml:space="preserve">TU-R WP 5B as the responsible group for </w:t>
      </w:r>
      <w:r w:rsidR="00CA7A58" w:rsidRPr="00341CD5">
        <w:rPr>
          <w:rFonts w:eastAsia="Batang"/>
          <w:i/>
          <w:iCs/>
          <w:szCs w:val="20"/>
          <w:lang w:val="en-GB"/>
        </w:rPr>
        <w:t>Resolves</w:t>
      </w:r>
      <w:r w:rsidR="00CA7A58" w:rsidRPr="00451DC7">
        <w:rPr>
          <w:rFonts w:eastAsia="Batang"/>
          <w:szCs w:val="20"/>
          <w:lang w:val="en-GB"/>
        </w:rPr>
        <w:t xml:space="preserve"> </w:t>
      </w:r>
      <w:r w:rsidR="00CA7A58" w:rsidRPr="00341CD5">
        <w:rPr>
          <w:rFonts w:eastAsia="Batang"/>
          <w:i/>
          <w:iCs/>
          <w:szCs w:val="20"/>
          <w:lang w:val="en-GB"/>
        </w:rPr>
        <w:t>1</w:t>
      </w:r>
      <w:r w:rsidR="00CA7A58" w:rsidRPr="00451DC7">
        <w:rPr>
          <w:rFonts w:eastAsia="Batang"/>
          <w:szCs w:val="20"/>
          <w:lang w:val="en-GB"/>
        </w:rPr>
        <w:t xml:space="preserve"> and </w:t>
      </w:r>
      <w:r w:rsidR="00CA7A58" w:rsidRPr="00341CD5">
        <w:rPr>
          <w:rFonts w:eastAsia="Batang"/>
          <w:i/>
          <w:iCs/>
          <w:szCs w:val="20"/>
          <w:lang w:val="en-GB"/>
        </w:rPr>
        <w:t>2</w:t>
      </w:r>
      <w:r w:rsidR="00CA7A58" w:rsidRPr="00451DC7">
        <w:rPr>
          <w:rFonts w:eastAsia="Batang"/>
          <w:szCs w:val="20"/>
          <w:lang w:val="en-GB"/>
        </w:rPr>
        <w:t xml:space="preserve"> of </w:t>
      </w:r>
      <w:r w:rsidR="0077016A" w:rsidRPr="00AB1340">
        <w:rPr>
          <w:rFonts w:eastAsia="SimSun"/>
          <w:lang w:eastAsia="zh-CN"/>
        </w:rPr>
        <w:t>this</w:t>
      </w:r>
      <w:r w:rsidR="0077016A" w:rsidRPr="00451DC7">
        <w:rPr>
          <w:rFonts w:eastAsia="Batang"/>
          <w:szCs w:val="20"/>
          <w:lang w:val="en-GB"/>
        </w:rPr>
        <w:t xml:space="preserve"> Agenda I</w:t>
      </w:r>
      <w:r w:rsidRPr="00451DC7">
        <w:rPr>
          <w:rFonts w:eastAsia="Batang"/>
          <w:szCs w:val="20"/>
          <w:lang w:val="en-GB"/>
        </w:rPr>
        <w:t xml:space="preserve">tem </w:t>
      </w:r>
      <w:r w:rsidR="00451DC7">
        <w:rPr>
          <w:rFonts w:eastAsia="Batang"/>
          <w:szCs w:val="20"/>
          <w:lang w:val="en-GB"/>
        </w:rPr>
        <w:t>updated the</w:t>
      </w:r>
      <w:r w:rsidRPr="00451DC7">
        <w:rPr>
          <w:rFonts w:eastAsia="Batang"/>
          <w:szCs w:val="20"/>
          <w:lang w:val="en-GB"/>
        </w:rPr>
        <w:t xml:space="preserve"> draft CPM text</w:t>
      </w:r>
      <w:r w:rsidR="00451DC7">
        <w:rPr>
          <w:rFonts w:eastAsia="Batang"/>
          <w:szCs w:val="20"/>
          <w:lang w:val="en-GB"/>
        </w:rPr>
        <w:t>.</w:t>
      </w:r>
      <w:r w:rsidRPr="00451DC7">
        <w:rPr>
          <w:rFonts w:eastAsia="Batang"/>
          <w:szCs w:val="20"/>
          <w:lang w:val="en-GB"/>
        </w:rPr>
        <w:t xml:space="preserve"> </w:t>
      </w:r>
      <w:r w:rsidR="00AB1340">
        <w:rPr>
          <w:rFonts w:eastAsia="Batang"/>
          <w:szCs w:val="20"/>
          <w:lang w:val="en-GB"/>
        </w:rPr>
        <w:t xml:space="preserve">Two </w:t>
      </w:r>
      <w:r w:rsidR="00AB1340" w:rsidRPr="00AB1340">
        <w:rPr>
          <w:rFonts w:eastAsia="Batang"/>
          <w:szCs w:val="20"/>
          <w:lang w:val="en-GB"/>
        </w:rPr>
        <w:t xml:space="preserve">Methods </w:t>
      </w:r>
      <w:r w:rsidR="0018695C">
        <w:rPr>
          <w:rFonts w:eastAsia="Batang"/>
          <w:szCs w:val="20"/>
          <w:lang w:val="en-GB"/>
        </w:rPr>
        <w:t xml:space="preserve">for </w:t>
      </w:r>
      <w:r w:rsidR="0018695C" w:rsidRPr="00341CD5">
        <w:rPr>
          <w:rFonts w:eastAsia="Batang"/>
          <w:i/>
          <w:iCs/>
          <w:szCs w:val="20"/>
          <w:lang w:val="en-GB"/>
        </w:rPr>
        <w:t>Resolves 1</w:t>
      </w:r>
      <w:r w:rsidR="0018695C">
        <w:rPr>
          <w:rFonts w:eastAsia="Batang"/>
          <w:szCs w:val="20"/>
          <w:lang w:val="en-GB"/>
        </w:rPr>
        <w:t xml:space="preserve"> </w:t>
      </w:r>
      <w:r w:rsidR="00AB1340" w:rsidRPr="00AB1340">
        <w:rPr>
          <w:rFonts w:eastAsia="Batang"/>
          <w:szCs w:val="20"/>
          <w:lang w:val="en-GB"/>
        </w:rPr>
        <w:t>were presented</w:t>
      </w:r>
      <w:r w:rsidR="00A34FFB">
        <w:rPr>
          <w:rFonts w:eastAsia="Batang"/>
          <w:szCs w:val="20"/>
          <w:lang w:val="en-GB"/>
        </w:rPr>
        <w:t xml:space="preserve"> </w:t>
      </w:r>
      <w:r w:rsidR="00AB1340" w:rsidRPr="00AB1340">
        <w:rPr>
          <w:rFonts w:eastAsia="Batang"/>
          <w:szCs w:val="20"/>
          <w:lang w:val="en-GB"/>
        </w:rPr>
        <w:t>as follows:</w:t>
      </w:r>
    </w:p>
    <w:p w14:paraId="7AF3FB7C" w14:textId="77777777" w:rsidR="00AB1340" w:rsidRPr="00AB1340" w:rsidRDefault="00AB1340" w:rsidP="00AB1340">
      <w:pPr>
        <w:pStyle w:val="ListParagraph"/>
        <w:numPr>
          <w:ilvl w:val="0"/>
          <w:numId w:val="24"/>
        </w:numPr>
        <w:ind w:left="993" w:hanging="284"/>
        <w:contextualSpacing/>
        <w:jc w:val="both"/>
        <w:rPr>
          <w:lang w:val="en-NZ"/>
        </w:rPr>
      </w:pPr>
      <w:r w:rsidRPr="00AB1340">
        <w:rPr>
          <w:rFonts w:eastAsia="Batang"/>
          <w:szCs w:val="20"/>
          <w:lang w:val="en-GB"/>
        </w:rPr>
        <w:t xml:space="preserve">Method A1: Removal of narrow band direct printing from the global maritime distress and safety </w:t>
      </w:r>
      <w:r w:rsidRPr="00AB1340">
        <w:rPr>
          <w:lang w:val="en-NZ"/>
        </w:rPr>
        <w:t>system and introduction of an automatic connection system for MF and selected HF bands</w:t>
      </w:r>
    </w:p>
    <w:p w14:paraId="7D03CFA3" w14:textId="77777777" w:rsidR="00AB1340" w:rsidRPr="00AB1340" w:rsidRDefault="00AB1340" w:rsidP="00AB1340">
      <w:pPr>
        <w:pStyle w:val="ListParagraph"/>
        <w:numPr>
          <w:ilvl w:val="0"/>
          <w:numId w:val="24"/>
        </w:numPr>
        <w:ind w:left="993" w:hanging="284"/>
        <w:contextualSpacing/>
        <w:jc w:val="both"/>
        <w:rPr>
          <w:rFonts w:eastAsia="Batang"/>
          <w:szCs w:val="20"/>
          <w:lang w:val="en-GB"/>
        </w:rPr>
      </w:pPr>
      <w:r w:rsidRPr="00AB1340">
        <w:rPr>
          <w:lang w:val="en-NZ"/>
        </w:rPr>
        <w:t>Method A2: Automatic</w:t>
      </w:r>
      <w:r w:rsidRPr="00AB1340">
        <w:rPr>
          <w:rFonts w:eastAsia="Batang"/>
          <w:szCs w:val="20"/>
          <w:lang w:val="en-GB"/>
        </w:rPr>
        <w:t xml:space="preserve"> identification system search and rescue transponder as homing Equipment for Survival craft station</w:t>
      </w:r>
    </w:p>
    <w:p w14:paraId="360D70F8" w14:textId="1DDD0CC5" w:rsidR="00451DC7" w:rsidRDefault="00C07BCC" w:rsidP="00E03152">
      <w:pPr>
        <w:numPr>
          <w:ilvl w:val="0"/>
          <w:numId w:val="18"/>
        </w:numPr>
        <w:ind w:leftChars="145" w:left="708"/>
        <w:jc w:val="thaiDistribute"/>
      </w:pPr>
      <w:r>
        <w:t xml:space="preserve">WP 5B </w:t>
      </w:r>
      <w:r w:rsidR="00451DC7">
        <w:t xml:space="preserve">prepared </w:t>
      </w:r>
      <w:r>
        <w:t xml:space="preserve">one liaison statement </w:t>
      </w:r>
      <w:r w:rsidR="00451DC7">
        <w:t xml:space="preserve">to invite IMO to make comments on </w:t>
      </w:r>
      <w:r w:rsidRPr="00C07BCC">
        <w:t>GMDSS modernization</w:t>
      </w:r>
      <w:r>
        <w:t xml:space="preserve"> regarding removal of narrow band direct printing (NBDP) from the GMDSS, introduction of an automatic connection system for MF and selected HF bands and implement AIS-SART as homing equipment for survival craft station </w:t>
      </w:r>
      <w:r w:rsidR="00451DC7">
        <w:t>and to provide information on desired radiocommunication systems to support e-Navigation.</w:t>
      </w:r>
      <w:r w:rsidR="00E537B3">
        <w:t xml:space="preserve"> </w:t>
      </w:r>
      <w:r w:rsidR="00451DC7">
        <w:t>Another liaison statement was developed to WP 4C</w:t>
      </w:r>
      <w:r w:rsidR="00451DC7" w:rsidRPr="00E537B3">
        <w:rPr>
          <w:rFonts w:eastAsia="SimSun"/>
          <w:lang w:eastAsia="zh-CN"/>
        </w:rPr>
        <w:t xml:space="preserve"> and WP 7D to inform the work progress in WP 5B. </w:t>
      </w:r>
      <w:r w:rsidR="00451DC7">
        <w:t xml:space="preserve">Additionally, the meeting </w:t>
      </w:r>
      <w:r w:rsidR="00451DC7" w:rsidRPr="00E537B3">
        <w:rPr>
          <w:rFonts w:eastAsia="SimSun"/>
          <w:lang w:eastAsia="zh-CN"/>
        </w:rPr>
        <w:t>updated</w:t>
      </w:r>
      <w:r w:rsidR="00451DC7">
        <w:t xml:space="preserve"> </w:t>
      </w:r>
      <w:r w:rsidR="00451DC7" w:rsidRPr="00E537B3">
        <w:rPr>
          <w:rFonts w:eastAsia="SimSun"/>
          <w:lang w:eastAsia="zh-CN"/>
        </w:rPr>
        <w:t>the</w:t>
      </w:r>
      <w:r w:rsidR="00451DC7">
        <w:t xml:space="preserve"> work plan accordingly.</w:t>
      </w:r>
    </w:p>
    <w:p w14:paraId="039F40B7" w14:textId="443FA60D" w:rsidR="00C94A66" w:rsidRPr="009E2D90" w:rsidRDefault="00E45306" w:rsidP="00C54A38">
      <w:pPr>
        <w:numPr>
          <w:ilvl w:val="0"/>
          <w:numId w:val="18"/>
        </w:numPr>
        <w:ind w:leftChars="145" w:left="708"/>
        <w:jc w:val="thaiDistribute"/>
        <w:rPr>
          <w:rFonts w:cs="Angsana New"/>
          <w:b/>
          <w:szCs w:val="30"/>
          <w:lang w:eastAsia="ko-KR" w:bidi="th-TH"/>
        </w:rPr>
      </w:pPr>
      <w:r w:rsidRPr="00E45306">
        <w:t>Recommendations</w:t>
      </w:r>
      <w:r w:rsidRPr="00394145">
        <w:rPr>
          <w:bCs/>
        </w:rPr>
        <w:t xml:space="preserve"> ITU-R M.493 and ITU-R M.541 </w:t>
      </w:r>
      <w:r>
        <w:rPr>
          <w:bCs/>
        </w:rPr>
        <w:t xml:space="preserve">are under revision </w:t>
      </w:r>
      <w:proofErr w:type="gramStart"/>
      <w:r w:rsidRPr="00394145">
        <w:rPr>
          <w:bCs/>
        </w:rPr>
        <w:t>in order to</w:t>
      </w:r>
      <w:proofErr w:type="gramEnd"/>
      <w:r w:rsidRPr="00394145">
        <w:rPr>
          <w:bCs/>
        </w:rPr>
        <w:t xml:space="preserve"> allow the introduction of an automatic connection system (ACS) based on DSC for communication in the MF and HF bands.</w:t>
      </w:r>
    </w:p>
    <w:p w14:paraId="58D21B4F" w14:textId="77777777" w:rsidR="009E2D90" w:rsidRDefault="009E2D90" w:rsidP="009E2D90">
      <w:pPr>
        <w:ind w:left="708"/>
        <w:jc w:val="thaiDistribute"/>
        <w:rPr>
          <w:rFonts w:cs="Angsana New"/>
          <w:b/>
          <w:szCs w:val="30"/>
          <w:lang w:eastAsia="ko-KR" w:bidi="th-TH"/>
        </w:rPr>
      </w:pPr>
    </w:p>
    <w:p w14:paraId="160170B3" w14:textId="23826652" w:rsidR="00C94A66" w:rsidRPr="00C94A66" w:rsidRDefault="00C94A66" w:rsidP="00C94A66">
      <w:pPr>
        <w:tabs>
          <w:tab w:val="left" w:pos="709"/>
        </w:tabs>
        <w:spacing w:after="120"/>
        <w:jc w:val="both"/>
        <w:rPr>
          <w:rFonts w:cs="Angsana New"/>
          <w:b/>
          <w:szCs w:val="30"/>
          <w:lang w:eastAsia="ko-KR" w:bidi="th-TH"/>
        </w:rPr>
      </w:pPr>
      <w:r>
        <w:rPr>
          <w:rFonts w:cs="Angsana New"/>
          <w:b/>
          <w:szCs w:val="30"/>
          <w:lang w:eastAsia="ko-KR" w:bidi="th-TH"/>
        </w:rPr>
        <w:t>1.2.2</w:t>
      </w:r>
      <w:r>
        <w:rPr>
          <w:rFonts w:cs="Angsana New"/>
          <w:b/>
          <w:szCs w:val="30"/>
          <w:lang w:eastAsia="ko-KR" w:bidi="th-TH"/>
        </w:rPr>
        <w:tab/>
      </w:r>
      <w:r w:rsidRPr="00C94A66">
        <w:rPr>
          <w:rFonts w:eastAsia="Batang" w:hint="eastAsia"/>
          <w:b/>
          <w:bCs/>
          <w:szCs w:val="20"/>
          <w:lang w:val="en-GB"/>
        </w:rPr>
        <w:t>I</w:t>
      </w:r>
      <w:r w:rsidRPr="00C94A66">
        <w:rPr>
          <w:rFonts w:eastAsia="Batang"/>
          <w:b/>
          <w:bCs/>
          <w:szCs w:val="20"/>
          <w:lang w:val="en-GB"/>
        </w:rPr>
        <w:t xml:space="preserve">TU-R WP </w:t>
      </w:r>
      <w:r>
        <w:rPr>
          <w:rFonts w:eastAsia="Batang"/>
          <w:b/>
          <w:bCs/>
          <w:szCs w:val="20"/>
          <w:lang w:val="en-GB"/>
        </w:rPr>
        <w:t>4C</w:t>
      </w:r>
    </w:p>
    <w:p w14:paraId="4873F87F" w14:textId="77777777" w:rsidR="00677F7B" w:rsidRPr="00677F7B" w:rsidRDefault="00CA7A58" w:rsidP="00C54A38">
      <w:pPr>
        <w:numPr>
          <w:ilvl w:val="0"/>
          <w:numId w:val="18"/>
        </w:numPr>
        <w:ind w:leftChars="145" w:left="708"/>
        <w:jc w:val="thaiDistribute"/>
        <w:rPr>
          <w:rFonts w:eastAsia="Batang"/>
          <w:szCs w:val="20"/>
          <w:lang w:eastAsia="ko-KR"/>
        </w:rPr>
      </w:pPr>
      <w:r w:rsidRPr="00DA620E">
        <w:rPr>
          <w:rFonts w:eastAsia="Batang"/>
          <w:szCs w:val="20"/>
          <w:lang w:val="en-GB"/>
        </w:rPr>
        <w:tab/>
      </w:r>
      <w:r w:rsidRPr="00DA620E">
        <w:rPr>
          <w:rFonts w:eastAsia="Batang" w:hint="eastAsia"/>
          <w:szCs w:val="20"/>
          <w:lang w:val="en-GB"/>
        </w:rPr>
        <w:t>I</w:t>
      </w:r>
      <w:r w:rsidRPr="00DA620E">
        <w:rPr>
          <w:rFonts w:eastAsia="Batang"/>
          <w:szCs w:val="20"/>
          <w:lang w:val="en-GB"/>
        </w:rPr>
        <w:t xml:space="preserve">TU-R </w:t>
      </w:r>
      <w:r w:rsidR="00745E2E" w:rsidRPr="00DA620E">
        <w:rPr>
          <w:rFonts w:eastAsia="Batang"/>
          <w:szCs w:val="20"/>
          <w:lang w:val="en-GB"/>
        </w:rPr>
        <w:t>WP</w:t>
      </w:r>
      <w:r w:rsidR="00C6188D" w:rsidRPr="00DA620E">
        <w:rPr>
          <w:rFonts w:eastAsia="Batang"/>
          <w:szCs w:val="20"/>
          <w:lang w:val="en-GB"/>
        </w:rPr>
        <w:t xml:space="preserve"> </w:t>
      </w:r>
      <w:r w:rsidRPr="00DA620E">
        <w:rPr>
          <w:rFonts w:eastAsia="Batang"/>
          <w:szCs w:val="20"/>
          <w:lang w:val="en-GB"/>
        </w:rPr>
        <w:t xml:space="preserve">4C is responsible for </w:t>
      </w:r>
      <w:r w:rsidRPr="00DA620E">
        <w:rPr>
          <w:lang w:eastAsia="zh-CN"/>
        </w:rPr>
        <w:t xml:space="preserve">developing studies and draft CPM text on </w:t>
      </w:r>
      <w:r w:rsidRPr="00341CD5">
        <w:rPr>
          <w:bCs/>
          <w:i/>
          <w:lang w:eastAsia="zh-CN"/>
        </w:rPr>
        <w:t xml:space="preserve">Resolves </w:t>
      </w:r>
      <w:r w:rsidRPr="00341CD5">
        <w:rPr>
          <w:rFonts w:hint="eastAsia"/>
          <w:bCs/>
          <w:i/>
          <w:lang w:eastAsia="zh-CN"/>
        </w:rPr>
        <w:t>3</w:t>
      </w:r>
      <w:r w:rsidRPr="00341CD5">
        <w:rPr>
          <w:bCs/>
          <w:iCs/>
          <w:lang w:eastAsia="zh-CN"/>
        </w:rPr>
        <w:t xml:space="preserve"> </w:t>
      </w:r>
      <w:r w:rsidR="0077016A" w:rsidRPr="00DA620E">
        <w:rPr>
          <w:bCs/>
          <w:iCs/>
          <w:lang w:eastAsia="zh-CN"/>
        </w:rPr>
        <w:t>of this Agenda I</w:t>
      </w:r>
      <w:r w:rsidRPr="00DA620E">
        <w:rPr>
          <w:bCs/>
          <w:iCs/>
          <w:lang w:eastAsia="zh-CN"/>
        </w:rPr>
        <w:t>tem</w:t>
      </w:r>
      <w:r w:rsidRPr="00DA620E">
        <w:rPr>
          <w:rFonts w:hint="eastAsia"/>
          <w:b/>
          <w:i/>
          <w:lang w:eastAsia="zh-CN"/>
        </w:rPr>
        <w:t xml:space="preserve"> </w:t>
      </w:r>
      <w:r w:rsidRPr="00DA620E">
        <w:rPr>
          <w:rFonts w:eastAsia="Batang" w:hint="eastAsia"/>
          <w:bCs/>
          <w:lang w:eastAsia="zh-CN"/>
        </w:rPr>
        <w:t>and send this to WP</w:t>
      </w:r>
      <w:r w:rsidR="00C6188D" w:rsidRPr="00DA620E">
        <w:rPr>
          <w:rFonts w:eastAsia="Batang"/>
          <w:bCs/>
          <w:lang w:eastAsia="zh-CN"/>
        </w:rPr>
        <w:t xml:space="preserve"> </w:t>
      </w:r>
      <w:r w:rsidRPr="00DA620E">
        <w:rPr>
          <w:rFonts w:eastAsia="Batang" w:hint="eastAsia"/>
          <w:bCs/>
          <w:lang w:eastAsia="zh-CN"/>
        </w:rPr>
        <w:t>5B.</w:t>
      </w:r>
      <w:r w:rsidRPr="00DA620E">
        <w:rPr>
          <w:rFonts w:hint="eastAsia"/>
          <w:b/>
          <w:i/>
          <w:lang w:eastAsia="zh-CN"/>
        </w:rPr>
        <w:t xml:space="preserve"> </w:t>
      </w:r>
      <w:r w:rsidRPr="00DA620E">
        <w:rPr>
          <w:rFonts w:eastAsia="Batang" w:hint="eastAsia"/>
          <w:lang w:eastAsia="zh-CN"/>
        </w:rPr>
        <w:t>WP</w:t>
      </w:r>
      <w:r w:rsidR="00C6188D" w:rsidRPr="00DA620E">
        <w:rPr>
          <w:rFonts w:eastAsia="Batang"/>
          <w:lang w:eastAsia="zh-CN"/>
        </w:rPr>
        <w:t xml:space="preserve"> </w:t>
      </w:r>
      <w:r w:rsidRPr="00DA620E">
        <w:rPr>
          <w:rFonts w:eastAsia="Batang" w:hint="eastAsia"/>
          <w:lang w:eastAsia="zh-CN"/>
        </w:rPr>
        <w:t>4C is developing the</w:t>
      </w:r>
      <w:r w:rsidRPr="00DA620E">
        <w:rPr>
          <w:rFonts w:eastAsia="Batang" w:hint="eastAsia"/>
          <w:lang w:val="en-NZ" w:eastAsia="zh-CN"/>
        </w:rPr>
        <w:t xml:space="preserve"> working document towards </w:t>
      </w:r>
      <w:r w:rsidRPr="00DA620E">
        <w:rPr>
          <w:rFonts w:cstheme="minorBidi"/>
          <w:szCs w:val="30"/>
          <w:lang w:bidi="th-TH"/>
        </w:rPr>
        <w:t xml:space="preserve">a preliminary draft new Report ITU-R </w:t>
      </w:r>
      <w:proofErr w:type="gramStart"/>
      <w:r w:rsidRPr="00DA620E">
        <w:rPr>
          <w:rFonts w:cstheme="minorBidi"/>
          <w:szCs w:val="30"/>
          <w:lang w:bidi="th-TH"/>
        </w:rPr>
        <w:t>M.[</w:t>
      </w:r>
      <w:proofErr w:type="gramEnd"/>
      <w:r w:rsidRPr="00DA620E">
        <w:rPr>
          <w:rFonts w:cstheme="minorBidi"/>
          <w:szCs w:val="30"/>
          <w:lang w:bidi="th-TH"/>
        </w:rPr>
        <w:t>ADD_GSO_GMDSS] – Introduction of additional GSO MSS systems into the GMDSS</w:t>
      </w:r>
      <w:r w:rsidRPr="00DA620E">
        <w:rPr>
          <w:rFonts w:eastAsia="SimSun" w:hint="eastAsia"/>
          <w:lang w:eastAsia="zh-CN"/>
        </w:rPr>
        <w:t xml:space="preserve">. </w:t>
      </w:r>
    </w:p>
    <w:p w14:paraId="040A6547" w14:textId="26FFDB86" w:rsidR="00CA7A58" w:rsidRPr="00677F7B" w:rsidRDefault="00CA7A58" w:rsidP="00C54A38">
      <w:pPr>
        <w:numPr>
          <w:ilvl w:val="0"/>
          <w:numId w:val="18"/>
        </w:numPr>
        <w:ind w:leftChars="145" w:left="708"/>
        <w:jc w:val="thaiDistribute"/>
        <w:rPr>
          <w:rFonts w:eastAsia="Batang"/>
          <w:szCs w:val="20"/>
          <w:lang w:eastAsia="ko-KR"/>
        </w:rPr>
      </w:pPr>
      <w:r w:rsidRPr="00DA620E">
        <w:rPr>
          <w:rFonts w:eastAsia="Batang" w:hint="eastAsia"/>
          <w:lang w:eastAsia="zh-CN"/>
        </w:rPr>
        <w:t xml:space="preserve">In the </w:t>
      </w:r>
      <w:r w:rsidR="00451DC7" w:rsidRPr="00DA620E">
        <w:rPr>
          <w:rFonts w:eastAsia="Batang"/>
          <w:lang w:eastAsia="zh-CN"/>
        </w:rPr>
        <w:t>October</w:t>
      </w:r>
      <w:r w:rsidRPr="00DA620E">
        <w:rPr>
          <w:rFonts w:eastAsia="Batang" w:hint="eastAsia"/>
          <w:lang w:eastAsia="zh-CN"/>
        </w:rPr>
        <w:t xml:space="preserve"> 2021 </w:t>
      </w:r>
      <w:r w:rsidR="00535F00">
        <w:rPr>
          <w:rFonts w:eastAsia="Batang"/>
          <w:lang w:eastAsia="zh-CN"/>
        </w:rPr>
        <w:t>m</w:t>
      </w:r>
      <w:r w:rsidRPr="00DA620E">
        <w:rPr>
          <w:rFonts w:eastAsia="Batang" w:hint="eastAsia"/>
          <w:lang w:eastAsia="zh-CN"/>
        </w:rPr>
        <w:t>eeting, WP</w:t>
      </w:r>
      <w:r w:rsidR="00C6188D" w:rsidRPr="00DA620E">
        <w:rPr>
          <w:rFonts w:eastAsia="Batang"/>
          <w:lang w:eastAsia="zh-CN"/>
        </w:rPr>
        <w:t xml:space="preserve"> </w:t>
      </w:r>
      <w:r w:rsidRPr="00DA620E">
        <w:rPr>
          <w:rFonts w:eastAsia="Batang" w:hint="eastAsia"/>
          <w:lang w:eastAsia="zh-CN"/>
        </w:rPr>
        <w:t>4C</w:t>
      </w:r>
      <w:r w:rsidR="0018695C" w:rsidRPr="00DA620E">
        <w:rPr>
          <w:rFonts w:eastAsia="Batang"/>
          <w:lang w:eastAsia="zh-CN"/>
        </w:rPr>
        <w:t xml:space="preserve"> </w:t>
      </w:r>
      <w:r w:rsidR="0018695C" w:rsidRPr="00DA620E">
        <w:rPr>
          <w:rFonts w:eastAsia="Batang"/>
          <w:szCs w:val="20"/>
          <w:lang w:val="en-GB"/>
        </w:rPr>
        <w:t xml:space="preserve">updated the </w:t>
      </w:r>
      <w:r w:rsidR="0018695C" w:rsidRPr="00677F7B">
        <w:rPr>
          <w:rFonts w:eastAsia="Batang"/>
          <w:szCs w:val="20"/>
          <w:lang w:val="en-GB"/>
        </w:rPr>
        <w:t>draft CPM text</w:t>
      </w:r>
      <w:r w:rsidR="0018695C" w:rsidRPr="00677F7B">
        <w:rPr>
          <w:rFonts w:eastAsia="Batang"/>
          <w:lang w:val="en-NZ" w:eastAsia="zh-CN"/>
        </w:rPr>
        <w:t xml:space="preserve"> for </w:t>
      </w:r>
      <w:r w:rsidR="0018695C" w:rsidRPr="00341CD5">
        <w:rPr>
          <w:rFonts w:eastAsia="Batang"/>
          <w:i/>
          <w:iCs/>
          <w:lang w:val="en-NZ" w:eastAsia="zh-CN"/>
        </w:rPr>
        <w:t>Resolves 3</w:t>
      </w:r>
      <w:r w:rsidR="0018695C" w:rsidRPr="00677F7B">
        <w:rPr>
          <w:rFonts w:eastAsia="Batang"/>
          <w:szCs w:val="20"/>
          <w:lang w:val="en-GB"/>
        </w:rPr>
        <w:t xml:space="preserve">. </w:t>
      </w:r>
      <w:r w:rsidR="00677F7B">
        <w:rPr>
          <w:rFonts w:eastAsia="Batang"/>
          <w:szCs w:val="20"/>
          <w:lang w:val="en-GB"/>
        </w:rPr>
        <w:t xml:space="preserve">Some </w:t>
      </w:r>
      <w:r w:rsidR="00677F7B" w:rsidRPr="00AB1340">
        <w:rPr>
          <w:rFonts w:eastAsia="Batang"/>
          <w:szCs w:val="20"/>
          <w:lang w:val="en-GB"/>
        </w:rPr>
        <w:t>Methods were presented</w:t>
      </w:r>
      <w:r w:rsidR="00677F7B">
        <w:rPr>
          <w:rFonts w:eastAsia="Batang"/>
          <w:szCs w:val="20"/>
          <w:lang w:val="en-GB"/>
        </w:rPr>
        <w:t>, and they</w:t>
      </w:r>
      <w:r w:rsidR="0018695C" w:rsidRPr="00677F7B">
        <w:rPr>
          <w:rFonts w:eastAsia="Batang"/>
          <w:szCs w:val="20"/>
          <w:lang w:val="en-GB"/>
        </w:rPr>
        <w:t xml:space="preserve"> </w:t>
      </w:r>
      <w:r w:rsidR="00455D92" w:rsidRPr="00677F7B">
        <w:rPr>
          <w:rFonts w:eastAsia="Batang"/>
          <w:szCs w:val="20"/>
          <w:lang w:val="en-GB"/>
        </w:rPr>
        <w:t>will be discussed</w:t>
      </w:r>
      <w:r w:rsidR="00DA620E" w:rsidRPr="00677F7B">
        <w:rPr>
          <w:rFonts w:eastAsia="Batang"/>
          <w:szCs w:val="20"/>
          <w:lang w:val="en-GB"/>
        </w:rPr>
        <w:t xml:space="preserve"> </w:t>
      </w:r>
      <w:r w:rsidR="00DA620E" w:rsidRPr="00677F7B">
        <w:rPr>
          <w:rFonts w:eastAsia="Batang"/>
          <w:szCs w:val="20"/>
          <w:lang w:eastAsia="ko-KR"/>
        </w:rPr>
        <w:t>at the next WP 4C meeting.</w:t>
      </w:r>
      <w:r w:rsidR="00455D92" w:rsidRPr="00677F7B">
        <w:rPr>
          <w:rFonts w:eastAsia="Batang"/>
          <w:szCs w:val="20"/>
          <w:lang w:val="en-GB"/>
        </w:rPr>
        <w:t xml:space="preserve"> </w:t>
      </w:r>
      <w:r w:rsidR="0081047A" w:rsidRPr="00677F7B">
        <w:rPr>
          <w:rFonts w:eastAsia="Batang"/>
          <w:szCs w:val="20"/>
          <w:lang w:eastAsia="ko-KR"/>
        </w:rPr>
        <w:t>WP</w:t>
      </w:r>
      <w:r w:rsidR="00C6188D" w:rsidRPr="00677F7B">
        <w:rPr>
          <w:rFonts w:eastAsia="Batang"/>
          <w:szCs w:val="20"/>
          <w:lang w:eastAsia="ko-KR"/>
        </w:rPr>
        <w:t xml:space="preserve"> </w:t>
      </w:r>
      <w:r w:rsidR="0081047A" w:rsidRPr="00677F7B">
        <w:rPr>
          <w:rFonts w:eastAsia="Batang"/>
          <w:szCs w:val="20"/>
          <w:lang w:eastAsia="ko-KR"/>
        </w:rPr>
        <w:t xml:space="preserve">4C </w:t>
      </w:r>
      <w:r w:rsidR="00677F7B">
        <w:rPr>
          <w:rFonts w:eastAsia="Batang"/>
          <w:szCs w:val="20"/>
          <w:lang w:eastAsia="ko-KR"/>
        </w:rPr>
        <w:t xml:space="preserve">also </w:t>
      </w:r>
      <w:r w:rsidR="0081047A" w:rsidRPr="00677F7B">
        <w:rPr>
          <w:rFonts w:eastAsia="Batang"/>
          <w:szCs w:val="20"/>
          <w:lang w:eastAsia="ko-KR"/>
        </w:rPr>
        <w:t>review</w:t>
      </w:r>
      <w:r w:rsidR="00AC4B83">
        <w:rPr>
          <w:rFonts w:eastAsia="Batang"/>
          <w:szCs w:val="20"/>
          <w:lang w:eastAsia="ko-KR"/>
        </w:rPr>
        <w:t>ed</w:t>
      </w:r>
      <w:r w:rsidR="0081047A" w:rsidRPr="00677F7B">
        <w:rPr>
          <w:rFonts w:eastAsia="Batang"/>
          <w:szCs w:val="20"/>
          <w:lang w:eastAsia="ko-KR"/>
        </w:rPr>
        <w:t xml:space="preserve"> the regulatory provisions in the </w:t>
      </w:r>
      <w:r w:rsidR="00677F7B" w:rsidRPr="00677F7B">
        <w:rPr>
          <w:rFonts w:eastAsia="Batang"/>
          <w:szCs w:val="20"/>
          <w:lang w:eastAsia="ko-KR"/>
        </w:rPr>
        <w:t xml:space="preserve">frequency </w:t>
      </w:r>
      <w:r w:rsidR="0081047A" w:rsidRPr="00677F7B">
        <w:rPr>
          <w:rFonts w:eastAsia="Batang"/>
          <w:szCs w:val="20"/>
          <w:lang w:eastAsia="ko-KR"/>
        </w:rPr>
        <w:t xml:space="preserve">bands 1 610-1 626.5 MHz and 2 483.5-2 500 MHz and </w:t>
      </w:r>
      <w:r w:rsidR="0081047A" w:rsidRPr="00677F7B">
        <w:rPr>
          <w:rFonts w:cstheme="minorBidi"/>
          <w:szCs w:val="30"/>
          <w:lang w:bidi="th-TH"/>
        </w:rPr>
        <w:t>collect</w:t>
      </w:r>
      <w:r w:rsidR="00BA129C">
        <w:rPr>
          <w:rFonts w:cstheme="minorBidi"/>
          <w:szCs w:val="30"/>
          <w:lang w:bidi="th-TH"/>
        </w:rPr>
        <w:t>ed</w:t>
      </w:r>
      <w:r w:rsidR="0081047A" w:rsidRPr="00677F7B">
        <w:rPr>
          <w:rFonts w:cstheme="minorBidi"/>
          <w:szCs w:val="30"/>
          <w:lang w:bidi="th-TH"/>
        </w:rPr>
        <w:t xml:space="preserve"> system characteristics and coordination status information relevant to the additional satellite network into the GMDSS</w:t>
      </w:r>
      <w:r w:rsidR="0081047A" w:rsidRPr="00677F7B">
        <w:rPr>
          <w:rFonts w:eastAsia="Batang"/>
          <w:szCs w:val="20"/>
          <w:lang w:eastAsia="ko-KR"/>
        </w:rPr>
        <w:t>.</w:t>
      </w:r>
    </w:p>
    <w:p w14:paraId="67ED7CF4" w14:textId="77777777" w:rsidR="00DA620E" w:rsidRPr="00677F7B" w:rsidRDefault="00DA620E" w:rsidP="00C54A38">
      <w:pPr>
        <w:numPr>
          <w:ilvl w:val="0"/>
          <w:numId w:val="18"/>
        </w:numPr>
        <w:ind w:leftChars="145" w:left="708"/>
        <w:jc w:val="thaiDistribute"/>
        <w:rPr>
          <w:rFonts w:eastAsia="Batang"/>
          <w:szCs w:val="20"/>
          <w:lang w:eastAsia="ko-KR"/>
        </w:rPr>
      </w:pPr>
      <w:r w:rsidRPr="00677F7B">
        <w:rPr>
          <w:rFonts w:eastAsia="Batang"/>
          <w:szCs w:val="20"/>
          <w:lang w:eastAsia="ko-KR"/>
        </w:rPr>
        <w:t xml:space="preserve">The draft CPM text for </w:t>
      </w:r>
      <w:r w:rsidRPr="00677F7B">
        <w:rPr>
          <w:rFonts w:eastAsia="Batang"/>
          <w:i/>
          <w:iCs/>
          <w:szCs w:val="20"/>
          <w:lang w:eastAsia="ko-KR"/>
        </w:rPr>
        <w:t xml:space="preserve">Resolves 3 </w:t>
      </w:r>
      <w:r w:rsidRPr="00677F7B">
        <w:rPr>
          <w:rFonts w:eastAsia="Batang"/>
          <w:szCs w:val="20"/>
          <w:lang w:eastAsia="ko-KR"/>
        </w:rPr>
        <w:t xml:space="preserve">will be finalized at the next WP 4C meeting planned in May 2022 </w:t>
      </w:r>
      <w:r w:rsidRPr="00677F7B">
        <w:rPr>
          <w:rFonts w:eastAsia="Batang"/>
          <w:lang w:eastAsia="zh-CN"/>
        </w:rPr>
        <w:t>and</w:t>
      </w:r>
      <w:r w:rsidRPr="00677F7B">
        <w:rPr>
          <w:rFonts w:eastAsia="Batang"/>
          <w:szCs w:val="20"/>
          <w:lang w:eastAsia="ko-KR"/>
        </w:rPr>
        <w:t xml:space="preserve"> will be sent to the WP 5B meeting planned in July 2022.</w:t>
      </w:r>
    </w:p>
    <w:p w14:paraId="1DDC0AE5" w14:textId="77777777" w:rsidR="002C6819" w:rsidRPr="002C6819" w:rsidRDefault="002C6819" w:rsidP="00034D46">
      <w:pPr>
        <w:tabs>
          <w:tab w:val="left" w:pos="709"/>
        </w:tabs>
        <w:jc w:val="both"/>
        <w:rPr>
          <w:bCs/>
          <w:lang w:val="en-NZ" w:eastAsia="ko-KR"/>
        </w:rPr>
      </w:pPr>
    </w:p>
    <w:p w14:paraId="1D9AAC37" w14:textId="77777777" w:rsidR="002C6819" w:rsidRPr="004F60AC" w:rsidRDefault="002C6819" w:rsidP="00130280">
      <w:pPr>
        <w:tabs>
          <w:tab w:val="left" w:pos="709"/>
        </w:tabs>
        <w:spacing w:after="120"/>
        <w:jc w:val="thaiDistribute"/>
        <w:rPr>
          <w:b/>
          <w:lang w:val="en-NZ" w:eastAsia="ko-KR"/>
        </w:rPr>
      </w:pPr>
      <w:r>
        <w:rPr>
          <w:b/>
          <w:lang w:val="en-NZ" w:eastAsia="ko-KR"/>
        </w:rPr>
        <w:t xml:space="preserve">1.3 </w:t>
      </w:r>
      <w:r w:rsidR="00130280">
        <w:rPr>
          <w:b/>
          <w:lang w:val="en-NZ" w:eastAsia="ko-KR"/>
        </w:rPr>
        <w:tab/>
      </w:r>
      <w:r w:rsidR="00130280" w:rsidRPr="00130280">
        <w:rPr>
          <w:b/>
          <w:lang w:val="en-NZ" w:eastAsia="ko-KR"/>
        </w:rPr>
        <w:t>List of relevant ITU</w:t>
      </w:r>
      <w:r w:rsidR="00130280">
        <w:rPr>
          <w:b/>
          <w:lang w:val="en-NZ" w:eastAsia="ko-KR"/>
        </w:rPr>
        <w:t>-R Reports/Recommendations</w:t>
      </w:r>
    </w:p>
    <w:p w14:paraId="51CD7639" w14:textId="77777777" w:rsidR="0094581C" w:rsidRDefault="0094581C" w:rsidP="00C54A38">
      <w:pPr>
        <w:numPr>
          <w:ilvl w:val="0"/>
          <w:numId w:val="18"/>
        </w:numPr>
        <w:ind w:leftChars="145" w:left="708"/>
        <w:jc w:val="thaiDistribute"/>
      </w:pPr>
      <w:r w:rsidRPr="0094581C">
        <w:t>Working Document towards a preliminary draft new Report ITU-R M.[ADD_GSO_GMDSS] - Introduction of additional GSO MSS systems into the GMDSS</w:t>
      </w:r>
    </w:p>
    <w:p w14:paraId="71A97E5C" w14:textId="190660F7" w:rsidR="00030900" w:rsidRPr="00030900" w:rsidRDefault="00030900" w:rsidP="00C54A38">
      <w:pPr>
        <w:numPr>
          <w:ilvl w:val="0"/>
          <w:numId w:val="18"/>
        </w:numPr>
        <w:ind w:leftChars="145" w:left="708"/>
        <w:jc w:val="thaiDistribute"/>
      </w:pPr>
      <w:r w:rsidRPr="001613AF">
        <w:rPr>
          <w:bCs/>
        </w:rPr>
        <w:t>Report ITU-R M.2369-0</w:t>
      </w:r>
      <w:r>
        <w:rPr>
          <w:rFonts w:cs="Angsana New"/>
          <w:bCs/>
          <w:szCs w:val="30"/>
          <w:lang w:bidi="th-TH"/>
        </w:rPr>
        <w:t xml:space="preserve">: </w:t>
      </w:r>
      <w:r w:rsidRPr="00030900">
        <w:rPr>
          <w:rFonts w:cs="Angsana New"/>
          <w:bCs/>
          <w:szCs w:val="30"/>
          <w:lang w:bidi="th-TH"/>
        </w:rPr>
        <w:t>Use of non-geostationary orbit mobile satellite systems to enhance maritime safety</w:t>
      </w:r>
    </w:p>
    <w:p w14:paraId="24C29689" w14:textId="760D5A3A" w:rsidR="00030900" w:rsidRDefault="00030900" w:rsidP="00C54A38">
      <w:pPr>
        <w:numPr>
          <w:ilvl w:val="0"/>
          <w:numId w:val="18"/>
        </w:numPr>
        <w:ind w:leftChars="145" w:left="708"/>
        <w:jc w:val="thaiDistribute"/>
      </w:pPr>
      <w:r w:rsidRPr="0094581C">
        <w:lastRenderedPageBreak/>
        <w:t>Recommendation</w:t>
      </w:r>
      <w:r>
        <w:t xml:space="preserve"> ITU-R M.476</w:t>
      </w:r>
      <w:r w:rsidR="0051359C">
        <w:t>-5</w:t>
      </w:r>
      <w:r>
        <w:t>:</w:t>
      </w:r>
      <w:r w:rsidR="0051359C">
        <w:t xml:space="preserve"> </w:t>
      </w:r>
      <w:r w:rsidR="0051359C" w:rsidRPr="0051359C">
        <w:t>Direct-printing telegraph equipment in the maritime mobile service</w:t>
      </w:r>
    </w:p>
    <w:p w14:paraId="1C367147" w14:textId="576ABCDE" w:rsidR="00030900" w:rsidRDefault="00030900" w:rsidP="00C54A38">
      <w:pPr>
        <w:numPr>
          <w:ilvl w:val="0"/>
          <w:numId w:val="18"/>
        </w:numPr>
        <w:ind w:leftChars="145" w:left="708"/>
        <w:jc w:val="thaiDistribute"/>
      </w:pPr>
      <w:r w:rsidRPr="0094581C">
        <w:t>Recommendation</w:t>
      </w:r>
      <w:r>
        <w:t xml:space="preserve"> ITU-R M.492</w:t>
      </w:r>
      <w:r w:rsidR="0051359C">
        <w:t xml:space="preserve">-6: </w:t>
      </w:r>
      <w:r w:rsidR="0051359C" w:rsidRPr="0051359C">
        <w:t>Operational procedures for the use of direct-printing telegraph equipment in the maritime mobile service</w:t>
      </w:r>
    </w:p>
    <w:p w14:paraId="3503DB46" w14:textId="46062AE2" w:rsidR="00030900" w:rsidRDefault="00030900" w:rsidP="00C54A38">
      <w:pPr>
        <w:numPr>
          <w:ilvl w:val="0"/>
          <w:numId w:val="18"/>
        </w:numPr>
        <w:ind w:leftChars="145" w:left="708"/>
        <w:jc w:val="thaiDistribute"/>
      </w:pPr>
      <w:r w:rsidRPr="0094581C">
        <w:t>Recommendation</w:t>
      </w:r>
      <w:r>
        <w:t xml:space="preserve"> ITU-R M.493</w:t>
      </w:r>
      <w:r w:rsidR="0051359C">
        <w:t xml:space="preserve">-15: </w:t>
      </w:r>
      <w:r w:rsidR="0051359C" w:rsidRPr="0051359C">
        <w:t>Digital selective-calling system for use in the maritime mobile service</w:t>
      </w:r>
    </w:p>
    <w:p w14:paraId="04E69823" w14:textId="4F6F38ED" w:rsidR="00030900" w:rsidRDefault="00030900" w:rsidP="00C54A38">
      <w:pPr>
        <w:numPr>
          <w:ilvl w:val="0"/>
          <w:numId w:val="18"/>
        </w:numPr>
        <w:ind w:leftChars="145" w:left="708"/>
        <w:jc w:val="thaiDistribute"/>
      </w:pPr>
      <w:r w:rsidRPr="0094581C">
        <w:t>Recommendation</w:t>
      </w:r>
      <w:r>
        <w:t xml:space="preserve"> ITU-R M.541</w:t>
      </w:r>
      <w:r w:rsidR="00686B30">
        <w:t xml:space="preserve">-10: </w:t>
      </w:r>
      <w:r w:rsidR="00686B30" w:rsidRPr="00686B30">
        <w:t>Operational procedures for the use of digital selective-calling equipment in the maritime mobile service</w:t>
      </w:r>
    </w:p>
    <w:p w14:paraId="44774B35" w14:textId="23075804" w:rsidR="00030900" w:rsidRDefault="00030900" w:rsidP="00C54A38">
      <w:pPr>
        <w:numPr>
          <w:ilvl w:val="0"/>
          <w:numId w:val="18"/>
        </w:numPr>
        <w:ind w:leftChars="145" w:left="708"/>
        <w:jc w:val="thaiDistribute"/>
      </w:pPr>
      <w:r w:rsidRPr="0094581C">
        <w:t>Recommendation</w:t>
      </w:r>
      <w:r>
        <w:t xml:space="preserve"> ITU-R M.625</w:t>
      </w:r>
      <w:r w:rsidR="00686B30">
        <w:t xml:space="preserve">-4: </w:t>
      </w:r>
      <w:r w:rsidR="00686B30" w:rsidRPr="00686B30">
        <w:t>Direct-printing telegraph equipment employing automatic identification in the maritime mobile service</w:t>
      </w:r>
    </w:p>
    <w:p w14:paraId="523D440B" w14:textId="0E1584DF" w:rsidR="0094581C" w:rsidRDefault="0094581C" w:rsidP="00C54A38">
      <w:pPr>
        <w:numPr>
          <w:ilvl w:val="0"/>
          <w:numId w:val="18"/>
        </w:numPr>
        <w:ind w:leftChars="145" w:left="708"/>
        <w:jc w:val="thaiDistribute"/>
      </w:pPr>
      <w:r w:rsidRPr="0094581C">
        <w:t xml:space="preserve">Recommendation </w:t>
      </w:r>
      <w:r>
        <w:t>ITU-R M.1184-3:</w:t>
      </w:r>
      <w:r w:rsidR="00000E1E">
        <w:t xml:space="preserve"> </w:t>
      </w:r>
      <w:r w:rsidRPr="0094581C">
        <w:t xml:space="preserve">Technical characteristics of mobile satellite </w:t>
      </w:r>
      <w:r w:rsidRPr="0094581C">
        <w:br/>
        <w:t>systems in the frequency</w:t>
      </w:r>
      <w:r w:rsidRPr="00ED37C2">
        <w:t xml:space="preserve"> bands below 3 GHz for use in developing criteria for </w:t>
      </w:r>
      <w:r>
        <w:br/>
      </w:r>
      <w:r w:rsidRPr="00ED37C2">
        <w:t>sharing between the mobile-</w:t>
      </w:r>
      <w:r>
        <w:t>satellite</w:t>
      </w:r>
      <w:r w:rsidRPr="00ED37C2">
        <w:t xml:space="preserve"> service and other services</w:t>
      </w:r>
    </w:p>
    <w:p w14:paraId="1996F21C" w14:textId="5C23D195" w:rsidR="00030900" w:rsidRDefault="00030900" w:rsidP="00C54A38">
      <w:pPr>
        <w:numPr>
          <w:ilvl w:val="0"/>
          <w:numId w:val="18"/>
        </w:numPr>
        <w:ind w:leftChars="145" w:left="708"/>
        <w:jc w:val="thaiDistribute"/>
      </w:pPr>
      <w:r w:rsidRPr="0094581C">
        <w:t>Recommendation</w:t>
      </w:r>
      <w:r>
        <w:t xml:space="preserve"> ITU-R M.1188-1:</w:t>
      </w:r>
      <w:r w:rsidR="00686B30">
        <w:t xml:space="preserve"> </w:t>
      </w:r>
      <w:r w:rsidR="00686B30" w:rsidRPr="00686B30">
        <w:t>Impact of propagation on the design of non-GSO mobile-satellite systems not employing satellite diversity which provide service to handheld equipment</w:t>
      </w:r>
    </w:p>
    <w:p w14:paraId="1D9DE9DF" w14:textId="18DA5DC6" w:rsidR="00030900" w:rsidRDefault="00030900" w:rsidP="00C54A38">
      <w:pPr>
        <w:numPr>
          <w:ilvl w:val="0"/>
          <w:numId w:val="18"/>
        </w:numPr>
        <w:ind w:leftChars="145" w:left="708"/>
        <w:jc w:val="thaiDistribute"/>
      </w:pPr>
      <w:r w:rsidRPr="0094581C">
        <w:t>Recommendation</w:t>
      </w:r>
      <w:r>
        <w:t xml:space="preserve"> ITU-R RA.769-2:</w:t>
      </w:r>
      <w:r w:rsidR="00686B30">
        <w:t xml:space="preserve"> </w:t>
      </w:r>
      <w:r w:rsidR="00686B30" w:rsidRPr="00686B30">
        <w:t>Protection criteria used for radio astronomical measurements</w:t>
      </w:r>
    </w:p>
    <w:p w14:paraId="6A971C9A" w14:textId="22641FA1" w:rsidR="00030900" w:rsidRDefault="00030900" w:rsidP="00C54A38">
      <w:pPr>
        <w:numPr>
          <w:ilvl w:val="0"/>
          <w:numId w:val="18"/>
        </w:numPr>
        <w:ind w:leftChars="145" w:left="708"/>
        <w:jc w:val="thaiDistribute"/>
      </w:pPr>
      <w:r w:rsidRPr="0094581C">
        <w:t>Recommendation</w:t>
      </w:r>
      <w:r>
        <w:t xml:space="preserve"> ITU-R RA.1513-2:</w:t>
      </w:r>
      <w:r w:rsidR="00686B30">
        <w:t xml:space="preserve"> </w:t>
      </w:r>
      <w:r w:rsidR="00686B30" w:rsidRPr="00686B30">
        <w:t>Levels of data loss to radio astronomy observations and percentage-of-time criteria resulting from degradation by interference for frequency bands allocated to the radio astronomy service on a primary basis</w:t>
      </w:r>
    </w:p>
    <w:p w14:paraId="136843F3" w14:textId="77777777" w:rsidR="004F60AC" w:rsidRPr="000257A1" w:rsidRDefault="004F60AC" w:rsidP="002A0111">
      <w:pPr>
        <w:jc w:val="both"/>
        <w:rPr>
          <w:sz w:val="20"/>
          <w:szCs w:val="20"/>
        </w:rPr>
      </w:pPr>
    </w:p>
    <w:p w14:paraId="22036E9C"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78B72C63" w14:textId="44F1D5AA" w:rsidR="002A0111" w:rsidRPr="00016339" w:rsidRDefault="002A0111" w:rsidP="000257A1">
      <w:pPr>
        <w:numPr>
          <w:ilvl w:val="0"/>
          <w:numId w:val="18"/>
        </w:numPr>
        <w:ind w:leftChars="145" w:left="708"/>
        <w:jc w:val="thaiDistribute"/>
        <w:rPr>
          <w:lang w:val="en-NZ"/>
        </w:rPr>
      </w:pPr>
      <w:r w:rsidRPr="00016339">
        <w:rPr>
          <w:lang w:val="en-NZ"/>
        </w:rPr>
        <w:t>Input Documents</w:t>
      </w:r>
      <w:r w:rsidR="00D35498">
        <w:rPr>
          <w:lang w:val="en-NZ"/>
        </w:rPr>
        <w:t>:</w:t>
      </w:r>
      <w:r w:rsidRPr="00016339">
        <w:rPr>
          <w:lang w:val="en-NZ"/>
        </w:rPr>
        <w:t xml:space="preserve"> APG</w:t>
      </w:r>
      <w:r w:rsidR="00822B33" w:rsidRPr="00016339">
        <w:rPr>
          <w:lang w:val="en-NZ"/>
        </w:rPr>
        <w:t>23</w:t>
      </w:r>
      <w:r w:rsidRPr="00016339">
        <w:rPr>
          <w:lang w:val="en-NZ"/>
        </w:rPr>
        <w:t>-</w:t>
      </w:r>
      <w:r w:rsidR="00154632">
        <w:rPr>
          <w:lang w:val="en-NZ"/>
        </w:rPr>
        <w:t>3</w:t>
      </w:r>
      <w:r w:rsidRPr="00016339">
        <w:rPr>
          <w:lang w:val="en-NZ"/>
        </w:rPr>
        <w:t>/INP-</w:t>
      </w:r>
      <w:r w:rsidR="00BB7BE8">
        <w:rPr>
          <w:lang w:val="en-NZ"/>
        </w:rPr>
        <w:t>0</w:t>
      </w:r>
      <w:r w:rsidR="00154632">
        <w:rPr>
          <w:lang w:val="en-NZ"/>
        </w:rPr>
        <w:t>8</w:t>
      </w:r>
      <w:r w:rsidR="00974375" w:rsidRPr="00016339">
        <w:rPr>
          <w:lang w:val="en-NZ"/>
        </w:rPr>
        <w:t xml:space="preserve"> (</w:t>
      </w:r>
      <w:r w:rsidR="00154632">
        <w:rPr>
          <w:lang w:val="en-NZ"/>
        </w:rPr>
        <w:t>AUS</w:t>
      </w:r>
      <w:r w:rsidR="00974375" w:rsidRPr="00016339">
        <w:rPr>
          <w:lang w:val="en-NZ"/>
        </w:rPr>
        <w:t xml:space="preserve">), </w:t>
      </w:r>
      <w:r w:rsidR="00154632" w:rsidRPr="00016339">
        <w:rPr>
          <w:lang w:val="en-NZ"/>
        </w:rPr>
        <w:t>APG23-</w:t>
      </w:r>
      <w:r w:rsidR="00154632">
        <w:rPr>
          <w:lang w:val="en-NZ"/>
        </w:rPr>
        <w:t>3</w:t>
      </w:r>
      <w:r w:rsidR="00154632" w:rsidRPr="00016339">
        <w:rPr>
          <w:lang w:val="en-NZ"/>
        </w:rPr>
        <w:t>/</w:t>
      </w:r>
      <w:r w:rsidR="00974375" w:rsidRPr="00016339">
        <w:rPr>
          <w:lang w:val="en-NZ"/>
        </w:rPr>
        <w:t>INP-</w:t>
      </w:r>
      <w:r w:rsidR="00154632">
        <w:rPr>
          <w:lang w:val="en-NZ"/>
        </w:rPr>
        <w:t>16</w:t>
      </w:r>
      <w:r w:rsidR="00974375" w:rsidRPr="00016339">
        <w:rPr>
          <w:lang w:val="en-NZ"/>
        </w:rPr>
        <w:t xml:space="preserve"> (</w:t>
      </w:r>
      <w:r w:rsidR="00154632">
        <w:rPr>
          <w:lang w:val="en-NZ"/>
        </w:rPr>
        <w:t>INS</w:t>
      </w:r>
      <w:r w:rsidR="00974375" w:rsidRPr="00016339">
        <w:rPr>
          <w:lang w:val="en-NZ"/>
        </w:rPr>
        <w:t xml:space="preserve">), </w:t>
      </w:r>
      <w:r w:rsidR="00154632" w:rsidRPr="00016339">
        <w:rPr>
          <w:lang w:val="en-NZ"/>
        </w:rPr>
        <w:t>APG23-</w:t>
      </w:r>
      <w:r w:rsidR="00154632">
        <w:rPr>
          <w:lang w:val="en-NZ"/>
        </w:rPr>
        <w:t>3</w:t>
      </w:r>
      <w:r w:rsidR="00154632" w:rsidRPr="00016339">
        <w:rPr>
          <w:lang w:val="en-NZ"/>
        </w:rPr>
        <w:t>/</w:t>
      </w:r>
      <w:r w:rsidR="00974375" w:rsidRPr="00016339">
        <w:rPr>
          <w:lang w:val="en-NZ"/>
        </w:rPr>
        <w:t>INP-2</w:t>
      </w:r>
      <w:r w:rsidR="00154632">
        <w:rPr>
          <w:lang w:val="en-NZ"/>
        </w:rPr>
        <w:t>1</w:t>
      </w:r>
      <w:r w:rsidR="00974375" w:rsidRPr="00016339">
        <w:rPr>
          <w:lang w:val="en-NZ"/>
        </w:rPr>
        <w:t xml:space="preserve"> (</w:t>
      </w:r>
      <w:r w:rsidR="00154632">
        <w:rPr>
          <w:lang w:val="en-NZ"/>
        </w:rPr>
        <w:t>NZL</w:t>
      </w:r>
      <w:r w:rsidR="00974375" w:rsidRPr="00016339">
        <w:rPr>
          <w:lang w:val="en-NZ"/>
        </w:rPr>
        <w:t xml:space="preserve">), </w:t>
      </w:r>
      <w:r w:rsidR="00154632" w:rsidRPr="00016339">
        <w:rPr>
          <w:lang w:val="en-NZ"/>
        </w:rPr>
        <w:t>APG23-</w:t>
      </w:r>
      <w:r w:rsidR="00154632">
        <w:rPr>
          <w:lang w:val="en-NZ"/>
        </w:rPr>
        <w:t>3</w:t>
      </w:r>
      <w:r w:rsidR="00154632" w:rsidRPr="00016339">
        <w:rPr>
          <w:lang w:val="en-NZ"/>
        </w:rPr>
        <w:t>/</w:t>
      </w:r>
      <w:r w:rsidR="00974375" w:rsidRPr="00016339">
        <w:rPr>
          <w:lang w:val="en-NZ"/>
        </w:rPr>
        <w:t>INP-</w:t>
      </w:r>
      <w:r w:rsidR="00154632">
        <w:rPr>
          <w:lang w:val="en-NZ"/>
        </w:rPr>
        <w:t>25</w:t>
      </w:r>
      <w:r w:rsidR="00974375" w:rsidRPr="00016339">
        <w:rPr>
          <w:lang w:val="en-NZ"/>
        </w:rPr>
        <w:t xml:space="preserve"> (KOR), </w:t>
      </w:r>
      <w:r w:rsidR="00154632" w:rsidRPr="00016339">
        <w:rPr>
          <w:lang w:val="en-NZ"/>
        </w:rPr>
        <w:t>APG23-</w:t>
      </w:r>
      <w:r w:rsidR="00154632">
        <w:rPr>
          <w:lang w:val="en-NZ"/>
        </w:rPr>
        <w:t>3</w:t>
      </w:r>
      <w:r w:rsidR="00154632" w:rsidRPr="00016339">
        <w:rPr>
          <w:lang w:val="en-NZ"/>
        </w:rPr>
        <w:t>/</w:t>
      </w:r>
      <w:r w:rsidR="00974375" w:rsidRPr="00016339">
        <w:rPr>
          <w:lang w:val="en-NZ"/>
        </w:rPr>
        <w:t>INP-</w:t>
      </w:r>
      <w:r w:rsidR="00154632">
        <w:rPr>
          <w:lang w:val="en-NZ"/>
        </w:rPr>
        <w:t>29</w:t>
      </w:r>
      <w:r w:rsidR="00974375" w:rsidRPr="00016339">
        <w:rPr>
          <w:lang w:val="en-NZ"/>
        </w:rPr>
        <w:t xml:space="preserve"> (</w:t>
      </w:r>
      <w:r w:rsidR="00154632">
        <w:rPr>
          <w:lang w:val="en-NZ"/>
        </w:rPr>
        <w:t>J</w:t>
      </w:r>
      <w:r w:rsidR="00974375" w:rsidRPr="00016339">
        <w:rPr>
          <w:lang w:val="en-NZ"/>
        </w:rPr>
        <w:t xml:space="preserve">), </w:t>
      </w:r>
      <w:r w:rsidR="00154632" w:rsidRPr="00016339">
        <w:rPr>
          <w:lang w:val="en-NZ"/>
        </w:rPr>
        <w:t>APG23-</w:t>
      </w:r>
      <w:r w:rsidR="00154632">
        <w:rPr>
          <w:lang w:val="en-NZ"/>
        </w:rPr>
        <w:t>3</w:t>
      </w:r>
      <w:r w:rsidR="00154632" w:rsidRPr="00016339">
        <w:rPr>
          <w:lang w:val="en-NZ"/>
        </w:rPr>
        <w:t>/</w:t>
      </w:r>
      <w:r w:rsidR="00974375" w:rsidRPr="00016339">
        <w:rPr>
          <w:lang w:val="en-NZ"/>
        </w:rPr>
        <w:t>INP-4</w:t>
      </w:r>
      <w:r w:rsidR="00154632">
        <w:rPr>
          <w:lang w:val="en-NZ"/>
        </w:rPr>
        <w:t>7</w:t>
      </w:r>
      <w:r w:rsidR="00974375" w:rsidRPr="00016339">
        <w:rPr>
          <w:lang w:val="en-NZ"/>
        </w:rPr>
        <w:t xml:space="preserve"> (</w:t>
      </w:r>
      <w:r w:rsidR="00154632">
        <w:rPr>
          <w:lang w:val="en-NZ"/>
        </w:rPr>
        <w:t>IRN</w:t>
      </w:r>
      <w:r w:rsidR="00974375" w:rsidRPr="00016339">
        <w:rPr>
          <w:lang w:val="en-NZ"/>
        </w:rPr>
        <w:t>)</w:t>
      </w:r>
      <w:r w:rsidR="00060848" w:rsidRPr="00016339">
        <w:rPr>
          <w:lang w:val="en-NZ"/>
        </w:rPr>
        <w:t>, APG23-</w:t>
      </w:r>
      <w:r w:rsidR="00060848">
        <w:rPr>
          <w:lang w:val="en-NZ"/>
        </w:rPr>
        <w:t>3</w:t>
      </w:r>
      <w:r w:rsidR="00060848" w:rsidRPr="00016339">
        <w:rPr>
          <w:lang w:val="en-NZ"/>
        </w:rPr>
        <w:t>/INP-</w:t>
      </w:r>
      <w:r w:rsidR="00060848">
        <w:rPr>
          <w:lang w:val="en-NZ"/>
        </w:rPr>
        <w:t>52</w:t>
      </w:r>
      <w:r w:rsidR="00060848" w:rsidRPr="00016339">
        <w:rPr>
          <w:lang w:val="en-NZ"/>
        </w:rPr>
        <w:t xml:space="preserve"> (</w:t>
      </w:r>
      <w:r w:rsidR="00060848">
        <w:rPr>
          <w:lang w:val="en-NZ"/>
        </w:rPr>
        <w:t>VTN</w:t>
      </w:r>
      <w:r w:rsidR="00060848" w:rsidRPr="00016339">
        <w:rPr>
          <w:lang w:val="en-NZ"/>
        </w:rPr>
        <w:t>)</w:t>
      </w:r>
    </w:p>
    <w:p w14:paraId="262ECA60" w14:textId="36A36790" w:rsidR="002A0111" w:rsidRPr="000257A1" w:rsidRDefault="002A0111" w:rsidP="000257A1">
      <w:pPr>
        <w:numPr>
          <w:ilvl w:val="0"/>
          <w:numId w:val="18"/>
        </w:numPr>
        <w:ind w:leftChars="145" w:left="708"/>
        <w:jc w:val="thaiDistribute"/>
        <w:rPr>
          <w:spacing w:val="-2"/>
          <w:lang w:val="en-NZ"/>
        </w:rPr>
      </w:pPr>
      <w:r w:rsidRPr="000257A1">
        <w:rPr>
          <w:spacing w:val="-4"/>
          <w:lang w:val="en-NZ"/>
        </w:rPr>
        <w:t>Information Documents</w:t>
      </w:r>
      <w:r w:rsidR="00D35498" w:rsidRPr="000257A1">
        <w:rPr>
          <w:spacing w:val="-4"/>
          <w:lang w:val="en-NZ"/>
        </w:rPr>
        <w:t>:</w:t>
      </w:r>
      <w:r w:rsidRPr="000257A1">
        <w:rPr>
          <w:spacing w:val="-4"/>
          <w:lang w:val="en-NZ"/>
        </w:rPr>
        <w:t xml:space="preserve"> </w:t>
      </w:r>
      <w:r w:rsidR="000D7147" w:rsidRPr="000257A1">
        <w:rPr>
          <w:spacing w:val="-4"/>
          <w:lang w:val="en-NZ"/>
        </w:rPr>
        <w:t xml:space="preserve">APG23-3/INF-15 (ICAO), </w:t>
      </w:r>
      <w:r w:rsidRPr="000257A1">
        <w:rPr>
          <w:spacing w:val="-4"/>
          <w:lang w:val="en-NZ"/>
        </w:rPr>
        <w:t>APG</w:t>
      </w:r>
      <w:r w:rsidR="00822B33" w:rsidRPr="000257A1">
        <w:rPr>
          <w:spacing w:val="-4"/>
          <w:lang w:val="en-NZ"/>
        </w:rPr>
        <w:t>23</w:t>
      </w:r>
      <w:r w:rsidRPr="000257A1">
        <w:rPr>
          <w:spacing w:val="-4"/>
          <w:lang w:val="en-NZ"/>
        </w:rPr>
        <w:t>-</w:t>
      </w:r>
      <w:r w:rsidR="000D7147" w:rsidRPr="000257A1">
        <w:rPr>
          <w:spacing w:val="-4"/>
          <w:lang w:val="en-NZ"/>
        </w:rPr>
        <w:t>3</w:t>
      </w:r>
      <w:r w:rsidR="009F6A5C" w:rsidRPr="000257A1">
        <w:rPr>
          <w:spacing w:val="-4"/>
          <w:lang w:val="en-NZ"/>
        </w:rPr>
        <w:t>/</w:t>
      </w:r>
      <w:r w:rsidR="009F6A5C" w:rsidRPr="000257A1">
        <w:rPr>
          <w:spacing w:val="-3"/>
          <w:lang w:val="en-NZ"/>
        </w:rPr>
        <w:t>INF-</w:t>
      </w:r>
      <w:r w:rsidR="000F44B1" w:rsidRPr="000257A1">
        <w:rPr>
          <w:spacing w:val="-3"/>
          <w:lang w:val="en-NZ"/>
        </w:rPr>
        <w:t>24</w:t>
      </w:r>
      <w:r w:rsidRPr="000257A1">
        <w:rPr>
          <w:spacing w:val="-3"/>
          <w:lang w:val="en-NZ"/>
        </w:rPr>
        <w:t xml:space="preserve"> (</w:t>
      </w:r>
      <w:r w:rsidR="009F6A5C" w:rsidRPr="000257A1">
        <w:rPr>
          <w:spacing w:val="-3"/>
          <w:lang w:val="en-NZ"/>
        </w:rPr>
        <w:t>DG Chair</w:t>
      </w:r>
      <w:r w:rsidR="000B6530" w:rsidRPr="000257A1">
        <w:rPr>
          <w:spacing w:val="-3"/>
          <w:lang w:val="en-NZ"/>
        </w:rPr>
        <w:t>s</w:t>
      </w:r>
      <w:r w:rsidRPr="000257A1">
        <w:rPr>
          <w:spacing w:val="-3"/>
          <w:lang w:val="en-NZ"/>
        </w:rPr>
        <w:t>)</w:t>
      </w:r>
      <w:r w:rsidR="009F6A5C" w:rsidRPr="000257A1">
        <w:rPr>
          <w:spacing w:val="-3"/>
          <w:lang w:val="en-NZ"/>
        </w:rPr>
        <w:t>,</w:t>
      </w:r>
      <w:r w:rsidRPr="000257A1">
        <w:rPr>
          <w:spacing w:val="-3"/>
          <w:lang w:val="en-NZ"/>
        </w:rPr>
        <w:t xml:space="preserve"> </w:t>
      </w:r>
      <w:r w:rsidR="000D7147" w:rsidRPr="000257A1">
        <w:rPr>
          <w:spacing w:val="-3"/>
          <w:lang w:val="en-NZ"/>
        </w:rPr>
        <w:t>APG23-</w:t>
      </w:r>
      <w:r w:rsidR="002706E5" w:rsidRPr="000257A1">
        <w:rPr>
          <w:spacing w:val="-3"/>
          <w:lang w:val="en-NZ"/>
        </w:rPr>
        <w:t>3</w:t>
      </w:r>
      <w:r w:rsidR="000D7147" w:rsidRPr="000257A1">
        <w:rPr>
          <w:spacing w:val="-3"/>
          <w:lang w:val="en-NZ"/>
        </w:rPr>
        <w:t>/</w:t>
      </w:r>
      <w:r w:rsidR="009F6A5C" w:rsidRPr="000257A1">
        <w:rPr>
          <w:spacing w:val="-3"/>
          <w:lang w:val="en-NZ"/>
        </w:rPr>
        <w:t>INF-</w:t>
      </w:r>
      <w:r w:rsidR="002706E5" w:rsidRPr="000257A1">
        <w:rPr>
          <w:spacing w:val="-3"/>
          <w:lang w:val="en-NZ"/>
        </w:rPr>
        <w:t>37</w:t>
      </w:r>
      <w:r w:rsidR="009F6A5C" w:rsidRPr="000257A1">
        <w:rPr>
          <w:spacing w:val="-3"/>
          <w:lang w:val="en-NZ"/>
        </w:rPr>
        <w:t xml:space="preserve"> (ASMG)</w:t>
      </w:r>
      <w:r w:rsidR="00496B44" w:rsidRPr="000257A1">
        <w:rPr>
          <w:spacing w:val="-3"/>
          <w:lang w:val="en-NZ"/>
        </w:rPr>
        <w:t>, APG23-3/INF-39 (ATU)</w:t>
      </w:r>
      <w:r w:rsidR="000A142E" w:rsidRPr="000257A1">
        <w:rPr>
          <w:spacing w:val="-4"/>
          <w:lang w:val="en-NZ"/>
        </w:rPr>
        <w:t>,</w:t>
      </w:r>
      <w:r w:rsidR="000A142E" w:rsidRPr="000A142E">
        <w:rPr>
          <w:spacing w:val="-4"/>
          <w:lang w:val="en-NZ"/>
        </w:rPr>
        <w:t xml:space="preserve"> </w:t>
      </w:r>
      <w:r w:rsidR="000A142E" w:rsidRPr="000257A1">
        <w:rPr>
          <w:spacing w:val="-4"/>
          <w:lang w:val="en-NZ"/>
        </w:rPr>
        <w:t>APG23-3/INF-</w:t>
      </w:r>
      <w:r w:rsidR="000A142E">
        <w:rPr>
          <w:spacing w:val="-4"/>
          <w:lang w:val="en-NZ"/>
        </w:rPr>
        <w:t>41</w:t>
      </w:r>
      <w:r w:rsidR="000A142E" w:rsidRPr="000257A1">
        <w:rPr>
          <w:spacing w:val="-4"/>
          <w:lang w:val="en-NZ"/>
        </w:rPr>
        <w:t xml:space="preserve"> (CEPT)</w:t>
      </w:r>
    </w:p>
    <w:p w14:paraId="6C169AD1" w14:textId="77777777" w:rsidR="00974375" w:rsidRPr="000257A1" w:rsidRDefault="00974375" w:rsidP="00974375">
      <w:pPr>
        <w:ind w:left="708"/>
        <w:jc w:val="both"/>
        <w:rPr>
          <w:lang w:val="en-NZ"/>
        </w:rPr>
      </w:pPr>
    </w:p>
    <w:p w14:paraId="3A3E2AE1" w14:textId="77777777" w:rsidR="002A0111" w:rsidRPr="00441526" w:rsidRDefault="002A0111" w:rsidP="002A0111">
      <w:pPr>
        <w:rPr>
          <w:b/>
          <w:lang w:val="en-NZ" w:eastAsia="ko-KR"/>
        </w:rPr>
      </w:pPr>
      <w:r w:rsidRPr="00441526">
        <w:rPr>
          <w:b/>
          <w:lang w:val="en-NZ" w:eastAsia="ko-KR"/>
        </w:rPr>
        <w:t xml:space="preserve">3. </w:t>
      </w:r>
      <w:r w:rsidRPr="00441526">
        <w:rPr>
          <w:b/>
          <w:lang w:val="en-NZ" w:eastAsia="ko-KR"/>
        </w:rPr>
        <w:tab/>
        <w:t>Summary of discussions</w:t>
      </w:r>
    </w:p>
    <w:p w14:paraId="7DFFC364" w14:textId="77777777" w:rsidR="002A0111" w:rsidRPr="00441526" w:rsidRDefault="002A0111" w:rsidP="00AE2ABC">
      <w:pPr>
        <w:spacing w:before="120" w:after="120"/>
        <w:jc w:val="both"/>
        <w:rPr>
          <w:lang w:val="en-NZ"/>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57F7C25F" w14:textId="1A9FDFEC" w:rsidR="002A0111" w:rsidRPr="00016339" w:rsidRDefault="002A0111" w:rsidP="003D3D47">
      <w:pPr>
        <w:spacing w:after="120"/>
        <w:jc w:val="both"/>
        <w:rPr>
          <w:b/>
          <w:lang w:val="en-NZ" w:eastAsia="ko-KR"/>
        </w:rPr>
      </w:pPr>
      <w:r w:rsidRPr="00016339">
        <w:rPr>
          <w:b/>
          <w:lang w:val="en-NZ" w:eastAsia="ko-KR"/>
        </w:rPr>
        <w:t xml:space="preserve">3.1.1 </w:t>
      </w:r>
      <w:r w:rsidRPr="00016339">
        <w:rPr>
          <w:b/>
          <w:lang w:val="en-NZ" w:eastAsia="ko-KR"/>
        </w:rPr>
        <w:tab/>
      </w:r>
      <w:r w:rsidR="00BB7BE8" w:rsidRPr="00016339">
        <w:rPr>
          <w:b/>
          <w:lang w:val="en-NZ" w:eastAsia="ko-KR"/>
        </w:rPr>
        <w:t>Australia</w:t>
      </w:r>
      <w:r w:rsidRPr="00016339">
        <w:rPr>
          <w:b/>
          <w:lang w:val="en-NZ" w:eastAsia="ko-KR"/>
        </w:rPr>
        <w:t xml:space="preserve"> </w:t>
      </w:r>
      <w:r w:rsidRPr="00016339">
        <w:t xml:space="preserve">- </w:t>
      </w:r>
      <w:r w:rsidRPr="00016339">
        <w:rPr>
          <w:b/>
          <w:lang w:val="en-NZ" w:eastAsia="ko-KR"/>
        </w:rPr>
        <w:t>Document APG</w:t>
      </w:r>
      <w:r w:rsidR="00822B33" w:rsidRPr="00016339">
        <w:rPr>
          <w:b/>
          <w:lang w:val="en-NZ" w:eastAsia="ko-KR"/>
        </w:rPr>
        <w:t>23</w:t>
      </w:r>
      <w:r w:rsidRPr="00016339">
        <w:rPr>
          <w:b/>
          <w:lang w:val="en-NZ" w:eastAsia="ko-KR"/>
        </w:rPr>
        <w:t>-</w:t>
      </w:r>
      <w:r w:rsidR="00BB7BE8">
        <w:rPr>
          <w:b/>
          <w:lang w:val="en-NZ" w:eastAsia="ko-KR"/>
        </w:rPr>
        <w:t>3</w:t>
      </w:r>
      <w:r w:rsidR="00D76119" w:rsidRPr="00016339">
        <w:rPr>
          <w:b/>
          <w:lang w:val="en-NZ" w:eastAsia="ko-KR"/>
        </w:rPr>
        <w:t>/INP-</w:t>
      </w:r>
      <w:r w:rsidR="00BB7BE8">
        <w:rPr>
          <w:b/>
          <w:lang w:val="en-NZ" w:eastAsia="ko-KR"/>
        </w:rPr>
        <w:t>08</w:t>
      </w:r>
    </w:p>
    <w:p w14:paraId="0DEB6A27" w14:textId="77777777" w:rsidR="001E4320" w:rsidRPr="001E4320" w:rsidRDefault="001E4320" w:rsidP="00C54A38">
      <w:pPr>
        <w:numPr>
          <w:ilvl w:val="0"/>
          <w:numId w:val="18"/>
        </w:numPr>
        <w:ind w:leftChars="145" w:left="708"/>
        <w:jc w:val="thaiDistribute"/>
        <w:rPr>
          <w:lang w:val="en-NZ"/>
        </w:rPr>
      </w:pPr>
      <w:r w:rsidRPr="001E4320">
        <w:rPr>
          <w:lang w:val="en-NZ"/>
        </w:rPr>
        <w:t>Issue A/</w:t>
      </w:r>
      <w:r w:rsidRPr="00341CD5">
        <w:rPr>
          <w:i/>
          <w:iCs/>
          <w:lang w:val="en-NZ"/>
        </w:rPr>
        <w:t>resolves 1</w:t>
      </w:r>
      <w:r w:rsidRPr="001E4320">
        <w:rPr>
          <w:lang w:val="en-NZ"/>
        </w:rPr>
        <w:t xml:space="preserve"> – GMDSS modernisation</w:t>
      </w:r>
    </w:p>
    <w:p w14:paraId="042EB283" w14:textId="37D597F0" w:rsidR="001E4320" w:rsidRPr="001E4320" w:rsidRDefault="001E4320" w:rsidP="00C54A38">
      <w:pPr>
        <w:ind w:left="708"/>
        <w:jc w:val="thaiDistribute"/>
        <w:rPr>
          <w:lang w:val="en-NZ"/>
        </w:rPr>
      </w:pPr>
      <w:r w:rsidRPr="001E4320">
        <w:rPr>
          <w:lang w:val="en-NZ"/>
        </w:rPr>
        <w:t>Australia supports regulatory action to progress the modernisation of the GMDSS, taking into consideration the decisions of IMO.</w:t>
      </w:r>
    </w:p>
    <w:p w14:paraId="0E82FD1F" w14:textId="206E2CBD" w:rsidR="001E4320" w:rsidRPr="001E4320" w:rsidRDefault="001E4320" w:rsidP="00C54A38">
      <w:pPr>
        <w:numPr>
          <w:ilvl w:val="0"/>
          <w:numId w:val="18"/>
        </w:numPr>
        <w:ind w:leftChars="145" w:left="708"/>
        <w:jc w:val="thaiDistribute"/>
        <w:rPr>
          <w:lang w:val="en-NZ"/>
        </w:rPr>
      </w:pPr>
      <w:r w:rsidRPr="001E4320">
        <w:rPr>
          <w:lang w:val="en-NZ"/>
        </w:rPr>
        <w:t>Issue B/</w:t>
      </w:r>
      <w:r w:rsidRPr="00341CD5">
        <w:rPr>
          <w:i/>
          <w:iCs/>
          <w:lang w:val="en-NZ"/>
        </w:rPr>
        <w:t>resolves 2</w:t>
      </w:r>
      <w:r w:rsidRPr="001E4320">
        <w:rPr>
          <w:lang w:val="en-NZ"/>
        </w:rPr>
        <w:t xml:space="preserve"> – e</w:t>
      </w:r>
      <w:r w:rsidR="00AF6541">
        <w:rPr>
          <w:lang w:val="en-NZ"/>
        </w:rPr>
        <w:t>-</w:t>
      </w:r>
      <w:r w:rsidRPr="001E4320">
        <w:rPr>
          <w:lang w:val="en-NZ"/>
        </w:rPr>
        <w:t>Navigation</w:t>
      </w:r>
    </w:p>
    <w:p w14:paraId="60869D10" w14:textId="2D924D97" w:rsidR="001E4320" w:rsidRPr="001E4320" w:rsidRDefault="001E4320" w:rsidP="00C54A38">
      <w:pPr>
        <w:ind w:left="708"/>
        <w:jc w:val="thaiDistribute"/>
        <w:rPr>
          <w:lang w:val="en-NZ"/>
        </w:rPr>
      </w:pPr>
      <w:r w:rsidRPr="001E4320">
        <w:rPr>
          <w:lang w:val="en-NZ"/>
        </w:rPr>
        <w:t xml:space="preserve">Australia supports, taking into consideration the decisions of IMO, implementation of </w:t>
      </w:r>
      <w:r w:rsidR="00C47CEC">
        <w:rPr>
          <w:lang w:val="en-NZ"/>
        </w:rPr>
        <w:br/>
      </w:r>
      <w:r w:rsidRPr="001E4320">
        <w:rPr>
          <w:lang w:val="en-NZ"/>
        </w:rPr>
        <w:t>e-navigation in the Radio Regulations.</w:t>
      </w:r>
    </w:p>
    <w:p w14:paraId="274459A9" w14:textId="77777777" w:rsidR="001E4320" w:rsidRPr="001E4320" w:rsidRDefault="001E4320" w:rsidP="00C54A38">
      <w:pPr>
        <w:numPr>
          <w:ilvl w:val="0"/>
          <w:numId w:val="18"/>
        </w:numPr>
        <w:ind w:leftChars="145" w:left="708"/>
        <w:jc w:val="thaiDistribute"/>
        <w:rPr>
          <w:lang w:val="en-NZ"/>
        </w:rPr>
      </w:pPr>
      <w:r w:rsidRPr="001E4320">
        <w:rPr>
          <w:lang w:val="en-NZ"/>
        </w:rPr>
        <w:t>Issue C/</w:t>
      </w:r>
      <w:r w:rsidRPr="00341CD5">
        <w:rPr>
          <w:i/>
          <w:iCs/>
          <w:lang w:val="en-NZ"/>
        </w:rPr>
        <w:t>resolves 3</w:t>
      </w:r>
      <w:r w:rsidRPr="001E4320">
        <w:rPr>
          <w:lang w:val="en-NZ"/>
        </w:rPr>
        <w:t xml:space="preserve"> – new satellite systems</w:t>
      </w:r>
    </w:p>
    <w:p w14:paraId="043082FD" w14:textId="41E73BB1" w:rsidR="001E4320" w:rsidRPr="001E4320" w:rsidRDefault="001E4320" w:rsidP="00C54A38">
      <w:pPr>
        <w:ind w:left="708"/>
        <w:jc w:val="thaiDistribute"/>
        <w:rPr>
          <w:lang w:val="en-NZ"/>
        </w:rPr>
      </w:pPr>
      <w:r w:rsidRPr="001E4320">
        <w:rPr>
          <w:lang w:val="en-NZ"/>
        </w:rPr>
        <w:t xml:space="preserve">Australia supports regulatory action to enable the introduction of additional satellite systems into the GMDSS if: </w:t>
      </w:r>
    </w:p>
    <w:p w14:paraId="541DC82D" w14:textId="73984F66" w:rsidR="001E4320" w:rsidRPr="001E4320" w:rsidRDefault="001E4320" w:rsidP="00C54A38">
      <w:pPr>
        <w:pStyle w:val="ListParagraph"/>
        <w:numPr>
          <w:ilvl w:val="0"/>
          <w:numId w:val="24"/>
        </w:numPr>
        <w:ind w:left="993" w:hanging="284"/>
        <w:contextualSpacing/>
        <w:jc w:val="thaiDistribute"/>
      </w:pPr>
      <w:r w:rsidRPr="001E4320">
        <w:rPr>
          <w:lang w:val="en-NZ"/>
        </w:rPr>
        <w:t xml:space="preserve">the </w:t>
      </w:r>
      <w:r w:rsidRPr="001E4320">
        <w:t xml:space="preserve">results of ITU-R study ensure protection of services in the same and adjacent frequency </w:t>
      </w:r>
      <w:proofErr w:type="gramStart"/>
      <w:r w:rsidRPr="001E4320">
        <w:t>bands;</w:t>
      </w:r>
      <w:proofErr w:type="gramEnd"/>
    </w:p>
    <w:p w14:paraId="15953CE5" w14:textId="4AF45A8E" w:rsidR="001E4320" w:rsidRPr="001E4320" w:rsidRDefault="001E4320" w:rsidP="00C54A38">
      <w:pPr>
        <w:pStyle w:val="ListParagraph"/>
        <w:numPr>
          <w:ilvl w:val="0"/>
          <w:numId w:val="24"/>
        </w:numPr>
        <w:ind w:left="993" w:hanging="284"/>
        <w:contextualSpacing/>
        <w:jc w:val="thaiDistribute"/>
      </w:pPr>
      <w:r w:rsidRPr="001E4320">
        <w:t>ITU-R coordination and notification with other systems is completed; and</w:t>
      </w:r>
    </w:p>
    <w:p w14:paraId="15987C22" w14:textId="6C87FBD9" w:rsidR="001E4320" w:rsidRDefault="001E4320" w:rsidP="00C54A38">
      <w:pPr>
        <w:pStyle w:val="ListParagraph"/>
        <w:numPr>
          <w:ilvl w:val="0"/>
          <w:numId w:val="24"/>
        </w:numPr>
        <w:ind w:left="993" w:hanging="284"/>
        <w:contextualSpacing/>
        <w:jc w:val="thaiDistribute"/>
        <w:rPr>
          <w:lang w:val="en-NZ"/>
        </w:rPr>
      </w:pPr>
      <w:r w:rsidRPr="001E4320">
        <w:t>IMO (and IMSO</w:t>
      </w:r>
      <w:r w:rsidRPr="001E4320">
        <w:rPr>
          <w:lang w:val="en-NZ"/>
        </w:rPr>
        <w:t>) recognition is obtained prior to consideration by WRC-23.</w:t>
      </w:r>
    </w:p>
    <w:p w14:paraId="655A7F12" w14:textId="1E54EC87" w:rsidR="002A0111" w:rsidRPr="00016339" w:rsidRDefault="002A0111" w:rsidP="003D3D47">
      <w:pPr>
        <w:spacing w:after="120"/>
        <w:jc w:val="both"/>
        <w:rPr>
          <w:b/>
          <w:lang w:val="en-NZ" w:eastAsia="ko-KR"/>
        </w:rPr>
      </w:pPr>
      <w:r w:rsidRPr="00016339">
        <w:rPr>
          <w:b/>
          <w:lang w:val="en-NZ" w:eastAsia="ko-KR"/>
        </w:rPr>
        <w:lastRenderedPageBreak/>
        <w:t xml:space="preserve">3.1.2 </w:t>
      </w:r>
      <w:r w:rsidRPr="00016339">
        <w:rPr>
          <w:b/>
          <w:lang w:val="en-NZ" w:eastAsia="ko-KR"/>
        </w:rPr>
        <w:tab/>
      </w:r>
      <w:r w:rsidR="00BB7BE8" w:rsidRPr="00016339">
        <w:rPr>
          <w:b/>
          <w:lang w:val="en-NZ" w:eastAsia="ko-KR"/>
        </w:rPr>
        <w:t xml:space="preserve">Indonesia (Republic of) </w:t>
      </w:r>
      <w:r w:rsidRPr="00016339">
        <w:t xml:space="preserve">- </w:t>
      </w:r>
      <w:r w:rsidRPr="00016339">
        <w:rPr>
          <w:b/>
          <w:lang w:val="en-NZ" w:eastAsia="ko-KR"/>
        </w:rPr>
        <w:t>Document APG</w:t>
      </w:r>
      <w:r w:rsidR="00822B33" w:rsidRPr="00016339">
        <w:rPr>
          <w:b/>
          <w:lang w:val="en-NZ" w:eastAsia="ko-KR"/>
        </w:rPr>
        <w:t>23</w:t>
      </w:r>
      <w:r w:rsidRPr="00016339">
        <w:rPr>
          <w:b/>
          <w:lang w:val="en-NZ" w:eastAsia="ko-KR"/>
        </w:rPr>
        <w:t>-</w:t>
      </w:r>
      <w:r w:rsidR="00BB7BE8">
        <w:rPr>
          <w:b/>
          <w:lang w:val="en-NZ" w:eastAsia="ko-KR"/>
        </w:rPr>
        <w:t>3</w:t>
      </w:r>
      <w:r w:rsidR="00D76119" w:rsidRPr="00016339">
        <w:rPr>
          <w:b/>
          <w:lang w:val="en-NZ" w:eastAsia="ko-KR"/>
        </w:rPr>
        <w:t>/INP-</w:t>
      </w:r>
      <w:r w:rsidR="00BB7BE8">
        <w:rPr>
          <w:b/>
          <w:lang w:val="en-NZ" w:eastAsia="ko-KR"/>
        </w:rPr>
        <w:t>16</w:t>
      </w:r>
    </w:p>
    <w:p w14:paraId="5AA7712D" w14:textId="29873300" w:rsidR="001E4320" w:rsidRPr="001E4320" w:rsidRDefault="001E4320" w:rsidP="00C54A38">
      <w:pPr>
        <w:numPr>
          <w:ilvl w:val="0"/>
          <w:numId w:val="18"/>
        </w:numPr>
        <w:ind w:leftChars="145" w:left="708"/>
        <w:jc w:val="thaiDistribute"/>
        <w:rPr>
          <w:lang w:val="en-NZ"/>
        </w:rPr>
      </w:pPr>
      <w:r w:rsidRPr="00607D38">
        <w:t xml:space="preserve">Indonesia supports ITU-R studies under WRC-23 Agenda item 1.11 with a view to develop </w:t>
      </w:r>
      <w:r w:rsidRPr="001E4320">
        <w:rPr>
          <w:lang w:val="en-NZ"/>
        </w:rPr>
        <w:t xml:space="preserve">appropriate regulatory actions, to support GMDSS modernization and </w:t>
      </w:r>
      <w:r w:rsidR="00AA35B5">
        <w:rPr>
          <w:lang w:val="en-NZ"/>
        </w:rPr>
        <w:br/>
      </w:r>
      <w:r w:rsidRPr="001E4320">
        <w:rPr>
          <w:lang w:val="en-NZ"/>
        </w:rPr>
        <w:t xml:space="preserve">e-navigation, and to develop possible regulatory provisions to support the introduction of additional satellite systems into the GMDSS in accordance with Resolution </w:t>
      </w:r>
      <w:r w:rsidRPr="00AA35B5">
        <w:rPr>
          <w:b/>
          <w:bCs/>
          <w:lang w:val="en-NZ"/>
        </w:rPr>
        <w:t>361 (Rev.WRC-19)</w:t>
      </w:r>
      <w:r w:rsidRPr="001E4320">
        <w:rPr>
          <w:lang w:val="en-NZ"/>
        </w:rPr>
        <w:t>.</w:t>
      </w:r>
    </w:p>
    <w:p w14:paraId="5BC9D2F8" w14:textId="18231D4D" w:rsidR="002A0111" w:rsidRPr="001E4320" w:rsidRDefault="001E4320" w:rsidP="00C54A38">
      <w:pPr>
        <w:numPr>
          <w:ilvl w:val="0"/>
          <w:numId w:val="18"/>
        </w:numPr>
        <w:ind w:leftChars="145" w:left="708"/>
        <w:jc w:val="thaiDistribute"/>
        <w:rPr>
          <w:rFonts w:eastAsia="Batang"/>
          <w:szCs w:val="20"/>
          <w:lang w:val="en-GB"/>
        </w:rPr>
      </w:pPr>
      <w:r w:rsidRPr="001E4320">
        <w:rPr>
          <w:lang w:val="en-NZ"/>
        </w:rPr>
        <w:t>Further, Indonesia is of the view, that modernization of GMDSS such as the introduction of automatic connection system (ACS), and the implementation of e-navigation should be affordable</w:t>
      </w:r>
      <w:r w:rsidRPr="00607D38">
        <w:rPr>
          <w:rFonts w:eastAsia="Batang"/>
          <w:szCs w:val="20"/>
          <w:lang w:val="en-GB"/>
        </w:rPr>
        <w:t xml:space="preserve"> and simple to operate, </w:t>
      </w:r>
      <w:r w:rsidRPr="00607D38">
        <w:rPr>
          <w:lang w:eastAsia="zh-CN"/>
        </w:rPr>
        <w:t xml:space="preserve">so that </w:t>
      </w:r>
      <w:proofErr w:type="gramStart"/>
      <w:r w:rsidRPr="00607D38">
        <w:rPr>
          <w:lang w:eastAsia="zh-CN"/>
        </w:rPr>
        <w:t>Non Convention</w:t>
      </w:r>
      <w:proofErr w:type="gramEnd"/>
      <w:r w:rsidRPr="00607D38">
        <w:rPr>
          <w:lang w:eastAsia="zh-CN"/>
        </w:rPr>
        <w:t xml:space="preserve"> Vessel could also benefit from it.</w:t>
      </w:r>
    </w:p>
    <w:p w14:paraId="68AF507A" w14:textId="77777777" w:rsidR="002A0111" w:rsidRPr="00016339" w:rsidRDefault="002A0111" w:rsidP="003D3D47">
      <w:pPr>
        <w:jc w:val="both"/>
        <w:rPr>
          <w:lang w:val="en-NZ"/>
        </w:rPr>
      </w:pPr>
    </w:p>
    <w:p w14:paraId="28AF571A" w14:textId="175FDAF6" w:rsidR="002A0111" w:rsidRPr="00016339" w:rsidRDefault="00D76119" w:rsidP="003D3D47">
      <w:pPr>
        <w:spacing w:after="120"/>
        <w:jc w:val="both"/>
        <w:rPr>
          <w:b/>
          <w:lang w:val="en-NZ" w:eastAsia="ko-KR"/>
        </w:rPr>
      </w:pPr>
      <w:r w:rsidRPr="00016339">
        <w:rPr>
          <w:b/>
          <w:lang w:val="en-NZ" w:eastAsia="ko-KR"/>
        </w:rPr>
        <w:t>3.1.3</w:t>
      </w:r>
      <w:r w:rsidR="002A0111" w:rsidRPr="00016339">
        <w:rPr>
          <w:b/>
          <w:lang w:val="en-NZ" w:eastAsia="ko-KR"/>
        </w:rPr>
        <w:tab/>
      </w:r>
      <w:r w:rsidR="00BB7BE8" w:rsidRPr="00BB7BE8">
        <w:rPr>
          <w:b/>
          <w:lang w:val="en-NZ" w:eastAsia="ko-KR"/>
        </w:rPr>
        <w:t>New Zealand</w:t>
      </w:r>
      <w:r w:rsidR="002A0111" w:rsidRPr="00016339">
        <w:rPr>
          <w:b/>
          <w:lang w:val="en-NZ" w:eastAsia="ko-KR"/>
        </w:rPr>
        <w:t xml:space="preserve"> </w:t>
      </w:r>
      <w:r w:rsidR="002A0111" w:rsidRPr="00016339">
        <w:t xml:space="preserve">- </w:t>
      </w:r>
      <w:r w:rsidR="002A0111" w:rsidRPr="00016339">
        <w:rPr>
          <w:b/>
          <w:lang w:val="en-NZ" w:eastAsia="ko-KR"/>
        </w:rPr>
        <w:t>Document APG</w:t>
      </w:r>
      <w:r w:rsidR="00822B33" w:rsidRPr="00016339">
        <w:rPr>
          <w:b/>
          <w:lang w:val="en-NZ" w:eastAsia="ko-KR"/>
        </w:rPr>
        <w:t>23</w:t>
      </w:r>
      <w:r w:rsidR="002A0111" w:rsidRPr="00016339">
        <w:rPr>
          <w:b/>
          <w:lang w:val="en-NZ" w:eastAsia="ko-KR"/>
        </w:rPr>
        <w:t>-</w:t>
      </w:r>
      <w:r w:rsidR="00BB7BE8">
        <w:rPr>
          <w:b/>
          <w:lang w:val="en-NZ" w:eastAsia="ko-KR"/>
        </w:rPr>
        <w:t>3</w:t>
      </w:r>
      <w:r w:rsidRPr="00016339">
        <w:rPr>
          <w:b/>
          <w:lang w:val="en-NZ" w:eastAsia="ko-KR"/>
        </w:rPr>
        <w:t>/INP-2</w:t>
      </w:r>
      <w:r w:rsidR="00BB7BE8">
        <w:rPr>
          <w:b/>
          <w:lang w:val="en-NZ" w:eastAsia="ko-KR"/>
        </w:rPr>
        <w:t>1</w:t>
      </w:r>
    </w:p>
    <w:p w14:paraId="0F5FDADB" w14:textId="77777777" w:rsidR="001E4320" w:rsidRDefault="001E4320" w:rsidP="00C54A38">
      <w:pPr>
        <w:numPr>
          <w:ilvl w:val="0"/>
          <w:numId w:val="18"/>
        </w:numPr>
        <w:ind w:leftChars="145" w:left="708"/>
        <w:jc w:val="thaiDistribute"/>
        <w:rPr>
          <w:rFonts w:cstheme="minorHAnsi"/>
        </w:rPr>
      </w:pPr>
      <w:r>
        <w:rPr>
          <w:rFonts w:cstheme="minorHAnsi"/>
        </w:rPr>
        <w:t xml:space="preserve">New Zealand supports ITU-R studies on the </w:t>
      </w:r>
      <w:proofErr w:type="spellStart"/>
      <w:r>
        <w:rPr>
          <w:rFonts w:cstheme="minorHAnsi"/>
        </w:rPr>
        <w:t>modernisation</w:t>
      </w:r>
      <w:proofErr w:type="spellEnd"/>
      <w:r>
        <w:rPr>
          <w:rFonts w:cstheme="minorHAnsi"/>
        </w:rPr>
        <w:t xml:space="preserve"> of the Global Maritime Distress and Safety </w:t>
      </w:r>
      <w:r w:rsidRPr="001E4320">
        <w:rPr>
          <w:lang w:val="en-NZ"/>
        </w:rPr>
        <w:t>System</w:t>
      </w:r>
      <w:r>
        <w:rPr>
          <w:rFonts w:cstheme="minorHAnsi"/>
        </w:rPr>
        <w:t xml:space="preserve"> (GMDSS) and appropriate regulatory actions. A</w:t>
      </w:r>
      <w:r>
        <w:t>ctivities of IMO, as well as information and requirements provided should be considered.</w:t>
      </w:r>
    </w:p>
    <w:p w14:paraId="369C202A" w14:textId="77777777" w:rsidR="00D76119" w:rsidRPr="001E4320" w:rsidRDefault="00D76119" w:rsidP="003E5125">
      <w:pPr>
        <w:ind w:left="708"/>
        <w:jc w:val="both"/>
      </w:pPr>
    </w:p>
    <w:p w14:paraId="1E8AB25E" w14:textId="66F18083" w:rsidR="00D76119" w:rsidRPr="00016339" w:rsidRDefault="00D76119" w:rsidP="00D76119">
      <w:pPr>
        <w:spacing w:after="120"/>
        <w:jc w:val="both"/>
        <w:rPr>
          <w:b/>
          <w:lang w:val="en-NZ" w:eastAsia="ko-KR"/>
        </w:rPr>
      </w:pPr>
      <w:r w:rsidRPr="00016339">
        <w:rPr>
          <w:b/>
          <w:lang w:val="en-NZ" w:eastAsia="ko-KR"/>
        </w:rPr>
        <w:t xml:space="preserve">3.1.4 </w:t>
      </w:r>
      <w:r w:rsidRPr="00016339">
        <w:rPr>
          <w:b/>
          <w:lang w:val="en-NZ" w:eastAsia="ko-KR"/>
        </w:rPr>
        <w:tab/>
        <w:t xml:space="preserve">Korea (Republic of) </w:t>
      </w:r>
      <w:r w:rsidRPr="00016339">
        <w:t xml:space="preserve">- </w:t>
      </w:r>
      <w:r w:rsidRPr="00016339">
        <w:rPr>
          <w:b/>
          <w:lang w:val="en-NZ" w:eastAsia="ko-KR"/>
        </w:rPr>
        <w:t>Document APG23-</w:t>
      </w:r>
      <w:r w:rsidR="00BB7BE8">
        <w:rPr>
          <w:b/>
          <w:lang w:val="en-NZ" w:eastAsia="ko-KR"/>
        </w:rPr>
        <w:t>3</w:t>
      </w:r>
      <w:r w:rsidRPr="00016339">
        <w:rPr>
          <w:b/>
          <w:lang w:val="en-NZ" w:eastAsia="ko-KR"/>
        </w:rPr>
        <w:t>/INP-</w:t>
      </w:r>
      <w:r w:rsidR="00BB7BE8">
        <w:rPr>
          <w:b/>
          <w:lang w:val="en-NZ" w:eastAsia="ko-KR"/>
        </w:rPr>
        <w:t>25</w:t>
      </w:r>
    </w:p>
    <w:p w14:paraId="019873D7" w14:textId="77777777" w:rsidR="001E4320" w:rsidRPr="001E4320" w:rsidRDefault="001E4320" w:rsidP="00C54A38">
      <w:pPr>
        <w:numPr>
          <w:ilvl w:val="0"/>
          <w:numId w:val="18"/>
        </w:numPr>
        <w:ind w:leftChars="145" w:left="708"/>
        <w:jc w:val="thaiDistribute"/>
        <w:rPr>
          <w:rFonts w:cstheme="minorHAnsi"/>
        </w:rPr>
      </w:pPr>
      <w:r>
        <w:rPr>
          <w:rFonts w:eastAsia="Batang"/>
          <w:b/>
          <w:i/>
          <w:szCs w:val="20"/>
        </w:rPr>
        <w:t>(Issue A)</w:t>
      </w:r>
      <w:r>
        <w:rPr>
          <w:rFonts w:eastAsia="Batang"/>
          <w:szCs w:val="20"/>
        </w:rPr>
        <w:t xml:space="preserve"> </w:t>
      </w:r>
      <w:r>
        <w:rPr>
          <w:rFonts w:eastAsia="Batang"/>
          <w:szCs w:val="20"/>
          <w:lang w:val="en-GB"/>
        </w:rPr>
        <w:t xml:space="preserve">The </w:t>
      </w:r>
      <w:r w:rsidRPr="001E4320">
        <w:rPr>
          <w:rFonts w:cstheme="minorHAnsi"/>
        </w:rPr>
        <w:t xml:space="preserve">Republic of Korea supports possible introduction of automatic connection system (ACS) taking into consideration the activities of IMO for the modernization of GMDSS. The Republic of Korea is also of the view that introduction of new radiocommunication technologies should not impose undue constraints on the GMDSS functions. </w:t>
      </w:r>
    </w:p>
    <w:p w14:paraId="50A0B67A" w14:textId="77777777" w:rsidR="001E4320" w:rsidRPr="001E4320" w:rsidRDefault="001E4320" w:rsidP="00C54A38">
      <w:pPr>
        <w:numPr>
          <w:ilvl w:val="0"/>
          <w:numId w:val="18"/>
        </w:numPr>
        <w:ind w:leftChars="145" w:left="708"/>
        <w:jc w:val="thaiDistribute"/>
        <w:rPr>
          <w:rFonts w:cstheme="minorHAnsi"/>
        </w:rPr>
      </w:pPr>
      <w:r w:rsidRPr="001E4320">
        <w:rPr>
          <w:rFonts w:cstheme="minorHAnsi"/>
          <w:b/>
          <w:bCs/>
          <w:i/>
          <w:iCs/>
        </w:rPr>
        <w:t>(Issue B)</w:t>
      </w:r>
      <w:r w:rsidRPr="001E4320">
        <w:rPr>
          <w:rFonts w:cstheme="minorHAnsi"/>
        </w:rPr>
        <w:t xml:space="preserve"> The Republic of Korea is of the view that ITU-R studies and associated regulatory actions for supporting implementation of e-navigation should take into consideration the relevant activities of IMO.</w:t>
      </w:r>
    </w:p>
    <w:p w14:paraId="40854914" w14:textId="77777777" w:rsidR="001E4320" w:rsidRDefault="001E4320" w:rsidP="00C54A38">
      <w:pPr>
        <w:numPr>
          <w:ilvl w:val="0"/>
          <w:numId w:val="18"/>
        </w:numPr>
        <w:ind w:leftChars="145" w:left="708"/>
        <w:jc w:val="thaiDistribute"/>
        <w:rPr>
          <w:rFonts w:eastAsia="Batang"/>
          <w:szCs w:val="20"/>
          <w:lang w:val="en-GB"/>
        </w:rPr>
      </w:pPr>
      <w:r w:rsidRPr="001E4320">
        <w:rPr>
          <w:rFonts w:cstheme="minorHAnsi"/>
          <w:b/>
          <w:bCs/>
          <w:i/>
          <w:iCs/>
        </w:rPr>
        <w:t>(Issue C)</w:t>
      </w:r>
      <w:r w:rsidRPr="001E4320">
        <w:rPr>
          <w:rFonts w:cstheme="minorHAnsi"/>
        </w:rPr>
        <w:t xml:space="preserve"> The Republic of Korea supports introduction of additional satellite systems into the GMDSS taking into consideration the activities of IMO provided that the results of study on sharing and compatibility with other services in the same and adjacent frequency bands ensure protection of incumbent services</w:t>
      </w:r>
      <w:r>
        <w:rPr>
          <w:rFonts w:eastAsia="Batang"/>
          <w:szCs w:val="20"/>
          <w:lang w:val="en-GB"/>
        </w:rPr>
        <w:t xml:space="preserve">. </w:t>
      </w:r>
    </w:p>
    <w:p w14:paraId="3FF34A66" w14:textId="77777777" w:rsidR="00D76119" w:rsidRPr="001E4320" w:rsidRDefault="00D76119" w:rsidP="00D76119">
      <w:pPr>
        <w:jc w:val="both"/>
        <w:rPr>
          <w:lang w:val="en-GB"/>
        </w:rPr>
      </w:pPr>
    </w:p>
    <w:p w14:paraId="7379F4DB" w14:textId="481DB8DF" w:rsidR="00D76119" w:rsidRPr="00016339" w:rsidRDefault="00D76119" w:rsidP="00D76119">
      <w:pPr>
        <w:spacing w:after="120"/>
        <w:jc w:val="both"/>
        <w:rPr>
          <w:b/>
          <w:lang w:val="en-NZ" w:eastAsia="ko-KR"/>
        </w:rPr>
      </w:pPr>
      <w:r w:rsidRPr="00016339">
        <w:rPr>
          <w:b/>
          <w:lang w:val="en-NZ" w:eastAsia="ko-KR"/>
        </w:rPr>
        <w:t xml:space="preserve">3.1.5 </w:t>
      </w:r>
      <w:r w:rsidRPr="00016339">
        <w:rPr>
          <w:b/>
          <w:lang w:val="en-NZ" w:eastAsia="ko-KR"/>
        </w:rPr>
        <w:tab/>
      </w:r>
      <w:r w:rsidR="00BB7BE8">
        <w:rPr>
          <w:b/>
          <w:lang w:val="en-NZ" w:eastAsia="ko-KR"/>
        </w:rPr>
        <w:t xml:space="preserve">Japan </w:t>
      </w:r>
      <w:r w:rsidRPr="00016339">
        <w:t xml:space="preserve">- </w:t>
      </w:r>
      <w:r w:rsidRPr="00016339">
        <w:rPr>
          <w:b/>
          <w:lang w:val="en-NZ" w:eastAsia="ko-KR"/>
        </w:rPr>
        <w:t>Document APG23-</w:t>
      </w:r>
      <w:r w:rsidR="00BB7BE8">
        <w:rPr>
          <w:b/>
          <w:lang w:val="en-NZ" w:eastAsia="ko-KR"/>
        </w:rPr>
        <w:t>3</w:t>
      </w:r>
      <w:r w:rsidRPr="00016339">
        <w:rPr>
          <w:b/>
          <w:lang w:val="en-NZ" w:eastAsia="ko-KR"/>
        </w:rPr>
        <w:t>/INP-</w:t>
      </w:r>
      <w:r w:rsidR="00BB7BE8">
        <w:rPr>
          <w:b/>
          <w:lang w:val="en-NZ" w:eastAsia="ko-KR"/>
        </w:rPr>
        <w:t>29</w:t>
      </w:r>
    </w:p>
    <w:p w14:paraId="077D6068" w14:textId="77777777" w:rsidR="001E4320" w:rsidRPr="001E4320" w:rsidRDefault="001E4320" w:rsidP="00C54A38">
      <w:pPr>
        <w:numPr>
          <w:ilvl w:val="0"/>
          <w:numId w:val="18"/>
        </w:numPr>
        <w:ind w:leftChars="145" w:left="708"/>
        <w:jc w:val="thaiDistribute"/>
        <w:rPr>
          <w:rFonts w:cstheme="minorHAnsi"/>
        </w:rPr>
      </w:pPr>
      <w:r w:rsidRPr="001E4320">
        <w:rPr>
          <w:rFonts w:cstheme="minorHAnsi"/>
        </w:rPr>
        <w:t>Issue A: GMDSS Modernization</w:t>
      </w:r>
    </w:p>
    <w:p w14:paraId="6FE81E17" w14:textId="77777777" w:rsidR="001E4320" w:rsidRPr="001E4320" w:rsidRDefault="001E4320" w:rsidP="00C54A38">
      <w:pPr>
        <w:pStyle w:val="ListParagraph"/>
        <w:numPr>
          <w:ilvl w:val="0"/>
          <w:numId w:val="24"/>
        </w:numPr>
        <w:ind w:left="993" w:hanging="284"/>
        <w:contextualSpacing/>
        <w:jc w:val="thaiDistribute"/>
        <w:rPr>
          <w:lang w:val="en-NZ"/>
        </w:rPr>
      </w:pPr>
      <w:r w:rsidRPr="001E4320">
        <w:rPr>
          <w:rFonts w:cstheme="minorHAnsi"/>
        </w:rPr>
        <w:t xml:space="preserve">Japan </w:t>
      </w:r>
      <w:r w:rsidRPr="001E4320">
        <w:rPr>
          <w:lang w:val="en-NZ"/>
        </w:rPr>
        <w:t>supports the introduction of automatic connection system (ACS) for MF and selected HF bands and international NAVDAT service for the modernization of GMDSS.</w:t>
      </w:r>
    </w:p>
    <w:p w14:paraId="36D74DEB" w14:textId="77777777" w:rsidR="001E4320" w:rsidRPr="001E4320" w:rsidRDefault="001E4320" w:rsidP="00C54A38">
      <w:pPr>
        <w:pStyle w:val="ListParagraph"/>
        <w:numPr>
          <w:ilvl w:val="0"/>
          <w:numId w:val="24"/>
        </w:numPr>
        <w:ind w:left="993" w:hanging="284"/>
        <w:contextualSpacing/>
        <w:jc w:val="thaiDistribute"/>
        <w:rPr>
          <w:rFonts w:cstheme="minorHAnsi"/>
        </w:rPr>
      </w:pPr>
      <w:r w:rsidRPr="001E4320">
        <w:rPr>
          <w:lang w:val="en-NZ"/>
        </w:rPr>
        <w:t>Japan is of the view that ITU-R studies take into consideration the activities of IMO for GMDSS modernization</w:t>
      </w:r>
      <w:r w:rsidRPr="001E4320">
        <w:rPr>
          <w:rFonts w:cstheme="minorHAnsi"/>
        </w:rPr>
        <w:t>, such as introduction of NAVDAT system and revised IMO performance standards of GMDSS equipment.</w:t>
      </w:r>
    </w:p>
    <w:p w14:paraId="7CD50A0F" w14:textId="77777777" w:rsidR="001E4320" w:rsidRPr="001E4320" w:rsidRDefault="001E4320" w:rsidP="00C54A38">
      <w:pPr>
        <w:numPr>
          <w:ilvl w:val="0"/>
          <w:numId w:val="18"/>
        </w:numPr>
        <w:ind w:leftChars="145" w:left="708"/>
        <w:jc w:val="thaiDistribute"/>
        <w:rPr>
          <w:rFonts w:cstheme="minorHAnsi"/>
        </w:rPr>
      </w:pPr>
      <w:r w:rsidRPr="001E4320">
        <w:rPr>
          <w:rFonts w:cstheme="minorHAnsi"/>
        </w:rPr>
        <w:t>Issue B: e-navigation</w:t>
      </w:r>
    </w:p>
    <w:p w14:paraId="13EFCB8D" w14:textId="77777777" w:rsidR="001E4320" w:rsidRPr="001E4320" w:rsidRDefault="001E4320" w:rsidP="00C54A38">
      <w:pPr>
        <w:ind w:left="708"/>
        <w:jc w:val="thaiDistribute"/>
        <w:rPr>
          <w:rFonts w:cstheme="minorHAnsi"/>
        </w:rPr>
      </w:pPr>
      <w:r w:rsidRPr="001E4320">
        <w:rPr>
          <w:rFonts w:cstheme="minorHAnsi"/>
        </w:rPr>
        <w:t>Japan supports the ITU-R studies and associated regulatory actions, taking into consideration the activities of IMO, for implementation of e-navigation.</w:t>
      </w:r>
    </w:p>
    <w:p w14:paraId="71609B7D" w14:textId="77777777" w:rsidR="001E4320" w:rsidRPr="001E4320" w:rsidRDefault="001E4320" w:rsidP="00C54A38">
      <w:pPr>
        <w:numPr>
          <w:ilvl w:val="0"/>
          <w:numId w:val="18"/>
        </w:numPr>
        <w:ind w:leftChars="145" w:left="708"/>
        <w:jc w:val="thaiDistribute"/>
        <w:rPr>
          <w:rFonts w:cstheme="minorHAnsi"/>
        </w:rPr>
      </w:pPr>
      <w:r w:rsidRPr="001E4320">
        <w:rPr>
          <w:rFonts w:cstheme="minorHAnsi"/>
        </w:rPr>
        <w:t>Issue C: Introduction of additional satellite systems into the GMDSS</w:t>
      </w:r>
    </w:p>
    <w:p w14:paraId="2239FE40" w14:textId="77777777" w:rsidR="001E4320" w:rsidRPr="001E4320" w:rsidRDefault="001E4320" w:rsidP="00C54A38">
      <w:pPr>
        <w:ind w:left="708"/>
        <w:jc w:val="thaiDistribute"/>
        <w:rPr>
          <w:rFonts w:cstheme="minorHAnsi"/>
        </w:rPr>
      </w:pPr>
      <w:r w:rsidRPr="001E4320">
        <w:rPr>
          <w:rFonts w:cstheme="minorHAnsi"/>
        </w:rPr>
        <w:t>Japan is of the view that the introduction of additional GSO satellite systems into the GMDSS are considered, provided that the results of study on sharing and compatibility with other services in the same and adjacent frequency bands ensure protection of services to which the bands are allocated</w:t>
      </w:r>
      <w:r w:rsidRPr="001E4320">
        <w:rPr>
          <w:rFonts w:cstheme="minorHAnsi" w:hint="eastAsia"/>
        </w:rPr>
        <w:t>.</w:t>
      </w:r>
    </w:p>
    <w:p w14:paraId="3A5AD180" w14:textId="77777777" w:rsidR="00D76119" w:rsidRPr="00016339" w:rsidRDefault="00D76119" w:rsidP="00D76119">
      <w:pPr>
        <w:jc w:val="both"/>
        <w:rPr>
          <w:lang w:val="en-NZ"/>
        </w:rPr>
      </w:pPr>
      <w:r w:rsidRPr="00016339">
        <w:rPr>
          <w:lang w:val="en-NZ"/>
        </w:rPr>
        <w:t xml:space="preserve"> </w:t>
      </w:r>
    </w:p>
    <w:p w14:paraId="01855E55" w14:textId="0C4253DB" w:rsidR="00BB7BE8" w:rsidRPr="001E4320" w:rsidRDefault="00BB7BE8" w:rsidP="00BB7BE8">
      <w:pPr>
        <w:spacing w:after="120"/>
        <w:jc w:val="both"/>
        <w:rPr>
          <w:rFonts w:cstheme="minorBidi"/>
          <w:b/>
          <w:szCs w:val="30"/>
          <w:lang w:eastAsia="ko-KR" w:bidi="th-TH"/>
        </w:rPr>
      </w:pPr>
      <w:r w:rsidRPr="00016339">
        <w:rPr>
          <w:b/>
          <w:lang w:val="en-NZ" w:eastAsia="ko-KR"/>
        </w:rPr>
        <w:lastRenderedPageBreak/>
        <w:t>3.1.</w:t>
      </w:r>
      <w:r>
        <w:rPr>
          <w:b/>
          <w:lang w:val="en-NZ" w:eastAsia="ko-KR"/>
        </w:rPr>
        <w:t>6</w:t>
      </w:r>
      <w:r w:rsidRPr="00016339">
        <w:rPr>
          <w:b/>
          <w:lang w:val="en-NZ" w:eastAsia="ko-KR"/>
        </w:rPr>
        <w:t xml:space="preserve"> </w:t>
      </w:r>
      <w:r w:rsidRPr="00016339">
        <w:rPr>
          <w:b/>
          <w:lang w:val="en-NZ" w:eastAsia="ko-KR"/>
        </w:rPr>
        <w:tab/>
      </w:r>
      <w:r w:rsidRPr="00BB7BE8">
        <w:rPr>
          <w:b/>
          <w:lang w:val="en-NZ" w:eastAsia="ko-KR"/>
        </w:rPr>
        <w:t>Iran (Islamic Republic of)</w:t>
      </w:r>
      <w:r>
        <w:rPr>
          <w:b/>
          <w:lang w:val="en-NZ" w:eastAsia="ko-KR"/>
        </w:rPr>
        <w:t xml:space="preserve"> </w:t>
      </w:r>
      <w:r w:rsidRPr="00016339">
        <w:t xml:space="preserve">- </w:t>
      </w:r>
      <w:r w:rsidRPr="00016339">
        <w:rPr>
          <w:b/>
          <w:lang w:val="en-NZ" w:eastAsia="ko-KR"/>
        </w:rPr>
        <w:t>Document APG23-</w:t>
      </w:r>
      <w:r>
        <w:rPr>
          <w:b/>
          <w:lang w:val="en-NZ" w:eastAsia="ko-KR"/>
        </w:rPr>
        <w:t>3</w:t>
      </w:r>
      <w:r w:rsidRPr="00016339">
        <w:rPr>
          <w:b/>
          <w:lang w:val="en-NZ" w:eastAsia="ko-KR"/>
        </w:rPr>
        <w:t>/INP-</w:t>
      </w:r>
      <w:r>
        <w:rPr>
          <w:b/>
          <w:lang w:val="en-NZ" w:eastAsia="ko-KR"/>
        </w:rPr>
        <w:t>47</w:t>
      </w:r>
    </w:p>
    <w:p w14:paraId="701A5B0F" w14:textId="4EC288CC" w:rsidR="002B578D" w:rsidRDefault="002B578D" w:rsidP="00C54A38">
      <w:pPr>
        <w:numPr>
          <w:ilvl w:val="0"/>
          <w:numId w:val="18"/>
        </w:numPr>
        <w:ind w:leftChars="145" w:left="708"/>
        <w:jc w:val="thaiDistribute"/>
      </w:pPr>
      <w:r>
        <w:t xml:space="preserve">Issue C: Regulatory action due to the introduction of additional satellite systems into the GMDSS </w:t>
      </w:r>
      <w:r w:rsidRPr="002B578D">
        <w:rPr>
          <w:rFonts w:cstheme="minorHAnsi"/>
        </w:rPr>
        <w:t>by</w:t>
      </w:r>
      <w:r>
        <w:t xml:space="preserve"> IMO</w:t>
      </w:r>
    </w:p>
    <w:p w14:paraId="7480978D" w14:textId="3E244D01" w:rsidR="00BB7BE8" w:rsidRPr="00016339" w:rsidRDefault="002B578D" w:rsidP="00C54A38">
      <w:pPr>
        <w:ind w:left="708"/>
        <w:jc w:val="thaiDistribute"/>
      </w:pPr>
      <w:r>
        <w:t xml:space="preserve">This Administration supports introduction of proposed GMDSS operations </w:t>
      </w:r>
      <w:proofErr w:type="gramStart"/>
      <w:r>
        <w:t>provided that</w:t>
      </w:r>
      <w:proofErr w:type="gramEnd"/>
      <w:r>
        <w:t xml:space="preserve"> it </w:t>
      </w:r>
      <w:r w:rsidRPr="002B578D">
        <w:rPr>
          <w:rFonts w:cstheme="minorHAnsi"/>
        </w:rPr>
        <w:t>demonstrates</w:t>
      </w:r>
      <w:r>
        <w:t xml:space="preserve"> compatibility with other radiocommunication services to which the band 1610-1626.5 MHz is currently allocated.</w:t>
      </w:r>
    </w:p>
    <w:p w14:paraId="4923FB68" w14:textId="383C3CF0" w:rsidR="00466768" w:rsidRDefault="00466768">
      <w:pPr>
        <w:rPr>
          <w:b/>
          <w:lang w:val="en-NZ" w:eastAsia="ko-KR"/>
        </w:rPr>
      </w:pPr>
    </w:p>
    <w:p w14:paraId="6A99A248" w14:textId="504F0D4C" w:rsidR="005440F1" w:rsidRPr="001E4320" w:rsidRDefault="005440F1" w:rsidP="005440F1">
      <w:pPr>
        <w:spacing w:after="120"/>
        <w:jc w:val="both"/>
        <w:rPr>
          <w:rFonts w:cstheme="minorBidi"/>
          <w:b/>
          <w:szCs w:val="30"/>
          <w:lang w:eastAsia="ko-KR" w:bidi="th-TH"/>
        </w:rPr>
      </w:pPr>
      <w:r w:rsidRPr="00016339">
        <w:rPr>
          <w:b/>
          <w:lang w:val="en-NZ" w:eastAsia="ko-KR"/>
        </w:rPr>
        <w:t>3.1.</w:t>
      </w:r>
      <w:r>
        <w:rPr>
          <w:b/>
          <w:lang w:val="en-NZ" w:eastAsia="ko-KR"/>
        </w:rPr>
        <w:t>7</w:t>
      </w:r>
      <w:r w:rsidRPr="00016339">
        <w:rPr>
          <w:b/>
          <w:lang w:val="en-NZ" w:eastAsia="ko-KR"/>
        </w:rPr>
        <w:t xml:space="preserve"> </w:t>
      </w:r>
      <w:r w:rsidRPr="00016339">
        <w:rPr>
          <w:b/>
          <w:lang w:val="en-NZ" w:eastAsia="ko-KR"/>
        </w:rPr>
        <w:tab/>
      </w:r>
      <w:r w:rsidRPr="005440F1">
        <w:rPr>
          <w:b/>
          <w:lang w:val="en-NZ" w:eastAsia="ko-KR"/>
        </w:rPr>
        <w:t>Viet Nam (Socialist Republic of)</w:t>
      </w:r>
      <w:r>
        <w:rPr>
          <w:b/>
          <w:lang w:val="en-NZ" w:eastAsia="ko-KR"/>
        </w:rPr>
        <w:t xml:space="preserve"> </w:t>
      </w:r>
      <w:r w:rsidRPr="00016339">
        <w:t xml:space="preserve">- </w:t>
      </w:r>
      <w:r w:rsidRPr="00016339">
        <w:rPr>
          <w:b/>
          <w:lang w:val="en-NZ" w:eastAsia="ko-KR"/>
        </w:rPr>
        <w:t>Document APG23-</w:t>
      </w:r>
      <w:r>
        <w:rPr>
          <w:b/>
          <w:lang w:val="en-NZ" w:eastAsia="ko-KR"/>
        </w:rPr>
        <w:t>3</w:t>
      </w:r>
      <w:r w:rsidRPr="00016339">
        <w:rPr>
          <w:b/>
          <w:lang w:val="en-NZ" w:eastAsia="ko-KR"/>
        </w:rPr>
        <w:t>/INP-</w:t>
      </w:r>
      <w:r>
        <w:rPr>
          <w:b/>
          <w:lang w:val="en-NZ" w:eastAsia="ko-KR"/>
        </w:rPr>
        <w:t>52</w:t>
      </w:r>
    </w:p>
    <w:p w14:paraId="6F7305AE" w14:textId="77777777" w:rsidR="005440F1" w:rsidRPr="005440F1" w:rsidRDefault="005440F1" w:rsidP="00C54A38">
      <w:pPr>
        <w:numPr>
          <w:ilvl w:val="0"/>
          <w:numId w:val="18"/>
        </w:numPr>
        <w:ind w:leftChars="145" w:left="708"/>
        <w:jc w:val="thaiDistribute"/>
        <w:rPr>
          <w:b/>
          <w:bCs/>
          <w:i/>
          <w:iCs/>
        </w:rPr>
      </w:pPr>
      <w:r w:rsidRPr="005440F1">
        <w:rPr>
          <w:b/>
          <w:bCs/>
          <w:i/>
          <w:iCs/>
        </w:rPr>
        <w:t>Resolves 1: GMDSS Modernization</w:t>
      </w:r>
    </w:p>
    <w:p w14:paraId="2AADD7D4" w14:textId="77777777" w:rsidR="005440F1" w:rsidRDefault="005440F1" w:rsidP="00C54A38">
      <w:pPr>
        <w:ind w:left="708"/>
        <w:jc w:val="thaiDistribute"/>
      </w:pPr>
      <w:r>
        <w:t xml:space="preserve">Viet Nam supports the ITU-R studies and associated possible regulatory actions to facilitate the </w:t>
      </w:r>
      <w:proofErr w:type="spellStart"/>
      <w:r>
        <w:t>modernisation</w:t>
      </w:r>
      <w:proofErr w:type="spellEnd"/>
      <w:r>
        <w:t xml:space="preserve"> of GMDSS, including the introduction of automatic connection system (ACS) and international NAVDAT applications in the Radio Regulation, take into consideration the relevant activities of IMO, while ensuring no adverse effect on the allocation of the existing services and their future development in the same and adjacent frequency bands.</w:t>
      </w:r>
    </w:p>
    <w:p w14:paraId="6A3D9DFB" w14:textId="77777777" w:rsidR="005440F1" w:rsidRPr="005440F1" w:rsidRDefault="005440F1" w:rsidP="00C54A38">
      <w:pPr>
        <w:numPr>
          <w:ilvl w:val="0"/>
          <w:numId w:val="18"/>
        </w:numPr>
        <w:ind w:leftChars="145" w:left="708"/>
        <w:jc w:val="thaiDistribute"/>
        <w:rPr>
          <w:b/>
          <w:bCs/>
          <w:i/>
          <w:iCs/>
        </w:rPr>
      </w:pPr>
      <w:r w:rsidRPr="005440F1">
        <w:rPr>
          <w:b/>
          <w:bCs/>
          <w:i/>
          <w:iCs/>
        </w:rPr>
        <w:t>Resolves 2: E-navigation</w:t>
      </w:r>
    </w:p>
    <w:p w14:paraId="58E28857" w14:textId="77777777" w:rsidR="005440F1" w:rsidRDefault="005440F1" w:rsidP="00C54A38">
      <w:pPr>
        <w:ind w:left="708"/>
        <w:jc w:val="thaiDistribute"/>
      </w:pPr>
      <w:r>
        <w:t>Viet Nam supports the ITU-R studies and associated possible regulatory actions, taking into consideration the activities of IMO, as appropriate to introduce the e-navigation application, while ensuring no adverse effect on the allocation of the existing services and their future development in the same and adjacent frequency bands.</w:t>
      </w:r>
    </w:p>
    <w:p w14:paraId="05954980" w14:textId="77777777" w:rsidR="005440F1" w:rsidRPr="005440F1" w:rsidRDefault="005440F1" w:rsidP="00C54A38">
      <w:pPr>
        <w:numPr>
          <w:ilvl w:val="0"/>
          <w:numId w:val="18"/>
        </w:numPr>
        <w:ind w:leftChars="145" w:left="708"/>
        <w:jc w:val="thaiDistribute"/>
        <w:rPr>
          <w:b/>
          <w:bCs/>
          <w:i/>
          <w:iCs/>
        </w:rPr>
      </w:pPr>
      <w:r w:rsidRPr="005440F1">
        <w:rPr>
          <w:b/>
          <w:bCs/>
          <w:i/>
          <w:iCs/>
        </w:rPr>
        <w:t>Resolves 3: Introduction of additional satellite systems into the GMDSS</w:t>
      </w:r>
    </w:p>
    <w:p w14:paraId="4B316973" w14:textId="77777777" w:rsidR="005440F1" w:rsidRDefault="005440F1" w:rsidP="00C54A38">
      <w:pPr>
        <w:ind w:left="708"/>
        <w:jc w:val="thaiDistribute"/>
      </w:pPr>
      <w:r>
        <w:t>Viet Nam supports the ITU-R studies and associated possible regulatory actions, taking into consideration the activities of IMO, as appropriate to introduce additional GSO satellite systems into the GMDSS, while ensuring no adverse effect on the allocation of the existing services and their future development in the same and adjacent frequency bands.</w:t>
      </w:r>
    </w:p>
    <w:p w14:paraId="6F0D4193" w14:textId="77777777" w:rsidR="005440F1" w:rsidRPr="005440F1" w:rsidRDefault="005440F1" w:rsidP="00B969BB">
      <w:pPr>
        <w:jc w:val="both"/>
        <w:rPr>
          <w:b/>
          <w:highlight w:val="lightGray"/>
          <w:lang w:eastAsia="ko-KR"/>
        </w:rPr>
      </w:pPr>
    </w:p>
    <w:p w14:paraId="0470B1CE" w14:textId="57074E45" w:rsidR="00D76119" w:rsidRPr="00E93E7A" w:rsidRDefault="00D76119" w:rsidP="00D76119">
      <w:pPr>
        <w:spacing w:after="120"/>
        <w:jc w:val="both"/>
        <w:rPr>
          <w:b/>
          <w:lang w:val="en-NZ" w:eastAsia="ko-KR"/>
        </w:rPr>
      </w:pPr>
      <w:r w:rsidRPr="00E93E7A">
        <w:rPr>
          <w:b/>
          <w:lang w:val="en-NZ" w:eastAsia="ko-KR"/>
        </w:rPr>
        <w:t>3.1.</w:t>
      </w:r>
      <w:r w:rsidR="001D4AA3" w:rsidRPr="00E93E7A">
        <w:rPr>
          <w:b/>
          <w:lang w:val="en-NZ" w:eastAsia="ko-KR"/>
        </w:rPr>
        <w:t>8</w:t>
      </w:r>
      <w:r w:rsidRPr="00E93E7A">
        <w:rPr>
          <w:b/>
          <w:lang w:val="en-NZ" w:eastAsia="ko-KR"/>
        </w:rPr>
        <w:tab/>
        <w:t xml:space="preserve">China (People’s Republic of) </w:t>
      </w:r>
      <w:r w:rsidRPr="00E93E7A">
        <w:t xml:space="preserve">- </w:t>
      </w:r>
      <w:r w:rsidRPr="00E93E7A">
        <w:rPr>
          <w:b/>
          <w:lang w:val="en-NZ" w:eastAsia="ko-KR"/>
        </w:rPr>
        <w:t>Document APG23-2/INP-45</w:t>
      </w:r>
      <w:r w:rsidR="001B2885" w:rsidRPr="00E93E7A">
        <w:rPr>
          <w:b/>
          <w:lang w:val="en-NZ" w:eastAsia="ko-KR"/>
        </w:rPr>
        <w:t xml:space="preserve"> </w:t>
      </w:r>
    </w:p>
    <w:p w14:paraId="7261EA53" w14:textId="77777777" w:rsidR="00C50EAD" w:rsidRPr="00E93E7A" w:rsidRDefault="00C50EAD" w:rsidP="00C54A38">
      <w:pPr>
        <w:numPr>
          <w:ilvl w:val="0"/>
          <w:numId w:val="18"/>
        </w:numPr>
        <w:ind w:leftChars="145" w:left="708"/>
        <w:jc w:val="thaiDistribute"/>
        <w:rPr>
          <w:lang w:eastAsia="zh-CN"/>
        </w:rPr>
      </w:pPr>
      <w:r w:rsidRPr="00E93E7A">
        <w:rPr>
          <w:rFonts w:hint="eastAsia"/>
          <w:lang w:val="en-NZ"/>
        </w:rPr>
        <w:t>R</w:t>
      </w:r>
      <w:r w:rsidRPr="00E93E7A">
        <w:rPr>
          <w:lang w:val="en-NZ"/>
        </w:rPr>
        <w:t>egarding</w:t>
      </w:r>
      <w:r w:rsidRPr="00E93E7A">
        <w:rPr>
          <w:lang w:eastAsia="zh-CN"/>
        </w:rPr>
        <w:t xml:space="preserve"> </w:t>
      </w:r>
      <w:r w:rsidRPr="00E93E7A">
        <w:rPr>
          <w:b/>
          <w:i/>
          <w:lang w:eastAsia="zh-CN"/>
        </w:rPr>
        <w:t xml:space="preserve">Resolves </w:t>
      </w:r>
      <w:r w:rsidRPr="00E93E7A">
        <w:rPr>
          <w:rFonts w:hint="eastAsia"/>
          <w:b/>
          <w:i/>
          <w:lang w:eastAsia="zh-CN"/>
        </w:rPr>
        <w:t>3</w:t>
      </w:r>
      <w:r w:rsidRPr="00E93E7A">
        <w:rPr>
          <w:lang w:eastAsia="zh-CN"/>
        </w:rPr>
        <w:t>:</w:t>
      </w:r>
    </w:p>
    <w:p w14:paraId="31675EBA" w14:textId="3BC7A762" w:rsidR="00C50EAD" w:rsidRPr="00C50EAD" w:rsidRDefault="00C50EAD" w:rsidP="00C54A38">
      <w:pPr>
        <w:ind w:left="708"/>
        <w:jc w:val="thaiDistribute"/>
        <w:rPr>
          <w:rFonts w:eastAsia="SimSun"/>
          <w:lang w:eastAsia="zh-CN"/>
        </w:rPr>
      </w:pPr>
      <w:bookmarkStart w:id="0" w:name="OLE_LINK29"/>
      <w:bookmarkStart w:id="1" w:name="OLE_LINK30"/>
      <w:r w:rsidRPr="00E93E7A">
        <w:t>China support</w:t>
      </w:r>
      <w:r w:rsidRPr="00E93E7A">
        <w:rPr>
          <w:rFonts w:eastAsia="SimSun" w:hint="eastAsia"/>
          <w:lang w:eastAsia="zh-CN"/>
        </w:rPr>
        <w:t>s</w:t>
      </w:r>
      <w:r w:rsidRPr="00E93E7A">
        <w:t xml:space="preserve"> </w:t>
      </w:r>
      <w:r w:rsidRPr="00E93E7A">
        <w:rPr>
          <w:lang w:eastAsia="zh-CN"/>
        </w:rPr>
        <w:t>ITU Radiocommunication Sector</w:t>
      </w:r>
      <w:r w:rsidRPr="00E93E7A">
        <w:rPr>
          <w:rFonts w:hint="eastAsia"/>
          <w:lang w:eastAsia="zh-CN"/>
        </w:rPr>
        <w:t xml:space="preserve"> continuing studies, </w:t>
      </w:r>
      <w:r w:rsidRPr="00E93E7A">
        <w:t>taking into consideration the activities of IMO</w:t>
      </w:r>
      <w:r w:rsidRPr="00E93E7A">
        <w:rPr>
          <w:rFonts w:eastAsia="SimSun" w:hint="eastAsia"/>
          <w:lang w:eastAsia="zh-CN"/>
        </w:rPr>
        <w:t xml:space="preserve"> </w:t>
      </w:r>
      <w:r w:rsidRPr="00E93E7A">
        <w:rPr>
          <w:rFonts w:hint="eastAsia"/>
          <w:lang w:eastAsia="zh-CN"/>
        </w:rPr>
        <w:t>and other relevant international organizations</w:t>
      </w:r>
      <w:r w:rsidRPr="00E93E7A">
        <w:t xml:space="preserve">, </w:t>
      </w:r>
      <w:proofErr w:type="gramStart"/>
      <w:r w:rsidRPr="00E93E7A">
        <w:rPr>
          <w:rFonts w:hint="eastAsia"/>
          <w:lang w:eastAsia="zh-CN"/>
        </w:rPr>
        <w:t>in order to</w:t>
      </w:r>
      <w:proofErr w:type="gramEnd"/>
      <w:r w:rsidRPr="00E93E7A">
        <w:rPr>
          <w:rFonts w:hint="eastAsia"/>
          <w:lang w:eastAsia="zh-CN"/>
        </w:rPr>
        <w:t xml:space="preserve"> determine spectrum needs and regulatory actions to support the </w:t>
      </w:r>
      <w:r w:rsidRPr="00E93E7A">
        <w:t>introduction of additional satellite systems into the GMDSS</w:t>
      </w:r>
      <w:r w:rsidRPr="00E93E7A">
        <w:rPr>
          <w:rFonts w:eastAsia="SimSun" w:hint="eastAsia"/>
          <w:lang w:eastAsia="zh-CN"/>
        </w:rPr>
        <w:t>.</w:t>
      </w:r>
      <w:bookmarkEnd w:id="0"/>
      <w:bookmarkEnd w:id="1"/>
    </w:p>
    <w:p w14:paraId="65A9C0B0" w14:textId="77777777" w:rsidR="002A0111" w:rsidRPr="00C50EAD" w:rsidRDefault="002A0111" w:rsidP="002A0111"/>
    <w:p w14:paraId="3C5205D7" w14:textId="77777777" w:rsidR="002A0111" w:rsidRPr="00A26CBD" w:rsidRDefault="002A0111" w:rsidP="00A26CBD">
      <w:pPr>
        <w:pStyle w:val="ListParagraph"/>
        <w:numPr>
          <w:ilvl w:val="1"/>
          <w:numId w:val="29"/>
        </w:numPr>
        <w:spacing w:after="120"/>
        <w:jc w:val="both"/>
        <w:rPr>
          <w:b/>
          <w:lang w:val="en-NZ"/>
        </w:rPr>
      </w:pPr>
      <w:r w:rsidRPr="00A26CBD">
        <w:rPr>
          <w:b/>
          <w:lang w:val="en-NZ"/>
        </w:rPr>
        <w:tab/>
        <w:t>S</w:t>
      </w:r>
      <w:r w:rsidRPr="00A26CBD">
        <w:rPr>
          <w:b/>
          <w:lang w:val="en-NZ" w:eastAsia="ko-KR"/>
        </w:rPr>
        <w:t>ummary of issues raised du</w:t>
      </w:r>
      <w:r w:rsidRPr="00A26CBD">
        <w:rPr>
          <w:b/>
          <w:lang w:val="en-NZ"/>
        </w:rPr>
        <w:t>ring the meeting</w:t>
      </w:r>
    </w:p>
    <w:p w14:paraId="505B2D84" w14:textId="417E7602" w:rsidR="00382D79" w:rsidRPr="008308F2" w:rsidRDefault="008308F2" w:rsidP="008308F2">
      <w:pPr>
        <w:ind w:firstLine="720"/>
        <w:jc w:val="thaiDistribute"/>
        <w:rPr>
          <w:rFonts w:cs="Angsana New"/>
          <w:iCs/>
          <w:szCs w:val="30"/>
          <w:highlight w:val="yellow"/>
          <w:lang w:bidi="th-TH"/>
        </w:rPr>
      </w:pPr>
      <w:r w:rsidRPr="008308F2">
        <w:t>None.</w:t>
      </w:r>
    </w:p>
    <w:p w14:paraId="54EE0522" w14:textId="77777777" w:rsidR="005206E9" w:rsidRDefault="005206E9">
      <w:pPr>
        <w:rPr>
          <w:b/>
          <w:lang w:val="en-NZ" w:eastAsia="ko-KR"/>
        </w:rPr>
      </w:pPr>
    </w:p>
    <w:p w14:paraId="4A47BD92" w14:textId="5D0E8B7E"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3D406A2C" w14:textId="725B4587" w:rsidR="0022244A" w:rsidRDefault="00445CDA" w:rsidP="005F6B95">
      <w:pPr>
        <w:ind w:left="709"/>
        <w:jc w:val="both"/>
        <w:rPr>
          <w:b/>
          <w:bCs/>
        </w:rPr>
      </w:pPr>
      <w:r w:rsidRPr="00DC79D7">
        <w:rPr>
          <w:b/>
          <w:bCs/>
        </w:rPr>
        <w:t>Issue A (</w:t>
      </w:r>
      <w:r w:rsidR="002E157A">
        <w:rPr>
          <w:b/>
          <w:bCs/>
          <w:i/>
          <w:iCs/>
          <w:lang w:val="en-NZ"/>
        </w:rPr>
        <w:t>r</w:t>
      </w:r>
      <w:r w:rsidR="00B17124" w:rsidRPr="006A7F3B">
        <w:rPr>
          <w:b/>
          <w:bCs/>
          <w:i/>
          <w:iCs/>
          <w:lang w:val="en-NZ"/>
        </w:rPr>
        <w:t>esolves 1</w:t>
      </w:r>
      <w:r w:rsidRPr="00445CDA">
        <w:rPr>
          <w:b/>
          <w:bCs/>
          <w:lang w:val="en-NZ"/>
        </w:rPr>
        <w:t>)</w:t>
      </w:r>
      <w:r w:rsidR="00B17124" w:rsidRPr="006A7F3B">
        <w:rPr>
          <w:b/>
          <w:bCs/>
          <w:i/>
          <w:iCs/>
          <w:lang w:val="en-NZ"/>
        </w:rPr>
        <w:t>:</w:t>
      </w:r>
      <w:r w:rsidR="001644DC" w:rsidRPr="001644DC">
        <w:rPr>
          <w:b/>
          <w:bCs/>
        </w:rPr>
        <w:t xml:space="preserve"> </w:t>
      </w:r>
      <w:r w:rsidR="001644DC" w:rsidRPr="00DC79D7">
        <w:rPr>
          <w:b/>
          <w:bCs/>
        </w:rPr>
        <w:t>GMDSS Modernization</w:t>
      </w:r>
    </w:p>
    <w:p w14:paraId="7853C0C7" w14:textId="09A6691C" w:rsidR="00BA57B4" w:rsidRPr="00AA1DB9" w:rsidRDefault="00BA57B4" w:rsidP="005B7C62">
      <w:pPr>
        <w:numPr>
          <w:ilvl w:val="0"/>
          <w:numId w:val="18"/>
        </w:numPr>
        <w:ind w:leftChars="295" w:left="850" w:hanging="142"/>
        <w:jc w:val="thaiDistribute"/>
      </w:pPr>
      <w:r w:rsidRPr="00AA1DB9">
        <w:rPr>
          <w:lang w:val="en-NZ"/>
        </w:rPr>
        <w:t xml:space="preserve">APT Members support ITU-R studies </w:t>
      </w:r>
      <w:r w:rsidRPr="00AA1DB9">
        <w:t>to progress the modernization of GMDSS</w:t>
      </w:r>
      <w:r w:rsidRPr="00AA1DB9">
        <w:rPr>
          <w:lang w:val="en-NZ"/>
        </w:rPr>
        <w:t>, tak</w:t>
      </w:r>
      <w:r w:rsidR="00B07746">
        <w:rPr>
          <w:lang w:val="en-NZ"/>
        </w:rPr>
        <w:t>ing</w:t>
      </w:r>
      <w:r w:rsidRPr="00AA1DB9">
        <w:rPr>
          <w:lang w:val="en-NZ"/>
        </w:rPr>
        <w:t xml:space="preserve"> into consideration the activities of IMO, for GMDSS modernization,</w:t>
      </w:r>
      <w:r w:rsidRPr="00AA1DB9">
        <w:t xml:space="preserve"> </w:t>
      </w:r>
      <w:r w:rsidR="00B07746">
        <w:t>including</w:t>
      </w:r>
      <w:r w:rsidRPr="00AA1DB9">
        <w:t xml:space="preserve"> introduction of NAVDAT system and revised IMO performance standards of GMDSS equipment.</w:t>
      </w:r>
    </w:p>
    <w:p w14:paraId="401786F5" w14:textId="789E4E42" w:rsidR="00BA57B4" w:rsidRPr="00A716D0" w:rsidRDefault="00BA57B4" w:rsidP="005B7C62">
      <w:pPr>
        <w:numPr>
          <w:ilvl w:val="0"/>
          <w:numId w:val="18"/>
        </w:numPr>
        <w:ind w:leftChars="295" w:left="850" w:hanging="142"/>
        <w:jc w:val="thaiDistribute"/>
      </w:pPr>
      <w:r w:rsidRPr="00A716D0">
        <w:rPr>
          <w:lang w:val="en-NZ"/>
        </w:rPr>
        <w:t xml:space="preserve">APT Members support </w:t>
      </w:r>
      <w:r w:rsidRPr="00A716D0">
        <w:t>possible</w:t>
      </w:r>
      <w:r w:rsidRPr="00A716D0">
        <w:rPr>
          <w:lang w:val="en-NZ"/>
        </w:rPr>
        <w:t xml:space="preserve"> introduction of </w:t>
      </w:r>
      <w:r w:rsidR="00AF5744">
        <w:rPr>
          <w:lang w:val="en-NZ"/>
        </w:rPr>
        <w:t xml:space="preserve">the </w:t>
      </w:r>
      <w:r w:rsidRPr="00A716D0">
        <w:rPr>
          <w:lang w:val="en-NZ"/>
        </w:rPr>
        <w:t xml:space="preserve">automatic connection system (ACS) </w:t>
      </w:r>
      <w:r w:rsidRPr="00A716D0">
        <w:t xml:space="preserve">for MF and selected HF bands </w:t>
      </w:r>
      <w:r w:rsidRPr="00A716D0">
        <w:rPr>
          <w:lang w:val="en-NZ"/>
        </w:rPr>
        <w:t>and international NAVDAT service for the modernization of GMDSS</w:t>
      </w:r>
      <w:r w:rsidRPr="00A716D0">
        <w:t xml:space="preserve">, while ensuring no adverse effect on the allocation of the existing services and their future development in the same and adjacent frequency </w:t>
      </w:r>
      <w:r w:rsidRPr="00A716D0">
        <w:lastRenderedPageBreak/>
        <w:t xml:space="preserve">bands. </w:t>
      </w:r>
      <w:r w:rsidRPr="00A716D0">
        <w:rPr>
          <w:lang w:val="en-NZ"/>
        </w:rPr>
        <w:t>APT Members</w:t>
      </w:r>
      <w:r w:rsidRPr="00A716D0">
        <w:t xml:space="preserve"> are of the view that introduction of new radiocommunication technologies should not </w:t>
      </w:r>
      <w:r w:rsidR="00A716D0" w:rsidRPr="00A716D0">
        <w:t xml:space="preserve">adversely affect the operation of the </w:t>
      </w:r>
      <w:r w:rsidRPr="00A716D0">
        <w:t>GMDSS.</w:t>
      </w:r>
    </w:p>
    <w:p w14:paraId="2BF8F9C4" w14:textId="091DEB12" w:rsidR="00BA57B4" w:rsidRPr="00AF5744" w:rsidRDefault="00BA57B4" w:rsidP="00AF5744">
      <w:pPr>
        <w:numPr>
          <w:ilvl w:val="0"/>
          <w:numId w:val="18"/>
        </w:numPr>
        <w:ind w:leftChars="295" w:left="850" w:hanging="142"/>
        <w:jc w:val="thaiDistribute"/>
      </w:pPr>
      <w:r w:rsidRPr="00A716D0">
        <w:rPr>
          <w:lang w:val="en-NZ"/>
        </w:rPr>
        <w:t>APT Members</w:t>
      </w:r>
      <w:r w:rsidRPr="00A716D0">
        <w:t xml:space="preserve"> are </w:t>
      </w:r>
      <w:r w:rsidR="00A716D0" w:rsidRPr="00A716D0">
        <w:t xml:space="preserve">also </w:t>
      </w:r>
      <w:r w:rsidRPr="00A716D0">
        <w:t xml:space="preserve">of the view that </w:t>
      </w:r>
      <w:r w:rsidR="00AF5744">
        <w:t xml:space="preserve">the </w:t>
      </w:r>
      <w:r w:rsidRPr="00A716D0">
        <w:t>modernization of GMDSS</w:t>
      </w:r>
      <w:r w:rsidR="00A716D0" w:rsidRPr="00A716D0">
        <w:t xml:space="preserve"> including</w:t>
      </w:r>
      <w:r w:rsidRPr="00A716D0">
        <w:t xml:space="preserve"> the introduction of </w:t>
      </w:r>
      <w:r w:rsidR="00AF5744">
        <w:t xml:space="preserve">the </w:t>
      </w:r>
      <w:r w:rsidRPr="00A716D0">
        <w:t>automatic connection system (ACS)</w:t>
      </w:r>
      <w:r w:rsidR="002A426D" w:rsidRPr="00A716D0">
        <w:t xml:space="preserve"> </w:t>
      </w:r>
      <w:r w:rsidRPr="00A716D0">
        <w:t xml:space="preserve">should be affordable and simple to operate, so that </w:t>
      </w:r>
      <w:r w:rsidR="00250968">
        <w:t>n</w:t>
      </w:r>
      <w:r w:rsidRPr="00A716D0">
        <w:t>on</w:t>
      </w:r>
      <w:r w:rsidR="00A716D0">
        <w:t>-SOLAS</w:t>
      </w:r>
      <w:r w:rsidR="00E265D3">
        <w:t>/</w:t>
      </w:r>
      <w:r w:rsidR="00E265D3" w:rsidRPr="000D47F0">
        <w:t>non-</w:t>
      </w:r>
      <w:r w:rsidRPr="000D47F0">
        <w:t xml:space="preserve">Convention </w:t>
      </w:r>
      <w:r w:rsidR="00250968" w:rsidRPr="000D47F0">
        <w:t>v</w:t>
      </w:r>
      <w:r w:rsidRPr="000D47F0">
        <w:t>essel</w:t>
      </w:r>
      <w:r w:rsidR="00250968" w:rsidRPr="000D47F0">
        <w:t>s</w:t>
      </w:r>
      <w:r w:rsidRPr="00A716D0">
        <w:t xml:space="preserve"> could also benefit from it.</w:t>
      </w:r>
    </w:p>
    <w:p w14:paraId="76EB70DC" w14:textId="77777777" w:rsidR="00BA57B4" w:rsidRPr="00A070B6" w:rsidRDefault="00BA57B4" w:rsidP="00BA57B4">
      <w:pPr>
        <w:jc w:val="both"/>
        <w:rPr>
          <w:highlight w:val="yellow"/>
          <w:lang w:val="en-NZ"/>
        </w:rPr>
      </w:pPr>
    </w:p>
    <w:p w14:paraId="49F4481A" w14:textId="25E9C1A8" w:rsidR="00B17124" w:rsidRPr="00CB248F" w:rsidRDefault="00445CDA" w:rsidP="00C57491">
      <w:pPr>
        <w:ind w:left="709"/>
        <w:jc w:val="thaiDistribute"/>
        <w:rPr>
          <w:b/>
          <w:bCs/>
          <w:i/>
          <w:iCs/>
          <w:lang w:val="en-NZ"/>
        </w:rPr>
      </w:pPr>
      <w:r w:rsidRPr="00DC79D7">
        <w:rPr>
          <w:b/>
          <w:bCs/>
        </w:rPr>
        <w:t>Issue B (</w:t>
      </w:r>
      <w:r w:rsidR="002E157A">
        <w:rPr>
          <w:b/>
          <w:bCs/>
          <w:i/>
          <w:iCs/>
          <w:lang w:val="en-NZ"/>
        </w:rPr>
        <w:t>r</w:t>
      </w:r>
      <w:r w:rsidR="00B17124" w:rsidRPr="00CB248F">
        <w:rPr>
          <w:b/>
          <w:bCs/>
          <w:i/>
          <w:iCs/>
          <w:lang w:val="en-NZ"/>
        </w:rPr>
        <w:t>esolves 2</w:t>
      </w:r>
      <w:r w:rsidRPr="00445CDA">
        <w:rPr>
          <w:b/>
          <w:bCs/>
          <w:lang w:val="en-NZ"/>
        </w:rPr>
        <w:t>)</w:t>
      </w:r>
      <w:r w:rsidR="00B17124" w:rsidRPr="00CB248F">
        <w:rPr>
          <w:b/>
          <w:bCs/>
          <w:i/>
          <w:iCs/>
          <w:lang w:val="en-NZ"/>
        </w:rPr>
        <w:t>:</w:t>
      </w:r>
      <w:r w:rsidR="001644DC" w:rsidRPr="00CB248F">
        <w:rPr>
          <w:b/>
          <w:bCs/>
        </w:rPr>
        <w:t xml:space="preserve"> E-navigation</w:t>
      </w:r>
    </w:p>
    <w:p w14:paraId="5A9740DE" w14:textId="69494834" w:rsidR="004D767C" w:rsidRPr="00125CE8" w:rsidRDefault="004D767C" w:rsidP="005B7C62">
      <w:pPr>
        <w:numPr>
          <w:ilvl w:val="0"/>
          <w:numId w:val="18"/>
        </w:numPr>
        <w:ind w:leftChars="295" w:left="850" w:hanging="142"/>
        <w:jc w:val="thaiDistribute"/>
        <w:rPr>
          <w:color w:val="000000"/>
        </w:rPr>
      </w:pPr>
      <w:r w:rsidRPr="00E31470">
        <w:rPr>
          <w:color w:val="000000"/>
        </w:rPr>
        <w:t xml:space="preserve">APT </w:t>
      </w:r>
      <w:r w:rsidRPr="00AF7194">
        <w:t xml:space="preserve">Members support ITU-R studies, taking into consideration the activities of IMO, for implementation of e-navigation, while ensuring no adverse effect on the </w:t>
      </w:r>
      <w:r w:rsidR="00AF7194" w:rsidRPr="00AF7194">
        <w:t xml:space="preserve">operation </w:t>
      </w:r>
      <w:r w:rsidRPr="00AF7194">
        <w:t>of the existing services and their future development in the same and adjacent frequency bands.</w:t>
      </w:r>
    </w:p>
    <w:p w14:paraId="4992A97D" w14:textId="4F0AA200" w:rsidR="00125CE8" w:rsidRPr="00AF7194" w:rsidRDefault="00125CE8" w:rsidP="00125CE8">
      <w:pPr>
        <w:numPr>
          <w:ilvl w:val="0"/>
          <w:numId w:val="18"/>
        </w:numPr>
        <w:ind w:leftChars="295" w:left="850" w:hanging="142"/>
        <w:jc w:val="thaiDistribute"/>
      </w:pPr>
      <w:r w:rsidRPr="00AF7194">
        <w:rPr>
          <w:color w:val="000000"/>
        </w:rPr>
        <w:t>APT Members</w:t>
      </w:r>
      <w:r w:rsidRPr="00AF7194">
        <w:t xml:space="preserve"> are </w:t>
      </w:r>
      <w:r w:rsidR="00AF7194" w:rsidRPr="00AF7194">
        <w:t xml:space="preserve">also </w:t>
      </w:r>
      <w:r w:rsidRPr="00AF7194">
        <w:t xml:space="preserve">of the view that the implementation of e-navigation should be affordable and simple to operate, so that </w:t>
      </w:r>
      <w:r w:rsidR="00250968">
        <w:t>n</w:t>
      </w:r>
      <w:r w:rsidRPr="00AF7194">
        <w:t>on</w:t>
      </w:r>
      <w:r w:rsidR="00AF7194" w:rsidRPr="00AF7194">
        <w:t>-</w:t>
      </w:r>
      <w:r w:rsidR="00AF7194" w:rsidRPr="000D47F0">
        <w:t>SOLAS</w:t>
      </w:r>
      <w:r w:rsidR="00E265D3" w:rsidRPr="000D47F0">
        <w:t>/non-</w:t>
      </w:r>
      <w:r w:rsidRPr="000D47F0">
        <w:t xml:space="preserve">Convention </w:t>
      </w:r>
      <w:r w:rsidR="00250968" w:rsidRPr="000D47F0">
        <w:t>v</w:t>
      </w:r>
      <w:r w:rsidRPr="000D47F0">
        <w:t>essel</w:t>
      </w:r>
      <w:r w:rsidR="00250968" w:rsidRPr="000D47F0">
        <w:t>s</w:t>
      </w:r>
      <w:r w:rsidRPr="00AF7194">
        <w:t xml:space="preserve"> could also benefit from it.</w:t>
      </w:r>
    </w:p>
    <w:p w14:paraId="7BBB46C7" w14:textId="77777777" w:rsidR="004D767C" w:rsidRPr="00A070B6" w:rsidRDefault="004D767C" w:rsidP="00AF5744">
      <w:pPr>
        <w:jc w:val="both"/>
        <w:rPr>
          <w:color w:val="000000"/>
          <w:highlight w:val="yellow"/>
        </w:rPr>
      </w:pPr>
    </w:p>
    <w:p w14:paraId="0F140657" w14:textId="4805BEEA" w:rsidR="00B17124" w:rsidRPr="00CB248F" w:rsidRDefault="00445CDA" w:rsidP="00C57491">
      <w:pPr>
        <w:ind w:left="709"/>
        <w:jc w:val="thaiDistribute"/>
        <w:rPr>
          <w:b/>
          <w:bCs/>
          <w:i/>
          <w:iCs/>
          <w:lang w:val="en-NZ"/>
        </w:rPr>
      </w:pPr>
      <w:r w:rsidRPr="00DC79D7">
        <w:rPr>
          <w:b/>
          <w:bCs/>
        </w:rPr>
        <w:t xml:space="preserve">Issue </w:t>
      </w:r>
      <w:r>
        <w:rPr>
          <w:b/>
          <w:bCs/>
        </w:rPr>
        <w:t>C</w:t>
      </w:r>
      <w:r w:rsidRPr="00DC79D7">
        <w:rPr>
          <w:b/>
          <w:bCs/>
        </w:rPr>
        <w:t xml:space="preserve"> (</w:t>
      </w:r>
      <w:r w:rsidR="002E157A">
        <w:rPr>
          <w:b/>
          <w:bCs/>
          <w:i/>
          <w:iCs/>
          <w:lang w:val="en-NZ"/>
        </w:rPr>
        <w:t>r</w:t>
      </w:r>
      <w:r w:rsidR="00B17124" w:rsidRPr="00CB248F">
        <w:rPr>
          <w:b/>
          <w:bCs/>
          <w:i/>
          <w:iCs/>
          <w:lang w:val="en-NZ"/>
        </w:rPr>
        <w:t>esolves 3</w:t>
      </w:r>
      <w:r w:rsidRPr="00445CDA">
        <w:rPr>
          <w:b/>
          <w:bCs/>
          <w:lang w:val="en-NZ"/>
        </w:rPr>
        <w:t>)</w:t>
      </w:r>
      <w:r w:rsidR="00B17124" w:rsidRPr="00CB248F">
        <w:rPr>
          <w:b/>
          <w:bCs/>
          <w:i/>
          <w:iCs/>
          <w:lang w:val="en-NZ"/>
        </w:rPr>
        <w:t>:</w:t>
      </w:r>
      <w:r w:rsidR="001644DC" w:rsidRPr="00CB248F">
        <w:rPr>
          <w:b/>
          <w:bCs/>
        </w:rPr>
        <w:t xml:space="preserve"> Introduction of additional satellite systems into the GMDSS</w:t>
      </w:r>
    </w:p>
    <w:p w14:paraId="22390CAA" w14:textId="286A666A" w:rsidR="003C59B7" w:rsidRPr="003C59B7" w:rsidRDefault="003C59B7" w:rsidP="005B7C62">
      <w:pPr>
        <w:numPr>
          <w:ilvl w:val="0"/>
          <w:numId w:val="28"/>
        </w:numPr>
        <w:ind w:left="851" w:hanging="142"/>
        <w:contextualSpacing/>
        <w:jc w:val="thaiDistribute"/>
      </w:pPr>
      <w:r w:rsidRPr="008109C8">
        <w:t xml:space="preserve">APT </w:t>
      </w:r>
      <w:r w:rsidRPr="00C149D3">
        <w:t>Members support the introduction of additional GSO satellite systems into the GMDSS, provided that the results of stud</w:t>
      </w:r>
      <w:r w:rsidR="00880460">
        <w:t>ies</w:t>
      </w:r>
      <w:r w:rsidRPr="00C149D3">
        <w:t xml:space="preserve"> on sharing and compatibility with other radiocommunication services in the same and adjacent frequency bands</w:t>
      </w:r>
      <w:r w:rsidR="00C149D3" w:rsidRPr="00C149D3">
        <w:t xml:space="preserve"> </w:t>
      </w:r>
      <w:r w:rsidRPr="00C149D3">
        <w:t xml:space="preserve">ensure </w:t>
      </w:r>
      <w:r w:rsidR="00880460">
        <w:t xml:space="preserve">the </w:t>
      </w:r>
      <w:r w:rsidRPr="00C149D3">
        <w:t xml:space="preserve">protection of </w:t>
      </w:r>
      <w:r w:rsidR="00C149D3" w:rsidRPr="00C149D3">
        <w:t xml:space="preserve">the </w:t>
      </w:r>
      <w:r w:rsidRPr="00C149D3">
        <w:t>services</w:t>
      </w:r>
      <w:r w:rsidR="00911516">
        <w:t xml:space="preserve"> in the frequency bands under consideration by this agenda item. </w:t>
      </w:r>
    </w:p>
    <w:p w14:paraId="605062C5" w14:textId="77777777" w:rsidR="002A0111" w:rsidRPr="00B17124" w:rsidRDefault="002A0111" w:rsidP="002A0111"/>
    <w:p w14:paraId="06EA16DB" w14:textId="77777777" w:rsidR="002A0111" w:rsidRPr="00441526" w:rsidRDefault="002A0111" w:rsidP="00AF5744">
      <w:pPr>
        <w:spacing w:after="120"/>
        <w:jc w:val="thaiDistribute"/>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75BB68F" w14:textId="3C19A5A5" w:rsidR="005206E9" w:rsidRDefault="003812E3" w:rsidP="008308F2">
      <w:pPr>
        <w:ind w:left="708"/>
        <w:jc w:val="both"/>
        <w:rPr>
          <w:rtl/>
        </w:rPr>
      </w:pPr>
      <w:r w:rsidRPr="00AE2ABC">
        <w:rPr>
          <w:lang w:val="en-NZ"/>
        </w:rPr>
        <w:t>None</w:t>
      </w:r>
      <w:r w:rsidR="00880460">
        <w:rPr>
          <w:lang w:val="en-NZ"/>
        </w:rPr>
        <w:t>.</w:t>
      </w:r>
    </w:p>
    <w:p w14:paraId="3EF470DA" w14:textId="77777777" w:rsidR="008308F2" w:rsidRPr="008308F2" w:rsidRDefault="008308F2" w:rsidP="008308F2">
      <w:pPr>
        <w:ind w:left="708"/>
        <w:jc w:val="both"/>
        <w:rPr>
          <w:cs/>
        </w:rPr>
      </w:pPr>
    </w:p>
    <w:p w14:paraId="44777A52" w14:textId="77777777" w:rsidR="002A0111" w:rsidRPr="00441526" w:rsidRDefault="002A0111" w:rsidP="002A0111">
      <w:pPr>
        <w:spacing w:after="120"/>
        <w:jc w:val="both"/>
        <w:rPr>
          <w:b/>
          <w:lang w:val="en-NZ" w:eastAsia="ko-KR"/>
        </w:rPr>
      </w:pPr>
      <w:r w:rsidRPr="00CD4555">
        <w:rPr>
          <w:b/>
          <w:lang w:val="en-NZ" w:eastAsia="ko-KR"/>
        </w:rPr>
        <w:t xml:space="preserve">6. </w:t>
      </w:r>
      <w:r w:rsidRPr="00CD4555">
        <w:rPr>
          <w:b/>
          <w:lang w:val="en-NZ" w:eastAsia="ko-KR"/>
        </w:rPr>
        <w:tab/>
        <w:t>Issues for Consideration at Next APG Meeting</w:t>
      </w:r>
    </w:p>
    <w:p w14:paraId="369C649F" w14:textId="406930C9" w:rsidR="002A0111" w:rsidRPr="003141CE" w:rsidRDefault="003141CE" w:rsidP="003141CE">
      <w:pPr>
        <w:ind w:firstLine="708"/>
        <w:jc w:val="both"/>
        <w:rPr>
          <w:lang w:val="en-NZ"/>
        </w:rPr>
      </w:pPr>
      <w:r w:rsidRPr="00BF7F00">
        <w:rPr>
          <w:lang w:val="en-NZ"/>
        </w:rPr>
        <w:t>APT Members are encouraged to contribute their views,</w:t>
      </w:r>
      <w:r w:rsidRPr="00BF7F00">
        <w:t xml:space="preserve"> </w:t>
      </w:r>
      <w:proofErr w:type="gramStart"/>
      <w:r w:rsidRPr="00BF7F00">
        <w:rPr>
          <w:lang w:val="en-NZ"/>
        </w:rPr>
        <w:t>tak</w:t>
      </w:r>
      <w:r>
        <w:rPr>
          <w:lang w:val="en-NZ"/>
        </w:rPr>
        <w:t>ing into account</w:t>
      </w:r>
      <w:proofErr w:type="gramEnd"/>
      <w:r>
        <w:rPr>
          <w:lang w:val="en-NZ"/>
        </w:rPr>
        <w:t xml:space="preserve"> ITU-R studies </w:t>
      </w:r>
      <w:r w:rsidRPr="00BF7F00">
        <w:rPr>
          <w:lang w:val="en-NZ"/>
        </w:rPr>
        <w:t>and the APT preliminary views, and submit contribution</w:t>
      </w:r>
      <w:r>
        <w:rPr>
          <w:lang w:val="en-NZ"/>
        </w:rPr>
        <w:t>s to the next APG meeting (APG23</w:t>
      </w:r>
      <w:r w:rsidRPr="00BF7F00">
        <w:rPr>
          <w:lang w:val="en-NZ"/>
        </w:rPr>
        <w:t>-</w:t>
      </w:r>
      <w:r w:rsidR="005E43DC">
        <w:rPr>
          <w:lang w:val="en-NZ"/>
        </w:rPr>
        <w:t>4</w:t>
      </w:r>
      <w:r w:rsidRPr="00BF7F00">
        <w:rPr>
          <w:lang w:val="en-NZ"/>
        </w:rPr>
        <w:t>).</w:t>
      </w:r>
    </w:p>
    <w:p w14:paraId="28CCF085" w14:textId="77777777" w:rsidR="003141CE" w:rsidRPr="003141CE" w:rsidRDefault="003141CE" w:rsidP="003D3D47">
      <w:pPr>
        <w:jc w:val="both"/>
      </w:pPr>
    </w:p>
    <w:p w14:paraId="5933E01A" w14:textId="6586B2C1" w:rsidR="002A0111" w:rsidRPr="00AE2ABC" w:rsidRDefault="002A0111" w:rsidP="00AE2ABC">
      <w:pPr>
        <w:jc w:val="thaiDistribute"/>
        <w:rPr>
          <w:spacing w:val="-4"/>
          <w:lang w:val="en-NZ"/>
        </w:rPr>
      </w:pPr>
      <w:r>
        <w:rPr>
          <w:b/>
          <w:lang w:val="en-NZ"/>
        </w:rPr>
        <w:t>7</w:t>
      </w:r>
      <w:r w:rsidRPr="00441526">
        <w:rPr>
          <w:b/>
          <w:lang w:val="en-NZ"/>
        </w:rPr>
        <w:t xml:space="preserve">. </w:t>
      </w:r>
      <w:r w:rsidRPr="00441526">
        <w:rPr>
          <w:b/>
          <w:lang w:val="en-NZ"/>
        </w:rPr>
        <w:tab/>
      </w:r>
      <w:r w:rsidRPr="00AE2ABC">
        <w:rPr>
          <w:b/>
          <w:spacing w:val="-4"/>
          <w:lang w:val="en-NZ"/>
        </w:rPr>
        <w:t xml:space="preserve">Views from Other Organisations </w:t>
      </w:r>
      <w:r w:rsidRPr="00AE2ABC">
        <w:rPr>
          <w:spacing w:val="-4"/>
          <w:lang w:val="en-NZ"/>
        </w:rPr>
        <w:t>(as provided in the information documents to APG</w:t>
      </w:r>
      <w:r w:rsidR="006B09DB" w:rsidRPr="00AE2ABC">
        <w:rPr>
          <w:spacing w:val="-4"/>
          <w:lang w:val="en-NZ"/>
        </w:rPr>
        <w:t>23</w:t>
      </w:r>
      <w:r w:rsidR="003D3D47" w:rsidRPr="00AE2ABC">
        <w:rPr>
          <w:spacing w:val="-4"/>
          <w:lang w:val="en-NZ"/>
        </w:rPr>
        <w:t>-</w:t>
      </w:r>
      <w:r w:rsidR="005E43DC">
        <w:rPr>
          <w:spacing w:val="-4"/>
          <w:lang w:val="en-NZ"/>
        </w:rPr>
        <w:t>3</w:t>
      </w:r>
      <w:r w:rsidR="003D3D47" w:rsidRPr="00AE2ABC">
        <w:rPr>
          <w:spacing w:val="-4"/>
          <w:lang w:val="en-NZ"/>
        </w:rPr>
        <w:t>)</w:t>
      </w:r>
    </w:p>
    <w:p w14:paraId="362931B8" w14:textId="77777777" w:rsidR="002A0111" w:rsidRPr="00441526" w:rsidRDefault="005206E9" w:rsidP="00AE2ABC">
      <w:pPr>
        <w:spacing w:before="120"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1968BC0A" w14:textId="5B56CD48" w:rsidR="001A6F48" w:rsidRPr="00441526" w:rsidRDefault="001A6F48" w:rsidP="001A6F48">
      <w:pPr>
        <w:spacing w:after="120"/>
        <w:jc w:val="both"/>
        <w:rPr>
          <w:b/>
          <w:lang w:val="en-NZ" w:eastAsia="ko-KR"/>
        </w:rPr>
      </w:pPr>
      <w:r>
        <w:rPr>
          <w:b/>
          <w:lang w:val="en-NZ" w:eastAsia="ko-KR"/>
        </w:rPr>
        <w:t>7</w:t>
      </w:r>
      <w:r w:rsidRPr="00441526">
        <w:rPr>
          <w:b/>
          <w:lang w:val="en-NZ" w:eastAsia="ko-KR"/>
        </w:rPr>
        <w:t>.1.</w:t>
      </w:r>
      <w:r>
        <w:rPr>
          <w:b/>
          <w:lang w:val="en-NZ" w:eastAsia="ko-KR"/>
        </w:rPr>
        <w:t>1</w:t>
      </w:r>
      <w:r w:rsidRPr="00441526">
        <w:rPr>
          <w:b/>
          <w:lang w:val="en-NZ" w:eastAsia="ko-KR"/>
        </w:rPr>
        <w:tab/>
        <w:t>CEPT</w:t>
      </w:r>
      <w:r>
        <w:rPr>
          <w:b/>
          <w:lang w:val="en-NZ" w:eastAsia="ko-KR"/>
        </w:rPr>
        <w:t xml:space="preserve"> </w:t>
      </w:r>
      <w:r w:rsidRPr="00016339">
        <w:t xml:space="preserve">- </w:t>
      </w:r>
      <w:r w:rsidRPr="00016339">
        <w:rPr>
          <w:b/>
          <w:lang w:val="en-NZ" w:eastAsia="ko-KR"/>
        </w:rPr>
        <w:t>Document APG23-</w:t>
      </w:r>
      <w:r>
        <w:rPr>
          <w:b/>
          <w:lang w:val="en-NZ" w:eastAsia="ko-KR"/>
        </w:rPr>
        <w:t>3/INF-</w:t>
      </w:r>
      <w:r w:rsidR="00314691">
        <w:rPr>
          <w:b/>
          <w:lang w:val="en-NZ" w:eastAsia="ko-KR"/>
        </w:rPr>
        <w:t>41</w:t>
      </w:r>
    </w:p>
    <w:p w14:paraId="6C790436" w14:textId="77777777" w:rsidR="001A6F48" w:rsidRPr="009909DF" w:rsidRDefault="001A6F48" w:rsidP="001A6F48">
      <w:pPr>
        <w:numPr>
          <w:ilvl w:val="0"/>
          <w:numId w:val="18"/>
        </w:numPr>
        <w:ind w:leftChars="145" w:left="708"/>
        <w:jc w:val="thaiDistribute"/>
        <w:rPr>
          <w:b/>
          <w:bCs/>
          <w:lang w:val="en-NZ" w:eastAsia="ko-KR"/>
        </w:rPr>
      </w:pPr>
      <w:r w:rsidRPr="009909DF">
        <w:rPr>
          <w:b/>
          <w:bCs/>
          <w:lang w:val="en-NZ"/>
        </w:rPr>
        <w:t>Issue</w:t>
      </w:r>
      <w:r w:rsidRPr="009909DF">
        <w:rPr>
          <w:b/>
          <w:bCs/>
          <w:lang w:val="en-NZ" w:eastAsia="ko-KR"/>
        </w:rPr>
        <w:t xml:space="preserve"> A: Modernisation of GMDSS</w:t>
      </w:r>
    </w:p>
    <w:p w14:paraId="79A36AD9" w14:textId="77777777" w:rsidR="001A6F48" w:rsidRPr="005C7EFF" w:rsidRDefault="001A6F48" w:rsidP="001A6F48">
      <w:pPr>
        <w:ind w:left="708"/>
        <w:jc w:val="thaiDistribute"/>
        <w:rPr>
          <w:lang w:val="en-NZ"/>
        </w:rPr>
      </w:pPr>
      <w:r w:rsidRPr="005C7EFF">
        <w:rPr>
          <w:lang w:val="en-NZ"/>
        </w:rPr>
        <w:t>CEPT supports the possible regulatory actions needed to implement the GMDSS modernisation in the Radio</w:t>
      </w:r>
      <w:r>
        <w:rPr>
          <w:lang w:val="en-NZ"/>
        </w:rPr>
        <w:t xml:space="preserve"> </w:t>
      </w:r>
      <w:r w:rsidRPr="005C7EFF">
        <w:rPr>
          <w:lang w:val="en-NZ"/>
        </w:rPr>
        <w:t>Regulation based on decisions to be taken in IMO.</w:t>
      </w:r>
    </w:p>
    <w:p w14:paraId="0D4701F1" w14:textId="1DF636F0" w:rsidR="001A6F48" w:rsidRPr="009909DF" w:rsidRDefault="001A6F48" w:rsidP="001A6F48">
      <w:pPr>
        <w:numPr>
          <w:ilvl w:val="0"/>
          <w:numId w:val="18"/>
        </w:numPr>
        <w:ind w:leftChars="145" w:left="708"/>
        <w:jc w:val="thaiDistribute"/>
        <w:rPr>
          <w:b/>
          <w:bCs/>
          <w:lang w:val="en-NZ"/>
        </w:rPr>
      </w:pPr>
      <w:r w:rsidRPr="009909DF">
        <w:rPr>
          <w:b/>
          <w:bCs/>
          <w:lang w:val="en-NZ"/>
        </w:rPr>
        <w:t xml:space="preserve">Issue B: </w:t>
      </w:r>
      <w:r w:rsidR="00AF5744">
        <w:rPr>
          <w:b/>
          <w:bCs/>
          <w:lang w:val="en-NZ"/>
        </w:rPr>
        <w:t>e</w:t>
      </w:r>
      <w:r w:rsidRPr="009909DF">
        <w:rPr>
          <w:b/>
          <w:bCs/>
          <w:lang w:val="en-NZ"/>
        </w:rPr>
        <w:t>‐navigation</w:t>
      </w:r>
    </w:p>
    <w:p w14:paraId="78223ECF" w14:textId="43CAA029" w:rsidR="001A6F48" w:rsidRDefault="001A6F48" w:rsidP="001A6F48">
      <w:pPr>
        <w:ind w:left="708"/>
        <w:jc w:val="thaiDistribute"/>
        <w:rPr>
          <w:lang w:val="en-NZ"/>
        </w:rPr>
      </w:pPr>
      <w:r w:rsidRPr="005C7EFF">
        <w:rPr>
          <w:lang w:val="en-NZ"/>
        </w:rPr>
        <w:t xml:space="preserve">CEPT supports, based on decisions to be taken in IMO, the possible regulatory actions </w:t>
      </w:r>
      <w:r w:rsidR="00314691" w:rsidRPr="005C7EFF">
        <w:rPr>
          <w:lang w:val="en-NZ"/>
        </w:rPr>
        <w:t xml:space="preserve">in the Radio Regulation </w:t>
      </w:r>
      <w:r w:rsidRPr="005C7EFF">
        <w:rPr>
          <w:lang w:val="en-NZ"/>
        </w:rPr>
        <w:t>needed to</w:t>
      </w:r>
      <w:r w:rsidR="00314691">
        <w:rPr>
          <w:lang w:val="en-NZ"/>
        </w:rPr>
        <w:t xml:space="preserve"> support the</w:t>
      </w:r>
      <w:r w:rsidRPr="005C7EFF">
        <w:rPr>
          <w:lang w:val="en-NZ"/>
        </w:rPr>
        <w:t xml:space="preserve"> implement </w:t>
      </w:r>
      <w:r w:rsidR="00314691">
        <w:rPr>
          <w:lang w:val="en-NZ"/>
        </w:rPr>
        <w:t xml:space="preserve">of </w:t>
      </w:r>
      <w:r w:rsidRPr="005C7EFF">
        <w:rPr>
          <w:lang w:val="en-NZ"/>
        </w:rPr>
        <w:t>the</w:t>
      </w:r>
      <w:r>
        <w:rPr>
          <w:lang w:val="en-NZ"/>
        </w:rPr>
        <w:t xml:space="preserve"> </w:t>
      </w:r>
      <w:r w:rsidRPr="005C7EFF">
        <w:rPr>
          <w:lang w:val="en-NZ"/>
        </w:rPr>
        <w:t>e‐navigation, if appropriate.</w:t>
      </w:r>
    </w:p>
    <w:p w14:paraId="54D0773F" w14:textId="3DC06ABD" w:rsidR="001A6F48" w:rsidRPr="009909DF" w:rsidRDefault="001A6F48" w:rsidP="001A6F48">
      <w:pPr>
        <w:numPr>
          <w:ilvl w:val="0"/>
          <w:numId w:val="18"/>
        </w:numPr>
        <w:ind w:leftChars="145" w:left="708"/>
        <w:jc w:val="thaiDistribute"/>
        <w:rPr>
          <w:b/>
          <w:bCs/>
          <w:lang w:val="en-NZ"/>
        </w:rPr>
      </w:pPr>
      <w:r w:rsidRPr="009909DF">
        <w:rPr>
          <w:b/>
          <w:bCs/>
          <w:lang w:val="en-NZ"/>
        </w:rPr>
        <w:t>Issue C: Regulatory action due to the introduction of additional satellite systems into the GMDSS by IMO</w:t>
      </w:r>
    </w:p>
    <w:p w14:paraId="5C7B8307" w14:textId="7205B65E" w:rsidR="001A6F48" w:rsidRPr="005C7EFF" w:rsidRDefault="001A6F48" w:rsidP="001A6F48">
      <w:pPr>
        <w:ind w:left="708"/>
        <w:jc w:val="thaiDistribute"/>
        <w:rPr>
          <w:lang w:val="en-NZ"/>
        </w:rPr>
      </w:pPr>
      <w:r w:rsidRPr="005C7EFF">
        <w:rPr>
          <w:lang w:val="en-NZ"/>
        </w:rPr>
        <w:t>CEPT supports regulatory actions to introduce an additional satellite system into the GMDSS, based on decisions</w:t>
      </w:r>
      <w:r>
        <w:rPr>
          <w:lang w:val="en-NZ"/>
        </w:rPr>
        <w:t xml:space="preserve"> </w:t>
      </w:r>
      <w:r w:rsidRPr="005C7EFF">
        <w:rPr>
          <w:lang w:val="en-NZ"/>
        </w:rPr>
        <w:t>to be taken in</w:t>
      </w:r>
      <w:r w:rsidRPr="005C7EFF">
        <w:rPr>
          <w:bCs/>
          <w:lang w:val="en-NZ" w:eastAsia="ko-KR"/>
        </w:rPr>
        <w:t xml:space="preserve"> IMO.</w:t>
      </w:r>
      <w:r w:rsidR="00314691">
        <w:rPr>
          <w:bCs/>
          <w:lang w:val="en-NZ" w:eastAsia="ko-KR"/>
        </w:rPr>
        <w:t xml:space="preserve"> However, approval by IMO of any existing satellite system/network as complying with the requirements for GMDSS shall not lead to a change in the status of frequency assignments of this system/network and/or </w:t>
      </w:r>
      <w:r w:rsidR="00314691">
        <w:rPr>
          <w:bCs/>
          <w:lang w:val="en-NZ" w:eastAsia="ko-KR"/>
        </w:rPr>
        <w:lastRenderedPageBreak/>
        <w:t xml:space="preserve">the allocation status of the corresponding service within which this system/network is notified. </w:t>
      </w:r>
    </w:p>
    <w:p w14:paraId="130489E0" w14:textId="77777777" w:rsidR="00B969BB" w:rsidRDefault="00B969BB" w:rsidP="002A0111">
      <w:pPr>
        <w:spacing w:after="120"/>
        <w:jc w:val="both"/>
        <w:rPr>
          <w:b/>
          <w:lang w:val="en-NZ" w:eastAsia="ko-KR"/>
        </w:rPr>
      </w:pPr>
    </w:p>
    <w:p w14:paraId="65652560" w14:textId="4EB1B89F" w:rsidR="002A0111" w:rsidRPr="002706E5" w:rsidRDefault="005206E9" w:rsidP="002A0111">
      <w:pPr>
        <w:spacing w:after="120"/>
        <w:jc w:val="both"/>
        <w:rPr>
          <w:b/>
          <w:lang w:val="en-NZ" w:eastAsia="ko-KR"/>
        </w:rPr>
      </w:pPr>
      <w:r w:rsidRPr="002706E5">
        <w:rPr>
          <w:b/>
          <w:lang w:val="en-NZ" w:eastAsia="ko-KR"/>
        </w:rPr>
        <w:t>7</w:t>
      </w:r>
      <w:r w:rsidR="002A0111" w:rsidRPr="002706E5">
        <w:rPr>
          <w:b/>
          <w:lang w:val="en-NZ" w:eastAsia="ko-KR"/>
        </w:rPr>
        <w:t>.1.</w:t>
      </w:r>
      <w:r w:rsidR="00384AF4" w:rsidRPr="002706E5">
        <w:rPr>
          <w:b/>
          <w:lang w:val="en-NZ" w:eastAsia="ko-KR"/>
        </w:rPr>
        <w:t>2</w:t>
      </w:r>
      <w:r w:rsidR="002A0111" w:rsidRPr="002706E5">
        <w:rPr>
          <w:b/>
          <w:lang w:val="en-NZ" w:eastAsia="ko-KR"/>
        </w:rPr>
        <w:t xml:space="preserve"> </w:t>
      </w:r>
      <w:r w:rsidR="002A0111" w:rsidRPr="002706E5">
        <w:rPr>
          <w:b/>
          <w:lang w:val="en-NZ" w:eastAsia="ko-KR"/>
        </w:rPr>
        <w:tab/>
        <w:t>ASMG</w:t>
      </w:r>
      <w:r w:rsidR="002A0111" w:rsidRPr="002706E5">
        <w:t xml:space="preserve"> - </w:t>
      </w:r>
      <w:r w:rsidR="002A0111" w:rsidRPr="002706E5">
        <w:rPr>
          <w:b/>
          <w:lang w:val="en-NZ" w:eastAsia="ko-KR"/>
        </w:rPr>
        <w:t>Document APG</w:t>
      </w:r>
      <w:r w:rsidR="006B09DB" w:rsidRPr="002706E5">
        <w:rPr>
          <w:b/>
          <w:lang w:val="en-NZ" w:eastAsia="ko-KR"/>
        </w:rPr>
        <w:t>23-</w:t>
      </w:r>
      <w:r w:rsidR="002706E5" w:rsidRPr="002706E5">
        <w:rPr>
          <w:b/>
          <w:lang w:val="en-NZ" w:eastAsia="ko-KR"/>
        </w:rPr>
        <w:t>3</w:t>
      </w:r>
      <w:r w:rsidR="00FB2783" w:rsidRPr="002706E5">
        <w:rPr>
          <w:b/>
          <w:lang w:val="en-NZ" w:eastAsia="ko-KR"/>
        </w:rPr>
        <w:t>/INF-</w:t>
      </w:r>
      <w:r w:rsidR="002706E5" w:rsidRPr="002706E5">
        <w:rPr>
          <w:b/>
          <w:lang w:val="en-NZ" w:eastAsia="ko-KR"/>
        </w:rPr>
        <w:t>37</w:t>
      </w:r>
    </w:p>
    <w:p w14:paraId="7457C34A" w14:textId="1D1CD279" w:rsidR="002A0111" w:rsidRDefault="002706E5" w:rsidP="00FB2783">
      <w:pPr>
        <w:numPr>
          <w:ilvl w:val="0"/>
          <w:numId w:val="18"/>
        </w:numPr>
        <w:ind w:leftChars="145" w:left="708"/>
        <w:jc w:val="thaiDistribute"/>
        <w:rPr>
          <w:lang w:val="en-NZ"/>
        </w:rPr>
      </w:pPr>
      <w:r w:rsidRPr="002706E5">
        <w:rPr>
          <w:lang w:val="en-NZ"/>
        </w:rPr>
        <w:t xml:space="preserve">Support the possible regulatory procedures for updating the GMDSS system and implementing electronic </w:t>
      </w:r>
      <w:proofErr w:type="gramStart"/>
      <w:r w:rsidRPr="002706E5">
        <w:rPr>
          <w:lang w:val="en-NZ"/>
        </w:rPr>
        <w:t>navigation, and</w:t>
      </w:r>
      <w:proofErr w:type="gramEnd"/>
      <w:r w:rsidRPr="002706E5">
        <w:rPr>
          <w:lang w:val="en-NZ"/>
        </w:rPr>
        <w:t xml:space="preserve"> introducing a new GMDSS satellite system while ensuring the protection of other existing services and systems operating in the GMDSS system.</w:t>
      </w:r>
    </w:p>
    <w:p w14:paraId="75C33156" w14:textId="77777777" w:rsidR="000D47F0" w:rsidRDefault="000D47F0" w:rsidP="000D47F0">
      <w:pPr>
        <w:ind w:left="708"/>
        <w:jc w:val="thaiDistribute"/>
        <w:rPr>
          <w:lang w:val="en-NZ"/>
        </w:rPr>
      </w:pPr>
    </w:p>
    <w:p w14:paraId="3220FECB" w14:textId="2302ECD1" w:rsidR="000D47F0" w:rsidRPr="002706E5" w:rsidRDefault="000D47F0" w:rsidP="000D47F0">
      <w:pPr>
        <w:spacing w:after="120"/>
        <w:jc w:val="both"/>
        <w:rPr>
          <w:b/>
          <w:lang w:val="en-NZ" w:eastAsia="ko-KR"/>
        </w:rPr>
      </w:pPr>
      <w:r w:rsidRPr="002706E5">
        <w:rPr>
          <w:b/>
          <w:lang w:val="en-NZ" w:eastAsia="ko-KR"/>
        </w:rPr>
        <w:t>7.1.</w:t>
      </w:r>
      <w:r w:rsidR="00B36182">
        <w:rPr>
          <w:b/>
          <w:lang w:val="en-NZ" w:eastAsia="ko-KR"/>
        </w:rPr>
        <w:t>3</w:t>
      </w:r>
      <w:r w:rsidRPr="002706E5">
        <w:rPr>
          <w:b/>
          <w:lang w:val="en-NZ" w:eastAsia="ko-KR"/>
        </w:rPr>
        <w:t xml:space="preserve"> </w:t>
      </w:r>
      <w:r w:rsidRPr="002706E5">
        <w:rPr>
          <w:b/>
          <w:lang w:val="en-NZ" w:eastAsia="ko-KR"/>
        </w:rPr>
        <w:tab/>
        <w:t>A</w:t>
      </w:r>
      <w:r>
        <w:rPr>
          <w:b/>
          <w:lang w:val="en-NZ" w:eastAsia="ko-KR"/>
        </w:rPr>
        <w:t>TU</w:t>
      </w:r>
      <w:r w:rsidRPr="002706E5">
        <w:t xml:space="preserve"> - </w:t>
      </w:r>
      <w:r w:rsidRPr="002706E5">
        <w:rPr>
          <w:b/>
          <w:lang w:val="en-NZ" w:eastAsia="ko-KR"/>
        </w:rPr>
        <w:t>Document APG23-3/INF-3</w:t>
      </w:r>
      <w:r>
        <w:rPr>
          <w:b/>
          <w:lang w:val="en-NZ" w:eastAsia="ko-KR"/>
        </w:rPr>
        <w:t>9</w:t>
      </w:r>
    </w:p>
    <w:p w14:paraId="01443E91" w14:textId="79AC0FE6" w:rsidR="000D47F0" w:rsidRPr="000D47F0" w:rsidRDefault="00B36182" w:rsidP="000D47F0">
      <w:pPr>
        <w:numPr>
          <w:ilvl w:val="0"/>
          <w:numId w:val="18"/>
        </w:numPr>
        <w:ind w:leftChars="145" w:left="708"/>
        <w:jc w:val="thaiDistribute"/>
        <w:rPr>
          <w:lang w:val="en-NZ"/>
        </w:rPr>
      </w:pPr>
      <w:r w:rsidRPr="00B36182">
        <w:rPr>
          <w:lang w:val="en-NZ"/>
        </w:rPr>
        <w:t>Support the development of possible regulatory procedures for GMDSS modernization, E</w:t>
      </w:r>
      <w:r>
        <w:rPr>
          <w:lang w:val="en-NZ"/>
        </w:rPr>
        <w:t>-</w:t>
      </w:r>
      <w:r w:rsidRPr="00B36182">
        <w:rPr>
          <w:lang w:val="en-NZ"/>
        </w:rPr>
        <w:t>navigation implementation and introducing a new GMDSS satellite system while ensuring the protection of radio astronomy and other incumbent services as well as current GMDSS systems.</w:t>
      </w:r>
    </w:p>
    <w:p w14:paraId="31FA0943" w14:textId="77777777" w:rsidR="002A0111" w:rsidRPr="00441526" w:rsidRDefault="002A0111" w:rsidP="002A0111">
      <w:pPr>
        <w:rPr>
          <w:lang w:val="en-NZ"/>
        </w:rPr>
      </w:pPr>
    </w:p>
    <w:p w14:paraId="6042280E"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64CFEE86" w14:textId="7CADC80D" w:rsidR="001A6F48" w:rsidRPr="00441526" w:rsidRDefault="001A6F48" w:rsidP="001A6F48">
      <w:pPr>
        <w:spacing w:after="120"/>
        <w:jc w:val="both"/>
        <w:rPr>
          <w:b/>
          <w:lang w:val="en-NZ" w:eastAsia="ko-KR"/>
        </w:rPr>
      </w:pPr>
      <w:r>
        <w:rPr>
          <w:b/>
          <w:lang w:val="en-NZ" w:eastAsia="ko-KR"/>
        </w:rPr>
        <w:t>7</w:t>
      </w:r>
      <w:r w:rsidRPr="00441526">
        <w:rPr>
          <w:b/>
          <w:lang w:val="en-NZ" w:eastAsia="ko-KR"/>
        </w:rPr>
        <w:t>.</w:t>
      </w:r>
      <w:r>
        <w:rPr>
          <w:b/>
          <w:lang w:val="en-NZ" w:eastAsia="ko-KR"/>
        </w:rPr>
        <w:t>2</w:t>
      </w:r>
      <w:r w:rsidRPr="00441526">
        <w:rPr>
          <w:b/>
          <w:lang w:val="en-NZ" w:eastAsia="ko-KR"/>
        </w:rPr>
        <w:t>.</w:t>
      </w:r>
      <w:r>
        <w:rPr>
          <w:b/>
          <w:lang w:val="en-NZ" w:eastAsia="ko-KR"/>
        </w:rPr>
        <w:t>1</w:t>
      </w:r>
      <w:r w:rsidRPr="00441526">
        <w:rPr>
          <w:b/>
          <w:lang w:val="en-NZ" w:eastAsia="ko-KR"/>
        </w:rPr>
        <w:tab/>
      </w:r>
      <w:r>
        <w:rPr>
          <w:b/>
          <w:lang w:val="en-NZ" w:eastAsia="ko-KR"/>
        </w:rPr>
        <w:t xml:space="preserve">WMO </w:t>
      </w:r>
      <w:r w:rsidRPr="00016339">
        <w:t xml:space="preserve">- </w:t>
      </w:r>
      <w:r w:rsidRPr="00016339">
        <w:rPr>
          <w:b/>
          <w:lang w:val="en-NZ" w:eastAsia="ko-KR"/>
        </w:rPr>
        <w:t>Document APG23-</w:t>
      </w:r>
      <w:r>
        <w:rPr>
          <w:b/>
          <w:lang w:val="en-NZ" w:eastAsia="ko-KR"/>
        </w:rPr>
        <w:t>3/INF-01</w:t>
      </w:r>
    </w:p>
    <w:p w14:paraId="706B70B6" w14:textId="3D31E395" w:rsidR="001A6F48" w:rsidRPr="001A6F48" w:rsidRDefault="001A6F48" w:rsidP="001A6F48">
      <w:pPr>
        <w:numPr>
          <w:ilvl w:val="0"/>
          <w:numId w:val="18"/>
        </w:numPr>
        <w:ind w:leftChars="145" w:left="708"/>
        <w:jc w:val="thaiDistribute"/>
        <w:rPr>
          <w:b/>
          <w:lang w:val="en-NZ"/>
        </w:rPr>
      </w:pPr>
      <w:r w:rsidRPr="00FB2783">
        <w:rPr>
          <w:bCs/>
          <w:lang w:val="en-NZ"/>
        </w:rPr>
        <w:tab/>
      </w:r>
      <w:r>
        <w:rPr>
          <w:lang w:val="en-NZ"/>
        </w:rPr>
        <w:t xml:space="preserve">No position for this </w:t>
      </w:r>
      <w:r>
        <w:rPr>
          <w:rFonts w:cs="Angsana New"/>
          <w:szCs w:val="30"/>
          <w:lang w:bidi="th-TH"/>
        </w:rPr>
        <w:t xml:space="preserve">Agenda </w:t>
      </w:r>
      <w:r>
        <w:rPr>
          <w:lang w:val="en-NZ"/>
        </w:rPr>
        <w:t>I</w:t>
      </w:r>
      <w:r w:rsidRPr="00626ADD">
        <w:rPr>
          <w:lang w:val="en-NZ"/>
        </w:rPr>
        <w:t>tem.</w:t>
      </w:r>
    </w:p>
    <w:p w14:paraId="3DF4B24E" w14:textId="77777777" w:rsidR="001A6F48" w:rsidRDefault="001A6F48" w:rsidP="001A6F48">
      <w:pPr>
        <w:ind w:left="708"/>
        <w:jc w:val="thaiDistribute"/>
        <w:rPr>
          <w:b/>
          <w:lang w:val="en-NZ"/>
        </w:rPr>
      </w:pPr>
    </w:p>
    <w:p w14:paraId="21EDDA5A" w14:textId="4567E77B" w:rsidR="001A6F48" w:rsidRPr="00441526" w:rsidRDefault="001A6F48" w:rsidP="001A6F48">
      <w:pPr>
        <w:spacing w:after="120"/>
        <w:jc w:val="both"/>
        <w:rPr>
          <w:b/>
          <w:lang w:val="en-NZ" w:eastAsia="ko-KR"/>
        </w:rPr>
      </w:pPr>
      <w:r>
        <w:rPr>
          <w:b/>
          <w:lang w:val="en-NZ" w:eastAsia="ko-KR"/>
        </w:rPr>
        <w:t>7</w:t>
      </w:r>
      <w:r w:rsidRPr="00441526">
        <w:rPr>
          <w:b/>
          <w:lang w:val="en-NZ" w:eastAsia="ko-KR"/>
        </w:rPr>
        <w:t>.</w:t>
      </w:r>
      <w:r>
        <w:rPr>
          <w:b/>
          <w:lang w:val="en-NZ" w:eastAsia="ko-KR"/>
        </w:rPr>
        <w:t>2</w:t>
      </w:r>
      <w:r w:rsidRPr="00441526">
        <w:rPr>
          <w:b/>
          <w:lang w:val="en-NZ" w:eastAsia="ko-KR"/>
        </w:rPr>
        <w:t>.</w:t>
      </w:r>
      <w:r>
        <w:rPr>
          <w:b/>
          <w:lang w:val="en-NZ" w:eastAsia="ko-KR"/>
        </w:rPr>
        <w:t>2</w:t>
      </w:r>
      <w:r w:rsidRPr="00441526">
        <w:rPr>
          <w:b/>
          <w:lang w:val="en-NZ" w:eastAsia="ko-KR"/>
        </w:rPr>
        <w:tab/>
      </w:r>
      <w:r>
        <w:rPr>
          <w:b/>
          <w:lang w:val="en-NZ" w:eastAsia="ko-KR"/>
        </w:rPr>
        <w:t xml:space="preserve">ICAO </w:t>
      </w:r>
      <w:r w:rsidRPr="00016339">
        <w:t xml:space="preserve">- </w:t>
      </w:r>
      <w:r w:rsidRPr="00016339">
        <w:rPr>
          <w:b/>
          <w:lang w:val="en-NZ" w:eastAsia="ko-KR"/>
        </w:rPr>
        <w:t>Document APG23-</w:t>
      </w:r>
      <w:r>
        <w:rPr>
          <w:b/>
          <w:lang w:val="en-NZ" w:eastAsia="ko-KR"/>
        </w:rPr>
        <w:t>3/INF-15</w:t>
      </w:r>
    </w:p>
    <w:p w14:paraId="588D4CE1" w14:textId="43B0B3E9" w:rsidR="001A6F48" w:rsidRPr="001A6F48" w:rsidRDefault="001A6F48" w:rsidP="001A6F48">
      <w:pPr>
        <w:numPr>
          <w:ilvl w:val="0"/>
          <w:numId w:val="18"/>
        </w:numPr>
        <w:ind w:leftChars="145" w:left="708"/>
        <w:jc w:val="thaiDistribute"/>
        <w:rPr>
          <w:bCs/>
          <w:lang w:val="en-NZ"/>
        </w:rPr>
      </w:pPr>
      <w:r w:rsidRPr="001A6F48">
        <w:rPr>
          <w:lang w:val="en-NZ"/>
        </w:rPr>
        <w:t xml:space="preserve">To </w:t>
      </w:r>
      <w:r w:rsidRPr="001A6F48">
        <w:rPr>
          <w:bCs/>
          <w:lang w:val="en-NZ"/>
        </w:rPr>
        <w:t xml:space="preserve">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3CDE74C1" w14:textId="3FCB2ABB" w:rsidR="001A6F48" w:rsidRDefault="001A6F48" w:rsidP="001A6F48">
      <w:pPr>
        <w:numPr>
          <w:ilvl w:val="0"/>
          <w:numId w:val="18"/>
        </w:numPr>
        <w:ind w:leftChars="145" w:left="708"/>
        <w:jc w:val="thaiDistribute"/>
        <w:rPr>
          <w:b/>
          <w:lang w:val="en-NZ"/>
        </w:rPr>
      </w:pPr>
      <w:r w:rsidRPr="001A6F48">
        <w:rPr>
          <w:bCs/>
          <w:lang w:val="en-NZ"/>
        </w:rPr>
        <w:t>To ensure that any regulatory provisions in response to this agenda item do not adversely affect compliance of aeronautical mobile-satellite (route) service systems with international standards and recommended practices and procedures established in accordance with the Convention on International</w:t>
      </w:r>
      <w:r w:rsidRPr="001A6F48">
        <w:rPr>
          <w:lang w:val="en-NZ"/>
        </w:rPr>
        <w:t xml:space="preserve"> Civil Aviation.</w:t>
      </w:r>
    </w:p>
    <w:p w14:paraId="0ED85C8A" w14:textId="77777777" w:rsidR="001A6F48" w:rsidRDefault="001A6F48" w:rsidP="000A5513">
      <w:pPr>
        <w:jc w:val="thaiDistribute"/>
        <w:rPr>
          <w:b/>
          <w:lang w:val="en-NZ" w:eastAsia="ko-KR"/>
        </w:rPr>
      </w:pPr>
    </w:p>
    <w:p w14:paraId="65077D52" w14:textId="4BCAC308" w:rsidR="002A0111" w:rsidRPr="00014DD1" w:rsidRDefault="005206E9" w:rsidP="002A0111">
      <w:pPr>
        <w:spacing w:after="120"/>
        <w:jc w:val="both"/>
        <w:rPr>
          <w:rFonts w:cstheme="minorBidi"/>
          <w:b/>
          <w:szCs w:val="30"/>
          <w:lang w:val="en-NZ" w:eastAsia="ko-KR" w:bidi="th-TH"/>
        </w:rPr>
      </w:pPr>
      <w:r>
        <w:rPr>
          <w:b/>
          <w:lang w:val="en-NZ" w:eastAsia="ko-KR"/>
        </w:rPr>
        <w:t>7</w:t>
      </w:r>
      <w:r w:rsidR="002A0111" w:rsidRPr="00441526">
        <w:rPr>
          <w:b/>
          <w:lang w:val="en-NZ" w:eastAsia="ko-KR"/>
        </w:rPr>
        <w:t>.2.</w:t>
      </w:r>
      <w:r w:rsidR="001A6F48">
        <w:rPr>
          <w:b/>
          <w:lang w:val="en-NZ" w:eastAsia="ko-KR"/>
        </w:rPr>
        <w:t>3</w:t>
      </w:r>
      <w:r w:rsidR="002A0111" w:rsidRPr="00441526">
        <w:rPr>
          <w:b/>
          <w:lang w:val="en-NZ" w:eastAsia="ko-KR"/>
        </w:rPr>
        <w:t xml:space="preserve"> </w:t>
      </w:r>
      <w:r w:rsidR="002A0111" w:rsidRPr="00441526">
        <w:rPr>
          <w:b/>
          <w:lang w:val="en-NZ" w:eastAsia="ko-KR"/>
        </w:rPr>
        <w:tab/>
        <w:t>IARU</w:t>
      </w:r>
      <w:r w:rsidR="00014DD1">
        <w:rPr>
          <w:rFonts w:cstheme="minorBidi" w:hint="cs"/>
          <w:b/>
          <w:szCs w:val="30"/>
          <w:cs/>
          <w:lang w:val="en-NZ" w:eastAsia="ko-KR" w:bidi="th-TH"/>
        </w:rPr>
        <w:t xml:space="preserve"> </w:t>
      </w:r>
      <w:r w:rsidR="00014DD1" w:rsidRPr="00016339">
        <w:t xml:space="preserve">- </w:t>
      </w:r>
      <w:r w:rsidR="00014DD1" w:rsidRPr="00014DD1">
        <w:rPr>
          <w:b/>
          <w:lang w:val="en-NZ" w:eastAsia="ko-KR"/>
        </w:rPr>
        <w:t>Document APG23-</w:t>
      </w:r>
      <w:r w:rsidR="001A6F48">
        <w:rPr>
          <w:b/>
          <w:lang w:val="en-NZ" w:eastAsia="ko-KR"/>
        </w:rPr>
        <w:t>3</w:t>
      </w:r>
      <w:r w:rsidR="00014DD1" w:rsidRPr="00014DD1">
        <w:rPr>
          <w:b/>
          <w:lang w:val="en-NZ" w:eastAsia="ko-KR"/>
        </w:rPr>
        <w:t>/INF</w:t>
      </w:r>
      <w:r w:rsidR="00014DD1" w:rsidRPr="000A5513">
        <w:rPr>
          <w:b/>
          <w:lang w:val="en-NZ" w:eastAsia="ko-KR"/>
        </w:rPr>
        <w:t>-</w:t>
      </w:r>
      <w:r w:rsidR="001A6F48" w:rsidRPr="000A5513">
        <w:rPr>
          <w:b/>
          <w:lang w:val="en-NZ" w:eastAsia="ko-KR"/>
        </w:rPr>
        <w:t>17</w:t>
      </w:r>
    </w:p>
    <w:p w14:paraId="6B5FA3A1" w14:textId="77777777" w:rsidR="002A0111" w:rsidRPr="00FB2783" w:rsidRDefault="00FB2783" w:rsidP="00626ADD">
      <w:pPr>
        <w:numPr>
          <w:ilvl w:val="0"/>
          <w:numId w:val="18"/>
        </w:numPr>
        <w:ind w:leftChars="145" w:left="708"/>
        <w:jc w:val="thaiDistribute"/>
        <w:rPr>
          <w:lang w:val="en-NZ"/>
        </w:rPr>
      </w:pPr>
      <w:r>
        <w:rPr>
          <w:lang w:val="en-NZ"/>
        </w:rPr>
        <w:tab/>
      </w:r>
      <w:r w:rsidR="00626ADD" w:rsidRPr="00626ADD">
        <w:rPr>
          <w:lang w:val="en-NZ"/>
        </w:rPr>
        <w:t xml:space="preserve">No position for this </w:t>
      </w:r>
      <w:r w:rsidR="00085639">
        <w:rPr>
          <w:lang w:val="en-NZ"/>
        </w:rPr>
        <w:t>Agenda I</w:t>
      </w:r>
      <w:r w:rsidR="00626ADD" w:rsidRPr="00626ADD">
        <w:rPr>
          <w:lang w:val="en-NZ"/>
        </w:rPr>
        <w:t>tem.</w:t>
      </w:r>
    </w:p>
    <w:p w14:paraId="4F154675" w14:textId="77777777" w:rsidR="002A0111" w:rsidRPr="00441526" w:rsidRDefault="002A0111" w:rsidP="002A0111">
      <w:pPr>
        <w:jc w:val="both"/>
        <w:rPr>
          <w:lang w:val="en-NZ"/>
        </w:rPr>
      </w:pPr>
    </w:p>
    <w:p w14:paraId="7E3CD0CA" w14:textId="77777777" w:rsidR="002A0111" w:rsidRPr="00441526" w:rsidRDefault="002A0111" w:rsidP="002A0111">
      <w:pPr>
        <w:rPr>
          <w:b/>
          <w:lang w:val="en-NZ"/>
        </w:rPr>
      </w:pPr>
    </w:p>
    <w:p w14:paraId="7E22D0DC" w14:textId="77777777" w:rsidR="002A0111" w:rsidRPr="00710333" w:rsidRDefault="002A0111" w:rsidP="002A0111">
      <w:pPr>
        <w:jc w:val="center"/>
        <w:rPr>
          <w:snapToGrid w:val="0"/>
          <w:lang w:val="en-NZ"/>
        </w:rPr>
      </w:pPr>
      <w:r w:rsidRPr="00441526">
        <w:rPr>
          <w:lang w:val="en-NZ"/>
        </w:rPr>
        <w:t>____________</w:t>
      </w:r>
    </w:p>
    <w:p w14:paraId="4695BAA0" w14:textId="77777777" w:rsidR="00654896" w:rsidRPr="009927CD" w:rsidRDefault="00654896" w:rsidP="002A0111">
      <w:pPr>
        <w:tabs>
          <w:tab w:val="left" w:pos="1410"/>
        </w:tabs>
      </w:pPr>
    </w:p>
    <w:sectPr w:rsidR="00654896" w:rsidRPr="009927CD"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DAB9B" w14:textId="77777777" w:rsidR="00CA0EF7" w:rsidRDefault="00CA0EF7">
      <w:r>
        <w:separator/>
      </w:r>
    </w:p>
  </w:endnote>
  <w:endnote w:type="continuationSeparator" w:id="0">
    <w:p w14:paraId="709983A3" w14:textId="77777777" w:rsidR="00CA0EF7" w:rsidRDefault="00CA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altName w:val="Malgun Gothic Semilight"/>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D6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9B37B"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9E86" w14:textId="2D78952F"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975693">
      <w:rPr>
        <w:lang w:eastAsia="ko-KR"/>
      </w:rPr>
      <w:t>3</w:t>
    </w:r>
    <w:r w:rsidR="002A0111">
      <w:rPr>
        <w:lang w:eastAsia="ko-KR"/>
      </w:rPr>
      <w:t>/</w:t>
    </w:r>
    <w:r w:rsidR="00C421B3">
      <w:rPr>
        <w:lang w:eastAsia="ko-KR"/>
      </w:rPr>
      <w:t>OUT-18</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852A3B">
      <w:rPr>
        <w:rStyle w:val="PageNumber"/>
        <w:noProof/>
      </w:rPr>
      <w:t>7</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852A3B">
      <w:rPr>
        <w:rStyle w:val="PageNumber"/>
        <w:noProof/>
      </w:rPr>
      <w:t>7</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91"/>
      <w:gridCol w:w="3685"/>
    </w:tblGrid>
    <w:tr w:rsidR="00B66A8A" w14:paraId="41C1DBA7" w14:textId="77777777" w:rsidTr="006665DB">
      <w:trPr>
        <w:trHeight w:val="432"/>
      </w:trPr>
      <w:tc>
        <w:tcPr>
          <w:tcW w:w="1296" w:type="dxa"/>
          <w:tcBorders>
            <w:top w:val="single" w:sz="8" w:space="0" w:color="auto"/>
            <w:bottom w:val="nil"/>
            <w:right w:val="nil"/>
          </w:tcBorders>
        </w:tcPr>
        <w:p w14:paraId="0339D191" w14:textId="1BD6FCD9" w:rsidR="00B66A8A" w:rsidRDefault="00B66A8A" w:rsidP="00B66A8A">
          <w:pPr>
            <w:pStyle w:val="Footer"/>
            <w:tabs>
              <w:tab w:val="clear" w:pos="4320"/>
              <w:tab w:val="clear" w:pos="8640"/>
            </w:tabs>
            <w:rPr>
              <w:sz w:val="16"/>
              <w:szCs w:val="16"/>
            </w:rPr>
          </w:pPr>
          <w:r>
            <w:rPr>
              <w:b/>
              <w:bCs/>
            </w:rPr>
            <w:t>Contact:</w:t>
          </w:r>
        </w:p>
      </w:tc>
      <w:tc>
        <w:tcPr>
          <w:tcW w:w="4091" w:type="dxa"/>
          <w:tcBorders>
            <w:top w:val="single" w:sz="8" w:space="0" w:color="auto"/>
            <w:left w:val="nil"/>
            <w:bottom w:val="nil"/>
            <w:right w:val="nil"/>
          </w:tcBorders>
        </w:tcPr>
        <w:p w14:paraId="4B17E091" w14:textId="77777777" w:rsidR="00B66A8A" w:rsidRDefault="00B66A8A" w:rsidP="00B66A8A">
          <w:pPr>
            <w:pStyle w:val="Footer"/>
            <w:tabs>
              <w:tab w:val="clear" w:pos="4320"/>
              <w:tab w:val="clear" w:pos="8640"/>
            </w:tabs>
          </w:pPr>
          <w:r>
            <w:t>Bui Ha Long (Mr.)</w:t>
          </w:r>
        </w:p>
        <w:p w14:paraId="4B0F4172" w14:textId="6E0EF064" w:rsidR="00B66A8A" w:rsidRPr="002A0111" w:rsidRDefault="00B66A8A" w:rsidP="00B66A8A">
          <w:pPr>
            <w:pStyle w:val="Footer"/>
            <w:tabs>
              <w:tab w:val="clear" w:pos="4320"/>
              <w:tab w:val="clear" w:pos="8640"/>
            </w:tabs>
          </w:pPr>
          <w:r>
            <w:t>Chairman WP 2</w:t>
          </w:r>
        </w:p>
      </w:tc>
      <w:tc>
        <w:tcPr>
          <w:tcW w:w="3685" w:type="dxa"/>
          <w:tcBorders>
            <w:top w:val="single" w:sz="8" w:space="0" w:color="auto"/>
            <w:left w:val="nil"/>
            <w:bottom w:val="nil"/>
          </w:tcBorders>
        </w:tcPr>
        <w:p w14:paraId="5994EFD6" w14:textId="2C3EB392" w:rsidR="00B66A8A" w:rsidRPr="0092727B" w:rsidRDefault="00D72FBC" w:rsidP="00B66A8A">
          <w:pPr>
            <w:pStyle w:val="Footer"/>
            <w:tabs>
              <w:tab w:val="clear" w:pos="4320"/>
              <w:tab w:val="clear" w:pos="8640"/>
            </w:tabs>
          </w:pPr>
          <w:r>
            <w:rPr>
              <w:b/>
              <w:bCs/>
            </w:rPr>
            <w:t xml:space="preserve">           </w:t>
          </w:r>
          <w:r w:rsidR="00B66A8A" w:rsidRPr="008063D3">
            <w:rPr>
              <w:b/>
              <w:bCs/>
            </w:rPr>
            <w:t>Email:</w:t>
          </w:r>
          <w:r w:rsidR="00B66A8A">
            <w:t xml:space="preserve"> </w:t>
          </w:r>
          <w:hyperlink r:id="rId1" w:history="1">
            <w:r w:rsidRPr="00CF64F9">
              <w:rPr>
                <w:rStyle w:val="Hyperlink"/>
              </w:rPr>
              <w:t>longbh@rfd.gov.vn</w:t>
            </w:r>
          </w:hyperlink>
          <w:r>
            <w:t xml:space="preserve"> </w:t>
          </w:r>
          <w:hyperlink r:id="rId2" w:history="1"/>
          <w:r w:rsidR="00B66A8A">
            <w:t xml:space="preserve"> </w:t>
          </w:r>
          <w:r>
            <w:t xml:space="preserve"> </w:t>
          </w:r>
        </w:p>
      </w:tc>
    </w:tr>
  </w:tbl>
  <w:p w14:paraId="4514799F"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847E" w14:textId="77777777" w:rsidR="00CA0EF7" w:rsidRDefault="00CA0EF7">
      <w:r>
        <w:separator/>
      </w:r>
    </w:p>
  </w:footnote>
  <w:footnote w:type="continuationSeparator" w:id="0">
    <w:p w14:paraId="5AC2C55E" w14:textId="77777777" w:rsidR="00CA0EF7" w:rsidRDefault="00CA0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811D" w14:textId="77777777" w:rsidR="0097693B" w:rsidRDefault="0097693B" w:rsidP="0092727B">
    <w:pPr>
      <w:pStyle w:val="Header"/>
      <w:tabs>
        <w:tab w:val="clear" w:pos="4320"/>
        <w:tab w:val="clear" w:pos="8640"/>
      </w:tabs>
      <w:rPr>
        <w:lang w:eastAsia="ko-KR"/>
      </w:rPr>
    </w:pPr>
  </w:p>
  <w:p w14:paraId="1292252E"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12E"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AE6580"/>
    <w:multiLevelType w:val="hybridMultilevel"/>
    <w:tmpl w:val="69763C84"/>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90C7680"/>
    <w:multiLevelType w:val="hybridMultilevel"/>
    <w:tmpl w:val="5F0E0A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D6D75C5"/>
    <w:multiLevelType w:val="multilevel"/>
    <w:tmpl w:val="BC0A5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370862"/>
    <w:multiLevelType w:val="hybridMultilevel"/>
    <w:tmpl w:val="5742F1A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6D08D6E">
      <w:start w:val="3"/>
      <w:numFmt w:val="bullet"/>
      <w:lvlText w:val="-"/>
      <w:lvlJc w:val="left"/>
      <w:pPr>
        <w:ind w:left="2160" w:hanging="360"/>
      </w:pPr>
      <w:rPr>
        <w:rFonts w:ascii="Times New Roman" w:eastAsia="BatangChe"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9CA336D"/>
    <w:multiLevelType w:val="hybridMultilevel"/>
    <w:tmpl w:val="30AC7B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BBE1A4D"/>
    <w:multiLevelType w:val="hybridMultilevel"/>
    <w:tmpl w:val="8C0C1EA8"/>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7"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3DA245E"/>
    <w:multiLevelType w:val="hybridMultilevel"/>
    <w:tmpl w:val="B748F4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EA7443"/>
    <w:multiLevelType w:val="hybridMultilevel"/>
    <w:tmpl w:val="F0AA4EFA"/>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3" w15:restartNumberingAfterBreak="0">
    <w:nsid w:val="7234154C"/>
    <w:multiLevelType w:val="hybridMultilevel"/>
    <w:tmpl w:val="907680FC"/>
    <w:lvl w:ilvl="0" w:tplc="04090001">
      <w:start w:val="1"/>
      <w:numFmt w:val="bullet"/>
      <w:lvlText w:val=""/>
      <w:lvlJc w:val="left"/>
      <w:pPr>
        <w:ind w:left="280" w:hanging="360"/>
      </w:pPr>
      <w:rPr>
        <w:rFonts w:ascii="Symbol" w:hAnsi="Symbol" w:hint="default"/>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4"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5"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7"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3"/>
  </w:num>
  <w:num w:numId="2">
    <w:abstractNumId w:val="5"/>
  </w:num>
  <w:num w:numId="3">
    <w:abstractNumId w:val="4"/>
  </w:num>
  <w:num w:numId="4">
    <w:abstractNumId w:val="22"/>
  </w:num>
  <w:num w:numId="5">
    <w:abstractNumId w:val="12"/>
  </w:num>
  <w:num w:numId="6">
    <w:abstractNumId w:val="14"/>
  </w:num>
  <w:num w:numId="7">
    <w:abstractNumId w:val="2"/>
  </w:num>
  <w:num w:numId="8">
    <w:abstractNumId w:val="1"/>
  </w:num>
  <w:num w:numId="9">
    <w:abstractNumId w:val="26"/>
  </w:num>
  <w:num w:numId="10">
    <w:abstractNumId w:val="20"/>
  </w:num>
  <w:num w:numId="11">
    <w:abstractNumId w:val="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num>
  <w:num w:numId="17">
    <w:abstractNumId w:val="19"/>
  </w:num>
  <w:num w:numId="18">
    <w:abstractNumId w:val="16"/>
  </w:num>
  <w:num w:numId="19">
    <w:abstractNumId w:val="25"/>
  </w:num>
  <w:num w:numId="20">
    <w:abstractNumId w:val="11"/>
  </w:num>
  <w:num w:numId="21">
    <w:abstractNumId w:val="24"/>
  </w:num>
  <w:num w:numId="22">
    <w:abstractNumId w:val="28"/>
  </w:num>
  <w:num w:numId="23">
    <w:abstractNumId w:val="18"/>
  </w:num>
  <w:num w:numId="24">
    <w:abstractNumId w:val="15"/>
  </w:num>
  <w:num w:numId="25">
    <w:abstractNumId w:val="23"/>
  </w:num>
  <w:num w:numId="26">
    <w:abstractNumId w:val="10"/>
  </w:num>
  <w:num w:numId="27">
    <w:abstractNumId w:val="21"/>
  </w:num>
  <w:num w:numId="28">
    <w:abstractNumId w:val="7"/>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E1E"/>
    <w:rsid w:val="00010C8E"/>
    <w:rsid w:val="00014DD1"/>
    <w:rsid w:val="00016339"/>
    <w:rsid w:val="000236AD"/>
    <w:rsid w:val="000257A1"/>
    <w:rsid w:val="00030900"/>
    <w:rsid w:val="00034D46"/>
    <w:rsid w:val="0003595B"/>
    <w:rsid w:val="00036517"/>
    <w:rsid w:val="00036C7A"/>
    <w:rsid w:val="00036CC9"/>
    <w:rsid w:val="00040149"/>
    <w:rsid w:val="00055EA0"/>
    <w:rsid w:val="00060848"/>
    <w:rsid w:val="00070642"/>
    <w:rsid w:val="000713CF"/>
    <w:rsid w:val="00075C14"/>
    <w:rsid w:val="000822B5"/>
    <w:rsid w:val="00085639"/>
    <w:rsid w:val="00094B87"/>
    <w:rsid w:val="000A012B"/>
    <w:rsid w:val="000A142E"/>
    <w:rsid w:val="000A5418"/>
    <w:rsid w:val="000A5513"/>
    <w:rsid w:val="000A55D6"/>
    <w:rsid w:val="000B17E6"/>
    <w:rsid w:val="000B6530"/>
    <w:rsid w:val="000D22B2"/>
    <w:rsid w:val="000D47F0"/>
    <w:rsid w:val="000D47FB"/>
    <w:rsid w:val="000D56D3"/>
    <w:rsid w:val="000D7147"/>
    <w:rsid w:val="000E7593"/>
    <w:rsid w:val="000F345F"/>
    <w:rsid w:val="000F44B1"/>
    <w:rsid w:val="000F517C"/>
    <w:rsid w:val="000F5540"/>
    <w:rsid w:val="00105DB7"/>
    <w:rsid w:val="00105F1A"/>
    <w:rsid w:val="001063DF"/>
    <w:rsid w:val="001109CB"/>
    <w:rsid w:val="00116D77"/>
    <w:rsid w:val="00125CE8"/>
    <w:rsid w:val="00125FBD"/>
    <w:rsid w:val="00130280"/>
    <w:rsid w:val="001409B2"/>
    <w:rsid w:val="00146B48"/>
    <w:rsid w:val="00151197"/>
    <w:rsid w:val="00152636"/>
    <w:rsid w:val="001539DD"/>
    <w:rsid w:val="00154632"/>
    <w:rsid w:val="00155F09"/>
    <w:rsid w:val="00156782"/>
    <w:rsid w:val="001644DC"/>
    <w:rsid w:val="00165F01"/>
    <w:rsid w:val="001731F4"/>
    <w:rsid w:val="00174AEA"/>
    <w:rsid w:val="00181F3B"/>
    <w:rsid w:val="0018695C"/>
    <w:rsid w:val="001916F2"/>
    <w:rsid w:val="001930A7"/>
    <w:rsid w:val="00196568"/>
    <w:rsid w:val="00197C18"/>
    <w:rsid w:val="001A2C52"/>
    <w:rsid w:val="001A2F16"/>
    <w:rsid w:val="001A6F48"/>
    <w:rsid w:val="001B1804"/>
    <w:rsid w:val="001B18C2"/>
    <w:rsid w:val="001B1AB4"/>
    <w:rsid w:val="001B2885"/>
    <w:rsid w:val="001B4F7D"/>
    <w:rsid w:val="001C3EF4"/>
    <w:rsid w:val="001C443F"/>
    <w:rsid w:val="001C61A5"/>
    <w:rsid w:val="001C6707"/>
    <w:rsid w:val="001D4AA3"/>
    <w:rsid w:val="001D5D7E"/>
    <w:rsid w:val="001E3E16"/>
    <w:rsid w:val="001E4320"/>
    <w:rsid w:val="001F5947"/>
    <w:rsid w:val="00202410"/>
    <w:rsid w:val="0021064B"/>
    <w:rsid w:val="002119C4"/>
    <w:rsid w:val="00214A0C"/>
    <w:rsid w:val="0021588B"/>
    <w:rsid w:val="002161B6"/>
    <w:rsid w:val="002216AC"/>
    <w:rsid w:val="0022244A"/>
    <w:rsid w:val="0023212E"/>
    <w:rsid w:val="0023416B"/>
    <w:rsid w:val="00237C49"/>
    <w:rsid w:val="00243320"/>
    <w:rsid w:val="00243DBA"/>
    <w:rsid w:val="002475E2"/>
    <w:rsid w:val="002506D2"/>
    <w:rsid w:val="00250968"/>
    <w:rsid w:val="00250DE2"/>
    <w:rsid w:val="00254A1B"/>
    <w:rsid w:val="0026064A"/>
    <w:rsid w:val="00264566"/>
    <w:rsid w:val="002706E5"/>
    <w:rsid w:val="00273132"/>
    <w:rsid w:val="00282514"/>
    <w:rsid w:val="0028454D"/>
    <w:rsid w:val="00286CAE"/>
    <w:rsid w:val="00290B11"/>
    <w:rsid w:val="00291C9E"/>
    <w:rsid w:val="002926D4"/>
    <w:rsid w:val="00292FD4"/>
    <w:rsid w:val="0029734E"/>
    <w:rsid w:val="002A0111"/>
    <w:rsid w:val="002A3CF5"/>
    <w:rsid w:val="002A426D"/>
    <w:rsid w:val="002B06A3"/>
    <w:rsid w:val="002B24F4"/>
    <w:rsid w:val="002B435C"/>
    <w:rsid w:val="002B447F"/>
    <w:rsid w:val="002B578D"/>
    <w:rsid w:val="002C07DA"/>
    <w:rsid w:val="002C2A49"/>
    <w:rsid w:val="002C6819"/>
    <w:rsid w:val="002C7EA9"/>
    <w:rsid w:val="002E157A"/>
    <w:rsid w:val="002F575D"/>
    <w:rsid w:val="002F726D"/>
    <w:rsid w:val="003113D7"/>
    <w:rsid w:val="00311E8A"/>
    <w:rsid w:val="003141CE"/>
    <w:rsid w:val="00314691"/>
    <w:rsid w:val="003374AF"/>
    <w:rsid w:val="00341CD5"/>
    <w:rsid w:val="00342F20"/>
    <w:rsid w:val="00347D0E"/>
    <w:rsid w:val="00360377"/>
    <w:rsid w:val="00363BAB"/>
    <w:rsid w:val="00366548"/>
    <w:rsid w:val="0037285F"/>
    <w:rsid w:val="0038005B"/>
    <w:rsid w:val="003809C7"/>
    <w:rsid w:val="003812E3"/>
    <w:rsid w:val="0038236C"/>
    <w:rsid w:val="00382D79"/>
    <w:rsid w:val="00384AF4"/>
    <w:rsid w:val="00393DCD"/>
    <w:rsid w:val="00394B11"/>
    <w:rsid w:val="00395B40"/>
    <w:rsid w:val="003A2006"/>
    <w:rsid w:val="003A4F76"/>
    <w:rsid w:val="003A6568"/>
    <w:rsid w:val="003B4FD1"/>
    <w:rsid w:val="003B6263"/>
    <w:rsid w:val="003C29E6"/>
    <w:rsid w:val="003C59B7"/>
    <w:rsid w:val="003C64A7"/>
    <w:rsid w:val="003D00DA"/>
    <w:rsid w:val="003D1128"/>
    <w:rsid w:val="003D1671"/>
    <w:rsid w:val="003D3D47"/>
    <w:rsid w:val="003D3FDA"/>
    <w:rsid w:val="003D6D00"/>
    <w:rsid w:val="003E166F"/>
    <w:rsid w:val="003E29AF"/>
    <w:rsid w:val="003E5125"/>
    <w:rsid w:val="003F307E"/>
    <w:rsid w:val="003F6116"/>
    <w:rsid w:val="004001E5"/>
    <w:rsid w:val="00402C92"/>
    <w:rsid w:val="0041313C"/>
    <w:rsid w:val="00420822"/>
    <w:rsid w:val="00420C74"/>
    <w:rsid w:val="004346BA"/>
    <w:rsid w:val="00441526"/>
    <w:rsid w:val="00445CDA"/>
    <w:rsid w:val="004465AA"/>
    <w:rsid w:val="00446A5E"/>
    <w:rsid w:val="00451DC7"/>
    <w:rsid w:val="0045458F"/>
    <w:rsid w:val="00455D92"/>
    <w:rsid w:val="004633B4"/>
    <w:rsid w:val="00465BAE"/>
    <w:rsid w:val="00466768"/>
    <w:rsid w:val="00480B0B"/>
    <w:rsid w:val="0048352A"/>
    <w:rsid w:val="00495CED"/>
    <w:rsid w:val="00496B44"/>
    <w:rsid w:val="004A2F96"/>
    <w:rsid w:val="004A4BDF"/>
    <w:rsid w:val="004B28A9"/>
    <w:rsid w:val="004B3553"/>
    <w:rsid w:val="004B3F4B"/>
    <w:rsid w:val="004C34A9"/>
    <w:rsid w:val="004C34D2"/>
    <w:rsid w:val="004D45F4"/>
    <w:rsid w:val="004D767C"/>
    <w:rsid w:val="004E1FCA"/>
    <w:rsid w:val="004E47D6"/>
    <w:rsid w:val="004E59C5"/>
    <w:rsid w:val="004F60AC"/>
    <w:rsid w:val="00503189"/>
    <w:rsid w:val="0051359C"/>
    <w:rsid w:val="00516BD1"/>
    <w:rsid w:val="005206E9"/>
    <w:rsid w:val="00526D01"/>
    <w:rsid w:val="00530E8C"/>
    <w:rsid w:val="00535D34"/>
    <w:rsid w:val="00535F00"/>
    <w:rsid w:val="0053631C"/>
    <w:rsid w:val="005440F1"/>
    <w:rsid w:val="00545933"/>
    <w:rsid w:val="00552105"/>
    <w:rsid w:val="00553BB6"/>
    <w:rsid w:val="005562F2"/>
    <w:rsid w:val="00557544"/>
    <w:rsid w:val="00565104"/>
    <w:rsid w:val="00565BBB"/>
    <w:rsid w:val="005716C9"/>
    <w:rsid w:val="00571B26"/>
    <w:rsid w:val="005849A4"/>
    <w:rsid w:val="00585F3C"/>
    <w:rsid w:val="00586CA0"/>
    <w:rsid w:val="00587875"/>
    <w:rsid w:val="005A2D62"/>
    <w:rsid w:val="005A5538"/>
    <w:rsid w:val="005A5629"/>
    <w:rsid w:val="005A63EB"/>
    <w:rsid w:val="005B0876"/>
    <w:rsid w:val="005B7C62"/>
    <w:rsid w:val="005C33B6"/>
    <w:rsid w:val="005C3CA5"/>
    <w:rsid w:val="005C7EFF"/>
    <w:rsid w:val="005D6202"/>
    <w:rsid w:val="005D6E98"/>
    <w:rsid w:val="005E37F9"/>
    <w:rsid w:val="005E43DC"/>
    <w:rsid w:val="005F6B95"/>
    <w:rsid w:val="00606AB2"/>
    <w:rsid w:val="00607E2B"/>
    <w:rsid w:val="006139D6"/>
    <w:rsid w:val="00616D1B"/>
    <w:rsid w:val="00623CE1"/>
    <w:rsid w:val="00624167"/>
    <w:rsid w:val="00626ADD"/>
    <w:rsid w:val="00627880"/>
    <w:rsid w:val="0063062B"/>
    <w:rsid w:val="00634A82"/>
    <w:rsid w:val="00637351"/>
    <w:rsid w:val="00640865"/>
    <w:rsid w:val="00646166"/>
    <w:rsid w:val="00652BDD"/>
    <w:rsid w:val="00653062"/>
    <w:rsid w:val="00654896"/>
    <w:rsid w:val="006621F0"/>
    <w:rsid w:val="006647BA"/>
    <w:rsid w:val="006665DB"/>
    <w:rsid w:val="00667229"/>
    <w:rsid w:val="00677F7B"/>
    <w:rsid w:val="00682BE5"/>
    <w:rsid w:val="00683846"/>
    <w:rsid w:val="00686B30"/>
    <w:rsid w:val="00687667"/>
    <w:rsid w:val="00690FED"/>
    <w:rsid w:val="006939A5"/>
    <w:rsid w:val="00697025"/>
    <w:rsid w:val="006A4D93"/>
    <w:rsid w:val="006A5E32"/>
    <w:rsid w:val="006A7F3B"/>
    <w:rsid w:val="006B09DB"/>
    <w:rsid w:val="006C39B0"/>
    <w:rsid w:val="006D5223"/>
    <w:rsid w:val="006D5970"/>
    <w:rsid w:val="006E12FC"/>
    <w:rsid w:val="006E5581"/>
    <w:rsid w:val="006E5F94"/>
    <w:rsid w:val="006F0F24"/>
    <w:rsid w:val="006F2B2E"/>
    <w:rsid w:val="006F6A5C"/>
    <w:rsid w:val="00703F6F"/>
    <w:rsid w:val="00704446"/>
    <w:rsid w:val="007052B3"/>
    <w:rsid w:val="00705962"/>
    <w:rsid w:val="00707C21"/>
    <w:rsid w:val="00710B02"/>
    <w:rsid w:val="00712451"/>
    <w:rsid w:val="00717DE9"/>
    <w:rsid w:val="00722A2E"/>
    <w:rsid w:val="0072518B"/>
    <w:rsid w:val="00731041"/>
    <w:rsid w:val="007322EC"/>
    <w:rsid w:val="007329E4"/>
    <w:rsid w:val="00732F08"/>
    <w:rsid w:val="007342F0"/>
    <w:rsid w:val="0073565E"/>
    <w:rsid w:val="0073594B"/>
    <w:rsid w:val="0074190C"/>
    <w:rsid w:val="00745E2E"/>
    <w:rsid w:val="0075493D"/>
    <w:rsid w:val="007604E6"/>
    <w:rsid w:val="00762576"/>
    <w:rsid w:val="0076413C"/>
    <w:rsid w:val="007673CA"/>
    <w:rsid w:val="00767D71"/>
    <w:rsid w:val="0077016A"/>
    <w:rsid w:val="00791060"/>
    <w:rsid w:val="007926EA"/>
    <w:rsid w:val="007B5626"/>
    <w:rsid w:val="007B6124"/>
    <w:rsid w:val="007C6DC9"/>
    <w:rsid w:val="007D3C53"/>
    <w:rsid w:val="007E3A0F"/>
    <w:rsid w:val="007F0AE6"/>
    <w:rsid w:val="007F2628"/>
    <w:rsid w:val="007F2FBA"/>
    <w:rsid w:val="00800C3A"/>
    <w:rsid w:val="008031B4"/>
    <w:rsid w:val="0080570B"/>
    <w:rsid w:val="0081047A"/>
    <w:rsid w:val="008148E1"/>
    <w:rsid w:val="00822B33"/>
    <w:rsid w:val="008308F2"/>
    <w:rsid w:val="008319BF"/>
    <w:rsid w:val="008367F4"/>
    <w:rsid w:val="00840A1B"/>
    <w:rsid w:val="008415F0"/>
    <w:rsid w:val="008433C2"/>
    <w:rsid w:val="00844457"/>
    <w:rsid w:val="008454C8"/>
    <w:rsid w:val="00851D78"/>
    <w:rsid w:val="00852A3B"/>
    <w:rsid w:val="0087122A"/>
    <w:rsid w:val="00880460"/>
    <w:rsid w:val="008A016F"/>
    <w:rsid w:val="008A1A0D"/>
    <w:rsid w:val="008A72E1"/>
    <w:rsid w:val="008A76ED"/>
    <w:rsid w:val="008B3C72"/>
    <w:rsid w:val="008B4C00"/>
    <w:rsid w:val="008B614C"/>
    <w:rsid w:val="008C5FED"/>
    <w:rsid w:val="008D052E"/>
    <w:rsid w:val="008D0E09"/>
    <w:rsid w:val="008D2456"/>
    <w:rsid w:val="008E024A"/>
    <w:rsid w:val="008F17BE"/>
    <w:rsid w:val="008F658F"/>
    <w:rsid w:val="00901724"/>
    <w:rsid w:val="00902307"/>
    <w:rsid w:val="00903007"/>
    <w:rsid w:val="0091132A"/>
    <w:rsid w:val="00911516"/>
    <w:rsid w:val="00923816"/>
    <w:rsid w:val="0092727B"/>
    <w:rsid w:val="0093074B"/>
    <w:rsid w:val="00930E64"/>
    <w:rsid w:val="00934D6E"/>
    <w:rsid w:val="00943CF9"/>
    <w:rsid w:val="00943DC1"/>
    <w:rsid w:val="0094581C"/>
    <w:rsid w:val="00956F8C"/>
    <w:rsid w:val="00960F72"/>
    <w:rsid w:val="009617D9"/>
    <w:rsid w:val="00961D57"/>
    <w:rsid w:val="00967568"/>
    <w:rsid w:val="00967C44"/>
    <w:rsid w:val="00974375"/>
    <w:rsid w:val="00975693"/>
    <w:rsid w:val="00976716"/>
    <w:rsid w:val="0097693B"/>
    <w:rsid w:val="009909DF"/>
    <w:rsid w:val="009927CD"/>
    <w:rsid w:val="00993355"/>
    <w:rsid w:val="009963F7"/>
    <w:rsid w:val="009A089B"/>
    <w:rsid w:val="009A11CB"/>
    <w:rsid w:val="009A4A6D"/>
    <w:rsid w:val="009B29BC"/>
    <w:rsid w:val="009B44DD"/>
    <w:rsid w:val="009B7E42"/>
    <w:rsid w:val="009C7235"/>
    <w:rsid w:val="009D1766"/>
    <w:rsid w:val="009D46CE"/>
    <w:rsid w:val="009D4ADA"/>
    <w:rsid w:val="009D5E5F"/>
    <w:rsid w:val="009E13DD"/>
    <w:rsid w:val="009E2D90"/>
    <w:rsid w:val="009E331E"/>
    <w:rsid w:val="009F0CC5"/>
    <w:rsid w:val="009F1943"/>
    <w:rsid w:val="009F547A"/>
    <w:rsid w:val="009F673D"/>
    <w:rsid w:val="009F6A5C"/>
    <w:rsid w:val="00A03D78"/>
    <w:rsid w:val="00A0503B"/>
    <w:rsid w:val="00A059CD"/>
    <w:rsid w:val="00A070B6"/>
    <w:rsid w:val="00A13265"/>
    <w:rsid w:val="00A14900"/>
    <w:rsid w:val="00A2159F"/>
    <w:rsid w:val="00A23C16"/>
    <w:rsid w:val="00A24274"/>
    <w:rsid w:val="00A26CBD"/>
    <w:rsid w:val="00A324FF"/>
    <w:rsid w:val="00A34FFB"/>
    <w:rsid w:val="00A529BC"/>
    <w:rsid w:val="00A5346C"/>
    <w:rsid w:val="00A53F51"/>
    <w:rsid w:val="00A562F0"/>
    <w:rsid w:val="00A564FB"/>
    <w:rsid w:val="00A614C1"/>
    <w:rsid w:val="00A61EA6"/>
    <w:rsid w:val="00A657BF"/>
    <w:rsid w:val="00A71136"/>
    <w:rsid w:val="00A716D0"/>
    <w:rsid w:val="00A92578"/>
    <w:rsid w:val="00A96482"/>
    <w:rsid w:val="00A965C3"/>
    <w:rsid w:val="00AA1DB9"/>
    <w:rsid w:val="00AA35B5"/>
    <w:rsid w:val="00AA474C"/>
    <w:rsid w:val="00AB1340"/>
    <w:rsid w:val="00AB462E"/>
    <w:rsid w:val="00AC35EF"/>
    <w:rsid w:val="00AC4B83"/>
    <w:rsid w:val="00AC4D5B"/>
    <w:rsid w:val="00AC6F40"/>
    <w:rsid w:val="00AD1DDB"/>
    <w:rsid w:val="00AD2697"/>
    <w:rsid w:val="00AD6AF6"/>
    <w:rsid w:val="00AD7E5F"/>
    <w:rsid w:val="00AE2ABC"/>
    <w:rsid w:val="00AE3066"/>
    <w:rsid w:val="00AE3608"/>
    <w:rsid w:val="00AF3B90"/>
    <w:rsid w:val="00AF514D"/>
    <w:rsid w:val="00AF5744"/>
    <w:rsid w:val="00AF6541"/>
    <w:rsid w:val="00AF68E4"/>
    <w:rsid w:val="00AF7194"/>
    <w:rsid w:val="00B00A87"/>
    <w:rsid w:val="00B01AA1"/>
    <w:rsid w:val="00B03319"/>
    <w:rsid w:val="00B06025"/>
    <w:rsid w:val="00B07746"/>
    <w:rsid w:val="00B16C02"/>
    <w:rsid w:val="00B17124"/>
    <w:rsid w:val="00B23C55"/>
    <w:rsid w:val="00B26DBB"/>
    <w:rsid w:val="00B30C81"/>
    <w:rsid w:val="00B30DA1"/>
    <w:rsid w:val="00B36182"/>
    <w:rsid w:val="00B41BA8"/>
    <w:rsid w:val="00B4793B"/>
    <w:rsid w:val="00B54898"/>
    <w:rsid w:val="00B56099"/>
    <w:rsid w:val="00B635D9"/>
    <w:rsid w:val="00B64A60"/>
    <w:rsid w:val="00B661AC"/>
    <w:rsid w:val="00B66A8A"/>
    <w:rsid w:val="00B8468D"/>
    <w:rsid w:val="00B86EEE"/>
    <w:rsid w:val="00B873F1"/>
    <w:rsid w:val="00B937D7"/>
    <w:rsid w:val="00B969BB"/>
    <w:rsid w:val="00B96B67"/>
    <w:rsid w:val="00BA064E"/>
    <w:rsid w:val="00BA129C"/>
    <w:rsid w:val="00BA57B4"/>
    <w:rsid w:val="00BB0EA4"/>
    <w:rsid w:val="00BB2D50"/>
    <w:rsid w:val="00BB7BE8"/>
    <w:rsid w:val="00BC4611"/>
    <w:rsid w:val="00BC57EF"/>
    <w:rsid w:val="00BC69DB"/>
    <w:rsid w:val="00BD70BD"/>
    <w:rsid w:val="00BD7440"/>
    <w:rsid w:val="00BE6B6B"/>
    <w:rsid w:val="00BF25F9"/>
    <w:rsid w:val="00C00B04"/>
    <w:rsid w:val="00C03D04"/>
    <w:rsid w:val="00C05ED6"/>
    <w:rsid w:val="00C07BCC"/>
    <w:rsid w:val="00C13FD5"/>
    <w:rsid w:val="00C149D3"/>
    <w:rsid w:val="00C15633"/>
    <w:rsid w:val="00C15799"/>
    <w:rsid w:val="00C21110"/>
    <w:rsid w:val="00C21B98"/>
    <w:rsid w:val="00C32E84"/>
    <w:rsid w:val="00C35415"/>
    <w:rsid w:val="00C357AD"/>
    <w:rsid w:val="00C421B3"/>
    <w:rsid w:val="00C421D0"/>
    <w:rsid w:val="00C47CEC"/>
    <w:rsid w:val="00C50EAD"/>
    <w:rsid w:val="00C516C7"/>
    <w:rsid w:val="00C51C5F"/>
    <w:rsid w:val="00C53A04"/>
    <w:rsid w:val="00C54A38"/>
    <w:rsid w:val="00C554CC"/>
    <w:rsid w:val="00C57491"/>
    <w:rsid w:val="00C6069C"/>
    <w:rsid w:val="00C6188D"/>
    <w:rsid w:val="00C70477"/>
    <w:rsid w:val="00C72AD4"/>
    <w:rsid w:val="00C73346"/>
    <w:rsid w:val="00C74745"/>
    <w:rsid w:val="00C779F1"/>
    <w:rsid w:val="00C85119"/>
    <w:rsid w:val="00C85BC8"/>
    <w:rsid w:val="00C93295"/>
    <w:rsid w:val="00C94A66"/>
    <w:rsid w:val="00C95C48"/>
    <w:rsid w:val="00C97192"/>
    <w:rsid w:val="00CA0EF7"/>
    <w:rsid w:val="00CA41E7"/>
    <w:rsid w:val="00CA7A58"/>
    <w:rsid w:val="00CB248F"/>
    <w:rsid w:val="00CB48D5"/>
    <w:rsid w:val="00CC539E"/>
    <w:rsid w:val="00CD170C"/>
    <w:rsid w:val="00CD320B"/>
    <w:rsid w:val="00CD3F37"/>
    <w:rsid w:val="00CD4555"/>
    <w:rsid w:val="00CD5431"/>
    <w:rsid w:val="00CE472D"/>
    <w:rsid w:val="00CE4B93"/>
    <w:rsid w:val="00CF2491"/>
    <w:rsid w:val="00CF3963"/>
    <w:rsid w:val="00D1252E"/>
    <w:rsid w:val="00D13D9D"/>
    <w:rsid w:val="00D14AFE"/>
    <w:rsid w:val="00D35498"/>
    <w:rsid w:val="00D36DA3"/>
    <w:rsid w:val="00D416A3"/>
    <w:rsid w:val="00D459A2"/>
    <w:rsid w:val="00D52CF8"/>
    <w:rsid w:val="00D530FF"/>
    <w:rsid w:val="00D53688"/>
    <w:rsid w:val="00D5407A"/>
    <w:rsid w:val="00D57772"/>
    <w:rsid w:val="00D60D97"/>
    <w:rsid w:val="00D64F61"/>
    <w:rsid w:val="00D67CE3"/>
    <w:rsid w:val="00D72AE3"/>
    <w:rsid w:val="00D72FBC"/>
    <w:rsid w:val="00D75A4D"/>
    <w:rsid w:val="00D76119"/>
    <w:rsid w:val="00D8469D"/>
    <w:rsid w:val="00D8478B"/>
    <w:rsid w:val="00D86151"/>
    <w:rsid w:val="00D9172D"/>
    <w:rsid w:val="00D97E84"/>
    <w:rsid w:val="00DA0167"/>
    <w:rsid w:val="00DA5641"/>
    <w:rsid w:val="00DA620E"/>
    <w:rsid w:val="00DA7595"/>
    <w:rsid w:val="00DB0A68"/>
    <w:rsid w:val="00DB15E3"/>
    <w:rsid w:val="00DB6D5B"/>
    <w:rsid w:val="00DC0B42"/>
    <w:rsid w:val="00DC43A3"/>
    <w:rsid w:val="00DC4CF3"/>
    <w:rsid w:val="00DC5C01"/>
    <w:rsid w:val="00DC79D7"/>
    <w:rsid w:val="00DD5928"/>
    <w:rsid w:val="00DD7C09"/>
    <w:rsid w:val="00DE13A8"/>
    <w:rsid w:val="00DF0EB4"/>
    <w:rsid w:val="00DF111E"/>
    <w:rsid w:val="00DF1842"/>
    <w:rsid w:val="00E0124F"/>
    <w:rsid w:val="00E149CA"/>
    <w:rsid w:val="00E265D3"/>
    <w:rsid w:val="00E45306"/>
    <w:rsid w:val="00E51947"/>
    <w:rsid w:val="00E537B3"/>
    <w:rsid w:val="00E5762A"/>
    <w:rsid w:val="00E63A77"/>
    <w:rsid w:val="00E64655"/>
    <w:rsid w:val="00E64699"/>
    <w:rsid w:val="00E674D3"/>
    <w:rsid w:val="00E70FD0"/>
    <w:rsid w:val="00E72B2C"/>
    <w:rsid w:val="00E7309D"/>
    <w:rsid w:val="00E75732"/>
    <w:rsid w:val="00E77C4B"/>
    <w:rsid w:val="00E9301F"/>
    <w:rsid w:val="00E93E7A"/>
    <w:rsid w:val="00E9690A"/>
    <w:rsid w:val="00E97364"/>
    <w:rsid w:val="00E97DC7"/>
    <w:rsid w:val="00E97EF4"/>
    <w:rsid w:val="00EB06EA"/>
    <w:rsid w:val="00EC30FE"/>
    <w:rsid w:val="00EC47EE"/>
    <w:rsid w:val="00EC5FDC"/>
    <w:rsid w:val="00EE16F6"/>
    <w:rsid w:val="00EF7306"/>
    <w:rsid w:val="00F000EF"/>
    <w:rsid w:val="00F179B7"/>
    <w:rsid w:val="00F2504E"/>
    <w:rsid w:val="00F2585B"/>
    <w:rsid w:val="00F37E1D"/>
    <w:rsid w:val="00F4053F"/>
    <w:rsid w:val="00F516E7"/>
    <w:rsid w:val="00F519C7"/>
    <w:rsid w:val="00F57BF7"/>
    <w:rsid w:val="00F6187F"/>
    <w:rsid w:val="00F61F89"/>
    <w:rsid w:val="00F6263E"/>
    <w:rsid w:val="00F627C2"/>
    <w:rsid w:val="00F736FD"/>
    <w:rsid w:val="00F84067"/>
    <w:rsid w:val="00FA50B4"/>
    <w:rsid w:val="00FB2783"/>
    <w:rsid w:val="00FB2F37"/>
    <w:rsid w:val="00FB5AD8"/>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238A6"/>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unhideWhenUsed/>
    <w:rsid w:val="009927CD"/>
    <w:pPr>
      <w:spacing w:before="100" w:beforeAutospacing="1" w:after="100" w:afterAutospacing="1"/>
    </w:pPr>
    <w:rPr>
      <w:rFonts w:ascii="Angsana New" w:eastAsia="Times New Roman" w:hAnsi="Angsana New" w:cs="Angsana New"/>
      <w:sz w:val="28"/>
      <w:szCs w:val="28"/>
      <w:lang w:bidi="th-TH"/>
    </w:rPr>
  </w:style>
  <w:style w:type="character" w:customStyle="1" w:styleId="ListParagraphChar">
    <w:name w:val="List Paragraph Char"/>
    <w:basedOn w:val="DefaultParagraphFont"/>
    <w:link w:val="ListParagraph"/>
    <w:uiPriority w:val="34"/>
    <w:locked/>
    <w:rsid w:val="00C50EAD"/>
    <w:rPr>
      <w:rFonts w:eastAsia="BatangChe"/>
      <w:sz w:val="24"/>
      <w:szCs w:val="24"/>
    </w:rPr>
  </w:style>
  <w:style w:type="paragraph" w:customStyle="1" w:styleId="ListParagraph1">
    <w:name w:val="List Paragraph1"/>
    <w:basedOn w:val="Normal"/>
    <w:uiPriority w:val="34"/>
    <w:qFormat/>
    <w:rsid w:val="00C50EAD"/>
    <w:pPr>
      <w:ind w:firstLineChars="200" w:firstLine="420"/>
    </w:pPr>
  </w:style>
  <w:style w:type="paragraph" w:customStyle="1" w:styleId="05-Formal">
    <w:name w:val="05-Formal"/>
    <w:basedOn w:val="Normal"/>
    <w:rsid w:val="001E4320"/>
    <w:pPr>
      <w:spacing w:before="240"/>
      <w:jc w:val="both"/>
    </w:pPr>
    <w:rPr>
      <w:rFonts w:eastAsia="Times New Roman"/>
      <w:lang w:val="id-ID"/>
    </w:rPr>
  </w:style>
  <w:style w:type="character" w:customStyle="1" w:styleId="Heading8Char">
    <w:name w:val="Heading 8 Char"/>
    <w:basedOn w:val="DefaultParagraphFont"/>
    <w:link w:val="Heading8"/>
    <w:rsid w:val="00282514"/>
    <w:rPr>
      <w:rFonts w:eastAsia="BatangChe"/>
      <w:b/>
      <w:bCs/>
      <w:kern w:val="2"/>
      <w:lang w:eastAsia="ko-KR"/>
    </w:rPr>
  </w:style>
  <w:style w:type="character" w:styleId="UnresolvedMention">
    <w:name w:val="Unresolved Mention"/>
    <w:basedOn w:val="DefaultParagraphFont"/>
    <w:uiPriority w:val="99"/>
    <w:semiHidden/>
    <w:unhideWhenUsed/>
    <w:rsid w:val="00D72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57388">
      <w:bodyDiv w:val="1"/>
      <w:marLeft w:val="0"/>
      <w:marRight w:val="0"/>
      <w:marTop w:val="0"/>
      <w:marBottom w:val="0"/>
      <w:divBdr>
        <w:top w:val="none" w:sz="0" w:space="0" w:color="auto"/>
        <w:left w:val="none" w:sz="0" w:space="0" w:color="auto"/>
        <w:bottom w:val="none" w:sz="0" w:space="0" w:color="auto"/>
        <w:right w:val="none" w:sz="0" w:space="0" w:color="auto"/>
      </w:divBdr>
    </w:div>
    <w:div w:id="606810924">
      <w:bodyDiv w:val="1"/>
      <w:marLeft w:val="0"/>
      <w:marRight w:val="0"/>
      <w:marTop w:val="0"/>
      <w:marBottom w:val="0"/>
      <w:divBdr>
        <w:top w:val="none" w:sz="0" w:space="0" w:color="auto"/>
        <w:left w:val="none" w:sz="0" w:space="0" w:color="auto"/>
        <w:bottom w:val="none" w:sz="0" w:space="0" w:color="auto"/>
        <w:right w:val="none" w:sz="0" w:space="0" w:color="auto"/>
      </w:divBdr>
    </w:div>
    <w:div w:id="1071807990">
      <w:bodyDiv w:val="1"/>
      <w:marLeft w:val="0"/>
      <w:marRight w:val="0"/>
      <w:marTop w:val="0"/>
      <w:marBottom w:val="0"/>
      <w:divBdr>
        <w:top w:val="none" w:sz="0" w:space="0" w:color="auto"/>
        <w:left w:val="none" w:sz="0" w:space="0" w:color="auto"/>
        <w:bottom w:val="none" w:sz="0" w:space="0" w:color="auto"/>
        <w:right w:val="none" w:sz="0" w:space="0" w:color="auto"/>
      </w:divBdr>
    </w:div>
    <w:div w:id="1156453854">
      <w:bodyDiv w:val="1"/>
      <w:marLeft w:val="0"/>
      <w:marRight w:val="0"/>
      <w:marTop w:val="0"/>
      <w:marBottom w:val="0"/>
      <w:divBdr>
        <w:top w:val="none" w:sz="0" w:space="0" w:color="auto"/>
        <w:left w:val="none" w:sz="0" w:space="0" w:color="auto"/>
        <w:bottom w:val="none" w:sz="0" w:space="0" w:color="auto"/>
        <w:right w:val="none" w:sz="0" w:space="0" w:color="auto"/>
      </w:divBdr>
    </w:div>
    <w:div w:id="1291590000">
      <w:bodyDiv w:val="1"/>
      <w:marLeft w:val="0"/>
      <w:marRight w:val="0"/>
      <w:marTop w:val="0"/>
      <w:marBottom w:val="0"/>
      <w:divBdr>
        <w:top w:val="none" w:sz="0" w:space="0" w:color="auto"/>
        <w:left w:val="none" w:sz="0" w:space="0" w:color="auto"/>
        <w:bottom w:val="none" w:sz="0" w:space="0" w:color="auto"/>
        <w:right w:val="none" w:sz="0" w:space="0" w:color="auto"/>
      </w:divBdr>
    </w:div>
    <w:div w:id="14463406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63387792">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tanwei@bittt.cn" TargetMode="External"/><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6566-1A9F-4729-B034-F669DCEF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2551</Words>
  <Characters>14541</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Tawhid Hussain</cp:lastModifiedBy>
  <cp:revision>8</cp:revision>
  <cp:lastPrinted>2015-02-02T07:28:00Z</cp:lastPrinted>
  <dcterms:created xsi:type="dcterms:W3CDTF">2021-11-12T11:39:00Z</dcterms:created>
  <dcterms:modified xsi:type="dcterms:W3CDTF">2021-11-12T15:45:00Z</dcterms:modified>
</cp:coreProperties>
</file>