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9E5CDA" w14:paraId="17C37DF4" w14:textId="77777777" w:rsidTr="009A6FC7">
        <w:trPr>
          <w:cantSplit/>
          <w:trHeight w:val="288"/>
        </w:trPr>
        <w:tc>
          <w:tcPr>
            <w:tcW w:w="1399" w:type="dxa"/>
            <w:vMerge w:val="restart"/>
            <w:tcBorders>
              <w:top w:val="nil"/>
              <w:left w:val="nil"/>
              <w:bottom w:val="single" w:sz="4" w:space="0" w:color="auto"/>
              <w:right w:val="nil"/>
            </w:tcBorders>
            <w:hideMark/>
          </w:tcPr>
          <w:p w14:paraId="0CCD8EE9" w14:textId="77777777" w:rsidR="009E5CDA" w:rsidRDefault="009E5CDA" w:rsidP="009A6FC7">
            <w:pPr>
              <w:pStyle w:val="Note"/>
              <w:widowControl w:val="0"/>
              <w:tabs>
                <w:tab w:val="clear" w:pos="284"/>
                <w:tab w:val="left" w:pos="720"/>
              </w:tabs>
              <w:wordWrap w:val="0"/>
              <w:spacing w:before="0"/>
              <w:rPr>
                <w:noProof w:val="0"/>
                <w:kern w:val="2"/>
                <w:sz w:val="24"/>
                <w:szCs w:val="24"/>
              </w:rPr>
            </w:pPr>
            <w:r>
              <w:rPr>
                <w:kern w:val="2"/>
                <w:sz w:val="24"/>
                <w:szCs w:val="24"/>
                <w:lang w:eastAsia="zh-CN"/>
              </w:rPr>
              <w:drawing>
                <wp:inline distT="0" distB="0" distL="0" distR="0" wp14:anchorId="08959F58" wp14:editId="6F0EAE62">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44F0370B" w14:textId="77777777" w:rsidR="009E5CDA" w:rsidRDefault="009E5CDA" w:rsidP="009A6FC7">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4E7C75E4" w14:textId="77777777" w:rsidR="009E5CDA" w:rsidRDefault="009E5CDA" w:rsidP="009A6FC7">
            <w:pPr>
              <w:pStyle w:val="Heading8"/>
              <w:spacing w:before="40"/>
              <w:rPr>
                <w:sz w:val="24"/>
                <w:szCs w:val="24"/>
              </w:rPr>
            </w:pPr>
            <w:r>
              <w:rPr>
                <w:sz w:val="24"/>
                <w:szCs w:val="24"/>
              </w:rPr>
              <w:t>Document No:</w:t>
            </w:r>
          </w:p>
        </w:tc>
      </w:tr>
      <w:tr w:rsidR="009E5CDA" w14:paraId="179D5CF4" w14:textId="77777777" w:rsidTr="009A6FC7">
        <w:trPr>
          <w:cantSplit/>
          <w:trHeight w:val="504"/>
        </w:trPr>
        <w:tc>
          <w:tcPr>
            <w:tcW w:w="1399" w:type="dxa"/>
            <w:vMerge/>
            <w:tcBorders>
              <w:top w:val="nil"/>
              <w:left w:val="nil"/>
              <w:bottom w:val="single" w:sz="4" w:space="0" w:color="auto"/>
              <w:right w:val="nil"/>
            </w:tcBorders>
            <w:vAlign w:val="center"/>
            <w:hideMark/>
          </w:tcPr>
          <w:p w14:paraId="41C3B01D" w14:textId="77777777" w:rsidR="009E5CDA" w:rsidRDefault="009E5CDA" w:rsidP="009A6FC7">
            <w:pPr>
              <w:rPr>
                <w:kern w:val="2"/>
                <w:lang w:eastAsia="ko-KR"/>
              </w:rPr>
            </w:pPr>
          </w:p>
        </w:tc>
        <w:tc>
          <w:tcPr>
            <w:tcW w:w="5760" w:type="dxa"/>
            <w:tcBorders>
              <w:top w:val="nil"/>
              <w:left w:val="nil"/>
              <w:bottom w:val="nil"/>
              <w:right w:val="nil"/>
            </w:tcBorders>
            <w:vAlign w:val="center"/>
            <w:hideMark/>
          </w:tcPr>
          <w:p w14:paraId="0B482467" w14:textId="77777777" w:rsidR="009E5CDA" w:rsidRDefault="009E5CDA" w:rsidP="009A6FC7">
            <w:pPr>
              <w:spacing w:before="40"/>
            </w:pPr>
            <w:r>
              <w:rPr>
                <w:b/>
              </w:rPr>
              <w:t>The 3rd Meeting of the APT Conference Preparatory Group for WRC-23 (APG23-3)</w:t>
            </w:r>
          </w:p>
        </w:tc>
        <w:tc>
          <w:tcPr>
            <w:tcW w:w="2160" w:type="dxa"/>
            <w:tcBorders>
              <w:top w:val="nil"/>
              <w:left w:val="nil"/>
              <w:bottom w:val="nil"/>
              <w:right w:val="nil"/>
            </w:tcBorders>
          </w:tcPr>
          <w:p w14:paraId="69A92B0E" w14:textId="543B5307" w:rsidR="009E5CDA" w:rsidRPr="008C56B6" w:rsidRDefault="009E5CDA" w:rsidP="009A6FC7">
            <w:pPr>
              <w:spacing w:before="40"/>
              <w:rPr>
                <w:rFonts w:cs="Angsana New"/>
                <w:b/>
                <w:bCs/>
                <w:szCs w:val="30"/>
                <w:lang w:bidi="th-TH"/>
              </w:rPr>
            </w:pPr>
            <w:r>
              <w:rPr>
                <w:b/>
                <w:bCs/>
                <w:lang w:val="fr-FR"/>
              </w:rPr>
              <w:t>APG23-3/OUT-30</w:t>
            </w:r>
          </w:p>
          <w:p w14:paraId="19E5954D" w14:textId="77777777" w:rsidR="009E5CDA" w:rsidRDefault="009E5CDA" w:rsidP="009A6FC7">
            <w:pPr>
              <w:rPr>
                <w:b/>
                <w:bCs/>
                <w:lang w:val="en-GB"/>
              </w:rPr>
            </w:pPr>
          </w:p>
        </w:tc>
      </w:tr>
      <w:tr w:rsidR="009E5CDA" w14:paraId="041DDC35" w14:textId="77777777" w:rsidTr="009A6FC7">
        <w:trPr>
          <w:cantSplit/>
          <w:trHeight w:val="288"/>
        </w:trPr>
        <w:tc>
          <w:tcPr>
            <w:tcW w:w="1399" w:type="dxa"/>
            <w:vMerge/>
            <w:tcBorders>
              <w:top w:val="nil"/>
              <w:left w:val="nil"/>
              <w:bottom w:val="single" w:sz="4" w:space="0" w:color="auto"/>
              <w:right w:val="nil"/>
            </w:tcBorders>
            <w:vAlign w:val="center"/>
            <w:hideMark/>
          </w:tcPr>
          <w:p w14:paraId="0B03B60A" w14:textId="77777777" w:rsidR="009E5CDA" w:rsidRDefault="009E5CDA" w:rsidP="009A6FC7">
            <w:pPr>
              <w:rPr>
                <w:kern w:val="2"/>
                <w:lang w:eastAsia="ko-KR"/>
              </w:rPr>
            </w:pPr>
          </w:p>
        </w:tc>
        <w:tc>
          <w:tcPr>
            <w:tcW w:w="5760" w:type="dxa"/>
            <w:tcBorders>
              <w:top w:val="nil"/>
              <w:left w:val="nil"/>
              <w:bottom w:val="single" w:sz="4" w:space="0" w:color="auto"/>
              <w:right w:val="nil"/>
            </w:tcBorders>
            <w:vAlign w:val="bottom"/>
            <w:hideMark/>
          </w:tcPr>
          <w:p w14:paraId="286B565B" w14:textId="77777777" w:rsidR="009E5CDA" w:rsidRDefault="009E5CDA" w:rsidP="009A6FC7">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38DCA7CB" w14:textId="77777777" w:rsidR="009E5CDA" w:rsidRDefault="009E5CDA" w:rsidP="009A6FC7">
            <w:pPr>
              <w:spacing w:before="40"/>
              <w:rPr>
                <w:bCs/>
              </w:rPr>
            </w:pPr>
            <w:r>
              <w:rPr>
                <w:bCs/>
              </w:rPr>
              <w:t>13 November 2021</w:t>
            </w:r>
          </w:p>
        </w:tc>
      </w:tr>
    </w:tbl>
    <w:p w14:paraId="436A381F" w14:textId="72AC1A72" w:rsidR="00311E8A" w:rsidRDefault="00311E8A" w:rsidP="00AB1587">
      <w:pPr>
        <w:rPr>
          <w:lang w:val="en-NZ"/>
        </w:rPr>
      </w:pPr>
    </w:p>
    <w:p w14:paraId="4F7F6AD8" w14:textId="77777777" w:rsidR="00AB1587" w:rsidRDefault="00AB1587" w:rsidP="00AB1587">
      <w:pPr>
        <w:rPr>
          <w:lang w:val="en-NZ"/>
        </w:rPr>
      </w:pPr>
    </w:p>
    <w:p w14:paraId="5A316A6D" w14:textId="77777777" w:rsidR="00CD6E5D" w:rsidRDefault="00CD6E5D" w:rsidP="00CD6E5D">
      <w:pPr>
        <w:snapToGrid w:val="0"/>
        <w:spacing w:after="100" w:line="264" w:lineRule="auto"/>
        <w:jc w:val="center"/>
        <w:rPr>
          <w:lang w:val="en-NZ" w:eastAsia="ko-KR"/>
        </w:rPr>
      </w:pPr>
      <w:r>
        <w:rPr>
          <w:lang w:val="en-NZ" w:eastAsia="ko-KR"/>
        </w:rPr>
        <w:t>Working Party 4</w:t>
      </w:r>
    </w:p>
    <w:p w14:paraId="2823F33A" w14:textId="77777777" w:rsidR="00B64A60" w:rsidRPr="002A0111" w:rsidRDefault="00B64A60" w:rsidP="00B64A60">
      <w:pPr>
        <w:jc w:val="center"/>
        <w:rPr>
          <w:bCs/>
          <w:caps/>
          <w:lang w:val="en-NZ"/>
        </w:rPr>
      </w:pPr>
    </w:p>
    <w:p w14:paraId="0636BE48" w14:textId="553D97FA"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AD3E75">
        <w:rPr>
          <w:b/>
          <w:bCs/>
          <w:caps/>
          <w:lang w:val="en-NZ"/>
        </w:rPr>
        <w:t>17</w:t>
      </w:r>
    </w:p>
    <w:p w14:paraId="7D2E8B32" w14:textId="77777777" w:rsidR="00B64A60" w:rsidRPr="00441526" w:rsidRDefault="00B64A60" w:rsidP="00264566">
      <w:pPr>
        <w:spacing w:after="120"/>
        <w:rPr>
          <w:lang w:val="en-NZ"/>
        </w:rPr>
      </w:pPr>
    </w:p>
    <w:p w14:paraId="7D9F0275" w14:textId="77777777" w:rsidR="002A0111" w:rsidRPr="00441526" w:rsidRDefault="00AD3E75" w:rsidP="002A0111">
      <w:pPr>
        <w:spacing w:after="120"/>
        <w:jc w:val="both"/>
        <w:rPr>
          <w:lang w:val="en-NZ"/>
        </w:rPr>
      </w:pPr>
      <w:r>
        <w:rPr>
          <w:b/>
          <w:lang w:val="en-NZ"/>
        </w:rPr>
        <w:t>Agenda Item 1.17</w:t>
      </w:r>
      <w:r w:rsidR="002A0111" w:rsidRPr="00441526">
        <w:rPr>
          <w:b/>
          <w:lang w:val="en-NZ"/>
        </w:rPr>
        <w:t xml:space="preserve">: </w:t>
      </w:r>
    </w:p>
    <w:p w14:paraId="582E481A" w14:textId="13C1E592" w:rsidR="00AD3E75" w:rsidRPr="002271F0" w:rsidRDefault="00AD3E75" w:rsidP="00AD3E75">
      <w:pPr>
        <w:spacing w:after="120"/>
        <w:jc w:val="both"/>
        <w:rPr>
          <w:i/>
          <w:lang w:val="en-NZ"/>
        </w:rPr>
      </w:pPr>
      <w:r w:rsidRPr="002271F0">
        <w:rPr>
          <w:i/>
          <w:lang w:val="en-NZ"/>
        </w:rPr>
        <w:t xml:space="preserve">to determine and carry out, </w:t>
      </w:r>
      <w:proofErr w:type="gramStart"/>
      <w:r w:rsidRPr="002271F0">
        <w:rPr>
          <w:i/>
          <w:lang w:val="en-NZ"/>
        </w:rPr>
        <w:t>on the basis of</w:t>
      </w:r>
      <w:proofErr w:type="gramEnd"/>
      <w:r w:rsidRPr="002271F0">
        <w:rPr>
          <w:i/>
          <w:lang w:val="en-NZ"/>
        </w:rPr>
        <w:t xml:space="preserve"> the ITU-R studies in accordance with Resolution 773 (WRC 19), the appropriate regulatory actions for the provision of inter-satellite links in specific frequency bands, or portions thereof, by adding an inter-satellite service allocation where appropriate</w:t>
      </w:r>
    </w:p>
    <w:p w14:paraId="0290E231" w14:textId="77777777" w:rsidR="002A0111" w:rsidRPr="00441526" w:rsidRDefault="002A0111" w:rsidP="002A0111">
      <w:pPr>
        <w:jc w:val="both"/>
        <w:rPr>
          <w:lang w:val="en-NZ"/>
        </w:rPr>
      </w:pPr>
    </w:p>
    <w:p w14:paraId="0B4235FD" w14:textId="77777777" w:rsidR="002E327B" w:rsidRDefault="002A0111" w:rsidP="002E327B">
      <w:pPr>
        <w:rPr>
          <w:b/>
          <w:lang w:val="en-NZ" w:eastAsia="ko-KR"/>
        </w:rPr>
      </w:pPr>
      <w:r w:rsidRPr="00441526">
        <w:rPr>
          <w:b/>
          <w:lang w:val="en-NZ" w:eastAsia="ko-KR"/>
        </w:rPr>
        <w:t xml:space="preserve">1. </w:t>
      </w:r>
      <w:r w:rsidRPr="00441526">
        <w:rPr>
          <w:b/>
          <w:lang w:val="en-NZ" w:eastAsia="ko-KR"/>
        </w:rPr>
        <w:tab/>
        <w:t>Background</w:t>
      </w:r>
      <w:r w:rsidR="002E327B">
        <w:rPr>
          <w:b/>
          <w:lang w:val="en-NZ" w:eastAsia="ko-KR"/>
        </w:rPr>
        <w:t xml:space="preserve"> </w:t>
      </w:r>
    </w:p>
    <w:p w14:paraId="061DE9A2" w14:textId="77777777" w:rsidR="002E327B" w:rsidRPr="002E327B" w:rsidRDefault="002E327B" w:rsidP="002E327B">
      <w:pPr>
        <w:rPr>
          <w:rFonts w:eastAsia="MS Mincho"/>
          <w:iCs/>
          <w:sz w:val="22"/>
          <w:szCs w:val="22"/>
          <w:lang w:val="en-NZ" w:eastAsia="ja-JP"/>
        </w:rPr>
      </w:pPr>
    </w:p>
    <w:p w14:paraId="4498913B" w14:textId="77777777" w:rsidR="00D70C93" w:rsidRDefault="00D70C93" w:rsidP="00D70C93">
      <w:pPr>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2C086785" w14:textId="77777777" w:rsidR="00D70C93" w:rsidRPr="000518AD" w:rsidRDefault="00D70C93" w:rsidP="00D70C93">
      <w:pPr>
        <w:pStyle w:val="ListParagraph"/>
        <w:numPr>
          <w:ilvl w:val="0"/>
          <w:numId w:val="23"/>
        </w:numPr>
        <w:ind w:left="806" w:hanging="403"/>
        <w:jc w:val="both"/>
        <w:rPr>
          <w:lang w:val="en-GB" w:eastAsia="ko-KR"/>
        </w:rPr>
      </w:pPr>
      <w:r w:rsidRPr="000518AD">
        <w:rPr>
          <w:lang w:val="en-GB" w:eastAsia="ko-KR"/>
        </w:rPr>
        <w:t xml:space="preserve">to develop the technical and operational characteristics of different types of space stations that plan satellite-to-satellite transmissions in the frequency bands 11.7-12.7 GHz, 18.1-18.6 GHz, 18.8-20.2 GHz and 27.5-30 </w:t>
      </w:r>
      <w:proofErr w:type="gramStart"/>
      <w:r w:rsidRPr="000518AD">
        <w:rPr>
          <w:lang w:val="en-GB" w:eastAsia="ko-KR"/>
        </w:rPr>
        <w:t>GHz;</w:t>
      </w:r>
      <w:proofErr w:type="gramEnd"/>
    </w:p>
    <w:p w14:paraId="59781927"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the technical and operational characteristics, including spectrum requirements, off-axis equivalent </w:t>
      </w:r>
      <w:proofErr w:type="spellStart"/>
      <w:r w:rsidRPr="000518AD">
        <w:rPr>
          <w:lang w:val="en-GB" w:eastAsia="ko-KR"/>
        </w:rPr>
        <w:t>isotropically</w:t>
      </w:r>
      <w:proofErr w:type="spellEnd"/>
      <w:r w:rsidRPr="000518AD">
        <w:rPr>
          <w:lang w:val="en-GB" w:eastAsia="ko-KR"/>
        </w:rPr>
        <w:t xml:space="preserve"> radiated power (</w:t>
      </w:r>
      <w:proofErr w:type="spellStart"/>
      <w:r w:rsidRPr="000518AD">
        <w:rPr>
          <w:lang w:val="en-GB" w:eastAsia="ko-KR"/>
        </w:rPr>
        <w:t>e.i.r.p</w:t>
      </w:r>
      <w:proofErr w:type="spellEnd"/>
      <w:r w:rsidRPr="000518AD">
        <w:rPr>
          <w:lang w:val="en-GB" w:eastAsia="ko-KR"/>
        </w:rPr>
        <w:t>.) values and out-of-band emission limits, for transmissions between space stations in the frequency bands 11.7-12.7 GHz, 18.1-18.6 GHz, 18.8</w:t>
      </w:r>
      <w:r>
        <w:rPr>
          <w:lang w:val="en-GB" w:eastAsia="ko-KR"/>
        </w:rPr>
        <w:t>-</w:t>
      </w:r>
      <w:r w:rsidRPr="000518AD">
        <w:rPr>
          <w:lang w:val="en-GB" w:eastAsia="ko-KR"/>
        </w:rPr>
        <w:t xml:space="preserve">20.2 GHz and 27.5-30 </w:t>
      </w:r>
      <w:proofErr w:type="gramStart"/>
      <w:r w:rsidRPr="000518AD">
        <w:rPr>
          <w:lang w:val="en-GB" w:eastAsia="ko-KR"/>
        </w:rPr>
        <w:t>GHz;</w:t>
      </w:r>
      <w:proofErr w:type="gramEnd"/>
    </w:p>
    <w:p w14:paraId="6F69E414" w14:textId="77777777" w:rsidR="00D70C93" w:rsidRPr="000518AD" w:rsidRDefault="00D70C93" w:rsidP="00D70C93">
      <w:pPr>
        <w:pStyle w:val="ListParagraph"/>
        <w:numPr>
          <w:ilvl w:val="0"/>
          <w:numId w:val="23"/>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w:t>
      </w:r>
      <w:proofErr w:type="gramStart"/>
      <w:r>
        <w:rPr>
          <w:lang w:val="en-GB" w:eastAsia="ko-KR"/>
        </w:rPr>
        <w:t>above</w:t>
      </w:r>
      <w:r w:rsidRPr="000518AD">
        <w:rPr>
          <w:lang w:val="en-GB" w:eastAsia="ko-KR"/>
        </w:rPr>
        <w:t>;</w:t>
      </w:r>
      <w:proofErr w:type="gramEnd"/>
    </w:p>
    <w:p w14:paraId="4C5FB738" w14:textId="77777777" w:rsidR="00D70C93" w:rsidRDefault="00D70C93" w:rsidP="00D70C93">
      <w:pPr>
        <w:pStyle w:val="ListParagraph"/>
        <w:numPr>
          <w:ilvl w:val="0"/>
          <w:numId w:val="23"/>
        </w:numPr>
        <w:spacing w:before="100" w:beforeAutospacing="1" w:after="100" w:afterAutospacing="1"/>
        <w:jc w:val="both"/>
        <w:rPr>
          <w:lang w:val="en-GB" w:eastAsia="ko-KR"/>
        </w:rPr>
      </w:pPr>
      <w:r w:rsidRPr="00225BDB">
        <w:rPr>
          <w:lang w:val="en-GB" w:eastAsia="ko-KR"/>
        </w:rPr>
        <w:t xml:space="preserve">to develop, for different types of space stations, the technical </w:t>
      </w:r>
      <w:proofErr w:type="gramStart"/>
      <w:r w:rsidRPr="00225BDB">
        <w:rPr>
          <w:lang w:val="en-GB" w:eastAsia="ko-KR"/>
        </w:rPr>
        <w:t>conditions</w:t>
      </w:r>
      <w:proofErr w:type="gramEnd"/>
      <w:r w:rsidRPr="00225BDB">
        <w:rPr>
          <w:lang w:val="en-GB" w:eastAsia="ko-KR"/>
        </w:rPr>
        <w:t xml:space="preserve"> and regulatory provisions for satellite-to-satellite operations in the frequency bands 11.7-12.7 GHz, 18.1-18.6 GHz, 18.8-20.2 GHz and 27.5-30 GHz, or portions thereof, including new ISS allocations, as appropriate, taking into account the results of the studies above,</w:t>
      </w:r>
    </w:p>
    <w:p w14:paraId="0F04C52D" w14:textId="77777777" w:rsidR="009553D6" w:rsidRDefault="009553D6" w:rsidP="00AD3E75">
      <w:pPr>
        <w:jc w:val="both"/>
        <w:rPr>
          <w:lang w:val="en-GB" w:eastAsia="zh-CN"/>
        </w:rPr>
      </w:pPr>
      <w:r>
        <w:rPr>
          <w:rFonts w:eastAsia="MS Mincho"/>
          <w:lang w:eastAsia="ja-JP"/>
        </w:rPr>
        <w:t xml:space="preserve">In accordance with the results of </w:t>
      </w:r>
      <w:r>
        <w:rPr>
          <w:rFonts w:eastAsia="MS Mincho" w:hint="eastAsia"/>
          <w:lang w:eastAsia="ja-JP"/>
        </w:rPr>
        <w:t>C</w:t>
      </w:r>
      <w:r>
        <w:rPr>
          <w:rFonts w:eastAsia="MS Mincho"/>
          <w:lang w:eastAsia="ja-JP"/>
        </w:rPr>
        <w:t xml:space="preserve">PM23-1, the above studies are being conducted by ITU-R Working Party 4A (WP 4A) </w:t>
      </w:r>
      <w:r w:rsidR="00AD3E75" w:rsidRPr="00CA2948">
        <w:rPr>
          <w:lang w:val="en-GB"/>
        </w:rPr>
        <w:t>which</w:t>
      </w:r>
      <w:r w:rsidR="00AD3E75" w:rsidRPr="00CA2948">
        <w:rPr>
          <w:lang w:val="en-GB" w:eastAsia="zh-CN"/>
        </w:rPr>
        <w:t xml:space="preserve"> the detailed activities are in the Chairman’s Report of </w:t>
      </w:r>
      <w:r>
        <w:rPr>
          <w:lang w:val="en-GB" w:eastAsia="zh-CN"/>
        </w:rPr>
        <w:t xml:space="preserve"> </w:t>
      </w:r>
    </w:p>
    <w:p w14:paraId="450CFD0E" w14:textId="0431049B" w:rsidR="00AD3E75" w:rsidRPr="00CA2948" w:rsidRDefault="00AD3E75" w:rsidP="00AD3E75">
      <w:pPr>
        <w:jc w:val="both"/>
        <w:rPr>
          <w:lang w:val="en-GB" w:eastAsia="zh-CN"/>
        </w:rPr>
      </w:pPr>
      <w:r w:rsidRPr="00CA2948">
        <w:rPr>
          <w:lang w:val="en-GB" w:eastAsia="zh-CN"/>
        </w:rPr>
        <w:t xml:space="preserve">ITU-R Working Party 4A </w:t>
      </w:r>
      <w:r w:rsidRPr="00446530">
        <w:rPr>
          <w:lang w:val="en-GB" w:eastAsia="zh-CN"/>
        </w:rPr>
        <w:t>(Document 4A/</w:t>
      </w:r>
      <w:r w:rsidR="00446530" w:rsidRPr="00446530">
        <w:rPr>
          <w:lang w:val="en-GB" w:eastAsia="zh-CN"/>
        </w:rPr>
        <w:t>522</w:t>
      </w:r>
      <w:r w:rsidRPr="00446530">
        <w:rPr>
          <w:lang w:val="en-GB" w:eastAsia="zh-CN"/>
        </w:rPr>
        <w:t>)</w:t>
      </w:r>
      <w:r w:rsidR="00F70A3E">
        <w:rPr>
          <w:lang w:val="en-GB" w:eastAsia="zh-CN"/>
        </w:rPr>
        <w:t>.</w:t>
      </w:r>
    </w:p>
    <w:p w14:paraId="1E54D449" w14:textId="77777777" w:rsidR="002A0111" w:rsidRDefault="002A0111" w:rsidP="002A0111">
      <w:pPr>
        <w:jc w:val="both"/>
        <w:rPr>
          <w:lang w:val="en-NZ"/>
        </w:rPr>
      </w:pPr>
    </w:p>
    <w:p w14:paraId="3760B1F6" w14:textId="77777777" w:rsidR="009553D6" w:rsidRDefault="009553D6" w:rsidP="002A0111">
      <w:pPr>
        <w:jc w:val="both"/>
        <w:rPr>
          <w:lang w:val="en-NZ"/>
        </w:rPr>
      </w:pPr>
    </w:p>
    <w:p w14:paraId="1398021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995BA8C" w14:textId="21B96D7F" w:rsidR="002A0111" w:rsidRDefault="000012AA" w:rsidP="00446530">
      <w:pPr>
        <w:pStyle w:val="ListParagraph"/>
        <w:numPr>
          <w:ilvl w:val="0"/>
          <w:numId w:val="18"/>
        </w:numPr>
        <w:ind w:leftChars="145" w:left="705" w:hanging="357"/>
        <w:jc w:val="both"/>
        <w:rPr>
          <w:lang w:val="en-NZ"/>
        </w:rPr>
      </w:pPr>
      <w:r>
        <w:rPr>
          <w:lang w:val="en-NZ"/>
        </w:rPr>
        <w:t xml:space="preserve">Input Documents </w:t>
      </w:r>
      <w:r w:rsidRPr="00446530">
        <w:rPr>
          <w:lang w:val="en-NZ"/>
        </w:rPr>
        <w:t>APG23-</w:t>
      </w:r>
      <w:r w:rsidR="00446530" w:rsidRPr="00446530">
        <w:rPr>
          <w:rFonts w:eastAsiaTheme="minorEastAsia"/>
          <w:lang w:val="en-NZ" w:eastAsia="zh-CN"/>
        </w:rPr>
        <w:t>3</w:t>
      </w:r>
      <w:r w:rsidR="00A713B8">
        <w:rPr>
          <w:lang w:val="en-NZ"/>
        </w:rPr>
        <w:t>/</w:t>
      </w:r>
      <w:hyperlink r:id="rId9" w:history="1">
        <w:r w:rsidR="00446530" w:rsidRPr="00BE6A1E">
          <w:rPr>
            <w:rStyle w:val="Hyperlink"/>
          </w:rPr>
          <w:t>INP-</w:t>
        </w:r>
        <w:r w:rsidR="00446530" w:rsidRPr="00BE6A1E">
          <w:rPr>
            <w:rStyle w:val="Hyperlink"/>
            <w:rFonts w:eastAsiaTheme="minorEastAsia"/>
            <w:lang w:eastAsia="ja-JP"/>
          </w:rPr>
          <w:t>10</w:t>
        </w:r>
      </w:hyperlink>
      <w:r w:rsidR="00446530">
        <w:t>(AUS)</w:t>
      </w:r>
      <w:r w:rsidR="00446530">
        <w:rPr>
          <w:rFonts w:eastAsiaTheme="minorEastAsia"/>
          <w:lang w:eastAsia="ja-JP"/>
        </w:rPr>
        <w:t xml:space="preserve">, </w:t>
      </w:r>
      <w:hyperlink r:id="rId10" w:history="1">
        <w:r w:rsidR="00446530" w:rsidRPr="00BE6A1E">
          <w:rPr>
            <w:rStyle w:val="Hyperlink"/>
            <w:rFonts w:eastAsiaTheme="minorEastAsia"/>
            <w:lang w:eastAsia="ja-JP"/>
          </w:rPr>
          <w:t>INP-14</w:t>
        </w:r>
      </w:hyperlink>
      <w:r w:rsidR="00446530">
        <w:t>(THA)</w:t>
      </w:r>
      <w:r w:rsidR="00446530">
        <w:rPr>
          <w:rFonts w:eastAsiaTheme="minorEastAsia"/>
          <w:lang w:eastAsia="ja-JP"/>
        </w:rPr>
        <w:t xml:space="preserve">, </w:t>
      </w:r>
      <w:hyperlink r:id="rId11" w:history="1">
        <w:r w:rsidR="00446530" w:rsidRPr="00BE6A1E">
          <w:rPr>
            <w:rStyle w:val="Hyperlink"/>
            <w:rFonts w:eastAsiaTheme="minorEastAsia"/>
            <w:lang w:eastAsia="ja-JP"/>
          </w:rPr>
          <w:t>INP-18</w:t>
        </w:r>
      </w:hyperlink>
      <w:r w:rsidR="00446530">
        <w:t>(INS)</w:t>
      </w:r>
      <w:r w:rsidR="00446530">
        <w:rPr>
          <w:rFonts w:eastAsiaTheme="minorEastAsia"/>
          <w:lang w:eastAsia="ja-JP"/>
        </w:rPr>
        <w:t xml:space="preserve">, </w:t>
      </w:r>
      <w:hyperlink r:id="rId12" w:history="1">
        <w:r w:rsidR="00446530" w:rsidRPr="00BE6A1E">
          <w:rPr>
            <w:rStyle w:val="Hyperlink"/>
            <w:rFonts w:eastAsiaTheme="minorEastAsia"/>
            <w:lang w:eastAsia="ja-JP"/>
          </w:rPr>
          <w:t>INP-27 (Rev</w:t>
        </w:r>
        <w:r w:rsidR="00446530">
          <w:rPr>
            <w:rStyle w:val="Hyperlink"/>
            <w:rFonts w:eastAsiaTheme="minorEastAsia"/>
            <w:lang w:eastAsia="ja-JP"/>
          </w:rPr>
          <w:t>.</w:t>
        </w:r>
        <w:r w:rsidR="00446530" w:rsidRPr="00BE6A1E">
          <w:rPr>
            <w:rStyle w:val="Hyperlink"/>
            <w:rFonts w:eastAsiaTheme="minorEastAsia"/>
            <w:lang w:eastAsia="ja-JP"/>
          </w:rPr>
          <w:t>1)</w:t>
        </w:r>
      </w:hyperlink>
      <w:r w:rsidR="00446530">
        <w:t>(KOR)</w:t>
      </w:r>
      <w:r w:rsidR="00446530">
        <w:rPr>
          <w:rFonts w:eastAsiaTheme="minorEastAsia"/>
          <w:lang w:eastAsia="ja-JP"/>
        </w:rPr>
        <w:t xml:space="preserve"> , </w:t>
      </w:r>
      <w:hyperlink r:id="rId13" w:history="1">
        <w:r w:rsidR="00446530" w:rsidRPr="00BE6A1E">
          <w:rPr>
            <w:rStyle w:val="Hyperlink"/>
            <w:rFonts w:eastAsiaTheme="minorEastAsia"/>
            <w:lang w:eastAsia="ja-JP"/>
          </w:rPr>
          <w:t>INP-31</w:t>
        </w:r>
      </w:hyperlink>
      <w:r w:rsidR="00446530">
        <w:t>(J)</w:t>
      </w:r>
      <w:r w:rsidR="00446530">
        <w:rPr>
          <w:rFonts w:eastAsiaTheme="minorEastAsia"/>
          <w:lang w:eastAsia="ja-JP"/>
        </w:rPr>
        <w:t>,</w:t>
      </w:r>
      <w:r w:rsidR="00446530">
        <w:t xml:space="preserve"> </w:t>
      </w:r>
      <w:hyperlink r:id="rId14" w:history="1">
        <w:r w:rsidR="00446530" w:rsidRPr="000D30DC">
          <w:rPr>
            <w:rStyle w:val="Hyperlink"/>
          </w:rPr>
          <w:t>INP-</w:t>
        </w:r>
        <w:r w:rsidR="00446530" w:rsidRPr="000D30DC">
          <w:rPr>
            <w:rStyle w:val="Hyperlink"/>
            <w:rFonts w:eastAsiaTheme="minorEastAsia"/>
            <w:lang w:eastAsia="ja-JP"/>
          </w:rPr>
          <w:t>38</w:t>
        </w:r>
      </w:hyperlink>
      <w:r w:rsidR="00446530">
        <w:t>(SNG)</w:t>
      </w:r>
      <w:r w:rsidR="00446530">
        <w:rPr>
          <w:rFonts w:eastAsiaTheme="minorEastAsia"/>
          <w:lang w:eastAsia="ja-JP"/>
        </w:rPr>
        <w:t>,</w:t>
      </w:r>
      <w:hyperlink r:id="rId15" w:history="1">
        <w:r w:rsidR="00446530" w:rsidRPr="000D30DC">
          <w:rPr>
            <w:rStyle w:val="Hyperlink"/>
            <w:rFonts w:eastAsiaTheme="minorEastAsia"/>
            <w:lang w:eastAsia="ja-JP"/>
          </w:rPr>
          <w:t xml:space="preserve"> INP-44</w:t>
        </w:r>
      </w:hyperlink>
      <w:r w:rsidR="00446530">
        <w:t>(CHN)</w:t>
      </w:r>
    </w:p>
    <w:p w14:paraId="1022668D" w14:textId="795BEDF0" w:rsidR="002A0111" w:rsidRPr="00C0061B" w:rsidRDefault="002A0111" w:rsidP="007A6153">
      <w:pPr>
        <w:pStyle w:val="ListParagraph"/>
        <w:numPr>
          <w:ilvl w:val="0"/>
          <w:numId w:val="18"/>
        </w:numPr>
        <w:ind w:leftChars="145" w:left="708"/>
        <w:jc w:val="both"/>
        <w:rPr>
          <w:b/>
          <w:lang w:val="en-NZ" w:eastAsia="ko-KR"/>
        </w:rPr>
      </w:pPr>
      <w:bookmarkStart w:id="0" w:name="_Hlk87375187"/>
      <w:r w:rsidRPr="00446530">
        <w:rPr>
          <w:lang w:val="en-NZ"/>
        </w:rPr>
        <w:lastRenderedPageBreak/>
        <w:t xml:space="preserve">Information Documents </w:t>
      </w:r>
      <w:r w:rsidR="00234E96" w:rsidRPr="00446530">
        <w:rPr>
          <w:lang w:val="en-NZ"/>
        </w:rPr>
        <w:t>APG23-</w:t>
      </w:r>
      <w:r w:rsidR="00446530" w:rsidRPr="00446530">
        <w:rPr>
          <w:rFonts w:eastAsiaTheme="minorEastAsia"/>
          <w:lang w:val="en-NZ" w:eastAsia="zh-CN"/>
        </w:rPr>
        <w:t>3</w:t>
      </w:r>
      <w:r w:rsidR="00234E96" w:rsidRPr="00446530">
        <w:rPr>
          <w:lang w:val="en-NZ"/>
        </w:rPr>
        <w:t>/</w:t>
      </w:r>
      <w:hyperlink r:id="rId16" w:history="1">
        <w:r w:rsidR="00446530" w:rsidRPr="00A06A71">
          <w:rPr>
            <w:rStyle w:val="Hyperlink"/>
          </w:rPr>
          <w:t>INF-01</w:t>
        </w:r>
      </w:hyperlink>
      <w:r w:rsidR="00446530">
        <w:t>(WMO),</w:t>
      </w:r>
      <w:hyperlink r:id="rId17" w:history="1">
        <w:r w:rsidR="00446530" w:rsidRPr="00A06A71">
          <w:rPr>
            <w:rStyle w:val="Hyperlink"/>
          </w:rPr>
          <w:t>INF-</w:t>
        </w:r>
        <w:r w:rsidR="00446530" w:rsidRPr="00446530">
          <w:rPr>
            <w:rStyle w:val="Hyperlink"/>
            <w:rFonts w:eastAsia="SimSun"/>
            <w:lang w:eastAsia="zh-CN"/>
          </w:rPr>
          <w:t>15</w:t>
        </w:r>
      </w:hyperlink>
      <w:r w:rsidR="00446530" w:rsidRPr="00A06A71">
        <w:t>(ICAO),</w:t>
      </w:r>
      <w:hyperlink r:id="rId18" w:history="1">
        <w:r w:rsidR="00446530" w:rsidRPr="00A06A71">
          <w:rPr>
            <w:rStyle w:val="Hyperlink"/>
          </w:rPr>
          <w:t>INF-</w:t>
        </w:r>
        <w:r w:rsidR="00446530" w:rsidRPr="00446530">
          <w:rPr>
            <w:rStyle w:val="Hyperlink"/>
            <w:rFonts w:eastAsia="SimSun"/>
            <w:lang w:eastAsia="zh-CN"/>
          </w:rPr>
          <w:t>20</w:t>
        </w:r>
      </w:hyperlink>
      <w:r w:rsidR="00446530" w:rsidRPr="00A06A71">
        <w:t>(CEPT)</w:t>
      </w:r>
      <w:r w:rsidR="00446530" w:rsidRPr="00446530">
        <w:rPr>
          <w:rFonts w:eastAsia="SimSun"/>
          <w:lang w:eastAsia="zh-CN"/>
        </w:rPr>
        <w:t xml:space="preserve">, </w:t>
      </w:r>
      <w:hyperlink r:id="rId19" w:history="1">
        <w:r w:rsidR="00446530" w:rsidRPr="00446530">
          <w:rPr>
            <w:rStyle w:val="Hyperlink"/>
            <w:rFonts w:eastAsia="SimSun"/>
            <w:lang w:eastAsia="zh-CN"/>
          </w:rPr>
          <w:t>INF-34</w:t>
        </w:r>
      </w:hyperlink>
      <w:r w:rsidR="00446530" w:rsidRPr="00446530">
        <w:rPr>
          <w:rFonts w:eastAsia="SimSun"/>
          <w:lang w:eastAsia="zh-CN"/>
        </w:rPr>
        <w:t>(Chairman, DG AI1.17)</w:t>
      </w:r>
      <w:bookmarkEnd w:id="0"/>
      <w:r w:rsidR="004B3206">
        <w:rPr>
          <w:rFonts w:eastAsia="SimSun"/>
          <w:lang w:eastAsia="zh-CN"/>
        </w:rPr>
        <w:t>,</w:t>
      </w:r>
      <w:hyperlink r:id="rId20" w:history="1">
        <w:r w:rsidR="004B3206" w:rsidRPr="004B3206">
          <w:rPr>
            <w:rStyle w:val="Hyperlink"/>
            <w:rFonts w:eastAsia="SimSun"/>
            <w:lang w:eastAsia="zh-CN"/>
          </w:rPr>
          <w:t>INF-37</w:t>
        </w:r>
      </w:hyperlink>
      <w:r w:rsidR="004B3206">
        <w:rPr>
          <w:rFonts w:eastAsia="SimSun"/>
          <w:lang w:eastAsia="zh-CN"/>
        </w:rPr>
        <w:t>(ASMG)</w:t>
      </w:r>
    </w:p>
    <w:p w14:paraId="56C412DD" w14:textId="03EAA71D" w:rsidR="00C0061B" w:rsidRDefault="00C0061B" w:rsidP="00C0061B">
      <w:pPr>
        <w:jc w:val="both"/>
        <w:rPr>
          <w:b/>
          <w:lang w:val="en-NZ" w:eastAsia="ko-KR"/>
        </w:rPr>
      </w:pPr>
    </w:p>
    <w:p w14:paraId="5C19AC12" w14:textId="5FEB12A4" w:rsidR="00C0061B" w:rsidRDefault="00C0061B" w:rsidP="00C0061B">
      <w:pPr>
        <w:jc w:val="both"/>
        <w:rPr>
          <w:b/>
          <w:lang w:val="en-NZ" w:eastAsia="ko-KR"/>
        </w:rPr>
      </w:pPr>
    </w:p>
    <w:p w14:paraId="12C4F2F6" w14:textId="539B690E" w:rsidR="002A0111"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28A982A3" w14:textId="77777777" w:rsidR="001B14E5" w:rsidRPr="00441526" w:rsidRDefault="001B14E5" w:rsidP="002A0111">
      <w:pPr>
        <w:rPr>
          <w:b/>
          <w:lang w:val="en-NZ" w:eastAsia="ko-KR"/>
        </w:rPr>
      </w:pPr>
    </w:p>
    <w:p w14:paraId="0A0574B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FB425C9" w14:textId="61D050C6" w:rsidR="00446530"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446530">
        <w:rPr>
          <w:b/>
          <w:lang w:val="en-NZ" w:eastAsia="ko-KR"/>
        </w:rPr>
        <w:t>Australia</w:t>
      </w:r>
      <w:r w:rsidR="00446530" w:rsidRPr="00441526">
        <w:rPr>
          <w:b/>
          <w:lang w:val="en-NZ" w:eastAsia="ko-KR"/>
        </w:rPr>
        <w:t xml:space="preserve"> </w:t>
      </w:r>
      <w:r w:rsidR="00446530" w:rsidRPr="00441526">
        <w:t xml:space="preserve">- </w:t>
      </w:r>
      <w:r w:rsidR="00446530" w:rsidRPr="00441526">
        <w:rPr>
          <w:b/>
          <w:lang w:val="en-NZ" w:eastAsia="ko-KR"/>
        </w:rPr>
        <w:t xml:space="preserve">Document </w:t>
      </w:r>
      <w:r w:rsidR="00446530" w:rsidRPr="00446530">
        <w:rPr>
          <w:b/>
          <w:lang w:val="en-NZ" w:eastAsia="ko-KR"/>
        </w:rPr>
        <w:t>APG23-3/INP-10</w:t>
      </w:r>
    </w:p>
    <w:p w14:paraId="02117EC0" w14:textId="77777777" w:rsidR="00446530" w:rsidRPr="00446530" w:rsidRDefault="00446530" w:rsidP="00446530">
      <w:pPr>
        <w:ind w:left="708"/>
        <w:jc w:val="both"/>
        <w:rPr>
          <w:lang w:val="en-NZ"/>
        </w:rPr>
      </w:pPr>
      <w:r w:rsidRPr="00446530">
        <w:rPr>
          <w:lang w:val="en-NZ"/>
        </w:rPr>
        <w:t xml:space="preserve">Australia supports ITU-R studies to develop technical conditions and regulatory provisions that establish a harmonised framework which facilitates the use of satellite-to-satellite operations in the 11.7-12.7 GHz, 18.1-18.6 GHz, 18.8-20.2 </w:t>
      </w:r>
      <w:proofErr w:type="gramStart"/>
      <w:r w:rsidRPr="00446530">
        <w:rPr>
          <w:lang w:val="en-NZ"/>
        </w:rPr>
        <w:t>GHz</w:t>
      </w:r>
      <w:proofErr w:type="gramEnd"/>
      <w:r w:rsidRPr="00446530">
        <w:rPr>
          <w:lang w:val="en-NZ"/>
        </w:rPr>
        <w:t xml:space="preserve"> and 27.5-30 GHz frequency bands in accordance with Resolution </w:t>
      </w:r>
      <w:r w:rsidRPr="00446530">
        <w:rPr>
          <w:b/>
          <w:lang w:val="en-NZ"/>
        </w:rPr>
        <w:t>773 (WRC-19)</w:t>
      </w:r>
      <w:r w:rsidRPr="00446530">
        <w:rPr>
          <w:lang w:val="en-NZ"/>
        </w:rPr>
        <w:t>. Such use must ensure protection of primary services allocated in the bands and in the adjacent bands.</w:t>
      </w:r>
    </w:p>
    <w:p w14:paraId="70B07327" w14:textId="77777777" w:rsidR="00446530" w:rsidRPr="00446530" w:rsidRDefault="00446530" w:rsidP="003D3D47">
      <w:pPr>
        <w:spacing w:after="120"/>
        <w:jc w:val="both"/>
        <w:rPr>
          <w:b/>
          <w:lang w:val="x-none" w:eastAsia="ko-KR"/>
        </w:rPr>
      </w:pPr>
    </w:p>
    <w:p w14:paraId="0E5A7D1A" w14:textId="2A15D4EB" w:rsidR="002A0111" w:rsidRPr="00441526" w:rsidRDefault="00446530" w:rsidP="003D3D47">
      <w:pPr>
        <w:spacing w:after="120"/>
        <w:jc w:val="both"/>
        <w:rPr>
          <w:b/>
          <w:lang w:val="en-NZ" w:eastAsia="ko-KR"/>
        </w:rPr>
      </w:pPr>
      <w:r>
        <w:rPr>
          <w:b/>
          <w:lang w:val="en-NZ" w:eastAsia="ko-KR"/>
        </w:rPr>
        <w:t>3.1.2</w:t>
      </w:r>
      <w:r w:rsidRPr="00441526">
        <w:rPr>
          <w:b/>
          <w:lang w:val="en-NZ" w:eastAsia="ko-KR"/>
        </w:rPr>
        <w:t xml:space="preserve"> </w:t>
      </w:r>
      <w:r w:rsidRPr="00441526">
        <w:rPr>
          <w:b/>
          <w:lang w:val="en-NZ" w:eastAsia="ko-KR"/>
        </w:rPr>
        <w:tab/>
      </w:r>
      <w:r w:rsidRPr="00446530">
        <w:rPr>
          <w:b/>
          <w:lang w:val="en-NZ" w:eastAsia="ko-KR"/>
        </w:rPr>
        <w:t>Thailand (Kingdom of)</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Pr="00446530">
        <w:rPr>
          <w:rFonts w:hint="eastAsia"/>
          <w:b/>
          <w:lang w:val="en-NZ" w:eastAsia="ko-KR"/>
        </w:rPr>
        <w:t>3</w:t>
      </w:r>
      <w:r w:rsidR="00B725A6">
        <w:rPr>
          <w:b/>
          <w:lang w:val="en-NZ" w:eastAsia="ko-KR"/>
        </w:rPr>
        <w:t>/INP-1</w:t>
      </w:r>
      <w:r w:rsidRPr="00446530">
        <w:rPr>
          <w:rFonts w:hint="eastAsia"/>
          <w:b/>
          <w:lang w:val="en-NZ" w:eastAsia="ko-KR"/>
        </w:rPr>
        <w:t>4</w:t>
      </w:r>
    </w:p>
    <w:p w14:paraId="06FF25EF" w14:textId="77777777" w:rsidR="00446530" w:rsidRDefault="00446530" w:rsidP="00446530">
      <w:pPr>
        <w:spacing w:before="120"/>
        <w:ind w:left="709"/>
        <w:jc w:val="thaiDistribute"/>
      </w:pPr>
      <w:r w:rsidRPr="00A5080D">
        <w:t xml:space="preserve">Thailand supports ITU-R studies currently carried out in accordance with Resolution </w:t>
      </w:r>
      <w:r w:rsidRPr="00A5080D">
        <w:rPr>
          <w:b/>
          <w:bCs/>
        </w:rPr>
        <w:t>773 (WRC-19)</w:t>
      </w:r>
      <w:r w:rsidRPr="00A5080D">
        <w:t xml:space="preserve">. The development of technical conditions and regulatory provisions for the use of satellite-to-satellite operations in the frequency bands 11.7-12.7 GHz, 18.1-18.6 GHz, 18.8-20.2 </w:t>
      </w:r>
      <w:proofErr w:type="gramStart"/>
      <w:r w:rsidRPr="00A5080D">
        <w:t>GHz</w:t>
      </w:r>
      <w:proofErr w:type="gramEnd"/>
      <w:r w:rsidRPr="00A5080D">
        <w:t xml:space="preserve"> and 27.5-30 GHz </w:t>
      </w:r>
      <w:r w:rsidRPr="00D232F1">
        <w:t>shall</w:t>
      </w:r>
      <w:r w:rsidRPr="00A5080D">
        <w:t xml:space="preserve"> ensure the protection of existing services as well as their future developments in the same frequency bands and in adjacent frequency bands.</w:t>
      </w:r>
    </w:p>
    <w:p w14:paraId="7DF67F87" w14:textId="77777777" w:rsidR="00446530" w:rsidRDefault="00446530" w:rsidP="00762BE7">
      <w:pPr>
        <w:ind w:left="708"/>
        <w:jc w:val="both"/>
        <w:rPr>
          <w:lang w:val="en-NZ"/>
        </w:rPr>
      </w:pPr>
    </w:p>
    <w:p w14:paraId="38D47D3E" w14:textId="4A0EBF87" w:rsidR="002A0111" w:rsidRPr="00441526" w:rsidRDefault="00B725A6" w:rsidP="003D3D47">
      <w:pPr>
        <w:spacing w:after="120"/>
        <w:jc w:val="both"/>
        <w:rPr>
          <w:b/>
          <w:lang w:val="en-NZ" w:eastAsia="ko-KR"/>
        </w:rPr>
      </w:pPr>
      <w:r>
        <w:rPr>
          <w:b/>
          <w:lang w:val="en-NZ" w:eastAsia="ko-KR"/>
        </w:rPr>
        <w:t>3.1.</w:t>
      </w:r>
      <w:r w:rsidR="00FC783B" w:rsidRPr="00FC783B">
        <w:rPr>
          <w:rFonts w:hint="eastAsia"/>
          <w:b/>
          <w:lang w:val="en-NZ" w:eastAsia="ko-KR"/>
        </w:rPr>
        <w:t>3</w:t>
      </w:r>
      <w:r>
        <w:rPr>
          <w:b/>
          <w:lang w:val="en-NZ" w:eastAsia="ko-KR"/>
        </w:rPr>
        <w:t xml:space="preserve"> </w:t>
      </w:r>
      <w:r>
        <w:rPr>
          <w:b/>
          <w:lang w:val="en-NZ" w:eastAsia="ko-KR"/>
        </w:rPr>
        <w:tab/>
      </w:r>
      <w:r w:rsidR="00FC783B" w:rsidRPr="00FC783B">
        <w:rPr>
          <w:b/>
          <w:lang w:val="en-NZ" w:eastAsia="ko-KR"/>
        </w:rPr>
        <w:t>Indonesia (Republic of)</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FC783B" w:rsidRPr="00FC783B">
        <w:rPr>
          <w:rFonts w:hint="eastAsia"/>
          <w:b/>
          <w:lang w:val="en-NZ" w:eastAsia="ko-KR"/>
        </w:rPr>
        <w:t>3</w:t>
      </w:r>
      <w:r>
        <w:rPr>
          <w:b/>
          <w:lang w:val="en-NZ" w:eastAsia="ko-KR"/>
        </w:rPr>
        <w:t>/INP-</w:t>
      </w:r>
      <w:r w:rsidR="00FC783B" w:rsidRPr="00FC783B">
        <w:rPr>
          <w:rFonts w:hint="eastAsia"/>
          <w:b/>
          <w:lang w:val="en-NZ" w:eastAsia="ko-KR"/>
        </w:rPr>
        <w:t>18</w:t>
      </w:r>
    </w:p>
    <w:p w14:paraId="0FEC9A1E" w14:textId="2DE3B4C4" w:rsidR="00FC783B" w:rsidRPr="00FC783B" w:rsidRDefault="00FC783B" w:rsidP="00762BE7">
      <w:pPr>
        <w:ind w:left="708"/>
        <w:jc w:val="both"/>
        <w:rPr>
          <w:lang w:val="en-ID"/>
        </w:rPr>
      </w:pPr>
      <w:r w:rsidRPr="00FC783B">
        <w:rPr>
          <w:lang w:val="en-NZ"/>
        </w:rPr>
        <w:t xml:space="preserve">Indonesia is of the view that the protection of current and planned stations of primary services allocated in the frequency band 11.7-12.7 GHz, 18.1-18.6 GHz, and 18.8-20.2 GHz and 27.5-30 GHz, or parts thereof, </w:t>
      </w:r>
      <w:r w:rsidRPr="00FC783B">
        <w:rPr>
          <w:lang w:val="en-ID"/>
        </w:rPr>
        <w:t>and current and planned stations of the FSS and other existing services allocated in same frequency bands</w:t>
      </w:r>
      <w:r w:rsidRPr="00FC783B">
        <w:rPr>
          <w:lang w:val="en-NZ"/>
        </w:rPr>
        <w:t xml:space="preserve"> and adjacent frequency bands, including passive services, should be ensured during sharing and compatibility studies under Agenda Item 1.17</w:t>
      </w:r>
      <w:r w:rsidRPr="00FC783B">
        <w:rPr>
          <w:lang w:val="en-ID"/>
        </w:rPr>
        <w:t>.</w:t>
      </w:r>
    </w:p>
    <w:p w14:paraId="7F1E2920" w14:textId="77777777" w:rsidR="003A1E4C" w:rsidRPr="00441526" w:rsidRDefault="003A1E4C" w:rsidP="003A1E4C">
      <w:pPr>
        <w:ind w:left="708"/>
        <w:jc w:val="both"/>
        <w:rPr>
          <w:lang w:val="en-NZ"/>
        </w:rPr>
      </w:pPr>
    </w:p>
    <w:p w14:paraId="431CA13E" w14:textId="16C4095E" w:rsidR="002A0111" w:rsidRPr="00441526" w:rsidRDefault="00B725A6" w:rsidP="00FC783B">
      <w:pPr>
        <w:spacing w:after="120"/>
        <w:jc w:val="both"/>
        <w:rPr>
          <w:b/>
          <w:lang w:val="en-NZ" w:eastAsia="ko-KR"/>
        </w:rPr>
      </w:pPr>
      <w:r w:rsidRPr="00FC783B">
        <w:rPr>
          <w:b/>
          <w:lang w:val="en-NZ" w:eastAsia="ko-KR"/>
        </w:rPr>
        <w:t>3.1.</w:t>
      </w:r>
      <w:r w:rsidR="00FC783B" w:rsidRPr="00FC783B">
        <w:rPr>
          <w:rFonts w:eastAsiaTheme="minorEastAsia"/>
          <w:b/>
          <w:lang w:val="en-NZ" w:eastAsia="zh-CN"/>
        </w:rPr>
        <w:t>4</w:t>
      </w:r>
      <w:r>
        <w:rPr>
          <w:b/>
          <w:lang w:val="en-NZ" w:eastAsia="ko-KR"/>
        </w:rPr>
        <w:tab/>
      </w:r>
      <w:r w:rsidR="00165B9E">
        <w:rPr>
          <w:b/>
          <w:lang w:val="en-NZ" w:eastAsia="ko-KR"/>
        </w:rPr>
        <w:t xml:space="preserve">Korea </w:t>
      </w:r>
      <w:r w:rsidR="00165B9E" w:rsidRPr="00165B9E">
        <w:rPr>
          <w:b/>
          <w:lang w:val="en-NZ" w:eastAsia="ko-KR"/>
        </w:rPr>
        <w:t>(Republic of)</w:t>
      </w:r>
      <w:r w:rsidR="002A0111" w:rsidRPr="00441526">
        <w:rPr>
          <w:b/>
          <w:lang w:val="en-NZ" w:eastAsia="ko-KR"/>
        </w:rPr>
        <w:t xml:space="preserve"> </w:t>
      </w:r>
      <w:r w:rsidR="002A0111" w:rsidRPr="00441526">
        <w:t xml:space="preserve">- </w:t>
      </w:r>
      <w:r w:rsidR="002A0111" w:rsidRPr="00441526">
        <w:rPr>
          <w:b/>
          <w:lang w:val="en-NZ" w:eastAsia="ko-KR"/>
        </w:rPr>
        <w:t xml:space="preserve">Document </w:t>
      </w:r>
      <w:r w:rsidR="00FC783B" w:rsidRPr="00FC783B">
        <w:rPr>
          <w:b/>
          <w:lang w:val="en-NZ" w:eastAsia="ko-KR"/>
        </w:rPr>
        <w:t>APG23-3/INP-27(Rev.1)</w:t>
      </w:r>
    </w:p>
    <w:p w14:paraId="1E79F8E4" w14:textId="77777777" w:rsidR="00FC783B" w:rsidRPr="00FC783B" w:rsidRDefault="00FC783B" w:rsidP="00FC783B">
      <w:pPr>
        <w:ind w:left="708"/>
        <w:jc w:val="both"/>
        <w:rPr>
          <w:lang w:val="en-NZ"/>
        </w:rPr>
      </w:pPr>
      <w:r w:rsidRPr="00FC783B">
        <w:rPr>
          <w:rFonts w:hint="eastAsia"/>
          <w:lang w:val="en-NZ"/>
        </w:rPr>
        <w:t xml:space="preserve">The Republic of Korea </w:t>
      </w:r>
      <w:r w:rsidRPr="00FC783B">
        <w:rPr>
          <w:lang w:val="en-NZ"/>
        </w:rPr>
        <w:t>is of the opinion that:</w:t>
      </w:r>
    </w:p>
    <w:p w14:paraId="484DF7A7" w14:textId="77777777" w:rsidR="00FC783B" w:rsidRPr="00FC783B" w:rsidRDefault="00FC783B" w:rsidP="00FC783B">
      <w:pPr>
        <w:numPr>
          <w:ilvl w:val="0"/>
          <w:numId w:val="27"/>
        </w:numPr>
        <w:jc w:val="both"/>
      </w:pPr>
      <w:r w:rsidRPr="00FC783B">
        <w:rPr>
          <w:rFonts w:hint="eastAsia"/>
        </w:rPr>
        <w:t>t</w:t>
      </w:r>
      <w:r w:rsidRPr="00FC783B">
        <w:t xml:space="preserve">he technical conditions and regulatory provisions should be developed to enable the operation of satellite-to-satellite links in the frequency bands 11.7-12.7 GHz, 18.1-18.6 GHz, 18.8-20.2 GHz and 27.5-30 GHz in the FSS, or parts thereof, while ensuring protection of other FSS networks or systems and other existing services allocated in the same frequency bands and adjacent frequency </w:t>
      </w:r>
      <w:proofErr w:type="gramStart"/>
      <w:r w:rsidRPr="00FC783B">
        <w:t>bands;</w:t>
      </w:r>
      <w:proofErr w:type="gramEnd"/>
    </w:p>
    <w:p w14:paraId="72229DAD" w14:textId="77777777" w:rsidR="00FC783B" w:rsidRPr="00FC783B" w:rsidRDefault="00FC783B" w:rsidP="00FC783B">
      <w:pPr>
        <w:numPr>
          <w:ilvl w:val="0"/>
          <w:numId w:val="27"/>
        </w:numPr>
        <w:jc w:val="both"/>
      </w:pPr>
      <w:r w:rsidRPr="00FC783B">
        <w:rPr>
          <w:rFonts w:hint="eastAsia"/>
        </w:rPr>
        <w:t xml:space="preserve">the technical conditions and regulatory provisions developed under WRC-23 agenda item 1.17 shall not impact on the terrestrial services operating in the frequency band 27.5-30 GHz. </w:t>
      </w:r>
    </w:p>
    <w:p w14:paraId="2EE0BDF1" w14:textId="77777777" w:rsidR="002A0111" w:rsidRPr="00762BE7" w:rsidRDefault="002A0111" w:rsidP="003D3D47">
      <w:pPr>
        <w:jc w:val="both"/>
        <w:rPr>
          <w:lang w:val="en-NZ"/>
        </w:rPr>
      </w:pPr>
    </w:p>
    <w:p w14:paraId="7EE38F74" w14:textId="32E293F4" w:rsidR="00B725A6" w:rsidRPr="00441526" w:rsidRDefault="00FC783B" w:rsidP="00B725A6">
      <w:pPr>
        <w:spacing w:after="120"/>
        <w:jc w:val="both"/>
        <w:rPr>
          <w:b/>
          <w:lang w:val="en-NZ" w:eastAsia="ko-KR"/>
        </w:rPr>
      </w:pPr>
      <w:r>
        <w:rPr>
          <w:b/>
          <w:lang w:val="en-NZ" w:eastAsia="ko-KR"/>
        </w:rPr>
        <w:t>3.1.5</w:t>
      </w:r>
      <w:r w:rsidR="00B725A6">
        <w:rPr>
          <w:b/>
          <w:lang w:val="en-NZ" w:eastAsia="ko-KR"/>
        </w:rPr>
        <w:tab/>
      </w:r>
      <w:r w:rsidRPr="00FC783B">
        <w:rPr>
          <w:rFonts w:hint="eastAsia"/>
          <w:b/>
          <w:lang w:val="en-NZ" w:eastAsia="ko-KR"/>
        </w:rPr>
        <w:t>Ja</w:t>
      </w:r>
      <w:r>
        <w:rPr>
          <w:b/>
          <w:lang w:val="en-NZ" w:eastAsia="ko-KR"/>
        </w:rPr>
        <w:t xml:space="preserve">pan </w:t>
      </w:r>
      <w:r w:rsidR="003A1E4C" w:rsidRPr="00165B9E">
        <w:rPr>
          <w:b/>
          <w:lang w:val="en-NZ" w:eastAsia="ko-KR"/>
        </w:rPr>
        <w:t>-</w:t>
      </w:r>
      <w:r w:rsidR="00B725A6" w:rsidRPr="00FC783B">
        <w:rPr>
          <w:b/>
          <w:lang w:val="en-NZ" w:eastAsia="ko-KR"/>
        </w:rPr>
        <w:t xml:space="preserve"> </w:t>
      </w:r>
      <w:r w:rsidR="00B725A6" w:rsidRPr="00441526">
        <w:rPr>
          <w:b/>
          <w:lang w:val="en-NZ" w:eastAsia="ko-KR"/>
        </w:rPr>
        <w:t xml:space="preserve">Document </w:t>
      </w:r>
      <w:r w:rsidRPr="00FC783B">
        <w:rPr>
          <w:b/>
          <w:lang w:val="en-NZ" w:eastAsia="ko-KR"/>
        </w:rPr>
        <w:t>APG23-3/INP-31</w:t>
      </w:r>
    </w:p>
    <w:p w14:paraId="663F7E21" w14:textId="77777777" w:rsidR="00FC783B" w:rsidRPr="00FC783B" w:rsidRDefault="00FC783B" w:rsidP="00FC783B">
      <w:pPr>
        <w:ind w:left="708"/>
        <w:jc w:val="both"/>
      </w:pPr>
      <w:bookmarkStart w:id="1" w:name="_Hlk87376563"/>
      <w:proofErr w:type="gramStart"/>
      <w:r w:rsidRPr="00FC783B">
        <w:t>In order to</w:t>
      </w:r>
      <w:proofErr w:type="gramEnd"/>
      <w:r w:rsidRPr="00FC783B">
        <w:t xml:space="preserve"> protect the Reg. 3 BSS in the band 11.7 - 12.2 GHz and not to impose any additional constraints on future development of the Reg. 3 BSS in the band 11.7 - 12.2 GHz, Japan support NOC for the Reg. 3 BSS in the band 11.7 - 12.2 GHz. </w:t>
      </w:r>
      <w:bookmarkEnd w:id="1"/>
      <w:r w:rsidRPr="00FC783B">
        <w:t xml:space="preserve">Japan supports ITU-R studies on the sharing and compatibility as well as to develop technical conditions and regulatory provisions for the use of satellite-to-satellite operations in the 11.7-12.7 GHz, 18.1-18.6 GHz, 18.8-20.2 </w:t>
      </w:r>
      <w:proofErr w:type="gramStart"/>
      <w:r w:rsidRPr="00FC783B">
        <w:t>GHz</w:t>
      </w:r>
      <w:proofErr w:type="gramEnd"/>
      <w:r w:rsidRPr="00FC783B">
        <w:t xml:space="preserve"> and 27.5-30 GHz frequency bands in accordance </w:t>
      </w:r>
      <w:r w:rsidRPr="00FC783B">
        <w:lastRenderedPageBreak/>
        <w:t>with Resolution 773 (WRC-19), as such the use shall ensure protection of primary services allocated in the bands and in the adjacent bands.</w:t>
      </w:r>
    </w:p>
    <w:p w14:paraId="4869D419" w14:textId="7D37C597" w:rsidR="003A1E4C" w:rsidRDefault="003A1E4C" w:rsidP="00B725A6">
      <w:pPr>
        <w:ind w:left="708"/>
        <w:jc w:val="both"/>
        <w:rPr>
          <w:lang w:val="en-NZ"/>
        </w:rPr>
      </w:pPr>
    </w:p>
    <w:p w14:paraId="5FA41FB3" w14:textId="77777777" w:rsidR="00FC783B" w:rsidRPr="00441526" w:rsidRDefault="00FC783B" w:rsidP="00B725A6">
      <w:pPr>
        <w:ind w:left="708"/>
        <w:jc w:val="both"/>
        <w:rPr>
          <w:lang w:val="en-NZ"/>
        </w:rPr>
      </w:pPr>
    </w:p>
    <w:p w14:paraId="1EFAAFCE" w14:textId="7BCF7467" w:rsidR="00B725A6" w:rsidRPr="00441526" w:rsidRDefault="00B725A6" w:rsidP="00B725A6">
      <w:pPr>
        <w:spacing w:after="120"/>
        <w:jc w:val="both"/>
        <w:rPr>
          <w:b/>
          <w:lang w:val="en-NZ" w:eastAsia="ko-KR"/>
        </w:rPr>
      </w:pPr>
      <w:r>
        <w:rPr>
          <w:b/>
          <w:lang w:val="en-NZ" w:eastAsia="ko-KR"/>
        </w:rPr>
        <w:t>3.1.</w:t>
      </w:r>
      <w:r w:rsidR="00FC783B">
        <w:rPr>
          <w:b/>
          <w:lang w:val="en-NZ" w:eastAsia="ko-KR"/>
        </w:rPr>
        <w:t>6</w:t>
      </w:r>
      <w:r>
        <w:rPr>
          <w:b/>
          <w:lang w:val="en-NZ" w:eastAsia="ko-KR"/>
        </w:rPr>
        <w:tab/>
      </w:r>
      <w:r w:rsidR="00FC783B" w:rsidRPr="00FC783B">
        <w:rPr>
          <w:b/>
          <w:lang w:val="en-NZ" w:eastAsia="ko-KR"/>
        </w:rPr>
        <w:t>Singapore (Republic of)</w:t>
      </w:r>
      <w:r w:rsidR="003A1E4C" w:rsidRPr="00165B9E">
        <w:rPr>
          <w:b/>
          <w:lang w:val="en-NZ" w:eastAsia="ko-KR"/>
        </w:rPr>
        <w:t xml:space="preserve"> -</w:t>
      </w:r>
      <w:r w:rsidRPr="00441526">
        <w:t xml:space="preserve"> </w:t>
      </w:r>
      <w:r w:rsidRPr="00441526">
        <w:rPr>
          <w:b/>
          <w:lang w:val="en-NZ" w:eastAsia="ko-KR"/>
        </w:rPr>
        <w:t xml:space="preserve">Document </w:t>
      </w:r>
      <w:r w:rsidR="00FC783B" w:rsidRPr="00FC783B">
        <w:rPr>
          <w:b/>
          <w:lang w:val="en-NZ" w:eastAsia="ko-KR"/>
        </w:rPr>
        <w:t>APG23-3/INP-38</w:t>
      </w:r>
    </w:p>
    <w:p w14:paraId="002FB8A5" w14:textId="77777777" w:rsidR="00FC783B" w:rsidRPr="00FC783B" w:rsidRDefault="00FC783B" w:rsidP="00FC783B">
      <w:pPr>
        <w:spacing w:afterLines="50" w:after="120"/>
        <w:ind w:left="709"/>
        <w:jc w:val="both"/>
      </w:pPr>
      <w:r w:rsidRPr="00FC783B">
        <w:t xml:space="preserve">Singapore supports studies under both concept of operations for WRC-23 Agenda Item 1.17 based on current Fixed Satellite Service (FSS) allocation in accordance with Resolution </w:t>
      </w:r>
      <w:r w:rsidRPr="00FC783B">
        <w:rPr>
          <w:b/>
          <w:bCs/>
        </w:rPr>
        <w:t>773 (WRC-19)</w:t>
      </w:r>
      <w:r w:rsidRPr="00FC783B">
        <w:t xml:space="preserve"> and the FSS directionality indicators (</w:t>
      </w:r>
      <w:proofErr w:type="gramStart"/>
      <w:r w:rsidRPr="00FC783B">
        <w:t>i.e.</w:t>
      </w:r>
      <w:proofErr w:type="gramEnd"/>
      <w:r w:rsidRPr="00FC783B">
        <w:t xml:space="preserve"> Earth-to-space or space-to-Earth). </w:t>
      </w:r>
    </w:p>
    <w:p w14:paraId="2D417669" w14:textId="77777777" w:rsidR="00FC783B" w:rsidRPr="00FC783B" w:rsidRDefault="00FC783B" w:rsidP="00FC783B">
      <w:pPr>
        <w:ind w:left="708"/>
        <w:jc w:val="both"/>
      </w:pPr>
      <w:r w:rsidRPr="00FC783B">
        <w:t xml:space="preserve">With a view to develop appropriate technical and regulatory conditions allowing satellite-to-satellite transmissions in the 11.7-12.7 GHz, 18.1‑18.6 GHz, 18.8‑20.2 GHz and 27.5-30 GHz frequency bands or portions thereof, Singapore is also supportive of the eventual development of a Resolution that would permit the use of satellite-to-satellite links in these frequency bands, or portions thereof, within the existing FSS allocation while ensuring protection of existing services including other applications in the FSS in the same frequency bands and adjacent frequency bands. </w:t>
      </w:r>
    </w:p>
    <w:p w14:paraId="6BD83A9E" w14:textId="77777777" w:rsidR="00B725A6" w:rsidRPr="00762BE7" w:rsidRDefault="00B725A6" w:rsidP="00B725A6">
      <w:pPr>
        <w:ind w:left="708"/>
        <w:jc w:val="both"/>
        <w:rPr>
          <w:lang w:val="en-NZ"/>
        </w:rPr>
      </w:pPr>
    </w:p>
    <w:p w14:paraId="614D9F4E" w14:textId="7F6CBEC1" w:rsidR="00B725A6" w:rsidRPr="00441526" w:rsidRDefault="00B725A6" w:rsidP="00B725A6">
      <w:pPr>
        <w:spacing w:after="120"/>
        <w:jc w:val="both"/>
        <w:rPr>
          <w:b/>
          <w:lang w:val="en-NZ" w:eastAsia="ko-KR"/>
        </w:rPr>
      </w:pPr>
      <w:r>
        <w:rPr>
          <w:b/>
          <w:lang w:val="en-NZ" w:eastAsia="ko-KR"/>
        </w:rPr>
        <w:t>3.1.</w:t>
      </w:r>
      <w:r w:rsidR="00FD615A">
        <w:rPr>
          <w:b/>
          <w:lang w:val="en-NZ" w:eastAsia="ko-KR"/>
        </w:rPr>
        <w:t>7</w:t>
      </w:r>
      <w:r>
        <w:rPr>
          <w:b/>
          <w:lang w:val="en-NZ" w:eastAsia="ko-KR"/>
        </w:rPr>
        <w:tab/>
        <w:t>China</w:t>
      </w:r>
      <w:r w:rsidRPr="00441526">
        <w:rPr>
          <w:b/>
          <w:lang w:val="en-NZ" w:eastAsia="ko-KR"/>
        </w:rPr>
        <w:t xml:space="preserve"> </w:t>
      </w:r>
      <w:r w:rsidR="00165B9E" w:rsidRPr="00165B9E">
        <w:rPr>
          <w:b/>
          <w:lang w:val="en-NZ" w:eastAsia="ko-KR"/>
        </w:rPr>
        <w:t>(People’s Republic of)</w:t>
      </w:r>
      <w:r w:rsidR="00165B9E">
        <w:rPr>
          <w:b/>
          <w:lang w:val="en-NZ" w:eastAsia="ko-KR"/>
        </w:rPr>
        <w:t xml:space="preserve"> </w:t>
      </w:r>
      <w:r w:rsidRPr="00441526">
        <w:t xml:space="preserve">- </w:t>
      </w:r>
      <w:r w:rsidRPr="00441526">
        <w:rPr>
          <w:b/>
          <w:lang w:val="en-NZ" w:eastAsia="ko-KR"/>
        </w:rPr>
        <w:t xml:space="preserve">Document </w:t>
      </w:r>
      <w:r w:rsidR="00FC783B" w:rsidRPr="00FC783B">
        <w:rPr>
          <w:b/>
          <w:lang w:val="en-NZ" w:eastAsia="ko-KR"/>
        </w:rPr>
        <w:t>APG23-3/INP-44</w:t>
      </w:r>
    </w:p>
    <w:p w14:paraId="534A814C" w14:textId="77777777" w:rsidR="00FC783B" w:rsidRPr="00FC783B" w:rsidRDefault="00FC783B" w:rsidP="00FC783B">
      <w:pPr>
        <w:spacing w:afterLines="50" w:after="120"/>
        <w:ind w:left="709"/>
        <w:jc w:val="both"/>
      </w:pPr>
      <w:r w:rsidRPr="00FC783B">
        <w:t>China supports studying sharing and compatibility between satellite-to-satellite links intending to operate in the above relevant frequency bands and existing primary services allocated in same frequency bands as well as EESS (passive) allocated in the adjacent frequency bands.</w:t>
      </w:r>
    </w:p>
    <w:p w14:paraId="6C4F12CE" w14:textId="77777777" w:rsidR="00FC783B" w:rsidRPr="00FC783B" w:rsidRDefault="00FC783B" w:rsidP="00FC783B">
      <w:pPr>
        <w:spacing w:afterLines="50" w:after="120"/>
        <w:ind w:left="709"/>
        <w:jc w:val="both"/>
      </w:pPr>
      <w:r w:rsidRPr="00FC783B">
        <w:t xml:space="preserve">China supports studying the concept of operation, characteristics, and spectrum requirement of the systems that intend to operate satellite-to-satellite links in the frequency bands 11.7-12.7 GHz, 18.1-18.6 GHz, 18.8-20.2 </w:t>
      </w:r>
      <w:proofErr w:type="gramStart"/>
      <w:r w:rsidRPr="00FC783B">
        <w:t>GHz</w:t>
      </w:r>
      <w:proofErr w:type="gramEnd"/>
      <w:r w:rsidRPr="00FC783B">
        <w:t xml:space="preserve"> and 27.5-30 GHz.</w:t>
      </w:r>
    </w:p>
    <w:p w14:paraId="30914CA4" w14:textId="77777777" w:rsidR="00FC783B" w:rsidRPr="00FC783B" w:rsidRDefault="00FC783B" w:rsidP="00FC783B">
      <w:pPr>
        <w:spacing w:afterLines="50" w:after="120"/>
        <w:ind w:left="709"/>
        <w:jc w:val="both"/>
      </w:pPr>
      <w:r w:rsidRPr="00FC783B">
        <w:t>China is the view of that satellite-to-satellite link transmissions will comply with the same directionality indicators as in the existing FSS allocations (Earth-to-space = from user space station to service provider space station, space-to-Earth = from service provider space station to user space station).</w:t>
      </w:r>
    </w:p>
    <w:p w14:paraId="10D5425E" w14:textId="77777777" w:rsidR="002A0111" w:rsidRPr="00441526" w:rsidRDefault="002A0111" w:rsidP="002A0111">
      <w:pPr>
        <w:spacing w:after="120"/>
        <w:jc w:val="both"/>
        <w:rPr>
          <w:b/>
          <w:lang w:val="en-NZ"/>
        </w:rPr>
      </w:pPr>
      <w:r w:rsidRPr="008028EA">
        <w:rPr>
          <w:b/>
          <w:lang w:val="en-NZ"/>
        </w:rPr>
        <w:t xml:space="preserve">3.2 </w:t>
      </w:r>
      <w:r w:rsidRPr="008028EA">
        <w:rPr>
          <w:b/>
          <w:lang w:val="en-NZ"/>
        </w:rPr>
        <w:tab/>
        <w:t>S</w:t>
      </w:r>
      <w:r w:rsidRPr="008028EA">
        <w:rPr>
          <w:b/>
          <w:lang w:val="en-NZ" w:eastAsia="ko-KR"/>
        </w:rPr>
        <w:t>ummary of issues raised du</w:t>
      </w:r>
      <w:r w:rsidRPr="008028EA">
        <w:rPr>
          <w:b/>
          <w:lang w:val="en-NZ"/>
        </w:rPr>
        <w:t>ring the meeting</w:t>
      </w:r>
    </w:p>
    <w:p w14:paraId="1AE0C5C7" w14:textId="388C1DCE" w:rsidR="004927BD" w:rsidRPr="00751389" w:rsidRDefault="00355B30" w:rsidP="00751389">
      <w:pPr>
        <w:spacing w:afterLines="50" w:after="120"/>
        <w:ind w:left="709"/>
        <w:jc w:val="both"/>
        <w:rPr>
          <w:bCs/>
          <w:lang w:val="en-NZ" w:eastAsia="ko-KR"/>
        </w:rPr>
      </w:pPr>
      <w:r w:rsidRPr="00751389">
        <w:rPr>
          <w:bCs/>
          <w:lang w:val="en-NZ" w:eastAsia="ko-KR"/>
        </w:rPr>
        <w:t xml:space="preserve">APT members express the concerns on </w:t>
      </w:r>
      <w:r w:rsidR="004D7199" w:rsidRPr="00751389">
        <w:rPr>
          <w:bCs/>
          <w:lang w:val="en-NZ" w:eastAsia="ko-KR"/>
        </w:rPr>
        <w:t xml:space="preserve">the using the satellite-to-satellite link transmissions and </w:t>
      </w:r>
      <w:r w:rsidRPr="00751389">
        <w:rPr>
          <w:bCs/>
          <w:lang w:val="en-NZ" w:eastAsia="ko-KR"/>
        </w:rPr>
        <w:t>potential intended impact on primary services allocated in the bands and in the adjacent bands</w:t>
      </w:r>
      <w:r w:rsidR="004D7199" w:rsidRPr="00751389">
        <w:rPr>
          <w:bCs/>
          <w:lang w:val="en-NZ" w:eastAsia="ko-KR"/>
        </w:rPr>
        <w:t xml:space="preserve">, </w:t>
      </w:r>
      <w:proofErr w:type="gramStart"/>
      <w:r w:rsidR="004D7199" w:rsidRPr="00751389">
        <w:rPr>
          <w:bCs/>
          <w:lang w:val="en-NZ" w:eastAsia="ko-KR"/>
        </w:rPr>
        <w:t>taking into account</w:t>
      </w:r>
      <w:proofErr w:type="gramEnd"/>
      <w:r w:rsidR="004D7199" w:rsidRPr="00751389">
        <w:rPr>
          <w:bCs/>
          <w:lang w:val="en-NZ" w:eastAsia="ko-KR"/>
        </w:rPr>
        <w:t xml:space="preserve"> the part of these frequency band ha</w:t>
      </w:r>
      <w:r w:rsidR="009218F6" w:rsidRPr="00751389">
        <w:rPr>
          <w:bCs/>
          <w:lang w:val="en-NZ" w:eastAsia="ko-KR"/>
        </w:rPr>
        <w:t>s</w:t>
      </w:r>
      <w:r w:rsidR="004D7199" w:rsidRPr="00751389">
        <w:rPr>
          <w:bCs/>
          <w:lang w:val="en-NZ" w:eastAsia="ko-KR"/>
        </w:rPr>
        <w:t xml:space="preserve"> been used for the FSS in many countries.</w:t>
      </w:r>
    </w:p>
    <w:p w14:paraId="58096602" w14:textId="77777777" w:rsidR="001B14E5" w:rsidRPr="001B14E5" w:rsidRDefault="001B14E5" w:rsidP="001B14E5">
      <w:pPr>
        <w:ind w:left="708"/>
        <w:jc w:val="both"/>
        <w:rPr>
          <w:b/>
          <w:lang w:val="en-NZ" w:eastAsia="ko-KR"/>
        </w:rPr>
      </w:pPr>
    </w:p>
    <w:p w14:paraId="7B9B481E" w14:textId="77777777" w:rsidR="002A0111" w:rsidRPr="00D52112" w:rsidRDefault="002A0111" w:rsidP="001B14E5">
      <w:pPr>
        <w:spacing w:after="120"/>
        <w:jc w:val="both"/>
        <w:rPr>
          <w:b/>
          <w:lang w:val="en-NZ" w:eastAsia="ko-KR"/>
        </w:rPr>
      </w:pPr>
      <w:r w:rsidRPr="008028EA">
        <w:rPr>
          <w:b/>
          <w:lang w:val="en-NZ" w:eastAsia="ko-KR"/>
        </w:rPr>
        <w:t xml:space="preserve">4. </w:t>
      </w:r>
      <w:r w:rsidRPr="008028EA">
        <w:rPr>
          <w:b/>
          <w:lang w:val="en-NZ" w:eastAsia="ko-KR"/>
        </w:rPr>
        <w:tab/>
        <w:t>APT Preliminary View(s)</w:t>
      </w:r>
    </w:p>
    <w:p w14:paraId="277CE43A" w14:textId="3D8EE57E" w:rsidR="00091DF1" w:rsidRDefault="00FD615A" w:rsidP="00037F5D">
      <w:pPr>
        <w:spacing w:afterLines="50" w:after="120"/>
        <w:ind w:left="709"/>
        <w:jc w:val="both"/>
      </w:pPr>
      <w:bookmarkStart w:id="2" w:name="_Hlk87267629"/>
      <w:r w:rsidRPr="00D52112">
        <w:t xml:space="preserve">APT </w:t>
      </w:r>
      <w:r w:rsidR="00D30ED4">
        <w:t>M</w:t>
      </w:r>
      <w:r w:rsidRPr="00D52112">
        <w:t xml:space="preserve">embers support ITU-R studies on the sharing and compatibility as well as to develop technical conditions and regulatory provisions for the use of </w:t>
      </w:r>
      <w:bookmarkStart w:id="3" w:name="_Hlk87448092"/>
      <w:bookmarkStart w:id="4" w:name="_Hlk87452179"/>
      <w:r w:rsidRPr="00D52112">
        <w:t xml:space="preserve">satellite-to-satellite </w:t>
      </w:r>
      <w:bookmarkEnd w:id="3"/>
      <w:r w:rsidRPr="00D52112">
        <w:t>operations in the 11.7-12.7 GHz, 18.1-18.6 GHz, 18.8-20.2 GHz and 27.5-30 GHz frequency bands or portions thereof</w:t>
      </w:r>
      <w:bookmarkEnd w:id="4"/>
      <w:r w:rsidRPr="00D52112">
        <w:t xml:space="preserve">, in accordance with Resolution </w:t>
      </w:r>
      <w:r w:rsidRPr="00C0061B">
        <w:rPr>
          <w:b/>
          <w:bCs/>
        </w:rPr>
        <w:t>773 (WRC-19)</w:t>
      </w:r>
      <w:r w:rsidRPr="00D52112">
        <w:t>, as such the use shall ensure protection of primary services allocated in the bands and in the adjacent bands.</w:t>
      </w:r>
    </w:p>
    <w:p w14:paraId="7D9A2F39" w14:textId="227B1D07" w:rsidR="002A0111" w:rsidRDefault="00D52112" w:rsidP="00037F5D">
      <w:pPr>
        <w:spacing w:afterLines="50" w:after="120"/>
        <w:ind w:left="709"/>
        <w:jc w:val="both"/>
      </w:pPr>
      <w:r>
        <w:t xml:space="preserve">APT </w:t>
      </w:r>
      <w:r w:rsidR="00D30ED4">
        <w:t>M</w:t>
      </w:r>
      <w:r>
        <w:t xml:space="preserve">embers </w:t>
      </w:r>
      <w:r w:rsidR="00D7066B">
        <w:t xml:space="preserve">are of the view that </w:t>
      </w:r>
      <w:r w:rsidR="00D7066B" w:rsidRPr="00C83D08">
        <w:t>the use of these bands for inter</w:t>
      </w:r>
      <w:r w:rsidR="00680A3C">
        <w:t>-</w:t>
      </w:r>
      <w:r w:rsidR="00D7066B" w:rsidRPr="00C83D08">
        <w:t xml:space="preserve">satellite service needs to </w:t>
      </w:r>
      <w:r w:rsidR="00D7066B">
        <w:t xml:space="preserve">fully </w:t>
      </w:r>
      <w:r w:rsidR="00D7066B" w:rsidRPr="00C83D08">
        <w:t>protect the FSS in these bands</w:t>
      </w:r>
      <w:r w:rsidR="00D7066B">
        <w:t xml:space="preserve">, </w:t>
      </w:r>
      <w:proofErr w:type="gramStart"/>
      <w:r>
        <w:t>t</w:t>
      </w:r>
      <w:r w:rsidR="00007BA8" w:rsidRPr="008028EA">
        <w:t>ak</w:t>
      </w:r>
      <w:r>
        <w:t>ing</w:t>
      </w:r>
      <w:r w:rsidR="00007BA8" w:rsidRPr="008028EA">
        <w:t xml:space="preserve"> into account</w:t>
      </w:r>
      <w:proofErr w:type="gramEnd"/>
      <w:r w:rsidR="00007BA8" w:rsidRPr="008028EA">
        <w:t xml:space="preserve"> </w:t>
      </w:r>
      <w:r w:rsidR="00D7066B">
        <w:t xml:space="preserve">that </w:t>
      </w:r>
      <w:r w:rsidR="00007BA8" w:rsidRPr="008028EA">
        <w:t xml:space="preserve">part of these frequency bands studied </w:t>
      </w:r>
      <w:r>
        <w:t>under</w:t>
      </w:r>
      <w:r w:rsidR="00007BA8" w:rsidRPr="008028EA">
        <w:t xml:space="preserve"> the agenda item </w:t>
      </w:r>
      <w:r w:rsidR="00C603BF">
        <w:t>are</w:t>
      </w:r>
      <w:r>
        <w:t xml:space="preserve"> </w:t>
      </w:r>
      <w:r w:rsidR="00007BA8" w:rsidRPr="008028EA">
        <w:t xml:space="preserve">core FSS bands which </w:t>
      </w:r>
      <w:r w:rsidR="00237403" w:rsidRPr="00D52112">
        <w:t>are</w:t>
      </w:r>
      <w:r w:rsidR="00007BA8" w:rsidRPr="008028EA">
        <w:t xml:space="preserve"> used for </w:t>
      </w:r>
      <w:r w:rsidR="00237403" w:rsidRPr="00D52112">
        <w:t xml:space="preserve">telecommunication </w:t>
      </w:r>
      <w:r w:rsidR="00007BA8" w:rsidRPr="008028EA">
        <w:t>infrastructure</w:t>
      </w:r>
      <w:r w:rsidR="00D7066B" w:rsidRPr="00D7066B">
        <w:t xml:space="preserve"> </w:t>
      </w:r>
      <w:r w:rsidR="00D7066B" w:rsidRPr="00BE115D">
        <w:t>in many countries</w:t>
      </w:r>
      <w:r w:rsidR="00D7066B">
        <w:t>.</w:t>
      </w:r>
      <w:r>
        <w:t xml:space="preserve"> </w:t>
      </w:r>
      <w:bookmarkEnd w:id="2"/>
    </w:p>
    <w:p w14:paraId="4E62AECC" w14:textId="5EAED417" w:rsidR="00192CC9" w:rsidRPr="00DB53CB" w:rsidRDefault="00192CC9" w:rsidP="00192CC9">
      <w:pPr>
        <w:spacing w:afterLines="50" w:after="120"/>
        <w:ind w:left="709"/>
        <w:jc w:val="both"/>
      </w:pPr>
      <w:r w:rsidRPr="00464C10">
        <w:lastRenderedPageBreak/>
        <w:t xml:space="preserve">APT </w:t>
      </w:r>
      <w:r w:rsidR="00D30ED4">
        <w:t>M</w:t>
      </w:r>
      <w:r w:rsidRPr="00464C10">
        <w:t>embers are of the view that the technical conditions and regulatory provisions developed under WRC-23 agenda item 1.17 shall not impact on the terrestrial services operating in the frequency band 27.5-29.5 GHz.</w:t>
      </w:r>
    </w:p>
    <w:p w14:paraId="236C5AAE" w14:textId="740B50B7" w:rsidR="00464C10" w:rsidRDefault="00464C10" w:rsidP="00037F5D">
      <w:pPr>
        <w:spacing w:afterLines="50" w:after="120"/>
        <w:ind w:left="709"/>
        <w:jc w:val="both"/>
      </w:pPr>
      <w:r>
        <w:rPr>
          <w:rFonts w:hint="eastAsia"/>
        </w:rPr>
        <w:t>A</w:t>
      </w:r>
      <w:r>
        <w:t xml:space="preserve">PT </w:t>
      </w:r>
      <w:r w:rsidR="00D30ED4">
        <w:t>M</w:t>
      </w:r>
      <w:r>
        <w:t xml:space="preserve">embers are also of the view that </w:t>
      </w:r>
      <w:r w:rsidR="00036E74">
        <w:t xml:space="preserve">consideration should be given to the operation </w:t>
      </w:r>
      <w:r>
        <w:t xml:space="preserve">of the secondary terrestrial services as currently contained in the </w:t>
      </w:r>
      <w:r w:rsidR="00036E74">
        <w:t>Radio Regulations</w:t>
      </w:r>
      <w:r>
        <w:t xml:space="preserve"> </w:t>
      </w:r>
      <w:r w:rsidR="00036E74">
        <w:t xml:space="preserve">in order that these terrestrial services </w:t>
      </w:r>
      <w:r>
        <w:t>should not be adversely affected by inter</w:t>
      </w:r>
      <w:r w:rsidR="00BD40CA">
        <w:t>-</w:t>
      </w:r>
      <w:r>
        <w:t>satellite service in the frequency band being studied under AI</w:t>
      </w:r>
      <w:r w:rsidR="00D30ED4">
        <w:t xml:space="preserve"> </w:t>
      </w:r>
      <w:r>
        <w:t>1.17.</w:t>
      </w:r>
    </w:p>
    <w:p w14:paraId="1F128D6D" w14:textId="77777777" w:rsidR="002A0111" w:rsidRPr="00441526" w:rsidRDefault="002A0111" w:rsidP="002A0111">
      <w:pPr>
        <w:spacing w:after="120"/>
        <w:jc w:val="both"/>
        <w:rPr>
          <w:b/>
          <w:lang w:val="en-NZ" w:eastAsia="ko-KR"/>
        </w:rPr>
      </w:pPr>
      <w:r w:rsidRPr="008028EA">
        <w:rPr>
          <w:b/>
          <w:lang w:val="en-NZ" w:eastAsia="ko-KR"/>
        </w:rPr>
        <w:t xml:space="preserve">5. </w:t>
      </w:r>
      <w:r w:rsidRPr="008028EA">
        <w:rPr>
          <w:b/>
          <w:lang w:val="en-NZ" w:eastAsia="ko-KR"/>
        </w:rPr>
        <w:tab/>
        <w:t>Other View(s) from APT Members</w:t>
      </w:r>
    </w:p>
    <w:p w14:paraId="0452C36C" w14:textId="71247EEE" w:rsidR="0068071C" w:rsidRDefault="0068071C" w:rsidP="008028EA">
      <w:pPr>
        <w:spacing w:afterLines="50" w:after="120"/>
        <w:ind w:left="709"/>
        <w:jc w:val="both"/>
      </w:pPr>
      <w:r w:rsidRPr="00112CBF">
        <w:t xml:space="preserve">Some APT </w:t>
      </w:r>
      <w:r w:rsidR="006F0996">
        <w:t>M</w:t>
      </w:r>
      <w:r w:rsidRPr="00112CBF">
        <w:t>embers are of the view that satellite-to-satellite link transmissions should comply with the same propagation direction in the existing FSS allocations (Earth-to-space = from user space station to service provider space station, space-to-Earth = from service provider space station to user space station</w:t>
      </w:r>
      <w:r w:rsidR="00401071">
        <w:t>)</w:t>
      </w:r>
      <w:r w:rsidRPr="00112CBF">
        <w:t>.</w:t>
      </w:r>
    </w:p>
    <w:p w14:paraId="478F89B4" w14:textId="486F65AE" w:rsidR="0092616A" w:rsidRPr="008028EA" w:rsidRDefault="0092616A" w:rsidP="008028EA">
      <w:pPr>
        <w:spacing w:afterLines="50" w:after="120"/>
        <w:ind w:left="709"/>
        <w:jc w:val="both"/>
      </w:pPr>
      <w:r w:rsidRPr="000C1B90">
        <w:t>Some APT members are of the view that the frequency band 11.7-12.2</w:t>
      </w:r>
      <w:r w:rsidR="006F0996">
        <w:t xml:space="preserve"> </w:t>
      </w:r>
      <w:r w:rsidRPr="000C1B90">
        <w:t>GHz in Region 3 shall be no change under AI</w:t>
      </w:r>
      <w:r w:rsidR="006F0996">
        <w:t xml:space="preserve"> </w:t>
      </w:r>
      <w:r w:rsidRPr="000C1B90">
        <w:t xml:space="preserve">1.17 </w:t>
      </w:r>
      <w:proofErr w:type="gramStart"/>
      <w:r w:rsidRPr="000C1B90">
        <w:t>in order to</w:t>
      </w:r>
      <w:proofErr w:type="gramEnd"/>
      <w:r w:rsidRPr="000C1B90">
        <w:t xml:space="preserve"> protect and not to adversely affect</w:t>
      </w:r>
      <w:r w:rsidRPr="008028EA">
        <w:t xml:space="preserve"> the existing and future BSS in Region 3 in the frequency band 11.7-12.2</w:t>
      </w:r>
      <w:r w:rsidR="006F0996">
        <w:t xml:space="preserve"> </w:t>
      </w:r>
      <w:r w:rsidRPr="008028EA">
        <w:t>GHz.</w:t>
      </w:r>
    </w:p>
    <w:p w14:paraId="28A4D66F" w14:textId="77777777" w:rsidR="005206E9" w:rsidRPr="00441526" w:rsidRDefault="005206E9" w:rsidP="002A0111">
      <w:pPr>
        <w:rPr>
          <w:lang w:val="en-NZ"/>
        </w:rPr>
      </w:pPr>
    </w:p>
    <w:p w14:paraId="56C333F1" w14:textId="77777777" w:rsidR="002A0111" w:rsidRPr="00441526" w:rsidRDefault="002A0111" w:rsidP="002A0111">
      <w:pPr>
        <w:spacing w:after="120"/>
        <w:jc w:val="both"/>
        <w:rPr>
          <w:b/>
          <w:lang w:val="en-NZ" w:eastAsia="ko-KR"/>
        </w:rPr>
      </w:pPr>
      <w:r w:rsidRPr="008028EA">
        <w:rPr>
          <w:b/>
          <w:lang w:val="en-NZ" w:eastAsia="ko-KR"/>
        </w:rPr>
        <w:t xml:space="preserve">6. </w:t>
      </w:r>
      <w:r w:rsidRPr="008028EA">
        <w:rPr>
          <w:b/>
          <w:lang w:val="en-NZ" w:eastAsia="ko-KR"/>
        </w:rPr>
        <w:tab/>
        <w:t>Issues for Consideration at Next APG Meeting</w:t>
      </w:r>
    </w:p>
    <w:p w14:paraId="0D8FE4EE" w14:textId="2F2FD373" w:rsidR="002A0111" w:rsidRPr="008028EA" w:rsidRDefault="00F45B71" w:rsidP="008028EA">
      <w:pPr>
        <w:spacing w:afterLines="50" w:after="120"/>
        <w:ind w:left="709"/>
        <w:jc w:val="both"/>
      </w:pPr>
      <w:r w:rsidRPr="008028EA">
        <w:t xml:space="preserve">Taking into account the use of satellite-to-satellite operations in the 11.7-12.7 GHz, 18.1-18.6 GHz, 18.8-20.2 GHz and 27.5-30 GHz frequency bands or portions thereof shall ensure protection of primary services allocated in the bands and in the adjacent bands, </w:t>
      </w:r>
      <w:r w:rsidR="004D7199" w:rsidRPr="008028EA">
        <w:t>APT members are invited to follow the progress of the ITU-R studies (including the concepts of operations, sharing and compatibility studies, CPM report and so on), and are encouraged to submit their contributions for further considerations at the next meeting.</w:t>
      </w:r>
    </w:p>
    <w:p w14:paraId="644E2D97" w14:textId="77777777" w:rsidR="002A0111" w:rsidRPr="00441526" w:rsidRDefault="002A0111" w:rsidP="003D3D47">
      <w:pPr>
        <w:jc w:val="both"/>
        <w:rPr>
          <w:lang w:val="en-NZ"/>
        </w:rPr>
      </w:pPr>
    </w:p>
    <w:p w14:paraId="2637DD5D" w14:textId="77777777" w:rsidR="00F70A3E" w:rsidRPr="00441526" w:rsidRDefault="002A0111" w:rsidP="00F70A3E">
      <w:pPr>
        <w:jc w:val="both"/>
        <w:rPr>
          <w:lang w:val="en-NZ"/>
        </w:rPr>
      </w:pPr>
      <w:r>
        <w:rPr>
          <w:b/>
          <w:lang w:val="en-NZ"/>
        </w:rPr>
        <w:t>7</w:t>
      </w:r>
      <w:r w:rsidRPr="00441526">
        <w:rPr>
          <w:b/>
          <w:lang w:val="en-NZ"/>
        </w:rPr>
        <w:t xml:space="preserve">. </w:t>
      </w:r>
      <w:r w:rsidRPr="00441526">
        <w:rPr>
          <w:b/>
          <w:lang w:val="en-NZ"/>
        </w:rPr>
        <w:tab/>
        <w:t>Views from Other Organisations</w:t>
      </w:r>
    </w:p>
    <w:p w14:paraId="4833F4A7" w14:textId="77777777" w:rsidR="002A0111" w:rsidRPr="00441526" w:rsidRDefault="002A0111" w:rsidP="003D3D47">
      <w:pPr>
        <w:jc w:val="both"/>
        <w:rPr>
          <w:lang w:val="en-NZ"/>
        </w:rPr>
      </w:pPr>
    </w:p>
    <w:p w14:paraId="0C3D8988"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FD1D83C" w14:textId="18AF5FA0"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4B3206">
        <w:rPr>
          <w:b/>
          <w:lang w:val="en-NZ" w:eastAsia="ko-KR"/>
        </w:rPr>
        <w:t>3</w:t>
      </w:r>
      <w:r w:rsidR="00CE0680">
        <w:rPr>
          <w:b/>
          <w:lang w:val="en-NZ" w:eastAsia="ko-KR"/>
        </w:rPr>
        <w:t>/INF-</w:t>
      </w:r>
      <w:r w:rsidR="004B3206">
        <w:rPr>
          <w:b/>
          <w:lang w:val="en-NZ" w:eastAsia="ko-KR"/>
        </w:rPr>
        <w:t>37</w:t>
      </w:r>
    </w:p>
    <w:p w14:paraId="4C799330" w14:textId="3C422ACA" w:rsidR="004B3206" w:rsidRPr="004B3206" w:rsidRDefault="004B3206" w:rsidP="004B3206">
      <w:pPr>
        <w:numPr>
          <w:ilvl w:val="0"/>
          <w:numId w:val="25"/>
        </w:numPr>
        <w:spacing w:afterLines="50" w:after="120"/>
        <w:ind w:left="714" w:hanging="357"/>
        <w:jc w:val="both"/>
        <w:rPr>
          <w:rFonts w:cs="Angsana New"/>
          <w:szCs w:val="30"/>
          <w:lang w:val="en-NZ" w:bidi="th-TH"/>
        </w:rPr>
      </w:pPr>
      <w:r w:rsidRPr="004B3206">
        <w:rPr>
          <w:rFonts w:cs="Angsana New"/>
          <w:szCs w:val="30"/>
          <w:lang w:val="en-NZ" w:bidi="th-TH"/>
        </w:rPr>
        <w:t>Support to develop a regulatory framework to ensure the protection of the in-band and adjacent bands services to which the frequency bands referred to in this agenda item</w:t>
      </w:r>
      <w:proofErr w:type="gramStart"/>
      <w:r w:rsidRPr="004B3206">
        <w:rPr>
          <w:rFonts w:cs="Angsana New"/>
          <w:szCs w:val="30"/>
          <w:lang w:val="en-NZ" w:bidi="th-TH"/>
        </w:rPr>
        <w:t>, in particular, existing</w:t>
      </w:r>
      <w:proofErr w:type="gramEnd"/>
      <w:r w:rsidRPr="004B3206">
        <w:rPr>
          <w:rFonts w:cs="Angsana New"/>
          <w:szCs w:val="30"/>
          <w:lang w:val="en-NZ" w:bidi="th-TH"/>
        </w:rPr>
        <w:t xml:space="preserve"> and future FSS services be guaranteed.</w:t>
      </w:r>
    </w:p>
    <w:p w14:paraId="2E0AAB9E" w14:textId="24C7583F" w:rsidR="004B3206" w:rsidRPr="004B3206" w:rsidRDefault="004B3206" w:rsidP="004B3206">
      <w:pPr>
        <w:numPr>
          <w:ilvl w:val="0"/>
          <w:numId w:val="25"/>
        </w:numPr>
        <w:spacing w:afterLines="50" w:after="120"/>
        <w:ind w:left="714" w:hanging="357"/>
        <w:jc w:val="both"/>
        <w:rPr>
          <w:rFonts w:cs="Angsana New"/>
          <w:szCs w:val="30"/>
          <w:lang w:val="en-NZ" w:bidi="th-TH"/>
        </w:rPr>
      </w:pPr>
      <w:r w:rsidRPr="004B3206">
        <w:rPr>
          <w:rFonts w:cs="Angsana New"/>
          <w:szCs w:val="30"/>
          <w:lang w:val="en-NZ" w:bidi="th-TH"/>
        </w:rPr>
        <w:t xml:space="preserve">Support the “within the cone of coverage” concept of operation, which allows satellite-to-satellite transmissions to be granted regulatory recognition under the current FSS allocation, without the need for a new inter-satellite service allocation. </w:t>
      </w:r>
    </w:p>
    <w:p w14:paraId="6B9C2762" w14:textId="1421A5D8" w:rsidR="004B3206" w:rsidRPr="004B3206" w:rsidRDefault="004B3206" w:rsidP="004B3206">
      <w:pPr>
        <w:numPr>
          <w:ilvl w:val="0"/>
          <w:numId w:val="25"/>
        </w:numPr>
        <w:spacing w:afterLines="50" w:after="120"/>
        <w:ind w:left="714" w:hanging="357"/>
        <w:jc w:val="both"/>
        <w:rPr>
          <w:rFonts w:cs="Angsana New"/>
          <w:szCs w:val="30"/>
          <w:lang w:val="en-NZ" w:bidi="th-TH"/>
        </w:rPr>
      </w:pPr>
      <w:r w:rsidRPr="004B3206">
        <w:rPr>
          <w:rFonts w:cs="Angsana New"/>
          <w:szCs w:val="30"/>
          <w:lang w:val="en-NZ" w:bidi="th-TH"/>
        </w:rPr>
        <w:t xml:space="preserve">Support the allocation of satellite-to-satellite transmissions within current FSS allocation, with same directional designators as in FSS, </w:t>
      </w:r>
      <w:proofErr w:type="gramStart"/>
      <w:r w:rsidRPr="004B3206">
        <w:rPr>
          <w:rFonts w:cs="Angsana New"/>
          <w:szCs w:val="30"/>
          <w:lang w:val="en-NZ" w:bidi="th-TH"/>
        </w:rPr>
        <w:t>i.e.</w:t>
      </w:r>
      <w:proofErr w:type="gramEnd"/>
      <w:r w:rsidRPr="004B3206">
        <w:rPr>
          <w:rFonts w:cs="Angsana New"/>
          <w:szCs w:val="30"/>
          <w:lang w:val="en-NZ" w:bidi="th-TH"/>
        </w:rPr>
        <w:t xml:space="preserve"> Earth-to-space and space-to-Earth. </w:t>
      </w:r>
    </w:p>
    <w:p w14:paraId="380AEEB6" w14:textId="3782A074" w:rsidR="00601DF3" w:rsidRPr="004B3206" w:rsidRDefault="004B3206" w:rsidP="004B3206">
      <w:pPr>
        <w:numPr>
          <w:ilvl w:val="0"/>
          <w:numId w:val="25"/>
        </w:numPr>
        <w:spacing w:afterLines="50" w:after="120"/>
        <w:ind w:left="714" w:hanging="357"/>
        <w:jc w:val="both"/>
        <w:rPr>
          <w:rFonts w:cs="Angsana New"/>
          <w:szCs w:val="30"/>
          <w:lang w:val="en-NZ" w:bidi="th-TH"/>
        </w:rPr>
      </w:pPr>
      <w:r w:rsidRPr="004B3206">
        <w:rPr>
          <w:rFonts w:cs="Angsana New"/>
          <w:szCs w:val="30"/>
          <w:lang w:val="en-NZ" w:bidi="th-TH"/>
        </w:rPr>
        <w:t>The technical parameters shall be approved for uplink and downlink transmissions between two spacecraft with different altitude communicating with the earth stations</w:t>
      </w:r>
    </w:p>
    <w:p w14:paraId="16749BE1" w14:textId="77777777" w:rsidR="002A0111" w:rsidRPr="00441526" w:rsidRDefault="002A0111" w:rsidP="002A0111">
      <w:pPr>
        <w:rPr>
          <w:lang w:val="en-NZ"/>
        </w:rPr>
      </w:pPr>
    </w:p>
    <w:p w14:paraId="128CBF76" w14:textId="183C3A38" w:rsidR="002A0111" w:rsidRPr="00441526" w:rsidRDefault="005206E9" w:rsidP="004A15AA">
      <w:pPr>
        <w:spacing w:after="120"/>
        <w:jc w:val="both"/>
        <w:rPr>
          <w:b/>
          <w:lang w:val="en-NZ" w:eastAsia="ko-KR"/>
        </w:rPr>
      </w:pPr>
      <w:r>
        <w:rPr>
          <w:b/>
          <w:lang w:val="en-NZ" w:eastAsia="ko-KR"/>
        </w:rPr>
        <w:t>7</w:t>
      </w:r>
      <w:r w:rsidR="0005244E">
        <w:rPr>
          <w:b/>
          <w:lang w:val="en-NZ" w:eastAsia="ko-KR"/>
        </w:rPr>
        <w:t>.1.2</w:t>
      </w:r>
      <w:r w:rsidR="002A0111" w:rsidRPr="00441526">
        <w:rPr>
          <w:b/>
          <w:lang w:val="en-NZ" w:eastAsia="ko-KR"/>
        </w:rPr>
        <w:t xml:space="preserve"> </w:t>
      </w:r>
      <w:r w:rsidR="002A0111" w:rsidRPr="00441526">
        <w:rPr>
          <w:b/>
          <w:lang w:val="en-NZ" w:eastAsia="ko-KR"/>
        </w:rPr>
        <w:tab/>
        <w:t xml:space="preserve">CEPT </w:t>
      </w:r>
      <w:r w:rsidR="002A0111" w:rsidRPr="005D1E6C">
        <w:rPr>
          <w:b/>
          <w:lang w:val="en-NZ" w:eastAsia="ko-KR"/>
        </w:rPr>
        <w:t>-</w:t>
      </w:r>
      <w:r w:rsidR="005D1E6C" w:rsidRPr="005D1E6C">
        <w:rPr>
          <w:b/>
          <w:lang w:val="en-NZ" w:eastAsia="ko-KR"/>
        </w:rPr>
        <w:t>as of 12 November 2021</w:t>
      </w:r>
    </w:p>
    <w:p w14:paraId="4704BBB2"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CEPT supports the development of a regulatory framework to enable the operation of satellite‐to‐satellite links within the fixed‐satellite service (FSS) allocation in the 11.7‐12.7 GHz, 18.1‐18.6 GHz, 18.8‐20.2 GHz and 27.5‐30 GHz bands, or parts thereof, while </w:t>
      </w:r>
      <w:r w:rsidRPr="00710120">
        <w:rPr>
          <w:rFonts w:cs="Angsana New"/>
          <w:szCs w:val="30"/>
          <w:lang w:val="en-NZ" w:bidi="th-TH"/>
        </w:rPr>
        <w:lastRenderedPageBreak/>
        <w:t xml:space="preserve">ensuring protection of existing services in the same frequency bands and adjacent bands. CEPT supports avoiding a new ISS allocation in </w:t>
      </w:r>
      <w:proofErr w:type="gramStart"/>
      <w:r w:rsidRPr="00710120">
        <w:rPr>
          <w:rFonts w:cs="Angsana New"/>
          <w:szCs w:val="30"/>
          <w:lang w:val="en-NZ" w:bidi="th-TH"/>
        </w:rPr>
        <w:t>these core</w:t>
      </w:r>
      <w:proofErr w:type="gramEnd"/>
      <w:r w:rsidRPr="00710120">
        <w:rPr>
          <w:rFonts w:cs="Angsana New"/>
          <w:szCs w:val="30"/>
          <w:lang w:val="en-NZ" w:bidi="th-TH"/>
        </w:rPr>
        <w:t xml:space="preserve"> and heavily‐used FSS bands.</w:t>
      </w:r>
    </w:p>
    <w:p w14:paraId="1BA16399"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CEPT supports that the introduction of satellite‐to‐satellite transmissions must ensure the same level of protection for GSOs and non‐GSOs as currently provided in the RR and must not impose new constraints on GSOs and non‐GSOs to protect satellite‐to‐satellite links from interference.</w:t>
      </w:r>
    </w:p>
    <w:p w14:paraId="1976A672"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CEPT supports that the introduction of satellite‐to‐satellite transmissions must ensure the same level of protection for terrestrial services as currently provided in the RR and must not impose new constraints on terrestrial services to protect satellite‐to‐satellite links from interference.</w:t>
      </w:r>
    </w:p>
    <w:p w14:paraId="77DC304A"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CEPT proposes that space stations that plan satellite‐to‐satellite transmissions should be governed by the following preliminary guiding principles:</w:t>
      </w:r>
    </w:p>
    <w:p w14:paraId="55356EA8"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CEPT supports operations within the cone of coverage of GSO or non‐GSO service provider space stations. The cone of coverage</w:t>
      </w:r>
      <w:r w:rsidRPr="00710120">
        <w:rPr>
          <w:rFonts w:cs="Angsana New"/>
          <w:szCs w:val="30"/>
          <w:lang w:val="en-NZ" w:bidi="th-TH"/>
        </w:rPr>
        <w:footnoteReference w:id="1"/>
      </w:r>
      <w:r w:rsidRPr="00710120">
        <w:rPr>
          <w:rFonts w:cs="Angsana New"/>
          <w:szCs w:val="30"/>
          <w:lang w:val="en-NZ" w:bidi="th-TH"/>
        </w:rPr>
        <w:t xml:space="preserve"> of a service provider space station is the conical volume of space defined by a cone whose apex is at the service provider space station and whose base does not extend beyond the edge of coverage of the Earth as viewed by the service provider space station; and operations within the volume of space defined by the service provider space station and the visible service area defined in the ITU satellite network of the service provider space </w:t>
      </w:r>
      <w:proofErr w:type="gramStart"/>
      <w:r w:rsidRPr="00710120">
        <w:rPr>
          <w:rFonts w:cs="Angsana New"/>
          <w:szCs w:val="30"/>
          <w:lang w:val="en-NZ" w:bidi="th-TH"/>
        </w:rPr>
        <w:t>station;</w:t>
      </w:r>
      <w:proofErr w:type="gramEnd"/>
    </w:p>
    <w:p w14:paraId="2782DDF5" w14:textId="77777777" w:rsidR="00A3089D"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CEPT will further consider the possibility to allow operations outside the cone of coverage, within FSS, provided that no undue constraints are placed on other FSS use and services and that unacceptable interference is not caused to other FSS use and services. </w:t>
      </w:r>
    </w:p>
    <w:p w14:paraId="775C80E8" w14:textId="77777777" w:rsidR="005D1E6C"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CEPT final support to a concept of operation will depend on the outcome of the </w:t>
      </w:r>
      <w:proofErr w:type="gramStart"/>
      <w:r w:rsidRPr="00710120">
        <w:rPr>
          <w:rFonts w:cs="Angsana New"/>
          <w:szCs w:val="30"/>
          <w:lang w:val="en-NZ" w:bidi="th-TH"/>
        </w:rPr>
        <w:t>studies;</w:t>
      </w:r>
      <w:proofErr w:type="gramEnd"/>
      <w:r w:rsidRPr="00710120">
        <w:rPr>
          <w:rFonts w:cs="Angsana New"/>
          <w:szCs w:val="30"/>
          <w:lang w:val="en-NZ" w:bidi="th-TH"/>
        </w:rPr>
        <w:t xml:space="preserve"> </w:t>
      </w:r>
    </w:p>
    <w:p w14:paraId="2447AD4C" w14:textId="77777777" w:rsidR="005D1E6C"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Satellite‐to‐satellite link transmissions will comply with the same directionality indicators as in the existing FSS allocations (Earth‐to‐space = from user space station to service provider space station, space‐to‐Earth = from service provider space station to user space station</w:t>
      </w:r>
      <w:proofErr w:type="gramStart"/>
      <w:r w:rsidRPr="00710120">
        <w:rPr>
          <w:rFonts w:cs="Angsana New"/>
          <w:szCs w:val="30"/>
          <w:lang w:val="en-NZ" w:bidi="th-TH"/>
        </w:rPr>
        <w:t>);</w:t>
      </w:r>
      <w:proofErr w:type="gramEnd"/>
    </w:p>
    <w:p w14:paraId="22A402AE" w14:textId="458BEE74" w:rsidR="005D1E6C"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Non‐GSO user space stations will operate in a manner that should resemble typical user stations of the host FSS service provider </w:t>
      </w:r>
      <w:proofErr w:type="gramStart"/>
      <w:r w:rsidRPr="00710120">
        <w:rPr>
          <w:rFonts w:cs="Angsana New"/>
          <w:szCs w:val="30"/>
          <w:lang w:val="en-NZ" w:bidi="th-TH"/>
        </w:rPr>
        <w:t>system;</w:t>
      </w:r>
      <w:proofErr w:type="gramEnd"/>
      <w:r w:rsidRPr="00710120">
        <w:rPr>
          <w:rFonts w:cs="Angsana New"/>
          <w:szCs w:val="30"/>
          <w:lang w:val="en-NZ" w:bidi="th-TH"/>
        </w:rPr>
        <w:t xml:space="preserve"> </w:t>
      </w:r>
    </w:p>
    <w:p w14:paraId="7DE312E5" w14:textId="671819D6"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Non‐GSO user space stations should comply with applicable EPFD limits in the portions of the Ku‐ and Ka‐ bands where these limits apply when communicating with a non‐GSO FSS service provider space </w:t>
      </w:r>
      <w:proofErr w:type="gramStart"/>
      <w:r w:rsidRPr="00710120">
        <w:rPr>
          <w:rFonts w:cs="Angsana New"/>
          <w:szCs w:val="30"/>
          <w:lang w:val="en-NZ" w:bidi="th-TH"/>
        </w:rPr>
        <w:t>station;</w:t>
      </w:r>
      <w:proofErr w:type="gramEnd"/>
    </w:p>
    <w:p w14:paraId="0B58E2AA" w14:textId="77777777" w:rsidR="00710120" w:rsidRPr="00710120" w:rsidRDefault="00710120" w:rsidP="00710120">
      <w:pPr>
        <w:numPr>
          <w:ilvl w:val="0"/>
          <w:numId w:val="25"/>
        </w:numPr>
        <w:spacing w:afterLines="50" w:after="120"/>
        <w:ind w:left="714" w:hanging="357"/>
        <w:jc w:val="both"/>
        <w:rPr>
          <w:rFonts w:cs="Angsana New"/>
          <w:szCs w:val="30"/>
          <w:lang w:val="en-NZ" w:bidi="th-TH"/>
        </w:rPr>
      </w:pPr>
      <w:r w:rsidRPr="00710120">
        <w:rPr>
          <w:rFonts w:cs="Angsana New"/>
          <w:szCs w:val="30"/>
          <w:lang w:val="en-NZ" w:bidi="th-TH"/>
        </w:rPr>
        <w:t xml:space="preserve">The higher altitude to lower altitude link transmissions in 11.7‐12.7 GHz, 18.1‐18.6 GHz and 18.8 20.2 GHz from the GSO or non‐GSO FSS service provider space station to the non‐GSO user space station would be identical in technical characteristic to the transmissions from GSO or non‐GSO service providers to any ground‐based user in the service provider’s </w:t>
      </w:r>
      <w:proofErr w:type="gramStart"/>
      <w:r w:rsidRPr="00710120">
        <w:rPr>
          <w:rFonts w:cs="Angsana New"/>
          <w:szCs w:val="30"/>
          <w:lang w:val="en-NZ" w:bidi="th-TH"/>
        </w:rPr>
        <w:t>network;</w:t>
      </w:r>
      <w:proofErr w:type="gramEnd"/>
    </w:p>
    <w:p w14:paraId="3E7F5A95" w14:textId="6AFAB781" w:rsidR="00526AD0" w:rsidRPr="004B3206" w:rsidRDefault="00710120" w:rsidP="00BF2198">
      <w:pPr>
        <w:numPr>
          <w:ilvl w:val="0"/>
          <w:numId w:val="25"/>
        </w:numPr>
        <w:ind w:left="708"/>
        <w:jc w:val="both"/>
        <w:rPr>
          <w:rFonts w:cs="Angsana New"/>
          <w:szCs w:val="30"/>
          <w:lang w:val="en-NZ" w:bidi="th-TH"/>
        </w:rPr>
      </w:pPr>
      <w:r w:rsidRPr="004B3206">
        <w:rPr>
          <w:rFonts w:cs="Angsana New"/>
          <w:szCs w:val="30"/>
          <w:lang w:val="en-NZ" w:bidi="th-TH"/>
        </w:rPr>
        <w:t>Enabling the operation of satellite‐to‐satellite links should not result in an increase of the interference to EESS (passive) sensors operating in the 18.6‐18.8 GHz band. Any measure on non‐GSO or GSO service provider space stations providing satellite‐to‐</w:t>
      </w:r>
      <w:r w:rsidRPr="004B3206">
        <w:rPr>
          <w:rFonts w:cs="Angsana New"/>
          <w:szCs w:val="30"/>
          <w:lang w:val="en-NZ" w:bidi="th-TH"/>
        </w:rPr>
        <w:lastRenderedPageBreak/>
        <w:t>satellite links that may be needed to limit the interference to EESS (passive) sensors operating in the 18.6‐18.8 GHz shall be applicable only to those non‐GSO or GSO service provider systems notified/brought into use after the last day of WRC‐23.</w:t>
      </w:r>
    </w:p>
    <w:p w14:paraId="36C2C91E" w14:textId="77777777" w:rsidR="00526AD0" w:rsidRPr="00526AD0" w:rsidRDefault="00526AD0" w:rsidP="00526AD0">
      <w:pPr>
        <w:ind w:left="708"/>
        <w:rPr>
          <w:rFonts w:cs="Angsana New"/>
          <w:szCs w:val="30"/>
          <w:lang w:bidi="th-TH"/>
        </w:rPr>
      </w:pPr>
    </w:p>
    <w:p w14:paraId="69AA4635" w14:textId="77777777" w:rsidR="002A0111" w:rsidRPr="00441526" w:rsidRDefault="005206E9" w:rsidP="002A0111">
      <w:pPr>
        <w:spacing w:after="120"/>
        <w:jc w:val="both"/>
        <w:rPr>
          <w:b/>
          <w:lang w:val="en-NZ" w:eastAsia="ko-KR"/>
        </w:rPr>
      </w:pPr>
      <w:r>
        <w:rPr>
          <w:b/>
          <w:lang w:val="en-NZ" w:eastAsia="ko-KR"/>
        </w:rPr>
        <w:t>7</w:t>
      </w:r>
      <w:r w:rsidR="0005244E">
        <w:rPr>
          <w:b/>
          <w:lang w:val="en-NZ" w:eastAsia="ko-KR"/>
        </w:rPr>
        <w:t>.1.3</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05244E">
        <w:rPr>
          <w:b/>
          <w:lang w:val="en-NZ" w:eastAsia="ko-KR"/>
        </w:rPr>
        <w:t>/INF-34</w:t>
      </w:r>
    </w:p>
    <w:p w14:paraId="445455F1" w14:textId="77777777" w:rsidR="002A0111" w:rsidRPr="002425F2" w:rsidRDefault="002425F2" w:rsidP="00710120">
      <w:pPr>
        <w:numPr>
          <w:ilvl w:val="0"/>
          <w:numId w:val="18"/>
        </w:numPr>
        <w:ind w:leftChars="145" w:left="708"/>
        <w:jc w:val="both"/>
        <w:rPr>
          <w:lang w:val="en-NZ"/>
        </w:rPr>
      </w:pPr>
      <w:r>
        <w:rPr>
          <w:rFonts w:cs="Angsana New"/>
          <w:szCs w:val="30"/>
          <w:lang w:bidi="th-TH"/>
        </w:rPr>
        <w:t xml:space="preserve">Some administrations support studies under the terms of Resolution 773 (WRC-19) to consider technical and regulatory provisions to allow satellite-to-satellite links in the frequency bands 11.7-12.7 GHz, 18.1-18.6 GHz, 18.8-20.2 </w:t>
      </w:r>
      <w:proofErr w:type="gramStart"/>
      <w:r>
        <w:rPr>
          <w:rFonts w:cs="Angsana New"/>
          <w:szCs w:val="30"/>
          <w:lang w:bidi="th-TH"/>
        </w:rPr>
        <w:t>GHz</w:t>
      </w:r>
      <w:proofErr w:type="gramEnd"/>
      <w:r>
        <w:rPr>
          <w:rFonts w:cs="Angsana New"/>
          <w:szCs w:val="30"/>
          <w:lang w:bidi="th-TH"/>
        </w:rPr>
        <w:t xml:space="preserve"> and 27.5-30 GHz.</w:t>
      </w:r>
    </w:p>
    <w:p w14:paraId="7271CD99" w14:textId="77777777" w:rsidR="002425F2" w:rsidRPr="00710120" w:rsidRDefault="002425F2" w:rsidP="00710120">
      <w:pPr>
        <w:numPr>
          <w:ilvl w:val="0"/>
          <w:numId w:val="18"/>
        </w:numPr>
        <w:ind w:leftChars="145" w:left="708"/>
        <w:jc w:val="both"/>
        <w:rPr>
          <w:rFonts w:cs="Angsana New"/>
          <w:szCs w:val="30"/>
          <w:lang w:bidi="th-TH"/>
        </w:rPr>
      </w:pPr>
      <w:r>
        <w:rPr>
          <w:rFonts w:cs="Angsana New"/>
          <w:szCs w:val="30"/>
          <w:lang w:bidi="th-TH"/>
        </w:rPr>
        <w:t>These Administrations support confining studies to links that operate in the same direction of transmission as provided for in the current allocations and confined to satellite located on different orbits.</w:t>
      </w:r>
    </w:p>
    <w:p w14:paraId="710A2105" w14:textId="77777777" w:rsidR="004B3206" w:rsidRPr="002425F2" w:rsidRDefault="004B3206" w:rsidP="002A0111">
      <w:pPr>
        <w:spacing w:after="120"/>
        <w:jc w:val="both"/>
        <w:rPr>
          <w:b/>
          <w:lang w:eastAsia="ko-KR"/>
        </w:rPr>
      </w:pPr>
    </w:p>
    <w:p w14:paraId="1CF9B749" w14:textId="77777777" w:rsidR="002A0111" w:rsidRPr="00441526" w:rsidRDefault="005206E9" w:rsidP="002A0111">
      <w:pPr>
        <w:spacing w:after="120"/>
        <w:jc w:val="both"/>
        <w:rPr>
          <w:b/>
          <w:lang w:val="en-NZ" w:eastAsia="ko-KR"/>
        </w:rPr>
      </w:pPr>
      <w:r>
        <w:rPr>
          <w:b/>
          <w:lang w:val="en-NZ" w:eastAsia="ko-KR"/>
        </w:rPr>
        <w:t>7</w:t>
      </w:r>
      <w:r w:rsidR="0005244E">
        <w:rPr>
          <w:b/>
          <w:lang w:val="en-NZ" w:eastAsia="ko-KR"/>
        </w:rPr>
        <w:t>.1.4</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05244E">
        <w:rPr>
          <w:b/>
          <w:lang w:val="en-NZ" w:eastAsia="ko-KR"/>
        </w:rPr>
        <w:t>/INF-36</w:t>
      </w:r>
    </w:p>
    <w:p w14:paraId="32F93819" w14:textId="77777777" w:rsidR="00F4265F" w:rsidRPr="00F4265F" w:rsidRDefault="00F4265F" w:rsidP="00710120">
      <w:pPr>
        <w:numPr>
          <w:ilvl w:val="0"/>
          <w:numId w:val="18"/>
        </w:numPr>
        <w:ind w:leftChars="145" w:left="708"/>
        <w:jc w:val="both"/>
        <w:rPr>
          <w:rFonts w:cs="Angsana New"/>
          <w:szCs w:val="30"/>
          <w:lang w:bidi="th-TH"/>
        </w:rPr>
      </w:pPr>
      <w:r w:rsidRPr="00F4265F">
        <w:rPr>
          <w:rFonts w:cs="Angsana New"/>
          <w:szCs w:val="30"/>
          <w:lang w:bidi="th-TH"/>
        </w:rPr>
        <w:t>The</w:t>
      </w:r>
      <w:r w:rsidR="00E4291A">
        <w:rPr>
          <w:rFonts w:cs="Angsana New"/>
          <w:szCs w:val="30"/>
          <w:lang w:bidi="th-TH"/>
        </w:rPr>
        <w:t xml:space="preserve"> </w:t>
      </w:r>
      <w:r w:rsidRPr="00F4265F">
        <w:rPr>
          <w:rFonts w:cs="Angsana New"/>
          <w:szCs w:val="30"/>
          <w:lang w:bidi="th-TH"/>
        </w:rPr>
        <w:t>use</w:t>
      </w:r>
      <w:r w:rsidR="00E4291A">
        <w:rPr>
          <w:rFonts w:cs="Angsana New"/>
          <w:szCs w:val="30"/>
          <w:lang w:bidi="th-TH"/>
        </w:rPr>
        <w:t xml:space="preserve"> </w:t>
      </w:r>
      <w:r w:rsidRPr="00F4265F">
        <w:rPr>
          <w:rFonts w:cs="Angsana New"/>
          <w:szCs w:val="30"/>
          <w:lang w:bidi="th-TH"/>
        </w:rPr>
        <w:t>of</w:t>
      </w:r>
      <w:r w:rsidR="00E4291A">
        <w:rPr>
          <w:rFonts w:cs="Angsana New"/>
          <w:szCs w:val="30"/>
          <w:lang w:bidi="th-TH"/>
        </w:rPr>
        <w:t xml:space="preserve"> </w:t>
      </w:r>
      <w:r w:rsidRPr="00F4265F">
        <w:rPr>
          <w:rFonts w:cs="Angsana New"/>
          <w:szCs w:val="30"/>
          <w:lang w:bidi="th-TH"/>
        </w:rPr>
        <w:t>satellite-to-satellite</w:t>
      </w:r>
      <w:r w:rsidR="00E4291A">
        <w:rPr>
          <w:rFonts w:cs="Angsana New"/>
          <w:szCs w:val="30"/>
          <w:lang w:bidi="th-TH"/>
        </w:rPr>
        <w:t xml:space="preserve"> </w:t>
      </w:r>
      <w:r w:rsidRPr="00F4265F">
        <w:rPr>
          <w:rFonts w:cs="Angsana New"/>
          <w:szCs w:val="30"/>
          <w:lang w:bidi="th-TH"/>
        </w:rPr>
        <w:t>links</w:t>
      </w:r>
      <w:r w:rsidR="00E4291A">
        <w:rPr>
          <w:rFonts w:cs="Angsana New"/>
          <w:szCs w:val="30"/>
          <w:lang w:bidi="th-TH"/>
        </w:rPr>
        <w:t xml:space="preserve"> </w:t>
      </w:r>
      <w:r w:rsidRPr="00F4265F">
        <w:rPr>
          <w:rFonts w:cs="Angsana New"/>
          <w:szCs w:val="30"/>
          <w:lang w:bidi="th-TH"/>
        </w:rPr>
        <w:t>in</w:t>
      </w:r>
      <w:r w:rsidR="00E4291A">
        <w:rPr>
          <w:rFonts w:cs="Angsana New"/>
          <w:szCs w:val="30"/>
          <w:lang w:bidi="th-TH"/>
        </w:rPr>
        <w:t xml:space="preserve"> </w:t>
      </w:r>
      <w:r w:rsidRPr="00F4265F">
        <w:rPr>
          <w:rFonts w:cs="Angsana New"/>
          <w:szCs w:val="30"/>
          <w:lang w:bidi="th-TH"/>
        </w:rPr>
        <w:t>the</w:t>
      </w:r>
      <w:r w:rsidR="00E4291A">
        <w:rPr>
          <w:rFonts w:cs="Angsana New"/>
          <w:szCs w:val="30"/>
          <w:lang w:bidi="th-TH"/>
        </w:rPr>
        <w:t xml:space="preserve"> </w:t>
      </w:r>
      <w:r w:rsidRPr="00F4265F">
        <w:rPr>
          <w:rFonts w:cs="Angsana New"/>
          <w:szCs w:val="30"/>
          <w:lang w:bidi="th-TH"/>
        </w:rPr>
        <w:t>bands</w:t>
      </w:r>
      <w:r w:rsidR="00E4291A">
        <w:rPr>
          <w:rFonts w:cs="Angsana New"/>
          <w:szCs w:val="30"/>
          <w:lang w:bidi="th-TH"/>
        </w:rPr>
        <w:t xml:space="preserve"> </w:t>
      </w:r>
      <w:r w:rsidRPr="00F4265F">
        <w:rPr>
          <w:rFonts w:cs="Angsana New"/>
          <w:szCs w:val="30"/>
          <w:lang w:bidi="th-TH"/>
        </w:rPr>
        <w:t>11.7-12.7</w:t>
      </w:r>
      <w:r w:rsidR="00E4291A">
        <w:rPr>
          <w:rFonts w:cs="Angsana New"/>
          <w:szCs w:val="30"/>
          <w:lang w:bidi="th-TH"/>
        </w:rPr>
        <w:t xml:space="preserve"> </w:t>
      </w:r>
      <w:r w:rsidRPr="00F4265F">
        <w:rPr>
          <w:rFonts w:cs="Angsana New"/>
          <w:szCs w:val="30"/>
          <w:lang w:bidi="th-TH"/>
        </w:rPr>
        <w:t>GHz,</w:t>
      </w:r>
      <w:r w:rsidR="002E327B">
        <w:rPr>
          <w:rFonts w:cs="Angsana New"/>
          <w:szCs w:val="30"/>
          <w:lang w:bidi="th-TH"/>
        </w:rPr>
        <w:t xml:space="preserve"> </w:t>
      </w:r>
      <w:r w:rsidRPr="00F4265F">
        <w:rPr>
          <w:rFonts w:cs="Angsana New"/>
          <w:szCs w:val="30"/>
          <w:lang w:bidi="th-TH"/>
        </w:rPr>
        <w:t>18.1-18.6</w:t>
      </w:r>
      <w:r w:rsidR="00E4291A">
        <w:rPr>
          <w:rFonts w:cs="Angsana New"/>
          <w:szCs w:val="30"/>
          <w:lang w:bidi="th-TH"/>
        </w:rPr>
        <w:t xml:space="preserve"> </w:t>
      </w:r>
      <w:r w:rsidRPr="00F4265F">
        <w:rPr>
          <w:rFonts w:cs="Angsana New"/>
          <w:szCs w:val="30"/>
          <w:lang w:bidi="th-TH"/>
        </w:rPr>
        <w:t>GHz,</w:t>
      </w:r>
      <w:r w:rsidR="00E4291A">
        <w:rPr>
          <w:rFonts w:cs="Angsana New"/>
          <w:szCs w:val="30"/>
          <w:lang w:bidi="th-TH"/>
        </w:rPr>
        <w:t xml:space="preserve"> </w:t>
      </w:r>
      <w:r w:rsidRPr="00F4265F">
        <w:rPr>
          <w:rFonts w:cs="Angsana New"/>
          <w:szCs w:val="30"/>
          <w:lang w:bidi="th-TH"/>
        </w:rPr>
        <w:t>18.8-20.2</w:t>
      </w:r>
      <w:r w:rsidR="00E4291A">
        <w:rPr>
          <w:rFonts w:cs="Angsana New"/>
          <w:szCs w:val="30"/>
          <w:lang w:bidi="th-TH"/>
        </w:rPr>
        <w:t xml:space="preserve"> </w:t>
      </w:r>
      <w:r w:rsidRPr="00F4265F">
        <w:rPr>
          <w:rFonts w:cs="Angsana New"/>
          <w:szCs w:val="30"/>
          <w:lang w:bidi="th-TH"/>
        </w:rPr>
        <w:t>GHz,</w:t>
      </w:r>
      <w:r w:rsidR="00E4291A">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may</w:t>
      </w:r>
      <w:r>
        <w:rPr>
          <w:rFonts w:cs="Angsana New"/>
          <w:szCs w:val="30"/>
          <w:lang w:bidi="th-TH"/>
        </w:rPr>
        <w:t xml:space="preserve"> </w:t>
      </w:r>
      <w:r w:rsidRPr="00F4265F">
        <w:rPr>
          <w:rFonts w:cs="Angsana New"/>
          <w:szCs w:val="30"/>
          <w:lang w:bidi="th-TH"/>
        </w:rPr>
        <w:t>impose</w:t>
      </w:r>
      <w:r>
        <w:rPr>
          <w:rFonts w:cs="Angsana New"/>
          <w:szCs w:val="30"/>
          <w:lang w:bidi="th-TH"/>
        </w:rPr>
        <w:t xml:space="preserve"> </w:t>
      </w:r>
      <w:r w:rsidRPr="00F4265F">
        <w:rPr>
          <w:rFonts w:cs="Angsana New"/>
          <w:szCs w:val="30"/>
          <w:lang w:bidi="th-TH"/>
        </w:rPr>
        <w:t>severe</w:t>
      </w:r>
      <w:r>
        <w:rPr>
          <w:rFonts w:cs="Angsana New"/>
          <w:szCs w:val="30"/>
          <w:lang w:bidi="th-TH"/>
        </w:rPr>
        <w:t xml:space="preserve"> </w:t>
      </w:r>
      <w:r w:rsidRPr="00F4265F">
        <w:rPr>
          <w:rFonts w:cs="Angsana New"/>
          <w:szCs w:val="30"/>
          <w:lang w:bidi="th-TH"/>
        </w:rPr>
        <w:t>constraints</w:t>
      </w:r>
      <w:r>
        <w:rPr>
          <w:rFonts w:cs="Angsana New"/>
          <w:szCs w:val="30"/>
          <w:lang w:bidi="th-TH"/>
        </w:rPr>
        <w:t xml:space="preserve"> </w:t>
      </w:r>
      <w:r w:rsidRPr="00F4265F">
        <w:rPr>
          <w:rFonts w:cs="Angsana New"/>
          <w:szCs w:val="30"/>
          <w:lang w:bidi="th-TH"/>
        </w:rPr>
        <w:t>on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use</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existing</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future</w:t>
      </w:r>
      <w:r>
        <w:rPr>
          <w:rFonts w:cs="Angsana New"/>
          <w:szCs w:val="30"/>
          <w:lang w:bidi="th-TH"/>
        </w:rPr>
        <w:t xml:space="preserve"> </w:t>
      </w:r>
      <w:r w:rsidRPr="00F4265F">
        <w:rPr>
          <w:rFonts w:cs="Angsana New"/>
          <w:szCs w:val="30"/>
          <w:lang w:bidi="th-TH"/>
        </w:rPr>
        <w:t>systems/</w:t>
      </w:r>
      <w:r>
        <w:rPr>
          <w:rFonts w:cs="Angsana New"/>
          <w:szCs w:val="30"/>
          <w:lang w:bidi="th-TH"/>
        </w:rPr>
        <w:t xml:space="preserve"> </w:t>
      </w:r>
      <w:r w:rsidRPr="00F4265F">
        <w:rPr>
          <w:rFonts w:cs="Angsana New"/>
          <w:szCs w:val="30"/>
          <w:lang w:bidi="th-TH"/>
        </w:rPr>
        <w:t>networks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FSS,</w:t>
      </w:r>
      <w:r>
        <w:rPr>
          <w:rFonts w:cs="Angsana New"/>
          <w:szCs w:val="30"/>
          <w:lang w:bidi="th-TH"/>
        </w:rPr>
        <w:t xml:space="preserve"> </w:t>
      </w:r>
      <w:proofErr w:type="spellStart"/>
      <w:r w:rsidRPr="00F4265F">
        <w:rPr>
          <w:rFonts w:cs="Angsana New"/>
          <w:szCs w:val="30"/>
          <w:lang w:bidi="th-TH"/>
        </w:rPr>
        <w:t>interalia</w:t>
      </w:r>
      <w:proofErr w:type="spellEnd"/>
      <w:r w:rsidRPr="00F4265F">
        <w:rPr>
          <w:rFonts w:cs="Angsana New"/>
          <w:szCs w:val="30"/>
          <w:lang w:bidi="th-TH"/>
        </w:rPr>
        <w:t>,</w:t>
      </w:r>
      <w:r>
        <w:rPr>
          <w:rFonts w:cs="Angsana New"/>
          <w:szCs w:val="30"/>
          <w:lang w:bidi="th-TH"/>
        </w:rPr>
        <w:t xml:space="preserve"> </w:t>
      </w:r>
      <w:r w:rsidRPr="00F4265F">
        <w:rPr>
          <w:rFonts w:cs="Angsana New"/>
          <w:szCs w:val="30"/>
          <w:lang w:bidi="th-TH"/>
        </w:rPr>
        <w:t>over</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national</w:t>
      </w:r>
      <w:r>
        <w:rPr>
          <w:rFonts w:cs="Angsana New"/>
          <w:szCs w:val="30"/>
          <w:lang w:bidi="th-TH"/>
        </w:rPr>
        <w:t xml:space="preserve"> </w:t>
      </w:r>
      <w:r w:rsidRPr="00F4265F">
        <w:rPr>
          <w:rFonts w:cs="Angsana New"/>
          <w:szCs w:val="30"/>
          <w:lang w:bidi="th-TH"/>
        </w:rPr>
        <w:t>territories.</w:t>
      </w:r>
    </w:p>
    <w:p w14:paraId="1DE9E2FD" w14:textId="77777777" w:rsidR="00F4265F" w:rsidRPr="00F4265F" w:rsidRDefault="00F4265F" w:rsidP="00710120">
      <w:pPr>
        <w:numPr>
          <w:ilvl w:val="0"/>
          <w:numId w:val="18"/>
        </w:numPr>
        <w:ind w:leftChars="145" w:left="708"/>
        <w:jc w:val="both"/>
        <w:rPr>
          <w:rFonts w:cs="Angsana New"/>
          <w:szCs w:val="30"/>
          <w:lang w:bidi="th-TH"/>
        </w:rPr>
      </w:pPr>
      <w:r w:rsidRPr="00F4265F">
        <w:rPr>
          <w:rFonts w:cs="Angsana New"/>
          <w:szCs w:val="30"/>
          <w:lang w:bidi="th-TH"/>
        </w:rPr>
        <w:t>Support</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studies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technical</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operational</w:t>
      </w:r>
      <w:r>
        <w:rPr>
          <w:rFonts w:cs="Angsana New"/>
          <w:szCs w:val="30"/>
          <w:lang w:bidi="th-TH"/>
        </w:rPr>
        <w:t xml:space="preserve"> </w:t>
      </w:r>
      <w:r w:rsidRPr="00F4265F">
        <w:rPr>
          <w:rFonts w:cs="Angsana New"/>
          <w:szCs w:val="30"/>
          <w:lang w:bidi="th-TH"/>
        </w:rPr>
        <w:t>characteristics,</w:t>
      </w:r>
      <w:r>
        <w:rPr>
          <w:rFonts w:cs="Angsana New"/>
          <w:szCs w:val="30"/>
          <w:lang w:bidi="th-TH"/>
        </w:rPr>
        <w:t xml:space="preserve"> </w:t>
      </w:r>
      <w:r w:rsidRPr="00F4265F">
        <w:rPr>
          <w:rFonts w:cs="Angsana New"/>
          <w:szCs w:val="30"/>
          <w:lang w:bidi="th-TH"/>
        </w:rPr>
        <w:t>including</w:t>
      </w:r>
      <w:r>
        <w:rPr>
          <w:rFonts w:cs="Angsana New"/>
          <w:szCs w:val="30"/>
          <w:lang w:bidi="th-TH"/>
        </w:rPr>
        <w:t xml:space="preserve"> </w:t>
      </w:r>
      <w:r w:rsidRPr="00F4265F">
        <w:rPr>
          <w:rFonts w:cs="Angsana New"/>
          <w:szCs w:val="30"/>
          <w:lang w:bidi="th-TH"/>
        </w:rPr>
        <w:t>spectrum</w:t>
      </w:r>
      <w:r>
        <w:rPr>
          <w:rFonts w:cs="Angsana New"/>
          <w:szCs w:val="30"/>
          <w:lang w:bidi="th-TH"/>
        </w:rPr>
        <w:t xml:space="preserve"> </w:t>
      </w:r>
      <w:r w:rsidRPr="00F4265F">
        <w:rPr>
          <w:rFonts w:cs="Angsana New"/>
          <w:szCs w:val="30"/>
          <w:lang w:bidi="th-TH"/>
        </w:rPr>
        <w:t>requirements,</w:t>
      </w:r>
      <w:r>
        <w:rPr>
          <w:rFonts w:cs="Angsana New"/>
          <w:szCs w:val="30"/>
          <w:lang w:bidi="th-TH"/>
        </w:rPr>
        <w:t xml:space="preserve"> </w:t>
      </w:r>
      <w:r w:rsidRPr="00F4265F">
        <w:rPr>
          <w:rFonts w:cs="Angsana New"/>
          <w:szCs w:val="30"/>
          <w:lang w:bidi="th-TH"/>
        </w:rPr>
        <w:t>off-axis</w:t>
      </w:r>
      <w:r>
        <w:rPr>
          <w:rFonts w:cs="Angsana New"/>
          <w:szCs w:val="30"/>
          <w:lang w:bidi="th-TH"/>
        </w:rPr>
        <w:t xml:space="preserve"> </w:t>
      </w:r>
      <w:proofErr w:type="spellStart"/>
      <w:r w:rsidRPr="00F4265F">
        <w:rPr>
          <w:rFonts w:cs="Angsana New"/>
          <w:szCs w:val="30"/>
          <w:lang w:bidi="th-TH"/>
        </w:rPr>
        <w:t>e.i.r.p</w:t>
      </w:r>
      <w:proofErr w:type="spellEnd"/>
      <w:r w:rsidRPr="00F4265F">
        <w:rPr>
          <w:rFonts w:cs="Angsana New"/>
          <w:szCs w:val="30"/>
          <w:lang w:bidi="th-TH"/>
        </w:rPr>
        <w:t>.</w:t>
      </w:r>
      <w:r>
        <w:rPr>
          <w:rFonts w:cs="Angsana New"/>
          <w:szCs w:val="30"/>
          <w:lang w:bidi="th-TH"/>
        </w:rPr>
        <w:t xml:space="preserve"> </w:t>
      </w:r>
      <w:r w:rsidRPr="00F4265F">
        <w:rPr>
          <w:rFonts w:cs="Angsana New"/>
          <w:szCs w:val="30"/>
          <w:lang w:bidi="th-TH"/>
        </w:rPr>
        <w:t>values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out-of-band</w:t>
      </w:r>
      <w:r>
        <w:rPr>
          <w:rFonts w:cs="Angsana New"/>
          <w:szCs w:val="30"/>
          <w:lang w:bidi="th-TH"/>
        </w:rPr>
        <w:t xml:space="preserve"> </w:t>
      </w:r>
      <w:r w:rsidRPr="00F4265F">
        <w:rPr>
          <w:rFonts w:cs="Angsana New"/>
          <w:szCs w:val="30"/>
          <w:lang w:bidi="th-TH"/>
        </w:rPr>
        <w:t>emission</w:t>
      </w:r>
      <w:r>
        <w:rPr>
          <w:rFonts w:cs="Angsana New"/>
          <w:szCs w:val="30"/>
          <w:lang w:bidi="th-TH"/>
        </w:rPr>
        <w:t xml:space="preserve"> </w:t>
      </w:r>
      <w:r w:rsidRPr="00F4265F">
        <w:rPr>
          <w:rFonts w:cs="Angsana New"/>
          <w:szCs w:val="30"/>
          <w:lang w:bidi="th-TH"/>
        </w:rPr>
        <w:t>limits,</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transmissions</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sidR="00485A9B">
        <w:rPr>
          <w:rFonts w:cs="Angsana New"/>
          <w:szCs w:val="30"/>
          <w:lang w:bidi="th-TH"/>
        </w:rPr>
        <w:t xml:space="preserve"> </w:t>
      </w:r>
      <w:r w:rsidRPr="00F4265F">
        <w:rPr>
          <w:rFonts w:cs="Angsana New"/>
          <w:szCs w:val="30"/>
          <w:lang w:bidi="th-TH"/>
        </w:rPr>
        <w:t>11.7-12.7</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18.1-18.6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proofErr w:type="gramStart"/>
      <w:r w:rsidRPr="00F4265F">
        <w:rPr>
          <w:rFonts w:cs="Angsana New"/>
          <w:szCs w:val="30"/>
          <w:lang w:bidi="th-TH"/>
        </w:rPr>
        <w:t>GHz</w:t>
      </w:r>
      <w:proofErr w:type="gramEnd"/>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485A9B">
        <w:rPr>
          <w:rFonts w:cs="Angsana New"/>
          <w:szCs w:val="30"/>
          <w:lang w:bidi="th-TH"/>
        </w:rPr>
        <w:t xml:space="preserve"> </w:t>
      </w:r>
      <w:r w:rsidRPr="00F4265F">
        <w:rPr>
          <w:rFonts w:cs="Angsana New"/>
          <w:szCs w:val="30"/>
          <w:lang w:bidi="th-TH"/>
        </w:rPr>
        <w:t>GHz.</w:t>
      </w:r>
    </w:p>
    <w:p w14:paraId="30B5B776" w14:textId="77777777" w:rsidR="00F4265F" w:rsidRPr="00F4265F" w:rsidRDefault="00F4265F" w:rsidP="00710120">
      <w:pPr>
        <w:numPr>
          <w:ilvl w:val="0"/>
          <w:numId w:val="18"/>
        </w:numPr>
        <w:ind w:leftChars="145" w:left="708"/>
        <w:jc w:val="both"/>
        <w:rPr>
          <w:rFonts w:cs="Angsana New"/>
          <w:szCs w:val="30"/>
          <w:lang w:bidi="th-TH"/>
        </w:rPr>
      </w:pPr>
      <w:r w:rsidRPr="00F4265F">
        <w:rPr>
          <w:rFonts w:cs="Angsana New"/>
          <w:szCs w:val="30"/>
          <w:lang w:bidi="th-TH"/>
        </w:rPr>
        <w:t>Support</w:t>
      </w:r>
      <w:r>
        <w:rPr>
          <w:rFonts w:cs="Angsana New"/>
          <w:szCs w:val="30"/>
          <w:lang w:bidi="th-TH"/>
        </w:rPr>
        <w:t xml:space="preserve"> </w:t>
      </w:r>
      <w:r w:rsidRPr="00F4265F">
        <w:rPr>
          <w:rFonts w:cs="Angsana New"/>
          <w:szCs w:val="30"/>
          <w:lang w:bidi="th-TH"/>
        </w:rPr>
        <w:t>studying</w:t>
      </w:r>
      <w:r>
        <w:rPr>
          <w:rFonts w:cs="Angsana New"/>
          <w:szCs w:val="30"/>
          <w:lang w:bidi="th-TH"/>
        </w:rPr>
        <w:t xml:space="preserve"> </w:t>
      </w:r>
      <w:r w:rsidRPr="00F4265F">
        <w:rPr>
          <w:rFonts w:cs="Angsana New"/>
          <w:szCs w:val="30"/>
          <w:lang w:bidi="th-TH"/>
        </w:rPr>
        <w:t>sharing</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compatibility</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satellite-to-satellite</w:t>
      </w:r>
      <w:r>
        <w:rPr>
          <w:rFonts w:cs="Angsana New"/>
          <w:szCs w:val="30"/>
          <w:lang w:bidi="th-TH"/>
        </w:rPr>
        <w:t xml:space="preserve"> </w:t>
      </w:r>
      <w:r w:rsidRPr="00F4265F">
        <w:rPr>
          <w:rFonts w:cs="Angsana New"/>
          <w:szCs w:val="30"/>
          <w:lang w:bidi="th-TH"/>
        </w:rPr>
        <w:t>links,</w:t>
      </w:r>
      <w:r>
        <w:rPr>
          <w:rFonts w:cs="Angsana New"/>
          <w:szCs w:val="30"/>
          <w:lang w:bidi="th-TH"/>
        </w:rPr>
        <w:t xml:space="preserve"> </w:t>
      </w:r>
      <w:r w:rsidRPr="00F4265F">
        <w:rPr>
          <w:rFonts w:cs="Angsana New"/>
          <w:szCs w:val="30"/>
          <w:lang w:bidi="th-TH"/>
        </w:rPr>
        <w:t>intending</w:t>
      </w:r>
      <w:r>
        <w:rPr>
          <w:rFonts w:cs="Angsana New"/>
          <w:szCs w:val="30"/>
          <w:lang w:bidi="th-TH"/>
        </w:rPr>
        <w:t xml:space="preserve"> </w:t>
      </w:r>
      <w:r w:rsidRPr="00F4265F">
        <w:rPr>
          <w:rFonts w:cs="Angsana New"/>
          <w:szCs w:val="30"/>
          <w:lang w:bidi="th-TH"/>
        </w:rPr>
        <w:t>to</w:t>
      </w:r>
      <w:r>
        <w:rPr>
          <w:rFonts w:cs="Angsana New"/>
          <w:szCs w:val="30"/>
          <w:lang w:bidi="th-TH"/>
        </w:rPr>
        <w:t xml:space="preserve"> </w:t>
      </w:r>
      <w:r w:rsidRPr="00F4265F">
        <w:rPr>
          <w:rFonts w:cs="Angsana New"/>
          <w:szCs w:val="30"/>
          <w:lang w:bidi="th-TH"/>
        </w:rPr>
        <w:t>operate</w:t>
      </w:r>
      <w:r>
        <w:rPr>
          <w:rFonts w:cs="Angsana New"/>
          <w:szCs w:val="30"/>
          <w:lang w:bidi="th-TH"/>
        </w:rPr>
        <w:t xml:space="preserve"> </w:t>
      </w:r>
      <w:r w:rsidRPr="00F4265F">
        <w:rPr>
          <w:rFonts w:cs="Angsana New"/>
          <w:szCs w:val="30"/>
          <w:lang w:bidi="th-TH"/>
        </w:rPr>
        <w:t>between</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11.7-12.7</w:t>
      </w:r>
      <w:r w:rsidR="00485A9B">
        <w:rPr>
          <w:rFonts w:cs="Angsana New"/>
          <w:szCs w:val="30"/>
          <w:lang w:bidi="th-TH"/>
        </w:rPr>
        <w:t xml:space="preserve"> </w:t>
      </w:r>
      <w:r w:rsidRPr="00F4265F">
        <w:rPr>
          <w:rFonts w:cs="Angsana New"/>
          <w:szCs w:val="30"/>
          <w:lang w:bidi="th-TH"/>
        </w:rPr>
        <w:t>GHz</w:t>
      </w:r>
      <w:r w:rsidR="00D81016" w:rsidRPr="00F4265F">
        <w:rPr>
          <w:rFonts w:cs="Angsana New"/>
          <w:szCs w:val="30"/>
          <w:lang w:bidi="th-TH"/>
        </w:rPr>
        <w:t>, 18.1</w:t>
      </w:r>
      <w:r w:rsidRPr="00F4265F">
        <w:rPr>
          <w:rFonts w:cs="Angsana New"/>
          <w:szCs w:val="30"/>
          <w:lang w:bidi="th-TH"/>
        </w:rPr>
        <w:t>-18.6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485A9B">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current</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planned</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FSS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other</w:t>
      </w:r>
      <w:r>
        <w:rPr>
          <w:rFonts w:cs="Angsana New"/>
          <w:szCs w:val="30"/>
          <w:lang w:bidi="th-TH"/>
        </w:rPr>
        <w:t xml:space="preserve"> </w:t>
      </w:r>
      <w:r w:rsidRPr="00F4265F">
        <w:rPr>
          <w:rFonts w:cs="Angsana New"/>
          <w:szCs w:val="30"/>
          <w:lang w:bidi="th-TH"/>
        </w:rPr>
        <w:t>existing</w:t>
      </w:r>
      <w:r>
        <w:rPr>
          <w:rFonts w:cs="Angsana New"/>
          <w:szCs w:val="30"/>
          <w:lang w:bidi="th-TH"/>
        </w:rPr>
        <w:t xml:space="preserve"> </w:t>
      </w:r>
      <w:r w:rsidRPr="00F4265F">
        <w:rPr>
          <w:rFonts w:cs="Angsana New"/>
          <w:szCs w:val="30"/>
          <w:lang w:bidi="th-TH"/>
        </w:rPr>
        <w:t>services</w:t>
      </w:r>
      <w:r>
        <w:rPr>
          <w:rFonts w:cs="Angsana New"/>
          <w:szCs w:val="30"/>
          <w:lang w:bidi="th-TH"/>
        </w:rPr>
        <w:t xml:space="preserve"> </w:t>
      </w:r>
      <w:r w:rsidRPr="00F4265F">
        <w:rPr>
          <w:rFonts w:cs="Angsana New"/>
          <w:szCs w:val="30"/>
          <w:lang w:bidi="th-TH"/>
        </w:rPr>
        <w:t>allocated</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same</w:t>
      </w:r>
      <w:r>
        <w:rPr>
          <w:rFonts w:cs="Angsana New"/>
          <w:szCs w:val="30"/>
          <w:lang w:bidi="th-TH"/>
        </w:rPr>
        <w:t xml:space="preserve"> </w:t>
      </w:r>
      <w:r w:rsidRPr="00F4265F">
        <w:rPr>
          <w:rFonts w:cs="Angsana New"/>
          <w:szCs w:val="30"/>
          <w:lang w:bidi="th-TH"/>
        </w:rPr>
        <w:t>frequency</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adjacent</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The</w:t>
      </w:r>
      <w:r w:rsidR="00D81016">
        <w:rPr>
          <w:rFonts w:cs="Angsana New"/>
          <w:szCs w:val="30"/>
          <w:lang w:bidi="th-TH"/>
        </w:rPr>
        <w:t xml:space="preserve"> </w:t>
      </w:r>
      <w:r w:rsidRPr="00F4265F">
        <w:rPr>
          <w:rFonts w:cs="Angsana New"/>
          <w:szCs w:val="30"/>
          <w:lang w:bidi="th-TH"/>
        </w:rPr>
        <w:t>results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these</w:t>
      </w:r>
      <w:r>
        <w:rPr>
          <w:rFonts w:cs="Angsana New"/>
          <w:szCs w:val="30"/>
          <w:lang w:bidi="th-TH"/>
        </w:rPr>
        <w:t xml:space="preserve"> </w:t>
      </w:r>
      <w:r w:rsidRPr="00F4265F">
        <w:rPr>
          <w:rFonts w:cs="Angsana New"/>
          <w:szCs w:val="30"/>
          <w:lang w:bidi="th-TH"/>
        </w:rPr>
        <w:t>ITU-R</w:t>
      </w:r>
      <w:r>
        <w:rPr>
          <w:rFonts w:cs="Angsana New"/>
          <w:szCs w:val="30"/>
          <w:lang w:bidi="th-TH"/>
        </w:rPr>
        <w:t xml:space="preserve"> </w:t>
      </w:r>
      <w:r w:rsidRPr="00F4265F">
        <w:rPr>
          <w:rFonts w:cs="Angsana New"/>
          <w:szCs w:val="30"/>
          <w:lang w:bidi="th-TH"/>
        </w:rPr>
        <w:t>studies</w:t>
      </w:r>
      <w:r>
        <w:rPr>
          <w:rFonts w:cs="Angsana New"/>
          <w:szCs w:val="30"/>
          <w:lang w:bidi="th-TH"/>
        </w:rPr>
        <w:t xml:space="preserve"> </w:t>
      </w:r>
      <w:r w:rsidRPr="00F4265F">
        <w:rPr>
          <w:rFonts w:cs="Angsana New"/>
          <w:szCs w:val="30"/>
          <w:lang w:bidi="th-TH"/>
        </w:rPr>
        <w:t>should</w:t>
      </w:r>
      <w:r>
        <w:rPr>
          <w:rFonts w:cs="Angsana New"/>
          <w:szCs w:val="30"/>
          <w:lang w:bidi="th-TH"/>
        </w:rPr>
        <w:t xml:space="preserve"> </w:t>
      </w:r>
      <w:r w:rsidRPr="00F4265F">
        <w:rPr>
          <w:rFonts w:cs="Angsana New"/>
          <w:szCs w:val="30"/>
          <w:lang w:bidi="th-TH"/>
        </w:rPr>
        <w:t>be</w:t>
      </w:r>
      <w:r>
        <w:rPr>
          <w:rFonts w:cs="Angsana New"/>
          <w:szCs w:val="30"/>
          <w:lang w:bidi="th-TH"/>
        </w:rPr>
        <w:t xml:space="preserve"> </w:t>
      </w:r>
      <w:r w:rsidRPr="00F4265F">
        <w:rPr>
          <w:rFonts w:cs="Angsana New"/>
          <w:szCs w:val="30"/>
          <w:lang w:bidi="th-TH"/>
        </w:rPr>
        <w:t>agreed</w:t>
      </w:r>
      <w:r>
        <w:rPr>
          <w:rFonts w:cs="Angsana New"/>
          <w:szCs w:val="30"/>
          <w:lang w:bidi="th-TH"/>
        </w:rPr>
        <w:t xml:space="preserve"> </w:t>
      </w:r>
      <w:r w:rsidRPr="00F4265F">
        <w:rPr>
          <w:rFonts w:cs="Angsana New"/>
          <w:szCs w:val="30"/>
          <w:lang w:bidi="th-TH"/>
        </w:rPr>
        <w:t>by</w:t>
      </w:r>
      <w:r>
        <w:rPr>
          <w:rFonts w:cs="Angsana New"/>
          <w:szCs w:val="30"/>
          <w:lang w:bidi="th-TH"/>
        </w:rPr>
        <w:t xml:space="preserve"> </w:t>
      </w:r>
      <w:r w:rsidRPr="00F4265F">
        <w:rPr>
          <w:rFonts w:cs="Angsana New"/>
          <w:szCs w:val="30"/>
          <w:lang w:bidi="th-TH"/>
        </w:rPr>
        <w:t>Member</w:t>
      </w:r>
      <w:r>
        <w:rPr>
          <w:rFonts w:cs="Angsana New"/>
          <w:szCs w:val="30"/>
          <w:lang w:bidi="th-TH"/>
        </w:rPr>
        <w:t xml:space="preserve"> </w:t>
      </w:r>
      <w:r w:rsidRPr="00F4265F">
        <w:rPr>
          <w:rFonts w:cs="Angsana New"/>
          <w:szCs w:val="30"/>
          <w:lang w:bidi="th-TH"/>
        </w:rPr>
        <w:t>States</w:t>
      </w:r>
      <w:r>
        <w:rPr>
          <w:rFonts w:cs="Angsana New"/>
          <w:szCs w:val="30"/>
          <w:lang w:bidi="th-TH"/>
        </w:rPr>
        <w:t xml:space="preserve"> </w:t>
      </w:r>
      <w:r w:rsidRPr="00F4265F">
        <w:rPr>
          <w:rFonts w:cs="Angsana New"/>
          <w:szCs w:val="30"/>
          <w:lang w:bidi="th-TH"/>
        </w:rPr>
        <w:t>by</w:t>
      </w:r>
      <w:r>
        <w:rPr>
          <w:rFonts w:cs="Angsana New"/>
          <w:szCs w:val="30"/>
          <w:lang w:bidi="th-TH"/>
        </w:rPr>
        <w:t xml:space="preserve"> </w:t>
      </w:r>
      <w:r w:rsidRPr="00F4265F">
        <w:rPr>
          <w:rFonts w:cs="Angsana New"/>
          <w:szCs w:val="30"/>
          <w:lang w:bidi="th-TH"/>
        </w:rPr>
        <w:t>consensus.</w:t>
      </w:r>
    </w:p>
    <w:p w14:paraId="464C0282" w14:textId="6A8D77AC" w:rsidR="002A0111" w:rsidRDefault="00F4265F" w:rsidP="004B3206">
      <w:pPr>
        <w:numPr>
          <w:ilvl w:val="0"/>
          <w:numId w:val="18"/>
        </w:numPr>
        <w:spacing w:afterLines="50" w:after="120"/>
        <w:ind w:leftChars="145" w:left="705" w:hanging="357"/>
        <w:jc w:val="both"/>
        <w:rPr>
          <w:rFonts w:cs="Angsana New"/>
          <w:szCs w:val="30"/>
          <w:lang w:bidi="th-TH"/>
        </w:rPr>
      </w:pPr>
      <w:r w:rsidRPr="00F4265F">
        <w:rPr>
          <w:rFonts w:cs="Angsana New"/>
          <w:szCs w:val="30"/>
          <w:lang w:bidi="th-TH"/>
        </w:rPr>
        <w:t>Technical</w:t>
      </w:r>
      <w:r>
        <w:rPr>
          <w:rFonts w:cs="Angsana New"/>
          <w:szCs w:val="30"/>
          <w:lang w:bidi="th-TH"/>
        </w:rPr>
        <w:t xml:space="preserve"> </w:t>
      </w:r>
      <w:r w:rsidRPr="00F4265F">
        <w:rPr>
          <w:rFonts w:cs="Angsana New"/>
          <w:szCs w:val="30"/>
          <w:lang w:bidi="th-TH"/>
        </w:rPr>
        <w:t>conditions</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regulatory</w:t>
      </w:r>
      <w:r>
        <w:rPr>
          <w:rFonts w:cs="Angsana New"/>
          <w:szCs w:val="30"/>
          <w:lang w:bidi="th-TH"/>
        </w:rPr>
        <w:t xml:space="preserve"> </w:t>
      </w:r>
      <w:r w:rsidRPr="00F4265F">
        <w:rPr>
          <w:rFonts w:cs="Angsana New"/>
          <w:szCs w:val="30"/>
          <w:lang w:bidi="th-TH"/>
        </w:rPr>
        <w:t>provisions</w:t>
      </w:r>
      <w:r>
        <w:rPr>
          <w:rFonts w:cs="Angsana New"/>
          <w:szCs w:val="30"/>
          <w:lang w:bidi="th-TH"/>
        </w:rPr>
        <w:t xml:space="preserve"> </w:t>
      </w:r>
      <w:r w:rsidRPr="00F4265F">
        <w:rPr>
          <w:rFonts w:cs="Angsana New"/>
          <w:szCs w:val="30"/>
          <w:lang w:bidi="th-TH"/>
        </w:rPr>
        <w:t>should</w:t>
      </w:r>
      <w:r>
        <w:rPr>
          <w:rFonts w:cs="Angsana New"/>
          <w:szCs w:val="30"/>
          <w:lang w:bidi="th-TH"/>
        </w:rPr>
        <w:t xml:space="preserve"> </w:t>
      </w:r>
      <w:r w:rsidRPr="00F4265F">
        <w:rPr>
          <w:rFonts w:cs="Angsana New"/>
          <w:szCs w:val="30"/>
          <w:lang w:bidi="th-TH"/>
        </w:rPr>
        <w:t>be</w:t>
      </w:r>
      <w:r>
        <w:rPr>
          <w:rFonts w:cs="Angsana New"/>
          <w:szCs w:val="30"/>
          <w:lang w:bidi="th-TH"/>
        </w:rPr>
        <w:t xml:space="preserve"> </w:t>
      </w:r>
      <w:r w:rsidRPr="00F4265F">
        <w:rPr>
          <w:rFonts w:cs="Angsana New"/>
          <w:szCs w:val="30"/>
          <w:lang w:bidi="th-TH"/>
        </w:rPr>
        <w:t>developed</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different</w:t>
      </w:r>
      <w:r>
        <w:rPr>
          <w:rFonts w:cs="Angsana New"/>
          <w:szCs w:val="30"/>
          <w:lang w:bidi="th-TH"/>
        </w:rPr>
        <w:t xml:space="preserve"> </w:t>
      </w:r>
      <w:r w:rsidRPr="00F4265F">
        <w:rPr>
          <w:rFonts w:cs="Angsana New"/>
          <w:szCs w:val="30"/>
          <w:lang w:bidi="th-TH"/>
        </w:rPr>
        <w:t>types</w:t>
      </w:r>
      <w:r>
        <w:rPr>
          <w:rFonts w:cs="Angsana New"/>
          <w:szCs w:val="30"/>
          <w:lang w:bidi="th-TH"/>
        </w:rPr>
        <w:t xml:space="preserve"> </w:t>
      </w:r>
      <w:r w:rsidRPr="00F4265F">
        <w:rPr>
          <w:rFonts w:cs="Angsana New"/>
          <w:szCs w:val="30"/>
          <w:lang w:bidi="th-TH"/>
        </w:rPr>
        <w:t>of</w:t>
      </w:r>
      <w:r>
        <w:rPr>
          <w:rFonts w:cs="Angsana New"/>
          <w:szCs w:val="30"/>
          <w:lang w:bidi="th-TH"/>
        </w:rPr>
        <w:t xml:space="preserve"> </w:t>
      </w:r>
      <w:r w:rsidRPr="00F4265F">
        <w:rPr>
          <w:rFonts w:cs="Angsana New"/>
          <w:szCs w:val="30"/>
          <w:lang w:bidi="th-TH"/>
        </w:rPr>
        <w:t>space</w:t>
      </w:r>
      <w:r>
        <w:rPr>
          <w:rFonts w:cs="Angsana New"/>
          <w:szCs w:val="30"/>
          <w:lang w:bidi="th-TH"/>
        </w:rPr>
        <w:t xml:space="preserve"> </w:t>
      </w:r>
      <w:r w:rsidRPr="00F4265F">
        <w:rPr>
          <w:rFonts w:cs="Angsana New"/>
          <w:szCs w:val="30"/>
          <w:lang w:bidi="th-TH"/>
        </w:rPr>
        <w:t>stations</w:t>
      </w:r>
      <w:r>
        <w:rPr>
          <w:rFonts w:cs="Angsana New"/>
          <w:szCs w:val="30"/>
          <w:lang w:bidi="th-TH"/>
        </w:rPr>
        <w:t xml:space="preserve"> </w:t>
      </w:r>
      <w:r w:rsidRPr="00F4265F">
        <w:rPr>
          <w:rFonts w:cs="Angsana New"/>
          <w:szCs w:val="30"/>
          <w:lang w:bidi="th-TH"/>
        </w:rPr>
        <w:t>for</w:t>
      </w:r>
      <w:r>
        <w:rPr>
          <w:rFonts w:cs="Angsana New"/>
          <w:szCs w:val="30"/>
          <w:lang w:bidi="th-TH"/>
        </w:rPr>
        <w:t xml:space="preserve"> </w:t>
      </w:r>
      <w:r w:rsidRPr="00F4265F">
        <w:rPr>
          <w:rFonts w:cs="Angsana New"/>
          <w:szCs w:val="30"/>
          <w:lang w:bidi="th-TH"/>
        </w:rPr>
        <w:t>satellite-to-satellite</w:t>
      </w:r>
      <w:r>
        <w:rPr>
          <w:rFonts w:cs="Angsana New"/>
          <w:szCs w:val="30"/>
          <w:lang w:bidi="th-TH"/>
        </w:rPr>
        <w:t xml:space="preserve"> </w:t>
      </w:r>
      <w:r w:rsidRPr="00F4265F">
        <w:rPr>
          <w:rFonts w:cs="Angsana New"/>
          <w:szCs w:val="30"/>
          <w:lang w:bidi="th-TH"/>
        </w:rPr>
        <w:t>operations</w:t>
      </w:r>
      <w:r>
        <w:rPr>
          <w:rFonts w:cs="Angsana New"/>
          <w:szCs w:val="30"/>
          <w:lang w:bidi="th-TH"/>
        </w:rPr>
        <w:t xml:space="preserve"> </w:t>
      </w:r>
      <w:r w:rsidRPr="00F4265F">
        <w:rPr>
          <w:rFonts w:cs="Angsana New"/>
          <w:szCs w:val="30"/>
          <w:lang w:bidi="th-TH"/>
        </w:rPr>
        <w:t>in</w:t>
      </w:r>
      <w:r>
        <w:rPr>
          <w:rFonts w:cs="Angsana New"/>
          <w:szCs w:val="30"/>
          <w:lang w:bidi="th-TH"/>
        </w:rPr>
        <w:t xml:space="preserve"> </w:t>
      </w:r>
      <w:r w:rsidRPr="00F4265F">
        <w:rPr>
          <w:rFonts w:cs="Angsana New"/>
          <w:szCs w:val="30"/>
          <w:lang w:bidi="th-TH"/>
        </w:rPr>
        <w:t>the</w:t>
      </w:r>
      <w:r>
        <w:rPr>
          <w:rFonts w:cs="Angsana New"/>
          <w:szCs w:val="30"/>
          <w:lang w:bidi="th-TH"/>
        </w:rPr>
        <w:t xml:space="preserve"> </w:t>
      </w:r>
      <w:r w:rsidRPr="00F4265F">
        <w:rPr>
          <w:rFonts w:cs="Angsana New"/>
          <w:szCs w:val="30"/>
          <w:lang w:bidi="th-TH"/>
        </w:rPr>
        <w:t>bands</w:t>
      </w:r>
      <w:r>
        <w:rPr>
          <w:rFonts w:cs="Angsana New"/>
          <w:szCs w:val="30"/>
          <w:lang w:bidi="th-TH"/>
        </w:rPr>
        <w:t xml:space="preserve"> </w:t>
      </w:r>
      <w:r w:rsidRPr="00F4265F">
        <w:rPr>
          <w:rFonts w:cs="Angsana New"/>
          <w:szCs w:val="30"/>
          <w:lang w:bidi="th-TH"/>
        </w:rPr>
        <w:t>11.7-12.7</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18.1-18.6</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18.8-20.2</w:t>
      </w:r>
      <w:r>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and</w:t>
      </w:r>
      <w:r>
        <w:rPr>
          <w:rFonts w:cs="Angsana New"/>
          <w:szCs w:val="30"/>
          <w:lang w:bidi="th-TH"/>
        </w:rPr>
        <w:t xml:space="preserve"> </w:t>
      </w:r>
      <w:r w:rsidRPr="00F4265F">
        <w:rPr>
          <w:rFonts w:cs="Angsana New"/>
          <w:szCs w:val="30"/>
          <w:lang w:bidi="th-TH"/>
        </w:rPr>
        <w:t>27.5-30</w:t>
      </w:r>
      <w:r w:rsidR="00D81016">
        <w:rPr>
          <w:rFonts w:cs="Angsana New"/>
          <w:szCs w:val="30"/>
          <w:lang w:bidi="th-TH"/>
        </w:rPr>
        <w:t xml:space="preserve"> </w:t>
      </w:r>
      <w:r w:rsidRPr="00F4265F">
        <w:rPr>
          <w:rFonts w:cs="Angsana New"/>
          <w:szCs w:val="30"/>
          <w:lang w:bidi="th-TH"/>
        </w:rPr>
        <w:t>GHz,</w:t>
      </w:r>
      <w:r>
        <w:rPr>
          <w:rFonts w:cs="Angsana New"/>
          <w:szCs w:val="30"/>
          <w:lang w:bidi="th-TH"/>
        </w:rPr>
        <w:t xml:space="preserve"> </w:t>
      </w:r>
      <w:r w:rsidRPr="00F4265F">
        <w:rPr>
          <w:rFonts w:cs="Angsana New"/>
          <w:szCs w:val="30"/>
          <w:lang w:bidi="th-TH"/>
        </w:rPr>
        <w:t>or</w:t>
      </w:r>
      <w:r>
        <w:rPr>
          <w:rFonts w:cs="Angsana New"/>
          <w:szCs w:val="30"/>
          <w:lang w:bidi="th-TH"/>
        </w:rPr>
        <w:t xml:space="preserve"> </w:t>
      </w:r>
      <w:r w:rsidRPr="00F4265F">
        <w:rPr>
          <w:rFonts w:cs="Angsana New"/>
          <w:szCs w:val="30"/>
          <w:lang w:bidi="th-TH"/>
        </w:rPr>
        <w:t>portions</w:t>
      </w:r>
      <w:r>
        <w:rPr>
          <w:rFonts w:cs="Angsana New"/>
          <w:szCs w:val="30"/>
          <w:lang w:bidi="th-TH"/>
        </w:rPr>
        <w:t xml:space="preserve"> </w:t>
      </w:r>
      <w:r w:rsidRPr="00F4265F">
        <w:rPr>
          <w:rFonts w:cs="Angsana New"/>
          <w:szCs w:val="30"/>
          <w:lang w:bidi="th-TH"/>
        </w:rPr>
        <w:t>thereof,</w:t>
      </w:r>
      <w:r w:rsidR="00D81016">
        <w:rPr>
          <w:rFonts w:cs="Angsana New"/>
          <w:szCs w:val="30"/>
          <w:lang w:bidi="th-TH"/>
        </w:rPr>
        <w:t xml:space="preserve"> </w:t>
      </w:r>
      <w:r w:rsidRPr="00F4265F">
        <w:rPr>
          <w:rFonts w:cs="Angsana New"/>
          <w:szCs w:val="30"/>
          <w:lang w:bidi="th-TH"/>
        </w:rPr>
        <w:t>including</w:t>
      </w:r>
      <w:r w:rsidR="00D81016">
        <w:rPr>
          <w:rFonts w:cs="Angsana New"/>
          <w:szCs w:val="30"/>
          <w:lang w:bidi="th-TH"/>
        </w:rPr>
        <w:t xml:space="preserve"> </w:t>
      </w:r>
      <w:r w:rsidRPr="00F4265F">
        <w:rPr>
          <w:rFonts w:cs="Angsana New"/>
          <w:szCs w:val="30"/>
          <w:lang w:bidi="th-TH"/>
        </w:rPr>
        <w:t>new</w:t>
      </w:r>
      <w:r w:rsidR="00D81016">
        <w:rPr>
          <w:rFonts w:cs="Angsana New"/>
          <w:szCs w:val="30"/>
          <w:lang w:bidi="th-TH"/>
        </w:rPr>
        <w:t xml:space="preserve"> </w:t>
      </w:r>
      <w:r w:rsidRPr="00F4265F">
        <w:rPr>
          <w:rFonts w:cs="Angsana New"/>
          <w:szCs w:val="30"/>
          <w:lang w:bidi="th-TH"/>
        </w:rPr>
        <w:t>ISS</w:t>
      </w:r>
      <w:r w:rsidR="00D81016">
        <w:rPr>
          <w:rFonts w:cs="Angsana New"/>
          <w:szCs w:val="30"/>
          <w:lang w:bidi="th-TH"/>
        </w:rPr>
        <w:t xml:space="preserve"> </w:t>
      </w:r>
      <w:r w:rsidRPr="00F4265F">
        <w:rPr>
          <w:rFonts w:cs="Angsana New"/>
          <w:szCs w:val="30"/>
          <w:lang w:bidi="th-TH"/>
        </w:rPr>
        <w:t>allocations.</w:t>
      </w:r>
    </w:p>
    <w:p w14:paraId="5034EDE8" w14:textId="77777777" w:rsidR="00ED4878" w:rsidRDefault="00ED4878" w:rsidP="00ED4878">
      <w:pPr>
        <w:spacing w:afterLines="50" w:after="120"/>
        <w:ind w:left="705"/>
        <w:jc w:val="both"/>
        <w:rPr>
          <w:rFonts w:cs="Angsana New"/>
          <w:szCs w:val="30"/>
          <w:lang w:bidi="th-TH"/>
        </w:rPr>
      </w:pPr>
    </w:p>
    <w:p w14:paraId="34EC7004" w14:textId="19C5D858" w:rsidR="004B3206" w:rsidRPr="004B3206" w:rsidRDefault="004B3206" w:rsidP="004B3206">
      <w:pPr>
        <w:spacing w:after="120"/>
        <w:jc w:val="both"/>
        <w:rPr>
          <w:b/>
          <w:lang w:val="en-NZ" w:eastAsia="ko-KR"/>
        </w:rPr>
      </w:pPr>
      <w:r w:rsidRPr="004B3206">
        <w:rPr>
          <w:b/>
          <w:lang w:val="en-NZ" w:eastAsia="ko-KR"/>
        </w:rPr>
        <w:t>7.1.</w:t>
      </w:r>
      <w:r w:rsidRPr="004B3206">
        <w:rPr>
          <w:rFonts w:eastAsiaTheme="minorEastAsia"/>
          <w:b/>
          <w:lang w:val="en-NZ" w:eastAsia="zh-CN"/>
        </w:rPr>
        <w:t>5</w:t>
      </w:r>
      <w:r w:rsidRPr="004B3206">
        <w:rPr>
          <w:b/>
          <w:lang w:val="en-NZ" w:eastAsia="ko-KR"/>
        </w:rPr>
        <w:t xml:space="preserve"> </w:t>
      </w:r>
      <w:r w:rsidRPr="004B3206">
        <w:rPr>
          <w:b/>
          <w:lang w:val="en-NZ" w:eastAsia="ko-KR"/>
        </w:rPr>
        <w:tab/>
      </w:r>
      <w:r>
        <w:rPr>
          <w:b/>
          <w:lang w:val="en-NZ" w:eastAsia="ko-KR"/>
        </w:rPr>
        <w:t>ATU</w:t>
      </w:r>
    </w:p>
    <w:p w14:paraId="01E71B6F" w14:textId="43FF9930" w:rsidR="004B3206" w:rsidRPr="004B3206" w:rsidRDefault="004B3206" w:rsidP="004B3206">
      <w:pPr>
        <w:ind w:left="708"/>
        <w:jc w:val="both"/>
        <w:rPr>
          <w:rFonts w:eastAsiaTheme="minorEastAsia" w:cs="Angsana New"/>
          <w:szCs w:val="30"/>
          <w:lang w:eastAsia="zh-CN" w:bidi="th-TH"/>
        </w:rPr>
      </w:pPr>
      <w:r>
        <w:rPr>
          <w:rFonts w:eastAsiaTheme="minorEastAsia" w:cs="Angsana New"/>
          <w:szCs w:val="30"/>
          <w:lang w:eastAsia="zh-CN" w:bidi="th-TH"/>
        </w:rPr>
        <w:t>None.</w:t>
      </w:r>
    </w:p>
    <w:p w14:paraId="6D090A7E" w14:textId="77777777" w:rsidR="002A0111" w:rsidRPr="00441526" w:rsidRDefault="002A0111" w:rsidP="002A0111">
      <w:pPr>
        <w:rPr>
          <w:lang w:val="en-NZ"/>
        </w:rPr>
      </w:pPr>
    </w:p>
    <w:p w14:paraId="0EE478B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73BBB356" w14:textId="6A7D9795" w:rsidR="004B3206" w:rsidRPr="004B3206" w:rsidRDefault="004B3206" w:rsidP="004B3206">
      <w:pPr>
        <w:spacing w:after="120"/>
        <w:jc w:val="both"/>
        <w:rPr>
          <w:b/>
          <w:lang w:val="en-NZ" w:eastAsia="ko-KR"/>
        </w:rPr>
      </w:pPr>
      <w:r w:rsidRPr="004B3206">
        <w:rPr>
          <w:b/>
          <w:lang w:val="en-NZ" w:eastAsia="ko-KR"/>
        </w:rPr>
        <w:t xml:space="preserve">7.2.1 </w:t>
      </w:r>
      <w:r w:rsidRPr="004B3206">
        <w:rPr>
          <w:b/>
          <w:lang w:val="en-NZ" w:eastAsia="ko-KR"/>
        </w:rPr>
        <w:tab/>
        <w:t>ICAO - Document APG23-3/INF-15</w:t>
      </w:r>
    </w:p>
    <w:p w14:paraId="244A5384" w14:textId="68A8A2E8" w:rsidR="004B3206" w:rsidRDefault="004B3206" w:rsidP="004B3206">
      <w:pPr>
        <w:numPr>
          <w:ilvl w:val="0"/>
          <w:numId w:val="25"/>
        </w:numPr>
        <w:rPr>
          <w:lang w:val="en-NZ"/>
        </w:rPr>
      </w:pPr>
      <w:r w:rsidRPr="004B3206">
        <w:rPr>
          <w:lang w:val="en-NZ"/>
        </w:rPr>
        <w:t xml:space="preserve">To ensure that, given the overlap in frequency bands, any radio regulatory action taken </w:t>
      </w:r>
      <w:proofErr w:type="gramStart"/>
      <w:r w:rsidRPr="004B3206">
        <w:rPr>
          <w:lang w:val="en-NZ"/>
        </w:rPr>
        <w:t>as a result of</w:t>
      </w:r>
      <w:proofErr w:type="gramEnd"/>
      <w:r w:rsidRPr="004B3206">
        <w:rPr>
          <w:lang w:val="en-NZ"/>
        </w:rPr>
        <w:t xml:space="preserve"> this agenda item does not adversely affect the provision of UAS CNPC under Resolution </w:t>
      </w:r>
      <w:r w:rsidRPr="00840D98">
        <w:rPr>
          <w:b/>
          <w:lang w:val="en-NZ"/>
        </w:rPr>
        <w:t>155</w:t>
      </w:r>
      <w:r w:rsidRPr="004B3206">
        <w:rPr>
          <w:lang w:val="en-NZ"/>
        </w:rPr>
        <w:t xml:space="preserve"> (</w:t>
      </w:r>
      <w:r w:rsidRPr="004B3206">
        <w:rPr>
          <w:b/>
          <w:lang w:val="en-NZ"/>
        </w:rPr>
        <w:t>Rev. WRC-19</w:t>
      </w:r>
      <w:r w:rsidRPr="004B3206">
        <w:rPr>
          <w:lang w:val="en-NZ"/>
        </w:rPr>
        <w:t>)</w:t>
      </w:r>
      <w:r w:rsidRPr="004B3206">
        <w:rPr>
          <w:rFonts w:hint="eastAsia"/>
          <w:lang w:val="en-NZ"/>
        </w:rPr>
        <w:t>.</w:t>
      </w:r>
    </w:p>
    <w:p w14:paraId="287E9EEF" w14:textId="77777777" w:rsidR="004B3206" w:rsidRPr="004A00BD" w:rsidRDefault="004B3206" w:rsidP="004B3206">
      <w:pPr>
        <w:ind w:left="720"/>
        <w:rPr>
          <w:lang w:val="en-NZ"/>
        </w:rPr>
      </w:pPr>
    </w:p>
    <w:p w14:paraId="6AA5D999" w14:textId="703AEEFD" w:rsidR="004B3206" w:rsidRPr="004A00BD" w:rsidRDefault="004B3206" w:rsidP="004B3206">
      <w:pPr>
        <w:spacing w:after="120"/>
        <w:jc w:val="both"/>
        <w:rPr>
          <w:b/>
          <w:lang w:val="en-NZ" w:eastAsia="ko-KR"/>
        </w:rPr>
      </w:pPr>
      <w:r w:rsidRPr="004A00BD">
        <w:rPr>
          <w:b/>
          <w:lang w:val="en-NZ" w:eastAsia="ko-KR"/>
        </w:rPr>
        <w:t>7.2.</w:t>
      </w:r>
      <w:r w:rsidR="004A00BD" w:rsidRPr="004A00BD">
        <w:rPr>
          <w:rFonts w:eastAsiaTheme="minorEastAsia"/>
          <w:b/>
          <w:lang w:val="en-NZ" w:eastAsia="zh-CN"/>
        </w:rPr>
        <w:t>2</w:t>
      </w:r>
      <w:r w:rsidRPr="004A00BD">
        <w:rPr>
          <w:b/>
          <w:lang w:val="en-NZ" w:eastAsia="ko-KR"/>
        </w:rPr>
        <w:t xml:space="preserve"> </w:t>
      </w:r>
      <w:r w:rsidRPr="004A00BD">
        <w:rPr>
          <w:b/>
          <w:lang w:val="en-NZ" w:eastAsia="ko-KR"/>
        </w:rPr>
        <w:tab/>
      </w:r>
      <w:r w:rsidR="004A00BD">
        <w:rPr>
          <w:b/>
          <w:lang w:val="en-NZ" w:eastAsia="ko-KR"/>
        </w:rPr>
        <w:t>IMO</w:t>
      </w:r>
    </w:p>
    <w:p w14:paraId="78F6926E" w14:textId="2FE18F5F" w:rsidR="002A0111" w:rsidRDefault="004A00BD" w:rsidP="004A00BD">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p w14:paraId="7B45F805" w14:textId="77777777" w:rsidR="004A00BD" w:rsidRDefault="004A00BD" w:rsidP="004A00BD">
      <w:pPr>
        <w:ind w:left="708"/>
        <w:jc w:val="both"/>
        <w:rPr>
          <w:rFonts w:eastAsiaTheme="minorEastAsia" w:cs="Angsana New"/>
          <w:szCs w:val="30"/>
          <w:lang w:eastAsia="zh-CN" w:bidi="th-TH"/>
        </w:rPr>
      </w:pPr>
    </w:p>
    <w:p w14:paraId="0D53D71E" w14:textId="008F1CF5" w:rsidR="004A00BD" w:rsidRPr="004A00BD" w:rsidRDefault="004A00BD" w:rsidP="004A00BD">
      <w:pPr>
        <w:spacing w:after="120"/>
        <w:jc w:val="both"/>
        <w:rPr>
          <w:b/>
          <w:lang w:val="en-NZ" w:eastAsia="ko-KR"/>
        </w:rPr>
      </w:pPr>
      <w:r w:rsidRPr="004A00BD">
        <w:rPr>
          <w:b/>
          <w:lang w:val="en-NZ" w:eastAsia="ko-KR"/>
        </w:rPr>
        <w:t>7.2.</w:t>
      </w:r>
      <w:r>
        <w:rPr>
          <w:rFonts w:eastAsiaTheme="minorEastAsia"/>
          <w:b/>
          <w:lang w:val="en-NZ" w:eastAsia="zh-CN"/>
        </w:rPr>
        <w:t>3</w:t>
      </w:r>
      <w:r w:rsidRPr="004A00BD">
        <w:rPr>
          <w:b/>
          <w:lang w:val="en-NZ" w:eastAsia="ko-KR"/>
        </w:rPr>
        <w:t xml:space="preserve"> </w:t>
      </w:r>
      <w:r w:rsidRPr="004A00BD">
        <w:rPr>
          <w:b/>
          <w:lang w:val="en-NZ" w:eastAsia="ko-KR"/>
        </w:rPr>
        <w:tab/>
      </w:r>
      <w:r>
        <w:rPr>
          <w:b/>
          <w:lang w:val="en-NZ" w:eastAsia="ko-KR"/>
        </w:rPr>
        <w:t>WMO</w:t>
      </w:r>
      <w:r w:rsidRPr="004B3206">
        <w:rPr>
          <w:b/>
          <w:lang w:val="en-NZ" w:eastAsia="ko-KR"/>
        </w:rPr>
        <w:t>- Document APG23-3/INF-</w:t>
      </w:r>
      <w:r>
        <w:rPr>
          <w:b/>
          <w:lang w:val="en-NZ" w:eastAsia="ko-KR"/>
        </w:rPr>
        <w:t>01</w:t>
      </w:r>
    </w:p>
    <w:p w14:paraId="79E0CBAF" w14:textId="47944BD9" w:rsidR="004A00BD" w:rsidRPr="004A00BD" w:rsidRDefault="004A00BD" w:rsidP="004A00BD">
      <w:pPr>
        <w:numPr>
          <w:ilvl w:val="0"/>
          <w:numId w:val="25"/>
        </w:numPr>
        <w:tabs>
          <w:tab w:val="left" w:pos="1875"/>
        </w:tabs>
        <w:rPr>
          <w:rFonts w:eastAsiaTheme="minorEastAsia" w:cs="Angsana New"/>
          <w:szCs w:val="30"/>
          <w:lang w:eastAsia="zh-CN" w:bidi="th-TH"/>
        </w:rPr>
      </w:pPr>
      <w:r w:rsidRPr="004A00BD">
        <w:rPr>
          <w:rFonts w:eastAsiaTheme="minorEastAsia" w:cs="Angsana New"/>
          <w:szCs w:val="30"/>
          <w:lang w:eastAsia="zh-CN" w:bidi="th-TH"/>
        </w:rPr>
        <w:t xml:space="preserve">WMO supports studies, as necessary, to ensure satellite-to-satellite links will protect the co-frequency band </w:t>
      </w:r>
      <w:proofErr w:type="spellStart"/>
      <w:r w:rsidRPr="004A00BD">
        <w:rPr>
          <w:rFonts w:eastAsiaTheme="minorEastAsia" w:cs="Angsana New"/>
          <w:szCs w:val="30"/>
          <w:lang w:eastAsia="zh-CN" w:bidi="th-TH"/>
        </w:rPr>
        <w:t>MetSat</w:t>
      </w:r>
      <w:proofErr w:type="spellEnd"/>
      <w:r w:rsidRPr="004A00BD">
        <w:rPr>
          <w:rFonts w:eastAsiaTheme="minorEastAsia" w:cs="Angsana New"/>
          <w:szCs w:val="30"/>
          <w:lang w:eastAsia="zh-CN" w:bidi="th-TH"/>
        </w:rPr>
        <w:t xml:space="preserve"> allocation and that the operation of satellite-to-satellite </w:t>
      </w:r>
      <w:r w:rsidRPr="004A00BD">
        <w:rPr>
          <w:rFonts w:eastAsiaTheme="minorEastAsia" w:cs="Angsana New"/>
          <w:szCs w:val="30"/>
          <w:lang w:eastAsia="zh-CN" w:bidi="th-TH"/>
        </w:rPr>
        <w:lastRenderedPageBreak/>
        <w:t>links in the frequency bands adjacent to 18.6-18.8 GHz will not result in increased adjacent band interference to EESS (passive) operations.</w:t>
      </w:r>
    </w:p>
    <w:p w14:paraId="796D55BC" w14:textId="6DEA3FC4" w:rsidR="004A00BD" w:rsidRPr="004A00BD" w:rsidRDefault="004A00BD" w:rsidP="004A00BD">
      <w:pPr>
        <w:tabs>
          <w:tab w:val="left" w:pos="1875"/>
        </w:tabs>
        <w:ind w:left="708"/>
        <w:jc w:val="both"/>
        <w:rPr>
          <w:rFonts w:eastAsiaTheme="minorEastAsia" w:cs="Angsana New"/>
          <w:szCs w:val="30"/>
          <w:lang w:eastAsia="zh-CN" w:bidi="th-TH"/>
        </w:rPr>
      </w:pPr>
    </w:p>
    <w:p w14:paraId="6AC8B6F6" w14:textId="2FD0A9D7" w:rsidR="004A00BD" w:rsidRPr="004A00BD" w:rsidRDefault="004A00BD" w:rsidP="004A00BD">
      <w:pPr>
        <w:spacing w:after="120"/>
        <w:jc w:val="both"/>
        <w:rPr>
          <w:b/>
          <w:lang w:val="en-NZ" w:eastAsia="ko-KR"/>
        </w:rPr>
      </w:pPr>
      <w:r w:rsidRPr="004A00BD">
        <w:rPr>
          <w:b/>
          <w:lang w:val="en-NZ" w:eastAsia="ko-KR"/>
        </w:rPr>
        <w:t>7.2.</w:t>
      </w:r>
      <w:r>
        <w:rPr>
          <w:rFonts w:eastAsiaTheme="minorEastAsia"/>
          <w:b/>
          <w:lang w:val="en-NZ" w:eastAsia="zh-CN"/>
        </w:rPr>
        <w:t>4</w:t>
      </w:r>
      <w:r w:rsidRPr="004A00BD">
        <w:rPr>
          <w:b/>
          <w:lang w:val="en-NZ" w:eastAsia="ko-KR"/>
        </w:rPr>
        <w:t xml:space="preserve"> </w:t>
      </w:r>
      <w:r w:rsidRPr="004A00BD">
        <w:rPr>
          <w:b/>
          <w:lang w:val="en-NZ" w:eastAsia="ko-KR"/>
        </w:rPr>
        <w:tab/>
      </w:r>
      <w:r>
        <w:rPr>
          <w:b/>
          <w:lang w:val="en-NZ" w:eastAsia="ko-KR"/>
        </w:rPr>
        <w:t>IARU</w:t>
      </w:r>
    </w:p>
    <w:p w14:paraId="75D25E17" w14:textId="77777777" w:rsidR="004A00BD" w:rsidRDefault="004A00BD" w:rsidP="004A00BD">
      <w:pPr>
        <w:ind w:left="708"/>
        <w:jc w:val="both"/>
        <w:rPr>
          <w:rFonts w:eastAsiaTheme="minorEastAsia" w:cs="Angsana New"/>
          <w:szCs w:val="30"/>
          <w:lang w:eastAsia="zh-CN" w:bidi="th-TH"/>
        </w:rPr>
      </w:pPr>
      <w:r w:rsidRPr="004A00BD">
        <w:rPr>
          <w:rFonts w:eastAsiaTheme="minorEastAsia" w:cs="Angsana New" w:hint="eastAsia"/>
          <w:szCs w:val="30"/>
          <w:lang w:eastAsia="zh-CN" w:bidi="th-TH"/>
        </w:rPr>
        <w:t>No</w:t>
      </w:r>
      <w:r w:rsidRPr="004A00BD">
        <w:rPr>
          <w:rFonts w:eastAsiaTheme="minorEastAsia" w:cs="Angsana New"/>
          <w:szCs w:val="30"/>
          <w:lang w:eastAsia="zh-CN" w:bidi="th-TH"/>
        </w:rPr>
        <w:t>ne.</w:t>
      </w:r>
    </w:p>
    <w:p w14:paraId="407A3EB9" w14:textId="77777777" w:rsidR="002A0111" w:rsidRPr="00710333" w:rsidRDefault="002A0111" w:rsidP="00ED4878">
      <w:pPr>
        <w:jc w:val="center"/>
        <w:rPr>
          <w:snapToGrid w:val="0"/>
          <w:lang w:val="en-NZ"/>
        </w:rPr>
      </w:pPr>
      <w:r w:rsidRPr="00441526">
        <w:rPr>
          <w:lang w:val="en-NZ"/>
        </w:rPr>
        <w:t>____________</w:t>
      </w:r>
    </w:p>
    <w:p w14:paraId="1AEE2016" w14:textId="77777777" w:rsidR="002A0111" w:rsidRPr="002A0111" w:rsidRDefault="002A0111" w:rsidP="002A0111">
      <w:pPr>
        <w:rPr>
          <w:lang w:val="en-NZ"/>
        </w:rPr>
      </w:pPr>
    </w:p>
    <w:p w14:paraId="3C51B4D3"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21"/>
      <w:footerReference w:type="even" r:id="rId22"/>
      <w:footerReference w:type="default" r:id="rId23"/>
      <w:headerReference w:type="first" r:id="rId24"/>
      <w:footerReference w:type="first" r:id="rId2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27EF" w14:textId="77777777" w:rsidR="00B1425C" w:rsidRDefault="00B1425C">
      <w:r>
        <w:separator/>
      </w:r>
    </w:p>
  </w:endnote>
  <w:endnote w:type="continuationSeparator" w:id="0">
    <w:p w14:paraId="1B8C6D44" w14:textId="77777777" w:rsidR="00B1425C" w:rsidRDefault="00B1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B0C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2CBC9"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5008" w14:textId="7EEDC647"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446530">
      <w:rPr>
        <w:lang w:eastAsia="ko-KR"/>
      </w:rPr>
      <w:t>3</w:t>
    </w:r>
    <w:r w:rsidR="002A0111">
      <w:rPr>
        <w:lang w:eastAsia="ko-KR"/>
      </w:rPr>
      <w:t>/</w:t>
    </w:r>
    <w:r w:rsidR="00890BAF">
      <w:rPr>
        <w:lang w:eastAsia="ko-KR"/>
      </w:rPr>
      <w:t>OUT</w:t>
    </w:r>
    <w:r w:rsidR="00D816D3">
      <w:rPr>
        <w:lang w:eastAsia="ko-KR"/>
      </w:rPr>
      <w:t>-</w:t>
    </w:r>
    <w:r w:rsidR="000A7306">
      <w:rPr>
        <w:lang w:eastAsia="ko-KR"/>
      </w:rPr>
      <w:t>30</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D94393">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D94393">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2F1ABAD7" w14:textId="77777777" w:rsidTr="00BB0EA4">
      <w:trPr>
        <w:trHeight w:val="432"/>
      </w:trPr>
      <w:tc>
        <w:tcPr>
          <w:tcW w:w="1296" w:type="dxa"/>
          <w:tcBorders>
            <w:top w:val="single" w:sz="8" w:space="0" w:color="auto"/>
            <w:bottom w:val="nil"/>
            <w:right w:val="nil"/>
          </w:tcBorders>
        </w:tcPr>
        <w:p w14:paraId="6E9749C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3CF7154A" w14:textId="74282A32" w:rsidR="00AD3E75" w:rsidRDefault="00234E96" w:rsidP="00AD3E75">
          <w:r>
            <w:t>M</w:t>
          </w:r>
          <w:r w:rsidR="004100BD">
            <w:t>s. Cheng Fenhong</w:t>
          </w:r>
        </w:p>
        <w:p w14:paraId="6DF88D39" w14:textId="5910FD28" w:rsidR="002A0111" w:rsidRPr="002A0111" w:rsidRDefault="004100BD" w:rsidP="0092727B">
          <w:pPr>
            <w:pStyle w:val="Footer"/>
            <w:tabs>
              <w:tab w:val="clear" w:pos="4320"/>
              <w:tab w:val="clear" w:pos="8640"/>
            </w:tabs>
          </w:pPr>
          <w:r>
            <w:t>Mr. Mrunmaya Kumar Pattanaik</w:t>
          </w:r>
        </w:p>
      </w:tc>
      <w:tc>
        <w:tcPr>
          <w:tcW w:w="2880" w:type="dxa"/>
          <w:tcBorders>
            <w:top w:val="single" w:sz="8" w:space="0" w:color="auto"/>
            <w:left w:val="nil"/>
            <w:bottom w:val="nil"/>
          </w:tcBorders>
        </w:tcPr>
        <w:p w14:paraId="4BD00B6D" w14:textId="77777777" w:rsidR="00446530" w:rsidRDefault="0092727B" w:rsidP="0092727B">
          <w:pPr>
            <w:pStyle w:val="Footer"/>
            <w:tabs>
              <w:tab w:val="clear" w:pos="4320"/>
              <w:tab w:val="clear" w:pos="8640"/>
            </w:tabs>
          </w:pPr>
          <w:r w:rsidRPr="00D816D3">
            <w:rPr>
              <w:b/>
              <w:bCs/>
            </w:rPr>
            <w:t>Email:</w:t>
          </w:r>
          <w:r w:rsidR="00AD3E75" w:rsidRPr="00D816D3">
            <w:rPr>
              <w:b/>
              <w:bCs/>
            </w:rPr>
            <w:t xml:space="preserve"> </w:t>
          </w:r>
          <w:hyperlink r:id="rId1" w:history="1">
            <w:r w:rsidR="008F6A1E" w:rsidRPr="004A40DE">
              <w:rPr>
                <w:rStyle w:val="Hyperlink"/>
              </w:rPr>
              <w:t>chengfenhong@chinasatcom.com</w:t>
            </w:r>
          </w:hyperlink>
        </w:p>
        <w:p w14:paraId="265E5EFE" w14:textId="135BF753" w:rsidR="008B5470" w:rsidRDefault="00B1425C" w:rsidP="0092727B">
          <w:pPr>
            <w:pStyle w:val="Footer"/>
            <w:tabs>
              <w:tab w:val="clear" w:pos="4320"/>
              <w:tab w:val="clear" w:pos="8640"/>
            </w:tabs>
          </w:pPr>
          <w:hyperlink r:id="rId2" w:history="1">
            <w:r w:rsidR="008B5470" w:rsidRPr="004A40DE">
              <w:rPr>
                <w:rStyle w:val="Hyperlink"/>
              </w:rPr>
              <w:t>pattanaik.mr@gov.in</w:t>
            </w:r>
          </w:hyperlink>
        </w:p>
        <w:p w14:paraId="734EBFA3" w14:textId="35DACFB0" w:rsidR="008B5470" w:rsidRPr="008B5470" w:rsidRDefault="008B5470" w:rsidP="0092727B">
          <w:pPr>
            <w:pStyle w:val="Footer"/>
            <w:tabs>
              <w:tab w:val="clear" w:pos="4320"/>
              <w:tab w:val="clear" w:pos="8640"/>
            </w:tabs>
          </w:pPr>
        </w:p>
      </w:tc>
    </w:tr>
  </w:tbl>
  <w:p w14:paraId="2F7E8FDD"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712B" w14:textId="77777777" w:rsidR="00B1425C" w:rsidRDefault="00B1425C">
      <w:r>
        <w:separator/>
      </w:r>
    </w:p>
  </w:footnote>
  <w:footnote w:type="continuationSeparator" w:id="0">
    <w:p w14:paraId="4990F0FC" w14:textId="77777777" w:rsidR="00B1425C" w:rsidRDefault="00B1425C">
      <w:r>
        <w:continuationSeparator/>
      </w:r>
    </w:p>
  </w:footnote>
  <w:footnote w:id="1">
    <w:p w14:paraId="4A9B7F92" w14:textId="77777777" w:rsidR="00710120" w:rsidRPr="00F25165" w:rsidRDefault="00710120" w:rsidP="00710120">
      <w:pPr>
        <w:pStyle w:val="FootnoteText"/>
        <w:jc w:val="both"/>
        <w:rPr>
          <w:rFonts w:eastAsia="SimSun"/>
          <w:lang w:eastAsia="zh-CN"/>
        </w:rPr>
      </w:pPr>
      <w:r>
        <w:rPr>
          <w:rStyle w:val="FootnoteReference"/>
        </w:rPr>
        <w:footnoteRef/>
      </w:r>
      <w:r>
        <w:t xml:space="preserve"> This definition is purely geometrical and does not </w:t>
      </w:r>
      <w:proofErr w:type="gramStart"/>
      <w:r>
        <w:t>take into account</w:t>
      </w:r>
      <w:proofErr w:type="gramEnd"/>
      <w:r>
        <w:t xml:space="preserve"> the list of countries or geographic designations identified by each FSS filing, which could limit operation within the cone of coverage accordingly. The possible operational limitation of a non-GSO user space station, due to specific parameters of the satellite network of the service provider space station, will be addressed during the development of the regulatory text in the draft CPM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21C3" w14:textId="77777777" w:rsidR="0097693B" w:rsidRDefault="0097693B" w:rsidP="0092727B">
    <w:pPr>
      <w:pStyle w:val="Header"/>
      <w:tabs>
        <w:tab w:val="clear" w:pos="4320"/>
        <w:tab w:val="clear" w:pos="8640"/>
      </w:tabs>
      <w:rPr>
        <w:lang w:eastAsia="ko-KR"/>
      </w:rPr>
    </w:pPr>
  </w:p>
  <w:p w14:paraId="2F4E0484"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832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F0282C"/>
    <w:multiLevelType w:val="hybridMultilevel"/>
    <w:tmpl w:val="00D8DB32"/>
    <w:lvl w:ilvl="0" w:tplc="722A45E8">
      <w:start w:val="2"/>
      <w:numFmt w:val="bullet"/>
      <w:lvlText w:val="-"/>
      <w:lvlJc w:val="left"/>
      <w:pPr>
        <w:ind w:left="1125" w:hanging="420"/>
      </w:pPr>
      <w:rPr>
        <w:rFonts w:ascii="Times New Roman" w:eastAsia="GulimChe" w:hAnsi="Times New Roman" w:cs="Times New Roman"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70862"/>
    <w:multiLevelType w:val="hybridMultilevel"/>
    <w:tmpl w:val="408ED182"/>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FA8EE658">
      <w:start w:val="47"/>
      <w:numFmt w:val="bullet"/>
      <w:lvlText w:val="–"/>
      <w:lvlJc w:val="left"/>
      <w:pPr>
        <w:ind w:left="2160" w:hanging="360"/>
      </w:pPr>
      <w:rPr>
        <w:rFonts w:ascii="Times New Roman" w:eastAsia="SimSun" w:hAnsi="Times New Roman" w:cs="Times New Roman" w:hint="default"/>
      </w:rPr>
    </w:lvl>
    <w:lvl w:ilvl="3" w:tplc="DF041E34">
      <w:numFmt w:val="bullet"/>
      <w:lvlText w:val="–"/>
      <w:lvlJc w:val="left"/>
      <w:pPr>
        <w:ind w:left="2880" w:hanging="360"/>
      </w:pPr>
      <w:rPr>
        <w:rFonts w:ascii="Times New Roman" w:eastAsia="BatangChe"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2B3C44"/>
    <w:multiLevelType w:val="hybridMultilevel"/>
    <w:tmpl w:val="05386EFA"/>
    <w:lvl w:ilvl="0" w:tplc="5BA0A5DE">
      <w:start w:val="1"/>
      <w:numFmt w:val="bullet"/>
      <w:lvlText w:val=""/>
      <w:lvlJc w:val="left"/>
      <w:pPr>
        <w:ind w:left="720" w:hanging="360"/>
      </w:pPr>
      <w:rPr>
        <w:rFonts w:ascii="Symbol" w:hAnsi="Symbol" w:hint="default"/>
      </w:rPr>
    </w:lvl>
    <w:lvl w:ilvl="1" w:tplc="DF041E34">
      <w:numFmt w:val="bullet"/>
      <w:lvlText w:val="–"/>
      <w:lvlJc w:val="left"/>
      <w:pPr>
        <w:ind w:left="1800" w:hanging="720"/>
      </w:pPr>
      <w:rPr>
        <w:rFonts w:ascii="Times New Roman" w:eastAsia="BatangChe"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4B4C2222"/>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6"/>
  </w:num>
  <w:num w:numId="3">
    <w:abstractNumId w:val="5"/>
  </w:num>
  <w:num w:numId="4">
    <w:abstractNumId w:val="20"/>
  </w:num>
  <w:num w:numId="5">
    <w:abstractNumId w:val="10"/>
  </w:num>
  <w:num w:numId="6">
    <w:abstractNumId w:val="13"/>
  </w:num>
  <w:num w:numId="7">
    <w:abstractNumId w:val="3"/>
  </w:num>
  <w:num w:numId="8">
    <w:abstractNumId w:val="1"/>
  </w:num>
  <w:num w:numId="9">
    <w:abstractNumId w:val="23"/>
  </w:num>
  <w:num w:numId="10">
    <w:abstractNumId w:val="19"/>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num>
  <w:num w:numId="17">
    <w:abstractNumId w:val="18"/>
  </w:num>
  <w:num w:numId="18">
    <w:abstractNumId w:val="14"/>
  </w:num>
  <w:num w:numId="19">
    <w:abstractNumId w:val="22"/>
  </w:num>
  <w:num w:numId="20">
    <w:abstractNumId w:val="9"/>
  </w:num>
  <w:num w:numId="21">
    <w:abstractNumId w:val="21"/>
  </w:num>
  <w:num w:numId="22">
    <w:abstractNumId w:val="25"/>
  </w:num>
  <w:num w:numId="23">
    <w:abstractNumId w:val="15"/>
  </w:num>
  <w:num w:numId="24">
    <w:abstractNumId w:val="8"/>
  </w:num>
  <w:num w:numId="25">
    <w:abstractNumId w:val="11"/>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2AA"/>
    <w:rsid w:val="00007BA8"/>
    <w:rsid w:val="00010C8E"/>
    <w:rsid w:val="00023F7A"/>
    <w:rsid w:val="0003595B"/>
    <w:rsid w:val="00036517"/>
    <w:rsid w:val="00036CC9"/>
    <w:rsid w:val="00036E74"/>
    <w:rsid w:val="00037F5D"/>
    <w:rsid w:val="00040149"/>
    <w:rsid w:val="0005244E"/>
    <w:rsid w:val="0005649A"/>
    <w:rsid w:val="00070642"/>
    <w:rsid w:val="000713CF"/>
    <w:rsid w:val="00075C14"/>
    <w:rsid w:val="0008017B"/>
    <w:rsid w:val="000822B5"/>
    <w:rsid w:val="00091DF1"/>
    <w:rsid w:val="00092902"/>
    <w:rsid w:val="00094B87"/>
    <w:rsid w:val="000A012B"/>
    <w:rsid w:val="000A5418"/>
    <w:rsid w:val="000A7306"/>
    <w:rsid w:val="000C1B90"/>
    <w:rsid w:val="000D47FB"/>
    <w:rsid w:val="000F345F"/>
    <w:rsid w:val="000F4A82"/>
    <w:rsid w:val="000F517C"/>
    <w:rsid w:val="000F5540"/>
    <w:rsid w:val="00105F1A"/>
    <w:rsid w:val="00112CBF"/>
    <w:rsid w:val="00125FBD"/>
    <w:rsid w:val="001302D1"/>
    <w:rsid w:val="001409B2"/>
    <w:rsid w:val="00152636"/>
    <w:rsid w:val="001539DD"/>
    <w:rsid w:val="00156782"/>
    <w:rsid w:val="00165B9E"/>
    <w:rsid w:val="00165F01"/>
    <w:rsid w:val="001731F4"/>
    <w:rsid w:val="0017743B"/>
    <w:rsid w:val="00185620"/>
    <w:rsid w:val="001916F2"/>
    <w:rsid w:val="00192CC9"/>
    <w:rsid w:val="001930A7"/>
    <w:rsid w:val="00196568"/>
    <w:rsid w:val="00197C18"/>
    <w:rsid w:val="001A2F16"/>
    <w:rsid w:val="001B14E5"/>
    <w:rsid w:val="001B1804"/>
    <w:rsid w:val="001B18C2"/>
    <w:rsid w:val="001B73A4"/>
    <w:rsid w:val="001C443F"/>
    <w:rsid w:val="001C61A5"/>
    <w:rsid w:val="001C6707"/>
    <w:rsid w:val="001C7CB5"/>
    <w:rsid w:val="001D2E01"/>
    <w:rsid w:val="001D5D7E"/>
    <w:rsid w:val="001F5947"/>
    <w:rsid w:val="001F72F0"/>
    <w:rsid w:val="002012D7"/>
    <w:rsid w:val="00202410"/>
    <w:rsid w:val="00214A0C"/>
    <w:rsid w:val="0021588B"/>
    <w:rsid w:val="002161B6"/>
    <w:rsid w:val="002216AC"/>
    <w:rsid w:val="0023212E"/>
    <w:rsid w:val="00234E96"/>
    <w:rsid w:val="0023653E"/>
    <w:rsid w:val="00237403"/>
    <w:rsid w:val="00241524"/>
    <w:rsid w:val="002425F2"/>
    <w:rsid w:val="002475E2"/>
    <w:rsid w:val="00250392"/>
    <w:rsid w:val="002506D2"/>
    <w:rsid w:val="00250DE2"/>
    <w:rsid w:val="00254A1B"/>
    <w:rsid w:val="0026064A"/>
    <w:rsid w:val="00264566"/>
    <w:rsid w:val="0026514A"/>
    <w:rsid w:val="0028454D"/>
    <w:rsid w:val="00291C9E"/>
    <w:rsid w:val="002923F8"/>
    <w:rsid w:val="002926D4"/>
    <w:rsid w:val="0029734E"/>
    <w:rsid w:val="002A0111"/>
    <w:rsid w:val="002A19F8"/>
    <w:rsid w:val="002A3CF5"/>
    <w:rsid w:val="002B06A3"/>
    <w:rsid w:val="002B435C"/>
    <w:rsid w:val="002B447F"/>
    <w:rsid w:val="002C07DA"/>
    <w:rsid w:val="002C2A49"/>
    <w:rsid w:val="002C7EA9"/>
    <w:rsid w:val="002E327B"/>
    <w:rsid w:val="002E503B"/>
    <w:rsid w:val="002F575D"/>
    <w:rsid w:val="00303C34"/>
    <w:rsid w:val="003113D7"/>
    <w:rsid w:val="003118C5"/>
    <w:rsid w:val="00311E8A"/>
    <w:rsid w:val="0032296F"/>
    <w:rsid w:val="00342F20"/>
    <w:rsid w:val="003467AD"/>
    <w:rsid w:val="00355B30"/>
    <w:rsid w:val="00360377"/>
    <w:rsid w:val="00366548"/>
    <w:rsid w:val="0038005B"/>
    <w:rsid w:val="003806C2"/>
    <w:rsid w:val="003809C7"/>
    <w:rsid w:val="0038236C"/>
    <w:rsid w:val="00393DCD"/>
    <w:rsid w:val="00395B40"/>
    <w:rsid w:val="003A1E4C"/>
    <w:rsid w:val="003A2006"/>
    <w:rsid w:val="003A6568"/>
    <w:rsid w:val="003B344F"/>
    <w:rsid w:val="003B3D19"/>
    <w:rsid w:val="003B4FD1"/>
    <w:rsid w:val="003B6263"/>
    <w:rsid w:val="003C14E3"/>
    <w:rsid w:val="003C29E6"/>
    <w:rsid w:val="003C64A7"/>
    <w:rsid w:val="003D1128"/>
    <w:rsid w:val="003D1671"/>
    <w:rsid w:val="003D3D47"/>
    <w:rsid w:val="003D3FDA"/>
    <w:rsid w:val="003D6D00"/>
    <w:rsid w:val="003E166F"/>
    <w:rsid w:val="003F307E"/>
    <w:rsid w:val="004001E5"/>
    <w:rsid w:val="00401071"/>
    <w:rsid w:val="004100BD"/>
    <w:rsid w:val="0041313C"/>
    <w:rsid w:val="00420822"/>
    <w:rsid w:val="00420C74"/>
    <w:rsid w:val="00441526"/>
    <w:rsid w:val="00446530"/>
    <w:rsid w:val="004465AA"/>
    <w:rsid w:val="00446A5E"/>
    <w:rsid w:val="0045458F"/>
    <w:rsid w:val="004633B4"/>
    <w:rsid w:val="00463E13"/>
    <w:rsid w:val="00464C10"/>
    <w:rsid w:val="00465F5E"/>
    <w:rsid w:val="004840EA"/>
    <w:rsid w:val="00485A9B"/>
    <w:rsid w:val="004927BD"/>
    <w:rsid w:val="00495CED"/>
    <w:rsid w:val="004A00BD"/>
    <w:rsid w:val="004A15AA"/>
    <w:rsid w:val="004A2F96"/>
    <w:rsid w:val="004A4BDF"/>
    <w:rsid w:val="004B3206"/>
    <w:rsid w:val="004B3553"/>
    <w:rsid w:val="004B3F4B"/>
    <w:rsid w:val="004D7199"/>
    <w:rsid w:val="004E1FCA"/>
    <w:rsid w:val="004E47D6"/>
    <w:rsid w:val="004F330D"/>
    <w:rsid w:val="00500F98"/>
    <w:rsid w:val="00503189"/>
    <w:rsid w:val="00516BD1"/>
    <w:rsid w:val="005206E9"/>
    <w:rsid w:val="00526AD0"/>
    <w:rsid w:val="00526D01"/>
    <w:rsid w:val="00530E8C"/>
    <w:rsid w:val="00535D34"/>
    <w:rsid w:val="00545933"/>
    <w:rsid w:val="00545C52"/>
    <w:rsid w:val="00552105"/>
    <w:rsid w:val="005562F2"/>
    <w:rsid w:val="00557544"/>
    <w:rsid w:val="00565BBB"/>
    <w:rsid w:val="00571B26"/>
    <w:rsid w:val="00585F3C"/>
    <w:rsid w:val="00586CA0"/>
    <w:rsid w:val="00587875"/>
    <w:rsid w:val="005A63EB"/>
    <w:rsid w:val="005B0876"/>
    <w:rsid w:val="005C33B6"/>
    <w:rsid w:val="005D1E6C"/>
    <w:rsid w:val="005D6202"/>
    <w:rsid w:val="005D6E98"/>
    <w:rsid w:val="00601DF3"/>
    <w:rsid w:val="00607E2B"/>
    <w:rsid w:val="006110A6"/>
    <w:rsid w:val="006139D6"/>
    <w:rsid w:val="00616D1B"/>
    <w:rsid w:val="00623CE1"/>
    <w:rsid w:val="00627880"/>
    <w:rsid w:val="0063062B"/>
    <w:rsid w:val="00632AA0"/>
    <w:rsid w:val="00634A82"/>
    <w:rsid w:val="00637351"/>
    <w:rsid w:val="006456BE"/>
    <w:rsid w:val="00646166"/>
    <w:rsid w:val="00652BDD"/>
    <w:rsid w:val="00653C2E"/>
    <w:rsid w:val="00654896"/>
    <w:rsid w:val="00657B86"/>
    <w:rsid w:val="00657EF1"/>
    <w:rsid w:val="006621F0"/>
    <w:rsid w:val="006647BA"/>
    <w:rsid w:val="00665C66"/>
    <w:rsid w:val="00667229"/>
    <w:rsid w:val="00676F32"/>
    <w:rsid w:val="0068071C"/>
    <w:rsid w:val="00680A3C"/>
    <w:rsid w:val="00682BE5"/>
    <w:rsid w:val="00683846"/>
    <w:rsid w:val="00690FED"/>
    <w:rsid w:val="006939A5"/>
    <w:rsid w:val="006B09DB"/>
    <w:rsid w:val="006C0F63"/>
    <w:rsid w:val="006C7001"/>
    <w:rsid w:val="006D5223"/>
    <w:rsid w:val="006D5970"/>
    <w:rsid w:val="006E04B1"/>
    <w:rsid w:val="006E12FC"/>
    <w:rsid w:val="006E5738"/>
    <w:rsid w:val="006F0996"/>
    <w:rsid w:val="006F0F24"/>
    <w:rsid w:val="006F2B2E"/>
    <w:rsid w:val="006F5827"/>
    <w:rsid w:val="006F6A5C"/>
    <w:rsid w:val="00703F6F"/>
    <w:rsid w:val="007052B3"/>
    <w:rsid w:val="00705962"/>
    <w:rsid w:val="00707C21"/>
    <w:rsid w:val="00710120"/>
    <w:rsid w:val="00712451"/>
    <w:rsid w:val="00717DE9"/>
    <w:rsid w:val="0072518B"/>
    <w:rsid w:val="00731041"/>
    <w:rsid w:val="00731A86"/>
    <w:rsid w:val="007329E4"/>
    <w:rsid w:val="00732F08"/>
    <w:rsid w:val="007342F0"/>
    <w:rsid w:val="0074190C"/>
    <w:rsid w:val="00742E78"/>
    <w:rsid w:val="00751389"/>
    <w:rsid w:val="0075493D"/>
    <w:rsid w:val="00762576"/>
    <w:rsid w:val="00762BE7"/>
    <w:rsid w:val="007657A6"/>
    <w:rsid w:val="007673CA"/>
    <w:rsid w:val="00780A08"/>
    <w:rsid w:val="0079028F"/>
    <w:rsid w:val="00791060"/>
    <w:rsid w:val="007926EA"/>
    <w:rsid w:val="00795414"/>
    <w:rsid w:val="00797A16"/>
    <w:rsid w:val="007B5626"/>
    <w:rsid w:val="007B6124"/>
    <w:rsid w:val="007D3C53"/>
    <w:rsid w:val="007E3A0F"/>
    <w:rsid w:val="007F0AE6"/>
    <w:rsid w:val="007F2628"/>
    <w:rsid w:val="007F2FBA"/>
    <w:rsid w:val="00800C3A"/>
    <w:rsid w:val="008028EA"/>
    <w:rsid w:val="00802F2B"/>
    <w:rsid w:val="0080570B"/>
    <w:rsid w:val="008148E1"/>
    <w:rsid w:val="00822B33"/>
    <w:rsid w:val="00823251"/>
    <w:rsid w:val="008319BF"/>
    <w:rsid w:val="00840D98"/>
    <w:rsid w:val="008415F0"/>
    <w:rsid w:val="008433C2"/>
    <w:rsid w:val="00844457"/>
    <w:rsid w:val="008454C8"/>
    <w:rsid w:val="00851D78"/>
    <w:rsid w:val="008542EF"/>
    <w:rsid w:val="0087122A"/>
    <w:rsid w:val="00890BAF"/>
    <w:rsid w:val="00897A6F"/>
    <w:rsid w:val="008A016F"/>
    <w:rsid w:val="008A1A0D"/>
    <w:rsid w:val="008A72E1"/>
    <w:rsid w:val="008A76ED"/>
    <w:rsid w:val="008B3326"/>
    <w:rsid w:val="008B3C72"/>
    <w:rsid w:val="008B5470"/>
    <w:rsid w:val="008C5FED"/>
    <w:rsid w:val="008D0E09"/>
    <w:rsid w:val="008E33F4"/>
    <w:rsid w:val="008E7552"/>
    <w:rsid w:val="008F2751"/>
    <w:rsid w:val="008F6A1E"/>
    <w:rsid w:val="00903007"/>
    <w:rsid w:val="009218F6"/>
    <w:rsid w:val="00923816"/>
    <w:rsid w:val="0092616A"/>
    <w:rsid w:val="00926711"/>
    <w:rsid w:val="0092727B"/>
    <w:rsid w:val="0093074B"/>
    <w:rsid w:val="00930E64"/>
    <w:rsid w:val="00932EAE"/>
    <w:rsid w:val="00943CF9"/>
    <w:rsid w:val="009553D6"/>
    <w:rsid w:val="00956F8C"/>
    <w:rsid w:val="00961D57"/>
    <w:rsid w:val="00970354"/>
    <w:rsid w:val="00976716"/>
    <w:rsid w:val="0097693B"/>
    <w:rsid w:val="00993355"/>
    <w:rsid w:val="009963F7"/>
    <w:rsid w:val="009A11CB"/>
    <w:rsid w:val="009A4A6D"/>
    <w:rsid w:val="009B10D2"/>
    <w:rsid w:val="009B44DD"/>
    <w:rsid w:val="009B7E42"/>
    <w:rsid w:val="009C7235"/>
    <w:rsid w:val="009C79B4"/>
    <w:rsid w:val="009D3D63"/>
    <w:rsid w:val="009D46CE"/>
    <w:rsid w:val="009D4ADA"/>
    <w:rsid w:val="009E13DD"/>
    <w:rsid w:val="009E5CDA"/>
    <w:rsid w:val="009F547A"/>
    <w:rsid w:val="009F55DA"/>
    <w:rsid w:val="00A03D78"/>
    <w:rsid w:val="00A0503B"/>
    <w:rsid w:val="00A059CD"/>
    <w:rsid w:val="00A13265"/>
    <w:rsid w:val="00A14900"/>
    <w:rsid w:val="00A2159F"/>
    <w:rsid w:val="00A23C16"/>
    <w:rsid w:val="00A3089D"/>
    <w:rsid w:val="00A324FF"/>
    <w:rsid w:val="00A529BC"/>
    <w:rsid w:val="00A5346C"/>
    <w:rsid w:val="00A53F51"/>
    <w:rsid w:val="00A562F0"/>
    <w:rsid w:val="00A564FB"/>
    <w:rsid w:val="00A614C1"/>
    <w:rsid w:val="00A61EA6"/>
    <w:rsid w:val="00A657BF"/>
    <w:rsid w:val="00A71136"/>
    <w:rsid w:val="00A713B8"/>
    <w:rsid w:val="00A92578"/>
    <w:rsid w:val="00AA474C"/>
    <w:rsid w:val="00AB0386"/>
    <w:rsid w:val="00AB1587"/>
    <w:rsid w:val="00AB69B0"/>
    <w:rsid w:val="00AC1B60"/>
    <w:rsid w:val="00AC35EF"/>
    <w:rsid w:val="00AC4D5B"/>
    <w:rsid w:val="00AD1DDB"/>
    <w:rsid w:val="00AD2697"/>
    <w:rsid w:val="00AD3E75"/>
    <w:rsid w:val="00AD7E5F"/>
    <w:rsid w:val="00AE3066"/>
    <w:rsid w:val="00AF68E4"/>
    <w:rsid w:val="00B00A87"/>
    <w:rsid w:val="00B01AA1"/>
    <w:rsid w:val="00B048AB"/>
    <w:rsid w:val="00B06025"/>
    <w:rsid w:val="00B1425C"/>
    <w:rsid w:val="00B30C81"/>
    <w:rsid w:val="00B30DA1"/>
    <w:rsid w:val="00B4793B"/>
    <w:rsid w:val="00B56099"/>
    <w:rsid w:val="00B64A60"/>
    <w:rsid w:val="00B661AC"/>
    <w:rsid w:val="00B725A6"/>
    <w:rsid w:val="00B7610F"/>
    <w:rsid w:val="00B8468D"/>
    <w:rsid w:val="00B937D7"/>
    <w:rsid w:val="00B96B67"/>
    <w:rsid w:val="00BB0EA4"/>
    <w:rsid w:val="00BC57EF"/>
    <w:rsid w:val="00BC69DB"/>
    <w:rsid w:val="00BD328E"/>
    <w:rsid w:val="00BD3AE8"/>
    <w:rsid w:val="00BD40CA"/>
    <w:rsid w:val="00BD71EB"/>
    <w:rsid w:val="00BE6B6B"/>
    <w:rsid w:val="00BF25F9"/>
    <w:rsid w:val="00C0061B"/>
    <w:rsid w:val="00C00B04"/>
    <w:rsid w:val="00C13FD5"/>
    <w:rsid w:val="00C15633"/>
    <w:rsid w:val="00C15799"/>
    <w:rsid w:val="00C32E84"/>
    <w:rsid w:val="00C35415"/>
    <w:rsid w:val="00C357AD"/>
    <w:rsid w:val="00C516C7"/>
    <w:rsid w:val="00C51C5F"/>
    <w:rsid w:val="00C5505E"/>
    <w:rsid w:val="00C554CC"/>
    <w:rsid w:val="00C603BF"/>
    <w:rsid w:val="00C6069C"/>
    <w:rsid w:val="00C70477"/>
    <w:rsid w:val="00C72AD4"/>
    <w:rsid w:val="00C74745"/>
    <w:rsid w:val="00C85119"/>
    <w:rsid w:val="00C95C48"/>
    <w:rsid w:val="00CA028E"/>
    <w:rsid w:val="00CA41E7"/>
    <w:rsid w:val="00CA71BB"/>
    <w:rsid w:val="00CD170C"/>
    <w:rsid w:val="00CD320B"/>
    <w:rsid w:val="00CD3F37"/>
    <w:rsid w:val="00CD4231"/>
    <w:rsid w:val="00CD5431"/>
    <w:rsid w:val="00CD6E5D"/>
    <w:rsid w:val="00CE0680"/>
    <w:rsid w:val="00CE4B93"/>
    <w:rsid w:val="00CF2491"/>
    <w:rsid w:val="00CF3963"/>
    <w:rsid w:val="00D1252E"/>
    <w:rsid w:val="00D13D9D"/>
    <w:rsid w:val="00D14AFE"/>
    <w:rsid w:val="00D30ED4"/>
    <w:rsid w:val="00D416A3"/>
    <w:rsid w:val="00D459A2"/>
    <w:rsid w:val="00D52112"/>
    <w:rsid w:val="00D530FF"/>
    <w:rsid w:val="00D53688"/>
    <w:rsid w:val="00D5407A"/>
    <w:rsid w:val="00D57772"/>
    <w:rsid w:val="00D7066B"/>
    <w:rsid w:val="00D70C93"/>
    <w:rsid w:val="00D72AE3"/>
    <w:rsid w:val="00D75A4D"/>
    <w:rsid w:val="00D81016"/>
    <w:rsid w:val="00D816D3"/>
    <w:rsid w:val="00D8478B"/>
    <w:rsid w:val="00D86151"/>
    <w:rsid w:val="00D87D8B"/>
    <w:rsid w:val="00D9172D"/>
    <w:rsid w:val="00D94393"/>
    <w:rsid w:val="00D95DD1"/>
    <w:rsid w:val="00D97E84"/>
    <w:rsid w:val="00DA5641"/>
    <w:rsid w:val="00DA7595"/>
    <w:rsid w:val="00DB0A68"/>
    <w:rsid w:val="00DC36A1"/>
    <w:rsid w:val="00DC43A3"/>
    <w:rsid w:val="00DC4CF3"/>
    <w:rsid w:val="00DC5C01"/>
    <w:rsid w:val="00DD7C09"/>
    <w:rsid w:val="00DF0EB4"/>
    <w:rsid w:val="00DF111E"/>
    <w:rsid w:val="00E0097E"/>
    <w:rsid w:val="00E0124F"/>
    <w:rsid w:val="00E4291A"/>
    <w:rsid w:val="00E5762A"/>
    <w:rsid w:val="00E6416A"/>
    <w:rsid w:val="00E648FE"/>
    <w:rsid w:val="00E674D3"/>
    <w:rsid w:val="00E70FD0"/>
    <w:rsid w:val="00E72B2C"/>
    <w:rsid w:val="00E7309D"/>
    <w:rsid w:val="00E77C4B"/>
    <w:rsid w:val="00E9301F"/>
    <w:rsid w:val="00E9690A"/>
    <w:rsid w:val="00E97DC7"/>
    <w:rsid w:val="00EC2DA0"/>
    <w:rsid w:val="00EC47EE"/>
    <w:rsid w:val="00ED2B53"/>
    <w:rsid w:val="00ED4878"/>
    <w:rsid w:val="00ED4A80"/>
    <w:rsid w:val="00F000EF"/>
    <w:rsid w:val="00F04202"/>
    <w:rsid w:val="00F2504E"/>
    <w:rsid w:val="00F2585B"/>
    <w:rsid w:val="00F4053F"/>
    <w:rsid w:val="00F4265F"/>
    <w:rsid w:val="00F45B71"/>
    <w:rsid w:val="00F475E1"/>
    <w:rsid w:val="00F516E7"/>
    <w:rsid w:val="00F57BF7"/>
    <w:rsid w:val="00F61E87"/>
    <w:rsid w:val="00F61F89"/>
    <w:rsid w:val="00F6263E"/>
    <w:rsid w:val="00F627C2"/>
    <w:rsid w:val="00F70A3E"/>
    <w:rsid w:val="00F736FD"/>
    <w:rsid w:val="00F84067"/>
    <w:rsid w:val="00FA5087"/>
    <w:rsid w:val="00FA50B4"/>
    <w:rsid w:val="00FA6E44"/>
    <w:rsid w:val="00FB6E83"/>
    <w:rsid w:val="00FC156A"/>
    <w:rsid w:val="00FC783B"/>
    <w:rsid w:val="00FD615A"/>
    <w:rsid w:val="00FD6235"/>
    <w:rsid w:val="00FE13D1"/>
    <w:rsid w:val="00FE2D0C"/>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D0E6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165B9E"/>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semiHidden/>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F61E87"/>
    <w:rPr>
      <w:rFonts w:eastAsia="BatangChe"/>
      <w:sz w:val="24"/>
      <w:szCs w:val="24"/>
    </w:rPr>
  </w:style>
  <w:style w:type="paragraph" w:customStyle="1" w:styleId="enumlev1">
    <w:name w:val="enumlev1"/>
    <w:basedOn w:val="Normal"/>
    <w:rsid w:val="00AD3E7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Heading3Char">
    <w:name w:val="Heading 3 Char"/>
    <w:basedOn w:val="DefaultParagraphFont"/>
    <w:link w:val="Heading3"/>
    <w:semiHidden/>
    <w:rsid w:val="00165B9E"/>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Normal"/>
    <w:uiPriority w:val="34"/>
    <w:qFormat/>
    <w:rsid w:val="003A1E4C"/>
    <w:pPr>
      <w:ind w:firstLineChars="200" w:firstLine="420"/>
    </w:pPr>
  </w:style>
  <w:style w:type="character" w:customStyle="1" w:styleId="UnresolvedMention2">
    <w:name w:val="Unresolved Mention2"/>
    <w:basedOn w:val="DefaultParagraphFont"/>
    <w:uiPriority w:val="99"/>
    <w:semiHidden/>
    <w:unhideWhenUsed/>
    <w:rsid w:val="00CD4231"/>
    <w:rPr>
      <w:color w:val="605E5C"/>
      <w:shd w:val="clear" w:color="auto" w:fill="E1DFDD"/>
    </w:rPr>
  </w:style>
  <w:style w:type="character" w:customStyle="1" w:styleId="UnresolvedMention3">
    <w:name w:val="Unresolved Mention3"/>
    <w:basedOn w:val="DefaultParagraphFont"/>
    <w:uiPriority w:val="99"/>
    <w:semiHidden/>
    <w:unhideWhenUsed/>
    <w:rsid w:val="004B3206"/>
    <w:rPr>
      <w:color w:val="808080"/>
      <w:shd w:val="clear" w:color="auto" w:fill="E6E6E6"/>
    </w:rPr>
  </w:style>
  <w:style w:type="character" w:customStyle="1" w:styleId="Heading8Char">
    <w:name w:val="Heading 8 Char"/>
    <w:basedOn w:val="DefaultParagraphFont"/>
    <w:link w:val="Heading8"/>
    <w:rsid w:val="00AB1587"/>
    <w:rPr>
      <w:rFonts w:eastAsia="BatangChe"/>
      <w:b/>
      <w:bCs/>
      <w:kern w:val="2"/>
      <w:lang w:eastAsia="ko-KR"/>
    </w:rPr>
  </w:style>
  <w:style w:type="paragraph" w:styleId="Revision">
    <w:name w:val="Revision"/>
    <w:hidden/>
    <w:uiPriority w:val="99"/>
    <w:semiHidden/>
    <w:rsid w:val="00970354"/>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24537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73345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11/APG23-3-INP-31_J-4_WP4_PRELIMINARY_VIEWS_ON_WRC-23_AGENDA_ITEMS_1.15_1.16_1.17_1.18_1.19_AND_7.docx" TargetMode="External"/><Relationship Id="rId18" Type="http://schemas.openxmlformats.org/officeDocument/2006/relationships/hyperlink" Target="https://www.apt.int/sites/default/files/2021/11/APG23-3-INF-20_Status_of_CEPT_Preparation_for_WRC-23_and_RA-2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t.int/sites/default/files/2021/11/APG23-3-INP-27Rev.1_WP4_Kor_1.15_1.16_1.17_7_rev1.docx" TargetMode="External"/><Relationship Id="rId17" Type="http://schemas.openxmlformats.org/officeDocument/2006/relationships/hyperlink" Target="https://www.apt.int/sites/default/files/2021/10/APG23-3-INF-15_ICAO-Position_for_ITU_WRC-23.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pt.int/sites/default/files/2021/10/APG23-3-INF-01_Preliminary_WMO_Position_on_WRC-23_Agenda.docx" TargetMode="External"/><Relationship Id="rId20" Type="http://schemas.openxmlformats.org/officeDocument/2006/relationships/hyperlink" Target="https://www.apt.int/sites/default/files/2021/11/APG23-3-INF-37_ASMG_Preparation_for_WRC-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10/APG23-3-INP-18_Indonesia-Preliminary_Views_on_WRC-23_Agenda_Items_1.15_1.16_and_1.17.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t.int/sites/default/files/2021/11/APG23-3-INP-44_China_WP4.docx" TargetMode="External"/><Relationship Id="rId23" Type="http://schemas.openxmlformats.org/officeDocument/2006/relationships/footer" Target="footer2.xml"/><Relationship Id="rId10" Type="http://schemas.openxmlformats.org/officeDocument/2006/relationships/hyperlink" Target="https://www.apt.int/sites/default/files/2021/10/APG23-3-INP-14_Thailand_PV_WP4_AI_1.15_1.17.docx" TargetMode="External"/><Relationship Id="rId19" Type="http://schemas.openxmlformats.org/officeDocument/2006/relationships/hyperlink" Target="https://www.apt.int/sites/default/files/2021/11/APG23-3-INF-34_Briefing_on_AI1.17.docx" TargetMode="External"/><Relationship Id="rId4" Type="http://schemas.openxmlformats.org/officeDocument/2006/relationships/settings" Target="settings.xml"/><Relationship Id="rId9" Type="http://schemas.openxmlformats.org/officeDocument/2006/relationships/hyperlink" Target="https://www.apt.int/sites/default/files/2021/10/APG23-3-INP-10_AUS_contribution_for_WP4_Preliminary_Views_on_WRC-23_Agenda_Items_1.15_1.16_1.17_1.18_1.19_and_7.docx" TargetMode="External"/><Relationship Id="rId14" Type="http://schemas.openxmlformats.org/officeDocument/2006/relationships/hyperlink" Target="https://www.apt.int/sites/default/files/2021/11/APG23-3-INP-38_SNG_WP4__AI1.15_1.16_1.17_7.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5FB6-E31A-462E-82F8-00444243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15773</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2021-11-22T03:56:00Z</dcterms:created>
  <dcterms:modified xsi:type="dcterms:W3CDTF">2021-11-22T03:56:00Z</dcterms:modified>
</cp:coreProperties>
</file>