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D66A93" w:rsidRPr="00723BE9" w14:paraId="0A529AEE" w14:textId="77777777" w:rsidTr="001F651E">
        <w:trPr>
          <w:cantSplit/>
          <w:trHeight w:val="288"/>
        </w:trPr>
        <w:tc>
          <w:tcPr>
            <w:tcW w:w="1399" w:type="dxa"/>
            <w:vMerge w:val="restart"/>
          </w:tcPr>
          <w:p w14:paraId="03F61516" w14:textId="77777777" w:rsidR="00D66A93" w:rsidRPr="00891D0B" w:rsidRDefault="00D66A93" w:rsidP="001F651E">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E5EA908" wp14:editId="708786F3">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293A770" w14:textId="77777777" w:rsidR="00D66A93" w:rsidRPr="00E86131" w:rsidRDefault="00D66A93" w:rsidP="001F651E">
            <w:r w:rsidRPr="00E86131">
              <w:t>ASIA-PACIFIC TELECOMMUNITY</w:t>
            </w:r>
          </w:p>
        </w:tc>
        <w:tc>
          <w:tcPr>
            <w:tcW w:w="2160" w:type="dxa"/>
          </w:tcPr>
          <w:p w14:paraId="458B413D" w14:textId="77777777" w:rsidR="00D66A93" w:rsidRPr="00723BE9" w:rsidRDefault="00D66A93" w:rsidP="001F651E">
            <w:pPr>
              <w:rPr>
                <w:b/>
                <w:sz w:val="22"/>
                <w:szCs w:val="22"/>
              </w:rPr>
            </w:pPr>
            <w:r w:rsidRPr="00723BE9">
              <w:rPr>
                <w:b/>
              </w:rPr>
              <w:t>Document No:</w:t>
            </w:r>
          </w:p>
        </w:tc>
      </w:tr>
      <w:tr w:rsidR="00D66A93" w14:paraId="57BF6B17" w14:textId="77777777" w:rsidTr="001F651E">
        <w:trPr>
          <w:cantSplit/>
          <w:trHeight w:val="504"/>
        </w:trPr>
        <w:tc>
          <w:tcPr>
            <w:tcW w:w="1399" w:type="dxa"/>
            <w:vMerge/>
          </w:tcPr>
          <w:p w14:paraId="1E0E40CE" w14:textId="77777777" w:rsidR="00D66A93" w:rsidRPr="00891D0B" w:rsidRDefault="00D66A93" w:rsidP="001F651E"/>
        </w:tc>
        <w:tc>
          <w:tcPr>
            <w:tcW w:w="5760" w:type="dxa"/>
          </w:tcPr>
          <w:p w14:paraId="23D8D5FC" w14:textId="77777777" w:rsidR="00D66A93" w:rsidRDefault="00D66A93" w:rsidP="001F651E">
            <w:pPr>
              <w:spacing w:line="0" w:lineRule="atLeast"/>
              <w:rPr>
                <w:b/>
              </w:rPr>
            </w:pPr>
            <w:r>
              <w:rPr>
                <w:b/>
              </w:rPr>
              <w:t>The 4th Meeting of the APT Conference Preparatory</w:t>
            </w:r>
          </w:p>
          <w:p w14:paraId="5095F266" w14:textId="77777777" w:rsidR="00D66A93" w:rsidRPr="00891D0B" w:rsidRDefault="00D66A93" w:rsidP="001F651E">
            <w:pPr>
              <w:spacing w:line="0" w:lineRule="atLeast"/>
            </w:pPr>
            <w:r>
              <w:rPr>
                <w:b/>
              </w:rPr>
              <w:t>Group for WRC-23 (APG23-4)</w:t>
            </w:r>
          </w:p>
        </w:tc>
        <w:tc>
          <w:tcPr>
            <w:tcW w:w="2160" w:type="dxa"/>
          </w:tcPr>
          <w:p w14:paraId="23810255" w14:textId="6C591572" w:rsidR="00D66A93" w:rsidRPr="00084461" w:rsidRDefault="00D66A93" w:rsidP="001F651E">
            <w:pPr>
              <w:rPr>
                <w:rFonts w:cs="Angsana New"/>
                <w:b/>
                <w:bCs/>
                <w:szCs w:val="30"/>
                <w:lang w:bidi="th-TH"/>
              </w:rPr>
            </w:pPr>
            <w:r w:rsidRPr="00C96104">
              <w:rPr>
                <w:b/>
                <w:bCs/>
                <w:lang w:val="fr-FR"/>
              </w:rPr>
              <w:t>AP</w:t>
            </w:r>
            <w:r>
              <w:rPr>
                <w:b/>
                <w:bCs/>
                <w:lang w:val="fr-FR"/>
              </w:rPr>
              <w:t>G23-4/</w:t>
            </w:r>
            <w:r w:rsidR="006C5090">
              <w:rPr>
                <w:b/>
                <w:bCs/>
                <w:lang w:val="fr-FR"/>
              </w:rPr>
              <w:t>OUT-11</w:t>
            </w:r>
          </w:p>
          <w:p w14:paraId="2743311A" w14:textId="77777777" w:rsidR="00D66A93" w:rsidRDefault="00D66A93" w:rsidP="001F651E">
            <w:pPr>
              <w:spacing w:line="0" w:lineRule="atLeast"/>
              <w:rPr>
                <w:b/>
              </w:rPr>
            </w:pPr>
          </w:p>
        </w:tc>
      </w:tr>
      <w:tr w:rsidR="00D66A93" w14:paraId="627284D4" w14:textId="77777777" w:rsidTr="001F651E">
        <w:trPr>
          <w:cantSplit/>
          <w:trHeight w:val="288"/>
        </w:trPr>
        <w:tc>
          <w:tcPr>
            <w:tcW w:w="1399" w:type="dxa"/>
            <w:vMerge/>
          </w:tcPr>
          <w:p w14:paraId="657C377B" w14:textId="77777777" w:rsidR="00D66A93" w:rsidRPr="007E1FDD" w:rsidRDefault="00D66A93" w:rsidP="001F651E">
            <w:pPr>
              <w:rPr>
                <w:lang w:val="en-GB"/>
              </w:rPr>
            </w:pPr>
          </w:p>
        </w:tc>
        <w:tc>
          <w:tcPr>
            <w:tcW w:w="5760" w:type="dxa"/>
            <w:vAlign w:val="bottom"/>
          </w:tcPr>
          <w:p w14:paraId="696959A0" w14:textId="77777777" w:rsidR="00D66A93" w:rsidRPr="007F0AE6" w:rsidRDefault="00D66A93" w:rsidP="001F651E">
            <w:pPr>
              <w:rPr>
                <w:bCs/>
              </w:rPr>
            </w:pPr>
            <w:r>
              <w:t>15 – 20 August 2022</w:t>
            </w:r>
            <w:r w:rsidRPr="00891D0B">
              <w:t xml:space="preserve">, </w:t>
            </w:r>
            <w:r>
              <w:t>Bangkok, Thailand</w:t>
            </w:r>
          </w:p>
        </w:tc>
        <w:tc>
          <w:tcPr>
            <w:tcW w:w="2160" w:type="dxa"/>
            <w:vAlign w:val="bottom"/>
          </w:tcPr>
          <w:p w14:paraId="09A03734" w14:textId="0B5458FA" w:rsidR="00D66A93" w:rsidRDefault="006C5090" w:rsidP="001F651E">
            <w:r>
              <w:rPr>
                <w:bCs/>
              </w:rPr>
              <w:t>20</w:t>
            </w:r>
            <w:r w:rsidR="00D66A93" w:rsidRPr="007E1FDD">
              <w:rPr>
                <w:bCs/>
              </w:rPr>
              <w:t xml:space="preserve"> </w:t>
            </w:r>
            <w:r w:rsidR="00D66A93">
              <w:rPr>
                <w:bCs/>
              </w:rPr>
              <w:t xml:space="preserve">August </w:t>
            </w:r>
            <w:r w:rsidR="00D66A93" w:rsidRPr="007E1FDD">
              <w:rPr>
                <w:bCs/>
              </w:rPr>
              <w:t>20</w:t>
            </w:r>
            <w:r w:rsidR="00D66A93">
              <w:rPr>
                <w:bCs/>
              </w:rPr>
              <w:t>22</w:t>
            </w:r>
          </w:p>
        </w:tc>
      </w:tr>
    </w:tbl>
    <w:p w14:paraId="744BC6B5" w14:textId="77777777" w:rsidR="00311E8A" w:rsidRDefault="00311E8A" w:rsidP="00D66A93">
      <w:pPr>
        <w:rPr>
          <w:lang w:val="en-NZ"/>
        </w:rPr>
      </w:pPr>
    </w:p>
    <w:p w14:paraId="1A131501" w14:textId="634EEBEF" w:rsidR="00B64A60" w:rsidRPr="002A0111" w:rsidRDefault="006C5090" w:rsidP="00B64A60">
      <w:pPr>
        <w:jc w:val="center"/>
        <w:rPr>
          <w:lang w:val="en-NZ" w:eastAsia="ko-KR"/>
        </w:rPr>
      </w:pPr>
      <w:r>
        <w:rPr>
          <w:lang w:val="en-NZ" w:eastAsia="ko-KR"/>
        </w:rPr>
        <w:t>Working Party 1</w:t>
      </w:r>
    </w:p>
    <w:p w14:paraId="69197598" w14:textId="77777777" w:rsidR="00B64A60" w:rsidRPr="002A0111" w:rsidRDefault="00B64A60" w:rsidP="00B64A60">
      <w:pPr>
        <w:jc w:val="center"/>
        <w:rPr>
          <w:bCs/>
          <w:caps/>
          <w:lang w:val="en-NZ"/>
        </w:rPr>
      </w:pPr>
    </w:p>
    <w:p w14:paraId="10C124D5" w14:textId="65BE1068" w:rsidR="00B64A60" w:rsidRPr="00441526" w:rsidRDefault="00B64A60" w:rsidP="00B64A60">
      <w:pPr>
        <w:jc w:val="center"/>
        <w:rPr>
          <w:b/>
          <w:bCs/>
          <w:caps/>
          <w:lang w:val="en-NZ"/>
        </w:rPr>
      </w:pPr>
      <w:r w:rsidRPr="00441526">
        <w:rPr>
          <w:b/>
          <w:bCs/>
          <w:caps/>
          <w:lang w:val="en-NZ"/>
        </w:rPr>
        <w:t xml:space="preserve">PRELIMINARY VIEWs on </w:t>
      </w:r>
      <w:r w:rsidR="004F67C5">
        <w:rPr>
          <w:b/>
          <w:bCs/>
          <w:caps/>
          <w:lang w:val="en-NZ"/>
        </w:rPr>
        <w:t>RR NO.</w:t>
      </w:r>
      <w:r w:rsidR="00D66A93">
        <w:rPr>
          <w:b/>
          <w:bCs/>
          <w:caps/>
          <w:lang w:val="en-NZ"/>
        </w:rPr>
        <w:t xml:space="preserve"> </w:t>
      </w:r>
      <w:r w:rsidR="004F67C5">
        <w:rPr>
          <w:b/>
          <w:bCs/>
          <w:caps/>
          <w:lang w:val="en-NZ"/>
        </w:rPr>
        <w:t>21.5</w:t>
      </w:r>
    </w:p>
    <w:p w14:paraId="5CAEC656" w14:textId="77777777" w:rsidR="00B64A60" w:rsidRPr="00441526" w:rsidRDefault="00B64A60" w:rsidP="00264566">
      <w:pPr>
        <w:spacing w:after="120"/>
        <w:rPr>
          <w:lang w:val="en-NZ"/>
        </w:rPr>
      </w:pPr>
    </w:p>
    <w:p w14:paraId="37FBAB9B" w14:textId="33CF48F2" w:rsidR="002A0111" w:rsidRPr="00441526" w:rsidRDefault="00643B5A" w:rsidP="002A0111">
      <w:pPr>
        <w:spacing w:after="120"/>
        <w:jc w:val="both"/>
        <w:rPr>
          <w:lang w:val="en-NZ"/>
        </w:rPr>
      </w:pPr>
      <w:r>
        <w:rPr>
          <w:b/>
          <w:lang w:val="en-NZ"/>
        </w:rPr>
        <w:t>Studies on RR No. 21.5</w:t>
      </w:r>
      <w:r w:rsidR="002A0111" w:rsidRPr="00441526">
        <w:rPr>
          <w:b/>
          <w:lang w:val="en-NZ"/>
        </w:rPr>
        <w:t xml:space="preserve">: </w:t>
      </w:r>
    </w:p>
    <w:p w14:paraId="4CF33565" w14:textId="0895721B" w:rsidR="002A0111" w:rsidRPr="00441526" w:rsidRDefault="00643B5A" w:rsidP="002A0111">
      <w:pPr>
        <w:spacing w:after="120"/>
        <w:jc w:val="both"/>
        <w:rPr>
          <w:i/>
          <w:lang w:val="en-NZ"/>
        </w:rPr>
      </w:pPr>
      <w:r w:rsidRPr="00D72512">
        <w:rPr>
          <w:i/>
        </w:rPr>
        <w:t>–</w:t>
      </w:r>
      <w:r w:rsidRPr="00D72512">
        <w:rPr>
          <w:i/>
        </w:rPr>
        <w:tab/>
        <w:t xml:space="preserve">From </w:t>
      </w:r>
      <w:hyperlink r:id="rId9" w:history="1">
        <w:r w:rsidRPr="00D72512">
          <w:rPr>
            <w:i/>
            <w:color w:val="0000FF"/>
            <w:u w:val="single"/>
          </w:rPr>
          <w:t>WRC-19 Document 550</w:t>
        </w:r>
      </w:hyperlink>
      <w:r w:rsidRPr="00D72512">
        <w:rPr>
          <w:i/>
          <w:color w:val="0000FF"/>
          <w:u w:val="single"/>
        </w:rPr>
        <w:t xml:space="preserve"> </w:t>
      </w:r>
      <w:r w:rsidRPr="00D72512">
        <w:rPr>
          <w:i/>
        </w:rPr>
        <w:t>– “ITU</w:t>
      </w:r>
      <w:r w:rsidRPr="00D72512">
        <w:rPr>
          <w:i/>
        </w:rPr>
        <w:noBreakHyphen/>
        <w:t>R is invited to study, as a matter of urgency, the applicability of the limit specified in No. </w:t>
      </w:r>
      <w:r w:rsidRPr="00D72512">
        <w:rPr>
          <w:b/>
          <w:i/>
        </w:rPr>
        <w:t>21.5</w:t>
      </w:r>
      <w:r w:rsidRPr="00D72512">
        <w:rPr>
          <w:i/>
        </w:rPr>
        <w:t xml:space="preserve"> of the Radio Regulations to IMT stations, that use an antenna that consists of an array of active elements, with a view to recommend ways for its possible replacement or revision for such stations, as well as any necessary updates to Table </w:t>
      </w:r>
      <w:r w:rsidRPr="00D72512">
        <w:rPr>
          <w:b/>
          <w:i/>
        </w:rPr>
        <w:t>21-2</w:t>
      </w:r>
      <w:r w:rsidRPr="00D72512">
        <w:rPr>
          <w:i/>
        </w:rPr>
        <w:t xml:space="preserve"> related to terrestrial and space services sharing frequency bands. Furthermore, the ITU-R is invited to study, as a matter of urgency, verification of No. </w:t>
      </w:r>
      <w:r w:rsidRPr="00D72512">
        <w:rPr>
          <w:b/>
          <w:i/>
        </w:rPr>
        <w:t xml:space="preserve">21.5 </w:t>
      </w:r>
      <w:r w:rsidRPr="00D72512">
        <w:rPr>
          <w:i/>
        </w:rPr>
        <w:t>regarding the notification of IMT stations that use an antenna that consists of an array of active elements, as appropriate.” (Responsible Group: WP 5D)</w:t>
      </w:r>
      <w:r>
        <w:rPr>
          <w:i/>
        </w:rPr>
        <w:t xml:space="preserve"> </w:t>
      </w:r>
    </w:p>
    <w:p w14:paraId="29544699" w14:textId="77777777" w:rsidR="002A0111" w:rsidRPr="00441526" w:rsidRDefault="002A0111" w:rsidP="002A0111">
      <w:pPr>
        <w:jc w:val="both"/>
        <w:rPr>
          <w:lang w:val="en-NZ"/>
        </w:rPr>
      </w:pPr>
    </w:p>
    <w:p w14:paraId="21252C6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08A257B6" w14:textId="13370C9B" w:rsidR="00643B5A" w:rsidRDefault="00643B5A" w:rsidP="00643B5A">
      <w:pPr>
        <w:spacing w:afterLines="40" w:after="96"/>
        <w:jc w:val="both"/>
        <w:textAlignment w:val="center"/>
        <w:rPr>
          <w:rFonts w:ascii="DengXian" w:eastAsia="DengXian" w:hAnsi="DengXian"/>
          <w:lang w:eastAsia="zh-CN"/>
        </w:rPr>
      </w:pPr>
      <w:r>
        <w:t>At WRC-19, two contributions (</w:t>
      </w:r>
      <w:hyperlink r:id="rId10" w:history="1">
        <w:r w:rsidRPr="00EE258D">
          <w:t xml:space="preserve">WRC-19 Documents </w:t>
        </w:r>
        <w:r w:rsidRPr="00A46F2F">
          <w:rPr>
            <w:rStyle w:val="Hyperlink"/>
          </w:rPr>
          <w:t>12!A13</w:t>
        </w:r>
      </w:hyperlink>
      <w:r>
        <w:t xml:space="preserve">, </w:t>
      </w:r>
      <w:hyperlink r:id="rId11" w:history="1">
        <w:r w:rsidRPr="005135B2">
          <w:rPr>
            <w:rStyle w:val="Hyperlink"/>
          </w:rPr>
          <w:t>128</w:t>
        </w:r>
      </w:hyperlink>
      <w:r>
        <w:t xml:space="preserve">) </w:t>
      </w:r>
      <w:r w:rsidRPr="002A71D1">
        <w:t xml:space="preserve">in relation to </w:t>
      </w:r>
      <w:r w:rsidRPr="002C5396">
        <w:t xml:space="preserve">RR No. </w:t>
      </w:r>
      <w:r w:rsidRPr="00DC1350">
        <w:rPr>
          <w:b/>
        </w:rPr>
        <w:t>21.5</w:t>
      </w:r>
      <w:r>
        <w:rPr>
          <w:b/>
        </w:rPr>
        <w:t xml:space="preserve"> </w:t>
      </w:r>
      <w:r>
        <w:t xml:space="preserve">were submitted. </w:t>
      </w:r>
      <w:r w:rsidRPr="00BB3F25">
        <w:t>This topic was exte</w:t>
      </w:r>
      <w:r>
        <w:t>n</w:t>
      </w:r>
      <w:r w:rsidRPr="00BB3F25">
        <w:t xml:space="preserve">sively discussed </w:t>
      </w:r>
      <w:r>
        <w:rPr>
          <w:rFonts w:eastAsia="MS Mincho" w:hint="eastAsia"/>
          <w:lang w:eastAsia="ja-JP"/>
        </w:rPr>
        <w:t>u</w:t>
      </w:r>
      <w:r>
        <w:rPr>
          <w:rFonts w:eastAsia="MS Mincho"/>
          <w:lang w:eastAsia="ja-JP"/>
        </w:rPr>
        <w:t xml:space="preserve">nder WRC-19 agenda item 1.13 </w:t>
      </w:r>
      <w:r w:rsidRPr="00BB3F25">
        <w:t xml:space="preserve">and </w:t>
      </w:r>
      <w:r>
        <w:t xml:space="preserve">the results of discussions were </w:t>
      </w:r>
      <w:r w:rsidRPr="00BB3F25">
        <w:t xml:space="preserve">included in WRC-19 </w:t>
      </w:r>
      <w:hyperlink r:id="rId12" w:history="1">
        <w:r w:rsidRPr="00A46F2F">
          <w:t xml:space="preserve">Document </w:t>
        </w:r>
        <w:r w:rsidRPr="00A46F2F">
          <w:rPr>
            <w:rStyle w:val="Hyperlink"/>
          </w:rPr>
          <w:t>550</w:t>
        </w:r>
      </w:hyperlink>
      <w:r>
        <w:t>.</w:t>
      </w:r>
      <w:r w:rsidRPr="00BB3F25" w:rsidDel="00355DEF">
        <w:t xml:space="preserve"> </w:t>
      </w:r>
      <w:r>
        <w:t>T</w:t>
      </w:r>
      <w:r w:rsidRPr="00BB3F25">
        <w:t xml:space="preserve">he text set out in the annex to the </w:t>
      </w:r>
      <w:hyperlink r:id="rId13" w:history="1">
        <w:r w:rsidRPr="00A46F2F">
          <w:t xml:space="preserve">Document </w:t>
        </w:r>
        <w:r w:rsidRPr="00A46F2F">
          <w:rPr>
            <w:rStyle w:val="Hyperlink"/>
          </w:rPr>
          <w:t>550</w:t>
        </w:r>
      </w:hyperlink>
      <w:r w:rsidRPr="00BB3F25">
        <w:t xml:space="preserve"> was approved as a decision of the conference and included in the </w:t>
      </w:r>
      <w:r w:rsidRPr="00A46F2F">
        <w:t>minutes</w:t>
      </w:r>
      <w:r w:rsidRPr="00BB3F25">
        <w:t xml:space="preserve"> </w:t>
      </w:r>
      <w:r>
        <w:t xml:space="preserve">of twelfth </w:t>
      </w:r>
      <w:r w:rsidR="00DF2D2A">
        <w:t>plenary</w:t>
      </w:r>
      <w:r>
        <w:t xml:space="preserve"> meeting (WRC-19 Document </w:t>
      </w:r>
      <w:hyperlink r:id="rId14" w:history="1">
        <w:r w:rsidRPr="00A46F2F">
          <w:rPr>
            <w:rStyle w:val="Hyperlink"/>
          </w:rPr>
          <w:t>573</w:t>
        </w:r>
      </w:hyperlink>
      <w:r>
        <w:t>)</w:t>
      </w:r>
      <w:r>
        <w:rPr>
          <w:rFonts w:ascii="DengXian" w:eastAsia="DengXian" w:hAnsi="DengXian" w:hint="eastAsia"/>
          <w:lang w:eastAsia="zh-CN"/>
        </w:rPr>
        <w:t>.</w:t>
      </w:r>
    </w:p>
    <w:p w14:paraId="1A296616" w14:textId="570BA0BB" w:rsidR="00643B5A" w:rsidRPr="00643B5A" w:rsidRDefault="00643B5A" w:rsidP="00643B5A">
      <w:pPr>
        <w:spacing w:afterLines="40" w:after="96"/>
        <w:jc w:val="both"/>
        <w:textAlignment w:val="center"/>
      </w:pPr>
      <w:r>
        <w:rPr>
          <w:rFonts w:eastAsia="DengXian"/>
          <w:lang w:eastAsia="zh-CN"/>
        </w:rPr>
        <w:t xml:space="preserve">This outcome of WRC-19 on </w:t>
      </w:r>
      <w:r w:rsidRPr="002C5396">
        <w:rPr>
          <w:rFonts w:eastAsia="DengXian"/>
          <w:lang w:eastAsia="zh-CN"/>
        </w:rPr>
        <w:t xml:space="preserve">RR No. </w:t>
      </w:r>
      <w:r w:rsidRPr="00DC1350">
        <w:rPr>
          <w:rFonts w:eastAsia="DengXian"/>
          <w:b/>
          <w:lang w:eastAsia="zh-CN"/>
        </w:rPr>
        <w:t>21.5</w:t>
      </w:r>
      <w:r w:rsidRPr="00DE5C63">
        <w:rPr>
          <w:rFonts w:eastAsia="DengXian"/>
          <w:lang w:eastAsia="zh-CN"/>
        </w:rPr>
        <w:t xml:space="preserve"> was brought to the attention of CPM23-1 that request</w:t>
      </w:r>
      <w:r>
        <w:rPr>
          <w:rFonts w:eastAsia="DengXian"/>
          <w:lang w:eastAsia="zh-CN"/>
        </w:rPr>
        <w:t>s</w:t>
      </w:r>
      <w:r w:rsidRPr="00DE5C63">
        <w:rPr>
          <w:rFonts w:eastAsia="DengXian"/>
          <w:lang w:eastAsia="zh-CN"/>
        </w:rPr>
        <w:t xml:space="preserve"> study be performed in ITU-R. This does not specifically request action or reporting to WRC-23 so is not included in the topics under </w:t>
      </w:r>
      <w:r>
        <w:rPr>
          <w:rFonts w:eastAsia="DengXian"/>
          <w:lang w:eastAsia="zh-CN"/>
        </w:rPr>
        <w:t xml:space="preserve">WRC-23 </w:t>
      </w:r>
      <w:r w:rsidRPr="00DE5C63">
        <w:rPr>
          <w:rFonts w:eastAsia="DengXian"/>
          <w:lang w:eastAsia="zh-CN"/>
        </w:rPr>
        <w:t xml:space="preserve">agenda item 9.1 in Annex 7 to </w:t>
      </w:r>
      <w:hyperlink r:id="rId15" w:history="1">
        <w:r w:rsidRPr="00A46F2F">
          <w:rPr>
            <w:rStyle w:val="Hyperlink"/>
            <w:rFonts w:eastAsia="DengXian"/>
            <w:lang w:eastAsia="zh-CN"/>
          </w:rPr>
          <w:t>CA/251</w:t>
        </w:r>
      </w:hyperlink>
      <w:r w:rsidRPr="00DE5C63">
        <w:rPr>
          <w:rFonts w:eastAsia="DengXian"/>
          <w:lang w:eastAsia="zh-CN"/>
        </w:rPr>
        <w:t xml:space="preserve">. However, ITU-R </w:t>
      </w:r>
      <w:r>
        <w:rPr>
          <w:rFonts w:eastAsia="DengXian"/>
          <w:lang w:eastAsia="zh-CN"/>
        </w:rPr>
        <w:t>WP </w:t>
      </w:r>
      <w:r w:rsidRPr="00DE5C63">
        <w:rPr>
          <w:rFonts w:eastAsia="DengXian"/>
          <w:lang w:eastAsia="zh-CN"/>
        </w:rPr>
        <w:t xml:space="preserve">5D, as the responsible group, is invited to carry out the requested study as a matter of urgency and to report the results of the study to the Director of the Radiocommunication </w:t>
      </w:r>
      <w:r w:rsidRPr="00643B5A">
        <w:t>Bureau to be considered as the Director deems appropriate.</w:t>
      </w:r>
    </w:p>
    <w:p w14:paraId="413E2871" w14:textId="5BF83FE9" w:rsidR="00643B5A" w:rsidRDefault="00DF2D2A" w:rsidP="00643B5A">
      <w:pPr>
        <w:spacing w:afterLines="40" w:after="96"/>
        <w:jc w:val="both"/>
        <w:textAlignment w:val="center"/>
        <w:rPr>
          <w:lang w:eastAsia="ja-JP"/>
        </w:rPr>
      </w:pPr>
      <w:r w:rsidRPr="00DF2D2A">
        <w:t>There have been eight</w:t>
      </w:r>
      <w:r w:rsidR="00643B5A" w:rsidRPr="00DF2D2A">
        <w:t xml:space="preserve"> WP 5D meetings </w:t>
      </w:r>
      <w:r w:rsidRPr="00DF2D2A">
        <w:t xml:space="preserve">and one Spectrum Working Group meeting of WP5D </w:t>
      </w:r>
      <w:r w:rsidR="00643B5A" w:rsidRPr="00DF2D2A">
        <w:t>after CPM 23-1, in which the topic of RR No. 21.5 was discussed. At the 37th</w:t>
      </w:r>
      <w:r w:rsidR="00643B5A" w:rsidRPr="00DF2D2A">
        <w:rPr>
          <w:lang w:eastAsia="ja-JP"/>
        </w:rPr>
        <w:t xml:space="preserve"> WP 5D meeting, the Note from the Chairmen of Study Group 4 and 5 in Document </w:t>
      </w:r>
      <w:hyperlink r:id="rId16" w:tgtFrame="_blank" w:history="1">
        <w:r w:rsidR="00643B5A" w:rsidRPr="00DF2D2A">
          <w:t>5D/</w:t>
        </w:r>
        <w:r w:rsidR="00643B5A" w:rsidRPr="00DF2D2A">
          <w:rPr>
            <w:color w:val="0000FF"/>
            <w:u w:val="single"/>
            <w:lang w:eastAsia="ja-JP"/>
          </w:rPr>
          <w:t>407</w:t>
        </w:r>
      </w:hyperlink>
      <w:r w:rsidR="00643B5A" w:rsidRPr="00DF2D2A">
        <w:rPr>
          <w:lang w:eastAsia="ja-JP"/>
        </w:rPr>
        <w:t xml:space="preserve"> was considered as the guidance of its future work. </w:t>
      </w:r>
      <w:r w:rsidRPr="00DF2D2A">
        <w:rPr>
          <w:lang w:eastAsia="ja-JP"/>
        </w:rPr>
        <w:t>In</w:t>
      </w:r>
      <w:r>
        <w:rPr>
          <w:lang w:eastAsia="ja-JP"/>
        </w:rPr>
        <w:t xml:space="preserve"> the </w:t>
      </w:r>
      <w:r w:rsidRPr="00DF2D2A">
        <w:rPr>
          <w:lang w:eastAsia="ja-JP"/>
        </w:rPr>
        <w:t>latest</w:t>
      </w:r>
      <w:r>
        <w:rPr>
          <w:lang w:eastAsia="ja-JP"/>
        </w:rPr>
        <w:t xml:space="preserve"> WP 5D meeting, the </w:t>
      </w:r>
      <w:r>
        <w:rPr>
          <w:rFonts w:eastAsia="DengXian"/>
          <w:lang w:val="en-GB" w:eastAsia="zh-CN"/>
        </w:rPr>
        <w:t>working document (</w:t>
      </w:r>
      <w:hyperlink r:id="rId17" w:history="1">
        <w:r w:rsidRPr="003A64EE">
          <w:rPr>
            <w:rStyle w:val="Hyperlink"/>
            <w:rFonts w:eastAsia="DengXian"/>
            <w:lang w:val="en-GB" w:eastAsia="zh-CN"/>
          </w:rPr>
          <w:t>[</w:t>
        </w:r>
        <w:r>
          <w:rPr>
            <w:rStyle w:val="Hyperlink"/>
            <w:rFonts w:eastAsia="DengXian"/>
            <w:lang w:val="en-GB" w:eastAsia="zh-CN"/>
          </w:rPr>
          <w:t>1361</w:t>
        </w:r>
        <w:r w:rsidRPr="003A64EE">
          <w:rPr>
            <w:rStyle w:val="Hyperlink"/>
            <w:rFonts w:eastAsia="DengXian"/>
            <w:lang w:val="en-GB" w:eastAsia="zh-CN"/>
          </w:rPr>
          <w:t>] Chapter 4 - Annex 4.5</w:t>
        </w:r>
      </w:hyperlink>
      <w:r>
        <w:rPr>
          <w:rFonts w:eastAsia="DengXian"/>
          <w:lang w:val="en-GB" w:eastAsia="zh-CN"/>
        </w:rPr>
        <w:t>) and workplan (</w:t>
      </w:r>
      <w:hyperlink r:id="rId18" w:history="1">
        <w:r w:rsidRPr="000E6437">
          <w:rPr>
            <w:rStyle w:val="Hyperlink"/>
            <w:rFonts w:eastAsia="DengXian"/>
            <w:lang w:val="en-GB" w:eastAsia="zh-CN"/>
          </w:rPr>
          <w:t>[1361] Chapter 2 - Annex 2.24.7</w:t>
        </w:r>
      </w:hyperlink>
      <w:r>
        <w:rPr>
          <w:rFonts w:eastAsia="DengXian"/>
          <w:lang w:val="en-GB" w:eastAsia="zh-CN"/>
        </w:rPr>
        <w:t>) are attached to the Chairman’s Report.</w:t>
      </w:r>
    </w:p>
    <w:p w14:paraId="16EDB409" w14:textId="72173C55" w:rsidR="00643B5A" w:rsidRPr="00643B5A" w:rsidRDefault="00643B5A" w:rsidP="00643B5A">
      <w:pPr>
        <w:spacing w:afterLines="40" w:after="96"/>
        <w:jc w:val="both"/>
        <w:textAlignment w:val="center"/>
        <w:rPr>
          <w:lang w:val="en-NZ" w:eastAsia="ko-KR"/>
        </w:rPr>
      </w:pPr>
      <w:r w:rsidRPr="00643B5A">
        <w:rPr>
          <w:lang w:val="en-NZ" w:eastAsia="ko-KR"/>
        </w:rPr>
        <w:t>The objective of Article 21 is to ensure terrestrial and space services sharing frequency bands above 1 GHz to operate in a satisfactory manner.</w:t>
      </w:r>
    </w:p>
    <w:p w14:paraId="6684C59B" w14:textId="77777777" w:rsidR="002A0111" w:rsidRPr="00441526" w:rsidRDefault="002A0111" w:rsidP="002A0111">
      <w:pPr>
        <w:jc w:val="both"/>
        <w:rPr>
          <w:lang w:val="en-NZ"/>
        </w:rPr>
      </w:pPr>
    </w:p>
    <w:p w14:paraId="0E9DB15D" w14:textId="77777777" w:rsidR="002A0111" w:rsidRPr="00F41E41" w:rsidRDefault="002A0111" w:rsidP="002A0111">
      <w:pPr>
        <w:spacing w:after="120"/>
        <w:jc w:val="both"/>
        <w:rPr>
          <w:b/>
          <w:lang w:val="en-NZ" w:eastAsia="ko-KR"/>
        </w:rPr>
      </w:pPr>
      <w:r w:rsidRPr="00F41E41">
        <w:rPr>
          <w:b/>
          <w:lang w:val="en-NZ" w:eastAsia="ko-KR"/>
        </w:rPr>
        <w:t xml:space="preserve">2. </w:t>
      </w:r>
      <w:r w:rsidRPr="00F41E41">
        <w:rPr>
          <w:b/>
          <w:lang w:val="en-NZ" w:eastAsia="ko-KR"/>
        </w:rPr>
        <w:tab/>
        <w:t>Documents</w:t>
      </w:r>
    </w:p>
    <w:p w14:paraId="62347550" w14:textId="44E0913E" w:rsidR="00F41E41" w:rsidRPr="00441526" w:rsidRDefault="00F41E41" w:rsidP="00F41E41">
      <w:pPr>
        <w:numPr>
          <w:ilvl w:val="0"/>
          <w:numId w:val="18"/>
        </w:numPr>
        <w:ind w:leftChars="145" w:left="708"/>
        <w:jc w:val="both"/>
        <w:rPr>
          <w:lang w:val="en-NZ"/>
        </w:rPr>
      </w:pPr>
      <w:r w:rsidRPr="00441526">
        <w:rPr>
          <w:lang w:val="en-NZ"/>
        </w:rPr>
        <w:t>Input Documents APG</w:t>
      </w:r>
      <w:r>
        <w:rPr>
          <w:lang w:val="en-NZ"/>
        </w:rPr>
        <w:t>23</w:t>
      </w:r>
      <w:r w:rsidRPr="00441526">
        <w:rPr>
          <w:lang w:val="en-NZ"/>
        </w:rPr>
        <w:t>-</w:t>
      </w:r>
      <w:r>
        <w:rPr>
          <w:lang w:val="en-NZ"/>
        </w:rPr>
        <w:t>4/</w:t>
      </w:r>
      <w:hyperlink r:id="rId19" w:history="1">
        <w:r w:rsidRPr="009268BE">
          <w:rPr>
            <w:rStyle w:val="Hyperlink"/>
            <w:rFonts w:eastAsia="MS Mincho" w:hint="eastAsia"/>
            <w:lang w:val="en-GB" w:eastAsia="ja-JP"/>
          </w:rPr>
          <w:t>I</w:t>
        </w:r>
        <w:r w:rsidRPr="009268BE">
          <w:rPr>
            <w:rStyle w:val="Hyperlink"/>
            <w:rFonts w:eastAsia="MS Mincho"/>
            <w:lang w:val="en-GB" w:eastAsia="ja-JP"/>
          </w:rPr>
          <w:t>NP-07</w:t>
        </w:r>
      </w:hyperlink>
      <w:r>
        <w:rPr>
          <w:rFonts w:eastAsia="MS Mincho"/>
          <w:lang w:val="en-GB" w:eastAsia="ja-JP"/>
        </w:rPr>
        <w:t xml:space="preserve"> (J)</w:t>
      </w:r>
      <w:r>
        <w:rPr>
          <w:rFonts w:eastAsia="MS Mincho"/>
          <w:lang w:eastAsia="ja-JP"/>
        </w:rPr>
        <w:t xml:space="preserve">, </w:t>
      </w:r>
      <w:hyperlink r:id="rId20" w:history="1">
        <w:r w:rsidRPr="00BB2E7E">
          <w:rPr>
            <w:rStyle w:val="Hyperlink"/>
            <w:rFonts w:eastAsia="MS Mincho"/>
            <w:lang w:val="en-GB" w:eastAsia="ja-JP"/>
          </w:rPr>
          <w:t>14</w:t>
        </w:r>
      </w:hyperlink>
      <w:r>
        <w:rPr>
          <w:rFonts w:eastAsia="MS Mincho"/>
          <w:lang w:val="en-GB" w:eastAsia="ja-JP"/>
        </w:rPr>
        <w:t xml:space="preserve"> (AUS), </w:t>
      </w:r>
      <w:hyperlink r:id="rId21" w:history="1">
        <w:r w:rsidRPr="00BB2E7E">
          <w:rPr>
            <w:rStyle w:val="Hyperlink"/>
            <w:rFonts w:eastAsia="MS Mincho"/>
            <w:lang w:val="en-GB" w:eastAsia="ja-JP"/>
          </w:rPr>
          <w:t>34</w:t>
        </w:r>
      </w:hyperlink>
      <w:r>
        <w:rPr>
          <w:rFonts w:eastAsia="MS Mincho"/>
          <w:lang w:val="en-GB" w:eastAsia="ja-JP"/>
        </w:rPr>
        <w:t xml:space="preserve"> (KOR), </w:t>
      </w:r>
      <w:hyperlink r:id="rId22" w:history="1">
        <w:r w:rsidRPr="00043394">
          <w:rPr>
            <w:rStyle w:val="Hyperlink"/>
            <w:rFonts w:eastAsia="MS Mincho"/>
            <w:lang w:val="en-GB" w:eastAsia="ja-JP"/>
          </w:rPr>
          <w:t>40</w:t>
        </w:r>
      </w:hyperlink>
      <w:r>
        <w:rPr>
          <w:rFonts w:eastAsia="MS Mincho"/>
          <w:lang w:val="en-GB" w:eastAsia="ja-JP"/>
        </w:rPr>
        <w:t xml:space="preserve"> (CHN), </w:t>
      </w:r>
      <w:hyperlink r:id="rId23" w:history="1">
        <w:r w:rsidRPr="001D2A51">
          <w:rPr>
            <w:rStyle w:val="Hyperlink"/>
            <w:rFonts w:eastAsia="MS Mincho"/>
            <w:lang w:val="en-GB" w:eastAsia="ja-JP"/>
          </w:rPr>
          <w:t>51</w:t>
        </w:r>
      </w:hyperlink>
      <w:r>
        <w:rPr>
          <w:rFonts w:eastAsia="MS Mincho"/>
          <w:lang w:val="en-GB" w:eastAsia="ja-JP"/>
        </w:rPr>
        <w:t xml:space="preserve"> (NZL), </w:t>
      </w:r>
      <w:hyperlink r:id="rId24" w:history="1">
        <w:r w:rsidRPr="00681D42">
          <w:rPr>
            <w:rStyle w:val="Hyperlink"/>
            <w:rFonts w:eastAsia="MS Mincho"/>
            <w:lang w:val="en-GB" w:eastAsia="ja-JP"/>
          </w:rPr>
          <w:t>55</w:t>
        </w:r>
      </w:hyperlink>
      <w:r>
        <w:rPr>
          <w:rFonts w:eastAsia="MS Mincho"/>
          <w:lang w:val="en-GB" w:eastAsia="ja-JP"/>
        </w:rPr>
        <w:t xml:space="preserve"> (SNG), </w:t>
      </w:r>
      <w:hyperlink r:id="rId25" w:history="1">
        <w:r w:rsidRPr="00681D42">
          <w:rPr>
            <w:rStyle w:val="Hyperlink"/>
            <w:rFonts w:eastAsia="MS Mincho"/>
            <w:lang w:val="en-GB" w:eastAsia="ja-JP"/>
          </w:rPr>
          <w:t>58</w:t>
        </w:r>
      </w:hyperlink>
      <w:r>
        <w:rPr>
          <w:rFonts w:eastAsia="MS Mincho"/>
          <w:lang w:val="en-GB" w:eastAsia="ja-JP"/>
        </w:rPr>
        <w:t xml:space="preserve"> (SMO), </w:t>
      </w:r>
      <w:hyperlink r:id="rId26" w:history="1">
        <w:r w:rsidRPr="00681D42">
          <w:rPr>
            <w:rStyle w:val="Hyperlink"/>
            <w:rFonts w:eastAsia="MS Mincho"/>
            <w:lang w:val="en-GB" w:eastAsia="ja-JP"/>
          </w:rPr>
          <w:t>61</w:t>
        </w:r>
      </w:hyperlink>
      <w:r>
        <w:rPr>
          <w:rFonts w:eastAsia="MS Mincho"/>
          <w:lang w:val="en-GB" w:eastAsia="ja-JP"/>
        </w:rPr>
        <w:t xml:space="preserve"> (IND)</w:t>
      </w:r>
    </w:p>
    <w:p w14:paraId="1185773A" w14:textId="2069A048" w:rsidR="00F41E41" w:rsidRPr="00441526" w:rsidRDefault="00F41E41" w:rsidP="00F41E41">
      <w:pPr>
        <w:numPr>
          <w:ilvl w:val="0"/>
          <w:numId w:val="18"/>
        </w:numPr>
        <w:ind w:leftChars="145" w:left="708"/>
        <w:jc w:val="both"/>
        <w:rPr>
          <w:lang w:val="en-NZ"/>
        </w:rPr>
      </w:pPr>
      <w:r w:rsidRPr="00441526">
        <w:rPr>
          <w:lang w:val="en-NZ"/>
        </w:rPr>
        <w:t>Information Documents APG</w:t>
      </w:r>
      <w:r>
        <w:rPr>
          <w:lang w:val="en-NZ"/>
        </w:rPr>
        <w:t>23</w:t>
      </w:r>
      <w:r w:rsidRPr="00441526">
        <w:rPr>
          <w:lang w:val="en-NZ"/>
        </w:rPr>
        <w:t>-</w:t>
      </w:r>
      <w:r>
        <w:rPr>
          <w:lang w:val="en-NZ"/>
        </w:rPr>
        <w:t>4/</w:t>
      </w:r>
      <w:hyperlink r:id="rId27" w:history="1">
        <w:r w:rsidRPr="002059C9">
          <w:rPr>
            <w:rStyle w:val="Hyperlink"/>
            <w:rFonts w:eastAsia="MS Mincho"/>
            <w:lang w:val="en-GB" w:eastAsia="ja-JP"/>
          </w:rPr>
          <w:t>INF-03</w:t>
        </w:r>
      </w:hyperlink>
      <w:r>
        <w:rPr>
          <w:rFonts w:eastAsia="MS Mincho"/>
          <w:lang w:val="en-GB" w:eastAsia="ja-JP"/>
        </w:rPr>
        <w:t xml:space="preserve"> (WMO)</w:t>
      </w:r>
      <w:r>
        <w:rPr>
          <w:rFonts w:eastAsia="MS Mincho"/>
          <w:lang w:eastAsia="ja-JP"/>
        </w:rPr>
        <w:t xml:space="preserve">, </w:t>
      </w:r>
      <w:hyperlink r:id="rId28" w:history="1">
        <w:r w:rsidRPr="002059C9">
          <w:rPr>
            <w:rStyle w:val="Hyperlink"/>
            <w:rFonts w:eastAsia="MS Mincho"/>
            <w:lang w:val="en-GB" w:eastAsia="ja-JP"/>
          </w:rPr>
          <w:t>04 (Rev.1)</w:t>
        </w:r>
      </w:hyperlink>
      <w:r>
        <w:rPr>
          <w:rFonts w:eastAsia="MS Mincho"/>
          <w:lang w:val="en-GB" w:eastAsia="ja-JP"/>
        </w:rPr>
        <w:t xml:space="preserve"> (DG chair), </w:t>
      </w:r>
      <w:hyperlink r:id="rId29" w:history="1">
        <w:r w:rsidRPr="002059C9">
          <w:rPr>
            <w:rStyle w:val="Hyperlink"/>
            <w:rFonts w:eastAsia="MS Mincho"/>
            <w:lang w:val="en-GB" w:eastAsia="ja-JP"/>
          </w:rPr>
          <w:t>21</w:t>
        </w:r>
      </w:hyperlink>
      <w:r>
        <w:rPr>
          <w:rFonts w:eastAsia="MS Mincho"/>
          <w:lang w:val="en-GB" w:eastAsia="ja-JP"/>
        </w:rPr>
        <w:t xml:space="preserve"> (ASMG), </w:t>
      </w:r>
      <w:hyperlink r:id="rId30" w:history="1">
        <w:r w:rsidRPr="00681D42">
          <w:rPr>
            <w:rStyle w:val="Hyperlink"/>
            <w:rFonts w:eastAsia="MS Mincho"/>
            <w:lang w:val="en-GB" w:eastAsia="ja-JP"/>
          </w:rPr>
          <w:t>29</w:t>
        </w:r>
      </w:hyperlink>
      <w:r>
        <w:rPr>
          <w:rFonts w:eastAsia="MS Mincho"/>
          <w:lang w:val="en-GB" w:eastAsia="ja-JP"/>
        </w:rPr>
        <w:t xml:space="preserve"> (</w:t>
      </w:r>
      <w:r w:rsidRPr="00681D42">
        <w:rPr>
          <w:rFonts w:eastAsia="MS Mincho"/>
          <w:lang w:val="en-GB" w:eastAsia="ja-JP"/>
        </w:rPr>
        <w:t>Ericsson Vietnam</w:t>
      </w:r>
      <w:r>
        <w:rPr>
          <w:rFonts w:eastAsia="MS Mincho"/>
          <w:lang w:val="en-GB" w:eastAsia="ja-JP"/>
        </w:rPr>
        <w:t xml:space="preserve">, </w:t>
      </w:r>
      <w:r w:rsidRPr="00681D42">
        <w:rPr>
          <w:rFonts w:eastAsia="MS Mincho"/>
          <w:i/>
          <w:iCs/>
          <w:lang w:val="en-GB" w:eastAsia="ja-JP"/>
        </w:rPr>
        <w:t>e</w:t>
      </w:r>
      <w:r>
        <w:rPr>
          <w:rFonts w:eastAsia="MS Mincho"/>
          <w:i/>
          <w:iCs/>
          <w:lang w:val="en-GB" w:eastAsia="ja-JP"/>
        </w:rPr>
        <w:t>t</w:t>
      </w:r>
      <w:r w:rsidRPr="00681D42">
        <w:rPr>
          <w:rFonts w:eastAsia="MS Mincho"/>
          <w:i/>
          <w:iCs/>
          <w:lang w:val="en-GB" w:eastAsia="ja-JP"/>
        </w:rPr>
        <w:t xml:space="preserve"> al.</w:t>
      </w:r>
      <w:r>
        <w:rPr>
          <w:rFonts w:eastAsia="MS Mincho"/>
          <w:lang w:val="en-GB" w:eastAsia="ja-JP"/>
        </w:rPr>
        <w:t>)</w:t>
      </w:r>
      <w:r>
        <w:rPr>
          <w:rFonts w:eastAsia="MS Mincho" w:hint="eastAsia"/>
          <w:lang w:val="en-GB" w:eastAsia="ja-JP"/>
        </w:rPr>
        <w:t>,</w:t>
      </w:r>
      <w:r>
        <w:rPr>
          <w:rFonts w:eastAsia="MS Mincho"/>
          <w:lang w:val="en-GB" w:eastAsia="ja-JP"/>
        </w:rPr>
        <w:t xml:space="preserve"> </w:t>
      </w:r>
      <w:hyperlink r:id="rId31" w:history="1">
        <w:r w:rsidRPr="00B47103">
          <w:rPr>
            <w:rStyle w:val="Hyperlink"/>
            <w:rFonts w:eastAsia="MS Mincho"/>
            <w:lang w:val="en-GB" w:eastAsia="ja-JP"/>
          </w:rPr>
          <w:t>44</w:t>
        </w:r>
      </w:hyperlink>
      <w:r>
        <w:rPr>
          <w:rFonts w:eastAsia="MS Mincho"/>
          <w:lang w:val="en-GB" w:eastAsia="ja-JP"/>
        </w:rPr>
        <w:t xml:space="preserve"> (RCC), </w:t>
      </w:r>
      <w:hyperlink r:id="rId32" w:history="1">
        <w:r w:rsidRPr="00B3274A">
          <w:rPr>
            <w:rStyle w:val="Hyperlink"/>
            <w:rFonts w:eastAsia="MS Mincho"/>
            <w:lang w:val="en-GB" w:eastAsia="ja-JP"/>
          </w:rPr>
          <w:t>48</w:t>
        </w:r>
      </w:hyperlink>
      <w:r>
        <w:rPr>
          <w:rFonts w:eastAsia="MS Mincho"/>
          <w:lang w:val="en-GB" w:eastAsia="ja-JP"/>
        </w:rPr>
        <w:t xml:space="preserve"> (CEPT)</w:t>
      </w:r>
    </w:p>
    <w:p w14:paraId="225B6236" w14:textId="77777777" w:rsidR="002A0111" w:rsidRPr="00F41E41" w:rsidRDefault="002A0111" w:rsidP="002A0111">
      <w:pPr>
        <w:rPr>
          <w:b/>
          <w:lang w:val="en-NZ" w:eastAsia="ko-KR"/>
        </w:rPr>
      </w:pPr>
    </w:p>
    <w:p w14:paraId="182A6C43"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2E8809ED" w14:textId="77777777" w:rsidR="002A0111" w:rsidRPr="00441526" w:rsidRDefault="002A0111" w:rsidP="002A0111">
      <w:pPr>
        <w:spacing w:after="120"/>
        <w:jc w:val="both"/>
        <w:rPr>
          <w:b/>
          <w:lang w:val="en-NZ" w:eastAsia="ko-KR"/>
        </w:rPr>
      </w:pPr>
      <w:r w:rsidRPr="00441526">
        <w:rPr>
          <w:b/>
          <w:lang w:val="en-NZ" w:eastAsia="ko-KR"/>
        </w:rPr>
        <w:lastRenderedPageBreak/>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1A3978D" w14:textId="3392F4BC"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F41E41">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/IN</w:t>
      </w:r>
      <w:r w:rsidRPr="00F41E41">
        <w:rPr>
          <w:b/>
          <w:lang w:val="en-NZ" w:eastAsia="ko-KR"/>
        </w:rPr>
        <w:t>P-</w:t>
      </w:r>
      <w:hyperlink r:id="rId33" w:history="1">
        <w:r w:rsidR="00F41E41" w:rsidRPr="00F41E41">
          <w:rPr>
            <w:rStyle w:val="Hyperlink"/>
            <w:rFonts w:eastAsia="MS Mincho"/>
            <w:b/>
            <w:lang w:val="en-GB" w:eastAsia="ja-JP"/>
          </w:rPr>
          <w:t>07</w:t>
        </w:r>
      </w:hyperlink>
    </w:p>
    <w:p w14:paraId="426A810D" w14:textId="77777777" w:rsidR="0087566E" w:rsidRPr="003E3E34" w:rsidRDefault="0087566E" w:rsidP="0087566E">
      <w:pPr>
        <w:jc w:val="both"/>
        <w:rPr>
          <w:rFonts w:eastAsia="MS Mincho"/>
          <w:lang w:eastAsia="ja-JP"/>
        </w:rPr>
      </w:pPr>
      <w:r w:rsidRPr="003E3E34">
        <w:rPr>
          <w:rFonts w:eastAsia="MS Mincho"/>
          <w:lang w:eastAsia="ja-JP"/>
        </w:rPr>
        <w:t xml:space="preserve">Japan supports the on-going ITU-R studies on the applicability of the limit specified in No. </w:t>
      </w:r>
      <w:r w:rsidRPr="003E3E34">
        <w:rPr>
          <w:rFonts w:eastAsia="MS Mincho"/>
          <w:b/>
          <w:lang w:eastAsia="ja-JP"/>
        </w:rPr>
        <w:t>21.5</w:t>
      </w:r>
      <w:r w:rsidRPr="003E3E34">
        <w:rPr>
          <w:rFonts w:eastAsia="MS Mincho"/>
          <w:lang w:eastAsia="ja-JP"/>
        </w:rPr>
        <w:t xml:space="preserve"> of the Radio Regulations (RR) to IMT stations that use an antenna that consists of an array of active elements and the </w:t>
      </w:r>
      <w:r w:rsidRPr="003E3E34">
        <w:t xml:space="preserve">verification of RR No. </w:t>
      </w:r>
      <w:r w:rsidRPr="003E3E34">
        <w:rPr>
          <w:b/>
        </w:rPr>
        <w:t>21.5</w:t>
      </w:r>
      <w:r w:rsidRPr="003E3E34">
        <w:t xml:space="preserve"> regarding the notification of these IMT stations</w:t>
      </w:r>
      <w:r w:rsidRPr="003E3E34">
        <w:rPr>
          <w:rFonts w:eastAsia="MS Mincho"/>
          <w:lang w:eastAsia="ja-JP"/>
        </w:rPr>
        <w:t>.</w:t>
      </w:r>
    </w:p>
    <w:p w14:paraId="0AE59B68" w14:textId="77777777" w:rsidR="0087566E" w:rsidRPr="003E3E34" w:rsidRDefault="0087566E" w:rsidP="0087566E">
      <w:pPr>
        <w:jc w:val="both"/>
        <w:rPr>
          <w:rFonts w:eastAsia="MS Mincho"/>
          <w:lang w:eastAsia="ja-JP"/>
        </w:rPr>
      </w:pPr>
    </w:p>
    <w:p w14:paraId="25878EE5" w14:textId="77777777" w:rsidR="0087566E" w:rsidRPr="003E3E34" w:rsidRDefault="0087566E" w:rsidP="0087566E">
      <w:pPr>
        <w:jc w:val="both"/>
        <w:rPr>
          <w:rFonts w:eastAsia="MS Mincho"/>
          <w:lang w:eastAsia="ja-JP"/>
        </w:rPr>
      </w:pPr>
      <w:r w:rsidRPr="003E3E34">
        <w:rPr>
          <w:rFonts w:eastAsia="MS Mincho"/>
          <w:lang w:eastAsia="ja-JP"/>
        </w:rPr>
        <w:t xml:space="preserve">Among the approaches being studied by ITU-R, Japan supports the following approach: </w:t>
      </w:r>
    </w:p>
    <w:p w14:paraId="5C819DD0" w14:textId="77777777" w:rsidR="0087566E" w:rsidRPr="003E3E34" w:rsidRDefault="0087566E" w:rsidP="0087566E">
      <w:pPr>
        <w:pStyle w:val="ListParagraph"/>
        <w:numPr>
          <w:ilvl w:val="0"/>
          <w:numId w:val="23"/>
        </w:numPr>
        <w:jc w:val="both"/>
      </w:pPr>
      <w:r w:rsidRPr="003E3E34">
        <w:t xml:space="preserve">In the case of an IMT station using AAS, the total radiated power (TRP) (i.e., the integral of the power transmitted from all antenna elements in different directions over the entire radiation sphere) should be used as an alternative measure and be filled in the data element 8AA in Table 1 of Appendix </w:t>
      </w:r>
      <w:r w:rsidRPr="003E3E34">
        <w:rPr>
          <w:b/>
          <w:bCs/>
        </w:rPr>
        <w:t>4</w:t>
      </w:r>
      <w:r w:rsidRPr="003E3E34">
        <w:t xml:space="preserve"> of RR, instead of the “power delivered to the antenna.</w:t>
      </w:r>
    </w:p>
    <w:p w14:paraId="73901E5C" w14:textId="77777777" w:rsidR="0087566E" w:rsidRPr="003E3E34" w:rsidRDefault="0087566E" w:rsidP="0087566E">
      <w:pPr>
        <w:pStyle w:val="ListParagraph"/>
        <w:numPr>
          <w:ilvl w:val="0"/>
          <w:numId w:val="23"/>
        </w:numPr>
        <w:jc w:val="both"/>
      </w:pPr>
      <w:r w:rsidRPr="003E3E34">
        <w:t xml:space="preserve">When the BR examines the data element 8AA in terms of the conformity with the “+10 </w:t>
      </w:r>
      <w:proofErr w:type="spellStart"/>
      <w:r w:rsidRPr="003E3E34">
        <w:t>dBW</w:t>
      </w:r>
      <w:proofErr w:type="spellEnd"/>
      <w:r w:rsidRPr="003E3E34">
        <w:t xml:space="preserve">” limit stipulated in RR No. </w:t>
      </w:r>
      <w:r w:rsidRPr="003E3E34">
        <w:rPr>
          <w:b/>
          <w:bCs/>
        </w:rPr>
        <w:t>21.5</w:t>
      </w:r>
      <w:r w:rsidRPr="003E3E34">
        <w:t>, introduction of a reference bandwidth with 200 MHz would be useful to avoid an unnecessary restriction to IMT stations using the necessary bandwidth of over 200 </w:t>
      </w:r>
      <w:proofErr w:type="spellStart"/>
      <w:r w:rsidRPr="003E3E34">
        <w:t>MHz.</w:t>
      </w:r>
      <w:proofErr w:type="spellEnd"/>
    </w:p>
    <w:p w14:paraId="7AE99B8A" w14:textId="77777777" w:rsidR="0087566E" w:rsidRPr="003E3E34" w:rsidRDefault="0087566E" w:rsidP="0087566E">
      <w:pPr>
        <w:jc w:val="both"/>
        <w:rPr>
          <w:rFonts w:eastAsia="MS Mincho"/>
          <w:lang w:eastAsia="ja-JP"/>
        </w:rPr>
      </w:pPr>
    </w:p>
    <w:p w14:paraId="6F010187" w14:textId="77777777" w:rsidR="0087566E" w:rsidRPr="003E3E34" w:rsidRDefault="0087566E" w:rsidP="0087566E">
      <w:pPr>
        <w:jc w:val="both"/>
        <w:rPr>
          <w:rFonts w:eastAsia="MS Mincho"/>
          <w:lang w:eastAsia="ja-JP"/>
        </w:rPr>
      </w:pPr>
      <w:r w:rsidRPr="003E3E34">
        <w:rPr>
          <w:rFonts w:eastAsia="MS Mincho"/>
          <w:lang w:eastAsia="ja-JP"/>
        </w:rPr>
        <w:t>Japan is of the view that:</w:t>
      </w:r>
    </w:p>
    <w:p w14:paraId="14A496C0" w14:textId="77777777" w:rsidR="0087566E" w:rsidRPr="003E3E34" w:rsidRDefault="0087566E" w:rsidP="0087566E">
      <w:pPr>
        <w:pStyle w:val="ListParagraph"/>
        <w:numPr>
          <w:ilvl w:val="0"/>
          <w:numId w:val="23"/>
        </w:numPr>
        <w:jc w:val="both"/>
      </w:pPr>
      <w:r w:rsidRPr="003E3E34">
        <w:t xml:space="preserve">The interpretation “the power delivered by a transmitter to the antenna of a station” in RR No. </w:t>
      </w:r>
      <w:r w:rsidRPr="003E3E34">
        <w:rPr>
          <w:b/>
          <w:bCs/>
        </w:rPr>
        <w:t>21.5</w:t>
      </w:r>
      <w:r w:rsidRPr="003E3E34">
        <w:t xml:space="preserve"> as the power delivered by a single transmitter to the antenna of an IMT station </w:t>
      </w:r>
      <w:r w:rsidRPr="003E3E34">
        <w:rPr>
          <w:lang w:eastAsia="ja-JP"/>
        </w:rPr>
        <w:t xml:space="preserve">may impact </w:t>
      </w:r>
      <w:r w:rsidRPr="003E3E34">
        <w:rPr>
          <w:iCs/>
        </w:rPr>
        <w:t>the protection of satellite services. In this approach, the protection of the satellite receivers is not ensured depending on the value of the power delivered by a single transmitter and the number of transmitters of that IMT station.</w:t>
      </w:r>
    </w:p>
    <w:p w14:paraId="0937FD39" w14:textId="77777777" w:rsidR="0087566E" w:rsidRPr="003E3E34" w:rsidRDefault="0087566E" w:rsidP="0087566E">
      <w:pPr>
        <w:jc w:val="both"/>
      </w:pPr>
    </w:p>
    <w:p w14:paraId="69761154" w14:textId="43FA3365" w:rsidR="004A2298" w:rsidRDefault="0087566E" w:rsidP="0087566E">
      <w:pPr>
        <w:spacing w:afterLines="40" w:after="96"/>
        <w:jc w:val="both"/>
        <w:textAlignment w:val="center"/>
        <w:rPr>
          <w:lang w:val="en-NZ"/>
        </w:rPr>
      </w:pPr>
      <w:r w:rsidRPr="003E3E34">
        <w:rPr>
          <w:rFonts w:eastAsia="MS Mincho"/>
          <w:lang w:eastAsia="ja-JP"/>
        </w:rPr>
        <w:t xml:space="preserve">Furthermore, Japan supports discussing a possible way forward on this RR No. </w:t>
      </w:r>
      <w:r w:rsidRPr="003E3E34">
        <w:rPr>
          <w:rFonts w:eastAsia="MS Mincho"/>
          <w:b/>
          <w:bCs/>
          <w:lang w:eastAsia="ja-JP"/>
        </w:rPr>
        <w:t>21.5</w:t>
      </w:r>
      <w:r w:rsidRPr="003E3E34">
        <w:rPr>
          <w:rFonts w:eastAsia="MS Mincho"/>
          <w:lang w:eastAsia="ja-JP"/>
        </w:rPr>
        <w:t xml:space="preserve"> issue through the on-going ITU-R studies to reconcile the different views.</w:t>
      </w:r>
    </w:p>
    <w:p w14:paraId="7183C271" w14:textId="77777777" w:rsidR="004A2298" w:rsidRPr="00441526" w:rsidRDefault="004A2298" w:rsidP="003D3D47">
      <w:pPr>
        <w:jc w:val="both"/>
        <w:rPr>
          <w:lang w:val="en-NZ"/>
        </w:rPr>
      </w:pPr>
    </w:p>
    <w:p w14:paraId="4BE19BD1" w14:textId="4B44D5AB"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76617D">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F41E41">
        <w:rPr>
          <w:b/>
          <w:lang w:val="en-NZ" w:eastAsia="ko-KR"/>
        </w:rPr>
        <w:t>/INP-</w:t>
      </w:r>
      <w:hyperlink r:id="rId34" w:history="1">
        <w:r w:rsidR="00F41E41" w:rsidRPr="00F41E41">
          <w:rPr>
            <w:rStyle w:val="Hyperlink"/>
            <w:rFonts w:eastAsia="MS Mincho"/>
            <w:b/>
            <w:lang w:val="en-GB" w:eastAsia="ja-JP"/>
          </w:rPr>
          <w:t>14</w:t>
        </w:r>
      </w:hyperlink>
    </w:p>
    <w:p w14:paraId="60711FAE" w14:textId="219BA047" w:rsidR="00BC2CDA" w:rsidRDefault="00BC2CDA" w:rsidP="00AC51AC">
      <w:pPr>
        <w:jc w:val="both"/>
      </w:pPr>
      <w:r w:rsidRPr="00772F5D">
        <w:t xml:space="preserve">Australia supports studies being conducted to address the applicability of </w:t>
      </w:r>
      <w:r w:rsidRPr="00BC2CDA">
        <w:t xml:space="preserve">No. </w:t>
      </w:r>
      <w:r w:rsidRPr="00C50C1F">
        <w:rPr>
          <w:b/>
        </w:rPr>
        <w:t>21.5</w:t>
      </w:r>
      <w:r w:rsidRPr="00772F5D">
        <w:t xml:space="preserve"> to clarify its operation </w:t>
      </w:r>
      <w:proofErr w:type="gramStart"/>
      <w:r w:rsidRPr="00772F5D">
        <w:t>in order to</w:t>
      </w:r>
      <w:proofErr w:type="gramEnd"/>
      <w:r w:rsidRPr="00772F5D">
        <w:t xml:space="preserve"> provide regulatory certainty for the deployment of IMT stations using active antenna systems (AAS).</w:t>
      </w:r>
    </w:p>
    <w:p w14:paraId="4F03EF6E" w14:textId="77777777" w:rsidR="0087566E" w:rsidRPr="00772F5D" w:rsidRDefault="0087566E" w:rsidP="00AC51AC">
      <w:pPr>
        <w:jc w:val="both"/>
      </w:pPr>
    </w:p>
    <w:p w14:paraId="527F937C" w14:textId="6ED94E3E" w:rsidR="002A0111" w:rsidRDefault="00BC2CDA" w:rsidP="00AC51AC">
      <w:pPr>
        <w:jc w:val="both"/>
      </w:pPr>
      <w:r w:rsidRPr="00772F5D">
        <w:t xml:space="preserve">For IMT stations with AAS operating in the band 24.25 </w:t>
      </w:r>
      <w:r w:rsidRPr="00772F5D">
        <w:noBreakHyphen/>
        <w:t xml:space="preserve"> 27.5 GHz, Australia supports using a total radiated power within a defined reference bandwidth to capture the "power delivered to the antenna of a station” in </w:t>
      </w:r>
      <w:r w:rsidRPr="00BC2CDA">
        <w:t xml:space="preserve">No. </w:t>
      </w:r>
      <w:r w:rsidRPr="00C50C1F">
        <w:rPr>
          <w:b/>
        </w:rPr>
        <w:t>21.5</w:t>
      </w:r>
      <w:r w:rsidRPr="00772F5D">
        <w:t>. Australia has not yet formed a view on what reference bandwidth should apply.</w:t>
      </w:r>
    </w:p>
    <w:p w14:paraId="3B13B39A" w14:textId="77777777" w:rsidR="00C50C1F" w:rsidRPr="00441526" w:rsidRDefault="00C50C1F" w:rsidP="00AC51AC">
      <w:pPr>
        <w:jc w:val="both"/>
        <w:rPr>
          <w:lang w:val="en-NZ"/>
        </w:rPr>
      </w:pPr>
    </w:p>
    <w:p w14:paraId="0349DDC2" w14:textId="75592B3E" w:rsidR="002A0111" w:rsidRPr="00441526" w:rsidRDefault="0076617D" w:rsidP="00AC51AC">
      <w:pPr>
        <w:spacing w:after="120"/>
        <w:jc w:val="both"/>
        <w:rPr>
          <w:b/>
          <w:lang w:val="en-NZ" w:eastAsia="ko-KR"/>
        </w:rPr>
      </w:pPr>
      <w:r>
        <w:rPr>
          <w:b/>
          <w:lang w:val="en-NZ" w:eastAsia="ko-KR"/>
        </w:rPr>
        <w:t>3.1.3</w:t>
      </w:r>
      <w:r w:rsidR="002A0111" w:rsidRPr="00441526">
        <w:rPr>
          <w:b/>
          <w:lang w:val="en-NZ" w:eastAsia="ko-KR"/>
        </w:rPr>
        <w:tab/>
      </w:r>
      <w:r>
        <w:rPr>
          <w:b/>
          <w:lang w:val="en-NZ" w:eastAsia="ko-KR"/>
        </w:rPr>
        <w:t>Korea</w:t>
      </w:r>
      <w:r w:rsidR="002A0111" w:rsidRPr="00441526">
        <w:rPr>
          <w:b/>
          <w:lang w:val="en-NZ" w:eastAsia="ko-KR"/>
        </w:rPr>
        <w:t xml:space="preserve"> </w:t>
      </w:r>
      <w:r w:rsidR="002A0111" w:rsidRPr="00441526">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w:t>
      </w:r>
      <w:r w:rsidR="002A0111" w:rsidRPr="0076617D">
        <w:rPr>
          <w:b/>
          <w:lang w:val="en-NZ" w:eastAsia="ko-KR"/>
        </w:rPr>
        <w:t>P-</w:t>
      </w:r>
      <w:hyperlink r:id="rId35" w:history="1">
        <w:r w:rsidRPr="0076617D">
          <w:rPr>
            <w:rStyle w:val="Hyperlink"/>
            <w:rFonts w:eastAsia="MS Mincho"/>
            <w:b/>
            <w:lang w:val="en-GB" w:eastAsia="ja-JP"/>
          </w:rPr>
          <w:t>34</w:t>
        </w:r>
      </w:hyperlink>
    </w:p>
    <w:p w14:paraId="1CD64C3B" w14:textId="24B617B9" w:rsidR="00FE3841" w:rsidRDefault="00DC7E83" w:rsidP="00AC51AC">
      <w:pPr>
        <w:jc w:val="both"/>
      </w:pPr>
      <w:r>
        <w:t>While t</w:t>
      </w:r>
      <w:r w:rsidR="00FE3841">
        <w:rPr>
          <w:rFonts w:hint="eastAsia"/>
        </w:rPr>
        <w:t>his</w:t>
      </w:r>
      <w:r w:rsidR="00FE3841">
        <w:t xml:space="preserve"> </w:t>
      </w:r>
      <w:r w:rsidR="00FE3841">
        <w:rPr>
          <w:rFonts w:hint="eastAsia"/>
        </w:rPr>
        <w:t>subject</w:t>
      </w:r>
      <w:r w:rsidR="00FE3841">
        <w:t xml:space="preserve"> </w:t>
      </w:r>
      <w:r w:rsidR="00FE3841">
        <w:rPr>
          <w:rFonts w:hint="eastAsia"/>
        </w:rPr>
        <w:t>is</w:t>
      </w:r>
      <w:r w:rsidR="00FE3841">
        <w:t xml:space="preserve"> </w:t>
      </w:r>
      <w:r w:rsidR="00FE3841">
        <w:rPr>
          <w:rFonts w:hint="eastAsia"/>
        </w:rPr>
        <w:t>not</w:t>
      </w:r>
      <w:r w:rsidR="00FE3841">
        <w:t xml:space="preserve"> </w:t>
      </w:r>
      <w:r w:rsidR="00FE3841">
        <w:rPr>
          <w:rFonts w:hint="eastAsia"/>
        </w:rPr>
        <w:t>the</w:t>
      </w:r>
      <w:r w:rsidR="00FE3841">
        <w:t xml:space="preserve"> </w:t>
      </w:r>
      <w:r w:rsidR="00FE3841">
        <w:rPr>
          <w:rFonts w:hint="eastAsia"/>
        </w:rPr>
        <w:t>WRC</w:t>
      </w:r>
      <w:r w:rsidR="00FE3841">
        <w:t xml:space="preserve">-23 </w:t>
      </w:r>
      <w:r w:rsidR="00FE3841">
        <w:rPr>
          <w:rFonts w:hint="eastAsia"/>
        </w:rPr>
        <w:t>Agenda</w:t>
      </w:r>
      <w:r w:rsidR="00FE3841">
        <w:t xml:space="preserve"> </w:t>
      </w:r>
      <w:r w:rsidR="00FE3841">
        <w:rPr>
          <w:rFonts w:hint="eastAsia"/>
        </w:rPr>
        <w:t>Item</w:t>
      </w:r>
      <w:r w:rsidR="00FE3841">
        <w:t xml:space="preserve"> </w:t>
      </w:r>
      <w:r w:rsidR="00FE3841">
        <w:rPr>
          <w:rFonts w:hint="eastAsia"/>
        </w:rPr>
        <w:t>nor</w:t>
      </w:r>
      <w:r w:rsidR="00FE3841">
        <w:t xml:space="preserve"> a </w:t>
      </w:r>
      <w:r w:rsidR="00FE3841">
        <w:rPr>
          <w:rFonts w:hint="eastAsia"/>
        </w:rPr>
        <w:t>topic</w:t>
      </w:r>
      <w:r w:rsidR="00FE3841">
        <w:t xml:space="preserve"> </w:t>
      </w:r>
      <w:r w:rsidR="00FE3841">
        <w:rPr>
          <w:rFonts w:hint="eastAsia"/>
        </w:rPr>
        <w:t>under</w:t>
      </w:r>
      <w:r w:rsidR="00FE3841">
        <w:t xml:space="preserve"> </w:t>
      </w:r>
      <w:r w:rsidR="00FE3841">
        <w:rPr>
          <w:rFonts w:hint="eastAsia"/>
        </w:rPr>
        <w:t>Agenda</w:t>
      </w:r>
      <w:r w:rsidR="00FE3841">
        <w:t xml:space="preserve"> </w:t>
      </w:r>
      <w:r w:rsidR="00FE3841">
        <w:rPr>
          <w:rFonts w:hint="eastAsia"/>
        </w:rPr>
        <w:t>Item</w:t>
      </w:r>
      <w:r w:rsidR="00FE3841">
        <w:t xml:space="preserve"> </w:t>
      </w:r>
      <w:r w:rsidR="00FE3841">
        <w:rPr>
          <w:rFonts w:hint="eastAsia"/>
        </w:rPr>
        <w:t>9.1,</w:t>
      </w:r>
      <w:r w:rsidR="00FE3841">
        <w:t xml:space="preserve"> </w:t>
      </w:r>
      <w:r w:rsidR="00FE3841">
        <w:rPr>
          <w:rFonts w:hint="eastAsia"/>
        </w:rPr>
        <w:t>any</w:t>
      </w:r>
      <w:r w:rsidR="00FE3841">
        <w:t xml:space="preserve"> </w:t>
      </w:r>
      <w:r w:rsidR="00FE3841">
        <w:rPr>
          <w:rFonts w:hint="eastAsia"/>
        </w:rPr>
        <w:t>modification</w:t>
      </w:r>
      <w:r w:rsidR="00FE3841">
        <w:t xml:space="preserve"> </w:t>
      </w:r>
      <w:r w:rsidR="00FE3841">
        <w:rPr>
          <w:rFonts w:hint="eastAsia"/>
        </w:rPr>
        <w:t>of</w:t>
      </w:r>
      <w:r w:rsidR="00FE3841">
        <w:t xml:space="preserve"> </w:t>
      </w:r>
      <w:r w:rsidR="00FE3841">
        <w:rPr>
          <w:rFonts w:hint="eastAsia"/>
        </w:rPr>
        <w:t>RR</w:t>
      </w:r>
      <w:r w:rsidR="00FE3841">
        <w:t xml:space="preserve"> No. </w:t>
      </w:r>
      <w:r w:rsidR="00FE3841" w:rsidRPr="00CC33C2">
        <w:rPr>
          <w:rFonts w:hint="eastAsia"/>
          <w:b/>
          <w:bCs/>
        </w:rPr>
        <w:t>21.5</w:t>
      </w:r>
      <w:r w:rsidR="00FE3841">
        <w:t xml:space="preserve"> </w:t>
      </w:r>
      <w:r w:rsidR="00FE3841">
        <w:rPr>
          <w:rFonts w:hint="eastAsia"/>
        </w:rPr>
        <w:t>or</w:t>
      </w:r>
      <w:r w:rsidR="00FE3841">
        <w:t xml:space="preserve"> addition </w:t>
      </w:r>
      <w:r w:rsidR="00FE3841">
        <w:rPr>
          <w:rFonts w:hint="eastAsia"/>
        </w:rPr>
        <w:t>to</w:t>
      </w:r>
      <w:r w:rsidR="00FE3841">
        <w:t xml:space="preserve"> </w:t>
      </w:r>
      <w:r w:rsidR="00FE3841">
        <w:rPr>
          <w:rFonts w:hint="eastAsia"/>
        </w:rPr>
        <w:t>RR</w:t>
      </w:r>
      <w:r w:rsidR="00FE3841">
        <w:t xml:space="preserve"> No. </w:t>
      </w:r>
      <w:r w:rsidR="00FE3841" w:rsidRPr="00CC33C2">
        <w:rPr>
          <w:rFonts w:hint="eastAsia"/>
          <w:b/>
          <w:bCs/>
        </w:rPr>
        <w:t>21.5</w:t>
      </w:r>
      <w:r w:rsidR="00FE3841">
        <w:t xml:space="preserve"> </w:t>
      </w:r>
      <w:r w:rsidR="00FE3841">
        <w:rPr>
          <w:rFonts w:hint="eastAsia"/>
        </w:rPr>
        <w:t>would</w:t>
      </w:r>
      <w:r w:rsidR="00FE3841">
        <w:t xml:space="preserve"> </w:t>
      </w:r>
      <w:r w:rsidR="00FE3841">
        <w:rPr>
          <w:rFonts w:hint="eastAsia"/>
        </w:rPr>
        <w:t>impact</w:t>
      </w:r>
      <w:r w:rsidR="00FE3841">
        <w:t xml:space="preserve"> </w:t>
      </w:r>
      <w:r w:rsidR="00FE3841">
        <w:rPr>
          <w:rFonts w:hint="eastAsia"/>
        </w:rPr>
        <w:t>both</w:t>
      </w:r>
      <w:r w:rsidR="00FE3841">
        <w:t xml:space="preserve"> </w:t>
      </w:r>
      <w:r w:rsidR="00FE3841">
        <w:rPr>
          <w:rFonts w:hint="eastAsia"/>
        </w:rPr>
        <w:t>satellite</w:t>
      </w:r>
      <w:r w:rsidR="00FE3841">
        <w:t xml:space="preserve"> </w:t>
      </w:r>
      <w:r w:rsidR="00FE3841">
        <w:rPr>
          <w:rFonts w:hint="eastAsia"/>
        </w:rPr>
        <w:t>systems</w:t>
      </w:r>
      <w:r w:rsidR="00FE3841">
        <w:t xml:space="preserve"> </w:t>
      </w:r>
      <w:r w:rsidR="00FE3841">
        <w:rPr>
          <w:rFonts w:hint="eastAsia"/>
        </w:rPr>
        <w:t>and</w:t>
      </w:r>
      <w:r w:rsidR="00FE3841">
        <w:t xml:space="preserve"> </w:t>
      </w:r>
      <w:r w:rsidR="00FE3841">
        <w:rPr>
          <w:rFonts w:hint="eastAsia"/>
        </w:rPr>
        <w:t>IMT</w:t>
      </w:r>
      <w:r w:rsidR="00FE3841">
        <w:t xml:space="preserve"> </w:t>
      </w:r>
      <w:r w:rsidR="00FE3841">
        <w:rPr>
          <w:rFonts w:hint="eastAsia"/>
        </w:rPr>
        <w:t>in</w:t>
      </w:r>
      <w:r w:rsidR="00FE3841">
        <w:t xml:space="preserve"> the </w:t>
      </w:r>
      <w:r w:rsidR="00FE3841">
        <w:rPr>
          <w:rFonts w:hint="eastAsia"/>
        </w:rPr>
        <w:t>future.</w:t>
      </w:r>
    </w:p>
    <w:p w14:paraId="5EFFBED3" w14:textId="77777777" w:rsidR="00FE3841" w:rsidRDefault="00FE3841" w:rsidP="00AC51AC">
      <w:pPr>
        <w:jc w:val="both"/>
      </w:pPr>
    </w:p>
    <w:p w14:paraId="14487F05" w14:textId="4815B630" w:rsidR="00FE3841" w:rsidRDefault="00FE3841" w:rsidP="00AC51AC">
      <w:pPr>
        <w:jc w:val="both"/>
      </w:pPr>
      <w:r>
        <w:rPr>
          <w:rFonts w:hint="eastAsia"/>
        </w:rPr>
        <w:t>It</w:t>
      </w:r>
      <w:r>
        <w:t xml:space="preserve"> </w:t>
      </w:r>
      <w:r>
        <w:rPr>
          <w:rFonts w:hint="eastAsia"/>
        </w:rPr>
        <w:t>is</w:t>
      </w:r>
      <w:r>
        <w:t xml:space="preserve"> </w:t>
      </w:r>
      <w:r>
        <w:rPr>
          <w:rFonts w:hint="eastAsia"/>
        </w:rPr>
        <w:t>proposed</w:t>
      </w:r>
      <w:r w:rsidR="007E1986">
        <w:t xml:space="preserve"> that</w:t>
      </w:r>
      <w:r>
        <w:t xml:space="preserve"> </w:t>
      </w:r>
      <w:r>
        <w:rPr>
          <w:rFonts w:hint="eastAsia"/>
        </w:rPr>
        <w:t>APT</w:t>
      </w:r>
      <w:r>
        <w:t xml:space="preserve"> </w:t>
      </w:r>
      <w:r>
        <w:rPr>
          <w:rFonts w:hint="eastAsia"/>
        </w:rPr>
        <w:t>Preliminary</w:t>
      </w:r>
      <w:r>
        <w:t xml:space="preserve"> </w:t>
      </w:r>
      <w:r>
        <w:rPr>
          <w:rFonts w:hint="eastAsia"/>
        </w:rPr>
        <w:t>View</w:t>
      </w:r>
      <w:r>
        <w:t xml:space="preserve"> developed at the previous APG meeting </w:t>
      </w:r>
      <w:r>
        <w:rPr>
          <w:rFonts w:hint="eastAsia"/>
        </w:rPr>
        <w:t>could</w:t>
      </w:r>
      <w:r>
        <w:t xml:space="preserve"> </w:t>
      </w:r>
      <w:r>
        <w:rPr>
          <w:rFonts w:hint="eastAsia"/>
        </w:rPr>
        <w:t>be</w:t>
      </w:r>
      <w:r>
        <w:t xml:space="preserve"> </w:t>
      </w:r>
      <w:r>
        <w:rPr>
          <w:rFonts w:hint="eastAsia"/>
        </w:rPr>
        <w:t>modified</w:t>
      </w:r>
      <w:r>
        <w:t xml:space="preserve"> </w:t>
      </w:r>
      <w:r>
        <w:rPr>
          <w:rFonts w:hint="eastAsia"/>
        </w:rPr>
        <w:t>to</w:t>
      </w:r>
      <w:r>
        <w:t xml:space="preserve"> reflect </w:t>
      </w:r>
      <w:r>
        <w:rPr>
          <w:rFonts w:hint="eastAsia"/>
        </w:rPr>
        <w:t>this</w:t>
      </w:r>
      <w:r>
        <w:t xml:space="preserve"> </w:t>
      </w:r>
      <w:r>
        <w:rPr>
          <w:rFonts w:hint="eastAsia"/>
        </w:rPr>
        <w:t>aspect</w:t>
      </w:r>
      <w:r>
        <w:t xml:space="preserve"> </w:t>
      </w:r>
      <w:r>
        <w:rPr>
          <w:rFonts w:hint="eastAsia"/>
        </w:rPr>
        <w:t>or</w:t>
      </w:r>
      <w:r>
        <w:t xml:space="preserve"> </w:t>
      </w:r>
      <w:r>
        <w:rPr>
          <w:rFonts w:hint="eastAsia"/>
        </w:rPr>
        <w:t>leave</w:t>
      </w:r>
      <w:r>
        <w:t xml:space="preserve"> </w:t>
      </w:r>
      <w:r>
        <w:rPr>
          <w:rFonts w:hint="eastAsia"/>
        </w:rPr>
        <w:t>it</w:t>
      </w:r>
      <w:r>
        <w:t xml:space="preserve"> </w:t>
      </w:r>
      <w:r>
        <w:rPr>
          <w:rFonts w:hint="eastAsia"/>
        </w:rPr>
        <w:t>as</w:t>
      </w:r>
      <w:r>
        <w:t xml:space="preserve"> </w:t>
      </w:r>
      <w:r>
        <w:rPr>
          <w:rFonts w:hint="eastAsia"/>
        </w:rPr>
        <w:t>it</w:t>
      </w:r>
      <w:r>
        <w:t xml:space="preserve"> </w:t>
      </w:r>
      <w:r>
        <w:rPr>
          <w:rFonts w:hint="eastAsia"/>
        </w:rPr>
        <w:t>was</w:t>
      </w:r>
      <w:r>
        <w:t xml:space="preserve"> </w:t>
      </w:r>
      <w:r>
        <w:rPr>
          <w:rFonts w:hint="eastAsia"/>
        </w:rPr>
        <w:t>until</w:t>
      </w:r>
      <w:r>
        <w:t xml:space="preserve"> </w:t>
      </w:r>
      <w:r>
        <w:rPr>
          <w:rFonts w:hint="eastAsia"/>
        </w:rPr>
        <w:t>APT</w:t>
      </w:r>
      <w:r>
        <w:t xml:space="preserve"> members c</w:t>
      </w:r>
      <w:r>
        <w:rPr>
          <w:rFonts w:hint="eastAsia"/>
        </w:rPr>
        <w:t>ould</w:t>
      </w:r>
      <w:r>
        <w:t xml:space="preserve"> </w:t>
      </w:r>
      <w:r>
        <w:rPr>
          <w:rFonts w:hint="eastAsia"/>
        </w:rPr>
        <w:t>provide</w:t>
      </w:r>
      <w:r>
        <w:t xml:space="preserve"> </w:t>
      </w:r>
      <w:r>
        <w:rPr>
          <w:rFonts w:hint="eastAsia"/>
        </w:rPr>
        <w:t>input</w:t>
      </w:r>
      <w:r>
        <w:t xml:space="preserve"> </w:t>
      </w:r>
      <w:r>
        <w:rPr>
          <w:rFonts w:hint="eastAsia"/>
        </w:rPr>
        <w:t>to</w:t>
      </w:r>
      <w:r>
        <w:t xml:space="preserve"> </w:t>
      </w:r>
      <w:r>
        <w:rPr>
          <w:rFonts w:hint="eastAsia"/>
        </w:rPr>
        <w:t>the</w:t>
      </w:r>
      <w:r>
        <w:t xml:space="preserve"> </w:t>
      </w:r>
      <w:r>
        <w:rPr>
          <w:rFonts w:hint="eastAsia"/>
        </w:rPr>
        <w:t>next</w:t>
      </w:r>
      <w:r>
        <w:t xml:space="preserve"> </w:t>
      </w:r>
      <w:r>
        <w:rPr>
          <w:rFonts w:hint="eastAsia"/>
        </w:rPr>
        <w:t>APG</w:t>
      </w:r>
      <w:r>
        <w:t xml:space="preserve"> </w:t>
      </w:r>
      <w:r>
        <w:rPr>
          <w:rFonts w:hint="eastAsia"/>
        </w:rPr>
        <w:t>meeting.</w:t>
      </w:r>
    </w:p>
    <w:p w14:paraId="7228B380" w14:textId="77777777" w:rsidR="00B0251F" w:rsidRDefault="00B0251F" w:rsidP="00AC51AC">
      <w:pPr>
        <w:jc w:val="both"/>
      </w:pPr>
    </w:p>
    <w:p w14:paraId="5FFBCCBB" w14:textId="2F936F28" w:rsidR="00FE3841" w:rsidRDefault="00FE3841" w:rsidP="00AC51AC">
      <w:pPr>
        <w:jc w:val="both"/>
      </w:pPr>
      <w:r>
        <w:rPr>
          <w:rFonts w:hint="eastAsia"/>
        </w:rPr>
        <w:t>It</w:t>
      </w:r>
      <w:r>
        <w:t xml:space="preserve"> </w:t>
      </w:r>
      <w:r>
        <w:rPr>
          <w:rFonts w:hint="eastAsia"/>
        </w:rPr>
        <w:t>is</w:t>
      </w:r>
      <w:r>
        <w:t xml:space="preserve"> </w:t>
      </w:r>
      <w:r>
        <w:rPr>
          <w:rFonts w:hint="eastAsia"/>
        </w:rPr>
        <w:t>also</w:t>
      </w:r>
      <w:r>
        <w:t xml:space="preserve"> </w:t>
      </w:r>
      <w:r>
        <w:rPr>
          <w:rFonts w:hint="eastAsia"/>
        </w:rPr>
        <w:t>proposed</w:t>
      </w:r>
      <w:r>
        <w:t xml:space="preserve"> </w:t>
      </w:r>
      <w:r>
        <w:rPr>
          <w:rFonts w:hint="eastAsia"/>
        </w:rPr>
        <w:t>that</w:t>
      </w:r>
      <w:r>
        <w:t xml:space="preserve"> </w:t>
      </w:r>
      <w:r>
        <w:rPr>
          <w:rFonts w:hint="eastAsia"/>
        </w:rPr>
        <w:t>APG23-4</w:t>
      </w:r>
      <w:r>
        <w:t xml:space="preserve"> </w:t>
      </w:r>
      <w:r>
        <w:rPr>
          <w:rFonts w:hint="eastAsia"/>
        </w:rPr>
        <w:t>be</w:t>
      </w:r>
      <w:r>
        <w:t xml:space="preserve"> </w:t>
      </w:r>
      <w:r>
        <w:rPr>
          <w:rFonts w:hint="eastAsia"/>
        </w:rPr>
        <w:t>an</w:t>
      </w:r>
      <w:r>
        <w:t xml:space="preserve"> </w:t>
      </w:r>
      <w:r>
        <w:rPr>
          <w:rFonts w:hint="eastAsia"/>
        </w:rPr>
        <w:t>opportunity</w:t>
      </w:r>
      <w:r>
        <w:t xml:space="preserve"> </w:t>
      </w:r>
      <w:r>
        <w:rPr>
          <w:rFonts w:hint="eastAsia"/>
        </w:rPr>
        <w:t>to</w:t>
      </w:r>
      <w:r>
        <w:t xml:space="preserve"> </w:t>
      </w:r>
      <w:r>
        <w:rPr>
          <w:rFonts w:hint="eastAsia"/>
        </w:rPr>
        <w:t>discuss</w:t>
      </w:r>
      <w:r>
        <w:t xml:space="preserve"> </w:t>
      </w:r>
      <w:r>
        <w:rPr>
          <w:rFonts w:hint="eastAsia"/>
        </w:rPr>
        <w:t>any</w:t>
      </w:r>
      <w:r>
        <w:t xml:space="preserve"> </w:t>
      </w:r>
      <w:r>
        <w:rPr>
          <w:rFonts w:hint="eastAsia"/>
        </w:rPr>
        <w:t>alternative</w:t>
      </w:r>
      <w:r>
        <w:t xml:space="preserve"> </w:t>
      </w:r>
      <w:r>
        <w:rPr>
          <w:rFonts w:hint="eastAsia"/>
        </w:rPr>
        <w:t>solution(s)</w:t>
      </w:r>
      <w:r>
        <w:t xml:space="preserve"> </w:t>
      </w:r>
      <w:r>
        <w:rPr>
          <w:rFonts w:hint="eastAsia"/>
        </w:rPr>
        <w:t>which</w:t>
      </w:r>
      <w:r>
        <w:t xml:space="preserve"> </w:t>
      </w:r>
      <w:r>
        <w:rPr>
          <w:rFonts w:hint="eastAsia"/>
        </w:rPr>
        <w:t>would</w:t>
      </w:r>
      <w:r>
        <w:t xml:space="preserve"> </w:t>
      </w:r>
      <w:r>
        <w:rPr>
          <w:rFonts w:hint="eastAsia"/>
        </w:rPr>
        <w:t>resolve</w:t>
      </w:r>
      <w:r>
        <w:t xml:space="preserve"> </w:t>
      </w:r>
      <w:r>
        <w:rPr>
          <w:rFonts w:hint="eastAsia"/>
        </w:rPr>
        <w:t>the</w:t>
      </w:r>
      <w:r>
        <w:t xml:space="preserve"> </w:t>
      </w:r>
      <w:r w:rsidR="007E1986">
        <w:t xml:space="preserve">two </w:t>
      </w:r>
      <w:r>
        <w:rPr>
          <w:rFonts w:hint="eastAsia"/>
        </w:rPr>
        <w:t>concern</w:t>
      </w:r>
      <w:r>
        <w:t>s</w:t>
      </w:r>
      <w:r w:rsidR="00032A55">
        <w:t>,</w:t>
      </w:r>
      <w:r w:rsidR="007E1986">
        <w:t xml:space="preserve"> which are satellite protection and </w:t>
      </w:r>
      <w:r w:rsidR="007E1986" w:rsidRPr="007E1986">
        <w:t>IMT deployment and development</w:t>
      </w:r>
      <w:r w:rsidR="00032A55">
        <w:t>,</w:t>
      </w:r>
      <w:r w:rsidR="007E1986">
        <w:t xml:space="preserve"> </w:t>
      </w:r>
      <w:r>
        <w:rPr>
          <w:rFonts w:hint="eastAsia"/>
        </w:rPr>
        <w:t>including</w:t>
      </w:r>
      <w:r>
        <w:t xml:space="preserve"> </w:t>
      </w:r>
      <w:r>
        <w:rPr>
          <w:rFonts w:hint="eastAsia"/>
        </w:rPr>
        <w:t>any</w:t>
      </w:r>
      <w:r>
        <w:t xml:space="preserve"> </w:t>
      </w:r>
      <w:r>
        <w:rPr>
          <w:rFonts w:hint="eastAsia"/>
        </w:rPr>
        <w:t>possible</w:t>
      </w:r>
      <w:r>
        <w:t xml:space="preserve"> </w:t>
      </w:r>
      <w:r>
        <w:rPr>
          <w:rFonts w:hint="eastAsia"/>
        </w:rPr>
        <w:t>update</w:t>
      </w:r>
      <w:r>
        <w:t xml:space="preserve"> </w:t>
      </w:r>
      <w:r>
        <w:rPr>
          <w:rFonts w:hint="eastAsia"/>
        </w:rPr>
        <w:t>of</w:t>
      </w:r>
      <w:r>
        <w:t xml:space="preserve"> existing </w:t>
      </w:r>
      <w:r>
        <w:rPr>
          <w:rFonts w:hint="eastAsia"/>
        </w:rPr>
        <w:t>WRC</w:t>
      </w:r>
      <w:r>
        <w:t xml:space="preserve"> </w:t>
      </w:r>
      <w:r>
        <w:rPr>
          <w:rFonts w:hint="eastAsia"/>
        </w:rPr>
        <w:t>Resolution(s).</w:t>
      </w:r>
    </w:p>
    <w:p w14:paraId="3C3D988A" w14:textId="77777777" w:rsidR="00FE3841" w:rsidRDefault="00FE3841" w:rsidP="00FE3841"/>
    <w:p w14:paraId="10C9DEAE" w14:textId="59EA0C7B" w:rsidR="001E5577" w:rsidRDefault="00FE3841" w:rsidP="00FE3841">
      <w:pPr>
        <w:jc w:val="both"/>
      </w:pPr>
      <w:r>
        <w:rPr>
          <w:rFonts w:hint="eastAsia"/>
        </w:rPr>
        <w:t>It</w:t>
      </w:r>
      <w:r>
        <w:t xml:space="preserve"> </w:t>
      </w:r>
      <w:r>
        <w:rPr>
          <w:rFonts w:hint="eastAsia"/>
        </w:rPr>
        <w:t>is</w:t>
      </w:r>
      <w:r>
        <w:t xml:space="preserve"> </w:t>
      </w:r>
      <w:r>
        <w:rPr>
          <w:rFonts w:hint="eastAsia"/>
        </w:rPr>
        <w:t>further</w:t>
      </w:r>
      <w:r>
        <w:t xml:space="preserve"> </w:t>
      </w:r>
      <w:r>
        <w:rPr>
          <w:rFonts w:hint="eastAsia"/>
        </w:rPr>
        <w:t>proposed</w:t>
      </w:r>
      <w:r>
        <w:t xml:space="preserve"> </w:t>
      </w:r>
      <w:r>
        <w:rPr>
          <w:rFonts w:hint="eastAsia"/>
        </w:rPr>
        <w:t>that</w:t>
      </w:r>
      <w:r>
        <w:t xml:space="preserve"> </w:t>
      </w:r>
      <w:r>
        <w:rPr>
          <w:rFonts w:hint="eastAsia"/>
        </w:rPr>
        <w:t>any</w:t>
      </w:r>
      <w:r>
        <w:t xml:space="preserve"> </w:t>
      </w:r>
      <w:r>
        <w:rPr>
          <w:rFonts w:hint="eastAsia"/>
        </w:rPr>
        <w:t>possible</w:t>
      </w:r>
      <w:r>
        <w:t xml:space="preserve"> </w:t>
      </w:r>
      <w:r>
        <w:rPr>
          <w:rFonts w:hint="eastAsia"/>
        </w:rPr>
        <w:t>modification</w:t>
      </w:r>
      <w:r>
        <w:t xml:space="preserve"> </w:t>
      </w:r>
      <w:r>
        <w:rPr>
          <w:rFonts w:hint="eastAsia"/>
        </w:rPr>
        <w:t>or</w:t>
      </w:r>
      <w:r>
        <w:t xml:space="preserve"> addition </w:t>
      </w:r>
      <w:r>
        <w:rPr>
          <w:rFonts w:hint="eastAsia"/>
        </w:rPr>
        <w:t>to</w:t>
      </w:r>
      <w:r>
        <w:t xml:space="preserve"> No. </w:t>
      </w:r>
      <w:r w:rsidRPr="00CC33C2">
        <w:rPr>
          <w:rFonts w:hint="eastAsia"/>
          <w:b/>
          <w:bCs/>
        </w:rPr>
        <w:t>21.5</w:t>
      </w:r>
      <w:r>
        <w:t xml:space="preserve"> </w:t>
      </w:r>
      <w:r>
        <w:rPr>
          <w:rFonts w:hint="eastAsia"/>
        </w:rPr>
        <w:t>should</w:t>
      </w:r>
      <w:r>
        <w:t xml:space="preserve"> </w:t>
      </w:r>
      <w:r>
        <w:rPr>
          <w:rFonts w:hint="eastAsia"/>
        </w:rPr>
        <w:t>be</w:t>
      </w:r>
      <w:r>
        <w:t xml:space="preserve"> </w:t>
      </w:r>
      <w:r>
        <w:rPr>
          <w:rFonts w:hint="eastAsia"/>
        </w:rPr>
        <w:t>considered</w:t>
      </w:r>
      <w:r>
        <w:t xml:space="preserve"> </w:t>
      </w:r>
      <w:r>
        <w:rPr>
          <w:rFonts w:hint="eastAsia"/>
        </w:rPr>
        <w:t>after</w:t>
      </w:r>
      <w:r>
        <w:t xml:space="preserve"> </w:t>
      </w:r>
      <w:r>
        <w:rPr>
          <w:rFonts w:hint="eastAsia"/>
        </w:rPr>
        <w:t>th</w:t>
      </w:r>
      <w:r>
        <w:t>o</w:t>
      </w:r>
      <w:r>
        <w:rPr>
          <w:rFonts w:hint="eastAsia"/>
        </w:rPr>
        <w:t>rough</w:t>
      </w:r>
      <w:r>
        <w:t xml:space="preserve"> </w:t>
      </w:r>
      <w:r>
        <w:rPr>
          <w:rFonts w:hint="eastAsia"/>
        </w:rPr>
        <w:t>study</w:t>
      </w:r>
      <w:r>
        <w:t xml:space="preserve"> </w:t>
      </w:r>
      <w:r>
        <w:rPr>
          <w:rFonts w:hint="eastAsia"/>
        </w:rPr>
        <w:t>on</w:t>
      </w:r>
      <w:r>
        <w:t xml:space="preserve"> </w:t>
      </w:r>
      <w:r>
        <w:rPr>
          <w:rFonts w:hint="eastAsia"/>
        </w:rPr>
        <w:t>how</w:t>
      </w:r>
      <w:r>
        <w:t xml:space="preserve"> </w:t>
      </w:r>
      <w:r>
        <w:rPr>
          <w:rFonts w:hint="eastAsia"/>
        </w:rPr>
        <w:t>Radio</w:t>
      </w:r>
      <w:r>
        <w:t xml:space="preserve"> </w:t>
      </w:r>
      <w:r>
        <w:rPr>
          <w:rFonts w:hint="eastAsia"/>
        </w:rPr>
        <w:t>Regulations</w:t>
      </w:r>
      <w:r>
        <w:t xml:space="preserve"> </w:t>
      </w:r>
      <w:r>
        <w:rPr>
          <w:rFonts w:hint="eastAsia"/>
        </w:rPr>
        <w:t>could</w:t>
      </w:r>
      <w:r>
        <w:t xml:space="preserve"> </w:t>
      </w:r>
      <w:r>
        <w:rPr>
          <w:rFonts w:hint="eastAsia"/>
        </w:rPr>
        <w:t>address</w:t>
      </w:r>
      <w:r>
        <w:t xml:space="preserve"> </w:t>
      </w:r>
      <w:r>
        <w:rPr>
          <w:rFonts w:hint="eastAsia"/>
        </w:rPr>
        <w:t>the</w:t>
      </w:r>
      <w:r>
        <w:t xml:space="preserve"> </w:t>
      </w:r>
      <w:r>
        <w:rPr>
          <w:rFonts w:hint="eastAsia"/>
        </w:rPr>
        <w:t>use</w:t>
      </w:r>
      <w:r>
        <w:t xml:space="preserve"> </w:t>
      </w:r>
      <w:r>
        <w:rPr>
          <w:rFonts w:hint="eastAsia"/>
        </w:rPr>
        <w:t>of</w:t>
      </w:r>
      <w:r>
        <w:t xml:space="preserve"> </w:t>
      </w:r>
      <w:r>
        <w:rPr>
          <w:rFonts w:hint="eastAsia"/>
        </w:rPr>
        <w:t>AAS</w:t>
      </w:r>
      <w:r>
        <w:t xml:space="preserve"> which </w:t>
      </w:r>
      <w:r>
        <w:rPr>
          <w:rFonts w:hint="eastAsia"/>
        </w:rPr>
        <w:t>are</w:t>
      </w:r>
      <w:r>
        <w:t xml:space="preserve"> </w:t>
      </w:r>
      <w:r>
        <w:rPr>
          <w:rFonts w:hint="eastAsia"/>
        </w:rPr>
        <w:t>used</w:t>
      </w:r>
      <w:r>
        <w:t xml:space="preserve"> </w:t>
      </w:r>
      <w:r>
        <w:rPr>
          <w:rFonts w:hint="eastAsia"/>
        </w:rPr>
        <w:t>not</w:t>
      </w:r>
      <w:r>
        <w:t xml:space="preserve"> </w:t>
      </w:r>
      <w:r>
        <w:rPr>
          <w:rFonts w:hint="eastAsia"/>
        </w:rPr>
        <w:t>only</w:t>
      </w:r>
      <w:r>
        <w:t xml:space="preserve"> </w:t>
      </w:r>
      <w:r>
        <w:rPr>
          <w:rFonts w:hint="eastAsia"/>
        </w:rPr>
        <w:t>for</w:t>
      </w:r>
      <w:r>
        <w:t xml:space="preserve"> </w:t>
      </w:r>
      <w:r>
        <w:rPr>
          <w:rFonts w:hint="eastAsia"/>
        </w:rPr>
        <w:t>IMT</w:t>
      </w:r>
      <w:r>
        <w:t xml:space="preserve"> </w:t>
      </w:r>
      <w:r>
        <w:rPr>
          <w:rFonts w:hint="eastAsia"/>
        </w:rPr>
        <w:t>BS</w:t>
      </w:r>
      <w:r>
        <w:t xml:space="preserve"> </w:t>
      </w:r>
      <w:r>
        <w:rPr>
          <w:rFonts w:hint="eastAsia"/>
        </w:rPr>
        <w:t>but</w:t>
      </w:r>
      <w:r>
        <w:t xml:space="preserve"> </w:t>
      </w:r>
      <w:r>
        <w:rPr>
          <w:rFonts w:hint="eastAsia"/>
        </w:rPr>
        <w:t>also</w:t>
      </w:r>
      <w:r>
        <w:t xml:space="preserve"> </w:t>
      </w:r>
      <w:r>
        <w:rPr>
          <w:rFonts w:hint="eastAsia"/>
        </w:rPr>
        <w:t>for</w:t>
      </w:r>
      <w:r>
        <w:t xml:space="preserve"> </w:t>
      </w:r>
      <w:r>
        <w:rPr>
          <w:rFonts w:hint="eastAsia"/>
        </w:rPr>
        <w:t>satellite</w:t>
      </w:r>
      <w:r>
        <w:t xml:space="preserve"> </w:t>
      </w:r>
      <w:r>
        <w:rPr>
          <w:rFonts w:hint="eastAsia"/>
        </w:rPr>
        <w:t>system</w:t>
      </w:r>
      <w:r>
        <w:rPr>
          <w:rFonts w:hint="eastAsia"/>
          <w:lang w:eastAsia="ko-KR"/>
        </w:rPr>
        <w:t>s</w:t>
      </w:r>
      <w:r>
        <w:t xml:space="preserve"> </w:t>
      </w:r>
      <w:r>
        <w:rPr>
          <w:rFonts w:hint="eastAsia"/>
        </w:rPr>
        <w:t>including</w:t>
      </w:r>
      <w:r>
        <w:t xml:space="preserve"> </w:t>
      </w:r>
      <w:r>
        <w:rPr>
          <w:rFonts w:hint="eastAsia"/>
        </w:rPr>
        <w:t>ESIM</w:t>
      </w:r>
      <w:r>
        <w:t xml:space="preserve"> </w:t>
      </w:r>
      <w:r>
        <w:rPr>
          <w:rFonts w:hint="eastAsia"/>
        </w:rPr>
        <w:t>and</w:t>
      </w:r>
      <w:r>
        <w:t xml:space="preserve"> </w:t>
      </w:r>
      <w:r>
        <w:rPr>
          <w:rFonts w:hint="eastAsia"/>
        </w:rPr>
        <w:t>some</w:t>
      </w:r>
      <w:r>
        <w:t xml:space="preserve"> r</w:t>
      </w:r>
      <w:r>
        <w:rPr>
          <w:rFonts w:hint="eastAsia"/>
        </w:rPr>
        <w:t>adar</w:t>
      </w:r>
      <w:r>
        <w:t xml:space="preserve"> </w:t>
      </w:r>
      <w:r>
        <w:rPr>
          <w:rFonts w:hint="eastAsia"/>
        </w:rPr>
        <w:t>systems</w:t>
      </w:r>
      <w:r>
        <w:t xml:space="preserve"> </w:t>
      </w:r>
      <w:proofErr w:type="gramStart"/>
      <w:r>
        <w:rPr>
          <w:rFonts w:hint="eastAsia"/>
        </w:rPr>
        <w:t>in</w:t>
      </w:r>
      <w:r>
        <w:t xml:space="preserve"> </w:t>
      </w:r>
      <w:r>
        <w:rPr>
          <w:rFonts w:hint="eastAsia"/>
        </w:rPr>
        <w:t>order</w:t>
      </w:r>
      <w:r>
        <w:t xml:space="preserve"> </w:t>
      </w:r>
      <w:r>
        <w:rPr>
          <w:rFonts w:hint="eastAsia"/>
        </w:rPr>
        <w:t>to</w:t>
      </w:r>
      <w:proofErr w:type="gramEnd"/>
      <w:r>
        <w:t xml:space="preserve"> </w:t>
      </w:r>
      <w:r>
        <w:rPr>
          <w:rFonts w:hint="eastAsia"/>
        </w:rPr>
        <w:t>maintain</w:t>
      </w:r>
      <w:r>
        <w:t xml:space="preserve"> </w:t>
      </w:r>
      <w:r>
        <w:rPr>
          <w:rFonts w:hint="eastAsia"/>
        </w:rPr>
        <w:t>the</w:t>
      </w:r>
      <w:r>
        <w:t xml:space="preserve"> integrity </w:t>
      </w:r>
      <w:r>
        <w:rPr>
          <w:rFonts w:hint="eastAsia"/>
        </w:rPr>
        <w:t>of</w:t>
      </w:r>
      <w:r>
        <w:t xml:space="preserve"> </w:t>
      </w:r>
      <w:r>
        <w:rPr>
          <w:rFonts w:hint="eastAsia"/>
        </w:rPr>
        <w:t>Radio</w:t>
      </w:r>
      <w:r>
        <w:t xml:space="preserve"> Regulations</w:t>
      </w:r>
      <w:r>
        <w:rPr>
          <w:rFonts w:hint="eastAsia"/>
        </w:rPr>
        <w:t>.</w:t>
      </w:r>
    </w:p>
    <w:p w14:paraId="1B9FDD76" w14:textId="77777777" w:rsidR="00FE3841" w:rsidRPr="00441526" w:rsidRDefault="00FE3841" w:rsidP="00FE3841">
      <w:pPr>
        <w:jc w:val="both"/>
        <w:rPr>
          <w:lang w:val="en-NZ"/>
        </w:rPr>
      </w:pPr>
    </w:p>
    <w:p w14:paraId="529501F8" w14:textId="6654379D" w:rsidR="001E5577" w:rsidRPr="00441526" w:rsidRDefault="001E5577" w:rsidP="001E5577">
      <w:pPr>
        <w:spacing w:after="120"/>
        <w:jc w:val="both"/>
        <w:rPr>
          <w:b/>
          <w:lang w:val="en-NZ" w:eastAsia="ko-KR"/>
        </w:rPr>
      </w:pPr>
      <w:r>
        <w:rPr>
          <w:b/>
          <w:lang w:val="en-NZ" w:eastAsia="ko-KR"/>
        </w:rPr>
        <w:t>3.1.4</w:t>
      </w:r>
      <w:r w:rsidRPr="00441526">
        <w:rPr>
          <w:b/>
          <w:lang w:val="en-NZ" w:eastAsia="ko-KR"/>
        </w:rPr>
        <w:tab/>
      </w:r>
      <w:r>
        <w:rPr>
          <w:b/>
          <w:lang w:val="en-NZ" w:eastAsia="ko-KR"/>
        </w:rPr>
        <w:t>China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w:t>
      </w:r>
      <w:r w:rsidRPr="001E5577">
        <w:rPr>
          <w:b/>
          <w:lang w:val="en-NZ" w:eastAsia="ko-KR"/>
        </w:rPr>
        <w:t>P-</w:t>
      </w:r>
      <w:hyperlink r:id="rId36" w:history="1">
        <w:r w:rsidRPr="001E5577">
          <w:rPr>
            <w:rStyle w:val="Hyperlink"/>
            <w:rFonts w:eastAsia="MS Mincho"/>
            <w:b/>
            <w:lang w:val="en-GB" w:eastAsia="ja-JP"/>
          </w:rPr>
          <w:t>40</w:t>
        </w:r>
      </w:hyperlink>
    </w:p>
    <w:p w14:paraId="6C8A3C1D" w14:textId="77777777" w:rsidR="00FE3841" w:rsidRDefault="00FE3841" w:rsidP="00AC51AC">
      <w:pPr>
        <w:jc w:val="both"/>
      </w:pPr>
      <w:r w:rsidRPr="00D65D6B">
        <w:t xml:space="preserve">China is of the view that the final study result of this issue shall not cause </w:t>
      </w:r>
      <w:r w:rsidRPr="00D65D6B">
        <w:rPr>
          <w:rFonts w:hint="eastAsia"/>
        </w:rPr>
        <w:t>un</w:t>
      </w:r>
      <w:r w:rsidRPr="00D65D6B">
        <w:t>acceptable interference to, or constrain the development of space services, while take into full consideration of the development of IMT.</w:t>
      </w:r>
    </w:p>
    <w:p w14:paraId="4FEA1AFF" w14:textId="77777777" w:rsidR="0087566E" w:rsidRDefault="0087566E" w:rsidP="00AC51AC">
      <w:pPr>
        <w:jc w:val="both"/>
      </w:pPr>
    </w:p>
    <w:p w14:paraId="0E31069F" w14:textId="77777777" w:rsidR="00FE3841" w:rsidRDefault="00FE3841" w:rsidP="00AC51AC">
      <w:pPr>
        <w:jc w:val="both"/>
      </w:pPr>
      <w:r w:rsidRPr="00C57B80">
        <w:t>China support</w:t>
      </w:r>
      <w:r w:rsidRPr="00C57B80">
        <w:rPr>
          <w:rFonts w:hint="eastAsia"/>
        </w:rPr>
        <w:t>s</w:t>
      </w:r>
      <w:r w:rsidRPr="00C57B80">
        <w:t xml:space="preserve"> </w:t>
      </w:r>
      <w:r>
        <w:t xml:space="preserve">on-going studies conducted by </w:t>
      </w:r>
      <w:r w:rsidRPr="00C57B80">
        <w:t xml:space="preserve">ITU-R WP 5D </w:t>
      </w:r>
      <w:r w:rsidRPr="0087566E">
        <w:t xml:space="preserve">on the applicability of the limitation stipulated in RR No. </w:t>
      </w:r>
      <w:r w:rsidRPr="0087566E">
        <w:rPr>
          <w:b/>
        </w:rPr>
        <w:t>21.5</w:t>
      </w:r>
      <w:r w:rsidRPr="0087566E">
        <w:t>.</w:t>
      </w:r>
    </w:p>
    <w:p w14:paraId="631A7BCE" w14:textId="77777777" w:rsidR="0087566E" w:rsidRPr="00D65D6B" w:rsidRDefault="0087566E" w:rsidP="0087566E"/>
    <w:p w14:paraId="09D7AC66" w14:textId="77777777" w:rsidR="00FE3841" w:rsidRPr="00734801" w:rsidRDefault="00FE3841" w:rsidP="0087566E">
      <w:pPr>
        <w:rPr>
          <w:rFonts w:eastAsia="SimSun"/>
          <w:lang w:eastAsia="zh-CN"/>
        </w:rPr>
      </w:pPr>
      <w:r w:rsidRPr="0087566E">
        <w:t xml:space="preserve">China is also of the </w:t>
      </w:r>
      <w:r>
        <w:rPr>
          <w:rFonts w:eastAsia="SimSun"/>
          <w:lang w:eastAsia="zh-CN"/>
        </w:rPr>
        <w:t>view that</w:t>
      </w:r>
    </w:p>
    <w:p w14:paraId="31FD8618" w14:textId="77777777" w:rsidR="00FE3841" w:rsidRPr="00F6362A" w:rsidRDefault="00FE3841" w:rsidP="00FE3841">
      <w:pPr>
        <w:pStyle w:val="ListParagraph1"/>
        <w:spacing w:beforeLines="50" w:before="120" w:afterLines="50" w:after="120"/>
        <w:ind w:left="360" w:firstLineChars="0" w:firstLine="0"/>
        <w:jc w:val="both"/>
      </w:pPr>
      <w:r>
        <w:rPr>
          <w:lang w:eastAsia="en-GB"/>
        </w:rPr>
        <w:t>For the notification</w:t>
      </w:r>
      <w:r w:rsidRPr="0034372E">
        <w:rPr>
          <w:lang w:eastAsia="en-GB"/>
        </w:rPr>
        <w:t xml:space="preserve"> of </w:t>
      </w:r>
      <w:r>
        <w:rPr>
          <w:lang w:eastAsia="en-GB"/>
        </w:rPr>
        <w:t xml:space="preserve">an </w:t>
      </w:r>
      <w:r w:rsidRPr="0034372E">
        <w:rPr>
          <w:lang w:eastAsia="en-GB"/>
        </w:rPr>
        <w:t>IMT s</w:t>
      </w:r>
      <w:r>
        <w:rPr>
          <w:lang w:eastAsia="en-GB"/>
        </w:rPr>
        <w:t>tation that uses an antenna which</w:t>
      </w:r>
      <w:r w:rsidRPr="0034372E">
        <w:rPr>
          <w:lang w:eastAsia="en-GB"/>
        </w:rPr>
        <w:t xml:space="preserve"> consists of an array of active elements</w:t>
      </w:r>
      <w:r>
        <w:rPr>
          <w:lang w:eastAsia="en-GB"/>
        </w:rPr>
        <w:t xml:space="preserve"> operating in the frequency band 24.45</w:t>
      </w:r>
      <w:r>
        <w:rPr>
          <w:rFonts w:hint="eastAsia"/>
          <w:lang w:eastAsia="zh-CN"/>
        </w:rPr>
        <w:t>-</w:t>
      </w:r>
      <w:r>
        <w:rPr>
          <w:lang w:eastAsia="en-GB"/>
        </w:rPr>
        <w:t>27.5 GHz</w:t>
      </w:r>
      <w:r w:rsidRPr="0034372E">
        <w:rPr>
          <w:lang w:eastAsia="en-GB"/>
        </w:rPr>
        <w:t xml:space="preserve">, </w:t>
      </w:r>
      <w:r>
        <w:rPr>
          <w:lang w:eastAsia="en-GB"/>
        </w:rPr>
        <w:t xml:space="preserve">the </w:t>
      </w:r>
      <w:r w:rsidRPr="0034372E">
        <w:rPr>
          <w:lang w:eastAsia="en-GB"/>
        </w:rPr>
        <w:t xml:space="preserve">Item Identifier 8AA “Power delivered to the antenna” (see RR Appendix </w:t>
      </w:r>
      <w:r w:rsidRPr="0034372E">
        <w:rPr>
          <w:b/>
          <w:bCs/>
          <w:lang w:eastAsia="en-GB"/>
        </w:rPr>
        <w:t>4</w:t>
      </w:r>
      <w:r>
        <w:rPr>
          <w:b/>
          <w:bCs/>
          <w:lang w:eastAsia="en-GB"/>
        </w:rPr>
        <w:t xml:space="preserve"> </w:t>
      </w:r>
      <w:r w:rsidRPr="0034372E">
        <w:rPr>
          <w:lang w:eastAsia="en-GB"/>
        </w:rPr>
        <w:t xml:space="preserve">Table 1) shall be </w:t>
      </w:r>
      <w:r w:rsidRPr="0034372E">
        <w:t xml:space="preserve">the value of </w:t>
      </w:r>
      <w:r>
        <w:t xml:space="preserve">an integrated power delivered by all active elements of that antenna (AAS) or </w:t>
      </w:r>
      <w:r w:rsidRPr="0034372E">
        <w:t>the “Total Radiated Power (TRP</w:t>
      </w:r>
      <w:r w:rsidRPr="0034372E">
        <w:rPr>
          <w:position w:val="6"/>
          <w:sz w:val="18"/>
        </w:rPr>
        <w:footnoteReference w:id="1"/>
      </w:r>
      <w:r w:rsidRPr="0034372E">
        <w:t>)</w:t>
      </w:r>
      <w:r>
        <w:t xml:space="preserve"> of that antenna (AAS) in the notified frequency assignment</w:t>
      </w:r>
      <w:r>
        <w:rPr>
          <w:rFonts w:ascii="SimSun" w:eastAsia="SimSun" w:hAnsi="SimSun"/>
          <w:lang w:eastAsia="zh-CN"/>
        </w:rPr>
        <w:t>.</w:t>
      </w:r>
    </w:p>
    <w:p w14:paraId="660E13AB" w14:textId="77777777" w:rsidR="00FE3841" w:rsidRDefault="00FE3841" w:rsidP="00FE3841">
      <w:pPr>
        <w:pStyle w:val="ListParagraph1"/>
        <w:spacing w:beforeLines="50" w:before="120" w:afterLines="50" w:after="120"/>
        <w:ind w:left="360" w:firstLineChars="0" w:firstLine="0"/>
        <w:jc w:val="both"/>
        <w:rPr>
          <w:lang w:eastAsia="en-GB"/>
        </w:rPr>
      </w:pPr>
      <w:r w:rsidRPr="00C57B80">
        <w:rPr>
          <w:lang w:eastAsia="en-GB"/>
        </w:rPr>
        <w:t xml:space="preserve">For the verification of RR No. </w:t>
      </w:r>
      <w:r w:rsidRPr="00D65D6B">
        <w:rPr>
          <w:b/>
          <w:lang w:eastAsia="en-GB"/>
        </w:rPr>
        <w:t>21.5</w:t>
      </w:r>
      <w:r w:rsidRPr="00C57B80">
        <w:rPr>
          <w:lang w:eastAsia="en-GB"/>
        </w:rPr>
        <w:t xml:space="preserve"> regarding the notification of IMT station operating in the frequency band 24.45-27.5 GHz that </w:t>
      </w:r>
      <w:r w:rsidRPr="0034372E">
        <w:rPr>
          <w:lang w:eastAsia="en-GB"/>
        </w:rPr>
        <w:t>use</w:t>
      </w:r>
      <w:r>
        <w:rPr>
          <w:lang w:eastAsia="en-GB"/>
        </w:rPr>
        <w:t>s</w:t>
      </w:r>
      <w:r w:rsidRPr="0034372E">
        <w:rPr>
          <w:lang w:eastAsia="en-GB"/>
        </w:rPr>
        <w:t xml:space="preserve"> an antenna</w:t>
      </w:r>
      <w:r w:rsidRPr="00C57B80">
        <w:rPr>
          <w:lang w:eastAsia="en-GB"/>
        </w:rPr>
        <w:t xml:space="preserve"> which consist of an array of active elements, it may be necessary to introduce a correction factor</w:t>
      </w:r>
      <w:r>
        <w:rPr>
          <w:lang w:eastAsia="en-GB"/>
        </w:rPr>
        <w:t xml:space="preserve"> to verify the value of Item Identifier 8AA in the RR APP </w:t>
      </w:r>
      <w:r w:rsidRPr="00C57B80">
        <w:rPr>
          <w:b/>
          <w:lang w:eastAsia="en-GB"/>
        </w:rPr>
        <w:t>4</w:t>
      </w:r>
      <w:r>
        <w:rPr>
          <w:lang w:eastAsia="en-GB"/>
        </w:rPr>
        <w:t xml:space="preserve">. </w:t>
      </w:r>
    </w:p>
    <w:p w14:paraId="613C976E" w14:textId="451575DD" w:rsidR="00FE3841" w:rsidRDefault="00FE3841" w:rsidP="00FE3841">
      <w:pPr>
        <w:jc w:val="both"/>
        <w:rPr>
          <w:lang w:eastAsia="en-GB"/>
        </w:rPr>
      </w:pPr>
      <w:r>
        <w:rPr>
          <w:lang w:eastAsia="en-GB"/>
        </w:rPr>
        <w:t xml:space="preserve">This correction factor will be calculated based on a reference bandwidth or maximum bandwidth in which the limitation stipulated in RR No. </w:t>
      </w:r>
      <w:r w:rsidRPr="00A1235D">
        <w:rPr>
          <w:b/>
          <w:lang w:eastAsia="en-GB"/>
        </w:rPr>
        <w:t>21.5</w:t>
      </w:r>
      <w:r>
        <w:rPr>
          <w:lang w:eastAsia="en-GB"/>
        </w:rPr>
        <w:t xml:space="preserve"> applies.</w:t>
      </w:r>
    </w:p>
    <w:p w14:paraId="307AB385" w14:textId="77777777" w:rsidR="00FE3841" w:rsidRDefault="00FE3841" w:rsidP="00FE3841">
      <w:pPr>
        <w:jc w:val="both"/>
        <w:rPr>
          <w:lang w:val="en-NZ"/>
        </w:rPr>
      </w:pPr>
    </w:p>
    <w:p w14:paraId="6F751914" w14:textId="2635CC1D" w:rsidR="001E5577" w:rsidRPr="00441526" w:rsidRDefault="001E5577" w:rsidP="001E5577">
      <w:pPr>
        <w:spacing w:after="120"/>
        <w:jc w:val="both"/>
        <w:rPr>
          <w:b/>
          <w:lang w:val="en-NZ" w:eastAsia="ko-KR"/>
        </w:rPr>
      </w:pPr>
      <w:r>
        <w:rPr>
          <w:b/>
          <w:lang w:val="en-NZ" w:eastAsia="ko-KR"/>
        </w:rPr>
        <w:t>3.1.</w:t>
      </w:r>
      <w:r w:rsidR="00CC4BAD">
        <w:rPr>
          <w:b/>
          <w:lang w:val="en-NZ" w:eastAsia="ko-KR"/>
        </w:rPr>
        <w:t>5</w:t>
      </w:r>
      <w:r w:rsidRPr="00441526">
        <w:rPr>
          <w:b/>
          <w:lang w:val="en-NZ" w:eastAsia="ko-KR"/>
        </w:rPr>
        <w:tab/>
      </w:r>
      <w:r>
        <w:rPr>
          <w:b/>
          <w:lang w:val="en-NZ" w:eastAsia="ko-KR"/>
        </w:rPr>
        <w:t>New Zealand</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w:t>
      </w:r>
      <w:r w:rsidRPr="0076617D">
        <w:rPr>
          <w:b/>
          <w:lang w:val="en-NZ" w:eastAsia="ko-KR"/>
        </w:rPr>
        <w:t>P</w:t>
      </w:r>
      <w:r w:rsidRPr="001E5577">
        <w:rPr>
          <w:b/>
          <w:lang w:val="en-NZ" w:eastAsia="ko-KR"/>
        </w:rPr>
        <w:t>-</w:t>
      </w:r>
      <w:hyperlink r:id="rId37" w:history="1">
        <w:r w:rsidRPr="001E5577">
          <w:rPr>
            <w:rStyle w:val="Hyperlink"/>
            <w:rFonts w:eastAsia="MS Mincho"/>
            <w:b/>
            <w:lang w:val="en-GB" w:eastAsia="ja-JP"/>
          </w:rPr>
          <w:t>51</w:t>
        </w:r>
      </w:hyperlink>
    </w:p>
    <w:p w14:paraId="5CDCA987" w14:textId="77777777" w:rsidR="00AD3DD9" w:rsidRPr="00C60710" w:rsidRDefault="00AD3DD9" w:rsidP="00AD3DD9">
      <w:pPr>
        <w:jc w:val="both"/>
      </w:pPr>
      <w:r w:rsidRPr="00C60710">
        <w:t xml:space="preserve">New Zealand is of the view that the sharing and compatibility studies </w:t>
      </w:r>
      <w:r w:rsidRPr="00C60710">
        <w:rPr>
          <w:lang w:eastAsia="zh-CN"/>
        </w:rPr>
        <w:t xml:space="preserve">performed for agenda item 1.13 (WRC-19) </w:t>
      </w:r>
      <w:r w:rsidRPr="00C60710">
        <w:t xml:space="preserve">should not be revisited nor </w:t>
      </w:r>
      <w:r w:rsidRPr="00C60710">
        <w:rPr>
          <w:lang w:eastAsia="zh-CN"/>
        </w:rPr>
        <w:t xml:space="preserve">should those assumptions be used as a basis for </w:t>
      </w:r>
      <w:r w:rsidRPr="00C60710">
        <w:t xml:space="preserve">the addressing </w:t>
      </w:r>
      <w:hyperlink r:id="rId38" w:history="1">
        <w:r w:rsidRPr="00C60710">
          <w:rPr>
            <w:rStyle w:val="Hyperlink"/>
            <w:rFonts w:cstheme="minorHAnsi"/>
            <w:color w:val="0000FF"/>
          </w:rPr>
          <w:t>WRC-19 Document 550</w:t>
        </w:r>
      </w:hyperlink>
      <w:r w:rsidRPr="00C60710">
        <w:rPr>
          <w:lang w:eastAsia="zh-CN"/>
        </w:rPr>
        <w:t xml:space="preserve">. </w:t>
      </w:r>
      <w:proofErr w:type="gramStart"/>
      <w:r w:rsidRPr="00C60710">
        <w:rPr>
          <w:lang w:eastAsia="zh-CN"/>
        </w:rPr>
        <w:t>It is clear that the</w:t>
      </w:r>
      <w:proofErr w:type="gramEnd"/>
      <w:r w:rsidRPr="00C60710">
        <w:rPr>
          <w:lang w:eastAsia="zh-CN"/>
        </w:rPr>
        <w:t xml:space="preserve"> inclusion of RR No. </w:t>
      </w:r>
      <w:r w:rsidRPr="00C60710">
        <w:rPr>
          <w:b/>
          <w:lang w:eastAsia="zh-CN"/>
        </w:rPr>
        <w:t>21.5</w:t>
      </w:r>
      <w:r w:rsidRPr="00C60710">
        <w:rPr>
          <w:lang w:eastAsia="zh-CN"/>
        </w:rPr>
        <w:t xml:space="preserve"> in the 1960s and 1970s did not envisage IMT stations using AAS nor was there a relationship to the studies performed under agenda item 1.13 (WRC-19).</w:t>
      </w:r>
      <w:r w:rsidRPr="00C60710">
        <w:t xml:space="preserve"> Studies should also stay within the scope of </w:t>
      </w:r>
      <w:hyperlink r:id="rId39" w:history="1">
        <w:r w:rsidRPr="00C60710">
          <w:rPr>
            <w:rStyle w:val="Hyperlink"/>
            <w:rFonts w:cstheme="minorHAnsi"/>
            <w:color w:val="0000FF"/>
          </w:rPr>
          <w:t>WRC-19 Document 550</w:t>
        </w:r>
      </w:hyperlink>
      <w:r w:rsidRPr="00C60710">
        <w:rPr>
          <w:lang w:eastAsia="zh-CN"/>
        </w:rPr>
        <w:t xml:space="preserve"> and only consider the </w:t>
      </w:r>
      <w:r w:rsidRPr="00C60710">
        <w:rPr>
          <w:rFonts w:cstheme="minorHAnsi"/>
        </w:rPr>
        <w:t>24.45-27.5 GHz band.</w:t>
      </w:r>
    </w:p>
    <w:p w14:paraId="1860765D" w14:textId="77777777" w:rsidR="00AD3DD9" w:rsidRPr="00C60710" w:rsidRDefault="00AD3DD9" w:rsidP="00AD3DD9">
      <w:pPr>
        <w:jc w:val="both"/>
        <w:rPr>
          <w:rFonts w:eastAsiaTheme="minorHAnsi"/>
        </w:rPr>
      </w:pPr>
    </w:p>
    <w:p w14:paraId="47A998B7" w14:textId="77777777" w:rsidR="00AD3DD9" w:rsidRPr="00C60710" w:rsidRDefault="00AD3DD9" w:rsidP="00AD3DD9">
      <w:pPr>
        <w:jc w:val="both"/>
      </w:pPr>
      <w:r w:rsidRPr="00C60710">
        <w:rPr>
          <w:rFonts w:eastAsiaTheme="minorHAnsi"/>
        </w:rPr>
        <w:t xml:space="preserve">ITU-R studies should continue to consider an appropriate reference bandwidth based on the common radio systems and </w:t>
      </w:r>
      <w:r w:rsidRPr="00C60710">
        <w:t>reference bandwidths</w:t>
      </w:r>
      <w:r w:rsidRPr="00C60710">
        <w:rPr>
          <w:rFonts w:eastAsiaTheme="minorHAnsi"/>
        </w:rPr>
        <w:t xml:space="preserve"> in the 1960s and 1970 and assess how this applies today. It was previously considered that</w:t>
      </w:r>
      <w:r w:rsidRPr="00C60710">
        <w:t xml:space="preserve"> “the concept of defining </w:t>
      </w:r>
      <w:proofErr w:type="spellStart"/>
      <w:r w:rsidRPr="00C60710">
        <w:t>e.i.r.p</w:t>
      </w:r>
      <w:proofErr w:type="spellEnd"/>
      <w:r w:rsidRPr="00C60710">
        <w:t>. and transmitter power on the basis of power per unit bandwidth merits further consideration by the C.C.I.R”.</w:t>
      </w:r>
    </w:p>
    <w:p w14:paraId="50547088" w14:textId="77777777" w:rsidR="00AD3DD9" w:rsidRPr="00C60710" w:rsidRDefault="00AD3DD9" w:rsidP="00AD3DD9">
      <w:pPr>
        <w:jc w:val="both"/>
        <w:rPr>
          <w:rFonts w:eastAsiaTheme="minorHAnsi"/>
        </w:rPr>
      </w:pPr>
    </w:p>
    <w:p w14:paraId="5B97DE7B" w14:textId="526DF942" w:rsidR="007340E6" w:rsidRDefault="00AD3DD9" w:rsidP="00AD3DD9">
      <w:pPr>
        <w:jc w:val="both"/>
      </w:pPr>
      <w:r w:rsidRPr="00C60710">
        <w:rPr>
          <w:rFonts w:eastAsiaTheme="minorHAnsi"/>
        </w:rPr>
        <w:t>It is noted that The Radio Regulations commonly uses power prescribed in a 4 kHz bandwidth below 15 GHz and a 1 MHz bandwidth above 15 GHz. It is proposed that r</w:t>
      </w:r>
      <w:r w:rsidRPr="00C60710">
        <w:t xml:space="preserve">egarding notification of IMT stations using Advanced Antenna Systems (AAS), RR No. 21.5 should be applied as a power spectral density limit of +10 </w:t>
      </w:r>
      <w:proofErr w:type="spellStart"/>
      <w:r w:rsidRPr="00C60710">
        <w:t>dBW</w:t>
      </w:r>
      <w:proofErr w:type="spellEnd"/>
      <w:r w:rsidRPr="00C60710">
        <w:t xml:space="preserve"> per 1 </w:t>
      </w:r>
      <w:proofErr w:type="spellStart"/>
      <w:r w:rsidRPr="00C60710">
        <w:t>MHz.</w:t>
      </w:r>
      <w:proofErr w:type="spellEnd"/>
      <w:r w:rsidRPr="00C60710">
        <w:t xml:space="preserve"> </w:t>
      </w:r>
      <w:proofErr w:type="gramStart"/>
      <w:r w:rsidRPr="00C60710">
        <w:t>For the purpose of</w:t>
      </w:r>
      <w:proofErr w:type="gramEnd"/>
      <w:r w:rsidRPr="00C60710">
        <w:t xml:space="preserve"> notification Power supplied to the antenna = TRP.</w:t>
      </w:r>
    </w:p>
    <w:p w14:paraId="6000295F" w14:textId="77777777" w:rsidR="00AD3DD9" w:rsidRDefault="00AD3DD9" w:rsidP="00AD3DD9">
      <w:pPr>
        <w:jc w:val="both"/>
        <w:rPr>
          <w:lang w:val="en-NZ"/>
        </w:rPr>
      </w:pPr>
    </w:p>
    <w:p w14:paraId="6AAD0E1A" w14:textId="69466E8E" w:rsidR="001E5577" w:rsidRPr="00441526" w:rsidRDefault="001E5577" w:rsidP="001E5577">
      <w:pPr>
        <w:spacing w:after="120"/>
        <w:jc w:val="both"/>
        <w:rPr>
          <w:b/>
          <w:lang w:val="en-NZ" w:eastAsia="ko-KR"/>
        </w:rPr>
      </w:pPr>
      <w:r>
        <w:rPr>
          <w:b/>
          <w:lang w:val="en-NZ" w:eastAsia="ko-KR"/>
        </w:rPr>
        <w:t>3.1.</w:t>
      </w:r>
      <w:r w:rsidR="00CC4BAD">
        <w:rPr>
          <w:b/>
          <w:lang w:val="en-NZ" w:eastAsia="ko-KR"/>
        </w:rPr>
        <w:t>6</w:t>
      </w:r>
      <w:r w:rsidRPr="00441526">
        <w:rPr>
          <w:b/>
          <w:lang w:val="en-NZ" w:eastAsia="ko-KR"/>
        </w:rPr>
        <w:tab/>
      </w:r>
      <w:r w:rsidR="007340E6" w:rsidRPr="007340E6">
        <w:rPr>
          <w:rFonts w:eastAsiaTheme="minorEastAsia"/>
          <w:b/>
          <w:lang w:val="en-NZ" w:eastAsia="zh-CN"/>
        </w:rPr>
        <w:t>Singapore</w:t>
      </w:r>
      <w:r w:rsidRPr="007340E6">
        <w:rPr>
          <w:b/>
          <w:lang w:val="en-NZ" w:eastAsia="ko-KR"/>
        </w:rPr>
        <w:t xml:space="preserve"> </w:t>
      </w:r>
      <w:r w:rsidRPr="007340E6">
        <w:t xml:space="preserve">- </w:t>
      </w:r>
      <w:r w:rsidRPr="007340E6">
        <w:rPr>
          <w:b/>
          <w:lang w:val="en-NZ" w:eastAsia="ko-KR"/>
        </w:rPr>
        <w:t>Do</w:t>
      </w:r>
      <w:r w:rsidRPr="00441526">
        <w:rPr>
          <w:b/>
          <w:lang w:val="en-NZ" w:eastAsia="ko-KR"/>
        </w:rPr>
        <w:t>cument APG</w:t>
      </w:r>
      <w:r>
        <w:rPr>
          <w:b/>
          <w:lang w:val="en-NZ" w:eastAsia="ko-KR"/>
        </w:rPr>
        <w:t>23</w:t>
      </w:r>
      <w:r w:rsidRPr="00441526">
        <w:rPr>
          <w:b/>
          <w:lang w:val="en-NZ" w:eastAsia="ko-KR"/>
        </w:rPr>
        <w:t>-</w:t>
      </w:r>
      <w:r>
        <w:rPr>
          <w:b/>
          <w:lang w:val="en-NZ" w:eastAsia="ko-KR"/>
        </w:rPr>
        <w:t>4</w:t>
      </w:r>
      <w:r w:rsidRPr="00441526">
        <w:rPr>
          <w:b/>
          <w:lang w:val="en-NZ" w:eastAsia="ko-KR"/>
        </w:rPr>
        <w:t>/IN</w:t>
      </w:r>
      <w:r w:rsidRPr="0076617D">
        <w:rPr>
          <w:b/>
          <w:lang w:val="en-NZ" w:eastAsia="ko-KR"/>
        </w:rPr>
        <w:t>P</w:t>
      </w:r>
      <w:r w:rsidRPr="007340E6">
        <w:rPr>
          <w:b/>
          <w:lang w:val="en-NZ" w:eastAsia="ko-KR"/>
        </w:rPr>
        <w:t>-</w:t>
      </w:r>
      <w:hyperlink r:id="rId40" w:history="1">
        <w:r w:rsidR="007340E6" w:rsidRPr="007340E6">
          <w:rPr>
            <w:rStyle w:val="Hyperlink"/>
            <w:rFonts w:eastAsia="MS Mincho"/>
            <w:b/>
            <w:lang w:val="en-GB" w:eastAsia="ja-JP"/>
          </w:rPr>
          <w:t>55</w:t>
        </w:r>
      </w:hyperlink>
    </w:p>
    <w:p w14:paraId="2BF481A1" w14:textId="09E2EC92" w:rsidR="002A0111" w:rsidRDefault="00AD3DD9" w:rsidP="003D3D47">
      <w:pPr>
        <w:jc w:val="both"/>
        <w:rPr>
          <w:lang w:eastAsia="zh-CN"/>
        </w:rPr>
      </w:pPr>
      <w:r w:rsidRPr="00A0026E">
        <w:rPr>
          <w:lang w:eastAsia="zh-CN"/>
        </w:rPr>
        <w:t xml:space="preserve">Singapore supports the studies on the use of total radiated power of an IMT station using AAS in the 26 GHz band with an appropriate reference bandwidth for the application of No. </w:t>
      </w:r>
      <w:r w:rsidRPr="00A0026E">
        <w:rPr>
          <w:b/>
          <w:bCs/>
          <w:lang w:eastAsia="zh-CN"/>
        </w:rPr>
        <w:t>21.5</w:t>
      </w:r>
      <w:r w:rsidRPr="00A0026E">
        <w:rPr>
          <w:lang w:eastAsia="zh-CN"/>
        </w:rPr>
        <w:t xml:space="preserve"> for IMT stations using active antenna systems. The application of Article </w:t>
      </w:r>
      <w:r w:rsidRPr="00A0026E">
        <w:rPr>
          <w:b/>
          <w:bCs/>
          <w:lang w:eastAsia="zh-CN"/>
        </w:rPr>
        <w:t>21.5</w:t>
      </w:r>
      <w:r w:rsidRPr="00A0026E">
        <w:rPr>
          <w:lang w:eastAsia="zh-CN"/>
        </w:rPr>
        <w:t xml:space="preserve"> should ensure satellite protection while not constraining the use of IMT in the 26 GHz band.</w:t>
      </w:r>
    </w:p>
    <w:p w14:paraId="619A45E0" w14:textId="77777777" w:rsidR="00AD3DD9" w:rsidRPr="001E5577" w:rsidRDefault="00AD3DD9" w:rsidP="003D3D47">
      <w:pPr>
        <w:jc w:val="both"/>
        <w:rPr>
          <w:lang w:val="en-NZ"/>
        </w:rPr>
      </w:pPr>
    </w:p>
    <w:p w14:paraId="4093885A" w14:textId="42C2ED0F" w:rsidR="0074136E" w:rsidRPr="00441526" w:rsidRDefault="0074136E" w:rsidP="0074136E">
      <w:pPr>
        <w:spacing w:after="120"/>
        <w:jc w:val="both"/>
        <w:rPr>
          <w:b/>
          <w:lang w:val="en-NZ" w:eastAsia="ko-KR"/>
        </w:rPr>
      </w:pPr>
      <w:r>
        <w:rPr>
          <w:b/>
          <w:lang w:val="en-NZ" w:eastAsia="ko-KR"/>
        </w:rPr>
        <w:t>3.1.</w:t>
      </w:r>
      <w:r w:rsidR="00CC4BAD">
        <w:rPr>
          <w:b/>
          <w:lang w:val="en-NZ" w:eastAsia="ko-KR"/>
        </w:rPr>
        <w:t>7</w:t>
      </w:r>
      <w:r w:rsidRPr="00441526">
        <w:rPr>
          <w:b/>
          <w:lang w:val="en-NZ" w:eastAsia="ko-KR"/>
        </w:rPr>
        <w:tab/>
      </w:r>
      <w:r>
        <w:rPr>
          <w:rFonts w:eastAsiaTheme="minorEastAsia"/>
          <w:b/>
          <w:lang w:val="en-NZ" w:eastAsia="zh-CN"/>
        </w:rPr>
        <w:t>Samoa</w:t>
      </w:r>
      <w:r w:rsidRPr="007340E6">
        <w:rPr>
          <w:b/>
          <w:lang w:val="en-NZ" w:eastAsia="ko-KR"/>
        </w:rPr>
        <w:t xml:space="preserve"> </w:t>
      </w:r>
      <w:r w:rsidRPr="007340E6">
        <w:t xml:space="preserve">- </w:t>
      </w:r>
      <w:r w:rsidRPr="007340E6">
        <w:rPr>
          <w:b/>
          <w:lang w:val="en-NZ" w:eastAsia="ko-KR"/>
        </w:rPr>
        <w:t>Do</w:t>
      </w:r>
      <w:r w:rsidRPr="00441526">
        <w:rPr>
          <w:b/>
          <w:lang w:val="en-NZ" w:eastAsia="ko-KR"/>
        </w:rPr>
        <w:t>cument APG</w:t>
      </w:r>
      <w:r>
        <w:rPr>
          <w:b/>
          <w:lang w:val="en-NZ" w:eastAsia="ko-KR"/>
        </w:rPr>
        <w:t>23</w:t>
      </w:r>
      <w:r w:rsidRPr="00441526">
        <w:rPr>
          <w:b/>
          <w:lang w:val="en-NZ" w:eastAsia="ko-KR"/>
        </w:rPr>
        <w:t>-</w:t>
      </w:r>
      <w:r>
        <w:rPr>
          <w:b/>
          <w:lang w:val="en-NZ" w:eastAsia="ko-KR"/>
        </w:rPr>
        <w:t>4</w:t>
      </w:r>
      <w:r w:rsidRPr="00441526">
        <w:rPr>
          <w:b/>
          <w:lang w:val="en-NZ" w:eastAsia="ko-KR"/>
        </w:rPr>
        <w:t>/IN</w:t>
      </w:r>
      <w:r w:rsidRPr="0076617D">
        <w:rPr>
          <w:b/>
          <w:lang w:val="en-NZ" w:eastAsia="ko-KR"/>
        </w:rPr>
        <w:t>P</w:t>
      </w:r>
      <w:r w:rsidRPr="0074136E">
        <w:rPr>
          <w:b/>
          <w:lang w:val="en-NZ" w:eastAsia="ko-KR"/>
        </w:rPr>
        <w:t>-</w:t>
      </w:r>
      <w:hyperlink r:id="rId41" w:history="1">
        <w:r w:rsidRPr="0074136E">
          <w:rPr>
            <w:rStyle w:val="Hyperlink"/>
            <w:rFonts w:eastAsia="MS Mincho"/>
            <w:b/>
            <w:lang w:val="en-GB" w:eastAsia="ja-JP"/>
          </w:rPr>
          <w:t>58</w:t>
        </w:r>
      </w:hyperlink>
    </w:p>
    <w:p w14:paraId="7457B092" w14:textId="77777777" w:rsidR="00615B81" w:rsidRDefault="00615B81" w:rsidP="00615B81">
      <w:pPr>
        <w:suppressAutoHyphens/>
        <w:autoSpaceDN w:val="0"/>
        <w:spacing w:after="120"/>
        <w:contextualSpacing/>
        <w:jc w:val="both"/>
        <w:textAlignment w:val="baseline"/>
        <w:rPr>
          <w:lang w:eastAsia="ko-KR"/>
        </w:rPr>
      </w:pPr>
      <w:r>
        <w:rPr>
          <w:lang w:eastAsia="ko-KR"/>
        </w:rPr>
        <w:t>It is proposed that APG focus on using the TRP as the parameter equivalent to “</w:t>
      </w:r>
      <w:r w:rsidRPr="00615B81">
        <w:rPr>
          <w:i/>
          <w:lang w:eastAsia="ko-KR"/>
        </w:rPr>
        <w:t>power delivered by a transmitter to the antenna of a station</w:t>
      </w:r>
      <w:r>
        <w:rPr>
          <w:lang w:eastAsia="ko-KR"/>
        </w:rPr>
        <w:t>” in the application of No. 21.5 for AAS antennas.</w:t>
      </w:r>
    </w:p>
    <w:p w14:paraId="2CE19E7B" w14:textId="77777777" w:rsidR="00615B81" w:rsidRDefault="00615B81" w:rsidP="00615B81">
      <w:pPr>
        <w:suppressAutoHyphens/>
        <w:autoSpaceDN w:val="0"/>
        <w:spacing w:after="120"/>
        <w:contextualSpacing/>
        <w:jc w:val="both"/>
        <w:textAlignment w:val="baseline"/>
        <w:rPr>
          <w:lang w:eastAsia="ko-KR"/>
        </w:rPr>
      </w:pPr>
    </w:p>
    <w:p w14:paraId="631DC9BF" w14:textId="5C292BDB" w:rsidR="00615B81" w:rsidRDefault="00615B81" w:rsidP="00615B81">
      <w:pPr>
        <w:suppressAutoHyphens/>
        <w:autoSpaceDN w:val="0"/>
        <w:spacing w:after="120"/>
        <w:contextualSpacing/>
        <w:jc w:val="both"/>
        <w:textAlignment w:val="baseline"/>
      </w:pPr>
      <w:r w:rsidRPr="00CC3440">
        <w:t xml:space="preserve">For IMT stations with AAS operating in the band 24.25-27.5 GHz, </w:t>
      </w:r>
      <w:r>
        <w:t>Samoa</w:t>
      </w:r>
      <w:r w:rsidRPr="00CC3440">
        <w:t xml:space="preserve"> supports using a total radiated power within a defined reference bandwidth to capture the "power delivered to the antenna of a station” </w:t>
      </w:r>
      <w:r>
        <w:t xml:space="preserve">as per Article </w:t>
      </w:r>
      <w:r w:rsidRPr="00615B81">
        <w:rPr>
          <w:b/>
        </w:rPr>
        <w:t>21.5</w:t>
      </w:r>
      <w:r>
        <w:t xml:space="preserve">. </w:t>
      </w:r>
    </w:p>
    <w:p w14:paraId="66899156" w14:textId="77777777" w:rsidR="00615B81" w:rsidRDefault="00615B81" w:rsidP="00615B81">
      <w:pPr>
        <w:suppressAutoHyphens/>
        <w:autoSpaceDN w:val="0"/>
        <w:spacing w:after="120"/>
        <w:contextualSpacing/>
        <w:jc w:val="both"/>
        <w:textAlignment w:val="baseline"/>
        <w:rPr>
          <w:lang w:eastAsia="ko-KR"/>
        </w:rPr>
      </w:pPr>
    </w:p>
    <w:p w14:paraId="08D19635" w14:textId="77777777" w:rsidR="00615B81" w:rsidRDefault="00615B81" w:rsidP="00615B81">
      <w:pPr>
        <w:suppressAutoHyphens/>
        <w:autoSpaceDN w:val="0"/>
        <w:spacing w:after="120"/>
        <w:contextualSpacing/>
        <w:jc w:val="both"/>
        <w:textAlignment w:val="baseline"/>
        <w:rPr>
          <w:lang w:eastAsia="ko-KR"/>
        </w:rPr>
      </w:pPr>
      <w:r>
        <w:rPr>
          <w:lang w:eastAsia="ko-KR"/>
        </w:rPr>
        <w:t>APG should ensure that all approaches considered on this issue include an assessment of the impact on interference to satellite systems.</w:t>
      </w:r>
    </w:p>
    <w:p w14:paraId="7BB54652" w14:textId="77777777" w:rsidR="00615B81" w:rsidRDefault="00615B81" w:rsidP="00615B81">
      <w:pPr>
        <w:jc w:val="both"/>
        <w:rPr>
          <w:lang w:val="en-NZ"/>
        </w:rPr>
      </w:pPr>
    </w:p>
    <w:p w14:paraId="71FF7319" w14:textId="567139FB" w:rsidR="0074136E" w:rsidRPr="00441526" w:rsidRDefault="0074136E" w:rsidP="0074136E">
      <w:pPr>
        <w:spacing w:after="120"/>
        <w:jc w:val="both"/>
        <w:rPr>
          <w:b/>
          <w:lang w:val="en-NZ" w:eastAsia="ko-KR"/>
        </w:rPr>
      </w:pPr>
      <w:r>
        <w:rPr>
          <w:b/>
          <w:lang w:val="en-NZ" w:eastAsia="ko-KR"/>
        </w:rPr>
        <w:t>3.1.</w:t>
      </w:r>
      <w:r w:rsidR="00CC4BAD">
        <w:rPr>
          <w:b/>
          <w:lang w:val="en-NZ" w:eastAsia="ko-KR"/>
        </w:rPr>
        <w:t>8</w:t>
      </w:r>
      <w:r w:rsidRPr="00441526">
        <w:rPr>
          <w:b/>
          <w:lang w:val="en-NZ" w:eastAsia="ko-KR"/>
        </w:rPr>
        <w:tab/>
      </w:r>
      <w:r w:rsidR="006B3BE1">
        <w:rPr>
          <w:rFonts w:eastAsiaTheme="minorEastAsia"/>
          <w:b/>
          <w:lang w:val="en-NZ" w:eastAsia="zh-CN"/>
        </w:rPr>
        <w:t>India</w:t>
      </w:r>
      <w:r w:rsidRPr="007340E6">
        <w:rPr>
          <w:b/>
          <w:lang w:val="en-NZ" w:eastAsia="ko-KR"/>
        </w:rPr>
        <w:t xml:space="preserve"> </w:t>
      </w:r>
      <w:r w:rsidRPr="007340E6">
        <w:t xml:space="preserve">- </w:t>
      </w:r>
      <w:r w:rsidRPr="007340E6">
        <w:rPr>
          <w:b/>
          <w:lang w:val="en-NZ" w:eastAsia="ko-KR"/>
        </w:rPr>
        <w:t>Do</w:t>
      </w:r>
      <w:r w:rsidRPr="00441526">
        <w:rPr>
          <w:b/>
          <w:lang w:val="en-NZ" w:eastAsia="ko-KR"/>
        </w:rPr>
        <w:t>cument APG</w:t>
      </w:r>
      <w:r>
        <w:rPr>
          <w:b/>
          <w:lang w:val="en-NZ" w:eastAsia="ko-KR"/>
        </w:rPr>
        <w:t>23</w:t>
      </w:r>
      <w:r w:rsidRPr="00441526">
        <w:rPr>
          <w:b/>
          <w:lang w:val="en-NZ" w:eastAsia="ko-KR"/>
        </w:rPr>
        <w:t>-</w:t>
      </w:r>
      <w:r>
        <w:rPr>
          <w:b/>
          <w:lang w:val="en-NZ" w:eastAsia="ko-KR"/>
        </w:rPr>
        <w:t>4</w:t>
      </w:r>
      <w:r w:rsidRPr="00441526">
        <w:rPr>
          <w:b/>
          <w:lang w:val="en-NZ" w:eastAsia="ko-KR"/>
        </w:rPr>
        <w:t>/IN</w:t>
      </w:r>
      <w:r w:rsidRPr="0076617D">
        <w:rPr>
          <w:b/>
          <w:lang w:val="en-NZ" w:eastAsia="ko-KR"/>
        </w:rPr>
        <w:t>P</w:t>
      </w:r>
      <w:r w:rsidRPr="006B3BE1">
        <w:rPr>
          <w:b/>
          <w:lang w:val="en-NZ" w:eastAsia="ko-KR"/>
        </w:rPr>
        <w:t>-</w:t>
      </w:r>
      <w:hyperlink r:id="rId42" w:history="1">
        <w:r w:rsidR="006B3BE1" w:rsidRPr="006B3BE1">
          <w:rPr>
            <w:rStyle w:val="Hyperlink"/>
            <w:rFonts w:eastAsia="MS Mincho"/>
            <w:b/>
            <w:lang w:val="en-GB" w:eastAsia="ja-JP"/>
          </w:rPr>
          <w:t>61</w:t>
        </w:r>
      </w:hyperlink>
    </w:p>
    <w:p w14:paraId="5E1DBD53" w14:textId="73137107" w:rsidR="002A0111" w:rsidRDefault="00ED0A90" w:rsidP="002A0111">
      <w:r>
        <w:t>India would continue to participate in the ITU-R Working Party 5D meetings with a view to support the approach which will ensure appropriate protection to satellite services and give opportunities for IMT growth and innovation in active antenna system.</w:t>
      </w:r>
    </w:p>
    <w:p w14:paraId="4BE409DC" w14:textId="77777777" w:rsidR="00ED0A90" w:rsidRPr="0074136E" w:rsidRDefault="00ED0A90" w:rsidP="002A0111">
      <w:pPr>
        <w:rPr>
          <w:lang w:val="en-NZ"/>
        </w:rPr>
      </w:pPr>
    </w:p>
    <w:p w14:paraId="35F51011"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24CAE9D2" w14:textId="12C7B1F4" w:rsidR="002A0111" w:rsidRDefault="00C32B95" w:rsidP="002A0111">
      <w:pPr>
        <w:jc w:val="both"/>
        <w:rPr>
          <w:rFonts w:eastAsiaTheme="minorEastAsia"/>
          <w:lang w:val="en-NZ" w:eastAsia="zh-CN"/>
        </w:rPr>
      </w:pPr>
      <w:r>
        <w:rPr>
          <w:rFonts w:eastAsiaTheme="minorEastAsia"/>
          <w:lang w:val="en-NZ" w:eastAsia="zh-CN"/>
        </w:rPr>
        <w:t>The f</w:t>
      </w:r>
      <w:r w:rsidR="00CB321C">
        <w:rPr>
          <w:rFonts w:eastAsiaTheme="minorEastAsia"/>
          <w:lang w:val="en-NZ" w:eastAsia="zh-CN"/>
        </w:rPr>
        <w:t xml:space="preserve">ollowing issues </w:t>
      </w:r>
      <w:r>
        <w:rPr>
          <w:rFonts w:eastAsiaTheme="minorEastAsia"/>
          <w:lang w:val="en-NZ" w:eastAsia="zh-CN"/>
        </w:rPr>
        <w:t>were</w:t>
      </w:r>
      <w:r w:rsidR="00CB321C">
        <w:rPr>
          <w:rFonts w:eastAsiaTheme="minorEastAsia"/>
          <w:lang w:val="en-NZ" w:eastAsia="zh-CN"/>
        </w:rPr>
        <w:t xml:space="preserve"> identified during the </w:t>
      </w:r>
      <w:r>
        <w:rPr>
          <w:rFonts w:eastAsiaTheme="minorEastAsia"/>
          <w:lang w:val="en-NZ" w:eastAsia="zh-CN"/>
        </w:rPr>
        <w:t xml:space="preserve">APG23-4 </w:t>
      </w:r>
      <w:r w:rsidR="00CB321C">
        <w:rPr>
          <w:rFonts w:eastAsiaTheme="minorEastAsia"/>
          <w:lang w:val="en-NZ" w:eastAsia="zh-CN"/>
        </w:rPr>
        <w:t>meetin</w:t>
      </w:r>
      <w:r w:rsidR="00FF2EC2">
        <w:rPr>
          <w:rFonts w:eastAsiaTheme="minorEastAsia"/>
          <w:lang w:val="en-NZ" w:eastAsia="zh-CN"/>
        </w:rPr>
        <w:t>g</w:t>
      </w:r>
      <w:r>
        <w:rPr>
          <w:rFonts w:eastAsiaTheme="minorEastAsia"/>
          <w:lang w:val="en-NZ" w:eastAsia="zh-CN"/>
        </w:rPr>
        <w:t>.</w:t>
      </w:r>
    </w:p>
    <w:p w14:paraId="12028D26" w14:textId="77777777" w:rsidR="00C32B95" w:rsidRDefault="00C32B95" w:rsidP="002A0111">
      <w:pPr>
        <w:jc w:val="both"/>
        <w:rPr>
          <w:rFonts w:eastAsiaTheme="minorEastAsia"/>
          <w:lang w:val="en-NZ" w:eastAsia="zh-CN"/>
        </w:rPr>
      </w:pPr>
    </w:p>
    <w:p w14:paraId="402DAE4E" w14:textId="55DA2798" w:rsidR="00FF2EC2" w:rsidRDefault="00FF2EC2" w:rsidP="00FF2EC2">
      <w:pPr>
        <w:pStyle w:val="ListParagraph"/>
        <w:widowControl w:val="0"/>
        <w:numPr>
          <w:ilvl w:val="0"/>
          <w:numId w:val="27"/>
        </w:numPr>
        <w:jc w:val="both"/>
      </w:pPr>
      <w:r w:rsidRPr="003813D9">
        <w:t>What reference bandwidth should apply in the TRP approach</w:t>
      </w:r>
      <w:r w:rsidR="00C32B95">
        <w:t>,</w:t>
      </w:r>
      <w:r>
        <w:t xml:space="preserve"> which is related to the bandwidth adjustment factor being discussed in the current WP</w:t>
      </w:r>
      <w:r w:rsidR="00C32B95">
        <w:t> </w:t>
      </w:r>
      <w:r>
        <w:t>5D studies</w:t>
      </w:r>
      <w:r w:rsidRPr="003813D9">
        <w:t>?</w:t>
      </w:r>
    </w:p>
    <w:p w14:paraId="65C9B739" w14:textId="77777777" w:rsidR="00C32B95" w:rsidRDefault="00C32B95" w:rsidP="00C32B95">
      <w:pPr>
        <w:pStyle w:val="ListParagraph"/>
        <w:widowControl w:val="0"/>
        <w:ind w:left="360"/>
        <w:jc w:val="both"/>
      </w:pPr>
    </w:p>
    <w:p w14:paraId="3384BFE0" w14:textId="486755D7" w:rsidR="00FF2EC2" w:rsidRDefault="004E59FA" w:rsidP="00FF2EC2">
      <w:pPr>
        <w:pStyle w:val="ListParagraph"/>
        <w:widowControl w:val="0"/>
        <w:numPr>
          <w:ilvl w:val="0"/>
          <w:numId w:val="27"/>
        </w:numPr>
        <w:jc w:val="both"/>
      </w:pPr>
      <w:r>
        <w:t xml:space="preserve">Should </w:t>
      </w:r>
      <w:r w:rsidRPr="003813D9">
        <w:t>the approach, “the power delivered by a single transmitter to the antenna of an IMT station</w:t>
      </w:r>
      <w:r>
        <w:t>” be used, what</w:t>
      </w:r>
      <w:r w:rsidRPr="003813D9">
        <w:t xml:space="preserve"> </w:t>
      </w:r>
      <w:r>
        <w:t>would</w:t>
      </w:r>
      <w:r w:rsidR="00FF2EC2" w:rsidRPr="003813D9">
        <w:t xml:space="preserve"> be the impact </w:t>
      </w:r>
      <w:r>
        <w:t>of that to the</w:t>
      </w:r>
      <w:r w:rsidR="00FF2EC2" w:rsidRPr="003813D9">
        <w:t xml:space="preserve"> </w:t>
      </w:r>
      <w:r>
        <w:t xml:space="preserve">space </w:t>
      </w:r>
      <w:r w:rsidR="00FF2EC2" w:rsidRPr="003813D9">
        <w:t xml:space="preserve">services? </w:t>
      </w:r>
    </w:p>
    <w:p w14:paraId="32A05018" w14:textId="77777777" w:rsidR="00C32B95" w:rsidRDefault="00C32B95" w:rsidP="00C32B95">
      <w:pPr>
        <w:pStyle w:val="ListParagraph"/>
        <w:ind w:left="360" w:firstLine="360"/>
      </w:pPr>
    </w:p>
    <w:p w14:paraId="06C1D08A" w14:textId="3A2EDB50" w:rsidR="00FF2EC2" w:rsidRDefault="00FF2EC2" w:rsidP="00C32B95">
      <w:pPr>
        <w:pStyle w:val="ListParagraph"/>
        <w:ind w:left="360" w:firstLine="360"/>
      </w:pPr>
      <w:r>
        <w:t xml:space="preserve">The following elements need to </w:t>
      </w:r>
      <w:r w:rsidR="00C32B95">
        <w:t xml:space="preserve">be </w:t>
      </w:r>
      <w:r>
        <w:t>discuss</w:t>
      </w:r>
      <w:r w:rsidR="00C32B95">
        <w:t>ed</w:t>
      </w:r>
      <w:r>
        <w:t xml:space="preserve"> further</w:t>
      </w:r>
      <w:r w:rsidR="00C32B95">
        <w:t>:</w:t>
      </w:r>
    </w:p>
    <w:p w14:paraId="546A01A4" w14:textId="07CD9EF1" w:rsidR="00FF2EC2" w:rsidRDefault="00C32B95" w:rsidP="00FF2EC2">
      <w:pPr>
        <w:pStyle w:val="ListParagraph"/>
        <w:widowControl w:val="0"/>
        <w:numPr>
          <w:ilvl w:val="0"/>
          <w:numId w:val="28"/>
        </w:numPr>
        <w:jc w:val="both"/>
      </w:pPr>
      <w:r>
        <w:t>V</w:t>
      </w:r>
      <w:r w:rsidR="007A303A" w:rsidRPr="00493208">
        <w:t>alue</w:t>
      </w:r>
      <w:r w:rsidR="00FF2EC2" w:rsidRPr="00493208">
        <w:t xml:space="preserve"> of the power delivered by a single transmitter</w:t>
      </w:r>
      <w:r w:rsidR="00FF2EC2">
        <w:t xml:space="preserve"> and its relationship with the number of transmitter</w:t>
      </w:r>
      <w:r>
        <w:t xml:space="preserve">s </w:t>
      </w:r>
      <w:r w:rsidR="00FF2EC2">
        <w:t>of that IMT station</w:t>
      </w:r>
      <w:r>
        <w:t>,</w:t>
      </w:r>
    </w:p>
    <w:p w14:paraId="01CDE3AC" w14:textId="68062C5A" w:rsidR="00FF2EC2" w:rsidRPr="00493208" w:rsidRDefault="00C32B95" w:rsidP="00FF2EC2">
      <w:pPr>
        <w:pStyle w:val="ListParagraph"/>
        <w:widowControl w:val="0"/>
        <w:numPr>
          <w:ilvl w:val="0"/>
          <w:numId w:val="28"/>
        </w:numPr>
        <w:jc w:val="both"/>
      </w:pPr>
      <w:r>
        <w:t>A</w:t>
      </w:r>
      <w:r w:rsidR="00FF2EC2" w:rsidRPr="00493208">
        <w:t>ntenna gain in the direction of satellite</w:t>
      </w:r>
      <w:r>
        <w:t>.</w:t>
      </w:r>
    </w:p>
    <w:p w14:paraId="3093B77D" w14:textId="77777777" w:rsidR="00C32B95" w:rsidRDefault="00C32B95" w:rsidP="00C32B95">
      <w:pPr>
        <w:pStyle w:val="ListParagraph"/>
        <w:widowControl w:val="0"/>
        <w:ind w:left="360"/>
        <w:jc w:val="both"/>
      </w:pPr>
    </w:p>
    <w:p w14:paraId="52A3F0F6" w14:textId="3BBEFFA5" w:rsidR="00FF2EC2" w:rsidRDefault="004E59FA" w:rsidP="00FF2EC2">
      <w:pPr>
        <w:pStyle w:val="ListParagraph"/>
        <w:widowControl w:val="0"/>
        <w:numPr>
          <w:ilvl w:val="0"/>
          <w:numId w:val="27"/>
        </w:numPr>
        <w:jc w:val="both"/>
      </w:pPr>
      <w:r>
        <w:t xml:space="preserve">Should </w:t>
      </w:r>
      <w:r w:rsidR="00FF2EC2" w:rsidRPr="003813D9">
        <w:t xml:space="preserve">the </w:t>
      </w:r>
      <w:r w:rsidR="00FF2EC2">
        <w:t xml:space="preserve">TRP </w:t>
      </w:r>
      <w:r w:rsidR="00FF2EC2" w:rsidRPr="003813D9">
        <w:t>approach</w:t>
      </w:r>
      <w:r>
        <w:t xml:space="preserve"> be used, what</w:t>
      </w:r>
      <w:r w:rsidRPr="003813D9">
        <w:t xml:space="preserve"> </w:t>
      </w:r>
      <w:r>
        <w:t>would</w:t>
      </w:r>
      <w:r w:rsidRPr="003813D9">
        <w:t xml:space="preserve"> be the </w:t>
      </w:r>
      <w:r>
        <w:t>effect</w:t>
      </w:r>
      <w:r w:rsidRPr="003813D9">
        <w:t xml:space="preserve"> </w:t>
      </w:r>
      <w:r>
        <w:t>of that approach on the terrestrial services including IMT and space services, as appropriate</w:t>
      </w:r>
      <w:r w:rsidR="00FF2EC2" w:rsidRPr="003813D9">
        <w:t>?</w:t>
      </w:r>
    </w:p>
    <w:p w14:paraId="0920ADA7" w14:textId="77777777" w:rsidR="00C32B95" w:rsidRDefault="00C32B95" w:rsidP="00C32B95">
      <w:pPr>
        <w:pStyle w:val="ListParagraph"/>
        <w:widowControl w:val="0"/>
        <w:ind w:left="360"/>
        <w:jc w:val="both"/>
      </w:pPr>
    </w:p>
    <w:p w14:paraId="765FDF0A" w14:textId="77777777" w:rsidR="00FF2EC2" w:rsidRPr="00493208" w:rsidRDefault="00FF2EC2" w:rsidP="00FF2EC2">
      <w:pPr>
        <w:pStyle w:val="ListParagraph"/>
        <w:widowControl w:val="0"/>
        <w:numPr>
          <w:ilvl w:val="0"/>
          <w:numId w:val="27"/>
        </w:numPr>
        <w:jc w:val="both"/>
      </w:pPr>
      <w:r w:rsidRPr="003813D9">
        <w:t>Are there any alternative solution(s)?</w:t>
      </w:r>
    </w:p>
    <w:p w14:paraId="2A69CB78" w14:textId="37AF8D3E" w:rsidR="005206E9" w:rsidRDefault="00C32B95">
      <w:pPr>
        <w:rPr>
          <w:b/>
          <w:lang w:val="en-NZ" w:eastAsia="ko-KR"/>
        </w:rPr>
      </w:pPr>
      <w:r>
        <w:rPr>
          <w:b/>
          <w:lang w:val="en-NZ" w:eastAsia="ko-KR"/>
        </w:rPr>
        <w:br w:type="page"/>
      </w:r>
    </w:p>
    <w:p w14:paraId="126C0FAD" w14:textId="77777777" w:rsidR="002A0111" w:rsidRPr="00441526" w:rsidRDefault="002A0111" w:rsidP="002A0111">
      <w:pPr>
        <w:spacing w:after="120"/>
        <w:jc w:val="both"/>
        <w:rPr>
          <w:b/>
          <w:lang w:val="en-NZ" w:eastAsia="ko-KR"/>
        </w:rPr>
      </w:pPr>
      <w:r w:rsidRPr="00441526">
        <w:rPr>
          <w:b/>
          <w:lang w:val="en-NZ" w:eastAsia="ko-KR"/>
        </w:rPr>
        <w:lastRenderedPageBreak/>
        <w:t xml:space="preserve">4. </w:t>
      </w:r>
      <w:r w:rsidRPr="00441526">
        <w:rPr>
          <w:b/>
          <w:lang w:val="en-NZ" w:eastAsia="ko-KR"/>
        </w:rPr>
        <w:tab/>
        <w:t>APT Preliminary View(s)</w:t>
      </w:r>
    </w:p>
    <w:p w14:paraId="0CECE7B0" w14:textId="77777777" w:rsidR="0090426F" w:rsidRPr="00D619FC" w:rsidRDefault="0090426F" w:rsidP="0090426F">
      <w:pPr>
        <w:numPr>
          <w:ilvl w:val="0"/>
          <w:numId w:val="18"/>
        </w:numPr>
        <w:ind w:leftChars="145" w:left="708"/>
        <w:jc w:val="both"/>
        <w:rPr>
          <w:lang w:val="en-NZ"/>
        </w:rPr>
      </w:pPr>
      <w:r>
        <w:rPr>
          <w:rFonts w:eastAsiaTheme="minorEastAsia" w:hint="eastAsia"/>
          <w:lang w:val="en-NZ" w:eastAsia="zh-CN"/>
        </w:rPr>
        <w:t>A</w:t>
      </w:r>
      <w:r>
        <w:rPr>
          <w:rFonts w:eastAsiaTheme="minorEastAsia"/>
          <w:lang w:val="en-NZ" w:eastAsia="zh-CN"/>
        </w:rPr>
        <w:t xml:space="preserve">PT Members </w:t>
      </w:r>
      <w:r>
        <w:rPr>
          <w:rFonts w:eastAsia="MS Mincho"/>
          <w:lang w:eastAsia="ja-JP"/>
        </w:rPr>
        <w:t xml:space="preserve">support the on-going ITU-R studies on </w:t>
      </w:r>
      <w:r w:rsidRPr="00AE69D1">
        <w:rPr>
          <w:rFonts w:eastAsia="MS Mincho"/>
          <w:lang w:eastAsia="ja-JP"/>
        </w:rPr>
        <w:t>the applicability of the limit</w:t>
      </w:r>
      <w:r>
        <w:rPr>
          <w:rFonts w:eastAsia="MS Mincho"/>
          <w:lang w:eastAsia="ja-JP"/>
        </w:rPr>
        <w:t>s</w:t>
      </w:r>
      <w:r w:rsidRPr="00AE69D1">
        <w:rPr>
          <w:rFonts w:eastAsia="MS Mincho"/>
          <w:lang w:eastAsia="ja-JP"/>
        </w:rPr>
        <w:t xml:space="preserve"> specified in </w:t>
      </w:r>
      <w:r>
        <w:rPr>
          <w:rFonts w:eastAsia="MS Mincho"/>
          <w:lang w:eastAsia="ja-JP"/>
        </w:rPr>
        <w:t xml:space="preserve">RR </w:t>
      </w:r>
      <w:r w:rsidRPr="00AE69D1">
        <w:rPr>
          <w:rFonts w:eastAsia="MS Mincho"/>
          <w:lang w:eastAsia="ja-JP"/>
        </w:rPr>
        <w:t xml:space="preserve">No. </w:t>
      </w:r>
      <w:r w:rsidRPr="00AE69D1">
        <w:rPr>
          <w:rFonts w:eastAsia="MS Mincho"/>
          <w:b/>
          <w:lang w:eastAsia="ja-JP"/>
        </w:rPr>
        <w:t>21.5</w:t>
      </w:r>
      <w:r w:rsidRPr="00AE69D1">
        <w:rPr>
          <w:rFonts w:eastAsia="MS Mincho"/>
          <w:lang w:eastAsia="ja-JP"/>
        </w:rPr>
        <w:t xml:space="preserve"> to IMT stations </w:t>
      </w:r>
      <w:r>
        <w:rPr>
          <w:rFonts w:eastAsia="MS Mincho"/>
          <w:lang w:eastAsia="ja-JP"/>
        </w:rPr>
        <w:t xml:space="preserve">using </w:t>
      </w:r>
      <w:r w:rsidRPr="00731B89">
        <w:t>active antenna systems</w:t>
      </w:r>
      <w:r>
        <w:rPr>
          <w:rFonts w:eastAsia="MS Mincho"/>
          <w:lang w:eastAsia="ja-JP"/>
        </w:rPr>
        <w:t xml:space="preserve"> (AAS) and the </w:t>
      </w:r>
      <w:r w:rsidRPr="006D4669">
        <w:t xml:space="preserve">verification of </w:t>
      </w:r>
      <w:r>
        <w:t xml:space="preserve">RR </w:t>
      </w:r>
      <w:r w:rsidRPr="006D4669">
        <w:t xml:space="preserve">No. </w:t>
      </w:r>
      <w:r w:rsidRPr="00AE69D1">
        <w:rPr>
          <w:b/>
        </w:rPr>
        <w:t>21.5</w:t>
      </w:r>
      <w:r w:rsidRPr="006D4669">
        <w:t xml:space="preserve"> regarding the notification of</w:t>
      </w:r>
      <w:r>
        <w:t xml:space="preserve"> these IMT stations, in accordance with the scope mentioned in Document 550 of WRC-19 and the guidance provided by the </w:t>
      </w:r>
      <w:r w:rsidRPr="00F34CAE">
        <w:rPr>
          <w:lang w:eastAsia="ja-JP"/>
        </w:rPr>
        <w:t xml:space="preserve">Chairmen of </w:t>
      </w:r>
      <w:r>
        <w:rPr>
          <w:lang w:eastAsia="ja-JP"/>
        </w:rPr>
        <w:t xml:space="preserve">ITU-R </w:t>
      </w:r>
      <w:r w:rsidRPr="00F34CAE">
        <w:rPr>
          <w:lang w:eastAsia="ja-JP"/>
        </w:rPr>
        <w:t>Study Group 4 and 5</w:t>
      </w:r>
      <w:r>
        <w:rPr>
          <w:rFonts w:eastAsia="MS Mincho" w:hint="eastAsia"/>
          <w:lang w:eastAsia="ja-JP"/>
        </w:rPr>
        <w:t>.</w:t>
      </w:r>
    </w:p>
    <w:p w14:paraId="77810A2D" w14:textId="4770283D" w:rsidR="0090426F" w:rsidRPr="00767FD3" w:rsidRDefault="0090426F" w:rsidP="0090426F">
      <w:pPr>
        <w:numPr>
          <w:ilvl w:val="0"/>
          <w:numId w:val="18"/>
        </w:numPr>
        <w:ind w:leftChars="145" w:left="708"/>
        <w:jc w:val="both"/>
        <w:rPr>
          <w:lang w:val="en-NZ"/>
        </w:rPr>
      </w:pPr>
      <w:r>
        <w:rPr>
          <w:lang w:eastAsia="ja-JP"/>
        </w:rPr>
        <w:t xml:space="preserve">APT Members are of the view that the ITU-R studies </w:t>
      </w:r>
      <w:r w:rsidRPr="000D0E29">
        <w:rPr>
          <w:lang w:eastAsia="ja-JP"/>
        </w:rPr>
        <w:t xml:space="preserve">should address the matters being raised so far and prepare solutions </w:t>
      </w:r>
      <w:r w:rsidRPr="000D0E29">
        <w:t xml:space="preserve">which provide regulatory </w:t>
      </w:r>
      <w:r>
        <w:t>provisions/measures for the operation of terrestrial IMT and space services and their future development in a balanced and fair manner.</w:t>
      </w:r>
    </w:p>
    <w:p w14:paraId="37DA7FEE" w14:textId="77777777" w:rsidR="002A0111" w:rsidRPr="00441526" w:rsidRDefault="002A0111" w:rsidP="002A0111">
      <w:pPr>
        <w:rPr>
          <w:lang w:val="en-NZ"/>
        </w:rPr>
      </w:pPr>
    </w:p>
    <w:p w14:paraId="546AA041"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5EF89619" w14:textId="77777777" w:rsidR="0090426F" w:rsidRPr="00E60630" w:rsidRDefault="0090426F" w:rsidP="0090426F">
      <w:pPr>
        <w:numPr>
          <w:ilvl w:val="0"/>
          <w:numId w:val="18"/>
        </w:numPr>
        <w:ind w:leftChars="145" w:left="708"/>
        <w:jc w:val="both"/>
        <w:rPr>
          <w:rFonts w:eastAsiaTheme="minorEastAsia"/>
          <w:lang w:val="en-NZ" w:eastAsia="zh-CN"/>
        </w:rPr>
      </w:pPr>
      <w:r w:rsidRPr="00E60630">
        <w:rPr>
          <w:rFonts w:eastAsiaTheme="minorEastAsia"/>
          <w:lang w:val="en-NZ" w:eastAsia="zh-CN"/>
        </w:rPr>
        <w:t xml:space="preserve">Regarding the verification of No. </w:t>
      </w:r>
      <w:r w:rsidRPr="00E60630">
        <w:rPr>
          <w:rFonts w:eastAsiaTheme="minorEastAsia"/>
          <w:b/>
          <w:lang w:val="en-NZ" w:eastAsia="zh-CN"/>
        </w:rPr>
        <w:t>21.5</w:t>
      </w:r>
      <w:r w:rsidRPr="00E60630">
        <w:rPr>
          <w:rFonts w:eastAsiaTheme="minorEastAsia"/>
          <w:lang w:val="en-NZ" w:eastAsia="zh-CN"/>
        </w:rPr>
        <w:t xml:space="preserve"> for the notification of IMT stations operating in the frequency band 24.45-27.5 GHz, which use an antenna that consists of an array of active elements, some APT Members are of the view that the value of total radiated power (TRP) within a reference bandwidth should be used as an alternative measure instead of the “power delivered to the antenna”.</w:t>
      </w:r>
    </w:p>
    <w:p w14:paraId="2C7045E1" w14:textId="77777777" w:rsidR="0090426F" w:rsidRPr="00441526" w:rsidRDefault="0090426F" w:rsidP="002A0111">
      <w:pPr>
        <w:rPr>
          <w:lang w:val="en-NZ"/>
        </w:rPr>
      </w:pPr>
    </w:p>
    <w:p w14:paraId="278E603F"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350D51D8" w14:textId="0DB34FA1" w:rsidR="002A0111" w:rsidRDefault="00CB321C" w:rsidP="003D3D47">
      <w:pPr>
        <w:jc w:val="both"/>
        <w:rPr>
          <w:rFonts w:eastAsiaTheme="minorEastAsia"/>
          <w:lang w:val="en-NZ" w:eastAsia="zh-CN"/>
        </w:rPr>
      </w:pPr>
      <w:r>
        <w:rPr>
          <w:rFonts w:eastAsiaTheme="minorEastAsia" w:hint="eastAsia"/>
          <w:lang w:val="en-NZ" w:eastAsia="zh-CN"/>
        </w:rPr>
        <w:t>A</w:t>
      </w:r>
      <w:r>
        <w:rPr>
          <w:rFonts w:eastAsiaTheme="minorEastAsia"/>
          <w:lang w:val="en-NZ" w:eastAsia="zh-CN"/>
        </w:rPr>
        <w:t xml:space="preserve">PT </w:t>
      </w:r>
      <w:r w:rsidR="00AC51AC">
        <w:rPr>
          <w:rFonts w:eastAsiaTheme="minorEastAsia"/>
          <w:lang w:val="en-NZ" w:eastAsia="zh-CN"/>
        </w:rPr>
        <w:t>M</w:t>
      </w:r>
      <w:r>
        <w:rPr>
          <w:rFonts w:eastAsiaTheme="minorEastAsia"/>
          <w:lang w:val="en-NZ" w:eastAsia="zh-CN"/>
        </w:rPr>
        <w:t xml:space="preserve">embers are invited to submit contributions </w:t>
      </w:r>
      <w:proofErr w:type="gramStart"/>
      <w:r>
        <w:rPr>
          <w:rFonts w:eastAsiaTheme="minorEastAsia"/>
          <w:lang w:val="en-NZ" w:eastAsia="zh-CN"/>
        </w:rPr>
        <w:t>taking into account</w:t>
      </w:r>
      <w:proofErr w:type="gramEnd"/>
      <w:r>
        <w:rPr>
          <w:rFonts w:eastAsiaTheme="minorEastAsia"/>
          <w:lang w:val="en-NZ" w:eastAsia="zh-CN"/>
        </w:rPr>
        <w:t xml:space="preserve"> the issues being raised in section 3.2</w:t>
      </w:r>
      <w:r w:rsidR="006D23CC">
        <w:rPr>
          <w:rFonts w:eastAsiaTheme="minorEastAsia"/>
          <w:lang w:val="en-NZ" w:eastAsia="zh-CN"/>
        </w:rPr>
        <w:t>.</w:t>
      </w:r>
    </w:p>
    <w:p w14:paraId="1AA958B4" w14:textId="77777777" w:rsidR="00831A06" w:rsidRPr="00831A06" w:rsidRDefault="00831A06" w:rsidP="003D3D47">
      <w:pPr>
        <w:jc w:val="both"/>
        <w:rPr>
          <w:rFonts w:eastAsiaTheme="minorEastAsia"/>
          <w:lang w:val="en-NZ" w:eastAsia="zh-CN"/>
        </w:rPr>
      </w:pPr>
    </w:p>
    <w:p w14:paraId="5B098CA8"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1865E3EC" w14:textId="6684F132"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EC3ED4">
        <w:rPr>
          <w:lang w:val="en-NZ"/>
        </w:rPr>
        <w:t>4</w:t>
      </w:r>
      <w:r w:rsidR="003D3D47">
        <w:rPr>
          <w:lang w:val="en-NZ"/>
        </w:rPr>
        <w:t>)</w:t>
      </w:r>
    </w:p>
    <w:p w14:paraId="2318E23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0CAA0FA0" w14:textId="7A16F075"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F00939">
        <w:rPr>
          <w:b/>
          <w:lang w:val="en-NZ" w:eastAsia="ko-KR"/>
        </w:rPr>
        <w:t>4</w:t>
      </w:r>
      <w:r w:rsidR="002A0111" w:rsidRPr="00441526">
        <w:rPr>
          <w:b/>
          <w:lang w:val="en-NZ" w:eastAsia="ko-KR"/>
        </w:rPr>
        <w:t>/INF</w:t>
      </w:r>
      <w:r w:rsidR="002A0111" w:rsidRPr="0089168C">
        <w:rPr>
          <w:b/>
          <w:lang w:val="en-NZ" w:eastAsia="ko-KR"/>
        </w:rPr>
        <w:t>-</w:t>
      </w:r>
      <w:hyperlink r:id="rId43" w:history="1">
        <w:r w:rsidR="0089168C" w:rsidRPr="0089168C">
          <w:rPr>
            <w:rStyle w:val="Hyperlink"/>
            <w:rFonts w:eastAsia="MS Mincho"/>
            <w:b/>
            <w:lang w:val="en-GB" w:eastAsia="ja-JP"/>
          </w:rPr>
          <w:t>21</w:t>
        </w:r>
      </w:hyperlink>
    </w:p>
    <w:p w14:paraId="73262BD6" w14:textId="1E5EAB03" w:rsidR="002A0111" w:rsidRPr="00441526" w:rsidRDefault="002A0111" w:rsidP="00ED492F">
      <w:pPr>
        <w:rPr>
          <w:lang w:val="en-NZ"/>
        </w:rPr>
      </w:pPr>
      <w:r w:rsidRPr="00441526">
        <w:rPr>
          <w:lang w:val="en-NZ"/>
        </w:rPr>
        <w:t xml:space="preserve">ASMG </w:t>
      </w:r>
      <w:r w:rsidR="00ED492F">
        <w:rPr>
          <w:lang w:val="en-NZ"/>
        </w:rPr>
        <w:t xml:space="preserve">supports </w:t>
      </w:r>
      <w:r w:rsidR="00ED492F" w:rsidRPr="00ED492F">
        <w:rPr>
          <w:lang w:val="en-NZ"/>
        </w:rPr>
        <w:t xml:space="preserve">No change to the RR No. </w:t>
      </w:r>
      <w:r w:rsidR="00ED492F" w:rsidRPr="003166C4">
        <w:rPr>
          <w:b/>
          <w:lang w:val="en-NZ"/>
        </w:rPr>
        <w:t>21.5</w:t>
      </w:r>
      <w:r w:rsidRPr="00441526">
        <w:rPr>
          <w:lang w:val="en-NZ"/>
        </w:rPr>
        <w:t>.</w:t>
      </w:r>
    </w:p>
    <w:p w14:paraId="1A6CB239" w14:textId="77777777" w:rsidR="002A0111" w:rsidRPr="00441526" w:rsidRDefault="002A0111" w:rsidP="002A0111">
      <w:pPr>
        <w:rPr>
          <w:lang w:val="en-NZ"/>
        </w:rPr>
      </w:pPr>
    </w:p>
    <w:p w14:paraId="2B33EE74" w14:textId="100CDD6E"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89168C">
        <w:rPr>
          <w:b/>
          <w:lang w:val="en-NZ" w:eastAsia="ko-KR"/>
        </w:rPr>
        <w:t>2</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w:t>
      </w:r>
      <w:r w:rsidR="002A0111" w:rsidRPr="0089168C">
        <w:rPr>
          <w:b/>
          <w:lang w:val="en-NZ" w:eastAsia="ko-KR"/>
        </w:rPr>
        <w:t>-</w:t>
      </w:r>
      <w:hyperlink r:id="rId44" w:history="1">
        <w:r w:rsidR="0089168C" w:rsidRPr="0089168C">
          <w:rPr>
            <w:rStyle w:val="Hyperlink"/>
            <w:rFonts w:eastAsia="MS Mincho"/>
            <w:b/>
            <w:lang w:val="en-GB" w:eastAsia="ja-JP"/>
          </w:rPr>
          <w:t>48</w:t>
        </w:r>
      </w:hyperlink>
    </w:p>
    <w:p w14:paraId="467FDAF3" w14:textId="3BE9A6A1" w:rsidR="002A0111" w:rsidRDefault="00820607" w:rsidP="002A0111">
      <w:pPr>
        <w:rPr>
          <w:rFonts w:eastAsiaTheme="minorEastAsia"/>
          <w:lang w:val="en-NZ" w:eastAsia="zh-CN"/>
        </w:rPr>
      </w:pPr>
      <w:r>
        <w:rPr>
          <w:rFonts w:eastAsiaTheme="minorEastAsia" w:hint="eastAsia"/>
          <w:lang w:val="en-NZ" w:eastAsia="zh-CN"/>
        </w:rPr>
        <w:t>Issue</w:t>
      </w:r>
      <w:r>
        <w:rPr>
          <w:rFonts w:eastAsiaTheme="minorEastAsia"/>
          <w:lang w:val="en-NZ" w:eastAsia="zh-CN"/>
        </w:rPr>
        <w:t xml:space="preserve"> A</w:t>
      </w:r>
    </w:p>
    <w:p w14:paraId="0DAA49E7" w14:textId="02CD90DD" w:rsidR="00820607" w:rsidRDefault="00820607" w:rsidP="00AC51AC">
      <w:pPr>
        <w:jc w:val="both"/>
        <w:rPr>
          <w:rFonts w:eastAsiaTheme="minorEastAsia"/>
          <w:lang w:val="en-NZ" w:eastAsia="zh-CN"/>
        </w:rPr>
      </w:pPr>
      <w:r>
        <w:rPr>
          <w:rFonts w:eastAsiaTheme="minorEastAsia"/>
          <w:lang w:val="en-NZ" w:eastAsia="zh-CN"/>
        </w:rPr>
        <w:t>CEPT is considering whether the same approach as for Issue B could be applied in frequency bands used for reception by space stations, though not excluding alternative solutions. Any solution should ensure that it does not impact the protection of satellite reception.</w:t>
      </w:r>
    </w:p>
    <w:p w14:paraId="233B0F8E" w14:textId="77777777" w:rsidR="00820607" w:rsidRDefault="00820607" w:rsidP="00AC51AC">
      <w:pPr>
        <w:jc w:val="both"/>
        <w:rPr>
          <w:rFonts w:eastAsiaTheme="minorEastAsia"/>
          <w:lang w:val="en-NZ" w:eastAsia="zh-CN"/>
        </w:rPr>
      </w:pPr>
    </w:p>
    <w:p w14:paraId="2BD086F1" w14:textId="58C4C8FC" w:rsidR="00820607" w:rsidRDefault="00820607" w:rsidP="00AC51AC">
      <w:pPr>
        <w:jc w:val="both"/>
        <w:rPr>
          <w:rFonts w:eastAsiaTheme="minorEastAsia"/>
          <w:lang w:val="en-NZ" w:eastAsia="zh-CN"/>
        </w:rPr>
      </w:pPr>
      <w:r>
        <w:rPr>
          <w:rFonts w:eastAsiaTheme="minorEastAsia"/>
          <w:lang w:val="en-NZ" w:eastAsia="zh-CN"/>
        </w:rPr>
        <w:t>Issue B</w:t>
      </w:r>
      <w:r w:rsidR="00390DF7">
        <w:rPr>
          <w:rFonts w:eastAsiaTheme="minorEastAsia"/>
          <w:lang w:val="en-NZ" w:eastAsia="zh-CN"/>
        </w:rPr>
        <w:t xml:space="preserve"> (verification of No. </w:t>
      </w:r>
      <w:r w:rsidR="00390DF7" w:rsidRPr="00390DF7">
        <w:rPr>
          <w:rFonts w:eastAsiaTheme="minorEastAsia"/>
          <w:b/>
          <w:lang w:val="en-NZ" w:eastAsia="zh-CN"/>
        </w:rPr>
        <w:t>21.5</w:t>
      </w:r>
      <w:r w:rsidR="00390DF7">
        <w:rPr>
          <w:rFonts w:eastAsiaTheme="minorEastAsia"/>
          <w:lang w:val="en-NZ" w:eastAsia="zh-CN"/>
        </w:rPr>
        <w:t>)</w:t>
      </w:r>
    </w:p>
    <w:p w14:paraId="28D3E0C3" w14:textId="62EAA069" w:rsidR="00820607" w:rsidRDefault="00D634CC" w:rsidP="00AC51AC">
      <w:pPr>
        <w:jc w:val="both"/>
        <w:rPr>
          <w:rFonts w:eastAsiaTheme="minorEastAsia"/>
          <w:lang w:val="en-NZ" w:eastAsia="zh-CN"/>
        </w:rPr>
      </w:pPr>
      <w:r>
        <w:rPr>
          <w:rFonts w:eastAsiaTheme="minorEastAsia"/>
          <w:lang w:val="en-NZ" w:eastAsia="zh-CN"/>
        </w:rPr>
        <w:t xml:space="preserve">For the purpose of verification of RR No. </w:t>
      </w:r>
      <w:r w:rsidRPr="00482447">
        <w:rPr>
          <w:rFonts w:eastAsiaTheme="minorEastAsia"/>
          <w:b/>
          <w:lang w:val="en-NZ" w:eastAsia="zh-CN"/>
        </w:rPr>
        <w:t>21.5</w:t>
      </w:r>
      <w:r>
        <w:rPr>
          <w:rFonts w:eastAsiaTheme="minorEastAsia"/>
          <w:lang w:val="en-NZ" w:eastAsia="zh-CN"/>
        </w:rPr>
        <w:t xml:space="preserve"> in the notification of IMT stations that use an array of active elements under the provision of RR 2020 Edition (</w:t>
      </w:r>
      <w:proofErr w:type="gramStart"/>
      <w:r>
        <w:rPr>
          <w:rFonts w:eastAsiaTheme="minorEastAsia"/>
          <w:lang w:val="en-NZ" w:eastAsia="zh-CN"/>
        </w:rPr>
        <w:t>i.e.</w:t>
      </w:r>
      <w:proofErr w:type="gramEnd"/>
      <w:r>
        <w:rPr>
          <w:rFonts w:eastAsiaTheme="minorEastAsia"/>
          <w:lang w:val="en-NZ" w:eastAsia="zh-CN"/>
        </w:rPr>
        <w:t xml:space="preserve"> in the frequency band 24.45 – 27.5 GHz), CEPT is of the view that the “power delivered to the antenna of a station” in RR No. </w:t>
      </w:r>
      <w:r w:rsidRPr="00482447">
        <w:rPr>
          <w:rFonts w:eastAsiaTheme="minorEastAsia"/>
          <w:b/>
          <w:lang w:val="en-NZ" w:eastAsia="zh-CN"/>
        </w:rPr>
        <w:t>21.5</w:t>
      </w:r>
      <w:r>
        <w:rPr>
          <w:rFonts w:eastAsiaTheme="minorEastAsia"/>
          <w:lang w:val="en-NZ" w:eastAsia="zh-CN"/>
        </w:rPr>
        <w:t xml:space="preserve"> can be considered as the “total radiated power” (TRP). An adjustment factor to the TRP needs to be applied depending on the bandwidth being considered in the RR No. </w:t>
      </w:r>
      <w:r w:rsidRPr="00482447">
        <w:rPr>
          <w:rFonts w:eastAsiaTheme="minorEastAsia"/>
          <w:b/>
          <w:lang w:val="en-NZ" w:eastAsia="zh-CN"/>
        </w:rPr>
        <w:t>21.5</w:t>
      </w:r>
      <w:r>
        <w:rPr>
          <w:rFonts w:eastAsiaTheme="minorEastAsia"/>
          <w:lang w:val="en-NZ" w:eastAsia="zh-CN"/>
        </w:rPr>
        <w:t xml:space="preserve"> limit. TRP is defined as the integral of the power transmitted from all antenna elements in different directions over the entire radiation sphere. A remark could be added in the assignment record to indicate the need to review the finding with the WRC-23 decision.</w:t>
      </w:r>
    </w:p>
    <w:p w14:paraId="5881B362" w14:textId="77777777" w:rsidR="002541B7" w:rsidRDefault="002541B7" w:rsidP="00AC51AC">
      <w:pPr>
        <w:jc w:val="both"/>
        <w:rPr>
          <w:rFonts w:eastAsiaTheme="minorEastAsia"/>
          <w:lang w:val="en-NZ" w:eastAsia="zh-CN"/>
        </w:rPr>
      </w:pPr>
    </w:p>
    <w:p w14:paraId="02CBA92C" w14:textId="3785FAE1" w:rsidR="002541B7" w:rsidRDefault="002541B7" w:rsidP="00AC51AC">
      <w:pPr>
        <w:jc w:val="both"/>
        <w:rPr>
          <w:rFonts w:eastAsiaTheme="minorEastAsia"/>
          <w:lang w:val="en-NZ" w:eastAsia="zh-CN"/>
        </w:rPr>
      </w:pPr>
      <w:r>
        <w:rPr>
          <w:rFonts w:eastAsiaTheme="minorEastAsia"/>
          <w:lang w:val="en-NZ" w:eastAsia="zh-CN"/>
        </w:rPr>
        <w:t>Issue C</w:t>
      </w:r>
    </w:p>
    <w:p w14:paraId="29F65B69" w14:textId="6EA0B20F" w:rsidR="002541B7" w:rsidRDefault="002541B7" w:rsidP="00AC51AC">
      <w:pPr>
        <w:jc w:val="both"/>
        <w:rPr>
          <w:rFonts w:eastAsiaTheme="minorEastAsia"/>
          <w:lang w:val="en-NZ" w:eastAsia="zh-CN"/>
        </w:rPr>
      </w:pPr>
      <w:r>
        <w:rPr>
          <w:rFonts w:eastAsiaTheme="minorEastAsia"/>
          <w:lang w:val="en-NZ" w:eastAsia="zh-CN"/>
        </w:rPr>
        <w:t xml:space="preserve">CEPT considers </w:t>
      </w:r>
      <w:proofErr w:type="gramStart"/>
      <w:r>
        <w:rPr>
          <w:rFonts w:eastAsiaTheme="minorEastAsia"/>
          <w:lang w:val="en-NZ" w:eastAsia="zh-CN"/>
        </w:rPr>
        <w:t>to develop</w:t>
      </w:r>
      <w:proofErr w:type="gramEnd"/>
      <w:r>
        <w:rPr>
          <w:rFonts w:eastAsiaTheme="minorEastAsia"/>
          <w:lang w:val="en-NZ" w:eastAsia="zh-CN"/>
        </w:rPr>
        <w:t xml:space="preserve"> the updates of Table </w:t>
      </w:r>
      <w:r w:rsidRPr="00482447">
        <w:rPr>
          <w:rFonts w:eastAsiaTheme="minorEastAsia"/>
          <w:b/>
          <w:lang w:val="en-NZ" w:eastAsia="zh-CN"/>
        </w:rPr>
        <w:t>21-2</w:t>
      </w:r>
      <w:r>
        <w:rPr>
          <w:rFonts w:eastAsiaTheme="minorEastAsia"/>
          <w:lang w:val="en-NZ" w:eastAsia="zh-CN"/>
        </w:rPr>
        <w:t xml:space="preserve"> of RR Article </w:t>
      </w:r>
      <w:r w:rsidRPr="00482447">
        <w:rPr>
          <w:rFonts w:eastAsiaTheme="minorEastAsia"/>
          <w:b/>
          <w:lang w:val="en-NZ" w:eastAsia="zh-CN"/>
        </w:rPr>
        <w:t>21</w:t>
      </w:r>
      <w:r>
        <w:rPr>
          <w:rFonts w:eastAsiaTheme="minorEastAsia"/>
          <w:lang w:val="en-NZ" w:eastAsia="zh-CN"/>
        </w:rPr>
        <w:t xml:space="preserve"> to include the following frequency bands, where reception by space stations is to be protected when these bands are shared with equal rights with the fixed and mobile services:</w:t>
      </w:r>
    </w:p>
    <w:p w14:paraId="25DBD460" w14:textId="79F3C885" w:rsidR="002541B7" w:rsidRDefault="002541B7" w:rsidP="002541B7">
      <w:pPr>
        <w:pStyle w:val="ListParagraph"/>
        <w:numPr>
          <w:ilvl w:val="0"/>
          <w:numId w:val="26"/>
        </w:numPr>
        <w:rPr>
          <w:rFonts w:eastAsiaTheme="minorEastAsia"/>
          <w:lang w:val="en-NZ" w:eastAsia="zh-CN"/>
        </w:rPr>
      </w:pPr>
      <w:r>
        <w:rPr>
          <w:rFonts w:eastAsiaTheme="minorEastAsia" w:hint="eastAsia"/>
          <w:lang w:val="en-NZ" w:eastAsia="zh-CN"/>
        </w:rPr>
        <w:lastRenderedPageBreak/>
        <w:t>2</w:t>
      </w:r>
      <w:r>
        <w:rPr>
          <w:rFonts w:eastAsiaTheme="minorEastAsia"/>
          <w:lang w:val="en-NZ" w:eastAsia="zh-CN"/>
        </w:rPr>
        <w:t xml:space="preserve">4.45 - 27.5 GHz, 40 </w:t>
      </w:r>
      <w:r w:rsidR="003166C4">
        <w:rPr>
          <w:rFonts w:eastAsiaTheme="minorEastAsia"/>
          <w:lang w:val="en-NZ" w:eastAsia="zh-CN"/>
        </w:rPr>
        <w:t>-</w:t>
      </w:r>
      <w:r>
        <w:rPr>
          <w:rFonts w:eastAsiaTheme="minorEastAsia"/>
          <w:lang w:val="en-NZ" w:eastAsia="zh-CN"/>
        </w:rPr>
        <w:t xml:space="preserve"> 40.5 GHz, 42.5 </w:t>
      </w:r>
      <w:r w:rsidR="003166C4">
        <w:rPr>
          <w:rFonts w:eastAsiaTheme="minorEastAsia"/>
          <w:lang w:val="en-NZ" w:eastAsia="zh-CN"/>
        </w:rPr>
        <w:t>-</w:t>
      </w:r>
      <w:r>
        <w:rPr>
          <w:rFonts w:eastAsiaTheme="minorEastAsia"/>
          <w:lang w:val="en-NZ" w:eastAsia="zh-CN"/>
        </w:rPr>
        <w:t xml:space="preserve"> 43.5 GHz, 45.5 </w:t>
      </w:r>
      <w:r w:rsidR="003166C4">
        <w:rPr>
          <w:rFonts w:eastAsiaTheme="minorEastAsia"/>
          <w:lang w:val="en-NZ" w:eastAsia="zh-CN"/>
        </w:rPr>
        <w:t xml:space="preserve">- </w:t>
      </w:r>
      <w:r>
        <w:rPr>
          <w:rFonts w:eastAsiaTheme="minorEastAsia"/>
          <w:lang w:val="en-NZ" w:eastAsia="zh-CN"/>
        </w:rPr>
        <w:t xml:space="preserve">47 GHz, 47.2 </w:t>
      </w:r>
      <w:r w:rsidR="003166C4">
        <w:rPr>
          <w:rFonts w:eastAsiaTheme="minorEastAsia"/>
          <w:lang w:val="en-NZ" w:eastAsia="zh-CN"/>
        </w:rPr>
        <w:t xml:space="preserve">- </w:t>
      </w:r>
      <w:r>
        <w:rPr>
          <w:rFonts w:eastAsiaTheme="minorEastAsia"/>
          <w:lang w:val="en-NZ" w:eastAsia="zh-CN"/>
        </w:rPr>
        <w:t xml:space="preserve">48.2 GHz, 66 </w:t>
      </w:r>
      <w:r w:rsidR="003166C4">
        <w:rPr>
          <w:rFonts w:eastAsiaTheme="minorEastAsia"/>
          <w:lang w:val="en-NZ" w:eastAsia="zh-CN"/>
        </w:rPr>
        <w:t>-</w:t>
      </w:r>
      <w:r>
        <w:rPr>
          <w:rFonts w:eastAsiaTheme="minorEastAsia"/>
          <w:lang w:val="en-NZ" w:eastAsia="zh-CN"/>
        </w:rPr>
        <w:t xml:space="preserve"> 71 GHz, which are identified for IMT and might be used by stations with AAS, and</w:t>
      </w:r>
    </w:p>
    <w:p w14:paraId="3ED08D88" w14:textId="01C028D1" w:rsidR="002541B7" w:rsidRPr="002541B7" w:rsidRDefault="002541B7" w:rsidP="002541B7">
      <w:pPr>
        <w:pStyle w:val="ListParagraph"/>
        <w:numPr>
          <w:ilvl w:val="0"/>
          <w:numId w:val="26"/>
        </w:numPr>
        <w:rPr>
          <w:rFonts w:eastAsiaTheme="minorEastAsia"/>
          <w:lang w:val="en-NZ" w:eastAsia="zh-CN"/>
        </w:rPr>
      </w:pPr>
      <w:r>
        <w:rPr>
          <w:rFonts w:eastAsiaTheme="minorEastAsia"/>
          <w:lang w:val="en-NZ" w:eastAsia="zh-CN"/>
        </w:rPr>
        <w:t xml:space="preserve">43.5 </w:t>
      </w:r>
      <w:r w:rsidR="003166C4">
        <w:rPr>
          <w:rFonts w:eastAsiaTheme="minorEastAsia"/>
          <w:lang w:val="en-NZ" w:eastAsia="zh-CN"/>
        </w:rPr>
        <w:t>-</w:t>
      </w:r>
      <w:r>
        <w:rPr>
          <w:rFonts w:eastAsiaTheme="minorEastAsia"/>
          <w:lang w:val="en-NZ" w:eastAsia="zh-CN"/>
        </w:rPr>
        <w:t xml:space="preserve"> 45.</w:t>
      </w:r>
      <w:r w:rsidR="00DE4559">
        <w:rPr>
          <w:rFonts w:eastAsiaTheme="minorEastAsia"/>
          <w:lang w:val="en-NZ" w:eastAsia="zh-CN"/>
        </w:rPr>
        <w:t xml:space="preserve">5 GHz, 48.2 </w:t>
      </w:r>
      <w:r w:rsidR="003166C4">
        <w:rPr>
          <w:rFonts w:eastAsiaTheme="minorEastAsia"/>
          <w:lang w:val="en-NZ" w:eastAsia="zh-CN"/>
        </w:rPr>
        <w:t>-</w:t>
      </w:r>
      <w:r w:rsidR="00DE4559">
        <w:rPr>
          <w:rFonts w:eastAsiaTheme="minorEastAsia"/>
          <w:lang w:val="en-NZ" w:eastAsia="zh-CN"/>
        </w:rPr>
        <w:t xml:space="preserve"> 50.2 GHz, 50.4 </w:t>
      </w:r>
      <w:r w:rsidR="003166C4">
        <w:rPr>
          <w:rFonts w:eastAsiaTheme="minorEastAsia"/>
          <w:lang w:val="en-NZ" w:eastAsia="zh-CN"/>
        </w:rPr>
        <w:t>-</w:t>
      </w:r>
      <w:r w:rsidR="00DE4559">
        <w:rPr>
          <w:rFonts w:eastAsiaTheme="minorEastAsia"/>
          <w:lang w:val="en-NZ" w:eastAsia="zh-CN"/>
        </w:rPr>
        <w:t xml:space="preserve"> 51.4 GHz</w:t>
      </w:r>
    </w:p>
    <w:p w14:paraId="6597AF5A" w14:textId="716D9429" w:rsidR="00820607" w:rsidRPr="00DE4559" w:rsidRDefault="00DE4559" w:rsidP="002A0111">
      <w:pPr>
        <w:rPr>
          <w:rFonts w:eastAsiaTheme="minorEastAsia"/>
          <w:lang w:val="en-NZ" w:eastAsia="zh-CN"/>
        </w:rPr>
      </w:pPr>
      <w:r>
        <w:rPr>
          <w:rFonts w:eastAsiaTheme="minorEastAsia" w:hint="eastAsia"/>
          <w:lang w:val="en-NZ" w:eastAsia="zh-CN"/>
        </w:rPr>
        <w:t>C</w:t>
      </w:r>
      <w:r>
        <w:rPr>
          <w:rFonts w:eastAsiaTheme="minorEastAsia"/>
          <w:lang w:val="en-NZ" w:eastAsia="zh-CN"/>
        </w:rPr>
        <w:t xml:space="preserve">EPT will assess whether the limit in 21.5 </w:t>
      </w:r>
      <w:proofErr w:type="gramStart"/>
      <w:r>
        <w:rPr>
          <w:rFonts w:eastAsiaTheme="minorEastAsia"/>
          <w:lang w:val="en-NZ" w:eastAsia="zh-CN"/>
        </w:rPr>
        <w:t>has to</w:t>
      </w:r>
      <w:proofErr w:type="gramEnd"/>
      <w:r>
        <w:rPr>
          <w:rFonts w:eastAsiaTheme="minorEastAsia"/>
          <w:lang w:val="en-NZ" w:eastAsia="zh-CN"/>
        </w:rPr>
        <w:t xml:space="preserve"> be adapted for the frequency bands above 29.5 GHz (see Issue A).</w:t>
      </w:r>
    </w:p>
    <w:p w14:paraId="072EFAD9" w14:textId="77777777" w:rsidR="00820607" w:rsidRPr="00E5386E" w:rsidRDefault="00820607" w:rsidP="002A0111">
      <w:pPr>
        <w:rPr>
          <w:lang w:val="en-NZ"/>
        </w:rPr>
      </w:pPr>
    </w:p>
    <w:p w14:paraId="74AEDF27" w14:textId="6F0D4F12" w:rsidR="002A0111" w:rsidRPr="00441526" w:rsidRDefault="005206E9" w:rsidP="002A0111">
      <w:pPr>
        <w:spacing w:after="120"/>
        <w:jc w:val="both"/>
        <w:rPr>
          <w:b/>
          <w:lang w:val="en-NZ" w:eastAsia="ko-KR"/>
        </w:rPr>
      </w:pPr>
      <w:r>
        <w:rPr>
          <w:b/>
          <w:lang w:val="en-NZ" w:eastAsia="ko-KR"/>
        </w:rPr>
        <w:t>7</w:t>
      </w:r>
      <w:r w:rsidR="0089168C">
        <w:rPr>
          <w:b/>
          <w:lang w:val="en-NZ" w:eastAsia="ko-KR"/>
        </w:rPr>
        <w:t>.1.3</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w:t>
      </w:r>
      <w:r w:rsidR="002A0111" w:rsidRPr="0089168C">
        <w:rPr>
          <w:b/>
          <w:lang w:val="en-NZ" w:eastAsia="ko-KR"/>
        </w:rPr>
        <w:t>-</w:t>
      </w:r>
      <w:hyperlink r:id="rId45" w:history="1">
        <w:r w:rsidR="0089168C" w:rsidRPr="0089168C">
          <w:rPr>
            <w:rStyle w:val="Hyperlink"/>
            <w:rFonts w:eastAsia="MS Mincho"/>
            <w:b/>
            <w:lang w:val="en-GB" w:eastAsia="ja-JP"/>
          </w:rPr>
          <w:t>44</w:t>
        </w:r>
      </w:hyperlink>
    </w:p>
    <w:p w14:paraId="3C45DA7C" w14:textId="77777777" w:rsidR="00912481" w:rsidRPr="00912481" w:rsidRDefault="00912481" w:rsidP="00912481">
      <w:pPr>
        <w:rPr>
          <w:b/>
          <w:lang w:val="en-NZ"/>
        </w:rPr>
      </w:pPr>
      <w:r w:rsidRPr="00912481">
        <w:rPr>
          <w:b/>
          <w:lang w:val="en-NZ"/>
        </w:rPr>
        <w:t>Issue A - Notification of IMT station with AAS</w:t>
      </w:r>
    </w:p>
    <w:p w14:paraId="00B4F805" w14:textId="7CD714D8" w:rsidR="00912481" w:rsidRDefault="00912481" w:rsidP="00AC51AC">
      <w:pPr>
        <w:jc w:val="both"/>
        <w:rPr>
          <w:lang w:val="en-NZ"/>
        </w:rPr>
      </w:pPr>
      <w:r w:rsidRPr="00912481">
        <w:rPr>
          <w:lang w:val="en-NZ"/>
        </w:rPr>
        <w:t>Temporarily, unless modified by WRC-23, Item 8AA in Table 1 of RR</w:t>
      </w:r>
      <w:r>
        <w:rPr>
          <w:lang w:val="en-NZ"/>
        </w:rPr>
        <w:t xml:space="preserve"> </w:t>
      </w:r>
      <w:r w:rsidRPr="00912481">
        <w:rPr>
          <w:lang w:val="en-NZ"/>
        </w:rPr>
        <w:t>Appendix 4 "the power delivered to the antenna" for notification of the IMT</w:t>
      </w:r>
      <w:r>
        <w:rPr>
          <w:lang w:val="en-NZ"/>
        </w:rPr>
        <w:t xml:space="preserve"> </w:t>
      </w:r>
      <w:r w:rsidRPr="00912481">
        <w:rPr>
          <w:lang w:val="en-NZ"/>
        </w:rPr>
        <w:t>stations with ASS shall be the value of the “total radiated power” (TRP),</w:t>
      </w:r>
      <w:r>
        <w:rPr>
          <w:lang w:val="en-NZ"/>
        </w:rPr>
        <w:t xml:space="preserve"> </w:t>
      </w:r>
      <w:r w:rsidRPr="00912481">
        <w:rPr>
          <w:lang w:val="en-NZ"/>
        </w:rPr>
        <w:t>defined as in Resolution 243 (WRC-19) and Resolution 750 (Rev. WRC-19).</w:t>
      </w:r>
    </w:p>
    <w:p w14:paraId="6247A332" w14:textId="77777777" w:rsidR="00912481" w:rsidRPr="00912481" w:rsidRDefault="00912481" w:rsidP="00AC51AC">
      <w:pPr>
        <w:jc w:val="both"/>
        <w:rPr>
          <w:lang w:val="en-NZ"/>
        </w:rPr>
      </w:pPr>
    </w:p>
    <w:p w14:paraId="399B86DF" w14:textId="77777777" w:rsidR="00912481" w:rsidRPr="00912481" w:rsidRDefault="00912481" w:rsidP="00AC51AC">
      <w:pPr>
        <w:jc w:val="both"/>
        <w:rPr>
          <w:b/>
          <w:lang w:val="en-NZ"/>
        </w:rPr>
      </w:pPr>
      <w:r w:rsidRPr="00912481">
        <w:rPr>
          <w:b/>
          <w:lang w:val="en-NZ"/>
        </w:rPr>
        <w:t>Issue B - Verification of notifying IMT station with AAS</w:t>
      </w:r>
    </w:p>
    <w:p w14:paraId="6085EDAC" w14:textId="2172E6E6" w:rsidR="00912481" w:rsidRDefault="00912481" w:rsidP="00AC51AC">
      <w:pPr>
        <w:jc w:val="both"/>
        <w:rPr>
          <w:lang w:val="en-NZ"/>
        </w:rPr>
      </w:pPr>
      <w:r w:rsidRPr="00912481">
        <w:rPr>
          <w:lang w:val="en-NZ"/>
        </w:rPr>
        <w:t xml:space="preserve">Keep unchanged the limit of power level in RR Article </w:t>
      </w:r>
      <w:r w:rsidRPr="00482447">
        <w:rPr>
          <w:b/>
          <w:lang w:val="en-NZ"/>
        </w:rPr>
        <w:t>21</w:t>
      </w:r>
      <w:r w:rsidRPr="00912481">
        <w:rPr>
          <w:lang w:val="en-NZ"/>
        </w:rPr>
        <w:t xml:space="preserve"> No. </w:t>
      </w:r>
      <w:r w:rsidRPr="00482447">
        <w:rPr>
          <w:b/>
          <w:lang w:val="en-NZ"/>
        </w:rPr>
        <w:t>21.5</w:t>
      </w:r>
      <w:r w:rsidRPr="00912481">
        <w:rPr>
          <w:lang w:val="en-NZ"/>
        </w:rPr>
        <w:t xml:space="preserve"> with</w:t>
      </w:r>
      <w:r>
        <w:rPr>
          <w:lang w:val="en-NZ"/>
        </w:rPr>
        <w:t xml:space="preserve"> </w:t>
      </w:r>
      <w:r w:rsidRPr="00912481">
        <w:rPr>
          <w:lang w:val="en-NZ"/>
        </w:rPr>
        <w:t>adjustment factor regarding the bandwidth of the IMT station with AAS.</w:t>
      </w:r>
    </w:p>
    <w:p w14:paraId="5010CE4F" w14:textId="77777777" w:rsidR="00912481" w:rsidRPr="00912481" w:rsidRDefault="00912481" w:rsidP="00AC51AC">
      <w:pPr>
        <w:jc w:val="both"/>
        <w:rPr>
          <w:lang w:val="en-NZ"/>
        </w:rPr>
      </w:pPr>
    </w:p>
    <w:p w14:paraId="0CFBDC51" w14:textId="77777777" w:rsidR="00912481" w:rsidRPr="00912481" w:rsidRDefault="00912481" w:rsidP="00AC51AC">
      <w:pPr>
        <w:jc w:val="both"/>
        <w:rPr>
          <w:b/>
          <w:lang w:val="en-NZ"/>
        </w:rPr>
      </w:pPr>
      <w:r w:rsidRPr="00912481">
        <w:rPr>
          <w:b/>
          <w:lang w:val="en-NZ"/>
        </w:rPr>
        <w:t>Issue C - Table 21-2 of RR Article 21</w:t>
      </w:r>
    </w:p>
    <w:p w14:paraId="0F7DA2F6" w14:textId="1FF8D16F" w:rsidR="00912481" w:rsidRPr="00441526" w:rsidRDefault="00912481" w:rsidP="00AC51AC">
      <w:pPr>
        <w:jc w:val="both"/>
        <w:rPr>
          <w:lang w:val="en-NZ"/>
        </w:rPr>
      </w:pPr>
      <w:r w:rsidRPr="00912481">
        <w:rPr>
          <w:lang w:val="en-NZ"/>
        </w:rPr>
        <w:t>Add frequency band 24.45-27.5 GHz allocated to the mobile service by</w:t>
      </w:r>
      <w:r>
        <w:rPr>
          <w:lang w:val="en-NZ"/>
        </w:rPr>
        <w:t xml:space="preserve"> </w:t>
      </w:r>
      <w:r w:rsidRPr="00912481">
        <w:rPr>
          <w:lang w:val="en-NZ"/>
        </w:rPr>
        <w:t xml:space="preserve">WRC-19 to the Table 21-2 of RR Article </w:t>
      </w:r>
      <w:r w:rsidRPr="00E60630">
        <w:rPr>
          <w:b/>
          <w:lang w:val="en-NZ"/>
        </w:rPr>
        <w:t>21</w:t>
      </w:r>
      <w:r w:rsidRPr="00912481">
        <w:rPr>
          <w:lang w:val="en-NZ"/>
        </w:rPr>
        <w:t xml:space="preserve"> and consider the need to add the</w:t>
      </w:r>
      <w:r>
        <w:rPr>
          <w:lang w:val="en-NZ"/>
        </w:rPr>
        <w:t xml:space="preserve"> </w:t>
      </w:r>
      <w:r w:rsidRPr="00912481">
        <w:rPr>
          <w:lang w:val="en-NZ"/>
        </w:rPr>
        <w:t>following bands: 40-40.5 GHz; 42.5-47 GHz; 47.2-50.2 GHz; 50.4-51.4 GHz;</w:t>
      </w:r>
      <w:r>
        <w:rPr>
          <w:lang w:val="en-NZ"/>
        </w:rPr>
        <w:t xml:space="preserve"> </w:t>
      </w:r>
      <w:r w:rsidRPr="00912481">
        <w:rPr>
          <w:lang w:val="en-NZ"/>
        </w:rPr>
        <w:t>66-71 GHz.</w:t>
      </w:r>
    </w:p>
    <w:p w14:paraId="62C7E016" w14:textId="77777777" w:rsidR="002A0111" w:rsidRPr="00441526" w:rsidRDefault="002A0111" w:rsidP="00AC51AC">
      <w:pPr>
        <w:jc w:val="both"/>
        <w:rPr>
          <w:lang w:val="en-NZ"/>
        </w:rPr>
      </w:pPr>
    </w:p>
    <w:p w14:paraId="28EC94B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55171D9" w14:textId="3AF31445" w:rsidR="0089168C" w:rsidRPr="00441526" w:rsidRDefault="0089168C" w:rsidP="0089168C">
      <w:pPr>
        <w:spacing w:after="120"/>
        <w:jc w:val="both"/>
        <w:rPr>
          <w:b/>
          <w:lang w:val="en-NZ" w:eastAsia="ko-KR"/>
        </w:rPr>
      </w:pPr>
      <w:r>
        <w:rPr>
          <w:b/>
          <w:lang w:val="en-NZ" w:eastAsia="ko-KR"/>
        </w:rPr>
        <w:t>7</w:t>
      </w:r>
      <w:r w:rsidRPr="00441526">
        <w:rPr>
          <w:b/>
          <w:lang w:val="en-NZ" w:eastAsia="ko-KR"/>
        </w:rPr>
        <w:t>.2.</w:t>
      </w:r>
      <w:r>
        <w:rPr>
          <w:b/>
          <w:lang w:val="en-NZ" w:eastAsia="ko-KR"/>
        </w:rPr>
        <w:t>1</w:t>
      </w:r>
      <w:r w:rsidRPr="00441526">
        <w:rPr>
          <w:b/>
          <w:lang w:val="en-NZ" w:eastAsia="ko-KR"/>
        </w:rPr>
        <w:t xml:space="preserve"> </w:t>
      </w:r>
      <w:r w:rsidRPr="00441526">
        <w:rPr>
          <w:b/>
          <w:lang w:val="en-NZ" w:eastAsia="ko-KR"/>
        </w:rPr>
        <w:tab/>
      </w:r>
      <w:r>
        <w:rPr>
          <w:b/>
          <w:lang w:val="en-NZ" w:eastAsia="ko-KR"/>
        </w:rPr>
        <w:t>WM</w:t>
      </w:r>
      <w:r w:rsidRPr="00441526">
        <w:rPr>
          <w:b/>
          <w:lang w:val="en-NZ" w:eastAsia="ko-KR"/>
        </w:rPr>
        <w:t xml:space="preserve">O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/INF</w:t>
      </w:r>
      <w:r w:rsidRPr="0089168C">
        <w:rPr>
          <w:b/>
          <w:lang w:val="en-NZ" w:eastAsia="ko-KR"/>
        </w:rPr>
        <w:t>-</w:t>
      </w:r>
      <w:hyperlink r:id="rId46" w:history="1">
        <w:r w:rsidRPr="0089168C">
          <w:rPr>
            <w:rStyle w:val="Hyperlink"/>
            <w:rFonts w:eastAsia="MS Mincho"/>
            <w:b/>
            <w:lang w:val="en-GB" w:eastAsia="ja-JP"/>
          </w:rPr>
          <w:t>03</w:t>
        </w:r>
      </w:hyperlink>
    </w:p>
    <w:p w14:paraId="6C40B30A" w14:textId="5E001F07" w:rsidR="002A0111" w:rsidRPr="0089168C" w:rsidRDefault="00D54F6D" w:rsidP="00AC51AC">
      <w:pPr>
        <w:jc w:val="both"/>
        <w:rPr>
          <w:b/>
          <w:lang w:val="en-NZ"/>
        </w:rPr>
      </w:pPr>
      <w:r w:rsidRPr="007525C5">
        <w:t xml:space="preserve">WMO </w:t>
      </w:r>
      <w:r>
        <w:t xml:space="preserve">supports studies to ensure that no impact will occur in the band 25.5-27 GHz on EESS (space-to-Earth) operations due to the future deployment of co-frequency IMT systems that use an antenna that consists of an array of active elements. Regarding the notification of such IMT systems, WMO </w:t>
      </w:r>
      <w:r w:rsidR="000E6B61">
        <w:t>s</w:t>
      </w:r>
      <w:r>
        <w:t xml:space="preserve">upports that a temporary approach be developed for the notification and verification for IMT stations with AAS with respect to RR </w:t>
      </w:r>
      <w:r w:rsidRPr="00482447">
        <w:rPr>
          <w:bCs/>
        </w:rPr>
        <w:t>No</w:t>
      </w:r>
      <w:r w:rsidR="00482447" w:rsidRPr="00482447">
        <w:rPr>
          <w:bCs/>
        </w:rPr>
        <w:t>.</w:t>
      </w:r>
      <w:r w:rsidRPr="00482447">
        <w:rPr>
          <w:bCs/>
        </w:rPr>
        <w:t xml:space="preserve"> </w:t>
      </w:r>
      <w:r w:rsidRPr="008A6311">
        <w:rPr>
          <w:b/>
          <w:bCs/>
        </w:rPr>
        <w:t>21.5</w:t>
      </w:r>
      <w:r>
        <w:t xml:space="preserve"> in the frequency band 25.5-27 GHz before an appropriate competent WRC decision will be taken.</w:t>
      </w:r>
    </w:p>
    <w:p w14:paraId="0921687E" w14:textId="77777777" w:rsidR="002A0111" w:rsidRPr="00710333" w:rsidRDefault="002A0111" w:rsidP="002A0111">
      <w:pPr>
        <w:jc w:val="center"/>
        <w:rPr>
          <w:snapToGrid w:val="0"/>
          <w:lang w:val="en-NZ"/>
        </w:rPr>
      </w:pPr>
      <w:r w:rsidRPr="00441526">
        <w:rPr>
          <w:lang w:val="en-NZ"/>
        </w:rPr>
        <w:t>____________</w:t>
      </w:r>
    </w:p>
    <w:p w14:paraId="47D45828" w14:textId="43EA8BFA" w:rsidR="00654896" w:rsidRPr="002A0111" w:rsidRDefault="00654896" w:rsidP="002A0111">
      <w:pPr>
        <w:tabs>
          <w:tab w:val="left" w:pos="1410"/>
        </w:tabs>
        <w:rPr>
          <w:lang w:val="en-NZ"/>
        </w:rPr>
      </w:pPr>
    </w:p>
    <w:sectPr w:rsidR="00654896" w:rsidRPr="002A0111" w:rsidSect="00C516C7">
      <w:headerReference w:type="even" r:id="rId47"/>
      <w:headerReference w:type="default" r:id="rId48"/>
      <w:footerReference w:type="even" r:id="rId49"/>
      <w:footerReference w:type="default" r:id="rId50"/>
      <w:headerReference w:type="first" r:id="rId51"/>
      <w:footerReference w:type="first" r:id="rId5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598D" w14:textId="77777777" w:rsidR="004F7FC5" w:rsidRDefault="004F7FC5">
      <w:r>
        <w:separator/>
      </w:r>
    </w:p>
  </w:endnote>
  <w:endnote w:type="continuationSeparator" w:id="0">
    <w:p w14:paraId="5FA9FDEA" w14:textId="77777777" w:rsidR="004F7FC5" w:rsidRDefault="004F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2541B7" w:rsidRDefault="002541B7"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2541B7" w:rsidRDefault="002541B7"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50B9DF78" w:rsidR="002541B7" w:rsidRDefault="002541B7" w:rsidP="0092727B">
    <w:pPr>
      <w:pStyle w:val="Footer"/>
      <w:tabs>
        <w:tab w:val="clear" w:pos="4320"/>
        <w:tab w:val="clear" w:pos="8640"/>
        <w:tab w:val="right" w:pos="9180"/>
      </w:tabs>
      <w:ind w:right="-7"/>
    </w:pPr>
    <w:r>
      <w:rPr>
        <w:rFonts w:hint="eastAsia"/>
        <w:lang w:eastAsia="ko-KR"/>
      </w:rPr>
      <w:t>A</w:t>
    </w:r>
    <w:r>
      <w:rPr>
        <w:lang w:eastAsia="ko-KR"/>
      </w:rPr>
      <w:t>PG23-4/</w:t>
    </w:r>
    <w:r w:rsidR="006C5090">
      <w:rPr>
        <w:lang w:eastAsia="ko-KR"/>
      </w:rPr>
      <w:t>OUT</w:t>
    </w:r>
    <w:r>
      <w:rPr>
        <w:lang w:eastAsia="ko-KR"/>
      </w:rPr>
      <w:t>-</w:t>
    </w:r>
    <w:r w:rsidR="006C5090">
      <w:rPr>
        <w:lang w:eastAsia="ko-KR"/>
      </w:rPr>
      <w:t>11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6D23CC">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6D23CC">
      <w:rPr>
        <w:rStyle w:val="PageNumber"/>
        <w:noProof/>
      </w:rPr>
      <w:t>6</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658"/>
      <w:gridCol w:w="3406"/>
    </w:tblGrid>
    <w:tr w:rsidR="002541B7" w14:paraId="0F6B4D27" w14:textId="77777777" w:rsidTr="00D80266">
      <w:trPr>
        <w:trHeight w:val="432"/>
      </w:trPr>
      <w:tc>
        <w:tcPr>
          <w:tcW w:w="1296" w:type="dxa"/>
          <w:tcBorders>
            <w:top w:val="single" w:sz="8" w:space="0" w:color="auto"/>
            <w:bottom w:val="nil"/>
            <w:right w:val="nil"/>
          </w:tcBorders>
        </w:tcPr>
        <w:p w14:paraId="2F9F6BCF" w14:textId="77777777" w:rsidR="002541B7" w:rsidRDefault="002541B7" w:rsidP="0092727B">
          <w:pPr>
            <w:pStyle w:val="Footer"/>
            <w:tabs>
              <w:tab w:val="clear" w:pos="4320"/>
              <w:tab w:val="clear" w:pos="8640"/>
            </w:tabs>
            <w:rPr>
              <w:sz w:val="16"/>
              <w:szCs w:val="16"/>
            </w:rPr>
          </w:pPr>
          <w:r>
            <w:rPr>
              <w:b/>
              <w:bCs/>
            </w:rPr>
            <w:t>Contact:</w:t>
          </w:r>
        </w:p>
      </w:tc>
      <w:tc>
        <w:tcPr>
          <w:tcW w:w="4658" w:type="dxa"/>
          <w:tcBorders>
            <w:top w:val="single" w:sz="8" w:space="0" w:color="auto"/>
            <w:left w:val="nil"/>
            <w:bottom w:val="nil"/>
            <w:right w:val="nil"/>
          </w:tcBorders>
        </w:tcPr>
        <w:p w14:paraId="68E3500F" w14:textId="5417827A" w:rsidR="002541B7" w:rsidRPr="002A0111" w:rsidRDefault="002541B7" w:rsidP="00643B5A">
          <w:pPr>
            <w:pStyle w:val="Footer"/>
            <w:tabs>
              <w:tab w:val="clear" w:pos="4320"/>
              <w:tab w:val="clear" w:pos="8640"/>
            </w:tabs>
          </w:pPr>
        </w:p>
      </w:tc>
      <w:tc>
        <w:tcPr>
          <w:tcW w:w="3406" w:type="dxa"/>
          <w:tcBorders>
            <w:top w:val="single" w:sz="8" w:space="0" w:color="auto"/>
            <w:left w:val="nil"/>
            <w:bottom w:val="nil"/>
          </w:tcBorders>
        </w:tcPr>
        <w:p w14:paraId="73834E9A" w14:textId="257BA70D" w:rsidR="002541B7" w:rsidRPr="0092727B" w:rsidRDefault="002541B7" w:rsidP="00643B5A">
          <w:pPr>
            <w:pStyle w:val="Footer"/>
            <w:tabs>
              <w:tab w:val="clear" w:pos="4320"/>
              <w:tab w:val="clear" w:pos="8640"/>
            </w:tabs>
          </w:pPr>
          <w:r w:rsidRPr="00D80266">
            <w:rPr>
              <w:b/>
              <w:bCs/>
            </w:rPr>
            <w:t>E-mail:</w:t>
          </w:r>
          <w:r>
            <w:t xml:space="preserve"> </w:t>
          </w:r>
        </w:p>
      </w:tc>
    </w:tr>
  </w:tbl>
  <w:p w14:paraId="227B9787" w14:textId="77777777" w:rsidR="002541B7" w:rsidRDefault="002541B7"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BCE6" w14:textId="77777777" w:rsidR="004F7FC5" w:rsidRDefault="004F7FC5">
      <w:r>
        <w:separator/>
      </w:r>
    </w:p>
  </w:footnote>
  <w:footnote w:type="continuationSeparator" w:id="0">
    <w:p w14:paraId="6363C488" w14:textId="77777777" w:rsidR="004F7FC5" w:rsidRDefault="004F7FC5">
      <w:r>
        <w:continuationSeparator/>
      </w:r>
    </w:p>
  </w:footnote>
  <w:footnote w:id="1">
    <w:p w14:paraId="63578AF5" w14:textId="77777777" w:rsidR="002541B7" w:rsidRDefault="002541B7" w:rsidP="00FE3841">
      <w:pPr>
        <w:pStyle w:val="FootnoteText"/>
        <w:rPr>
          <w:lang w:eastAsia="zh-CN"/>
        </w:rPr>
      </w:pPr>
      <w:r>
        <w:rPr>
          <w:rStyle w:val="FootnoteReference"/>
        </w:rPr>
        <w:footnoteRef/>
      </w:r>
      <w:r>
        <w:rPr>
          <w:lang w:eastAsia="zh-CN"/>
        </w:rPr>
        <w:tab/>
        <w:t xml:space="preserve">The concept of TRP can be referred to as </w:t>
      </w:r>
      <w:r w:rsidRPr="00CA479D">
        <w:rPr>
          <w:lang w:eastAsia="zh-CN"/>
        </w:rPr>
        <w:t>“</w:t>
      </w:r>
      <w:r w:rsidRPr="00052B02">
        <w:rPr>
          <w:i/>
          <w:lang w:eastAsia="zh-CN"/>
        </w:rPr>
        <w:t>the integral of the power transmitted from all antenna elements in different directions over the entire radiation sphere</w:t>
      </w:r>
      <w:r w:rsidRPr="00CA479D">
        <w:rPr>
          <w:lang w:eastAsia="zh-CN"/>
        </w:rPr>
        <w:t>”</w:t>
      </w:r>
      <w:r>
        <w:rPr>
          <w:lang w:eastAsia="zh-CN"/>
        </w:rPr>
        <w:t xml:space="preserve"> in</w:t>
      </w:r>
      <w:r w:rsidRPr="00CA479D">
        <w:rPr>
          <w:lang w:eastAsia="zh-CN"/>
        </w:rPr>
        <w:t xml:space="preserve"> Resolution </w:t>
      </w:r>
      <w:r w:rsidRPr="00CA479D">
        <w:rPr>
          <w:b/>
          <w:bCs/>
          <w:lang w:eastAsia="zh-CN"/>
        </w:rPr>
        <w:t>243 (WRC-19)</w:t>
      </w:r>
      <w:r w:rsidRPr="00CA479D">
        <w:rPr>
          <w:lang w:eastAsia="zh-CN"/>
        </w:rPr>
        <w:t xml:space="preserve"> and Resolution </w:t>
      </w:r>
      <w:r w:rsidRPr="00CA479D">
        <w:rPr>
          <w:b/>
          <w:bCs/>
          <w:lang w:eastAsia="zh-CN"/>
        </w:rPr>
        <w:t>750 (Rev.WRC-19)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46C4" w14:textId="77777777" w:rsidR="00374D4A" w:rsidRDefault="0037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2541B7" w:rsidRDefault="002541B7" w:rsidP="0092727B">
    <w:pPr>
      <w:pStyle w:val="Header"/>
      <w:tabs>
        <w:tab w:val="clear" w:pos="4320"/>
        <w:tab w:val="clear" w:pos="8640"/>
      </w:tabs>
      <w:rPr>
        <w:lang w:eastAsia="ko-KR"/>
      </w:rPr>
    </w:pPr>
  </w:p>
  <w:p w14:paraId="2912C8C1" w14:textId="77777777" w:rsidR="002541B7" w:rsidRDefault="002541B7"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2541B7" w:rsidRDefault="002541B7"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E27658F"/>
    <w:multiLevelType w:val="hybridMultilevel"/>
    <w:tmpl w:val="D1E2842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ED4223"/>
    <w:multiLevelType w:val="hybridMultilevel"/>
    <w:tmpl w:val="CFA22F02"/>
    <w:lvl w:ilvl="0" w:tplc="712E7D38">
      <w:start w:val="1"/>
      <w:numFmt w:val="bullet"/>
      <w:lvlText w:val="‒"/>
      <w:lvlJc w:val="left"/>
      <w:pPr>
        <w:ind w:left="420" w:hanging="420"/>
      </w:pPr>
      <w:rPr>
        <w:rFonts w:ascii="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3EF87ACA"/>
    <w:multiLevelType w:val="hybridMultilevel"/>
    <w:tmpl w:val="47B67DFA"/>
    <w:lvl w:ilvl="0" w:tplc="A680F3A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00E6343"/>
    <w:multiLevelType w:val="hybridMultilevel"/>
    <w:tmpl w:val="0AF01B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50D705E8"/>
    <w:multiLevelType w:val="hybridMultilevel"/>
    <w:tmpl w:val="88686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5"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420255650">
    <w:abstractNumId w:val="12"/>
  </w:num>
  <w:num w:numId="2" w16cid:durableId="1787652341">
    <w:abstractNumId w:val="7"/>
  </w:num>
  <w:num w:numId="3" w16cid:durableId="149837174">
    <w:abstractNumId w:val="5"/>
  </w:num>
  <w:num w:numId="4" w16cid:durableId="255208682">
    <w:abstractNumId w:val="21"/>
  </w:num>
  <w:num w:numId="5" w16cid:durableId="595552023">
    <w:abstractNumId w:val="11"/>
  </w:num>
  <w:num w:numId="6" w16cid:durableId="925502215">
    <w:abstractNumId w:val="13"/>
  </w:num>
  <w:num w:numId="7" w16cid:durableId="59253222">
    <w:abstractNumId w:val="2"/>
  </w:num>
  <w:num w:numId="8" w16cid:durableId="1132820335">
    <w:abstractNumId w:val="1"/>
  </w:num>
  <w:num w:numId="9" w16cid:durableId="1375735909">
    <w:abstractNumId w:val="24"/>
  </w:num>
  <w:num w:numId="10" w16cid:durableId="1234050988">
    <w:abstractNumId w:val="20"/>
  </w:num>
  <w:num w:numId="11" w16cid:durableId="186722069">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3539578">
    <w:abstractNumId w:val="18"/>
  </w:num>
  <w:num w:numId="13" w16cid:durableId="1760371750">
    <w:abstractNumId w:val="0"/>
  </w:num>
  <w:num w:numId="14" w16cid:durableId="6096276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297030">
    <w:abstractNumId w:val="8"/>
  </w:num>
  <w:num w:numId="16" w16cid:durableId="146746910">
    <w:abstractNumId w:val="25"/>
  </w:num>
  <w:num w:numId="17" w16cid:durableId="658001674">
    <w:abstractNumId w:val="19"/>
  </w:num>
  <w:num w:numId="18" w16cid:durableId="1821268603">
    <w:abstractNumId w:val="14"/>
  </w:num>
  <w:num w:numId="19" w16cid:durableId="646056640">
    <w:abstractNumId w:val="23"/>
  </w:num>
  <w:num w:numId="20" w16cid:durableId="1461915431">
    <w:abstractNumId w:val="10"/>
  </w:num>
  <w:num w:numId="21" w16cid:durableId="1161506169">
    <w:abstractNumId w:val="22"/>
  </w:num>
  <w:num w:numId="22" w16cid:durableId="907962665">
    <w:abstractNumId w:val="26"/>
  </w:num>
  <w:num w:numId="23" w16cid:durableId="738401700">
    <w:abstractNumId w:val="6"/>
  </w:num>
  <w:num w:numId="24" w16cid:durableId="465899319">
    <w:abstractNumId w:val="9"/>
  </w:num>
  <w:num w:numId="25" w16cid:durableId="1150288454">
    <w:abstractNumId w:val="17"/>
  </w:num>
  <w:num w:numId="26" w16cid:durableId="332415147">
    <w:abstractNumId w:val="3"/>
  </w:num>
  <w:num w:numId="27" w16cid:durableId="249504759">
    <w:abstractNumId w:val="15"/>
  </w:num>
  <w:num w:numId="28" w16cid:durableId="9546050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22E75"/>
    <w:rsid w:val="00032A55"/>
    <w:rsid w:val="0003595B"/>
    <w:rsid w:val="00036517"/>
    <w:rsid w:val="00036CC9"/>
    <w:rsid w:val="00040149"/>
    <w:rsid w:val="00070642"/>
    <w:rsid w:val="000713CF"/>
    <w:rsid w:val="00075C14"/>
    <w:rsid w:val="000822B5"/>
    <w:rsid w:val="00094B87"/>
    <w:rsid w:val="000A012B"/>
    <w:rsid w:val="000A5418"/>
    <w:rsid w:val="000B3ECC"/>
    <w:rsid w:val="000D47FB"/>
    <w:rsid w:val="000D5399"/>
    <w:rsid w:val="000E6B61"/>
    <w:rsid w:val="000E710F"/>
    <w:rsid w:val="000F345F"/>
    <w:rsid w:val="000F517C"/>
    <w:rsid w:val="000F5540"/>
    <w:rsid w:val="000F5F06"/>
    <w:rsid w:val="000F7C19"/>
    <w:rsid w:val="00105F1A"/>
    <w:rsid w:val="00125FBD"/>
    <w:rsid w:val="00130387"/>
    <w:rsid w:val="00131B45"/>
    <w:rsid w:val="00136283"/>
    <w:rsid w:val="001409B2"/>
    <w:rsid w:val="00152636"/>
    <w:rsid w:val="001539DD"/>
    <w:rsid w:val="00156782"/>
    <w:rsid w:val="00165F01"/>
    <w:rsid w:val="001731F4"/>
    <w:rsid w:val="001916F2"/>
    <w:rsid w:val="001927B9"/>
    <w:rsid w:val="001930A7"/>
    <w:rsid w:val="00196568"/>
    <w:rsid w:val="00197C18"/>
    <w:rsid w:val="001A2F16"/>
    <w:rsid w:val="001B1804"/>
    <w:rsid w:val="001B18C2"/>
    <w:rsid w:val="001B7CDF"/>
    <w:rsid w:val="001C443F"/>
    <w:rsid w:val="001C61A5"/>
    <w:rsid w:val="001C6707"/>
    <w:rsid w:val="001D5D7E"/>
    <w:rsid w:val="001E1376"/>
    <w:rsid w:val="001E5577"/>
    <w:rsid w:val="001E6D61"/>
    <w:rsid w:val="001F5947"/>
    <w:rsid w:val="00202410"/>
    <w:rsid w:val="00214A0C"/>
    <w:rsid w:val="0021588B"/>
    <w:rsid w:val="002161B6"/>
    <w:rsid w:val="002216AC"/>
    <w:rsid w:val="0023212E"/>
    <w:rsid w:val="002475E2"/>
    <w:rsid w:val="002506D2"/>
    <w:rsid w:val="00250DE2"/>
    <w:rsid w:val="002541B7"/>
    <w:rsid w:val="00254A1B"/>
    <w:rsid w:val="0026064A"/>
    <w:rsid w:val="00264566"/>
    <w:rsid w:val="0028454D"/>
    <w:rsid w:val="00291C9E"/>
    <w:rsid w:val="002926D4"/>
    <w:rsid w:val="0029734E"/>
    <w:rsid w:val="002A0111"/>
    <w:rsid w:val="002A3CF5"/>
    <w:rsid w:val="002A5F7C"/>
    <w:rsid w:val="002B06A3"/>
    <w:rsid w:val="002B3203"/>
    <w:rsid w:val="002B435C"/>
    <w:rsid w:val="002B447F"/>
    <w:rsid w:val="002C07DA"/>
    <w:rsid w:val="002C2A49"/>
    <w:rsid w:val="002C7EA9"/>
    <w:rsid w:val="002F575D"/>
    <w:rsid w:val="003113D7"/>
    <w:rsid w:val="00311E8A"/>
    <w:rsid w:val="003166C4"/>
    <w:rsid w:val="00342F20"/>
    <w:rsid w:val="00360377"/>
    <w:rsid w:val="00366548"/>
    <w:rsid w:val="00366C0F"/>
    <w:rsid w:val="00374D4A"/>
    <w:rsid w:val="0038005B"/>
    <w:rsid w:val="003809C7"/>
    <w:rsid w:val="0038236C"/>
    <w:rsid w:val="00386087"/>
    <w:rsid w:val="00390DF7"/>
    <w:rsid w:val="00391968"/>
    <w:rsid w:val="00393DCD"/>
    <w:rsid w:val="00395948"/>
    <w:rsid w:val="00395B40"/>
    <w:rsid w:val="003A2006"/>
    <w:rsid w:val="003A5DF0"/>
    <w:rsid w:val="003A6568"/>
    <w:rsid w:val="003B4FD1"/>
    <w:rsid w:val="003B6263"/>
    <w:rsid w:val="003C29E6"/>
    <w:rsid w:val="003C64A7"/>
    <w:rsid w:val="003D1128"/>
    <w:rsid w:val="003D1671"/>
    <w:rsid w:val="003D3D47"/>
    <w:rsid w:val="003D3FDA"/>
    <w:rsid w:val="003D51DE"/>
    <w:rsid w:val="003D6D00"/>
    <w:rsid w:val="003E166F"/>
    <w:rsid w:val="003E586D"/>
    <w:rsid w:val="003F307E"/>
    <w:rsid w:val="004001E5"/>
    <w:rsid w:val="00411235"/>
    <w:rsid w:val="0041313C"/>
    <w:rsid w:val="00420822"/>
    <w:rsid w:val="00420C74"/>
    <w:rsid w:val="00425151"/>
    <w:rsid w:val="00441526"/>
    <w:rsid w:val="004465AA"/>
    <w:rsid w:val="00446A5E"/>
    <w:rsid w:val="0045458F"/>
    <w:rsid w:val="004633B4"/>
    <w:rsid w:val="00482447"/>
    <w:rsid w:val="00495CED"/>
    <w:rsid w:val="004A2298"/>
    <w:rsid w:val="004A2F96"/>
    <w:rsid w:val="004A4BDF"/>
    <w:rsid w:val="004B3553"/>
    <w:rsid w:val="004B3F4B"/>
    <w:rsid w:val="004E1FCA"/>
    <w:rsid w:val="004E47D6"/>
    <w:rsid w:val="004E59FA"/>
    <w:rsid w:val="004F67C5"/>
    <w:rsid w:val="004F7FC5"/>
    <w:rsid w:val="00503189"/>
    <w:rsid w:val="005165CB"/>
    <w:rsid w:val="00516BD1"/>
    <w:rsid w:val="005206E9"/>
    <w:rsid w:val="00526D01"/>
    <w:rsid w:val="00530E8C"/>
    <w:rsid w:val="00535D34"/>
    <w:rsid w:val="00545933"/>
    <w:rsid w:val="00552105"/>
    <w:rsid w:val="005562F2"/>
    <w:rsid w:val="00557544"/>
    <w:rsid w:val="00561923"/>
    <w:rsid w:val="00565BBB"/>
    <w:rsid w:val="00571B26"/>
    <w:rsid w:val="00585F3C"/>
    <w:rsid w:val="00586CA0"/>
    <w:rsid w:val="00587875"/>
    <w:rsid w:val="005A63EB"/>
    <w:rsid w:val="005A6ECC"/>
    <w:rsid w:val="005B0876"/>
    <w:rsid w:val="005C33B6"/>
    <w:rsid w:val="005D6202"/>
    <w:rsid w:val="005D6E98"/>
    <w:rsid w:val="00607E2B"/>
    <w:rsid w:val="006139D6"/>
    <w:rsid w:val="00615B81"/>
    <w:rsid w:val="00616D1B"/>
    <w:rsid w:val="00623CE1"/>
    <w:rsid w:val="00627880"/>
    <w:rsid w:val="0063062B"/>
    <w:rsid w:val="00634A82"/>
    <w:rsid w:val="00637351"/>
    <w:rsid w:val="00643B5A"/>
    <w:rsid w:val="00646166"/>
    <w:rsid w:val="00652BDD"/>
    <w:rsid w:val="00654896"/>
    <w:rsid w:val="006621F0"/>
    <w:rsid w:val="006647BA"/>
    <w:rsid w:val="00667229"/>
    <w:rsid w:val="00682BE5"/>
    <w:rsid w:val="00683846"/>
    <w:rsid w:val="00690FED"/>
    <w:rsid w:val="006939A5"/>
    <w:rsid w:val="006B09DB"/>
    <w:rsid w:val="006B3BE1"/>
    <w:rsid w:val="006C5090"/>
    <w:rsid w:val="006D23CC"/>
    <w:rsid w:val="006D5223"/>
    <w:rsid w:val="006D5970"/>
    <w:rsid w:val="006E12FC"/>
    <w:rsid w:val="006F0F24"/>
    <w:rsid w:val="006F2B2E"/>
    <w:rsid w:val="006F6A5C"/>
    <w:rsid w:val="00703F6F"/>
    <w:rsid w:val="007052B3"/>
    <w:rsid w:val="00705962"/>
    <w:rsid w:val="00707C21"/>
    <w:rsid w:val="00712451"/>
    <w:rsid w:val="0071349E"/>
    <w:rsid w:val="00717DE9"/>
    <w:rsid w:val="0072518B"/>
    <w:rsid w:val="00731041"/>
    <w:rsid w:val="007329E4"/>
    <w:rsid w:val="00732F08"/>
    <w:rsid w:val="007340E6"/>
    <w:rsid w:val="007342F0"/>
    <w:rsid w:val="0074136E"/>
    <w:rsid w:val="0074190C"/>
    <w:rsid w:val="0075493D"/>
    <w:rsid w:val="00762576"/>
    <w:rsid w:val="0076617D"/>
    <w:rsid w:val="007673CA"/>
    <w:rsid w:val="0077439E"/>
    <w:rsid w:val="00790ED8"/>
    <w:rsid w:val="00791060"/>
    <w:rsid w:val="007926EA"/>
    <w:rsid w:val="007A303A"/>
    <w:rsid w:val="007B5626"/>
    <w:rsid w:val="007B6124"/>
    <w:rsid w:val="007C7D7D"/>
    <w:rsid w:val="007D3C53"/>
    <w:rsid w:val="007E1986"/>
    <w:rsid w:val="007E3A0F"/>
    <w:rsid w:val="007F0AE6"/>
    <w:rsid w:val="007F2628"/>
    <w:rsid w:val="007F2FBA"/>
    <w:rsid w:val="00800C3A"/>
    <w:rsid w:val="0080570B"/>
    <w:rsid w:val="008148E1"/>
    <w:rsid w:val="00820607"/>
    <w:rsid w:val="00822B33"/>
    <w:rsid w:val="008319BF"/>
    <w:rsid w:val="00831A06"/>
    <w:rsid w:val="008415F0"/>
    <w:rsid w:val="008433C2"/>
    <w:rsid w:val="00844457"/>
    <w:rsid w:val="008454C8"/>
    <w:rsid w:val="00851D78"/>
    <w:rsid w:val="008552E6"/>
    <w:rsid w:val="0087122A"/>
    <w:rsid w:val="0087566E"/>
    <w:rsid w:val="0089168C"/>
    <w:rsid w:val="008A016F"/>
    <w:rsid w:val="008A1A0D"/>
    <w:rsid w:val="008A72E1"/>
    <w:rsid w:val="008A76ED"/>
    <w:rsid w:val="008B3C72"/>
    <w:rsid w:val="008C5FED"/>
    <w:rsid w:val="008D0265"/>
    <w:rsid w:val="008D0E09"/>
    <w:rsid w:val="00903007"/>
    <w:rsid w:val="0090426F"/>
    <w:rsid w:val="00912481"/>
    <w:rsid w:val="00923816"/>
    <w:rsid w:val="0092727B"/>
    <w:rsid w:val="0093074B"/>
    <w:rsid w:val="00930E64"/>
    <w:rsid w:val="00943CF9"/>
    <w:rsid w:val="00956F8C"/>
    <w:rsid w:val="00961D57"/>
    <w:rsid w:val="00976716"/>
    <w:rsid w:val="0097693B"/>
    <w:rsid w:val="00982C3D"/>
    <w:rsid w:val="00993355"/>
    <w:rsid w:val="009963F7"/>
    <w:rsid w:val="009A11CB"/>
    <w:rsid w:val="009A4A6D"/>
    <w:rsid w:val="009B44DD"/>
    <w:rsid w:val="009B7E42"/>
    <w:rsid w:val="009C5B07"/>
    <w:rsid w:val="009C7235"/>
    <w:rsid w:val="009D46CE"/>
    <w:rsid w:val="009D4ADA"/>
    <w:rsid w:val="009E13DD"/>
    <w:rsid w:val="009F547A"/>
    <w:rsid w:val="00A03D78"/>
    <w:rsid w:val="00A0503B"/>
    <w:rsid w:val="00A059CD"/>
    <w:rsid w:val="00A13265"/>
    <w:rsid w:val="00A14900"/>
    <w:rsid w:val="00A2159F"/>
    <w:rsid w:val="00A23C16"/>
    <w:rsid w:val="00A324FF"/>
    <w:rsid w:val="00A529BC"/>
    <w:rsid w:val="00A5346C"/>
    <w:rsid w:val="00A53F51"/>
    <w:rsid w:val="00A562F0"/>
    <w:rsid w:val="00A564FB"/>
    <w:rsid w:val="00A614C1"/>
    <w:rsid w:val="00A61EA6"/>
    <w:rsid w:val="00A657BF"/>
    <w:rsid w:val="00A71136"/>
    <w:rsid w:val="00A92578"/>
    <w:rsid w:val="00AA474C"/>
    <w:rsid w:val="00AA7BF8"/>
    <w:rsid w:val="00AB57E2"/>
    <w:rsid w:val="00AC35EF"/>
    <w:rsid w:val="00AC4D5B"/>
    <w:rsid w:val="00AC51AC"/>
    <w:rsid w:val="00AD1DDB"/>
    <w:rsid w:val="00AD2697"/>
    <w:rsid w:val="00AD3DD9"/>
    <w:rsid w:val="00AD7E5F"/>
    <w:rsid w:val="00AE3066"/>
    <w:rsid w:val="00AF68E4"/>
    <w:rsid w:val="00B00A87"/>
    <w:rsid w:val="00B01AA1"/>
    <w:rsid w:val="00B0251F"/>
    <w:rsid w:val="00B0429C"/>
    <w:rsid w:val="00B06025"/>
    <w:rsid w:val="00B30C81"/>
    <w:rsid w:val="00B30DA1"/>
    <w:rsid w:val="00B368D7"/>
    <w:rsid w:val="00B4793B"/>
    <w:rsid w:val="00B56099"/>
    <w:rsid w:val="00B64A60"/>
    <w:rsid w:val="00B661AC"/>
    <w:rsid w:val="00B8468D"/>
    <w:rsid w:val="00B937D7"/>
    <w:rsid w:val="00B96B67"/>
    <w:rsid w:val="00BB0EA4"/>
    <w:rsid w:val="00BC2CDA"/>
    <w:rsid w:val="00BC57EF"/>
    <w:rsid w:val="00BC69DB"/>
    <w:rsid w:val="00BE6B6B"/>
    <w:rsid w:val="00BF25F9"/>
    <w:rsid w:val="00BF48D5"/>
    <w:rsid w:val="00C00B04"/>
    <w:rsid w:val="00C13FD5"/>
    <w:rsid w:val="00C15633"/>
    <w:rsid w:val="00C15799"/>
    <w:rsid w:val="00C32B95"/>
    <w:rsid w:val="00C32E84"/>
    <w:rsid w:val="00C35415"/>
    <w:rsid w:val="00C357AD"/>
    <w:rsid w:val="00C50C1F"/>
    <w:rsid w:val="00C516C7"/>
    <w:rsid w:val="00C51C5F"/>
    <w:rsid w:val="00C554CC"/>
    <w:rsid w:val="00C6069C"/>
    <w:rsid w:val="00C70477"/>
    <w:rsid w:val="00C72AD4"/>
    <w:rsid w:val="00C74745"/>
    <w:rsid w:val="00C85119"/>
    <w:rsid w:val="00C95C48"/>
    <w:rsid w:val="00CA41E7"/>
    <w:rsid w:val="00CA420A"/>
    <w:rsid w:val="00CB321C"/>
    <w:rsid w:val="00CC4BAD"/>
    <w:rsid w:val="00CD170C"/>
    <w:rsid w:val="00CD320B"/>
    <w:rsid w:val="00CD3F37"/>
    <w:rsid w:val="00CD4024"/>
    <w:rsid w:val="00CD5431"/>
    <w:rsid w:val="00CE4B93"/>
    <w:rsid w:val="00CF2491"/>
    <w:rsid w:val="00CF3963"/>
    <w:rsid w:val="00D1252E"/>
    <w:rsid w:val="00D13D9D"/>
    <w:rsid w:val="00D14AFE"/>
    <w:rsid w:val="00D2190A"/>
    <w:rsid w:val="00D40803"/>
    <w:rsid w:val="00D416A3"/>
    <w:rsid w:val="00D459A2"/>
    <w:rsid w:val="00D530FF"/>
    <w:rsid w:val="00D53688"/>
    <w:rsid w:val="00D5407A"/>
    <w:rsid w:val="00D54F6D"/>
    <w:rsid w:val="00D57772"/>
    <w:rsid w:val="00D634CC"/>
    <w:rsid w:val="00D66A93"/>
    <w:rsid w:val="00D72AE3"/>
    <w:rsid w:val="00D75A4D"/>
    <w:rsid w:val="00D80266"/>
    <w:rsid w:val="00D8478B"/>
    <w:rsid w:val="00D86151"/>
    <w:rsid w:val="00D9172D"/>
    <w:rsid w:val="00D97E84"/>
    <w:rsid w:val="00DA5641"/>
    <w:rsid w:val="00DA7595"/>
    <w:rsid w:val="00DB0A68"/>
    <w:rsid w:val="00DB1552"/>
    <w:rsid w:val="00DC43A3"/>
    <w:rsid w:val="00DC4CF3"/>
    <w:rsid w:val="00DC5C01"/>
    <w:rsid w:val="00DC7E83"/>
    <w:rsid w:val="00DD7C09"/>
    <w:rsid w:val="00DE4559"/>
    <w:rsid w:val="00DF0EB4"/>
    <w:rsid w:val="00DF111E"/>
    <w:rsid w:val="00DF2D2A"/>
    <w:rsid w:val="00E0124F"/>
    <w:rsid w:val="00E5386E"/>
    <w:rsid w:val="00E5762A"/>
    <w:rsid w:val="00E60630"/>
    <w:rsid w:val="00E64A49"/>
    <w:rsid w:val="00E674D3"/>
    <w:rsid w:val="00E70FD0"/>
    <w:rsid w:val="00E72B2C"/>
    <w:rsid w:val="00E7309D"/>
    <w:rsid w:val="00E77C4B"/>
    <w:rsid w:val="00E9301F"/>
    <w:rsid w:val="00E9690A"/>
    <w:rsid w:val="00E97DC7"/>
    <w:rsid w:val="00EC3ED4"/>
    <w:rsid w:val="00ED0A90"/>
    <w:rsid w:val="00ED492F"/>
    <w:rsid w:val="00F000EF"/>
    <w:rsid w:val="00F00939"/>
    <w:rsid w:val="00F230C4"/>
    <w:rsid w:val="00F2504E"/>
    <w:rsid w:val="00F2585B"/>
    <w:rsid w:val="00F4053F"/>
    <w:rsid w:val="00F41E41"/>
    <w:rsid w:val="00F516E7"/>
    <w:rsid w:val="00F57BF7"/>
    <w:rsid w:val="00F604E7"/>
    <w:rsid w:val="00F6263E"/>
    <w:rsid w:val="00F627C2"/>
    <w:rsid w:val="00F736FD"/>
    <w:rsid w:val="00F84067"/>
    <w:rsid w:val="00FA50B4"/>
    <w:rsid w:val="00FB39AB"/>
    <w:rsid w:val="00FB6E83"/>
    <w:rsid w:val="00FC156A"/>
    <w:rsid w:val="00FC5C91"/>
    <w:rsid w:val="00FD6235"/>
    <w:rsid w:val="00FE13D1"/>
    <w:rsid w:val="00FE3841"/>
    <w:rsid w:val="00FE3DE5"/>
    <w:rsid w:val="00FF2EC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 w:type="character" w:customStyle="1" w:styleId="ListParagraphChar">
    <w:name w:val="List Paragraph Char"/>
    <w:basedOn w:val="DefaultParagraphFont"/>
    <w:link w:val="ListParagraph"/>
    <w:uiPriority w:val="34"/>
    <w:locked/>
    <w:rsid w:val="004A2298"/>
    <w:rPr>
      <w:rFonts w:eastAsia="BatangChe"/>
      <w:sz w:val="24"/>
      <w:szCs w:val="24"/>
    </w:rPr>
  </w:style>
  <w:style w:type="paragraph" w:customStyle="1" w:styleId="ListParagraph1">
    <w:name w:val="List Paragraph1"/>
    <w:basedOn w:val="Normal"/>
    <w:uiPriority w:val="34"/>
    <w:qFormat/>
    <w:rsid w:val="00FE38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550/en" TargetMode="External"/><Relationship Id="rId18" Type="http://schemas.openxmlformats.org/officeDocument/2006/relationships/hyperlink" Target="https://www.itu.int/dms_ties/itu-r/md/19/wp5d/c/R19-WP5D-C-1361!H2-N2.24.07!MSW-E.docx" TargetMode="External"/><Relationship Id="rId26" Type="http://schemas.openxmlformats.org/officeDocument/2006/relationships/hyperlink" Target="https://www.apt.int/sites/default/files/2022/08/APG23-4-INP-61_India_WP1_Preliminary_Views_on_WRC-23_Agenda_Items_1.2_1.3_1.4_1.5_9.1Topic_c_and_No.21.5.docx" TargetMode="External"/><Relationship Id="rId39" Type="http://schemas.openxmlformats.org/officeDocument/2006/relationships/hyperlink" Target="https://www.itu.int/md/R16-WRC19-C-0550/en" TargetMode="External"/><Relationship Id="rId21" Type="http://schemas.openxmlformats.org/officeDocument/2006/relationships/hyperlink" Target="https://www.apt.int/sites/default/files/2022/08/APG23-4-INP-34_KOR_WP1_Preliminary_Views_on_WRC-23_Agenda_Items_1.1_1.2_1.3_1.4__9.1Topic_c_and_No.21.5.docx" TargetMode="External"/><Relationship Id="rId34" Type="http://schemas.openxmlformats.org/officeDocument/2006/relationships/hyperlink" Target="https://www.apt.int/sites/default/files/2022/08/APG23-4-INP-14_AUS_WP1_Preliminary_Views_on_WRC-23_Agenda_Items_1.1_1.2_1.3_1.4_1.5_9.1Topic_c_and_No21.5.docx" TargetMode="External"/><Relationship Id="rId42" Type="http://schemas.openxmlformats.org/officeDocument/2006/relationships/hyperlink" Target="https://www.apt.int/sites/default/files/2022/08/APG23-4-INP-61_India_WP1_Preliminary_Views_on_WRC-23_Agenda_Items_1.2_1.3_1.4_1.5_9.1Topic_c_and_No.21.5.docx"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9-WP5D-C-0407/en" TargetMode="External"/><Relationship Id="rId29" Type="http://schemas.openxmlformats.org/officeDocument/2006/relationships/hyperlink" Target="https://www.apt.int/sites/default/files/2022/08/APG23-4-INF-21_ASMG_Preparation_for_WRC-23.pdf" TargetMode="External"/><Relationship Id="rId11" Type="http://schemas.openxmlformats.org/officeDocument/2006/relationships/hyperlink" Target="https://www.itu.int/md/R16-WRC19-C-0128/en" TargetMode="External"/><Relationship Id="rId24" Type="http://schemas.openxmlformats.org/officeDocument/2006/relationships/hyperlink" Target="https://www.apt.int/sites/default/files/2022/08/APG23-4-INP-55_SNG_WP1_Preliminary_Views_on_WRC-23_Agenda_Items_1.1_1.2_9.1Topic_c_and_No.21.5.docx" TargetMode="External"/><Relationship Id="rId32" Type="http://schemas.openxmlformats.org/officeDocument/2006/relationships/hyperlink" Target="https://www.apt.int/sites/default/files/2022/08/APG23-4-INF-48_Status_of_CEPT_preparation_for_WRC-23_and_RA-23.pdf" TargetMode="External"/><Relationship Id="rId37" Type="http://schemas.openxmlformats.org/officeDocument/2006/relationships/hyperlink" Target="https://www.apt.int/sites/default/files/2022/08/APG23-4-INP-51_NZL_WP1_Preliminary_Views_on_WRC-23_Agenda_Items_1.1_1.2_1.3_1.5_9.1_Topic_c_and_No.21.5.docx" TargetMode="External"/><Relationship Id="rId40" Type="http://schemas.openxmlformats.org/officeDocument/2006/relationships/hyperlink" Target="https://www.apt.int/sites/default/files/2022/08/APG23-4-INP-55_SNG_WP1_Preliminary_Views_on_WRC-23_Agenda_Items_1.1_1.2_9.1Topic_c_and_No.21.5.docx" TargetMode="External"/><Relationship Id="rId45" Type="http://schemas.openxmlformats.org/officeDocument/2006/relationships/hyperlink" Target="https://www.apt.int/sites/default/files/2022/08/APG23-4-INF-44_Status_of_RCC_preparation_to_the_World_Radio_Conference_and_Radio_Assembly_2023.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md/R16-WRC19-C-0012/en" TargetMode="External"/><Relationship Id="rId19" Type="http://schemas.openxmlformats.org/officeDocument/2006/relationships/hyperlink" Target="https://www.apt.int/sites/default/files/2022/08/APG23-4-INP-07_J-1_WP1_Preliminary_Views_on_WRC-23_Agenda_Items_1.1_1.2_1.3_1.4_1.5_9.1.C_and_RR_No.21.5.docx" TargetMode="External"/><Relationship Id="rId31" Type="http://schemas.openxmlformats.org/officeDocument/2006/relationships/hyperlink" Target="https://www.apt.int/sites/default/files/2022/08/APG23-4-INF-44_Status_of_RCC_preparation_to_the_World_Radio_Conference_and_Radio_Assembly_2023.pdf" TargetMode="External"/><Relationship Id="rId44" Type="http://schemas.openxmlformats.org/officeDocument/2006/relationships/hyperlink" Target="https://www.apt.int/sites/default/files/2022/08/APG23-4-INF-48_Status_of_CEPT_preparation_for_WRC-23_and_RA-23.pd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R16-WRC19-C-0550/en" TargetMode="External"/><Relationship Id="rId14" Type="http://schemas.openxmlformats.org/officeDocument/2006/relationships/hyperlink" Target="https://www.itu.int/md/R16-WRC19-C-0573/en" TargetMode="External"/><Relationship Id="rId22" Type="http://schemas.openxmlformats.org/officeDocument/2006/relationships/hyperlink" Target="https://www.apt.int/sites/default/files/2022/08/APG23-4-INP-40_China_WP1_Preliminary_Views_on_WRC-23_Agenda_Items_1.1_1.2_1.3_1.4_1.5_9.1Topic_c_and_No.21.5.docx" TargetMode="External"/><Relationship Id="rId27" Type="http://schemas.openxmlformats.org/officeDocument/2006/relationships/hyperlink" Target="https://www.apt.int/sites/default/files/2022/07/APG23-4-INF-03_WMO_Positions.docx" TargetMode="External"/><Relationship Id="rId30" Type="http://schemas.openxmlformats.org/officeDocument/2006/relationships/hyperlink" Target="https://www.apt.int/sites/default/files/2022/08/APG23-4-INF-29_Views_on_studies_on_RR_No._21.5.docx" TargetMode="External"/><Relationship Id="rId35" Type="http://schemas.openxmlformats.org/officeDocument/2006/relationships/hyperlink" Target="https://www.apt.int/sites/default/files/2022/08/APG23-4-INP-34_KOR_WP1_Preliminary_Views_on_WRC-23_Agenda_Items_1.1_1.2_1.3_1.4__9.1Topic_c_and_No.21.5.docx" TargetMode="External"/><Relationship Id="rId43" Type="http://schemas.openxmlformats.org/officeDocument/2006/relationships/hyperlink" Target="https://www.apt.int/sites/default/files/2022/08/APG23-4-INF-21_ASMG_Preparation_for_WRC-23.pdf" TargetMode="External"/><Relationship Id="rId4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tu.int/md/R16-WRC19-C-0550/en" TargetMode="External"/><Relationship Id="rId17" Type="http://schemas.openxmlformats.org/officeDocument/2006/relationships/hyperlink" Target="https://www.itu.int/dms_ties/itu-r/md/19/wp5d/c/R19-WP5D-C-1361!H4-N4.05!MSW-E.docx" TargetMode="External"/><Relationship Id="rId25" Type="http://schemas.openxmlformats.org/officeDocument/2006/relationships/hyperlink" Target="https://www.apt.int/sites/default/files/2022/08/APG23-4-INP-58_Samoa_WP1_Article_21.5.docx" TargetMode="External"/><Relationship Id="rId33" Type="http://schemas.openxmlformats.org/officeDocument/2006/relationships/hyperlink" Target="https://www.apt.int/sites/default/files/2022/08/APG23-4-INP-07_J-1_WP1_Preliminary_Views_on_WRC-23_Agenda_Items_1.1_1.2_1.3_1.4_1.5_9.1.C_and_RR_No.21.5.docx" TargetMode="External"/><Relationship Id="rId38" Type="http://schemas.openxmlformats.org/officeDocument/2006/relationships/hyperlink" Target="https://www.itu.int/md/R16-WRC19-C-0550/en" TargetMode="External"/><Relationship Id="rId46" Type="http://schemas.openxmlformats.org/officeDocument/2006/relationships/hyperlink" Target="https://www.apt.int/sites/default/files/2022/07/APG23-4-INF-03_WMO_Positions.docx" TargetMode="External"/><Relationship Id="rId20" Type="http://schemas.openxmlformats.org/officeDocument/2006/relationships/hyperlink" Target="https://www.apt.int/sites/default/files/2022/08/APG23-4-INP-14_AUS_WP1_Preliminary_Views_on_WRC-23_Agenda_Items_1.1_1.2_1.3_1.4_1.5_9.1Topic_c_and_No21.5.docx" TargetMode="External"/><Relationship Id="rId41" Type="http://schemas.openxmlformats.org/officeDocument/2006/relationships/hyperlink" Target="https://www.apt.int/sites/default/files/2022/08/APG23-4-INP-58_Samoa_WP1_Article_21.5.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5-CPM19.02-R-0001/en" TargetMode="External"/><Relationship Id="rId23" Type="http://schemas.openxmlformats.org/officeDocument/2006/relationships/hyperlink" Target="https://www.apt.int/sites/default/files/2022/08/APG23-4-INP-51_NZL_WP1_Preliminary_Views_on_WRC-23_Agenda_Items_1.1_1.2_1.3_1.5_9.1_Topic_c_and_No.21.5.docx" TargetMode="External"/><Relationship Id="rId28" Type="http://schemas.openxmlformats.org/officeDocument/2006/relationships/hyperlink" Target="https://www.apt.int/sites/default/files/2022/08/APG23-4-INF-04Rev.1_Brief_on_RR_No.21.5.docx" TargetMode="External"/><Relationship Id="rId36" Type="http://schemas.openxmlformats.org/officeDocument/2006/relationships/hyperlink" Target="https://www.apt.int/sites/default/files/2022/08/APG23-4-INP-40_China_WP1_Preliminary_Views_on_WRC-23_Agenda_Items_1.1_1.2_1.3_1.4_1.5_9.1Topic_c_and_No.21.5.docx"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84CB-6A13-4B6A-AACC-9A168EF3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3011</Words>
  <Characters>17165</Characters>
  <Application>Microsoft Office Word</Application>
  <DocSecurity>0</DocSecurity>
  <Lines>143</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11</cp:revision>
  <cp:lastPrinted>2015-02-02T07:28:00Z</cp:lastPrinted>
  <dcterms:created xsi:type="dcterms:W3CDTF">2022-08-19T07:30:00Z</dcterms:created>
  <dcterms:modified xsi:type="dcterms:W3CDTF">2022-08-26T03:22:00Z</dcterms:modified>
</cp:coreProperties>
</file>