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3872CB" w:rsidRPr="00723BE9" w14:paraId="27BA2F64" w14:textId="77777777" w:rsidTr="0069065C">
        <w:trPr>
          <w:cantSplit/>
          <w:trHeight w:val="288"/>
        </w:trPr>
        <w:tc>
          <w:tcPr>
            <w:tcW w:w="1399" w:type="dxa"/>
            <w:vMerge w:val="restart"/>
          </w:tcPr>
          <w:p w14:paraId="35BA1D26" w14:textId="77777777" w:rsidR="003872CB" w:rsidRPr="00891D0B" w:rsidRDefault="003872CB" w:rsidP="0069065C">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4A860F2F" wp14:editId="14014C3A">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3FFD09B4" w14:textId="77777777" w:rsidR="003872CB" w:rsidRPr="00E86131" w:rsidRDefault="003872CB" w:rsidP="0069065C">
            <w:r w:rsidRPr="00E86131">
              <w:t>ASIA-PACIFIC TELECOMMUNITY</w:t>
            </w:r>
          </w:p>
        </w:tc>
        <w:tc>
          <w:tcPr>
            <w:tcW w:w="2160" w:type="dxa"/>
          </w:tcPr>
          <w:p w14:paraId="696A227E" w14:textId="77777777" w:rsidR="003872CB" w:rsidRPr="00723BE9" w:rsidRDefault="003872CB" w:rsidP="0069065C">
            <w:pPr>
              <w:rPr>
                <w:b/>
                <w:sz w:val="22"/>
                <w:szCs w:val="22"/>
              </w:rPr>
            </w:pPr>
            <w:r w:rsidRPr="00723BE9">
              <w:rPr>
                <w:b/>
              </w:rPr>
              <w:t>Document No:</w:t>
            </w:r>
          </w:p>
        </w:tc>
      </w:tr>
      <w:tr w:rsidR="003872CB" w14:paraId="7901E9B5" w14:textId="77777777" w:rsidTr="0069065C">
        <w:trPr>
          <w:cantSplit/>
          <w:trHeight w:val="504"/>
        </w:trPr>
        <w:tc>
          <w:tcPr>
            <w:tcW w:w="1399" w:type="dxa"/>
            <w:vMerge/>
          </w:tcPr>
          <w:p w14:paraId="2CB8CD38" w14:textId="77777777" w:rsidR="003872CB" w:rsidRPr="00891D0B" w:rsidRDefault="003872CB" w:rsidP="0069065C"/>
        </w:tc>
        <w:tc>
          <w:tcPr>
            <w:tcW w:w="5760" w:type="dxa"/>
          </w:tcPr>
          <w:p w14:paraId="48A5B888" w14:textId="77777777" w:rsidR="003872CB" w:rsidRDefault="003872CB" w:rsidP="0069065C">
            <w:pPr>
              <w:spacing w:line="0" w:lineRule="atLeast"/>
              <w:rPr>
                <w:b/>
              </w:rPr>
            </w:pPr>
            <w:r>
              <w:rPr>
                <w:b/>
              </w:rPr>
              <w:t>The 4th Meeting of the APT Conference Preparatory</w:t>
            </w:r>
          </w:p>
          <w:p w14:paraId="18A5156C" w14:textId="77777777" w:rsidR="003872CB" w:rsidRPr="00891D0B" w:rsidRDefault="003872CB" w:rsidP="0069065C">
            <w:pPr>
              <w:spacing w:line="0" w:lineRule="atLeast"/>
            </w:pPr>
            <w:r>
              <w:rPr>
                <w:b/>
              </w:rPr>
              <w:t>Group for WRC-23 (APG23-4)</w:t>
            </w:r>
          </w:p>
        </w:tc>
        <w:tc>
          <w:tcPr>
            <w:tcW w:w="2160" w:type="dxa"/>
          </w:tcPr>
          <w:p w14:paraId="103385D0" w14:textId="337E8460" w:rsidR="003872CB" w:rsidRPr="00084461" w:rsidRDefault="003872CB" w:rsidP="0069065C">
            <w:pPr>
              <w:rPr>
                <w:rFonts w:cs="Angsana New"/>
                <w:b/>
                <w:bCs/>
                <w:szCs w:val="30"/>
                <w:lang w:bidi="th-TH"/>
              </w:rPr>
            </w:pPr>
            <w:r w:rsidRPr="00C96104">
              <w:rPr>
                <w:b/>
                <w:bCs/>
                <w:lang w:val="fr-FR"/>
              </w:rPr>
              <w:t>AP</w:t>
            </w:r>
            <w:r>
              <w:rPr>
                <w:b/>
                <w:bCs/>
                <w:lang w:val="fr-FR"/>
              </w:rPr>
              <w:t>G23-4/</w:t>
            </w:r>
            <w:r w:rsidR="00B22B3C">
              <w:rPr>
                <w:b/>
                <w:bCs/>
                <w:lang w:val="fr-FR"/>
              </w:rPr>
              <w:t>OUT-</w:t>
            </w:r>
            <w:r w:rsidR="0019317E">
              <w:rPr>
                <w:b/>
                <w:bCs/>
                <w:lang w:val="fr-FR"/>
              </w:rPr>
              <w:t>22</w:t>
            </w:r>
          </w:p>
          <w:p w14:paraId="23A12B2C" w14:textId="77777777" w:rsidR="003872CB" w:rsidRDefault="003872CB" w:rsidP="0069065C">
            <w:pPr>
              <w:spacing w:line="0" w:lineRule="atLeast"/>
              <w:rPr>
                <w:b/>
              </w:rPr>
            </w:pPr>
          </w:p>
        </w:tc>
      </w:tr>
      <w:tr w:rsidR="003872CB" w14:paraId="07B1C959" w14:textId="77777777" w:rsidTr="0069065C">
        <w:trPr>
          <w:cantSplit/>
          <w:trHeight w:val="288"/>
        </w:trPr>
        <w:tc>
          <w:tcPr>
            <w:tcW w:w="1399" w:type="dxa"/>
            <w:vMerge/>
          </w:tcPr>
          <w:p w14:paraId="596FC3D5" w14:textId="77777777" w:rsidR="003872CB" w:rsidRPr="007E1FDD" w:rsidRDefault="003872CB" w:rsidP="0069065C">
            <w:pPr>
              <w:rPr>
                <w:lang w:val="en-GB"/>
              </w:rPr>
            </w:pPr>
          </w:p>
        </w:tc>
        <w:tc>
          <w:tcPr>
            <w:tcW w:w="5760" w:type="dxa"/>
            <w:vAlign w:val="bottom"/>
          </w:tcPr>
          <w:p w14:paraId="2FB89E9E" w14:textId="77777777" w:rsidR="003872CB" w:rsidRPr="007F0AE6" w:rsidRDefault="003872CB" w:rsidP="0069065C">
            <w:pPr>
              <w:rPr>
                <w:bCs/>
              </w:rPr>
            </w:pPr>
            <w:r>
              <w:t>15 – 20 August 2022</w:t>
            </w:r>
            <w:r w:rsidRPr="00891D0B">
              <w:t xml:space="preserve">, </w:t>
            </w:r>
            <w:r>
              <w:t>Bangkok, Thailand</w:t>
            </w:r>
          </w:p>
        </w:tc>
        <w:tc>
          <w:tcPr>
            <w:tcW w:w="2160" w:type="dxa"/>
            <w:vAlign w:val="bottom"/>
          </w:tcPr>
          <w:p w14:paraId="58A9DDE0" w14:textId="3465E109" w:rsidR="003872CB" w:rsidRDefault="00234219" w:rsidP="0069065C">
            <w:r>
              <w:rPr>
                <w:bCs/>
              </w:rPr>
              <w:t>20</w:t>
            </w:r>
            <w:r w:rsidR="003872CB" w:rsidRPr="007E1FDD">
              <w:rPr>
                <w:bCs/>
              </w:rPr>
              <w:t xml:space="preserve"> </w:t>
            </w:r>
            <w:r w:rsidR="003872CB">
              <w:rPr>
                <w:bCs/>
              </w:rPr>
              <w:t xml:space="preserve">August </w:t>
            </w:r>
            <w:r w:rsidR="003872CB" w:rsidRPr="007E1FDD">
              <w:rPr>
                <w:bCs/>
              </w:rPr>
              <w:t>20</w:t>
            </w:r>
            <w:r w:rsidR="003872CB">
              <w:rPr>
                <w:bCs/>
              </w:rPr>
              <w:t>22</w:t>
            </w:r>
          </w:p>
        </w:tc>
      </w:tr>
    </w:tbl>
    <w:p w14:paraId="6C7880A9" w14:textId="77777777" w:rsidR="00311E8A" w:rsidRDefault="00311E8A" w:rsidP="00704C66">
      <w:pPr>
        <w:rPr>
          <w:lang w:val="en-NZ"/>
        </w:rPr>
      </w:pPr>
    </w:p>
    <w:p w14:paraId="3B5A982A" w14:textId="77777777" w:rsidR="00704C66" w:rsidRDefault="00704C66" w:rsidP="00B64A60">
      <w:pPr>
        <w:jc w:val="center"/>
        <w:rPr>
          <w:lang w:val="en-NZ" w:eastAsia="ko-KR"/>
        </w:rPr>
      </w:pPr>
    </w:p>
    <w:p w14:paraId="65ECCF19" w14:textId="004F1F46" w:rsidR="00B64A60" w:rsidRPr="002A0111" w:rsidRDefault="00B22B3C" w:rsidP="00B64A60">
      <w:pPr>
        <w:jc w:val="center"/>
        <w:rPr>
          <w:lang w:val="en-NZ" w:eastAsia="ko-KR"/>
        </w:rPr>
      </w:pPr>
      <w:r>
        <w:rPr>
          <w:lang w:val="en-NZ" w:eastAsia="ko-KR"/>
        </w:rPr>
        <w:t>Working Party 3</w:t>
      </w:r>
    </w:p>
    <w:p w14:paraId="48D1EE17" w14:textId="77777777" w:rsidR="00B64A60" w:rsidRPr="002A0111" w:rsidRDefault="00B64A60" w:rsidP="00B64A60">
      <w:pPr>
        <w:jc w:val="center"/>
        <w:rPr>
          <w:bCs/>
          <w:caps/>
          <w:lang w:val="en-NZ"/>
        </w:rPr>
      </w:pPr>
    </w:p>
    <w:p w14:paraId="38A7B36F" w14:textId="0AD1F7E9"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1A1C96">
        <w:rPr>
          <w:b/>
          <w:bCs/>
          <w:caps/>
          <w:lang w:val="en-NZ"/>
        </w:rPr>
        <w:t>13</w:t>
      </w:r>
    </w:p>
    <w:p w14:paraId="149B8351" w14:textId="77777777" w:rsidR="00B64A60" w:rsidRPr="00441526" w:rsidRDefault="00B64A60" w:rsidP="00264566">
      <w:pPr>
        <w:spacing w:after="120"/>
        <w:rPr>
          <w:lang w:val="en-NZ"/>
        </w:rPr>
      </w:pPr>
    </w:p>
    <w:p w14:paraId="2D0973AC" w14:textId="0B3FD082" w:rsidR="002A0111" w:rsidRPr="00441526" w:rsidRDefault="002A0111" w:rsidP="002A0111">
      <w:pPr>
        <w:spacing w:after="120"/>
        <w:jc w:val="both"/>
        <w:rPr>
          <w:lang w:val="en-NZ"/>
        </w:rPr>
      </w:pPr>
      <w:r w:rsidRPr="00441526">
        <w:rPr>
          <w:b/>
          <w:lang w:val="en-NZ"/>
        </w:rPr>
        <w:t>Agenda Item 1.</w:t>
      </w:r>
      <w:r w:rsidR="001A1C96">
        <w:rPr>
          <w:b/>
          <w:lang w:val="en-NZ"/>
        </w:rPr>
        <w:t>13</w:t>
      </w:r>
      <w:r w:rsidRPr="00441526">
        <w:rPr>
          <w:b/>
          <w:lang w:val="en-NZ"/>
        </w:rPr>
        <w:t xml:space="preserve">: </w:t>
      </w:r>
    </w:p>
    <w:p w14:paraId="6718A8AC" w14:textId="77777777" w:rsidR="00742553" w:rsidRPr="00772529" w:rsidRDefault="00742553" w:rsidP="00742553">
      <w:pPr>
        <w:jc w:val="both"/>
        <w:rPr>
          <w:i/>
        </w:rPr>
      </w:pPr>
      <w:r w:rsidRPr="00772529">
        <w:rPr>
          <w:i/>
        </w:rPr>
        <w:t>to consider a possible upgrade of the allocation of the frequency band 14.8-15.35</w:t>
      </w:r>
      <w:r>
        <w:rPr>
          <w:i/>
        </w:rPr>
        <w:t> </w:t>
      </w:r>
      <w:r w:rsidRPr="00772529">
        <w:rPr>
          <w:i/>
        </w:rPr>
        <w:t>GHz to</w:t>
      </w:r>
    </w:p>
    <w:p w14:paraId="5EA75EA1" w14:textId="380BC911" w:rsidR="002A0111" w:rsidRPr="00441526" w:rsidRDefault="00742553" w:rsidP="00742553">
      <w:pPr>
        <w:spacing w:after="120"/>
        <w:jc w:val="both"/>
        <w:rPr>
          <w:i/>
          <w:lang w:val="en-NZ"/>
        </w:rPr>
      </w:pPr>
      <w:r w:rsidRPr="00772529">
        <w:rPr>
          <w:i/>
        </w:rPr>
        <w:t>the space research service, in accordance with Resolution</w:t>
      </w:r>
      <w:r>
        <w:rPr>
          <w:i/>
        </w:rPr>
        <w:t> </w:t>
      </w:r>
      <w:r w:rsidRPr="00772529">
        <w:rPr>
          <w:b/>
          <w:bCs/>
          <w:i/>
        </w:rPr>
        <w:t>661</w:t>
      </w:r>
      <w:r w:rsidRPr="00772529">
        <w:rPr>
          <w:i/>
        </w:rPr>
        <w:t xml:space="preserve"> </w:t>
      </w:r>
      <w:r w:rsidRPr="00772529">
        <w:rPr>
          <w:b/>
          <w:bCs/>
          <w:i/>
        </w:rPr>
        <w:t>(WRC</w:t>
      </w:r>
      <w:r>
        <w:rPr>
          <w:b/>
          <w:bCs/>
          <w:i/>
        </w:rPr>
        <w:noBreakHyphen/>
      </w:r>
      <w:r w:rsidRPr="00772529">
        <w:rPr>
          <w:b/>
          <w:bCs/>
          <w:i/>
        </w:rPr>
        <w:t>19)</w:t>
      </w:r>
      <w:r w:rsidRPr="00772529">
        <w:rPr>
          <w:i/>
        </w:rPr>
        <w:t>;</w:t>
      </w:r>
    </w:p>
    <w:p w14:paraId="55E63BD3" w14:textId="77777777" w:rsidR="002A0111" w:rsidRPr="00441526" w:rsidRDefault="002A0111" w:rsidP="002A0111">
      <w:pPr>
        <w:jc w:val="both"/>
        <w:rPr>
          <w:lang w:val="en-NZ"/>
        </w:rPr>
      </w:pPr>
    </w:p>
    <w:p w14:paraId="7C91F8B9" w14:textId="0EECE455"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r>
      <w:r w:rsidR="007D64BB" w:rsidRPr="007D64BB">
        <w:rPr>
          <w:rFonts w:eastAsia="SimSun"/>
          <w:b/>
          <w:lang w:val="en-NZ" w:eastAsia="zh-CN"/>
        </w:rPr>
        <w:t>Background</w:t>
      </w:r>
    </w:p>
    <w:p w14:paraId="25C96C01" w14:textId="6B6D7B4E" w:rsidR="00353E3F" w:rsidRDefault="00C5561F" w:rsidP="00213EF3">
      <w:pPr>
        <w:spacing w:after="120"/>
        <w:jc w:val="both"/>
        <w:rPr>
          <w:iCs/>
          <w:lang w:val="en-NZ"/>
        </w:rPr>
      </w:pPr>
      <w:r w:rsidRPr="00C5561F">
        <w:rPr>
          <w:iCs/>
          <w:lang w:val="en-NZ"/>
        </w:rPr>
        <w:t>The frequency band 14.8-15.35 GHz is currently allocated to the SRS on a secondary basis</w:t>
      </w:r>
      <w:r w:rsidR="00353E3F">
        <w:rPr>
          <w:iCs/>
          <w:lang w:val="en-NZ"/>
        </w:rPr>
        <w:t xml:space="preserve">, which is used by some administrations for </w:t>
      </w:r>
      <w:r w:rsidR="00353E3F" w:rsidRPr="003C576F">
        <w:rPr>
          <w:iCs/>
          <w:lang w:val="en-NZ"/>
        </w:rPr>
        <w:t>data relay systems (DRS)</w:t>
      </w:r>
      <w:r w:rsidR="0008692D">
        <w:rPr>
          <w:iCs/>
          <w:lang w:val="en-NZ"/>
        </w:rPr>
        <w:t xml:space="preserve">. </w:t>
      </w:r>
      <w:r w:rsidR="00353E3F" w:rsidRPr="003C576F">
        <w:rPr>
          <w:iCs/>
          <w:lang w:val="en-NZ"/>
        </w:rPr>
        <w:t>Considering that there is an interest among space agencies and administrations to use this frequency band in scientific missions, WRC-19 adopted Resolution</w:t>
      </w:r>
      <w:r w:rsidR="00353E3F" w:rsidRPr="001E3CD3">
        <w:rPr>
          <w:b/>
          <w:bCs/>
          <w:iCs/>
          <w:lang w:val="en-NZ"/>
        </w:rPr>
        <w:t xml:space="preserve"> 661</w:t>
      </w:r>
      <w:r w:rsidR="001E3CD3" w:rsidRPr="001E3CD3">
        <w:rPr>
          <w:b/>
          <w:bCs/>
          <w:iCs/>
          <w:lang w:val="en-NZ"/>
        </w:rPr>
        <w:t xml:space="preserve"> (WRC-19)</w:t>
      </w:r>
      <w:r w:rsidR="00353E3F" w:rsidRPr="003C576F">
        <w:rPr>
          <w:iCs/>
          <w:lang w:val="en-NZ"/>
        </w:rPr>
        <w:t xml:space="preserve"> to develop compatibility and sharing studies on this frequency band during WRC-23</w:t>
      </w:r>
      <w:r w:rsidR="005C4124">
        <w:rPr>
          <w:iCs/>
          <w:lang w:val="en-NZ"/>
        </w:rPr>
        <w:t xml:space="preserve">, </w:t>
      </w:r>
      <w:r w:rsidR="005C4124" w:rsidRPr="00C5561F">
        <w:rPr>
          <w:iCs/>
          <w:lang w:val="en-NZ"/>
        </w:rPr>
        <w:t>with a view to ensuring protection of the primary services and the technical and regulatory conditions determined in the ITU</w:t>
      </w:r>
      <w:r w:rsidR="005C4124">
        <w:rPr>
          <w:iCs/>
          <w:lang w:val="en-NZ"/>
        </w:rPr>
        <w:t>-</w:t>
      </w:r>
      <w:r w:rsidR="005C4124" w:rsidRPr="00C5561F">
        <w:rPr>
          <w:iCs/>
          <w:lang w:val="en-NZ"/>
        </w:rPr>
        <w:t>R according to the results of the aforementioned studies.</w:t>
      </w:r>
    </w:p>
    <w:p w14:paraId="7A1FE180" w14:textId="3742721A" w:rsidR="00197906" w:rsidRDefault="00543F5B" w:rsidP="00213EF3">
      <w:pPr>
        <w:spacing w:before="120" w:after="120"/>
        <w:jc w:val="both"/>
        <w:rPr>
          <w:lang w:val="en-NZ"/>
        </w:rPr>
      </w:pPr>
      <w:r>
        <w:rPr>
          <w:lang w:val="en-NZ"/>
        </w:rPr>
        <w:t>In accordance with the decision made by CPM23-1, as the responsible group, ITU-R Working Party </w:t>
      </w:r>
      <w:r w:rsidR="00B55C93">
        <w:rPr>
          <w:lang w:val="en-NZ"/>
        </w:rPr>
        <w:t>7B (WP 7B)</w:t>
      </w:r>
      <w:r>
        <w:rPr>
          <w:lang w:val="en-NZ"/>
        </w:rPr>
        <w:t xml:space="preserve"> is conducting the above studies. </w:t>
      </w:r>
      <w:r w:rsidR="00B55C93" w:rsidRPr="00D95227">
        <w:rPr>
          <w:lang w:val="en-NZ"/>
        </w:rPr>
        <w:t xml:space="preserve">At its meeting held </w:t>
      </w:r>
      <w:r w:rsidR="00492AE6">
        <w:rPr>
          <w:lang w:val="en-NZ"/>
        </w:rPr>
        <w:t>in</w:t>
      </w:r>
      <w:r w:rsidR="00B55C93" w:rsidRPr="00D95227">
        <w:rPr>
          <w:lang w:val="en-NZ"/>
        </w:rPr>
        <w:t xml:space="preserve"> </w:t>
      </w:r>
      <w:r w:rsidR="00A940D7" w:rsidRPr="00A940D7">
        <w:rPr>
          <w:lang w:val="en-NZ"/>
        </w:rPr>
        <w:t>April</w:t>
      </w:r>
      <w:r w:rsidR="00492AE6">
        <w:rPr>
          <w:lang w:val="en-NZ"/>
        </w:rPr>
        <w:t>/</w:t>
      </w:r>
      <w:r w:rsidR="00A940D7" w:rsidRPr="00A940D7">
        <w:rPr>
          <w:lang w:val="en-NZ"/>
        </w:rPr>
        <w:t>May 2022</w:t>
      </w:r>
      <w:r w:rsidR="00B55C93" w:rsidRPr="00D95227">
        <w:rPr>
          <w:lang w:val="en-NZ"/>
        </w:rPr>
        <w:t xml:space="preserve">, ITU-R </w:t>
      </w:r>
      <w:r w:rsidR="00A940D7">
        <w:rPr>
          <w:rFonts w:eastAsia="SimSun"/>
          <w:lang w:eastAsia="zh-CN"/>
        </w:rPr>
        <w:t>WP 7B met in Geneva with remote participants through the Zoom platform</w:t>
      </w:r>
      <w:r w:rsidR="00A95D60">
        <w:rPr>
          <w:rFonts w:eastAsia="SimSun"/>
          <w:lang w:eastAsia="zh-CN"/>
        </w:rPr>
        <w:t xml:space="preserve">, and </w:t>
      </w:r>
      <w:r w:rsidR="00312E89">
        <w:rPr>
          <w:lang w:val="en-NZ"/>
        </w:rPr>
        <w:t xml:space="preserve">made further progress on </w:t>
      </w:r>
      <w:r w:rsidR="00312E89" w:rsidRPr="00D95227">
        <w:rPr>
          <w:lang w:val="en-NZ"/>
        </w:rPr>
        <w:t>Report</w:t>
      </w:r>
      <w:r w:rsidR="00312E89">
        <w:rPr>
          <w:lang w:val="en-NZ"/>
        </w:rPr>
        <w:t xml:space="preserve"> and CPM text</w:t>
      </w:r>
      <w:r w:rsidR="00AE6113">
        <w:rPr>
          <w:lang w:val="en-NZ"/>
        </w:rPr>
        <w:t xml:space="preserve">. </w:t>
      </w:r>
      <w:r w:rsidR="00AE6113" w:rsidRPr="00AE6113">
        <w:rPr>
          <w:lang w:val="en-NZ"/>
        </w:rPr>
        <w:t>Th</w:t>
      </w:r>
      <w:r w:rsidR="00AE6113">
        <w:rPr>
          <w:lang w:val="en-NZ"/>
        </w:rPr>
        <w:t>e CPM text</w:t>
      </w:r>
      <w:r w:rsidR="00AE6113" w:rsidRPr="00AE6113">
        <w:rPr>
          <w:lang w:val="en-NZ"/>
        </w:rPr>
        <w:t xml:space="preserve"> provides summaries of all studies to date</w:t>
      </w:r>
      <w:r w:rsidR="00AE6113">
        <w:rPr>
          <w:rFonts w:eastAsiaTheme="minorEastAsia" w:hint="eastAsia"/>
          <w:lang w:val="en-NZ" w:eastAsia="zh-CN"/>
        </w:rPr>
        <w:t xml:space="preserve"> </w:t>
      </w:r>
      <w:r w:rsidR="00AE6113">
        <w:rPr>
          <w:rFonts w:eastAsiaTheme="minorEastAsia"/>
          <w:lang w:val="en-NZ" w:eastAsia="zh-CN"/>
        </w:rPr>
        <w:t xml:space="preserve">and three </w:t>
      </w:r>
      <w:r w:rsidR="00197906" w:rsidRPr="00197906">
        <w:rPr>
          <w:lang w:val="en-NZ"/>
        </w:rPr>
        <w:t xml:space="preserve">methods have been proposed in </w:t>
      </w:r>
      <w:r w:rsidR="00557B1D">
        <w:rPr>
          <w:lang w:val="en-NZ"/>
        </w:rPr>
        <w:t>this</w:t>
      </w:r>
      <w:r w:rsidR="00AE6113">
        <w:rPr>
          <w:lang w:val="en-NZ"/>
        </w:rPr>
        <w:t xml:space="preserve"> </w:t>
      </w:r>
      <w:r w:rsidR="00197906" w:rsidRPr="00197906">
        <w:rPr>
          <w:lang w:val="en-NZ"/>
        </w:rPr>
        <w:t xml:space="preserve">draft </w:t>
      </w:r>
      <w:r w:rsidR="00AE6113">
        <w:rPr>
          <w:lang w:val="en-NZ"/>
        </w:rPr>
        <w:t>document.</w:t>
      </w:r>
    </w:p>
    <w:p w14:paraId="6C0F51CE" w14:textId="77777777" w:rsidR="00701130" w:rsidRDefault="00701130" w:rsidP="00701130">
      <w:pPr>
        <w:widowControl w:val="0"/>
        <w:autoSpaceDE w:val="0"/>
        <w:autoSpaceDN w:val="0"/>
        <w:spacing w:after="120"/>
        <w:rPr>
          <w:rFonts w:eastAsia="SimSun"/>
          <w:lang w:eastAsia="zh-CN"/>
        </w:rPr>
      </w:pPr>
      <w:r>
        <w:rPr>
          <w:rFonts w:eastAsia="SimSun"/>
          <w:lang w:eastAsia="zh-CN"/>
        </w:rPr>
        <w:t>Relevant ITU-R documents:</w:t>
      </w:r>
    </w:p>
    <w:p w14:paraId="22C24320" w14:textId="77777777" w:rsidR="00701130" w:rsidRDefault="00000000" w:rsidP="00701130">
      <w:pPr>
        <w:pStyle w:val="ListParagraph"/>
        <w:widowControl w:val="0"/>
        <w:numPr>
          <w:ilvl w:val="0"/>
          <w:numId w:val="23"/>
        </w:numPr>
        <w:autoSpaceDE w:val="0"/>
        <w:autoSpaceDN w:val="0"/>
        <w:spacing w:after="120"/>
        <w:rPr>
          <w:rFonts w:eastAsia="SimSun"/>
          <w:lang w:eastAsia="zh-CN"/>
        </w:rPr>
      </w:pPr>
      <w:hyperlink r:id="rId9" w:history="1">
        <w:r w:rsidR="00701130" w:rsidRPr="00DB2B3E">
          <w:rPr>
            <w:rStyle w:val="Hyperlink"/>
            <w:rFonts w:eastAsia="SimSun"/>
            <w:lang w:eastAsia="zh-CN"/>
          </w:rPr>
          <w:t xml:space="preserve">Resolution </w:t>
        </w:r>
        <w:r w:rsidR="00701130" w:rsidRPr="00DB2B3E">
          <w:rPr>
            <w:rStyle w:val="Hyperlink"/>
            <w:rFonts w:eastAsia="SimSun"/>
            <w:b/>
            <w:bCs/>
            <w:lang w:eastAsia="zh-CN"/>
          </w:rPr>
          <w:t>661</w:t>
        </w:r>
        <w:r w:rsidR="00701130" w:rsidRPr="00DB2B3E">
          <w:rPr>
            <w:rStyle w:val="Hyperlink"/>
            <w:rFonts w:eastAsia="SimSun"/>
            <w:lang w:eastAsia="zh-CN"/>
          </w:rPr>
          <w:t xml:space="preserve"> (WRC-19)</w:t>
        </w:r>
      </w:hyperlink>
      <w:r w:rsidR="00701130" w:rsidRPr="00DB2B3E">
        <w:rPr>
          <w:rFonts w:eastAsia="SimSun"/>
          <w:lang w:eastAsia="zh-CN"/>
        </w:rPr>
        <w:t xml:space="preserve"> “Examination of a possible upgrade to primary status of the secondary allocation to the space research service in the frequency band 14.8-15.35 GHz”</w:t>
      </w:r>
    </w:p>
    <w:p w14:paraId="1195DCB3" w14:textId="77777777" w:rsidR="00701130" w:rsidRDefault="00000000" w:rsidP="00701130">
      <w:pPr>
        <w:pStyle w:val="ListParagraph"/>
        <w:widowControl w:val="0"/>
        <w:numPr>
          <w:ilvl w:val="0"/>
          <w:numId w:val="23"/>
        </w:numPr>
        <w:autoSpaceDE w:val="0"/>
        <w:autoSpaceDN w:val="0"/>
        <w:spacing w:after="120"/>
        <w:rPr>
          <w:rFonts w:eastAsia="SimSun"/>
          <w:lang w:eastAsia="zh-CN"/>
        </w:rPr>
      </w:pPr>
      <w:hyperlink r:id="rId10" w:history="1">
        <w:r w:rsidR="00701130" w:rsidRPr="00DB2B3E">
          <w:rPr>
            <w:rStyle w:val="Hyperlink"/>
            <w:rFonts w:eastAsia="SimSun"/>
            <w:lang w:eastAsia="zh-CN"/>
          </w:rPr>
          <w:t>ITU-R Rec. SA.510-3</w:t>
        </w:r>
      </w:hyperlink>
      <w:r w:rsidR="00701130" w:rsidRPr="00DB2B3E">
        <w:rPr>
          <w:rFonts w:eastAsia="SimSun"/>
          <w:lang w:eastAsia="zh-CN"/>
        </w:rPr>
        <w:t xml:space="preserve"> “Feasibility of frequency sharing between the space research service and other services in bands near 14 and 15 GHz - Potential interference from data relay satellite systems”</w:t>
      </w:r>
    </w:p>
    <w:p w14:paraId="7C69620A" w14:textId="77777777" w:rsidR="00701130" w:rsidRDefault="00000000" w:rsidP="00701130">
      <w:pPr>
        <w:pStyle w:val="ListParagraph"/>
        <w:widowControl w:val="0"/>
        <w:numPr>
          <w:ilvl w:val="0"/>
          <w:numId w:val="23"/>
        </w:numPr>
        <w:autoSpaceDE w:val="0"/>
        <w:autoSpaceDN w:val="0"/>
        <w:spacing w:after="120"/>
        <w:rPr>
          <w:rFonts w:eastAsia="SimSun"/>
          <w:lang w:eastAsia="zh-CN"/>
        </w:rPr>
      </w:pPr>
      <w:hyperlink r:id="rId11" w:history="1">
        <w:r w:rsidR="00701130" w:rsidRPr="003D68FC">
          <w:rPr>
            <w:rStyle w:val="Hyperlink"/>
            <w:rFonts w:eastAsia="SimSun"/>
            <w:lang w:eastAsia="zh-CN"/>
          </w:rPr>
          <w:t>ITU-R Rec. SA.1414-2</w:t>
        </w:r>
      </w:hyperlink>
      <w:r w:rsidR="00701130">
        <w:rPr>
          <w:rFonts w:eastAsia="SimSun"/>
          <w:lang w:eastAsia="zh-CN"/>
        </w:rPr>
        <w:t xml:space="preserve"> “</w:t>
      </w:r>
      <w:r w:rsidR="00701130" w:rsidRPr="003D68FC">
        <w:rPr>
          <w:rFonts w:eastAsia="SimSun"/>
          <w:lang w:eastAsia="zh-CN"/>
        </w:rPr>
        <w:t>Characteristics of data relay satellite systems</w:t>
      </w:r>
      <w:r w:rsidR="00701130">
        <w:rPr>
          <w:rFonts w:eastAsia="SimSun"/>
          <w:lang w:eastAsia="zh-CN"/>
        </w:rPr>
        <w:t>”</w:t>
      </w:r>
    </w:p>
    <w:p w14:paraId="577B7ED4" w14:textId="1F939936" w:rsidR="00AE4B61" w:rsidRPr="00701130" w:rsidRDefault="00000000" w:rsidP="00701130">
      <w:pPr>
        <w:pStyle w:val="ListParagraph"/>
        <w:widowControl w:val="0"/>
        <w:numPr>
          <w:ilvl w:val="0"/>
          <w:numId w:val="23"/>
        </w:numPr>
        <w:autoSpaceDE w:val="0"/>
        <w:autoSpaceDN w:val="0"/>
        <w:spacing w:after="120"/>
        <w:rPr>
          <w:rFonts w:eastAsia="SimSun"/>
          <w:lang w:eastAsia="zh-CN"/>
        </w:rPr>
      </w:pPr>
      <w:hyperlink r:id="rId12" w:history="1">
        <w:r w:rsidR="00701130" w:rsidRPr="00701130">
          <w:rPr>
            <w:rStyle w:val="Hyperlink"/>
            <w:rFonts w:eastAsia="SimSun"/>
            <w:lang w:eastAsia="zh-CN"/>
          </w:rPr>
          <w:t>ITU-R Rec. SA.1626-1</w:t>
        </w:r>
      </w:hyperlink>
      <w:r w:rsidR="00701130" w:rsidRPr="00701130">
        <w:rPr>
          <w:rFonts w:eastAsia="SimSun"/>
          <w:lang w:eastAsia="zh-CN"/>
        </w:rPr>
        <w:t xml:space="preserve"> “Feasibility of sharing between the space research service (space-to-Earth) and the fixed and mobile services in the band 14.8-15.35 GHz”</w:t>
      </w:r>
    </w:p>
    <w:p w14:paraId="14408864" w14:textId="77777777" w:rsidR="00B93EFC" w:rsidRDefault="00000000" w:rsidP="00B93EFC">
      <w:pPr>
        <w:pStyle w:val="ListParagraph"/>
        <w:widowControl w:val="0"/>
        <w:numPr>
          <w:ilvl w:val="0"/>
          <w:numId w:val="23"/>
        </w:numPr>
        <w:autoSpaceDE w:val="0"/>
        <w:autoSpaceDN w:val="0"/>
        <w:spacing w:after="120"/>
        <w:rPr>
          <w:rFonts w:eastAsia="SimSun"/>
          <w:lang w:eastAsia="zh-CN"/>
        </w:rPr>
      </w:pPr>
      <w:hyperlink r:id="rId13" w:history="1">
        <w:r w:rsidR="00B93EFC">
          <w:rPr>
            <w:rStyle w:val="Hyperlink"/>
            <w:rFonts w:eastAsia="SimSun"/>
            <w:lang w:eastAsia="zh-CN"/>
          </w:rPr>
          <w:t>Chairman's Report 7B/198</w:t>
        </w:r>
      </w:hyperlink>
      <w:r w:rsidR="00B93EFC">
        <w:rPr>
          <w:rFonts w:eastAsia="SimSun"/>
          <w:lang w:eastAsia="zh-CN"/>
        </w:rPr>
        <w:t xml:space="preserve"> “Report on the April/May 2022 meeting of Working Party 7B with a view to its next meeting (27 September - 5 October 2022)”</w:t>
      </w:r>
    </w:p>
    <w:p w14:paraId="0ABD27D8" w14:textId="77777777" w:rsidR="00B93EFC" w:rsidRDefault="00000000" w:rsidP="00B93EFC">
      <w:pPr>
        <w:pStyle w:val="ListParagraph"/>
        <w:widowControl w:val="0"/>
        <w:numPr>
          <w:ilvl w:val="0"/>
          <w:numId w:val="23"/>
        </w:numPr>
        <w:autoSpaceDE w:val="0"/>
        <w:autoSpaceDN w:val="0"/>
        <w:spacing w:after="120"/>
        <w:rPr>
          <w:rFonts w:eastAsia="SimSun"/>
          <w:lang w:eastAsia="zh-CN"/>
        </w:rPr>
      </w:pPr>
      <w:hyperlink r:id="rId14" w:history="1">
        <w:r w:rsidR="00B93EFC">
          <w:rPr>
            <w:rStyle w:val="Hyperlink"/>
            <w:rFonts w:eastAsia="SimSun"/>
            <w:lang w:eastAsia="zh-CN"/>
          </w:rPr>
          <w:t>Chairman's Report 7B/198 (Annex 1)</w:t>
        </w:r>
      </w:hyperlink>
      <w:r w:rsidR="00B93EFC">
        <w:rPr>
          <w:rFonts w:eastAsia="SimSun"/>
          <w:lang w:eastAsia="zh-CN"/>
        </w:rPr>
        <w:t xml:space="preserve"> “Draft CPM text framework for WRC-23 agenda item 1.13”</w:t>
      </w:r>
    </w:p>
    <w:p w14:paraId="15AE2FD6" w14:textId="77777777" w:rsidR="00B93EFC" w:rsidRDefault="00000000" w:rsidP="00B93EFC">
      <w:pPr>
        <w:pStyle w:val="ListParagraph"/>
        <w:widowControl w:val="0"/>
        <w:numPr>
          <w:ilvl w:val="0"/>
          <w:numId w:val="23"/>
        </w:numPr>
        <w:autoSpaceDE w:val="0"/>
        <w:autoSpaceDN w:val="0"/>
        <w:spacing w:after="120"/>
        <w:rPr>
          <w:rFonts w:eastAsia="SimSun"/>
          <w:lang w:eastAsia="zh-CN"/>
        </w:rPr>
      </w:pPr>
      <w:hyperlink r:id="rId15" w:history="1">
        <w:r w:rsidR="00B93EFC">
          <w:rPr>
            <w:rStyle w:val="Hyperlink"/>
            <w:rFonts w:eastAsia="SimSun"/>
            <w:lang w:eastAsia="zh-CN"/>
          </w:rPr>
          <w:t>Chairman's Report 7B/198 (Annex 2)</w:t>
        </w:r>
      </w:hyperlink>
      <w:r w:rsidR="00B93EFC">
        <w:rPr>
          <w:rFonts w:eastAsia="SimSun"/>
          <w:lang w:eastAsia="zh-CN"/>
        </w:rPr>
        <w:t xml:space="preserve"> “Working document towards a preliminary draft new Report ITU-R SA.[15 GHZ SRS SHARING]”</w:t>
      </w:r>
    </w:p>
    <w:p w14:paraId="7AA756A3" w14:textId="566DD838" w:rsidR="00AE4B61" w:rsidRDefault="00000000" w:rsidP="00B93EFC">
      <w:pPr>
        <w:pStyle w:val="ListParagraph"/>
        <w:widowControl w:val="0"/>
        <w:numPr>
          <w:ilvl w:val="0"/>
          <w:numId w:val="23"/>
        </w:numPr>
        <w:autoSpaceDE w:val="0"/>
        <w:autoSpaceDN w:val="0"/>
        <w:spacing w:after="120"/>
        <w:rPr>
          <w:rFonts w:eastAsia="SimSun"/>
          <w:lang w:eastAsia="zh-CN"/>
        </w:rPr>
      </w:pPr>
      <w:hyperlink r:id="rId16" w:history="1">
        <w:r w:rsidR="00B93EFC">
          <w:rPr>
            <w:rStyle w:val="Hyperlink"/>
            <w:rFonts w:eastAsia="SimSun"/>
            <w:lang w:eastAsia="zh-CN"/>
          </w:rPr>
          <w:t>Chairman's Report 7B/158 (Annex 3)</w:t>
        </w:r>
      </w:hyperlink>
      <w:r w:rsidR="00B93EFC">
        <w:rPr>
          <w:rFonts w:eastAsia="SimSun"/>
          <w:lang w:eastAsia="zh-CN"/>
        </w:rPr>
        <w:t xml:space="preserve"> “Proposed Working Party 7B workplan for Agenda Item 1.13”</w:t>
      </w:r>
    </w:p>
    <w:p w14:paraId="1F71E94F" w14:textId="1CF594EB" w:rsidR="00A400A2" w:rsidRDefault="00000000" w:rsidP="003B4621">
      <w:pPr>
        <w:pStyle w:val="ListParagraph"/>
        <w:widowControl w:val="0"/>
        <w:numPr>
          <w:ilvl w:val="0"/>
          <w:numId w:val="23"/>
        </w:numPr>
        <w:autoSpaceDE w:val="0"/>
        <w:autoSpaceDN w:val="0"/>
        <w:spacing w:after="120"/>
        <w:rPr>
          <w:rFonts w:eastAsia="SimSun"/>
          <w:lang w:eastAsia="zh-CN"/>
        </w:rPr>
      </w:pPr>
      <w:hyperlink r:id="rId17" w:history="1">
        <w:r w:rsidR="00A400A2" w:rsidRPr="003D68FC">
          <w:rPr>
            <w:rStyle w:val="Hyperlink"/>
            <w:rFonts w:eastAsia="SimSun"/>
            <w:lang w:eastAsia="zh-CN"/>
          </w:rPr>
          <w:t>ITU-R Rec. SA.</w:t>
        </w:r>
        <w:r w:rsidR="00A400A2">
          <w:rPr>
            <w:rStyle w:val="Hyperlink"/>
            <w:rFonts w:eastAsia="SimSun"/>
            <w:lang w:eastAsia="zh-CN"/>
          </w:rPr>
          <w:t>2141</w:t>
        </w:r>
      </w:hyperlink>
      <w:r w:rsidR="00A400A2">
        <w:rPr>
          <w:rFonts w:eastAsia="SimSun"/>
          <w:lang w:eastAsia="zh-CN"/>
        </w:rPr>
        <w:t xml:space="preserve"> “</w:t>
      </w:r>
      <w:r w:rsidR="00A400A2" w:rsidRPr="00A400A2">
        <w:rPr>
          <w:rFonts w:eastAsia="SimSun"/>
          <w:lang w:eastAsia="zh-CN"/>
        </w:rPr>
        <w:t>Characteristics of space research service systems in the frequency range 14.8-15.35 GHz</w:t>
      </w:r>
      <w:r w:rsidR="00A400A2">
        <w:rPr>
          <w:rFonts w:eastAsia="SimSun"/>
          <w:lang w:eastAsia="zh-CN"/>
        </w:rPr>
        <w:t>”</w:t>
      </w:r>
    </w:p>
    <w:p w14:paraId="47C55CFD" w14:textId="77777777" w:rsidR="00BB7B05" w:rsidRDefault="00BB7B05" w:rsidP="00BB7B05">
      <w:pPr>
        <w:spacing w:before="60" w:after="60"/>
      </w:pPr>
      <w:r>
        <w:t>(</w:t>
      </w:r>
      <w:r w:rsidRPr="00BB7B05">
        <w:rPr>
          <w:i/>
          <w:iCs/>
        </w:rPr>
        <w:t>Editorial notes: Refer to plenary if the list of relevant ITU-R Documents should be retained or removed</w:t>
      </w:r>
      <w:r>
        <w:t>)</w:t>
      </w:r>
    </w:p>
    <w:p w14:paraId="725DBEE1" w14:textId="77777777" w:rsidR="00BB7B05" w:rsidRDefault="00BB7B05" w:rsidP="002A0111">
      <w:pPr>
        <w:spacing w:after="120"/>
        <w:jc w:val="both"/>
        <w:rPr>
          <w:b/>
          <w:lang w:val="en-NZ" w:eastAsia="ko-KR"/>
        </w:rPr>
      </w:pPr>
    </w:p>
    <w:p w14:paraId="03200A1F" w14:textId="74476795"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37FC61F5" w14:textId="25DBD3D7" w:rsidR="001C5EE3" w:rsidRPr="001C5EE3" w:rsidRDefault="001C5EE3" w:rsidP="001C5EE3">
      <w:pPr>
        <w:numPr>
          <w:ilvl w:val="0"/>
          <w:numId w:val="18"/>
        </w:numPr>
        <w:spacing w:after="120"/>
        <w:ind w:leftChars="145" w:left="705" w:hanging="357"/>
        <w:jc w:val="both"/>
        <w:rPr>
          <w:lang w:val="en-NZ"/>
        </w:rPr>
      </w:pPr>
      <w:r>
        <w:rPr>
          <w:lang w:val="en-NZ"/>
        </w:rPr>
        <w:t xml:space="preserve">Input Documents </w:t>
      </w:r>
      <w:r w:rsidRPr="001C5EE3">
        <w:rPr>
          <w:lang w:val="en-NZ"/>
        </w:rPr>
        <w:t>APG23-4/</w:t>
      </w:r>
      <w:hyperlink r:id="rId18" w:history="1">
        <w:r w:rsidRPr="001C5EE3">
          <w:rPr>
            <w:rStyle w:val="Hyperlink"/>
            <w:rFonts w:eastAsia="MS Mincho"/>
            <w:lang w:eastAsia="ja-JP"/>
          </w:rPr>
          <w:t>INP-09</w:t>
        </w:r>
      </w:hyperlink>
      <w:r w:rsidRPr="001C5EE3">
        <w:rPr>
          <w:lang w:val="en-NZ"/>
        </w:rPr>
        <w:t xml:space="preserve"> (J), </w:t>
      </w:r>
      <w:hyperlink r:id="rId19" w:history="1">
        <w:r w:rsidRPr="001C5EE3">
          <w:rPr>
            <w:rStyle w:val="Hyperlink"/>
            <w:rFonts w:eastAsia="MS Mincho"/>
            <w:lang w:eastAsia="ja-JP"/>
          </w:rPr>
          <w:t>INP-16</w:t>
        </w:r>
      </w:hyperlink>
      <w:r w:rsidRPr="001C5EE3">
        <w:rPr>
          <w:rFonts w:eastAsia="MS Mincho"/>
          <w:lang w:eastAsia="ja-JP"/>
        </w:rPr>
        <w:t xml:space="preserve"> (</w:t>
      </w:r>
      <w:r w:rsidRPr="001C5EE3">
        <w:rPr>
          <w:lang w:val="en-NZ"/>
        </w:rPr>
        <w:t>AUS</w:t>
      </w:r>
      <w:r w:rsidRPr="001C5EE3">
        <w:rPr>
          <w:rFonts w:eastAsia="MS Mincho"/>
          <w:lang w:eastAsia="ja-JP"/>
        </w:rPr>
        <w:t xml:space="preserve">), </w:t>
      </w:r>
      <w:hyperlink r:id="rId20" w:history="1">
        <w:r w:rsidRPr="001C5EE3">
          <w:rPr>
            <w:rStyle w:val="Hyperlink"/>
            <w:rFonts w:eastAsia="MS Mincho"/>
            <w:lang w:eastAsia="ja-JP"/>
          </w:rPr>
          <w:t>INP-21</w:t>
        </w:r>
      </w:hyperlink>
      <w:r w:rsidRPr="001C5EE3">
        <w:rPr>
          <w:rFonts w:eastAsia="MS Mincho"/>
          <w:lang w:eastAsia="ja-JP"/>
        </w:rPr>
        <w:t xml:space="preserve"> (</w:t>
      </w:r>
      <w:r w:rsidRPr="001C5EE3">
        <w:rPr>
          <w:lang w:val="en-NZ"/>
        </w:rPr>
        <w:t>BGD</w:t>
      </w:r>
      <w:r w:rsidRPr="001C5EE3">
        <w:rPr>
          <w:rFonts w:eastAsia="MS Mincho"/>
          <w:lang w:eastAsia="ja-JP"/>
        </w:rPr>
        <w:t xml:space="preserve">), </w:t>
      </w:r>
      <w:hyperlink r:id="rId21" w:history="1">
        <w:r w:rsidRPr="00CD6573">
          <w:rPr>
            <w:rStyle w:val="Hyperlink"/>
          </w:rPr>
          <w:t>INP-</w:t>
        </w:r>
        <w:r>
          <w:rPr>
            <w:rStyle w:val="Hyperlink"/>
          </w:rPr>
          <w:t>25</w:t>
        </w:r>
      </w:hyperlink>
      <w:r w:rsidRPr="001C5EE3">
        <w:rPr>
          <w:rFonts w:eastAsia="MS Mincho"/>
          <w:lang w:eastAsia="ja-JP"/>
        </w:rPr>
        <w:t xml:space="preserve"> (IRN), </w:t>
      </w:r>
      <w:hyperlink r:id="rId22" w:history="1">
        <w:r w:rsidRPr="001C5EE3">
          <w:rPr>
            <w:rStyle w:val="Hyperlink"/>
            <w:rFonts w:eastAsia="MS Mincho"/>
            <w:lang w:eastAsia="ja-JP"/>
          </w:rPr>
          <w:t>INP-36</w:t>
        </w:r>
      </w:hyperlink>
      <w:r w:rsidRPr="001C5EE3">
        <w:rPr>
          <w:rFonts w:eastAsia="MS Mincho"/>
          <w:lang w:eastAsia="ja-JP"/>
        </w:rPr>
        <w:t xml:space="preserve"> (KOR), </w:t>
      </w:r>
      <w:hyperlink r:id="rId23" w:history="1">
        <w:r w:rsidRPr="00CD6573">
          <w:rPr>
            <w:rStyle w:val="Hyperlink"/>
          </w:rPr>
          <w:t>INP-</w:t>
        </w:r>
        <w:r>
          <w:rPr>
            <w:rStyle w:val="Hyperlink"/>
          </w:rPr>
          <w:t>42</w:t>
        </w:r>
      </w:hyperlink>
      <w:r w:rsidRPr="001C5EE3">
        <w:rPr>
          <w:rFonts w:eastAsia="MS Mincho"/>
          <w:lang w:eastAsia="ja-JP"/>
        </w:rPr>
        <w:t xml:space="preserve"> (CHN), </w:t>
      </w:r>
      <w:hyperlink r:id="rId24" w:history="1">
        <w:r w:rsidRPr="00CD6573">
          <w:rPr>
            <w:rStyle w:val="Hyperlink"/>
          </w:rPr>
          <w:t>INP-</w:t>
        </w:r>
        <w:r>
          <w:rPr>
            <w:rStyle w:val="Hyperlink"/>
          </w:rPr>
          <w:t>47</w:t>
        </w:r>
      </w:hyperlink>
      <w:r w:rsidRPr="001C5EE3">
        <w:rPr>
          <w:rFonts w:eastAsia="MS Mincho"/>
          <w:lang w:eastAsia="ja-JP"/>
        </w:rPr>
        <w:t xml:space="preserve"> (THA), </w:t>
      </w:r>
      <w:hyperlink r:id="rId25" w:history="1">
        <w:r w:rsidRPr="001C5EE3">
          <w:rPr>
            <w:rStyle w:val="Hyperlink"/>
            <w:rFonts w:eastAsia="MS Mincho"/>
            <w:lang w:eastAsia="ja-JP"/>
          </w:rPr>
          <w:t>INP-63</w:t>
        </w:r>
      </w:hyperlink>
      <w:r w:rsidRPr="001C5EE3">
        <w:rPr>
          <w:rFonts w:eastAsia="MS Mincho"/>
          <w:lang w:eastAsia="ja-JP"/>
        </w:rPr>
        <w:t xml:space="preserve"> (IND), </w:t>
      </w:r>
      <w:hyperlink r:id="rId26" w:history="1">
        <w:r w:rsidRPr="00CD6573">
          <w:rPr>
            <w:rStyle w:val="Hyperlink"/>
          </w:rPr>
          <w:t>INP-</w:t>
        </w:r>
        <w:r>
          <w:rPr>
            <w:rStyle w:val="Hyperlink"/>
          </w:rPr>
          <w:t>76</w:t>
        </w:r>
      </w:hyperlink>
      <w:r w:rsidRPr="001C5EE3">
        <w:rPr>
          <w:rFonts w:eastAsia="MS Mincho"/>
          <w:lang w:eastAsia="ja-JP"/>
        </w:rPr>
        <w:t xml:space="preserve"> (VTN)</w:t>
      </w:r>
    </w:p>
    <w:p w14:paraId="31130AF3" w14:textId="655710FF" w:rsidR="009D7F9B" w:rsidRPr="00441526" w:rsidRDefault="009D7F9B" w:rsidP="008167DF">
      <w:pPr>
        <w:numPr>
          <w:ilvl w:val="0"/>
          <w:numId w:val="18"/>
        </w:numPr>
        <w:spacing w:before="120" w:after="120"/>
        <w:ind w:leftChars="145" w:left="705" w:hanging="357"/>
        <w:jc w:val="both"/>
        <w:rPr>
          <w:lang w:val="en-NZ"/>
        </w:rPr>
      </w:pPr>
      <w:r w:rsidRPr="00441526">
        <w:rPr>
          <w:lang w:val="en-NZ"/>
        </w:rPr>
        <w:t xml:space="preserve">Information Documents </w:t>
      </w:r>
      <w:r w:rsidR="0083067D" w:rsidRPr="00E474C8">
        <w:rPr>
          <w:lang w:val="en-NZ"/>
        </w:rPr>
        <w:t>APG23-</w:t>
      </w:r>
      <w:r w:rsidR="0083067D">
        <w:rPr>
          <w:lang w:val="en-NZ"/>
        </w:rPr>
        <w:t>4</w:t>
      </w:r>
      <w:r w:rsidR="0083067D" w:rsidRPr="00E474C8">
        <w:rPr>
          <w:lang w:val="en-NZ"/>
        </w:rPr>
        <w:t>/</w:t>
      </w:r>
      <w:hyperlink r:id="rId27" w:history="1">
        <w:r w:rsidR="0083067D" w:rsidRPr="00CE0CAB">
          <w:rPr>
            <w:rStyle w:val="Hyperlink"/>
            <w:rFonts w:eastAsia="MS Mincho"/>
            <w:lang w:val="en-NZ" w:eastAsia="ja-JP"/>
          </w:rPr>
          <w:t>INF-0</w:t>
        </w:r>
      </w:hyperlink>
      <w:r w:rsidR="0083067D">
        <w:rPr>
          <w:rStyle w:val="Hyperlink"/>
          <w:rFonts w:eastAsia="MS Mincho"/>
          <w:lang w:val="en-NZ" w:eastAsia="ja-JP"/>
        </w:rPr>
        <w:t>8</w:t>
      </w:r>
      <w:r w:rsidR="0083067D" w:rsidRPr="00E474C8">
        <w:rPr>
          <w:b/>
          <w:bCs/>
          <w:lang w:val="en-NZ"/>
        </w:rPr>
        <w:t xml:space="preserve"> </w:t>
      </w:r>
      <w:r w:rsidR="0083067D" w:rsidRPr="00E474C8">
        <w:rPr>
          <w:lang w:val="en-NZ"/>
        </w:rPr>
        <w:t xml:space="preserve">(DG Chair), </w:t>
      </w:r>
      <w:hyperlink r:id="rId28" w:history="1">
        <w:r w:rsidR="0083067D" w:rsidRPr="00891E89">
          <w:rPr>
            <w:rStyle w:val="Hyperlink"/>
            <w:rFonts w:eastAsia="MS Mincho"/>
            <w:lang w:val="en-NZ" w:eastAsia="ja-JP"/>
          </w:rPr>
          <w:t>INF-</w:t>
        </w:r>
        <w:r w:rsidR="0083067D">
          <w:rPr>
            <w:rStyle w:val="Hyperlink"/>
            <w:rFonts w:eastAsia="MS Mincho"/>
            <w:lang w:val="en-NZ" w:eastAsia="ja-JP"/>
          </w:rPr>
          <w:t>02</w:t>
        </w:r>
      </w:hyperlink>
      <w:r w:rsidR="0083067D" w:rsidRPr="00E474C8">
        <w:rPr>
          <w:lang w:val="en-NZ"/>
        </w:rPr>
        <w:t xml:space="preserve"> (</w:t>
      </w:r>
      <w:r w:rsidR="0083067D">
        <w:rPr>
          <w:lang w:val="en-NZ"/>
        </w:rPr>
        <w:t>ATU</w:t>
      </w:r>
      <w:r w:rsidR="0083067D" w:rsidRPr="00E474C8">
        <w:rPr>
          <w:lang w:val="en-NZ"/>
        </w:rPr>
        <w:t>),</w:t>
      </w:r>
      <w:r w:rsidR="0083067D" w:rsidRPr="00D012E9">
        <w:t xml:space="preserve"> </w:t>
      </w:r>
      <w:hyperlink r:id="rId29" w:history="1">
        <w:r w:rsidR="0083067D" w:rsidRPr="00891E89">
          <w:rPr>
            <w:rStyle w:val="Hyperlink"/>
            <w:rFonts w:eastAsia="MS Mincho"/>
            <w:lang w:val="en-NZ" w:eastAsia="ja-JP"/>
          </w:rPr>
          <w:t>INF-</w:t>
        </w:r>
        <w:r w:rsidR="0083067D">
          <w:rPr>
            <w:rStyle w:val="Hyperlink"/>
            <w:rFonts w:eastAsia="MS Mincho"/>
            <w:lang w:val="en-NZ" w:eastAsia="ja-JP"/>
          </w:rPr>
          <w:t>03</w:t>
        </w:r>
      </w:hyperlink>
      <w:r w:rsidR="0083067D" w:rsidRPr="00E474C8">
        <w:rPr>
          <w:lang w:val="en-NZ"/>
        </w:rPr>
        <w:t xml:space="preserve"> (</w:t>
      </w:r>
      <w:r w:rsidR="0083067D">
        <w:rPr>
          <w:lang w:val="en-NZ"/>
        </w:rPr>
        <w:t>WMO</w:t>
      </w:r>
      <w:r w:rsidR="0083067D" w:rsidRPr="00E474C8">
        <w:rPr>
          <w:lang w:val="en-NZ"/>
        </w:rPr>
        <w:t>)</w:t>
      </w:r>
      <w:r w:rsidR="0083067D">
        <w:rPr>
          <w:lang w:val="en-NZ"/>
        </w:rPr>
        <w:t xml:space="preserve">, </w:t>
      </w:r>
      <w:r w:rsidR="0083067D" w:rsidRPr="00E474C8">
        <w:rPr>
          <w:lang w:val="en-NZ"/>
        </w:rPr>
        <w:t xml:space="preserve"> </w:t>
      </w:r>
      <w:hyperlink r:id="rId30" w:history="1">
        <w:r w:rsidR="0083067D" w:rsidRPr="007405CB">
          <w:rPr>
            <w:rStyle w:val="Hyperlink"/>
            <w:rFonts w:eastAsia="MS Mincho"/>
            <w:lang w:val="en-NZ" w:eastAsia="ja-JP"/>
          </w:rPr>
          <w:t>INF-</w:t>
        </w:r>
        <w:r w:rsidR="0083067D">
          <w:rPr>
            <w:rStyle w:val="Hyperlink"/>
            <w:rFonts w:eastAsia="MS Mincho"/>
            <w:lang w:val="en-NZ" w:eastAsia="ja-JP"/>
          </w:rPr>
          <w:t>21</w:t>
        </w:r>
      </w:hyperlink>
      <w:r w:rsidR="0083067D" w:rsidRPr="00316799">
        <w:rPr>
          <w:rStyle w:val="Hyperlink"/>
          <w:rFonts w:eastAsia="MS Mincho"/>
          <w:lang w:val="en-NZ" w:eastAsia="ja-JP"/>
        </w:rPr>
        <w:t xml:space="preserve"> </w:t>
      </w:r>
      <w:r w:rsidR="0083067D" w:rsidRPr="00E474C8">
        <w:rPr>
          <w:lang w:val="en-NZ"/>
        </w:rPr>
        <w:t>(</w:t>
      </w:r>
      <w:r w:rsidR="0083067D">
        <w:rPr>
          <w:lang w:val="en-NZ"/>
        </w:rPr>
        <w:t>ASMG</w:t>
      </w:r>
      <w:r w:rsidR="0083067D" w:rsidRPr="00E474C8">
        <w:rPr>
          <w:lang w:val="en-NZ"/>
        </w:rPr>
        <w:t>)</w:t>
      </w:r>
      <w:r w:rsidR="0083067D" w:rsidRPr="004D7338">
        <w:rPr>
          <w:lang w:val="en-NZ"/>
        </w:rPr>
        <w:t xml:space="preserve"> </w:t>
      </w:r>
      <w:r w:rsidR="0083067D" w:rsidRPr="00E474C8">
        <w:rPr>
          <w:lang w:val="en-NZ"/>
        </w:rPr>
        <w:t>,</w:t>
      </w:r>
      <w:r w:rsidR="0083067D">
        <w:rPr>
          <w:lang w:val="en-NZ"/>
        </w:rPr>
        <w:t xml:space="preserve"> </w:t>
      </w:r>
      <w:hyperlink r:id="rId31" w:history="1">
        <w:r w:rsidR="0083067D" w:rsidRPr="007405CB">
          <w:rPr>
            <w:rStyle w:val="Hyperlink"/>
            <w:rFonts w:eastAsia="MS Mincho"/>
            <w:lang w:val="en-NZ" w:eastAsia="ja-JP"/>
          </w:rPr>
          <w:t>INF-</w:t>
        </w:r>
        <w:r w:rsidR="0083067D">
          <w:rPr>
            <w:rStyle w:val="Hyperlink"/>
            <w:rFonts w:eastAsia="MS Mincho"/>
            <w:lang w:val="en-NZ" w:eastAsia="ja-JP"/>
          </w:rPr>
          <w:t>28</w:t>
        </w:r>
      </w:hyperlink>
      <w:r w:rsidR="0083067D" w:rsidRPr="00E474C8">
        <w:rPr>
          <w:lang w:val="en-NZ"/>
        </w:rPr>
        <w:t xml:space="preserve"> (</w:t>
      </w:r>
      <w:r w:rsidR="0083067D">
        <w:rPr>
          <w:lang w:val="en-NZ"/>
        </w:rPr>
        <w:t>CITEL</w:t>
      </w:r>
      <w:r w:rsidR="0083067D" w:rsidRPr="00E474C8">
        <w:rPr>
          <w:lang w:val="en-NZ"/>
        </w:rPr>
        <w:t>)</w:t>
      </w:r>
      <w:r w:rsidR="0083067D" w:rsidRPr="006C2F81">
        <w:rPr>
          <w:lang w:val="en-NZ"/>
        </w:rPr>
        <w:t xml:space="preserve"> </w:t>
      </w:r>
      <w:r w:rsidR="0083067D" w:rsidRPr="00E474C8">
        <w:rPr>
          <w:lang w:val="en-NZ"/>
        </w:rPr>
        <w:t>,</w:t>
      </w:r>
      <w:r w:rsidR="0083067D">
        <w:rPr>
          <w:lang w:val="en-NZ"/>
        </w:rPr>
        <w:t xml:space="preserve"> </w:t>
      </w:r>
      <w:hyperlink r:id="rId32" w:history="1">
        <w:r w:rsidR="0083067D" w:rsidRPr="00D012E9">
          <w:rPr>
            <w:rStyle w:val="Hyperlink"/>
            <w:rFonts w:eastAsia="MS Mincho"/>
            <w:lang w:eastAsia="ja-JP"/>
          </w:rPr>
          <w:t>INF-44</w:t>
        </w:r>
      </w:hyperlink>
      <w:r w:rsidR="0083067D" w:rsidRPr="00D012E9">
        <w:rPr>
          <w:lang w:val="en-NZ"/>
        </w:rPr>
        <w:t xml:space="preserve"> (RCC)</w:t>
      </w:r>
      <w:r w:rsidR="002D59D0">
        <w:rPr>
          <w:lang w:val="en-NZ"/>
        </w:rPr>
        <w:t xml:space="preserve">, </w:t>
      </w:r>
      <w:hyperlink r:id="rId33" w:history="1">
        <w:r w:rsidR="002D59D0">
          <w:rPr>
            <w:rStyle w:val="Hyperlink"/>
            <w:rFonts w:eastAsia="MS Mincho"/>
            <w:lang w:eastAsia="ja-JP"/>
          </w:rPr>
          <w:t>INF-4</w:t>
        </w:r>
        <w:r w:rsidR="002D59D0">
          <w:rPr>
            <w:rStyle w:val="Hyperlink"/>
          </w:rPr>
          <w:t>8</w:t>
        </w:r>
      </w:hyperlink>
      <w:r w:rsidR="002D59D0">
        <w:t xml:space="preserve"> (CEPT)</w:t>
      </w:r>
    </w:p>
    <w:p w14:paraId="1EA8DAF0" w14:textId="0513AC6C" w:rsidR="002A0111" w:rsidRPr="00441526" w:rsidRDefault="002A0111" w:rsidP="008167DF">
      <w:pPr>
        <w:spacing w:before="120" w:after="120"/>
        <w:rPr>
          <w:b/>
          <w:lang w:val="en-NZ" w:eastAsia="ko-KR"/>
        </w:rPr>
      </w:pPr>
      <w:r w:rsidRPr="00441526">
        <w:rPr>
          <w:b/>
          <w:lang w:val="en-NZ" w:eastAsia="ko-KR"/>
        </w:rPr>
        <w:t xml:space="preserve">3. </w:t>
      </w:r>
      <w:r w:rsidRPr="00441526">
        <w:rPr>
          <w:b/>
          <w:lang w:val="en-NZ" w:eastAsia="ko-KR"/>
        </w:rPr>
        <w:tab/>
        <w:t>Summary of discussions</w:t>
      </w:r>
    </w:p>
    <w:p w14:paraId="4EE3DBC3" w14:textId="77777777" w:rsidR="002A0111" w:rsidRPr="00441526" w:rsidRDefault="002A0111" w:rsidP="00BC6688">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764A15A2" w14:textId="540F095B" w:rsidR="002A0111" w:rsidRPr="00441526"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r>
      <w:r w:rsidR="00EE7E11">
        <w:rPr>
          <w:b/>
          <w:lang w:val="en-NZ" w:eastAsia="ko-KR"/>
        </w:rPr>
        <w:t>Japan</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EE7E11">
        <w:rPr>
          <w:b/>
          <w:lang w:val="en-NZ" w:eastAsia="ko-KR"/>
        </w:rPr>
        <w:t>4</w:t>
      </w:r>
      <w:r w:rsidRPr="002E07B9">
        <w:rPr>
          <w:bCs/>
          <w:lang w:val="en-NZ" w:eastAsia="ko-KR"/>
        </w:rPr>
        <w:t>/</w:t>
      </w:r>
      <w:hyperlink r:id="rId34" w:history="1">
        <w:r w:rsidR="002E07B9" w:rsidRPr="002E07B9">
          <w:rPr>
            <w:rStyle w:val="Hyperlink"/>
            <w:rFonts w:eastAsia="MS Mincho"/>
            <w:b/>
            <w:lang w:eastAsia="ja-JP"/>
          </w:rPr>
          <w:t>INP-09</w:t>
        </w:r>
      </w:hyperlink>
    </w:p>
    <w:p w14:paraId="132CD7DF" w14:textId="5A969CD6" w:rsidR="002A0111" w:rsidRPr="00441526" w:rsidRDefault="008F0663" w:rsidP="00224036">
      <w:pPr>
        <w:spacing w:before="120" w:after="120"/>
        <w:jc w:val="both"/>
        <w:rPr>
          <w:lang w:val="en-NZ"/>
        </w:rPr>
      </w:pPr>
      <w:r w:rsidRPr="008F0663">
        <w:rPr>
          <w:lang w:val="en-NZ"/>
        </w:rPr>
        <w:t>Japan supports ITU-R studies for the consideration of upgrading the SRS allocation from secondary to primary in the frequency band 14.8-15.35 GHz, while ensuring protection and not imposing constraints on incumbent services in this frequency band as well as the band 15.35-15.4 GHz.</w:t>
      </w:r>
    </w:p>
    <w:p w14:paraId="68749D5A" w14:textId="36FBF932" w:rsidR="002A0111" w:rsidRPr="00080FCC" w:rsidRDefault="002A0111" w:rsidP="003D3D47">
      <w:pPr>
        <w:spacing w:after="120"/>
        <w:jc w:val="both"/>
        <w:rPr>
          <w:b/>
          <w:lang w:val="en-NZ" w:eastAsia="ko-KR"/>
        </w:rPr>
      </w:pPr>
      <w:r w:rsidRPr="00080FCC">
        <w:rPr>
          <w:b/>
          <w:lang w:val="en-NZ" w:eastAsia="ko-KR"/>
        </w:rPr>
        <w:t xml:space="preserve">3.1.2 </w:t>
      </w:r>
      <w:r w:rsidRPr="00080FCC">
        <w:rPr>
          <w:b/>
          <w:lang w:val="en-NZ" w:eastAsia="ko-KR"/>
        </w:rPr>
        <w:tab/>
      </w:r>
      <w:r w:rsidR="00080FCC" w:rsidRPr="00080FCC">
        <w:rPr>
          <w:b/>
          <w:lang w:val="en-NZ" w:eastAsia="ko-KR"/>
        </w:rPr>
        <w:t>Australia</w:t>
      </w:r>
      <w:r w:rsidRPr="00080FCC">
        <w:rPr>
          <w:b/>
          <w:lang w:val="en-NZ" w:eastAsia="ko-KR"/>
        </w:rPr>
        <w:t xml:space="preserve"> </w:t>
      </w:r>
      <w:r w:rsidRPr="00080FCC">
        <w:t xml:space="preserve">- </w:t>
      </w:r>
      <w:r w:rsidRPr="00080FCC">
        <w:rPr>
          <w:b/>
          <w:lang w:val="en-NZ" w:eastAsia="ko-KR"/>
        </w:rPr>
        <w:t>Document APG</w:t>
      </w:r>
      <w:r w:rsidR="00822B33" w:rsidRPr="00080FCC">
        <w:rPr>
          <w:b/>
          <w:lang w:val="en-NZ" w:eastAsia="ko-KR"/>
        </w:rPr>
        <w:t>23</w:t>
      </w:r>
      <w:r w:rsidRPr="00080FCC">
        <w:rPr>
          <w:b/>
          <w:lang w:val="en-NZ" w:eastAsia="ko-KR"/>
        </w:rPr>
        <w:t>-</w:t>
      </w:r>
      <w:r w:rsidR="00080FCC" w:rsidRPr="00080FCC">
        <w:rPr>
          <w:b/>
          <w:lang w:val="en-NZ" w:eastAsia="ko-KR"/>
        </w:rPr>
        <w:t>4</w:t>
      </w:r>
      <w:r w:rsidRPr="00080FCC">
        <w:rPr>
          <w:b/>
          <w:lang w:val="en-NZ" w:eastAsia="ko-KR"/>
        </w:rPr>
        <w:t>/</w:t>
      </w:r>
      <w:r w:rsidR="00813E36" w:rsidRPr="00080FCC">
        <w:rPr>
          <w:lang w:val="en-NZ"/>
        </w:rPr>
        <w:t xml:space="preserve"> </w:t>
      </w:r>
      <w:hyperlink r:id="rId35" w:history="1">
        <w:r w:rsidR="0057109D" w:rsidRPr="00080FCC">
          <w:rPr>
            <w:rStyle w:val="Hyperlink"/>
            <w:rFonts w:eastAsia="MS Mincho"/>
            <w:b/>
            <w:bCs/>
            <w:lang w:eastAsia="ja-JP"/>
          </w:rPr>
          <w:t>INP-</w:t>
        </w:r>
        <w:r w:rsidR="00080FCC" w:rsidRPr="00080FCC">
          <w:rPr>
            <w:rStyle w:val="Hyperlink"/>
            <w:rFonts w:eastAsia="MS Mincho"/>
            <w:b/>
            <w:bCs/>
            <w:lang w:eastAsia="ja-JP"/>
          </w:rPr>
          <w:t>16</w:t>
        </w:r>
      </w:hyperlink>
    </w:p>
    <w:p w14:paraId="5CC571F7" w14:textId="41812895" w:rsidR="002A0111" w:rsidRPr="00080FCC" w:rsidRDefault="00080FCC" w:rsidP="00224036">
      <w:pPr>
        <w:spacing w:before="120" w:after="120"/>
        <w:jc w:val="both"/>
        <w:rPr>
          <w:lang w:val="en-NZ"/>
        </w:rPr>
      </w:pPr>
      <w:r w:rsidRPr="0098567A">
        <w:rPr>
          <w:lang w:val="en-NZ"/>
        </w:rPr>
        <w:t xml:space="preserve">Australia supports the upgrade of the SRS allocation from secondary to primary status in the band 14.8 </w:t>
      </w:r>
      <w:r w:rsidRPr="0098567A">
        <w:rPr>
          <w:lang w:val="en-NZ"/>
        </w:rPr>
        <w:noBreakHyphen/>
        <w:t xml:space="preserve"> 15.35 GHz subject to the completion of studies in ITU-R in order to guarantee the compatibility between SRS and the mobile service and fixed service in the band             14.8 </w:t>
      </w:r>
      <w:r w:rsidRPr="0098567A">
        <w:rPr>
          <w:lang w:val="en-NZ"/>
        </w:rPr>
        <w:noBreakHyphen/>
        <w:t xml:space="preserve"> 15.35 GHz, and between SRS and the radio astronomy service in the adjacent band      15.35 </w:t>
      </w:r>
      <w:r w:rsidRPr="0098567A">
        <w:rPr>
          <w:lang w:val="en-NZ"/>
        </w:rPr>
        <w:noBreakHyphen/>
        <w:t xml:space="preserve"> 15.4 GHz.</w:t>
      </w:r>
    </w:p>
    <w:p w14:paraId="2DEB3328" w14:textId="54A67B92" w:rsidR="002A0111" w:rsidRPr="001B2C78" w:rsidRDefault="002A0111" w:rsidP="00CE640D">
      <w:pPr>
        <w:spacing w:after="120"/>
        <w:jc w:val="both"/>
        <w:rPr>
          <w:b/>
          <w:bCs/>
          <w:lang w:val="en-NZ" w:eastAsia="ko-KR"/>
        </w:rPr>
      </w:pPr>
      <w:r w:rsidRPr="001B2C78">
        <w:rPr>
          <w:b/>
          <w:lang w:val="en-NZ" w:eastAsia="ko-KR"/>
        </w:rPr>
        <w:t>3.1.</w:t>
      </w:r>
      <w:r w:rsidR="00471366" w:rsidRPr="001B2C78">
        <w:rPr>
          <w:b/>
          <w:lang w:val="en-NZ" w:eastAsia="ko-KR"/>
        </w:rPr>
        <w:t>3</w:t>
      </w:r>
      <w:r w:rsidRPr="001B2C78">
        <w:rPr>
          <w:b/>
          <w:lang w:val="en-NZ" w:eastAsia="ko-KR"/>
        </w:rPr>
        <w:tab/>
      </w:r>
      <w:r w:rsidR="001B2C78" w:rsidRPr="001B2C78">
        <w:rPr>
          <w:b/>
          <w:lang w:val="en-NZ" w:eastAsia="ko-KR"/>
        </w:rPr>
        <w:t>Bangladesh (People's Republic of)</w:t>
      </w:r>
      <w:r w:rsidRPr="001B2C78">
        <w:rPr>
          <w:b/>
          <w:lang w:val="en-NZ" w:eastAsia="ko-KR"/>
        </w:rPr>
        <w:t xml:space="preserve"> </w:t>
      </w:r>
      <w:r w:rsidRPr="001B2C78">
        <w:t xml:space="preserve">- </w:t>
      </w:r>
      <w:r w:rsidRPr="001B2C78">
        <w:rPr>
          <w:b/>
          <w:lang w:val="en-NZ" w:eastAsia="ko-KR"/>
        </w:rPr>
        <w:t>Document APG</w:t>
      </w:r>
      <w:r w:rsidR="00822B33" w:rsidRPr="001B2C78">
        <w:rPr>
          <w:b/>
          <w:lang w:val="en-NZ" w:eastAsia="ko-KR"/>
        </w:rPr>
        <w:t>23</w:t>
      </w:r>
      <w:r w:rsidRPr="001B2C78">
        <w:rPr>
          <w:b/>
          <w:lang w:val="en-NZ" w:eastAsia="ko-KR"/>
        </w:rPr>
        <w:t>-</w:t>
      </w:r>
      <w:r w:rsidR="001B2C78" w:rsidRPr="001B2C78">
        <w:rPr>
          <w:b/>
          <w:lang w:val="en-NZ" w:eastAsia="ko-KR"/>
        </w:rPr>
        <w:t>4</w:t>
      </w:r>
      <w:r w:rsidRPr="001B2C78">
        <w:rPr>
          <w:b/>
          <w:lang w:val="en-NZ" w:eastAsia="ko-KR"/>
        </w:rPr>
        <w:t>/</w:t>
      </w:r>
      <w:hyperlink r:id="rId36" w:history="1">
        <w:r w:rsidR="00455BF5" w:rsidRPr="001B2C78">
          <w:rPr>
            <w:rStyle w:val="Hyperlink"/>
            <w:rFonts w:eastAsia="MS Mincho"/>
            <w:b/>
            <w:lang w:eastAsia="ja-JP"/>
          </w:rPr>
          <w:t>INP-2</w:t>
        </w:r>
        <w:r w:rsidR="001B2C78" w:rsidRPr="001B2C78">
          <w:rPr>
            <w:rStyle w:val="Hyperlink"/>
            <w:rFonts w:eastAsia="MS Mincho"/>
            <w:b/>
            <w:lang w:eastAsia="ja-JP"/>
          </w:rPr>
          <w:t>1</w:t>
        </w:r>
      </w:hyperlink>
    </w:p>
    <w:p w14:paraId="54F2A992" w14:textId="767943F2" w:rsidR="00455BF5" w:rsidRPr="00080FCC" w:rsidRDefault="001B2C78" w:rsidP="00224036">
      <w:pPr>
        <w:spacing w:before="120" w:after="120"/>
        <w:jc w:val="both"/>
        <w:rPr>
          <w:shd w:val="clear" w:color="auto" w:fill="FFFF00"/>
          <w:lang w:val="en-NZ"/>
        </w:rPr>
      </w:pPr>
      <w:r w:rsidRPr="001B2C78">
        <w:t xml:space="preserve">In Bangladesh 14.8-15.35 GHz band is being used heavily for fixed microwave communications. Bangladesh supports ITU-R studies for the consideration of upgrading the SRS allocation from secondary to primary in the frequency band 14.8-15.35 GHz, while ensuring appropriate protection and not imposing constraints on incumbent fixed and mobile services in this frequency band 14.8-15.35 GHz and services in the adjacent band 15.35-15.4 GHz.  </w:t>
      </w:r>
    </w:p>
    <w:p w14:paraId="7AB2B3D2" w14:textId="3E9D1DF1" w:rsidR="00471366" w:rsidRPr="00CB2184" w:rsidRDefault="00471366" w:rsidP="00471366">
      <w:pPr>
        <w:spacing w:after="120"/>
        <w:jc w:val="both"/>
        <w:rPr>
          <w:b/>
          <w:lang w:val="en-NZ" w:eastAsia="ko-KR"/>
        </w:rPr>
      </w:pPr>
      <w:r w:rsidRPr="00CB2184">
        <w:rPr>
          <w:b/>
          <w:lang w:val="en-NZ" w:eastAsia="ko-KR"/>
        </w:rPr>
        <w:t>3.1.4</w:t>
      </w:r>
      <w:r w:rsidRPr="00CB2184">
        <w:rPr>
          <w:b/>
          <w:lang w:val="en-NZ" w:eastAsia="ko-KR"/>
        </w:rPr>
        <w:tab/>
      </w:r>
      <w:r w:rsidR="00971288" w:rsidRPr="00CB2184">
        <w:rPr>
          <w:b/>
          <w:lang w:val="en-NZ" w:eastAsia="ko-KR"/>
        </w:rPr>
        <w:t>Iran (Islamic Republic of)</w:t>
      </w:r>
      <w:r w:rsidRPr="00CB2184">
        <w:rPr>
          <w:b/>
          <w:lang w:val="en-NZ" w:eastAsia="ko-KR"/>
        </w:rPr>
        <w:t xml:space="preserve"> </w:t>
      </w:r>
      <w:r w:rsidRPr="00CB2184">
        <w:t xml:space="preserve">- </w:t>
      </w:r>
      <w:r w:rsidRPr="00CB2184">
        <w:rPr>
          <w:b/>
          <w:lang w:val="en-NZ" w:eastAsia="ko-KR"/>
        </w:rPr>
        <w:t>Document APG23-</w:t>
      </w:r>
      <w:r w:rsidR="005C7A0B">
        <w:rPr>
          <w:b/>
          <w:lang w:val="en-NZ" w:eastAsia="ko-KR"/>
        </w:rPr>
        <w:t>4</w:t>
      </w:r>
      <w:r w:rsidRPr="00CB2184">
        <w:rPr>
          <w:b/>
          <w:lang w:val="en-NZ" w:eastAsia="ko-KR"/>
        </w:rPr>
        <w:t>/</w:t>
      </w:r>
      <w:hyperlink r:id="rId37" w:history="1">
        <w:r w:rsidR="00F6012A" w:rsidRPr="00CB2184">
          <w:rPr>
            <w:rStyle w:val="Hyperlink"/>
            <w:rFonts w:eastAsia="MS Mincho"/>
            <w:b/>
            <w:bCs/>
            <w:lang w:eastAsia="ja-JP"/>
          </w:rPr>
          <w:t>INP-</w:t>
        </w:r>
        <w:r w:rsidR="00971288" w:rsidRPr="00CB2184">
          <w:rPr>
            <w:rStyle w:val="Hyperlink"/>
            <w:rFonts w:eastAsia="MS Mincho"/>
            <w:b/>
            <w:bCs/>
            <w:lang w:eastAsia="ja-JP"/>
          </w:rPr>
          <w:t>25</w:t>
        </w:r>
      </w:hyperlink>
    </w:p>
    <w:p w14:paraId="6A78A69F" w14:textId="77777777" w:rsidR="00CB2184" w:rsidRDefault="00CB2184" w:rsidP="00CB2184">
      <w:pPr>
        <w:spacing w:after="120"/>
        <w:jc w:val="both"/>
      </w:pPr>
      <w:r>
        <w:t xml:space="preserve">I.R. of Iran considers that the preliminary view adopted by APG23-3, is comprehensively and appropriately reflecting the views of APG administrations at this course of time </w:t>
      </w:r>
    </w:p>
    <w:p w14:paraId="319D069E" w14:textId="77777777" w:rsidR="00CB2184" w:rsidRDefault="00CB2184" w:rsidP="00CB2184">
      <w:pPr>
        <w:jc w:val="both"/>
      </w:pPr>
      <w:r>
        <w:t xml:space="preserve">Having reviewed the draft CPM text for this agenda item, it seems premature to adopt a Method at this course of time for the following reasons: </w:t>
      </w:r>
    </w:p>
    <w:p w14:paraId="7013A19B" w14:textId="77777777" w:rsidR="00CB2184" w:rsidRDefault="00CB2184" w:rsidP="00CB2184"/>
    <w:p w14:paraId="3C2B98B7" w14:textId="77777777" w:rsidR="00CB2184" w:rsidRDefault="00CB2184" w:rsidP="00CB2184">
      <w:pPr>
        <w:pStyle w:val="ListParagraph"/>
        <w:numPr>
          <w:ilvl w:val="0"/>
          <w:numId w:val="28"/>
        </w:numPr>
        <w:jc w:val="both"/>
      </w:pPr>
      <w:r>
        <w:t>The studies for this agenda item is on-going within the ITU-R WP-7B  and the results of  sharing  and compatibly studies have not yet been concluded /included in the draft CPM text.</w:t>
      </w:r>
    </w:p>
    <w:p w14:paraId="6F8E8369" w14:textId="77777777" w:rsidR="00CB2184" w:rsidRDefault="00CB2184" w:rsidP="00CB2184">
      <w:pPr>
        <w:pStyle w:val="ListParagraph"/>
        <w:numPr>
          <w:ilvl w:val="0"/>
          <w:numId w:val="28"/>
        </w:numPr>
        <w:jc w:val="both"/>
      </w:pPr>
      <w:r>
        <w:t xml:space="preserve">Although the structure of Methods has been specified, however, the contents and the details of Methods are under the discussion and consequently it is not evident that the views of APT members can be satisfied after adopting these Methods. We remind that according to preliminary APT view in APG23-3 : </w:t>
      </w:r>
    </w:p>
    <w:p w14:paraId="495458AB" w14:textId="77777777" w:rsidR="00CB2184" w:rsidRDefault="00CB2184" w:rsidP="00CB2184">
      <w:pPr>
        <w:pStyle w:val="ListParagraph"/>
        <w:spacing w:before="120" w:after="120"/>
        <w:jc w:val="both"/>
        <w:rPr>
          <w:i/>
          <w:iCs/>
          <w:lang w:val="en-NZ"/>
        </w:rPr>
      </w:pPr>
      <w:r>
        <w:lastRenderedPageBreak/>
        <w:t>“</w:t>
      </w:r>
      <w:r>
        <w:rPr>
          <w:rFonts w:eastAsia="SimSun"/>
          <w:i/>
          <w:iCs/>
          <w:lang w:val="en-NZ" w:eastAsia="zh-CN"/>
        </w:rPr>
        <w:t xml:space="preserve">APT Members support ITU-R sharing and compatibility studies for the consideration of upgrading the SRS allocation from secondary to primary in the frequency band 14.8-15.35 GHz, while ensuring protection and not adversely affecting incumbent services </w:t>
      </w:r>
      <w:r>
        <w:rPr>
          <w:i/>
          <w:iCs/>
          <w:lang w:val="en-NZ"/>
        </w:rPr>
        <w:t>in this frequency band as well as the adjacent bands.</w:t>
      </w:r>
    </w:p>
    <w:p w14:paraId="43DA65F9" w14:textId="77777777" w:rsidR="00CB2184" w:rsidRDefault="00CB2184" w:rsidP="00CB2184">
      <w:pPr>
        <w:pStyle w:val="ListParagraph"/>
        <w:spacing w:before="120" w:after="120"/>
        <w:jc w:val="both"/>
        <w:rPr>
          <w:rFonts w:eastAsia="SimSun"/>
          <w:lang w:val="en-NZ" w:eastAsia="zh-CN"/>
        </w:rPr>
      </w:pPr>
      <w:r>
        <w:rPr>
          <w:rFonts w:eastAsia="SimSun"/>
          <w:i/>
          <w:iCs/>
          <w:lang w:val="en-NZ" w:eastAsia="zh-CN"/>
        </w:rPr>
        <w:t>Appropriate transitional measures need to be developed to protect incumbent services that are allocated on a secondary basis in the frequency band 15.2-15.35 GHz</w:t>
      </w:r>
      <w:r>
        <w:rPr>
          <w:rFonts w:eastAsia="SimSun"/>
          <w:lang w:val="en-NZ" w:eastAsia="zh-CN"/>
        </w:rPr>
        <w:t>.”</w:t>
      </w:r>
    </w:p>
    <w:p w14:paraId="2C86D0BC" w14:textId="77777777" w:rsidR="00CB2184" w:rsidRDefault="00CB2184" w:rsidP="00CB2184">
      <w:pPr>
        <w:pStyle w:val="ListParagraph"/>
        <w:numPr>
          <w:ilvl w:val="0"/>
          <w:numId w:val="29"/>
        </w:numPr>
        <w:jc w:val="both"/>
        <w:rPr>
          <w:lang w:val="en-NZ"/>
        </w:rPr>
      </w:pPr>
      <w:r>
        <w:rPr>
          <w:lang w:val="en-NZ"/>
        </w:rPr>
        <w:t>Regarding above, in method B as included in draft CPM text, the effect of AMS on SRS has not been taken into consideration. According to sharing studies, the AMS will not be able to protect SRS in the frequency band 14.8-15.35</w:t>
      </w:r>
      <w:r>
        <w:rPr>
          <w:rFonts w:eastAsia="SimSun"/>
          <w:i/>
          <w:iCs/>
          <w:lang w:val="en-NZ" w:eastAsia="zh-CN"/>
        </w:rPr>
        <w:t xml:space="preserve"> </w:t>
      </w:r>
      <w:r>
        <w:rPr>
          <w:lang w:val="en-NZ"/>
        </w:rPr>
        <w:t>and therefore upgrading SRS in this frequency band adversely affecting the use of AMS.</w:t>
      </w:r>
    </w:p>
    <w:p w14:paraId="4B027684" w14:textId="77777777" w:rsidR="00CB2184" w:rsidRDefault="00CB2184" w:rsidP="00CB2184">
      <w:pPr>
        <w:pStyle w:val="ListParagraph"/>
        <w:numPr>
          <w:ilvl w:val="0"/>
          <w:numId w:val="29"/>
        </w:numPr>
        <w:jc w:val="both"/>
        <w:rPr>
          <w:lang w:val="en-NZ"/>
        </w:rPr>
      </w:pPr>
      <w:r>
        <w:rPr>
          <w:lang w:val="en-NZ"/>
        </w:rPr>
        <w:t>And, in Method C, the protection of FS and MS has not taken into consideration.</w:t>
      </w:r>
    </w:p>
    <w:p w14:paraId="388984F7" w14:textId="77777777" w:rsidR="00CB2184" w:rsidRDefault="00CB2184" w:rsidP="00CB2184">
      <w:pPr>
        <w:pStyle w:val="ListParagraph"/>
        <w:numPr>
          <w:ilvl w:val="0"/>
          <w:numId w:val="29"/>
        </w:numPr>
        <w:spacing w:before="120"/>
        <w:contextualSpacing/>
        <w:jc w:val="both"/>
        <w:rPr>
          <w:lang w:val="en-NZ"/>
        </w:rPr>
      </w:pPr>
      <w:r>
        <w:rPr>
          <w:lang w:val="en-NZ"/>
        </w:rPr>
        <w:t xml:space="preserve">In addition, in both Methods, the protection of RAS in adjacent band by SRS has not been taken into consideration since the ITU-R studies have not yet been completed or included in the proposed Methods. </w:t>
      </w:r>
    </w:p>
    <w:p w14:paraId="1975D870" w14:textId="0EBEB77F" w:rsidR="00471366" w:rsidRPr="00080FCC" w:rsidRDefault="00CB2184" w:rsidP="00CB2184">
      <w:pPr>
        <w:spacing w:before="120" w:after="120"/>
        <w:jc w:val="both"/>
        <w:rPr>
          <w:shd w:val="clear" w:color="auto" w:fill="FFFF00"/>
        </w:rPr>
      </w:pPr>
      <w:r>
        <w:rPr>
          <w:lang w:val="en-NZ"/>
        </w:rPr>
        <w:t>Regarding above, at this course of time, we have</w:t>
      </w:r>
      <w:r>
        <w:rPr>
          <w:b/>
          <w:bCs/>
          <w:lang w:val="en-NZ"/>
        </w:rPr>
        <w:t xml:space="preserve"> the same view as the previous APG meeting,</w:t>
      </w:r>
      <w:r>
        <w:rPr>
          <w:lang w:val="en-NZ"/>
        </w:rPr>
        <w:t xml:space="preserve"> which is comprehensively reflecting the view and concerns of APT members than the proposed methods in draft CPM text which are </w:t>
      </w:r>
      <w:r>
        <w:t xml:space="preserve">imperfect and not take into account the whole aspects of Resolution </w:t>
      </w:r>
      <w:r>
        <w:rPr>
          <w:b/>
        </w:rPr>
        <w:t>661 (WRC-19).</w:t>
      </w:r>
    </w:p>
    <w:p w14:paraId="6781A9B5" w14:textId="08958B72" w:rsidR="00471366" w:rsidRPr="00F1311E" w:rsidRDefault="00471366" w:rsidP="00471366">
      <w:pPr>
        <w:spacing w:after="120"/>
        <w:jc w:val="both"/>
        <w:rPr>
          <w:lang w:val="en-NZ"/>
        </w:rPr>
      </w:pPr>
      <w:r w:rsidRPr="00F1311E">
        <w:rPr>
          <w:b/>
          <w:lang w:val="en-NZ" w:eastAsia="ko-KR"/>
        </w:rPr>
        <w:t>3.1.5</w:t>
      </w:r>
      <w:r w:rsidRPr="00F1311E">
        <w:rPr>
          <w:b/>
          <w:lang w:val="en-NZ" w:eastAsia="ko-KR"/>
        </w:rPr>
        <w:tab/>
      </w:r>
      <w:r w:rsidR="005C7A0B" w:rsidRPr="00F1311E">
        <w:rPr>
          <w:b/>
          <w:lang w:val="en-NZ" w:eastAsia="ko-KR"/>
        </w:rPr>
        <w:t>Korea (Republic of)</w:t>
      </w:r>
      <w:r w:rsidRPr="00F1311E">
        <w:rPr>
          <w:b/>
          <w:lang w:val="en-NZ" w:eastAsia="ko-KR"/>
        </w:rPr>
        <w:t xml:space="preserve"> </w:t>
      </w:r>
      <w:r w:rsidRPr="00F1311E">
        <w:t xml:space="preserve">- </w:t>
      </w:r>
      <w:r w:rsidRPr="00F1311E">
        <w:rPr>
          <w:b/>
          <w:lang w:val="en-NZ" w:eastAsia="ko-KR"/>
        </w:rPr>
        <w:t>Document APG23-</w:t>
      </w:r>
      <w:r w:rsidR="00296A20" w:rsidRPr="00F1311E">
        <w:rPr>
          <w:b/>
          <w:lang w:val="en-NZ" w:eastAsia="ko-KR"/>
        </w:rPr>
        <w:t>4</w:t>
      </w:r>
      <w:r w:rsidRPr="00F1311E">
        <w:rPr>
          <w:b/>
          <w:lang w:val="en-NZ" w:eastAsia="ko-KR"/>
        </w:rPr>
        <w:t>/</w:t>
      </w:r>
      <w:hyperlink r:id="rId38" w:history="1">
        <w:r w:rsidR="00165D87" w:rsidRPr="00F1311E">
          <w:rPr>
            <w:rStyle w:val="Hyperlink"/>
            <w:b/>
            <w:bCs/>
          </w:rPr>
          <w:t>INP-</w:t>
        </w:r>
        <w:r w:rsidR="00E268D3" w:rsidRPr="00F1311E">
          <w:rPr>
            <w:rStyle w:val="Hyperlink"/>
            <w:b/>
            <w:bCs/>
          </w:rPr>
          <w:t>36</w:t>
        </w:r>
      </w:hyperlink>
    </w:p>
    <w:p w14:paraId="04B28310" w14:textId="77777777" w:rsidR="00F1311E" w:rsidRPr="00F1311E" w:rsidRDefault="00F1311E" w:rsidP="00F1311E">
      <w:pPr>
        <w:pStyle w:val="ListParagraph"/>
        <w:numPr>
          <w:ilvl w:val="0"/>
          <w:numId w:val="30"/>
        </w:numPr>
        <w:tabs>
          <w:tab w:val="left" w:pos="6237"/>
        </w:tabs>
        <w:spacing w:before="120" w:after="120"/>
        <w:jc w:val="both"/>
        <w:rPr>
          <w:color w:val="000000" w:themeColor="text1"/>
        </w:rPr>
      </w:pPr>
      <w:r>
        <w:rPr>
          <w:color w:val="000000" w:themeColor="text1"/>
        </w:rPr>
        <w:t xml:space="preserve">The possible upgrade of the allocation status of the frequency band 14.8-15.35 GHz to the space research service (SRS) </w:t>
      </w:r>
      <w:r>
        <w:rPr>
          <w:rFonts w:eastAsiaTheme="minorEastAsia"/>
          <w:color w:val="000000" w:themeColor="text1"/>
          <w:lang w:val="en-NZ" w:eastAsia="zh-CN"/>
        </w:rPr>
        <w:t xml:space="preserve">from secondary to primary basis </w:t>
      </w:r>
      <w:r>
        <w:rPr>
          <w:color w:val="000000" w:themeColor="text1"/>
        </w:rPr>
        <w:t xml:space="preserve">could be considered only if ITU-R studies show that </w:t>
      </w:r>
      <w:r>
        <w:rPr>
          <w:rFonts w:eastAsiaTheme="minorEastAsia"/>
          <w:color w:val="000000" w:themeColor="text1"/>
          <w:lang w:val="en-NZ" w:eastAsia="zh-CN"/>
        </w:rPr>
        <w:t xml:space="preserve">protection of incumbent services </w:t>
      </w:r>
      <w:r>
        <w:rPr>
          <w:color w:val="000000" w:themeColor="text1"/>
          <w:lang w:val="en-NZ"/>
        </w:rPr>
        <w:t xml:space="preserve">in this frequency band and the adjacent bands, including </w:t>
      </w:r>
      <w:r>
        <w:rPr>
          <w:color w:val="000000" w:themeColor="text1"/>
          <w:lang w:eastAsia="ko-KR"/>
        </w:rPr>
        <w:t xml:space="preserve">the band </w:t>
      </w:r>
      <w:r>
        <w:rPr>
          <w:color w:val="000000" w:themeColor="text1"/>
        </w:rPr>
        <w:t xml:space="preserve">15.35-15.4 GHz to </w:t>
      </w:r>
      <w:r>
        <w:rPr>
          <w:color w:val="000000" w:themeColor="text1"/>
          <w:lang w:eastAsia="ko-KR"/>
        </w:rPr>
        <w:t>which the radio astronomy service (RAS) is allocated, is ensured and these incumbent services are not adversely affected</w:t>
      </w:r>
      <w:r>
        <w:rPr>
          <w:color w:val="000000" w:themeColor="text1"/>
          <w:lang w:val="en-NZ"/>
        </w:rPr>
        <w:t>;</w:t>
      </w:r>
    </w:p>
    <w:p w14:paraId="7CA04DD1" w14:textId="46E61B4F" w:rsidR="002A0111" w:rsidRPr="00F1311E" w:rsidRDefault="00F1311E" w:rsidP="00F1311E">
      <w:pPr>
        <w:pStyle w:val="ListParagraph"/>
        <w:numPr>
          <w:ilvl w:val="0"/>
          <w:numId w:val="30"/>
        </w:numPr>
        <w:tabs>
          <w:tab w:val="left" w:pos="6237"/>
        </w:tabs>
        <w:spacing w:before="120" w:after="120"/>
        <w:jc w:val="both"/>
        <w:rPr>
          <w:color w:val="000000" w:themeColor="text1"/>
        </w:rPr>
      </w:pPr>
      <w:r w:rsidRPr="00F1311E">
        <w:rPr>
          <w:color w:val="000000" w:themeColor="text1"/>
          <w:lang w:eastAsia="ko-KR"/>
        </w:rPr>
        <w:t>A</w:t>
      </w:r>
      <w:r w:rsidRPr="00F1311E">
        <w:rPr>
          <w:color w:val="000000" w:themeColor="text1"/>
        </w:rPr>
        <w:t xml:space="preserve">ppropriate transitional measures need to be developed to protect incumbent services that are allocated on a secondary basis in the frequency band 15.2-15.35 GHz in accordance with No. </w:t>
      </w:r>
      <w:r w:rsidRPr="00F1311E">
        <w:rPr>
          <w:b/>
          <w:bCs/>
          <w:color w:val="000000" w:themeColor="text1"/>
        </w:rPr>
        <w:t>5.339</w:t>
      </w:r>
      <w:r w:rsidRPr="00F1311E">
        <w:rPr>
          <w:color w:val="000000" w:themeColor="text1"/>
        </w:rPr>
        <w:t xml:space="preserve"> of the Radio Regulations, </w:t>
      </w:r>
      <w:r w:rsidRPr="00F1311E">
        <w:rPr>
          <w:color w:val="000000" w:themeColor="text1"/>
          <w:lang w:eastAsia="ko-KR"/>
        </w:rPr>
        <w:t xml:space="preserve">if </w:t>
      </w:r>
      <w:r w:rsidRPr="00F1311E">
        <w:rPr>
          <w:color w:val="000000" w:themeColor="text1"/>
        </w:rPr>
        <w:t>upgrade of the allocation of the frequency band 14.8-15.35 GHz to the SRS is feasible based on the ITU-R studies.</w:t>
      </w:r>
    </w:p>
    <w:p w14:paraId="00599CC1" w14:textId="69B519E3" w:rsidR="00756353" w:rsidRPr="0067717F" w:rsidRDefault="00756353" w:rsidP="00165D87">
      <w:pPr>
        <w:pStyle w:val="ListParagraph1"/>
        <w:spacing w:beforeLines="50" w:before="120" w:afterLines="50" w:after="120"/>
        <w:ind w:firstLineChars="0" w:firstLine="0"/>
        <w:jc w:val="both"/>
        <w:rPr>
          <w:rStyle w:val="Hyperlink"/>
          <w:b/>
          <w:bCs/>
        </w:rPr>
      </w:pPr>
      <w:r w:rsidRPr="0067717F">
        <w:rPr>
          <w:b/>
          <w:lang w:val="en-NZ" w:eastAsia="ko-KR"/>
        </w:rPr>
        <w:t>3.1.6</w:t>
      </w:r>
      <w:r w:rsidRPr="0067717F">
        <w:rPr>
          <w:b/>
          <w:lang w:val="en-NZ" w:eastAsia="ko-KR"/>
        </w:rPr>
        <w:tab/>
      </w:r>
      <w:r w:rsidR="0004406D" w:rsidRPr="0067717F">
        <w:rPr>
          <w:b/>
          <w:lang w:val="en-NZ" w:eastAsia="ko-KR"/>
        </w:rPr>
        <w:t>China (People's Republic of)</w:t>
      </w:r>
      <w:r w:rsidRPr="0067717F">
        <w:rPr>
          <w:b/>
          <w:lang w:val="en-NZ" w:eastAsia="ko-KR"/>
        </w:rPr>
        <w:t xml:space="preserve"> -</w:t>
      </w:r>
      <w:r w:rsidRPr="0067717F">
        <w:t xml:space="preserve"> </w:t>
      </w:r>
      <w:r w:rsidRPr="0067717F">
        <w:rPr>
          <w:b/>
          <w:lang w:val="en-NZ" w:eastAsia="ko-KR"/>
        </w:rPr>
        <w:t>Document APG23-</w:t>
      </w:r>
      <w:r w:rsidR="0004406D" w:rsidRPr="0067717F">
        <w:rPr>
          <w:b/>
          <w:lang w:val="en-NZ" w:eastAsia="ko-KR"/>
        </w:rPr>
        <w:t>4</w:t>
      </w:r>
      <w:r w:rsidRPr="0067717F">
        <w:rPr>
          <w:b/>
          <w:lang w:val="en-NZ" w:eastAsia="ko-KR"/>
        </w:rPr>
        <w:t>/</w:t>
      </w:r>
      <w:hyperlink r:id="rId39" w:history="1">
        <w:r w:rsidRPr="0067717F">
          <w:rPr>
            <w:rStyle w:val="Hyperlink"/>
            <w:b/>
            <w:bCs/>
          </w:rPr>
          <w:t>INP-4</w:t>
        </w:r>
        <w:r w:rsidR="0004406D" w:rsidRPr="0067717F">
          <w:rPr>
            <w:rStyle w:val="Hyperlink"/>
            <w:b/>
            <w:bCs/>
          </w:rPr>
          <w:t>2</w:t>
        </w:r>
      </w:hyperlink>
    </w:p>
    <w:p w14:paraId="7316B420" w14:textId="4CC54DC8" w:rsidR="00756353" w:rsidRPr="00080FCC" w:rsidRDefault="0066050A" w:rsidP="00165D87">
      <w:pPr>
        <w:pStyle w:val="ListParagraph1"/>
        <w:spacing w:beforeLines="50" w:before="120" w:afterLines="50" w:after="120"/>
        <w:ind w:firstLineChars="0" w:firstLine="0"/>
        <w:jc w:val="both"/>
        <w:rPr>
          <w:shd w:val="clear" w:color="auto" w:fill="FFFF00"/>
        </w:rPr>
      </w:pPr>
      <w:r>
        <w:rPr>
          <w:rFonts w:eastAsia="SimSun" w:hint="eastAsia"/>
          <w:lang w:eastAsia="zh-CN"/>
        </w:rPr>
        <w:t>C</w:t>
      </w:r>
      <w:r>
        <w:rPr>
          <w:rFonts w:eastAsia="SimSun"/>
          <w:lang w:eastAsia="zh-CN"/>
        </w:rPr>
        <w:t xml:space="preserve">hina supports the ITU-R studies in accordance with Resolution </w:t>
      </w:r>
      <w:r w:rsidRPr="000338E1">
        <w:rPr>
          <w:rFonts w:eastAsia="MS Mincho"/>
          <w:b/>
          <w:bCs/>
          <w:iCs/>
        </w:rPr>
        <w:t>661 (WRC-19)</w:t>
      </w:r>
      <w:r w:rsidRPr="00BA6C8C">
        <w:rPr>
          <w:rFonts w:eastAsia="MS Mincho"/>
          <w:iCs/>
        </w:rPr>
        <w:t xml:space="preserve"> to </w:t>
      </w:r>
      <w:r>
        <w:rPr>
          <w:rFonts w:eastAsia="MS Mincho"/>
          <w:iCs/>
        </w:rPr>
        <w:t xml:space="preserve">conduct and complete, in time for WRC-23, </w:t>
      </w:r>
      <w:r w:rsidRPr="00083B60">
        <w:t xml:space="preserve">and supports the possible upgrading of </w:t>
      </w:r>
      <w:r>
        <w:rPr>
          <w:bCs/>
          <w:lang w:val="en-NZ" w:eastAsia="ko-KR"/>
        </w:rPr>
        <w:t xml:space="preserve">the </w:t>
      </w:r>
      <w:r w:rsidRPr="00756AF2">
        <w:rPr>
          <w:bCs/>
          <w:lang w:val="en-NZ" w:eastAsia="ko-KR"/>
        </w:rPr>
        <w:t>SRS allocation</w:t>
      </w:r>
      <w:r>
        <w:rPr>
          <w:rFonts w:eastAsia="MS Mincho"/>
          <w:iCs/>
        </w:rPr>
        <w:t xml:space="preserve"> if associated technical and regulatory studies could ensure the protection of the </w:t>
      </w:r>
      <w:r>
        <w:rPr>
          <w:rFonts w:eastAsia="SimSun" w:hint="eastAsia"/>
          <w:lang w:eastAsia="zh-CN"/>
        </w:rPr>
        <w:t>existing c</w:t>
      </w:r>
      <w:r w:rsidRPr="007358F3">
        <w:rPr>
          <w:rFonts w:eastAsia="SimSun"/>
          <w:lang w:eastAsia="zh-CN"/>
        </w:rPr>
        <w:t>o-</w:t>
      </w:r>
      <w:r>
        <w:rPr>
          <w:rFonts w:eastAsia="SimSun"/>
          <w:lang w:eastAsia="zh-CN"/>
        </w:rPr>
        <w:t>frequencies</w:t>
      </w:r>
      <w:r w:rsidRPr="007358F3">
        <w:rPr>
          <w:rFonts w:eastAsia="SimSun"/>
          <w:lang w:eastAsia="zh-CN"/>
        </w:rPr>
        <w:t xml:space="preserve"> and adjacent-</w:t>
      </w:r>
      <w:r>
        <w:rPr>
          <w:rFonts w:eastAsia="SimSun"/>
          <w:lang w:eastAsia="zh-CN"/>
        </w:rPr>
        <w:t>frequencies</w:t>
      </w:r>
      <w:r w:rsidRPr="007358F3">
        <w:rPr>
          <w:rFonts w:eastAsia="SimSun"/>
          <w:lang w:eastAsia="zh-CN"/>
        </w:rPr>
        <w:t xml:space="preserve"> primary </w:t>
      </w:r>
      <w:r w:rsidRPr="00076B1C">
        <w:rPr>
          <w:rFonts w:eastAsia="SimSun"/>
          <w:lang w:eastAsia="zh-CN"/>
        </w:rPr>
        <w:t>and secondary</w:t>
      </w:r>
      <w:r w:rsidRPr="007358F3">
        <w:rPr>
          <w:rFonts w:eastAsia="SimSun"/>
          <w:lang w:eastAsia="zh-CN"/>
        </w:rPr>
        <w:t xml:space="preserve"> </w:t>
      </w:r>
      <w:r>
        <w:rPr>
          <w:rFonts w:eastAsia="SimSun" w:hint="eastAsia"/>
          <w:lang w:eastAsia="zh-CN"/>
        </w:rPr>
        <w:t>services</w:t>
      </w:r>
      <w:r>
        <w:rPr>
          <w:rFonts w:eastAsia="SimSun"/>
          <w:lang w:eastAsia="zh-CN"/>
        </w:rPr>
        <w:t>.</w:t>
      </w:r>
    </w:p>
    <w:p w14:paraId="00078FFD" w14:textId="06E585B8" w:rsidR="00511A6E" w:rsidRPr="00F025AF" w:rsidRDefault="00511A6E" w:rsidP="00165D87">
      <w:pPr>
        <w:pStyle w:val="ListParagraph1"/>
        <w:spacing w:beforeLines="50" w:before="120" w:afterLines="50" w:after="120"/>
        <w:ind w:firstLineChars="0" w:firstLine="0"/>
        <w:jc w:val="both"/>
        <w:rPr>
          <w:rStyle w:val="Hyperlink"/>
          <w:b/>
          <w:bCs/>
        </w:rPr>
      </w:pPr>
      <w:r w:rsidRPr="00F025AF">
        <w:rPr>
          <w:b/>
          <w:lang w:val="en-NZ" w:eastAsia="ko-KR"/>
        </w:rPr>
        <w:t>3.1.7</w:t>
      </w:r>
      <w:r w:rsidRPr="00F025AF">
        <w:rPr>
          <w:b/>
          <w:lang w:val="en-NZ" w:eastAsia="ko-KR"/>
        </w:rPr>
        <w:tab/>
      </w:r>
      <w:r w:rsidR="00F37ACB" w:rsidRPr="00F025AF">
        <w:rPr>
          <w:b/>
          <w:lang w:val="en-NZ" w:eastAsia="ko-KR"/>
        </w:rPr>
        <w:t>Thailand (Kingdom of)</w:t>
      </w:r>
      <w:r w:rsidRPr="00F025AF">
        <w:rPr>
          <w:b/>
          <w:lang w:val="en-NZ" w:eastAsia="ko-KR"/>
        </w:rPr>
        <w:t xml:space="preserve"> </w:t>
      </w:r>
      <w:r w:rsidRPr="00F025AF">
        <w:t xml:space="preserve">- </w:t>
      </w:r>
      <w:r w:rsidRPr="00F025AF">
        <w:rPr>
          <w:b/>
          <w:lang w:val="en-NZ" w:eastAsia="ko-KR"/>
        </w:rPr>
        <w:t>Document APG23-</w:t>
      </w:r>
      <w:r w:rsidR="00F37ACB" w:rsidRPr="00F025AF">
        <w:rPr>
          <w:b/>
          <w:lang w:val="en-NZ" w:eastAsia="ko-KR"/>
        </w:rPr>
        <w:t>4</w:t>
      </w:r>
      <w:r w:rsidRPr="00F025AF">
        <w:rPr>
          <w:b/>
          <w:lang w:val="en-NZ" w:eastAsia="ko-KR"/>
        </w:rPr>
        <w:t>/</w:t>
      </w:r>
      <w:hyperlink r:id="rId40" w:history="1">
        <w:r w:rsidRPr="00F025AF">
          <w:rPr>
            <w:rStyle w:val="Hyperlink"/>
            <w:b/>
            <w:bCs/>
          </w:rPr>
          <w:t>INP-</w:t>
        </w:r>
        <w:r w:rsidR="00F37ACB" w:rsidRPr="00F025AF">
          <w:rPr>
            <w:rStyle w:val="Hyperlink"/>
            <w:b/>
            <w:bCs/>
          </w:rPr>
          <w:t>47</w:t>
        </w:r>
      </w:hyperlink>
    </w:p>
    <w:p w14:paraId="323B226C" w14:textId="71925254" w:rsidR="00511A6E" w:rsidRDefault="00F37ACB" w:rsidP="00165D87">
      <w:pPr>
        <w:pStyle w:val="ListParagraph1"/>
        <w:spacing w:beforeLines="50" w:before="120" w:afterLines="50" w:after="120"/>
        <w:ind w:firstLineChars="0" w:firstLine="0"/>
        <w:jc w:val="both"/>
      </w:pPr>
      <w:r>
        <w:t>Thailand is of the view that the upgrade of the SRS allocation from secondary to primary in the frequency band 14.8-15.35 GHz shall provide protection and not adversely affect existing services in the frequency band 14.8-15.35 GHz and adjacent bands.</w:t>
      </w:r>
    </w:p>
    <w:p w14:paraId="7BFEE211" w14:textId="472B8D1C" w:rsidR="00F025AF" w:rsidRPr="00F025AF" w:rsidRDefault="00F025AF" w:rsidP="00F025AF">
      <w:pPr>
        <w:pStyle w:val="ListParagraph1"/>
        <w:spacing w:beforeLines="50" w:before="120" w:afterLines="50" w:after="120"/>
        <w:ind w:firstLineChars="0" w:firstLine="0"/>
        <w:jc w:val="both"/>
        <w:rPr>
          <w:rStyle w:val="Hyperlink"/>
          <w:b/>
          <w:bCs/>
        </w:rPr>
      </w:pPr>
      <w:r w:rsidRPr="00F025AF">
        <w:rPr>
          <w:b/>
          <w:lang w:val="en-NZ" w:eastAsia="ko-KR"/>
        </w:rPr>
        <w:t>3.1.</w:t>
      </w:r>
      <w:r w:rsidR="00AA23E5">
        <w:rPr>
          <w:b/>
          <w:lang w:val="en-NZ" w:eastAsia="ko-KR"/>
        </w:rPr>
        <w:t>8</w:t>
      </w:r>
      <w:r w:rsidRPr="00F025AF">
        <w:rPr>
          <w:b/>
          <w:lang w:val="en-NZ" w:eastAsia="ko-KR"/>
        </w:rPr>
        <w:tab/>
      </w:r>
      <w:r w:rsidR="00AA23E5" w:rsidRPr="00AA23E5">
        <w:rPr>
          <w:b/>
          <w:lang w:val="en-NZ" w:eastAsia="ko-KR"/>
        </w:rPr>
        <w:t>India (Republic of)</w:t>
      </w:r>
      <w:r w:rsidRPr="00F025AF">
        <w:rPr>
          <w:b/>
          <w:lang w:val="en-NZ" w:eastAsia="ko-KR"/>
        </w:rPr>
        <w:t xml:space="preserve"> </w:t>
      </w:r>
      <w:r w:rsidRPr="00F025AF">
        <w:t xml:space="preserve">- </w:t>
      </w:r>
      <w:r w:rsidRPr="00F025AF">
        <w:rPr>
          <w:b/>
          <w:lang w:val="en-NZ" w:eastAsia="ko-KR"/>
        </w:rPr>
        <w:t>Document APG23-4/</w:t>
      </w:r>
      <w:hyperlink r:id="rId41" w:history="1">
        <w:r w:rsidRPr="00F025AF">
          <w:rPr>
            <w:rStyle w:val="Hyperlink"/>
            <w:b/>
            <w:bCs/>
          </w:rPr>
          <w:t>INP-</w:t>
        </w:r>
        <w:r w:rsidR="00AA23E5">
          <w:rPr>
            <w:rStyle w:val="Hyperlink"/>
            <w:b/>
            <w:bCs/>
          </w:rPr>
          <w:t>63</w:t>
        </w:r>
      </w:hyperlink>
    </w:p>
    <w:p w14:paraId="156D5C4D" w14:textId="1170B268" w:rsidR="00F025AF" w:rsidRDefault="00AA23E5" w:rsidP="00F025AF">
      <w:pPr>
        <w:pStyle w:val="ListParagraph1"/>
        <w:spacing w:beforeLines="50" w:before="120" w:afterLines="50" w:after="120"/>
        <w:ind w:firstLineChars="0" w:firstLine="0"/>
        <w:jc w:val="both"/>
      </w:pPr>
      <w:r w:rsidRPr="00AA23E5">
        <w:t>India supports upgrading the SRS allocation to primary status in the frequency band 14.8-15.35 GHz, while ensuring protection to incumbent services and its/their planned usages without imposing constraints; in this frequency band as well as in the adjacent bands 14.44 – 14.50 GHz and 15.35 - 15.4 GHz based on the result of the ITU-R studies.</w:t>
      </w:r>
    </w:p>
    <w:p w14:paraId="2B78EC37" w14:textId="590AC8CE" w:rsidR="00BB7B05" w:rsidRDefault="00BB7B05" w:rsidP="00F025AF">
      <w:pPr>
        <w:pStyle w:val="ListParagraph1"/>
        <w:spacing w:beforeLines="50" w:before="120" w:afterLines="50" w:after="120"/>
        <w:ind w:firstLineChars="0" w:firstLine="0"/>
        <w:jc w:val="both"/>
      </w:pPr>
    </w:p>
    <w:p w14:paraId="0DC663FA" w14:textId="77777777" w:rsidR="00BB7B05" w:rsidRDefault="00BB7B05" w:rsidP="00F025AF">
      <w:pPr>
        <w:pStyle w:val="ListParagraph1"/>
        <w:spacing w:beforeLines="50" w:before="120" w:afterLines="50" w:after="120"/>
        <w:ind w:firstLineChars="0" w:firstLine="0"/>
        <w:jc w:val="both"/>
      </w:pPr>
    </w:p>
    <w:p w14:paraId="52D86926" w14:textId="2675AEF0" w:rsidR="00F025AF" w:rsidRPr="00F025AF" w:rsidRDefault="00F025AF" w:rsidP="00F025AF">
      <w:pPr>
        <w:pStyle w:val="ListParagraph1"/>
        <w:spacing w:beforeLines="50" w:before="120" w:afterLines="50" w:after="120"/>
        <w:ind w:firstLineChars="0" w:firstLine="0"/>
        <w:jc w:val="both"/>
        <w:rPr>
          <w:rStyle w:val="Hyperlink"/>
          <w:b/>
          <w:bCs/>
        </w:rPr>
      </w:pPr>
      <w:r w:rsidRPr="00F025AF">
        <w:rPr>
          <w:b/>
          <w:lang w:val="en-NZ" w:eastAsia="ko-KR"/>
        </w:rPr>
        <w:lastRenderedPageBreak/>
        <w:t>3.1.</w:t>
      </w:r>
      <w:r w:rsidR="00AA23E5">
        <w:rPr>
          <w:b/>
          <w:lang w:val="en-NZ" w:eastAsia="ko-KR"/>
        </w:rPr>
        <w:t>9</w:t>
      </w:r>
      <w:r w:rsidRPr="00F025AF">
        <w:rPr>
          <w:b/>
          <w:lang w:val="en-NZ" w:eastAsia="ko-KR"/>
        </w:rPr>
        <w:tab/>
      </w:r>
      <w:r w:rsidR="00AA23E5" w:rsidRPr="00AA23E5">
        <w:rPr>
          <w:b/>
          <w:lang w:val="en-NZ" w:eastAsia="ko-KR"/>
        </w:rPr>
        <w:t>Viet Nam (Socialist Republic of)</w:t>
      </w:r>
      <w:r w:rsidRPr="00F025AF">
        <w:rPr>
          <w:b/>
          <w:lang w:val="en-NZ" w:eastAsia="ko-KR"/>
        </w:rPr>
        <w:t xml:space="preserve"> </w:t>
      </w:r>
      <w:r w:rsidRPr="00F025AF">
        <w:t xml:space="preserve">- </w:t>
      </w:r>
      <w:r w:rsidRPr="00F025AF">
        <w:rPr>
          <w:b/>
          <w:lang w:val="en-NZ" w:eastAsia="ko-KR"/>
        </w:rPr>
        <w:t>Document APG23-4/</w:t>
      </w:r>
      <w:hyperlink r:id="rId42" w:history="1">
        <w:r w:rsidRPr="00F025AF">
          <w:rPr>
            <w:rStyle w:val="Hyperlink"/>
            <w:b/>
            <w:bCs/>
          </w:rPr>
          <w:t>INP-</w:t>
        </w:r>
        <w:r w:rsidR="00AA23E5">
          <w:rPr>
            <w:rStyle w:val="Hyperlink"/>
            <w:b/>
            <w:bCs/>
          </w:rPr>
          <w:t>76</w:t>
        </w:r>
      </w:hyperlink>
    </w:p>
    <w:p w14:paraId="7DCD94F5" w14:textId="2C18FD04" w:rsidR="00F025AF" w:rsidRPr="00702E84" w:rsidRDefault="002179BC" w:rsidP="00F025AF">
      <w:pPr>
        <w:pStyle w:val="ListParagraph1"/>
        <w:spacing w:beforeLines="50" w:before="120" w:afterLines="50" w:after="120"/>
        <w:ind w:firstLineChars="0" w:firstLine="0"/>
        <w:jc w:val="both"/>
        <w:rPr>
          <w:rFonts w:eastAsia="SimSun"/>
          <w:lang w:eastAsia="zh-CN"/>
        </w:rPr>
      </w:pPr>
      <w:r>
        <w:rPr>
          <w:rFonts w:eastAsiaTheme="minorEastAsia"/>
          <w:lang w:val="en-NZ" w:eastAsia="zh-CN"/>
        </w:rPr>
        <w:t xml:space="preserve">Viet Nam </w:t>
      </w:r>
      <w:r>
        <w:t xml:space="preserve">supports ITU-R studies on sharing and compatibility in accordance with Resolution </w:t>
      </w:r>
      <w:r>
        <w:rPr>
          <w:b/>
        </w:rPr>
        <w:t xml:space="preserve">661 (WRC-19) </w:t>
      </w:r>
      <w:r>
        <w:rPr>
          <w:color w:val="201F1E"/>
          <w:shd w:val="clear" w:color="auto" w:fill="FFFFFF"/>
        </w:rPr>
        <w:t>to consider a possible upgrade of the allocation of the frequency band 14.8-15.35 GHz to the space research service, while ensuring protection and not adversely affecting incumbent services in this frequency band as well as the adjacent bands</w:t>
      </w:r>
      <w:r>
        <w:rPr>
          <w:rFonts w:eastAsia="SimSun"/>
          <w:lang w:eastAsia="zh-CN"/>
        </w:rPr>
        <w:t xml:space="preserve">, taking into account the </w:t>
      </w:r>
      <w:r>
        <w:t>extensively use of fixed service in the frequency band 14.5-15.35 GHz to support the development of telecommunication infrastructure in many countries and crucial in developing countries.</w:t>
      </w:r>
    </w:p>
    <w:p w14:paraId="5665BBFA" w14:textId="4B81A458" w:rsidR="00F15CD2" w:rsidRPr="00777CB7" w:rsidRDefault="002A0111" w:rsidP="00777CB7">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27BDBF3E" w14:textId="004EAFA9" w:rsidR="006B2C86" w:rsidRDefault="006B2C86" w:rsidP="00ED0CF6">
      <w:pPr>
        <w:spacing w:before="120" w:after="120"/>
        <w:jc w:val="both"/>
        <w:rPr>
          <w:rFonts w:eastAsiaTheme="minorEastAsia"/>
          <w:lang w:val="en-NZ" w:eastAsia="zh-CN"/>
        </w:rPr>
      </w:pPr>
      <w:r>
        <w:rPr>
          <w:rFonts w:eastAsiaTheme="minorEastAsia"/>
          <w:lang w:val="en-NZ" w:eastAsia="zh-CN"/>
        </w:rPr>
        <w:t xml:space="preserve">Some </w:t>
      </w:r>
      <w:r>
        <w:rPr>
          <w:rFonts w:eastAsiaTheme="minorEastAsia" w:hint="eastAsia"/>
          <w:lang w:val="en-NZ" w:eastAsia="zh-CN"/>
        </w:rPr>
        <w:t>A</w:t>
      </w:r>
      <w:r>
        <w:rPr>
          <w:rFonts w:eastAsiaTheme="minorEastAsia"/>
          <w:lang w:val="en-NZ" w:eastAsia="zh-CN"/>
        </w:rPr>
        <w:t>PT Members propose the following text be included as a part of the APT preliminary view</w:t>
      </w:r>
      <w:r w:rsidR="005D7E5E">
        <w:rPr>
          <w:rFonts w:eastAsiaTheme="minorEastAsia"/>
          <w:lang w:val="en-NZ" w:eastAsia="zh-CN"/>
        </w:rPr>
        <w:t>:</w:t>
      </w:r>
    </w:p>
    <w:p w14:paraId="3050A0A5" w14:textId="35B89083" w:rsidR="006B2C86" w:rsidRDefault="004E2FDF" w:rsidP="00ED0CF6">
      <w:pPr>
        <w:spacing w:before="120" w:after="120"/>
        <w:jc w:val="both"/>
        <w:rPr>
          <w:rFonts w:eastAsiaTheme="minorEastAsia"/>
          <w:lang w:val="en-NZ" w:eastAsia="zh-CN"/>
        </w:rPr>
      </w:pPr>
      <w:r>
        <w:rPr>
          <w:rFonts w:eastAsiaTheme="minorEastAsia"/>
          <w:lang w:val="en-NZ" w:eastAsia="zh-CN"/>
        </w:rPr>
        <w:t>“</w:t>
      </w:r>
      <w:r w:rsidR="00C929FF">
        <w:rPr>
          <w:rFonts w:eastAsiaTheme="minorEastAsia"/>
          <w:lang w:val="en-NZ" w:eastAsia="zh-CN"/>
        </w:rPr>
        <w:t>T</w:t>
      </w:r>
      <w:r w:rsidR="006B2C86">
        <w:rPr>
          <w:rFonts w:eastAsiaTheme="minorEastAsia"/>
          <w:lang w:val="en-NZ" w:eastAsia="zh-CN"/>
        </w:rPr>
        <w:t>he SRS shall not cla</w:t>
      </w:r>
      <w:r w:rsidR="00F618FB">
        <w:rPr>
          <w:rFonts w:eastAsiaTheme="minorEastAsia" w:hint="eastAsia"/>
          <w:lang w:val="en-NZ" w:eastAsia="zh-CN"/>
        </w:rPr>
        <w:t>i</w:t>
      </w:r>
      <w:r w:rsidR="006B2C86">
        <w:rPr>
          <w:rFonts w:eastAsiaTheme="minorEastAsia"/>
          <w:lang w:val="en-NZ" w:eastAsia="zh-CN"/>
        </w:rPr>
        <w:t xml:space="preserve">m protection from stations in the </w:t>
      </w:r>
      <w:r w:rsidR="001148F5">
        <w:rPr>
          <w:rFonts w:eastAsiaTheme="minorEastAsia" w:hint="eastAsia"/>
          <w:lang w:val="en-NZ" w:eastAsia="zh-CN"/>
        </w:rPr>
        <w:t>f</w:t>
      </w:r>
      <w:r w:rsidR="006B2C86">
        <w:rPr>
          <w:rFonts w:eastAsiaTheme="minorEastAsia"/>
          <w:lang w:val="en-NZ" w:eastAsia="zh-CN"/>
        </w:rPr>
        <w:t xml:space="preserve">ixed and </w:t>
      </w:r>
      <w:r w:rsidR="001148F5">
        <w:rPr>
          <w:rFonts w:eastAsiaTheme="minorEastAsia" w:hint="eastAsia"/>
          <w:lang w:val="en-NZ" w:eastAsia="zh-CN"/>
        </w:rPr>
        <w:t>m</w:t>
      </w:r>
      <w:r w:rsidR="006B2C86">
        <w:rPr>
          <w:rFonts w:eastAsiaTheme="minorEastAsia"/>
          <w:lang w:val="en-NZ" w:eastAsia="zh-CN"/>
        </w:rPr>
        <w:t xml:space="preserve">obile services. </w:t>
      </w:r>
      <w:r w:rsidR="001148F5">
        <w:rPr>
          <w:rFonts w:eastAsiaTheme="minorEastAsia"/>
          <w:lang w:val="en-NZ" w:eastAsia="zh-CN"/>
        </w:rPr>
        <w:t xml:space="preserve">No. </w:t>
      </w:r>
      <w:r w:rsidR="006B2C86" w:rsidRPr="005C0722">
        <w:rPr>
          <w:rFonts w:eastAsiaTheme="minorEastAsia"/>
          <w:b/>
          <w:bCs/>
          <w:lang w:val="en-NZ" w:eastAsia="zh-CN"/>
        </w:rPr>
        <w:t>5.43A</w:t>
      </w:r>
      <w:r w:rsidR="006B2C86">
        <w:rPr>
          <w:rFonts w:eastAsiaTheme="minorEastAsia"/>
          <w:lang w:val="en-NZ" w:eastAsia="zh-CN"/>
        </w:rPr>
        <w:t xml:space="preserve"> does not apply.</w:t>
      </w:r>
      <w:r>
        <w:rPr>
          <w:rFonts w:eastAsiaTheme="minorEastAsia"/>
          <w:lang w:val="en-NZ" w:eastAsia="zh-CN"/>
        </w:rPr>
        <w:t>”</w:t>
      </w:r>
    </w:p>
    <w:p w14:paraId="107ACA53" w14:textId="1FFDB29A" w:rsidR="006B2C86" w:rsidRDefault="006B2C86" w:rsidP="00ED0CF6">
      <w:pPr>
        <w:spacing w:before="120" w:after="120"/>
        <w:jc w:val="both"/>
        <w:rPr>
          <w:rFonts w:eastAsiaTheme="minorEastAsia"/>
          <w:lang w:val="en-NZ" w:eastAsia="zh-CN"/>
        </w:rPr>
      </w:pPr>
      <w:r>
        <w:rPr>
          <w:rFonts w:eastAsiaTheme="minorEastAsia" w:hint="eastAsia"/>
          <w:lang w:val="en-NZ" w:eastAsia="zh-CN"/>
        </w:rPr>
        <w:t>S</w:t>
      </w:r>
      <w:r>
        <w:rPr>
          <w:rFonts w:eastAsiaTheme="minorEastAsia"/>
          <w:lang w:val="en-NZ" w:eastAsia="zh-CN"/>
        </w:rPr>
        <w:t xml:space="preserve">ome other APT </w:t>
      </w:r>
      <w:r w:rsidR="004113BB">
        <w:rPr>
          <w:rFonts w:eastAsiaTheme="minorEastAsia"/>
          <w:lang w:val="en-NZ" w:eastAsia="zh-CN"/>
        </w:rPr>
        <w:t>M</w:t>
      </w:r>
      <w:r>
        <w:rPr>
          <w:rFonts w:eastAsiaTheme="minorEastAsia"/>
          <w:lang w:val="en-NZ" w:eastAsia="zh-CN"/>
        </w:rPr>
        <w:t>embers are not in the positions during the APG23-4</w:t>
      </w:r>
      <w:r w:rsidR="00C929FF">
        <w:rPr>
          <w:rFonts w:eastAsiaTheme="minorEastAsia"/>
          <w:lang w:val="en-NZ" w:eastAsia="zh-CN"/>
        </w:rPr>
        <w:t xml:space="preserve"> to accept the above sentence as the APT preliminary view.</w:t>
      </w:r>
    </w:p>
    <w:p w14:paraId="15A487ED" w14:textId="17EEE567" w:rsidR="00F84607" w:rsidRDefault="00F84607" w:rsidP="00ED0CF6">
      <w:pPr>
        <w:spacing w:before="120" w:after="120"/>
        <w:jc w:val="both"/>
        <w:rPr>
          <w:rFonts w:eastAsiaTheme="minorEastAsia"/>
          <w:lang w:val="en-NZ" w:eastAsia="zh-CN"/>
        </w:rPr>
      </w:pPr>
      <w:r>
        <w:rPr>
          <w:rFonts w:eastAsiaTheme="minorEastAsia" w:hint="eastAsia"/>
          <w:lang w:val="en-NZ" w:eastAsia="zh-CN"/>
        </w:rPr>
        <w:t>C</w:t>
      </w:r>
      <w:r>
        <w:rPr>
          <w:rFonts w:eastAsiaTheme="minorEastAsia"/>
          <w:lang w:val="en-NZ" w:eastAsia="zh-CN"/>
        </w:rPr>
        <w:t>onsidering the progress of WP 7B the transitional measures need to be proposed to the WP 7B.</w:t>
      </w:r>
    </w:p>
    <w:p w14:paraId="56F39FDE" w14:textId="1BDE533E" w:rsidR="002A0111" w:rsidRPr="00441526" w:rsidRDefault="002A0111" w:rsidP="002A0111">
      <w:pPr>
        <w:spacing w:after="120"/>
        <w:jc w:val="both"/>
        <w:rPr>
          <w:b/>
          <w:lang w:val="en-NZ" w:eastAsia="ko-KR"/>
        </w:rPr>
      </w:pPr>
      <w:r w:rsidRPr="00441526">
        <w:rPr>
          <w:b/>
          <w:lang w:val="en-NZ" w:eastAsia="ko-KR"/>
        </w:rPr>
        <w:t xml:space="preserve">4. </w:t>
      </w:r>
      <w:r w:rsidRPr="00441526">
        <w:rPr>
          <w:b/>
          <w:lang w:val="en-NZ" w:eastAsia="ko-KR"/>
        </w:rPr>
        <w:tab/>
        <w:t>APT Preliminary View</w:t>
      </w:r>
    </w:p>
    <w:p w14:paraId="108EB99B" w14:textId="72CDDAC9" w:rsidR="00364F18" w:rsidRDefault="002437AE" w:rsidP="00364F18">
      <w:pPr>
        <w:spacing w:before="120" w:after="120"/>
        <w:jc w:val="both"/>
        <w:rPr>
          <w:lang w:val="en-NZ"/>
        </w:rPr>
      </w:pPr>
      <w:r w:rsidRPr="00C20DE9">
        <w:rPr>
          <w:rFonts w:eastAsiaTheme="minorEastAsia" w:hint="eastAsia"/>
          <w:lang w:eastAsia="zh-CN"/>
        </w:rPr>
        <w:t>A</w:t>
      </w:r>
      <w:r w:rsidRPr="00C20DE9">
        <w:rPr>
          <w:rFonts w:eastAsiaTheme="minorEastAsia"/>
          <w:lang w:eastAsia="zh-CN"/>
        </w:rPr>
        <w:t xml:space="preserve">PT Members support ITU-R studies for the </w:t>
      </w:r>
      <w:r w:rsidRPr="00C20DE9">
        <w:rPr>
          <w:lang w:val="en-NZ"/>
        </w:rPr>
        <w:t>consideration of upgrading the SRS allocation from secondary to primary in the frequency band 14.8-15.35 GHz</w:t>
      </w:r>
      <w:r w:rsidR="009E22FA">
        <w:rPr>
          <w:lang w:val="en-NZ"/>
        </w:rPr>
        <w:t xml:space="preserve">. Any possible upgrade of the SRS to primary service shall protect </w:t>
      </w:r>
      <w:r w:rsidR="00555C03">
        <w:rPr>
          <w:lang w:val="en-NZ"/>
        </w:rPr>
        <w:t xml:space="preserve">and not adversely affect </w:t>
      </w:r>
      <w:r w:rsidR="009E22FA">
        <w:rPr>
          <w:lang w:val="en-NZ"/>
        </w:rPr>
        <w:t>the incumbent services</w:t>
      </w:r>
      <w:r w:rsidR="00F84607">
        <w:rPr>
          <w:lang w:val="en-NZ"/>
        </w:rPr>
        <w:t xml:space="preserve"> </w:t>
      </w:r>
      <w:r w:rsidR="00364F18" w:rsidRPr="00C20DE9">
        <w:rPr>
          <w:lang w:val="en-NZ"/>
        </w:rPr>
        <w:t>in this frequency band as well as the adjacent bands</w:t>
      </w:r>
      <w:r w:rsidR="00F84607">
        <w:rPr>
          <w:lang w:val="en-NZ"/>
        </w:rPr>
        <w:t>,</w:t>
      </w:r>
      <w:r w:rsidR="00366F49">
        <w:rPr>
          <w:lang w:val="en-NZ"/>
        </w:rPr>
        <w:t xml:space="preserve"> </w:t>
      </w:r>
      <w:r w:rsidR="00F84607">
        <w:rPr>
          <w:lang w:val="en-NZ"/>
        </w:rPr>
        <w:t>i</w:t>
      </w:r>
      <w:r w:rsidR="00366F49">
        <w:rPr>
          <w:lang w:val="en-NZ"/>
        </w:rPr>
        <w:t>ncluding the band 15.35-15.</w:t>
      </w:r>
      <w:r w:rsidR="00603A96">
        <w:rPr>
          <w:lang w:val="en-NZ"/>
        </w:rPr>
        <w:t>4</w:t>
      </w:r>
      <w:r w:rsidR="00366F49">
        <w:rPr>
          <w:lang w:val="en-NZ"/>
        </w:rPr>
        <w:t xml:space="preserve"> GHz to which the RAS is allocated. </w:t>
      </w:r>
    </w:p>
    <w:p w14:paraId="309CEA98"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4CF2A156" w14:textId="407C5E05" w:rsidR="000E57EC" w:rsidRPr="002437AE" w:rsidRDefault="000E57EC" w:rsidP="000E57EC">
      <w:pPr>
        <w:spacing w:before="120" w:after="120"/>
        <w:jc w:val="both"/>
        <w:rPr>
          <w:rFonts w:eastAsiaTheme="minorEastAsia"/>
          <w:lang w:eastAsia="zh-CN"/>
        </w:rPr>
      </w:pPr>
      <w:r>
        <w:t xml:space="preserve">Some APT </w:t>
      </w:r>
      <w:r w:rsidR="00A73661">
        <w:t>M</w:t>
      </w:r>
      <w:r>
        <w:t>embers are of the view that a</w:t>
      </w:r>
      <w:r w:rsidRPr="00C20DE9">
        <w:t>ppropriate transitional measures need to be developed to protect incumbent services that are allocated on a secondary basis in the frequency band 15.2-15.35 GHz.</w:t>
      </w:r>
    </w:p>
    <w:p w14:paraId="45905CEB"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174830E9" w14:textId="08020504" w:rsidR="00CC5094" w:rsidRDefault="00CC5094" w:rsidP="00895CE9">
      <w:pPr>
        <w:spacing w:before="120" w:after="120"/>
        <w:jc w:val="both"/>
        <w:rPr>
          <w:rFonts w:eastAsiaTheme="minorEastAsia"/>
          <w:lang w:val="en-NZ" w:eastAsia="zh-CN"/>
        </w:rPr>
      </w:pPr>
      <w:r w:rsidRPr="00306E44">
        <w:rPr>
          <w:rFonts w:eastAsiaTheme="minorEastAsia"/>
          <w:lang w:val="en-NZ" w:eastAsia="zh-CN"/>
        </w:rPr>
        <w:t xml:space="preserve">APT Members are encouraged to participate in and contribute to the work of WP 7B at its next meeting in </w:t>
      </w:r>
      <w:r w:rsidR="00B5288D">
        <w:rPr>
          <w:rFonts w:eastAsiaTheme="minorEastAsia"/>
          <w:lang w:val="en-NZ" w:eastAsia="zh-CN"/>
        </w:rPr>
        <w:t>September</w:t>
      </w:r>
      <w:r w:rsidRPr="00306E44">
        <w:rPr>
          <w:rFonts w:eastAsiaTheme="minorEastAsia"/>
          <w:lang w:val="en-NZ" w:eastAsia="zh-CN"/>
        </w:rPr>
        <w:t xml:space="preserve"> 20</w:t>
      </w:r>
      <w:r w:rsidR="00742C02" w:rsidRPr="00306E44">
        <w:rPr>
          <w:rFonts w:eastAsiaTheme="minorEastAsia"/>
          <w:lang w:val="en-NZ" w:eastAsia="zh-CN"/>
        </w:rPr>
        <w:t>2</w:t>
      </w:r>
      <w:r w:rsidR="00366136" w:rsidRPr="00306E44">
        <w:rPr>
          <w:rFonts w:eastAsiaTheme="minorEastAsia"/>
          <w:lang w:val="en-NZ" w:eastAsia="zh-CN"/>
        </w:rPr>
        <w:t>2</w:t>
      </w:r>
      <w:r w:rsidRPr="00306E44">
        <w:rPr>
          <w:rFonts w:eastAsiaTheme="minorEastAsia"/>
          <w:lang w:val="en-NZ" w:eastAsia="zh-CN"/>
        </w:rPr>
        <w:t xml:space="preserve"> and as well as to </w:t>
      </w:r>
      <w:r w:rsidR="001B3695" w:rsidRPr="00306E44">
        <w:rPr>
          <w:rFonts w:eastAsiaTheme="minorEastAsia"/>
          <w:lang w:val="en-NZ" w:eastAsia="zh-CN"/>
        </w:rPr>
        <w:t xml:space="preserve">future </w:t>
      </w:r>
      <w:r w:rsidRPr="00306E44">
        <w:rPr>
          <w:rFonts w:eastAsiaTheme="minorEastAsia"/>
          <w:lang w:val="en-NZ" w:eastAsia="zh-CN"/>
        </w:rPr>
        <w:t>APG</w:t>
      </w:r>
      <w:r w:rsidR="00124AFD" w:rsidRPr="00306E44">
        <w:rPr>
          <w:rFonts w:eastAsiaTheme="minorEastAsia"/>
          <w:lang w:val="en-NZ" w:eastAsia="zh-CN"/>
        </w:rPr>
        <w:t>23</w:t>
      </w:r>
      <w:r w:rsidR="001B3695" w:rsidRPr="00306E44">
        <w:rPr>
          <w:rFonts w:eastAsiaTheme="minorEastAsia"/>
          <w:lang w:val="en-NZ" w:eastAsia="zh-CN"/>
        </w:rPr>
        <w:t xml:space="preserve"> meetings</w:t>
      </w:r>
      <w:r w:rsidR="00995286" w:rsidRPr="004E5365">
        <w:rPr>
          <w:rFonts w:eastAsiaTheme="minorEastAsia"/>
          <w:lang w:val="en-NZ" w:eastAsia="zh-CN"/>
        </w:rPr>
        <w:t xml:space="preserve"> (see section 3.2)</w:t>
      </w:r>
    </w:p>
    <w:p w14:paraId="5CF701BE" w14:textId="77777777" w:rsidR="003D3D47" w:rsidRDefault="002A0111" w:rsidP="00A03D78">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5946ED19" w14:textId="10FA401E" w:rsidR="002A0111" w:rsidRPr="00441526" w:rsidRDefault="002A0111" w:rsidP="00ED39B3">
      <w:pPr>
        <w:spacing w:before="120" w:after="120"/>
        <w:ind w:firstLine="720"/>
        <w:jc w:val="both"/>
        <w:rPr>
          <w:lang w:val="en-NZ"/>
        </w:rPr>
      </w:pPr>
      <w:r w:rsidRPr="006F518F">
        <w:rPr>
          <w:lang w:val="en-NZ"/>
        </w:rPr>
        <w:t>APG</w:t>
      </w:r>
      <w:r w:rsidR="006B09DB">
        <w:rPr>
          <w:lang w:val="en-NZ"/>
        </w:rPr>
        <w:t>23</w:t>
      </w:r>
      <w:r w:rsidR="003D3D47">
        <w:rPr>
          <w:lang w:val="en-NZ"/>
        </w:rPr>
        <w:t>-</w:t>
      </w:r>
      <w:r w:rsidR="006E1A5B">
        <w:rPr>
          <w:lang w:val="en-NZ"/>
        </w:rPr>
        <w:t>4</w:t>
      </w:r>
      <w:r w:rsidR="003D3D47">
        <w:rPr>
          <w:lang w:val="en-NZ"/>
        </w:rPr>
        <w:t>)</w:t>
      </w:r>
    </w:p>
    <w:p w14:paraId="1102CBA0" w14:textId="77777777" w:rsidR="002A0111" w:rsidRPr="00441526" w:rsidRDefault="005206E9" w:rsidP="00ED39B3">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334A700C" w14:textId="49C1EBA6" w:rsidR="002A0111"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w:t>
      </w:r>
      <w:r w:rsidR="00126265">
        <w:rPr>
          <w:b/>
          <w:lang w:val="en-NZ" w:eastAsia="ko-KR"/>
        </w:rPr>
        <w:t>4</w:t>
      </w:r>
      <w:r w:rsidR="002A0111" w:rsidRPr="00F03E5B">
        <w:rPr>
          <w:b/>
          <w:lang w:val="en-NZ" w:eastAsia="ko-KR"/>
        </w:rPr>
        <w:t>/</w:t>
      </w:r>
      <w:bookmarkStart w:id="0" w:name="_Hlk87389037"/>
      <w:r w:rsidR="00EF3477">
        <w:fldChar w:fldCharType="begin"/>
      </w:r>
      <w:r w:rsidR="000F5BAC">
        <w:instrText>HYPERLINK "https://www.apt.int/sites/default/files/2022/08/APG23-4-INF-21_ASMG_Preparation_for_WRC-23.pdf"</w:instrText>
      </w:r>
      <w:r w:rsidR="00EF3477">
        <w:fldChar w:fldCharType="separate"/>
      </w:r>
      <w:r w:rsidR="007405CB" w:rsidRPr="007405CB">
        <w:rPr>
          <w:rStyle w:val="Hyperlink"/>
          <w:rFonts w:eastAsia="MS Mincho"/>
          <w:b/>
          <w:bCs/>
          <w:lang w:val="en-NZ" w:eastAsia="ja-JP"/>
        </w:rPr>
        <w:t>INF-</w:t>
      </w:r>
      <w:r w:rsidR="00126265">
        <w:rPr>
          <w:rStyle w:val="Hyperlink"/>
          <w:rFonts w:eastAsia="MS Mincho"/>
          <w:b/>
          <w:bCs/>
          <w:lang w:val="en-NZ" w:eastAsia="ja-JP"/>
        </w:rPr>
        <w:t>21</w:t>
      </w:r>
      <w:r w:rsidR="00EF3477">
        <w:rPr>
          <w:rStyle w:val="Hyperlink"/>
          <w:rFonts w:eastAsia="MS Mincho"/>
          <w:b/>
          <w:bCs/>
          <w:lang w:val="en-NZ" w:eastAsia="ja-JP"/>
        </w:rPr>
        <w:fldChar w:fldCharType="end"/>
      </w:r>
      <w:bookmarkEnd w:id="0"/>
    </w:p>
    <w:p w14:paraId="7ACD0A7B" w14:textId="0BFB8717" w:rsidR="000F5BAC" w:rsidRPr="00C9185F" w:rsidRDefault="000F5BAC" w:rsidP="000F5BAC">
      <w:pPr>
        <w:spacing w:after="120"/>
        <w:jc w:val="both"/>
        <w:rPr>
          <w:rFonts w:eastAsia="SimSun"/>
          <w:bCs/>
          <w:lang w:val="en-NZ" w:eastAsia="zh-CN"/>
        </w:rPr>
      </w:pPr>
      <w:r w:rsidRPr="000F5BAC">
        <w:rPr>
          <w:rFonts w:eastAsia="SimSun"/>
          <w:bCs/>
          <w:lang w:val="en-NZ" w:eastAsia="zh-CN"/>
        </w:rPr>
        <w:t>Follow-up studies under this agenda item, focusing on protecting existing services in the band 14.8-15.35 GHz</w:t>
      </w:r>
      <w:r>
        <w:rPr>
          <w:rFonts w:eastAsia="SimSun" w:hint="eastAsia"/>
          <w:bCs/>
          <w:lang w:val="en-NZ" w:eastAsia="zh-CN"/>
        </w:rPr>
        <w:t xml:space="preserve"> </w:t>
      </w:r>
      <w:r w:rsidRPr="000F5BAC">
        <w:rPr>
          <w:rFonts w:eastAsia="SimSun"/>
          <w:bCs/>
          <w:lang w:val="en-NZ" w:eastAsia="zh-CN"/>
        </w:rPr>
        <w:t>and radio services in adjacent bands.</w:t>
      </w:r>
    </w:p>
    <w:p w14:paraId="0CC58942" w14:textId="141C7EB1" w:rsidR="005A5168" w:rsidRDefault="005A5168" w:rsidP="002A0111">
      <w:pPr>
        <w:spacing w:after="120"/>
        <w:jc w:val="both"/>
        <w:rPr>
          <w:b/>
          <w:lang w:val="en-NZ" w:eastAsia="ko-KR"/>
        </w:rPr>
      </w:pPr>
      <w:r>
        <w:rPr>
          <w:b/>
          <w:lang w:val="en-NZ" w:eastAsia="ko-KR"/>
        </w:rPr>
        <w:t>7</w:t>
      </w:r>
      <w:r w:rsidRPr="00441526">
        <w:rPr>
          <w:b/>
          <w:lang w:val="en-NZ" w:eastAsia="ko-KR"/>
        </w:rPr>
        <w:t>.1.</w:t>
      </w:r>
      <w:r>
        <w:rPr>
          <w:b/>
          <w:lang w:val="en-NZ" w:eastAsia="ko-KR"/>
        </w:rPr>
        <w:t>2</w:t>
      </w:r>
      <w:r w:rsidRPr="00441526">
        <w:rPr>
          <w:b/>
          <w:lang w:val="en-NZ" w:eastAsia="ko-KR"/>
        </w:rPr>
        <w:t xml:space="preserve"> </w:t>
      </w:r>
      <w:r w:rsidRPr="00441526">
        <w:rPr>
          <w:b/>
          <w:lang w:val="en-NZ" w:eastAsia="ko-KR"/>
        </w:rPr>
        <w:tab/>
      </w:r>
      <w:r>
        <w:rPr>
          <w:b/>
          <w:lang w:val="en-NZ" w:eastAsia="ko-KR"/>
        </w:rPr>
        <w:t>ATU</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0B3EBD">
        <w:rPr>
          <w:b/>
          <w:lang w:val="en-NZ" w:eastAsia="ko-KR"/>
        </w:rPr>
        <w:t>4</w:t>
      </w:r>
      <w:r w:rsidRPr="00441526">
        <w:rPr>
          <w:b/>
          <w:lang w:val="en-NZ" w:eastAsia="ko-KR"/>
        </w:rPr>
        <w:t>/</w:t>
      </w:r>
      <w:bookmarkStart w:id="1" w:name="_Hlk87389066"/>
      <w:r w:rsidR="00EF3477">
        <w:fldChar w:fldCharType="begin"/>
      </w:r>
      <w:r w:rsidR="000B3EBD">
        <w:instrText>HYPERLINK "https://www.apt.int/sites/default/files/2022/07/APG23-4-INF-02_ATU_preparation.docx"</w:instrText>
      </w:r>
      <w:r w:rsidR="00EF3477">
        <w:fldChar w:fldCharType="separate"/>
      </w:r>
      <w:r w:rsidRPr="007405CB">
        <w:rPr>
          <w:rStyle w:val="Hyperlink"/>
          <w:rFonts w:eastAsia="MS Mincho"/>
          <w:b/>
          <w:bCs/>
          <w:lang w:val="en-NZ" w:eastAsia="ja-JP"/>
        </w:rPr>
        <w:t>INF-</w:t>
      </w:r>
      <w:r w:rsidR="000B3EBD">
        <w:rPr>
          <w:rStyle w:val="Hyperlink"/>
          <w:rFonts w:eastAsia="MS Mincho"/>
          <w:b/>
          <w:bCs/>
          <w:lang w:val="en-NZ" w:eastAsia="ja-JP"/>
        </w:rPr>
        <w:t>02</w:t>
      </w:r>
      <w:r w:rsidR="00EF3477">
        <w:rPr>
          <w:rStyle w:val="Hyperlink"/>
          <w:rFonts w:eastAsia="MS Mincho"/>
          <w:b/>
          <w:bCs/>
          <w:lang w:val="en-NZ" w:eastAsia="ja-JP"/>
        </w:rPr>
        <w:fldChar w:fldCharType="end"/>
      </w:r>
      <w:bookmarkEnd w:id="1"/>
    </w:p>
    <w:p w14:paraId="6B3BA4A4" w14:textId="0EF618D5" w:rsidR="005866FD" w:rsidRDefault="005866FD" w:rsidP="002A0111">
      <w:pPr>
        <w:spacing w:after="120"/>
        <w:jc w:val="both"/>
        <w:rPr>
          <w:rFonts w:eastAsia="SimSun"/>
          <w:bCs/>
          <w:lang w:val="en-NZ" w:eastAsia="zh-CN"/>
        </w:rPr>
      </w:pPr>
      <w:r w:rsidRPr="005866FD">
        <w:rPr>
          <w:rFonts w:eastAsia="SimSun"/>
          <w:bCs/>
          <w:lang w:val="en-NZ" w:eastAsia="zh-CN"/>
        </w:rPr>
        <w:t>Support the studies under this Agenda Item to upgrade the use of SRS in the band 14.8 – 15.35 GHz without imposing constraints on existing systems of primary allocation in-band and adjacent bands. Specifically ensuring the protection of Radio Astronomy, Earth Exploration and SRS passive in the band 15.35 – 15.4 GHz.</w:t>
      </w:r>
    </w:p>
    <w:p w14:paraId="122360E6" w14:textId="72490FE6" w:rsidR="00BB7B05" w:rsidRDefault="00BB7B05" w:rsidP="002A0111">
      <w:pPr>
        <w:spacing w:after="120"/>
        <w:jc w:val="both"/>
        <w:rPr>
          <w:rFonts w:eastAsia="SimSun"/>
          <w:bCs/>
          <w:lang w:val="en-NZ" w:eastAsia="zh-CN"/>
        </w:rPr>
      </w:pPr>
    </w:p>
    <w:p w14:paraId="77F3DB2B" w14:textId="77777777" w:rsidR="00BB7B05" w:rsidRPr="005A5168" w:rsidRDefault="00BB7B05" w:rsidP="002A0111">
      <w:pPr>
        <w:spacing w:after="120"/>
        <w:jc w:val="both"/>
        <w:rPr>
          <w:rFonts w:eastAsia="SimSun"/>
          <w:bCs/>
          <w:lang w:val="en-NZ" w:eastAsia="zh-CN"/>
        </w:rPr>
      </w:pPr>
    </w:p>
    <w:p w14:paraId="7A5FAE93" w14:textId="2B21CB70" w:rsidR="002A0111" w:rsidRDefault="005206E9" w:rsidP="002A0111">
      <w:pPr>
        <w:spacing w:after="120"/>
        <w:jc w:val="both"/>
        <w:rPr>
          <w:b/>
          <w:lang w:val="en-NZ" w:eastAsia="ko-KR"/>
        </w:rPr>
      </w:pPr>
      <w:r>
        <w:rPr>
          <w:b/>
          <w:lang w:val="en-NZ" w:eastAsia="ko-KR"/>
        </w:rPr>
        <w:lastRenderedPageBreak/>
        <w:t>7</w:t>
      </w:r>
      <w:r w:rsidR="002A0111" w:rsidRPr="00441526">
        <w:rPr>
          <w:b/>
          <w:lang w:val="en-NZ" w:eastAsia="ko-KR"/>
        </w:rPr>
        <w:t>.1.</w:t>
      </w:r>
      <w:r w:rsidR="005A5168">
        <w:rPr>
          <w:b/>
          <w:lang w:val="en-NZ" w:eastAsia="ko-KR"/>
        </w:rPr>
        <w:t>3</w:t>
      </w:r>
      <w:r w:rsidR="002A0111" w:rsidRPr="00441526">
        <w:rPr>
          <w:b/>
          <w:lang w:val="en-NZ" w:eastAsia="ko-KR"/>
        </w:rPr>
        <w:t xml:space="preserve"> </w:t>
      </w:r>
      <w:r w:rsidR="002A0111" w:rsidRPr="00441526">
        <w:rPr>
          <w:b/>
          <w:lang w:val="en-NZ" w:eastAsia="ko-KR"/>
        </w:rPr>
        <w:tab/>
        <w:t xml:space="preserve">CEPT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0C719F">
        <w:rPr>
          <w:b/>
          <w:lang w:val="en-NZ" w:eastAsia="ko-KR"/>
        </w:rPr>
        <w:t>4</w:t>
      </w:r>
      <w:r w:rsidR="002A0111" w:rsidRPr="00441526">
        <w:rPr>
          <w:b/>
          <w:lang w:val="en-NZ" w:eastAsia="ko-KR"/>
        </w:rPr>
        <w:t>/</w:t>
      </w:r>
      <w:hyperlink r:id="rId43" w:history="1">
        <w:r w:rsidR="0096341A" w:rsidRPr="0096341A">
          <w:rPr>
            <w:rStyle w:val="Hyperlink"/>
            <w:rFonts w:eastAsia="MS Mincho"/>
            <w:b/>
            <w:bCs/>
            <w:lang w:eastAsia="ja-JP"/>
          </w:rPr>
          <w:t>INF-</w:t>
        </w:r>
        <w:r w:rsidR="007A2D6E">
          <w:rPr>
            <w:rStyle w:val="Hyperlink"/>
            <w:rFonts w:eastAsia="MS Mincho"/>
            <w:b/>
            <w:bCs/>
            <w:lang w:eastAsia="ja-JP"/>
          </w:rPr>
          <w:t>4</w:t>
        </w:r>
        <w:r w:rsidR="000C719F">
          <w:rPr>
            <w:rStyle w:val="Hyperlink"/>
            <w:rFonts w:eastAsia="MS Mincho"/>
            <w:b/>
            <w:bCs/>
            <w:lang w:eastAsia="ja-JP"/>
          </w:rPr>
          <w:t>8</w:t>
        </w:r>
      </w:hyperlink>
    </w:p>
    <w:p w14:paraId="5FF5FA47" w14:textId="1321C2F8" w:rsidR="006532E3" w:rsidRPr="001A2A58" w:rsidRDefault="006532E3" w:rsidP="006532E3">
      <w:pPr>
        <w:spacing w:after="120"/>
        <w:jc w:val="both"/>
        <w:rPr>
          <w:rFonts w:eastAsiaTheme="minorEastAsia"/>
          <w:bCs/>
          <w:lang w:val="en-NZ" w:eastAsia="zh-CN"/>
        </w:rPr>
      </w:pPr>
      <w:r w:rsidRPr="006532E3">
        <w:rPr>
          <w:rFonts w:eastAsiaTheme="minorEastAsia"/>
          <w:bCs/>
          <w:lang w:val="en-NZ" w:eastAsia="zh-CN"/>
        </w:rPr>
        <w:t>CEPT is supporting upgrade of space research service (SRS) allocation from secondary to primary while ensuring</w:t>
      </w:r>
      <w:r>
        <w:rPr>
          <w:rFonts w:eastAsiaTheme="minorEastAsia" w:hint="eastAsia"/>
          <w:bCs/>
          <w:lang w:val="en-NZ" w:eastAsia="zh-CN"/>
        </w:rPr>
        <w:t xml:space="preserve"> </w:t>
      </w:r>
      <w:r w:rsidRPr="006532E3">
        <w:rPr>
          <w:rFonts w:eastAsiaTheme="minorEastAsia"/>
          <w:bCs/>
          <w:lang w:val="en-NZ" w:eastAsia="zh-CN"/>
        </w:rPr>
        <w:t>protection for i</w:t>
      </w:r>
      <w:r>
        <w:rPr>
          <w:rFonts w:eastAsiaTheme="minorEastAsia"/>
          <w:bCs/>
          <w:lang w:val="en-NZ" w:eastAsia="zh-CN"/>
        </w:rPr>
        <w:t>n-</w:t>
      </w:r>
      <w:r w:rsidRPr="006532E3">
        <w:rPr>
          <w:rFonts w:eastAsiaTheme="minorEastAsia"/>
          <w:bCs/>
          <w:lang w:val="en-NZ" w:eastAsia="zh-CN"/>
        </w:rPr>
        <w:t>band FS/MS and for radioastronomy service in the adjacent band 15.35</w:t>
      </w:r>
      <w:r>
        <w:rPr>
          <w:rFonts w:eastAsiaTheme="minorEastAsia" w:hint="eastAsia"/>
          <w:bCs/>
          <w:lang w:val="en-NZ" w:eastAsia="zh-CN"/>
        </w:rPr>
        <w:t>-</w:t>
      </w:r>
      <w:r w:rsidRPr="006532E3">
        <w:rPr>
          <w:rFonts w:eastAsiaTheme="minorEastAsia"/>
          <w:bCs/>
          <w:lang w:val="en-NZ" w:eastAsia="zh-CN"/>
        </w:rPr>
        <w:t>15.4 GHz . Upgrading of the</w:t>
      </w:r>
      <w:r>
        <w:rPr>
          <w:rFonts w:eastAsiaTheme="minorEastAsia" w:hint="eastAsia"/>
          <w:bCs/>
          <w:lang w:val="en-NZ" w:eastAsia="zh-CN"/>
        </w:rPr>
        <w:t xml:space="preserve"> </w:t>
      </w:r>
      <w:r w:rsidRPr="006532E3">
        <w:rPr>
          <w:rFonts w:eastAsiaTheme="minorEastAsia"/>
          <w:bCs/>
          <w:lang w:val="en-NZ" w:eastAsia="zh-CN"/>
        </w:rPr>
        <w:t>allocation of the frequency band 14.8</w:t>
      </w:r>
      <w:r>
        <w:rPr>
          <w:rFonts w:eastAsiaTheme="minorEastAsia" w:hint="eastAsia"/>
          <w:bCs/>
          <w:lang w:val="en-NZ" w:eastAsia="zh-CN"/>
        </w:rPr>
        <w:t>-</w:t>
      </w:r>
      <w:r w:rsidRPr="006532E3">
        <w:rPr>
          <w:rFonts w:eastAsiaTheme="minorEastAsia"/>
          <w:bCs/>
          <w:lang w:val="en-NZ" w:eastAsia="zh-CN"/>
        </w:rPr>
        <w:t>15.35 GHz to the SRS should not impose constraints on existing systems of FS</w:t>
      </w:r>
      <w:r>
        <w:rPr>
          <w:rFonts w:eastAsiaTheme="minorEastAsia" w:hint="eastAsia"/>
          <w:bCs/>
          <w:lang w:val="en-NZ" w:eastAsia="zh-CN"/>
        </w:rPr>
        <w:t xml:space="preserve"> </w:t>
      </w:r>
      <w:r w:rsidRPr="006532E3">
        <w:rPr>
          <w:rFonts w:eastAsiaTheme="minorEastAsia"/>
          <w:bCs/>
          <w:lang w:val="en-NZ" w:eastAsia="zh-CN"/>
        </w:rPr>
        <w:t>and MS in the frequency band 14.8</w:t>
      </w:r>
      <w:r w:rsidR="008F78DB">
        <w:rPr>
          <w:rFonts w:eastAsiaTheme="minorEastAsia" w:hint="eastAsia"/>
          <w:bCs/>
          <w:lang w:val="en-NZ" w:eastAsia="zh-CN"/>
        </w:rPr>
        <w:t>-</w:t>
      </w:r>
      <w:r w:rsidRPr="006532E3">
        <w:rPr>
          <w:rFonts w:eastAsiaTheme="minorEastAsia"/>
          <w:bCs/>
          <w:lang w:val="en-NZ" w:eastAsia="zh-CN"/>
        </w:rPr>
        <w:t>15.35 GHz.</w:t>
      </w:r>
    </w:p>
    <w:p w14:paraId="2B3C123B" w14:textId="2C11B600" w:rsidR="002A0111" w:rsidRDefault="005206E9" w:rsidP="002A0111">
      <w:pPr>
        <w:spacing w:after="120"/>
        <w:jc w:val="both"/>
        <w:rPr>
          <w:b/>
          <w:lang w:val="en-NZ" w:eastAsia="ko-KR"/>
        </w:rPr>
      </w:pPr>
      <w:r>
        <w:rPr>
          <w:b/>
          <w:lang w:val="en-NZ" w:eastAsia="ko-KR"/>
        </w:rPr>
        <w:t>7</w:t>
      </w:r>
      <w:r w:rsidR="002A0111" w:rsidRPr="00441526">
        <w:rPr>
          <w:b/>
          <w:lang w:val="en-NZ" w:eastAsia="ko-KR"/>
        </w:rPr>
        <w:t>.1.</w:t>
      </w:r>
      <w:r w:rsidR="00AF39A0">
        <w:rPr>
          <w:b/>
          <w:lang w:val="en-NZ" w:eastAsia="ko-KR"/>
        </w:rPr>
        <w:t>4</w:t>
      </w:r>
      <w:r w:rsidR="002A0111" w:rsidRPr="00441526">
        <w:rPr>
          <w:b/>
          <w:lang w:val="en-NZ" w:eastAsia="ko-KR"/>
        </w:rPr>
        <w:t xml:space="preserve"> </w:t>
      </w:r>
      <w:r w:rsidR="002A0111" w:rsidRPr="00441526">
        <w:rPr>
          <w:b/>
          <w:lang w:val="en-NZ" w:eastAsia="ko-KR"/>
        </w:rPr>
        <w:tab/>
        <w:t xml:space="preserve">CITEL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3A1640">
        <w:rPr>
          <w:b/>
          <w:lang w:val="en-NZ" w:eastAsia="ko-KR"/>
        </w:rPr>
        <w:t>4</w:t>
      </w:r>
      <w:r w:rsidR="002A0111" w:rsidRPr="00441526">
        <w:rPr>
          <w:b/>
          <w:lang w:val="en-NZ" w:eastAsia="ko-KR"/>
        </w:rPr>
        <w:t>/</w:t>
      </w:r>
      <w:hyperlink r:id="rId44" w:history="1">
        <w:r w:rsidR="00AF39A0" w:rsidRPr="007405CB">
          <w:rPr>
            <w:rStyle w:val="Hyperlink"/>
            <w:rFonts w:eastAsia="MS Mincho"/>
            <w:b/>
            <w:bCs/>
            <w:lang w:val="en-NZ" w:eastAsia="ja-JP"/>
          </w:rPr>
          <w:t>INF-</w:t>
        </w:r>
        <w:r w:rsidR="003A1640">
          <w:rPr>
            <w:rStyle w:val="Hyperlink"/>
            <w:rFonts w:eastAsia="MS Mincho"/>
            <w:b/>
            <w:bCs/>
            <w:lang w:val="en-NZ" w:eastAsia="ja-JP"/>
          </w:rPr>
          <w:t>28</w:t>
        </w:r>
      </w:hyperlink>
    </w:p>
    <w:p w14:paraId="18EA0EAE" w14:textId="42F15DC2" w:rsidR="000C719F" w:rsidRPr="009245C7" w:rsidRDefault="000C719F" w:rsidP="000C719F">
      <w:pPr>
        <w:spacing w:after="120"/>
        <w:jc w:val="both"/>
        <w:rPr>
          <w:rFonts w:eastAsiaTheme="minorEastAsia"/>
          <w:bCs/>
          <w:lang w:val="en-NZ" w:eastAsia="zh-CN"/>
        </w:rPr>
      </w:pPr>
      <w:r w:rsidRPr="000C719F">
        <w:rPr>
          <w:rFonts w:eastAsiaTheme="minorEastAsia"/>
          <w:bCs/>
          <w:lang w:val="en-NZ" w:eastAsia="zh-CN"/>
        </w:rPr>
        <w:t>Some administrations support studies in accordance with Resolution 661 (Rev. WRC-19)</w:t>
      </w:r>
      <w:r>
        <w:rPr>
          <w:rFonts w:eastAsiaTheme="minorEastAsia" w:hint="eastAsia"/>
          <w:bCs/>
          <w:lang w:val="en-NZ" w:eastAsia="zh-CN"/>
        </w:rPr>
        <w:t xml:space="preserve"> </w:t>
      </w:r>
      <w:r w:rsidRPr="000C719F">
        <w:rPr>
          <w:rFonts w:eastAsiaTheme="minorEastAsia"/>
          <w:bCs/>
          <w:lang w:val="en-NZ" w:eastAsia="zh-CN"/>
        </w:rPr>
        <w:t>to consider a possible upgrade to the existing global allocation to the SRS in the</w:t>
      </w:r>
      <w:r>
        <w:rPr>
          <w:rFonts w:eastAsiaTheme="minorEastAsia" w:hint="eastAsia"/>
          <w:bCs/>
          <w:lang w:val="en-NZ" w:eastAsia="zh-CN"/>
        </w:rPr>
        <w:t xml:space="preserve"> </w:t>
      </w:r>
      <w:r w:rsidRPr="000C719F">
        <w:rPr>
          <w:rFonts w:eastAsiaTheme="minorEastAsia"/>
          <w:bCs/>
          <w:lang w:val="en-NZ" w:eastAsia="zh-CN"/>
        </w:rPr>
        <w:t>frequency range 14.8-15.35 GHz, taking into account the need to provide protection to</w:t>
      </w:r>
      <w:r>
        <w:rPr>
          <w:rFonts w:eastAsiaTheme="minorEastAsia" w:hint="eastAsia"/>
          <w:bCs/>
          <w:lang w:val="en-NZ" w:eastAsia="zh-CN"/>
        </w:rPr>
        <w:t xml:space="preserve"> </w:t>
      </w:r>
      <w:r w:rsidRPr="000C719F">
        <w:rPr>
          <w:rFonts w:eastAsiaTheme="minorEastAsia"/>
          <w:bCs/>
          <w:lang w:val="en-NZ" w:eastAsia="zh-CN"/>
        </w:rPr>
        <w:t>and to not impose constraints on incumbent services in this frequency band and</w:t>
      </w:r>
      <w:r>
        <w:rPr>
          <w:rFonts w:eastAsiaTheme="minorEastAsia" w:hint="eastAsia"/>
          <w:bCs/>
          <w:lang w:val="en-NZ" w:eastAsia="zh-CN"/>
        </w:rPr>
        <w:t xml:space="preserve"> </w:t>
      </w:r>
      <w:r w:rsidRPr="000C719F">
        <w:rPr>
          <w:rFonts w:eastAsiaTheme="minorEastAsia"/>
          <w:bCs/>
          <w:lang w:val="en-NZ" w:eastAsia="zh-CN"/>
        </w:rPr>
        <w:t>adjacent frequency bands.</w:t>
      </w:r>
    </w:p>
    <w:p w14:paraId="5A078F69" w14:textId="64B3167C" w:rsidR="002A0111" w:rsidRDefault="005206E9" w:rsidP="002A0111">
      <w:pPr>
        <w:spacing w:after="120"/>
        <w:jc w:val="both"/>
        <w:rPr>
          <w:b/>
          <w:lang w:val="en-NZ" w:eastAsia="ko-KR"/>
        </w:rPr>
      </w:pPr>
      <w:r>
        <w:rPr>
          <w:b/>
          <w:lang w:val="en-NZ" w:eastAsia="ko-KR"/>
        </w:rPr>
        <w:t>7</w:t>
      </w:r>
      <w:r w:rsidR="002A0111" w:rsidRPr="00441526">
        <w:rPr>
          <w:b/>
          <w:lang w:val="en-NZ" w:eastAsia="ko-KR"/>
        </w:rPr>
        <w:t>.1.</w:t>
      </w:r>
      <w:r w:rsidR="004A5476">
        <w:rPr>
          <w:b/>
          <w:lang w:val="en-NZ" w:eastAsia="ko-KR"/>
        </w:rPr>
        <w:t>5</w:t>
      </w:r>
      <w:r w:rsidR="002A0111" w:rsidRPr="00441526">
        <w:rPr>
          <w:b/>
          <w:lang w:val="en-NZ" w:eastAsia="ko-KR"/>
        </w:rPr>
        <w:t xml:space="preserve"> </w:t>
      </w:r>
      <w:r w:rsidR="002A0111" w:rsidRPr="00441526">
        <w:rPr>
          <w:b/>
          <w:lang w:val="en-NZ" w:eastAsia="ko-KR"/>
        </w:rPr>
        <w:tab/>
        <w:t xml:space="preserve">RCC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80DE0">
        <w:rPr>
          <w:b/>
          <w:lang w:val="en-NZ" w:eastAsia="ko-KR"/>
        </w:rPr>
        <w:t>4</w:t>
      </w:r>
      <w:r w:rsidR="002A0111" w:rsidRPr="00441526">
        <w:rPr>
          <w:b/>
          <w:lang w:val="en-NZ" w:eastAsia="ko-KR"/>
        </w:rPr>
        <w:t>/</w:t>
      </w:r>
      <w:hyperlink r:id="rId45" w:history="1">
        <w:r w:rsidR="004A5476" w:rsidRPr="007405CB">
          <w:rPr>
            <w:rStyle w:val="Hyperlink"/>
            <w:rFonts w:eastAsia="MS Mincho"/>
            <w:b/>
            <w:bCs/>
            <w:lang w:val="en-NZ" w:eastAsia="ja-JP"/>
          </w:rPr>
          <w:t>INF-</w:t>
        </w:r>
        <w:r w:rsidR="005D6C7F">
          <w:rPr>
            <w:rStyle w:val="Hyperlink"/>
            <w:rFonts w:eastAsia="MS Mincho"/>
            <w:b/>
            <w:bCs/>
            <w:lang w:val="en-NZ" w:eastAsia="ja-JP"/>
          </w:rPr>
          <w:t>44</w:t>
        </w:r>
      </w:hyperlink>
    </w:p>
    <w:p w14:paraId="1127ABBE" w14:textId="24C0FD1D" w:rsidR="00636602" w:rsidRDefault="00411A5B" w:rsidP="00636602">
      <w:pPr>
        <w:spacing w:after="120"/>
        <w:jc w:val="both"/>
        <w:rPr>
          <w:rFonts w:eastAsiaTheme="minorEastAsia"/>
          <w:bCs/>
          <w:lang w:val="en-NZ" w:eastAsia="zh-CN"/>
        </w:rPr>
      </w:pPr>
      <w:r>
        <w:rPr>
          <w:rFonts w:eastAsiaTheme="minorEastAsia"/>
          <w:bCs/>
          <w:lang w:val="en-NZ" w:eastAsia="zh-CN"/>
        </w:rPr>
        <w:t>(</w:t>
      </w:r>
      <w:r w:rsidR="00636602">
        <w:rPr>
          <w:rFonts w:eastAsiaTheme="minorEastAsia" w:hint="eastAsia"/>
          <w:bCs/>
          <w:lang w:val="en-NZ" w:eastAsia="zh-CN"/>
        </w:rPr>
        <w:t>N</w:t>
      </w:r>
      <w:r w:rsidR="00636602">
        <w:rPr>
          <w:rFonts w:eastAsiaTheme="minorEastAsia"/>
          <w:bCs/>
          <w:lang w:val="en-NZ" w:eastAsia="zh-CN"/>
        </w:rPr>
        <w:t>ote:</w:t>
      </w:r>
      <w:r w:rsidR="00636602" w:rsidRPr="001337FF">
        <w:rPr>
          <w:bCs/>
          <w:lang w:val="en-NZ"/>
        </w:rPr>
        <w:t xml:space="preserve"> </w:t>
      </w:r>
      <w:r>
        <w:rPr>
          <w:bCs/>
          <w:lang w:val="en-NZ"/>
        </w:rPr>
        <w:t xml:space="preserve">the </w:t>
      </w:r>
      <w:r w:rsidR="00636602" w:rsidRPr="00EC5AD9">
        <w:rPr>
          <w:rStyle w:val="Hyperlink"/>
          <w:bCs/>
          <w:color w:val="auto"/>
          <w:u w:val="none"/>
          <w:lang w:val="en-NZ"/>
        </w:rPr>
        <w:t>view</w:t>
      </w:r>
      <w:r w:rsidR="00636602">
        <w:rPr>
          <w:rStyle w:val="Hyperlink"/>
          <w:bCs/>
          <w:color w:val="auto"/>
          <w:u w:val="none"/>
          <w:lang w:val="en-NZ"/>
        </w:rPr>
        <w:t xml:space="preserve"> below </w:t>
      </w:r>
      <w:r>
        <w:rPr>
          <w:rStyle w:val="Hyperlink"/>
          <w:bCs/>
          <w:color w:val="auto"/>
          <w:u w:val="none"/>
          <w:lang w:val="en-NZ"/>
        </w:rPr>
        <w:t>was</w:t>
      </w:r>
      <w:r w:rsidR="00636602" w:rsidRPr="00EC5AD9">
        <w:rPr>
          <w:rStyle w:val="Hyperlink"/>
          <w:bCs/>
          <w:color w:val="auto"/>
          <w:u w:val="none"/>
          <w:lang w:val="en-NZ"/>
        </w:rPr>
        <w:t xml:space="preserve"> </w:t>
      </w:r>
      <w:r w:rsidR="00A2139E">
        <w:rPr>
          <w:rStyle w:val="Hyperlink"/>
          <w:bCs/>
          <w:color w:val="auto"/>
          <w:u w:val="none"/>
          <w:lang w:val="en-NZ"/>
        </w:rPr>
        <w:t>update</w:t>
      </w:r>
      <w:r w:rsidR="00636602" w:rsidRPr="00EC5AD9">
        <w:rPr>
          <w:rStyle w:val="Hyperlink"/>
          <w:bCs/>
          <w:color w:val="auto"/>
          <w:u w:val="none"/>
          <w:lang w:val="en-NZ"/>
        </w:rPr>
        <w:t>d by RCC</w:t>
      </w:r>
      <w:r w:rsidR="00636602">
        <w:rPr>
          <w:rStyle w:val="Hyperlink"/>
          <w:bCs/>
          <w:color w:val="auto"/>
          <w:u w:val="none"/>
          <w:lang w:val="en-NZ"/>
        </w:rPr>
        <w:t xml:space="preserve"> during </w:t>
      </w:r>
      <w:r>
        <w:rPr>
          <w:rStyle w:val="Hyperlink"/>
          <w:bCs/>
          <w:color w:val="auto"/>
          <w:u w:val="none"/>
          <w:lang w:val="en-NZ"/>
        </w:rPr>
        <w:t xml:space="preserve">15 Aug </w:t>
      </w:r>
      <w:r w:rsidR="00636602">
        <w:rPr>
          <w:rStyle w:val="Hyperlink"/>
          <w:bCs/>
          <w:color w:val="auto"/>
          <w:u w:val="none"/>
          <w:lang w:val="en-NZ"/>
        </w:rPr>
        <w:t>WP3 meeting.</w:t>
      </w:r>
      <w:r>
        <w:rPr>
          <w:rStyle w:val="Hyperlink"/>
          <w:bCs/>
          <w:color w:val="auto"/>
          <w:u w:val="none"/>
          <w:lang w:val="en-NZ"/>
        </w:rPr>
        <w:t>)</w:t>
      </w:r>
    </w:p>
    <w:p w14:paraId="6EC95F36" w14:textId="1E977963" w:rsidR="003E6193" w:rsidRPr="00E6143F" w:rsidRDefault="00E6143F" w:rsidP="00E6143F">
      <w:pPr>
        <w:autoSpaceDE w:val="0"/>
        <w:autoSpaceDN w:val="0"/>
        <w:adjustRightInd w:val="0"/>
        <w:spacing w:after="120"/>
        <w:jc w:val="both"/>
        <w:rPr>
          <w:rFonts w:eastAsia="SimSun"/>
          <w:lang w:val="en-GB"/>
        </w:rPr>
      </w:pPr>
      <w:r w:rsidRPr="00E6143F">
        <w:rPr>
          <w:rFonts w:eastAsia="SimSun"/>
          <w:lang w:val="en-GB"/>
        </w:rPr>
        <w:t>The RCC Telecommunication Administrations are in favour of upgrading the allocation of the frequency band 14.8-15.35 GHz to the space research service (SRS), while ensuring protection of FS and MS from interference in considered frequency band and radioastronomy service in the frequency band 15.35‐15.4 GHz, taking into account the results of sharing and compatibly studies. Upgrade of the SRS allocation shall not impose restrictions on existing systems of FS and MS in the frequency band 14.8-15.35 GHz, which are eligible for international recognition in accordance with Article 8 RR.</w:t>
      </w:r>
    </w:p>
    <w:p w14:paraId="174ED028" w14:textId="4A33A7F6" w:rsidR="002A0111" w:rsidRPr="00441526" w:rsidRDefault="005206E9" w:rsidP="00622EAC">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w:t>
      </w:r>
      <w:r w:rsidR="005933DA">
        <w:rPr>
          <w:b/>
          <w:lang w:val="en-NZ" w:eastAsia="ko-KR"/>
        </w:rPr>
        <w:t>z</w:t>
      </w:r>
      <w:r w:rsidR="002A0111" w:rsidRPr="00441526">
        <w:rPr>
          <w:b/>
          <w:lang w:val="en-NZ" w:eastAsia="ko-KR"/>
        </w:rPr>
        <w:t>ations</w:t>
      </w:r>
    </w:p>
    <w:p w14:paraId="5B497A7F" w14:textId="1F41101F" w:rsidR="002A0111" w:rsidRDefault="005206E9" w:rsidP="00ED39B3">
      <w:pPr>
        <w:spacing w:after="120"/>
        <w:jc w:val="both"/>
        <w:rPr>
          <w:b/>
          <w:lang w:val="en-NZ" w:eastAsia="ko-KR"/>
        </w:rPr>
      </w:pPr>
      <w:r>
        <w:rPr>
          <w:b/>
          <w:lang w:val="en-NZ" w:eastAsia="ko-KR"/>
        </w:rPr>
        <w:t>7</w:t>
      </w:r>
      <w:r w:rsidR="002A0111" w:rsidRPr="00441526">
        <w:rPr>
          <w:b/>
          <w:lang w:val="en-NZ" w:eastAsia="ko-KR"/>
        </w:rPr>
        <w:t>.2.</w:t>
      </w:r>
      <w:r w:rsidR="007609D6">
        <w:rPr>
          <w:b/>
          <w:lang w:val="en-NZ" w:eastAsia="ko-KR"/>
        </w:rPr>
        <w:t>1</w:t>
      </w:r>
      <w:r w:rsidR="002A0111" w:rsidRPr="00441526">
        <w:rPr>
          <w:b/>
          <w:lang w:val="en-NZ" w:eastAsia="ko-KR"/>
        </w:rPr>
        <w:t xml:space="preserve"> </w:t>
      </w:r>
      <w:r w:rsidR="002A0111" w:rsidRPr="00441526">
        <w:rPr>
          <w:b/>
          <w:lang w:val="en-NZ" w:eastAsia="ko-KR"/>
        </w:rPr>
        <w:tab/>
      </w:r>
      <w:r w:rsidR="00F03E5B">
        <w:rPr>
          <w:b/>
          <w:lang w:val="en-NZ" w:eastAsia="ko-KR"/>
        </w:rPr>
        <w:t>WMO</w:t>
      </w:r>
      <w:r w:rsidR="002A0111" w:rsidRPr="00441526">
        <w:rPr>
          <w:b/>
          <w:lang w:val="en-NZ" w:eastAsia="ko-KR"/>
        </w:rPr>
        <w:t xml:space="preserve">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8029E7">
        <w:rPr>
          <w:b/>
          <w:lang w:val="en-NZ" w:eastAsia="ko-KR"/>
        </w:rPr>
        <w:t>4</w:t>
      </w:r>
      <w:r w:rsidR="002A0111" w:rsidRPr="00441526">
        <w:rPr>
          <w:b/>
          <w:lang w:val="en-NZ" w:eastAsia="ko-KR"/>
        </w:rPr>
        <w:t>/</w:t>
      </w:r>
      <w:hyperlink r:id="rId46" w:history="1">
        <w:r w:rsidR="00F03E5B" w:rsidRPr="00F03E5B">
          <w:rPr>
            <w:rStyle w:val="Hyperlink"/>
            <w:rFonts w:eastAsia="MS Mincho"/>
            <w:b/>
            <w:lang w:val="en-NZ" w:eastAsia="ja-JP"/>
          </w:rPr>
          <w:t>INF-0</w:t>
        </w:r>
        <w:r w:rsidR="008029E7">
          <w:rPr>
            <w:rStyle w:val="Hyperlink"/>
            <w:rFonts w:eastAsia="MS Mincho"/>
            <w:b/>
            <w:lang w:val="en-NZ" w:eastAsia="ja-JP"/>
          </w:rPr>
          <w:t>3</w:t>
        </w:r>
      </w:hyperlink>
    </w:p>
    <w:p w14:paraId="6930C3D0" w14:textId="59F2FDD6" w:rsidR="00ED39B3" w:rsidRPr="00586449" w:rsidRDefault="00586449" w:rsidP="00586449">
      <w:pPr>
        <w:autoSpaceDE w:val="0"/>
        <w:autoSpaceDN w:val="0"/>
        <w:adjustRightInd w:val="0"/>
        <w:spacing w:after="120"/>
        <w:jc w:val="both"/>
        <w:rPr>
          <w:rFonts w:eastAsia="SimSun"/>
          <w:lang w:val="en-GB"/>
        </w:rPr>
      </w:pPr>
      <w:r w:rsidRPr="00586449">
        <w:rPr>
          <w:rFonts w:eastAsia="SimSun"/>
          <w:lang w:val="en-GB"/>
        </w:rPr>
        <w:t>WMO is not opposed to the upgrading the existing space research service (SRS) secondary allocation in 14.8-15.35 GHz to primary status.</w:t>
      </w:r>
    </w:p>
    <w:p w14:paraId="19993041" w14:textId="5356955E" w:rsidR="00ED39B3" w:rsidRDefault="007A6482" w:rsidP="00ED39B3">
      <w:pPr>
        <w:spacing w:after="120"/>
        <w:jc w:val="both"/>
        <w:rPr>
          <w:rStyle w:val="Hyperlink"/>
          <w:rFonts w:eastAsia="MS Mincho"/>
          <w:b/>
          <w:bCs/>
          <w:lang w:val="en-NZ" w:eastAsia="ja-JP"/>
        </w:rPr>
      </w:pPr>
      <w:r>
        <w:rPr>
          <w:b/>
          <w:lang w:val="en-NZ" w:eastAsia="ko-KR"/>
        </w:rPr>
        <w:t>7</w:t>
      </w:r>
      <w:r w:rsidRPr="00441526">
        <w:rPr>
          <w:b/>
          <w:lang w:val="en-NZ" w:eastAsia="ko-KR"/>
        </w:rPr>
        <w:t>.2.</w:t>
      </w:r>
      <w:r w:rsidR="00CC2B7A">
        <w:rPr>
          <w:b/>
          <w:lang w:val="en-NZ" w:eastAsia="ko-KR"/>
        </w:rPr>
        <w:t>2</w:t>
      </w:r>
      <w:r w:rsidRPr="00441526">
        <w:rPr>
          <w:b/>
          <w:lang w:val="en-NZ" w:eastAsia="ko-KR"/>
        </w:rPr>
        <w:t xml:space="preserve"> </w:t>
      </w:r>
      <w:r w:rsidRPr="00441526">
        <w:rPr>
          <w:b/>
          <w:lang w:val="en-NZ" w:eastAsia="ko-KR"/>
        </w:rPr>
        <w:tab/>
      </w:r>
      <w:r w:rsidR="001C6412">
        <w:rPr>
          <w:b/>
          <w:lang w:val="en-NZ" w:eastAsia="ko-KR"/>
        </w:rPr>
        <w:t>ICAO</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6A761B">
        <w:rPr>
          <w:b/>
          <w:lang w:val="en-NZ" w:eastAsia="ko-KR"/>
        </w:rPr>
        <w:t>4</w:t>
      </w:r>
      <w:r w:rsidRPr="00441526">
        <w:rPr>
          <w:b/>
          <w:lang w:val="en-NZ" w:eastAsia="ko-KR"/>
        </w:rPr>
        <w:t>/</w:t>
      </w:r>
      <w:hyperlink r:id="rId47" w:history="1">
        <w:r w:rsidR="001C6412" w:rsidRPr="001C6412">
          <w:rPr>
            <w:rStyle w:val="Hyperlink"/>
            <w:rFonts w:eastAsia="MS Mincho"/>
            <w:b/>
            <w:bCs/>
            <w:lang w:val="en-NZ" w:eastAsia="ja-JP"/>
          </w:rPr>
          <w:t>INF-</w:t>
        </w:r>
        <w:r w:rsidR="006A761B">
          <w:rPr>
            <w:rStyle w:val="Hyperlink"/>
            <w:rFonts w:eastAsia="MS Mincho"/>
            <w:b/>
            <w:bCs/>
            <w:lang w:val="en-NZ" w:eastAsia="ja-JP"/>
          </w:rPr>
          <w:t>08</w:t>
        </w:r>
      </w:hyperlink>
    </w:p>
    <w:p w14:paraId="66CD11AC" w14:textId="77777777" w:rsidR="003432B3" w:rsidRPr="003432B3" w:rsidRDefault="003432B3" w:rsidP="003432B3">
      <w:pPr>
        <w:autoSpaceDE w:val="0"/>
        <w:autoSpaceDN w:val="0"/>
        <w:adjustRightInd w:val="0"/>
        <w:spacing w:after="120"/>
        <w:jc w:val="both"/>
        <w:rPr>
          <w:rFonts w:eastAsia="SimSun"/>
          <w:lang w:val="en-GB"/>
        </w:rPr>
      </w:pPr>
      <w:r w:rsidRPr="003432B3">
        <w:rPr>
          <w:rFonts w:eastAsia="SimSun"/>
          <w:lang w:val="en-GB"/>
        </w:rPr>
        <w:t xml:space="preserve">To support studies called for by Resolution </w:t>
      </w:r>
      <w:r w:rsidRPr="003432B3">
        <w:rPr>
          <w:rFonts w:eastAsia="SimSun"/>
          <w:b/>
          <w:bCs/>
          <w:lang w:val="en-GB"/>
        </w:rPr>
        <w:t>661</w:t>
      </w:r>
      <w:r w:rsidRPr="003432B3">
        <w:rPr>
          <w:rFonts w:eastAsia="SimSun"/>
          <w:lang w:val="en-GB"/>
        </w:rPr>
        <w:t xml:space="preserve"> (WRC 19) ensuring that they take account of systems operating in the aeronautical mobile service.</w:t>
      </w:r>
    </w:p>
    <w:p w14:paraId="57B5D0C9" w14:textId="28EC2676" w:rsidR="005E0EA9" w:rsidRDefault="003432B3" w:rsidP="003432B3">
      <w:pPr>
        <w:spacing w:after="120"/>
        <w:jc w:val="both"/>
        <w:rPr>
          <w:b/>
          <w:lang w:val="en-NZ" w:eastAsia="ko-KR"/>
        </w:rPr>
      </w:pPr>
      <w:r w:rsidRPr="003432B3">
        <w:rPr>
          <w:rFonts w:eastAsia="SimSun"/>
          <w:lang w:val="en-GB"/>
        </w:rPr>
        <w:t>To ensure that any radio regulatory action taken as a result of agreed studies does not adversely affect the provision of aeronautical services</w:t>
      </w:r>
      <w:r>
        <w:rPr>
          <w:rFonts w:eastAsia="SimSun"/>
          <w:lang w:val="en-GB"/>
        </w:rPr>
        <w:t>.</w:t>
      </w:r>
    </w:p>
    <w:p w14:paraId="6AFF8151" w14:textId="7A2F430B" w:rsidR="005E0EA9" w:rsidRDefault="005E0EA9" w:rsidP="005E0EA9">
      <w:pPr>
        <w:spacing w:after="120"/>
        <w:jc w:val="both"/>
        <w:rPr>
          <w:b/>
          <w:lang w:val="en-NZ" w:eastAsia="ko-KR"/>
        </w:rPr>
      </w:pPr>
      <w:r>
        <w:rPr>
          <w:b/>
          <w:lang w:val="en-NZ" w:eastAsia="ko-KR"/>
        </w:rPr>
        <w:t>7</w:t>
      </w:r>
      <w:r w:rsidRPr="00441526">
        <w:rPr>
          <w:b/>
          <w:lang w:val="en-NZ" w:eastAsia="ko-KR"/>
        </w:rPr>
        <w:t>.2.</w:t>
      </w:r>
      <w:r>
        <w:rPr>
          <w:b/>
          <w:lang w:val="en-NZ" w:eastAsia="ko-KR"/>
        </w:rPr>
        <w:t>3</w:t>
      </w:r>
      <w:r w:rsidRPr="00441526">
        <w:rPr>
          <w:b/>
          <w:lang w:val="en-NZ" w:eastAsia="ko-KR"/>
        </w:rPr>
        <w:t xml:space="preserve"> </w:t>
      </w:r>
      <w:r w:rsidRPr="00441526">
        <w:rPr>
          <w:b/>
          <w:lang w:val="en-NZ" w:eastAsia="ko-KR"/>
        </w:rPr>
        <w:tab/>
      </w:r>
      <w:r>
        <w:rPr>
          <w:b/>
          <w:lang w:val="en-NZ" w:eastAsia="ko-KR"/>
        </w:rPr>
        <w:t>SFCG</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6A761B">
        <w:rPr>
          <w:b/>
          <w:lang w:val="en-NZ" w:eastAsia="ko-KR"/>
        </w:rPr>
        <w:t>4</w:t>
      </w:r>
      <w:r w:rsidRPr="00441526">
        <w:rPr>
          <w:b/>
          <w:lang w:val="en-NZ" w:eastAsia="ko-KR"/>
        </w:rPr>
        <w:t>/</w:t>
      </w:r>
      <w:hyperlink r:id="rId48" w:history="1">
        <w:r w:rsidR="00E17155" w:rsidRPr="007405CB">
          <w:rPr>
            <w:rStyle w:val="Hyperlink"/>
            <w:rFonts w:eastAsia="MS Mincho"/>
            <w:b/>
            <w:bCs/>
            <w:lang w:val="en-NZ" w:eastAsia="ja-JP"/>
          </w:rPr>
          <w:t>INF-</w:t>
        </w:r>
        <w:r w:rsidR="006A761B">
          <w:rPr>
            <w:rStyle w:val="Hyperlink"/>
            <w:rFonts w:eastAsia="MS Mincho"/>
            <w:b/>
            <w:bCs/>
            <w:lang w:val="en-NZ" w:eastAsia="ja-JP"/>
          </w:rPr>
          <w:t>08</w:t>
        </w:r>
      </w:hyperlink>
    </w:p>
    <w:p w14:paraId="61FA775D" w14:textId="77777777" w:rsidR="00332376" w:rsidRPr="00332376" w:rsidRDefault="00332376" w:rsidP="00332376">
      <w:pPr>
        <w:spacing w:after="120"/>
        <w:jc w:val="both"/>
        <w:rPr>
          <w:bCs/>
          <w:lang w:val="en-NZ" w:eastAsia="ko-KR"/>
        </w:rPr>
      </w:pPr>
      <w:r w:rsidRPr="00332376">
        <w:rPr>
          <w:bCs/>
          <w:lang w:val="en-NZ" w:eastAsia="ko-KR"/>
        </w:rPr>
        <w:t>SFCG supports the upgrade of the SRS allocation from secondary to primary status in the band 14.8-15.35 GHz subject to the completion of studies in ITU-R in order to guarantee the compatibility between SRS and MS and FS in the band 14.8-15.35 GHz, and between SRS and RAS in the adjacent band 15.35-15.4 GHz.</w:t>
      </w:r>
    </w:p>
    <w:p w14:paraId="6710F28F" w14:textId="60C227FD" w:rsidR="005E0EA9" w:rsidRPr="009275AE" w:rsidRDefault="00332376" w:rsidP="00332376">
      <w:pPr>
        <w:spacing w:after="120"/>
        <w:jc w:val="both"/>
        <w:rPr>
          <w:bCs/>
          <w:lang w:val="en-NZ" w:eastAsia="ko-KR"/>
        </w:rPr>
      </w:pPr>
      <w:r w:rsidRPr="00A04D4E">
        <w:rPr>
          <w:bCs/>
          <w:lang w:val="en-NZ" w:eastAsia="ko-KR"/>
        </w:rPr>
        <w:t>SFCG believes that the band 15.35-15.4 GHz should remain a viable option for future passive sensing missions as this band is covered by FN 5.340. However, addressing the protection of EESS (passive) and SRS (passive) in this band from out of band emissions of SRS operated in the 14.8-15.35 GHz band may be problematic due to the lack of operational characteristics for EESS (passive) and SRS (passive) in the concerned band.</w:t>
      </w:r>
    </w:p>
    <w:p w14:paraId="48E4DED4" w14:textId="04C16290" w:rsidR="00ED39B3" w:rsidRDefault="00ED39B3" w:rsidP="00ED39B3">
      <w:pPr>
        <w:spacing w:after="120"/>
        <w:jc w:val="both"/>
        <w:rPr>
          <w:b/>
          <w:lang w:val="en-NZ" w:eastAsia="ko-KR"/>
        </w:rPr>
      </w:pPr>
    </w:p>
    <w:p w14:paraId="09EEE730" w14:textId="77777777" w:rsidR="009275AE" w:rsidRPr="005E0EA9" w:rsidRDefault="009275AE" w:rsidP="00ED39B3">
      <w:pPr>
        <w:spacing w:after="120"/>
        <w:jc w:val="both"/>
        <w:rPr>
          <w:b/>
          <w:lang w:val="en-NZ" w:eastAsia="ko-KR"/>
        </w:rPr>
      </w:pPr>
    </w:p>
    <w:p w14:paraId="2CED3A92" w14:textId="77777777" w:rsidR="002A0111" w:rsidRPr="00710333" w:rsidRDefault="002A0111" w:rsidP="002A0111">
      <w:pPr>
        <w:jc w:val="center"/>
        <w:rPr>
          <w:snapToGrid w:val="0"/>
          <w:lang w:val="en-NZ"/>
        </w:rPr>
      </w:pPr>
      <w:r w:rsidRPr="00441526">
        <w:rPr>
          <w:lang w:val="en-NZ"/>
        </w:rPr>
        <w:t>____________</w:t>
      </w:r>
    </w:p>
    <w:p w14:paraId="582D3221" w14:textId="612C011F" w:rsidR="00654896" w:rsidRPr="002A0111" w:rsidRDefault="00654896" w:rsidP="002A0111">
      <w:pPr>
        <w:tabs>
          <w:tab w:val="left" w:pos="1410"/>
        </w:tabs>
        <w:rPr>
          <w:lang w:val="en-NZ"/>
        </w:rPr>
      </w:pPr>
    </w:p>
    <w:sectPr w:rsidR="00654896" w:rsidRPr="002A0111" w:rsidSect="00C516C7">
      <w:headerReference w:type="default" r:id="rId49"/>
      <w:footerReference w:type="even" r:id="rId50"/>
      <w:footerReference w:type="default" r:id="rId51"/>
      <w:headerReference w:type="first" r:id="rId52"/>
      <w:footerReference w:type="first" r:id="rId5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C28B" w14:textId="77777777" w:rsidR="00BF473F" w:rsidRDefault="00BF473F">
      <w:r>
        <w:separator/>
      </w:r>
    </w:p>
  </w:endnote>
  <w:endnote w:type="continuationSeparator" w:id="0">
    <w:p w14:paraId="40D904FD" w14:textId="77777777" w:rsidR="00BF473F" w:rsidRDefault="00BF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BatangChe">
    <w:altName w:val="Arial Unicode MS"/>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3739"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3F7EF1"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FDBA" w14:textId="251B2D72"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025FBA">
      <w:rPr>
        <w:lang w:eastAsia="ko-KR"/>
      </w:rPr>
      <w:t>4</w:t>
    </w:r>
    <w:r w:rsidR="002A0111">
      <w:rPr>
        <w:lang w:eastAsia="ko-KR"/>
      </w:rPr>
      <w:t>/</w:t>
    </w:r>
    <w:r w:rsidR="00B22B3C">
      <w:rPr>
        <w:lang w:eastAsia="ko-KR"/>
      </w:rPr>
      <w:t>OUT-</w:t>
    </w:r>
    <w:r w:rsidR="0019317E">
      <w:rPr>
        <w:lang w:eastAsia="ko-KR"/>
      </w:rPr>
      <w:t>22</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0D35A5C9" w14:textId="77777777" w:rsidTr="00BB0EA4">
      <w:trPr>
        <w:trHeight w:val="432"/>
      </w:trPr>
      <w:tc>
        <w:tcPr>
          <w:tcW w:w="1296" w:type="dxa"/>
          <w:tcBorders>
            <w:top w:val="single" w:sz="8" w:space="0" w:color="auto"/>
            <w:bottom w:val="nil"/>
            <w:right w:val="nil"/>
          </w:tcBorders>
        </w:tcPr>
        <w:p w14:paraId="66242372"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675B729B" w14:textId="30FE9627" w:rsidR="002A0111" w:rsidRPr="002A0111" w:rsidRDefault="002A0111" w:rsidP="0092727B">
          <w:pPr>
            <w:pStyle w:val="Footer"/>
            <w:tabs>
              <w:tab w:val="clear" w:pos="4320"/>
              <w:tab w:val="clear" w:pos="8640"/>
            </w:tabs>
          </w:pPr>
        </w:p>
      </w:tc>
      <w:tc>
        <w:tcPr>
          <w:tcW w:w="2880" w:type="dxa"/>
          <w:tcBorders>
            <w:top w:val="single" w:sz="8" w:space="0" w:color="auto"/>
            <w:left w:val="nil"/>
            <w:bottom w:val="nil"/>
          </w:tcBorders>
        </w:tcPr>
        <w:p w14:paraId="3A4892D4" w14:textId="31D32AEA" w:rsidR="0092727B" w:rsidRPr="0092727B" w:rsidRDefault="0092727B" w:rsidP="0092727B">
          <w:pPr>
            <w:pStyle w:val="Footer"/>
            <w:tabs>
              <w:tab w:val="clear" w:pos="4320"/>
              <w:tab w:val="clear" w:pos="8640"/>
            </w:tabs>
          </w:pPr>
          <w:r w:rsidRPr="009978CD">
            <w:rPr>
              <w:b/>
              <w:bCs/>
            </w:rPr>
            <w:t>Email:</w:t>
          </w:r>
          <w:r w:rsidR="001A1C96">
            <w:t xml:space="preserve"> </w:t>
          </w:r>
        </w:p>
      </w:tc>
    </w:tr>
  </w:tbl>
  <w:p w14:paraId="5E25D088"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EA03" w14:textId="77777777" w:rsidR="00BF473F" w:rsidRDefault="00BF473F">
      <w:r>
        <w:separator/>
      </w:r>
    </w:p>
  </w:footnote>
  <w:footnote w:type="continuationSeparator" w:id="0">
    <w:p w14:paraId="0E6DE2DC" w14:textId="77777777" w:rsidR="00BF473F" w:rsidRDefault="00BF4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8E5A" w14:textId="77777777" w:rsidR="0097693B" w:rsidRDefault="0097693B" w:rsidP="0092727B">
    <w:pPr>
      <w:pStyle w:val="Header"/>
      <w:tabs>
        <w:tab w:val="clear" w:pos="4320"/>
        <w:tab w:val="clear" w:pos="8640"/>
      </w:tabs>
      <w:rPr>
        <w:lang w:eastAsia="ko-KR"/>
      </w:rPr>
    </w:pPr>
  </w:p>
  <w:p w14:paraId="739ED095"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C403"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2D0735"/>
    <w:multiLevelType w:val="hybridMultilevel"/>
    <w:tmpl w:val="48429F9E"/>
    <w:lvl w:ilvl="0" w:tplc="81F6568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0F875355"/>
    <w:multiLevelType w:val="hybridMultilevel"/>
    <w:tmpl w:val="3D8C7E20"/>
    <w:lvl w:ilvl="0" w:tplc="81F6568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9005A4"/>
    <w:multiLevelType w:val="multilevel"/>
    <w:tmpl w:val="2E900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9786533"/>
    <w:multiLevelType w:val="hybridMultilevel"/>
    <w:tmpl w:val="52CA6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6"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B51BAD"/>
    <w:multiLevelType w:val="hybridMultilevel"/>
    <w:tmpl w:val="F1FACAD6"/>
    <w:lvl w:ilvl="0" w:tplc="C764C180">
      <w:start w:val="1"/>
      <w:numFmt w:val="bullet"/>
      <w:lvlText w:val="-"/>
      <w:lvlJc w:val="left"/>
      <w:pPr>
        <w:ind w:left="800" w:hanging="400"/>
      </w:pPr>
      <w:rPr>
        <w:rFonts w:ascii="BatangChe" w:eastAsia="BatangChe" w:hAnsi="BatangChe"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65025255"/>
    <w:multiLevelType w:val="hybridMultilevel"/>
    <w:tmpl w:val="B2AE443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3" w15:restartNumberingAfterBreak="0">
    <w:nsid w:val="74C75794"/>
    <w:multiLevelType w:val="hybridMultilevel"/>
    <w:tmpl w:val="05805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6"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1013340729">
    <w:abstractNumId w:val="12"/>
  </w:num>
  <w:num w:numId="2" w16cid:durableId="1237207015">
    <w:abstractNumId w:val="7"/>
  </w:num>
  <w:num w:numId="3" w16cid:durableId="1392728966">
    <w:abstractNumId w:val="6"/>
  </w:num>
  <w:num w:numId="4" w16cid:durableId="1239244612">
    <w:abstractNumId w:val="21"/>
  </w:num>
  <w:num w:numId="5" w16cid:durableId="174737538">
    <w:abstractNumId w:val="11"/>
  </w:num>
  <w:num w:numId="6" w16cid:durableId="308248526">
    <w:abstractNumId w:val="13"/>
  </w:num>
  <w:num w:numId="7" w16cid:durableId="2034919368">
    <w:abstractNumId w:val="4"/>
  </w:num>
  <w:num w:numId="8" w16cid:durableId="1478523698">
    <w:abstractNumId w:val="2"/>
  </w:num>
  <w:num w:numId="9" w16cid:durableId="2057657572">
    <w:abstractNumId w:val="25"/>
  </w:num>
  <w:num w:numId="10" w16cid:durableId="1176378758">
    <w:abstractNumId w:val="18"/>
  </w:num>
  <w:num w:numId="11" w16cid:durableId="751702690">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6590097">
    <w:abstractNumId w:val="16"/>
  </w:num>
  <w:num w:numId="13" w16cid:durableId="456029061">
    <w:abstractNumId w:val="0"/>
  </w:num>
  <w:num w:numId="14" w16cid:durableId="3000382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385889">
    <w:abstractNumId w:val="8"/>
  </w:num>
  <w:num w:numId="16" w16cid:durableId="1689520065">
    <w:abstractNumId w:val="26"/>
  </w:num>
  <w:num w:numId="17" w16cid:durableId="107819104">
    <w:abstractNumId w:val="17"/>
  </w:num>
  <w:num w:numId="18" w16cid:durableId="2136093148">
    <w:abstractNumId w:val="15"/>
  </w:num>
  <w:num w:numId="19" w16cid:durableId="1873810492">
    <w:abstractNumId w:val="24"/>
  </w:num>
  <w:num w:numId="20" w16cid:durableId="2077438074">
    <w:abstractNumId w:val="10"/>
  </w:num>
  <w:num w:numId="21" w16cid:durableId="79181629">
    <w:abstractNumId w:val="22"/>
  </w:num>
  <w:num w:numId="22" w16cid:durableId="699665288">
    <w:abstractNumId w:val="27"/>
  </w:num>
  <w:num w:numId="23" w16cid:durableId="381055658">
    <w:abstractNumId w:val="1"/>
  </w:num>
  <w:num w:numId="24" w16cid:durableId="473723768">
    <w:abstractNumId w:val="3"/>
  </w:num>
  <w:num w:numId="25" w16cid:durableId="1014499625">
    <w:abstractNumId w:val="9"/>
  </w:num>
  <w:num w:numId="26" w16cid:durableId="2138258311">
    <w:abstractNumId w:val="20"/>
  </w:num>
  <w:num w:numId="27" w16cid:durableId="445537616">
    <w:abstractNumId w:val="3"/>
  </w:num>
  <w:num w:numId="28" w16cid:durableId="281886795">
    <w:abstractNumId w:val="23"/>
  </w:num>
  <w:num w:numId="29" w16cid:durableId="1300266240">
    <w:abstractNumId w:val="14"/>
  </w:num>
  <w:num w:numId="30" w16cid:durableId="2711305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tTAwMbAwMbawMDBS0lEKTi0uzszPAykwqQUA+FAYdiwAAAA="/>
  </w:docVars>
  <w:rsids>
    <w:rsidRoot w:val="00C15633"/>
    <w:rsid w:val="00010C8E"/>
    <w:rsid w:val="00011EC0"/>
    <w:rsid w:val="00025FBA"/>
    <w:rsid w:val="0003595B"/>
    <w:rsid w:val="00036517"/>
    <w:rsid w:val="00036CC9"/>
    <w:rsid w:val="00040149"/>
    <w:rsid w:val="00043B14"/>
    <w:rsid w:val="0004406D"/>
    <w:rsid w:val="00050611"/>
    <w:rsid w:val="00060ED6"/>
    <w:rsid w:val="0006268B"/>
    <w:rsid w:val="00063ACC"/>
    <w:rsid w:val="000656DA"/>
    <w:rsid w:val="00070642"/>
    <w:rsid w:val="000713CF"/>
    <w:rsid w:val="00071E76"/>
    <w:rsid w:val="00071FF6"/>
    <w:rsid w:val="00075C14"/>
    <w:rsid w:val="00080FCC"/>
    <w:rsid w:val="000822B5"/>
    <w:rsid w:val="00082F88"/>
    <w:rsid w:val="0008692D"/>
    <w:rsid w:val="000927C0"/>
    <w:rsid w:val="00094B87"/>
    <w:rsid w:val="0009765F"/>
    <w:rsid w:val="000A012B"/>
    <w:rsid w:val="000A33CE"/>
    <w:rsid w:val="000A45AB"/>
    <w:rsid w:val="000A5418"/>
    <w:rsid w:val="000B3EBD"/>
    <w:rsid w:val="000B6A95"/>
    <w:rsid w:val="000C719F"/>
    <w:rsid w:val="000D47FB"/>
    <w:rsid w:val="000D5D14"/>
    <w:rsid w:val="000E56F7"/>
    <w:rsid w:val="000E57EC"/>
    <w:rsid w:val="000E606A"/>
    <w:rsid w:val="000F345F"/>
    <w:rsid w:val="000F517C"/>
    <w:rsid w:val="000F5540"/>
    <w:rsid w:val="000F5BAC"/>
    <w:rsid w:val="000F751C"/>
    <w:rsid w:val="00101D62"/>
    <w:rsid w:val="001054E8"/>
    <w:rsid w:val="00105F1A"/>
    <w:rsid w:val="00111D92"/>
    <w:rsid w:val="00112D4C"/>
    <w:rsid w:val="001148F5"/>
    <w:rsid w:val="00121CBE"/>
    <w:rsid w:val="00124AFD"/>
    <w:rsid w:val="00125FBD"/>
    <w:rsid w:val="00126265"/>
    <w:rsid w:val="001337FF"/>
    <w:rsid w:val="00140724"/>
    <w:rsid w:val="001409B2"/>
    <w:rsid w:val="00152636"/>
    <w:rsid w:val="00152B3F"/>
    <w:rsid w:val="001539DD"/>
    <w:rsid w:val="00156782"/>
    <w:rsid w:val="00162CB8"/>
    <w:rsid w:val="00163AC4"/>
    <w:rsid w:val="00165D87"/>
    <w:rsid w:val="00165F01"/>
    <w:rsid w:val="0016769A"/>
    <w:rsid w:val="001731F4"/>
    <w:rsid w:val="00181E6F"/>
    <w:rsid w:val="001844CC"/>
    <w:rsid w:val="001916F2"/>
    <w:rsid w:val="001930A7"/>
    <w:rsid w:val="0019317E"/>
    <w:rsid w:val="00196568"/>
    <w:rsid w:val="00197906"/>
    <w:rsid w:val="00197C18"/>
    <w:rsid w:val="001A1C96"/>
    <w:rsid w:val="001A2A58"/>
    <w:rsid w:val="001A2F16"/>
    <w:rsid w:val="001A4E77"/>
    <w:rsid w:val="001B1804"/>
    <w:rsid w:val="001B18C2"/>
    <w:rsid w:val="001B2C78"/>
    <w:rsid w:val="001B3695"/>
    <w:rsid w:val="001C443F"/>
    <w:rsid w:val="001C5EE3"/>
    <w:rsid w:val="001C61A5"/>
    <w:rsid w:val="001C6412"/>
    <w:rsid w:val="001C6707"/>
    <w:rsid w:val="001C7B9A"/>
    <w:rsid w:val="001D5547"/>
    <w:rsid w:val="001D5D7E"/>
    <w:rsid w:val="001E2360"/>
    <w:rsid w:val="001E3CD3"/>
    <w:rsid w:val="001E7D43"/>
    <w:rsid w:val="001F5947"/>
    <w:rsid w:val="00202410"/>
    <w:rsid w:val="00204DAD"/>
    <w:rsid w:val="00213EF3"/>
    <w:rsid w:val="00214A0C"/>
    <w:rsid w:val="0021588B"/>
    <w:rsid w:val="002161B6"/>
    <w:rsid w:val="002179BC"/>
    <w:rsid w:val="002216AC"/>
    <w:rsid w:val="00224036"/>
    <w:rsid w:val="00226096"/>
    <w:rsid w:val="0023212E"/>
    <w:rsid w:val="00234219"/>
    <w:rsid w:val="002434AB"/>
    <w:rsid w:val="002437AE"/>
    <w:rsid w:val="002438F7"/>
    <w:rsid w:val="002449AF"/>
    <w:rsid w:val="00246F80"/>
    <w:rsid w:val="002475E2"/>
    <w:rsid w:val="002506D2"/>
    <w:rsid w:val="00250DE2"/>
    <w:rsid w:val="00251897"/>
    <w:rsid w:val="00254A1B"/>
    <w:rsid w:val="0026064A"/>
    <w:rsid w:val="00260BA6"/>
    <w:rsid w:val="00264566"/>
    <w:rsid w:val="00270EEC"/>
    <w:rsid w:val="002777C6"/>
    <w:rsid w:val="00281247"/>
    <w:rsid w:val="0028454D"/>
    <w:rsid w:val="00291C9E"/>
    <w:rsid w:val="002926D4"/>
    <w:rsid w:val="00294250"/>
    <w:rsid w:val="00296A20"/>
    <w:rsid w:val="0029734E"/>
    <w:rsid w:val="002A0111"/>
    <w:rsid w:val="002A3CF5"/>
    <w:rsid w:val="002A3D0F"/>
    <w:rsid w:val="002B06A3"/>
    <w:rsid w:val="002B20D5"/>
    <w:rsid w:val="002B37BC"/>
    <w:rsid w:val="002B435C"/>
    <w:rsid w:val="002B447F"/>
    <w:rsid w:val="002C07DA"/>
    <w:rsid w:val="002C286E"/>
    <w:rsid w:val="002C2A49"/>
    <w:rsid w:val="002C7EA9"/>
    <w:rsid w:val="002D59D0"/>
    <w:rsid w:val="002E07B9"/>
    <w:rsid w:val="002F575D"/>
    <w:rsid w:val="00300F4A"/>
    <w:rsid w:val="003050AD"/>
    <w:rsid w:val="00306E44"/>
    <w:rsid w:val="00307F9B"/>
    <w:rsid w:val="003113D7"/>
    <w:rsid w:val="00311E8A"/>
    <w:rsid w:val="00312E89"/>
    <w:rsid w:val="00332376"/>
    <w:rsid w:val="003360FA"/>
    <w:rsid w:val="00342F20"/>
    <w:rsid w:val="003432B3"/>
    <w:rsid w:val="00350D74"/>
    <w:rsid w:val="00353E3F"/>
    <w:rsid w:val="00360377"/>
    <w:rsid w:val="00364F18"/>
    <w:rsid w:val="00366136"/>
    <w:rsid w:val="00366548"/>
    <w:rsid w:val="00366F49"/>
    <w:rsid w:val="003768B0"/>
    <w:rsid w:val="0038005B"/>
    <w:rsid w:val="003809C7"/>
    <w:rsid w:val="00381E49"/>
    <w:rsid w:val="0038236C"/>
    <w:rsid w:val="003872CB"/>
    <w:rsid w:val="00393DCD"/>
    <w:rsid w:val="00395B40"/>
    <w:rsid w:val="003A1640"/>
    <w:rsid w:val="003A2006"/>
    <w:rsid w:val="003A6568"/>
    <w:rsid w:val="003B4621"/>
    <w:rsid w:val="003B4FD1"/>
    <w:rsid w:val="003B6263"/>
    <w:rsid w:val="003C29E6"/>
    <w:rsid w:val="003C4170"/>
    <w:rsid w:val="003C576F"/>
    <w:rsid w:val="003C64A7"/>
    <w:rsid w:val="003D1128"/>
    <w:rsid w:val="003D1671"/>
    <w:rsid w:val="003D3D47"/>
    <w:rsid w:val="003D3FDA"/>
    <w:rsid w:val="003D68BE"/>
    <w:rsid w:val="003D6D00"/>
    <w:rsid w:val="003D7090"/>
    <w:rsid w:val="003E166F"/>
    <w:rsid w:val="003E6193"/>
    <w:rsid w:val="003F307E"/>
    <w:rsid w:val="004001E5"/>
    <w:rsid w:val="00403AD7"/>
    <w:rsid w:val="00404197"/>
    <w:rsid w:val="004113BB"/>
    <w:rsid w:val="00411A5B"/>
    <w:rsid w:val="0041313C"/>
    <w:rsid w:val="00420822"/>
    <w:rsid w:val="00420C74"/>
    <w:rsid w:val="00424EDB"/>
    <w:rsid w:val="00441526"/>
    <w:rsid w:val="004465AA"/>
    <w:rsid w:val="00446A5E"/>
    <w:rsid w:val="00447B0C"/>
    <w:rsid w:val="0045050A"/>
    <w:rsid w:val="0045458F"/>
    <w:rsid w:val="00455BF5"/>
    <w:rsid w:val="004633B4"/>
    <w:rsid w:val="00471366"/>
    <w:rsid w:val="004748BE"/>
    <w:rsid w:val="004802BC"/>
    <w:rsid w:val="00484B8C"/>
    <w:rsid w:val="004852DB"/>
    <w:rsid w:val="00492AE6"/>
    <w:rsid w:val="00494BD1"/>
    <w:rsid w:val="00495CED"/>
    <w:rsid w:val="004A2F96"/>
    <w:rsid w:val="004A30A1"/>
    <w:rsid w:val="004A4BDF"/>
    <w:rsid w:val="004A5476"/>
    <w:rsid w:val="004A5C20"/>
    <w:rsid w:val="004B2FAA"/>
    <w:rsid w:val="004B3553"/>
    <w:rsid w:val="004B3C7C"/>
    <w:rsid w:val="004B3F4B"/>
    <w:rsid w:val="004B4C85"/>
    <w:rsid w:val="004C1940"/>
    <w:rsid w:val="004D07A3"/>
    <w:rsid w:val="004E1FCA"/>
    <w:rsid w:val="004E2014"/>
    <w:rsid w:val="004E2239"/>
    <w:rsid w:val="004E25DB"/>
    <w:rsid w:val="004E2FDF"/>
    <w:rsid w:val="004E47D6"/>
    <w:rsid w:val="004E5365"/>
    <w:rsid w:val="004F03CF"/>
    <w:rsid w:val="004F4015"/>
    <w:rsid w:val="00503189"/>
    <w:rsid w:val="00510C2D"/>
    <w:rsid w:val="00511A6E"/>
    <w:rsid w:val="00516BD1"/>
    <w:rsid w:val="00517F6D"/>
    <w:rsid w:val="005206E9"/>
    <w:rsid w:val="00524EE1"/>
    <w:rsid w:val="00526D01"/>
    <w:rsid w:val="00530E8C"/>
    <w:rsid w:val="00534508"/>
    <w:rsid w:val="00534D46"/>
    <w:rsid w:val="00535D34"/>
    <w:rsid w:val="00543F5B"/>
    <w:rsid w:val="00545933"/>
    <w:rsid w:val="00546037"/>
    <w:rsid w:val="00552105"/>
    <w:rsid w:val="00555C03"/>
    <w:rsid w:val="005562F2"/>
    <w:rsid w:val="00557544"/>
    <w:rsid w:val="00557B1D"/>
    <w:rsid w:val="005605B9"/>
    <w:rsid w:val="0056537E"/>
    <w:rsid w:val="00565BBB"/>
    <w:rsid w:val="005709CD"/>
    <w:rsid w:val="0057109D"/>
    <w:rsid w:val="00571B26"/>
    <w:rsid w:val="00585F3C"/>
    <w:rsid w:val="00586449"/>
    <w:rsid w:val="005866FD"/>
    <w:rsid w:val="00586CA0"/>
    <w:rsid w:val="00587875"/>
    <w:rsid w:val="0059265D"/>
    <w:rsid w:val="005933DA"/>
    <w:rsid w:val="005A5168"/>
    <w:rsid w:val="005A63EB"/>
    <w:rsid w:val="005A7F6B"/>
    <w:rsid w:val="005B0876"/>
    <w:rsid w:val="005B30AE"/>
    <w:rsid w:val="005B3496"/>
    <w:rsid w:val="005B4052"/>
    <w:rsid w:val="005C0722"/>
    <w:rsid w:val="005C2A47"/>
    <w:rsid w:val="005C33B6"/>
    <w:rsid w:val="005C4124"/>
    <w:rsid w:val="005C5867"/>
    <w:rsid w:val="005C7A0B"/>
    <w:rsid w:val="005D6202"/>
    <w:rsid w:val="005D6C7F"/>
    <w:rsid w:val="005D6E98"/>
    <w:rsid w:val="005D7E5E"/>
    <w:rsid w:val="005E0EA9"/>
    <w:rsid w:val="005E5A80"/>
    <w:rsid w:val="005E70BD"/>
    <w:rsid w:val="006034C5"/>
    <w:rsid w:val="00603A96"/>
    <w:rsid w:val="00604700"/>
    <w:rsid w:val="00607E2B"/>
    <w:rsid w:val="006111C9"/>
    <w:rsid w:val="006139D6"/>
    <w:rsid w:val="00616D1B"/>
    <w:rsid w:val="00622EAC"/>
    <w:rsid w:val="00623CE1"/>
    <w:rsid w:val="00627880"/>
    <w:rsid w:val="0063062B"/>
    <w:rsid w:val="00633D07"/>
    <w:rsid w:val="00634A82"/>
    <w:rsid w:val="006357DB"/>
    <w:rsid w:val="00636602"/>
    <w:rsid w:val="00637351"/>
    <w:rsid w:val="00645A4B"/>
    <w:rsid w:val="00646166"/>
    <w:rsid w:val="00652BDD"/>
    <w:rsid w:val="006532E3"/>
    <w:rsid w:val="00654896"/>
    <w:rsid w:val="00656407"/>
    <w:rsid w:val="0066050A"/>
    <w:rsid w:val="006621F0"/>
    <w:rsid w:val="006647BA"/>
    <w:rsid w:val="00667229"/>
    <w:rsid w:val="0067717F"/>
    <w:rsid w:val="00680DE0"/>
    <w:rsid w:val="0068113A"/>
    <w:rsid w:val="00682BE5"/>
    <w:rsid w:val="00683846"/>
    <w:rsid w:val="00687114"/>
    <w:rsid w:val="00690FED"/>
    <w:rsid w:val="006939A5"/>
    <w:rsid w:val="006949E7"/>
    <w:rsid w:val="00696753"/>
    <w:rsid w:val="00697D50"/>
    <w:rsid w:val="00697DB3"/>
    <w:rsid w:val="006A29C4"/>
    <w:rsid w:val="006A761B"/>
    <w:rsid w:val="006B09DB"/>
    <w:rsid w:val="006B2C86"/>
    <w:rsid w:val="006C1461"/>
    <w:rsid w:val="006D1EA3"/>
    <w:rsid w:val="006D5223"/>
    <w:rsid w:val="006D5970"/>
    <w:rsid w:val="006E12FC"/>
    <w:rsid w:val="006E1A5B"/>
    <w:rsid w:val="006F0F24"/>
    <w:rsid w:val="006F18BD"/>
    <w:rsid w:val="006F2B2E"/>
    <w:rsid w:val="006F3274"/>
    <w:rsid w:val="006F6A5C"/>
    <w:rsid w:val="00701130"/>
    <w:rsid w:val="00702E84"/>
    <w:rsid w:val="00703F6F"/>
    <w:rsid w:val="00704C66"/>
    <w:rsid w:val="007052B3"/>
    <w:rsid w:val="0070574E"/>
    <w:rsid w:val="00705962"/>
    <w:rsid w:val="00707C21"/>
    <w:rsid w:val="00712451"/>
    <w:rsid w:val="00716A3C"/>
    <w:rsid w:val="00717DE9"/>
    <w:rsid w:val="0072518B"/>
    <w:rsid w:val="00730DB1"/>
    <w:rsid w:val="00731041"/>
    <w:rsid w:val="007329E4"/>
    <w:rsid w:val="00732F08"/>
    <w:rsid w:val="007342F0"/>
    <w:rsid w:val="007405CB"/>
    <w:rsid w:val="007412C8"/>
    <w:rsid w:val="0074190C"/>
    <w:rsid w:val="00742553"/>
    <w:rsid w:val="00742C02"/>
    <w:rsid w:val="00743754"/>
    <w:rsid w:val="0075493D"/>
    <w:rsid w:val="00756353"/>
    <w:rsid w:val="007609D6"/>
    <w:rsid w:val="00760E9E"/>
    <w:rsid w:val="00762576"/>
    <w:rsid w:val="007673CA"/>
    <w:rsid w:val="00777CB7"/>
    <w:rsid w:val="00781BE5"/>
    <w:rsid w:val="00791060"/>
    <w:rsid w:val="00792266"/>
    <w:rsid w:val="007926EA"/>
    <w:rsid w:val="007973C2"/>
    <w:rsid w:val="00797532"/>
    <w:rsid w:val="007A2D6E"/>
    <w:rsid w:val="007A3150"/>
    <w:rsid w:val="007A424B"/>
    <w:rsid w:val="007A6482"/>
    <w:rsid w:val="007B39C9"/>
    <w:rsid w:val="007B5626"/>
    <w:rsid w:val="007B6124"/>
    <w:rsid w:val="007D2D9A"/>
    <w:rsid w:val="007D35E8"/>
    <w:rsid w:val="007D3C53"/>
    <w:rsid w:val="007D64BB"/>
    <w:rsid w:val="007E3A0F"/>
    <w:rsid w:val="007E3A1D"/>
    <w:rsid w:val="007F0AE6"/>
    <w:rsid w:val="007F2628"/>
    <w:rsid w:val="007F2FBA"/>
    <w:rsid w:val="007F5972"/>
    <w:rsid w:val="00800C3A"/>
    <w:rsid w:val="00800F1F"/>
    <w:rsid w:val="008029E7"/>
    <w:rsid w:val="008039B4"/>
    <w:rsid w:val="00804E92"/>
    <w:rsid w:val="0080570B"/>
    <w:rsid w:val="008100D4"/>
    <w:rsid w:val="008113A0"/>
    <w:rsid w:val="00813E36"/>
    <w:rsid w:val="008148E1"/>
    <w:rsid w:val="008167DF"/>
    <w:rsid w:val="00820B7E"/>
    <w:rsid w:val="00822B33"/>
    <w:rsid w:val="00823DBA"/>
    <w:rsid w:val="0083067D"/>
    <w:rsid w:val="008319BF"/>
    <w:rsid w:val="00831D16"/>
    <w:rsid w:val="008415F0"/>
    <w:rsid w:val="008425D6"/>
    <w:rsid w:val="008433C2"/>
    <w:rsid w:val="00844457"/>
    <w:rsid w:val="008454C8"/>
    <w:rsid w:val="00851D78"/>
    <w:rsid w:val="00853C20"/>
    <w:rsid w:val="00867702"/>
    <w:rsid w:val="00870944"/>
    <w:rsid w:val="0087122A"/>
    <w:rsid w:val="008773AC"/>
    <w:rsid w:val="008807EB"/>
    <w:rsid w:val="00895CE9"/>
    <w:rsid w:val="00897C68"/>
    <w:rsid w:val="008A016F"/>
    <w:rsid w:val="008A10B5"/>
    <w:rsid w:val="008A1A0D"/>
    <w:rsid w:val="008A72E1"/>
    <w:rsid w:val="008A76ED"/>
    <w:rsid w:val="008B3C72"/>
    <w:rsid w:val="008B4428"/>
    <w:rsid w:val="008B512D"/>
    <w:rsid w:val="008C5FED"/>
    <w:rsid w:val="008D0E09"/>
    <w:rsid w:val="008D1992"/>
    <w:rsid w:val="008D37F9"/>
    <w:rsid w:val="008F0663"/>
    <w:rsid w:val="008F1EA1"/>
    <w:rsid w:val="008F78DB"/>
    <w:rsid w:val="00903007"/>
    <w:rsid w:val="00913236"/>
    <w:rsid w:val="0091570F"/>
    <w:rsid w:val="00923816"/>
    <w:rsid w:val="009245C7"/>
    <w:rsid w:val="0092727B"/>
    <w:rsid w:val="00927408"/>
    <w:rsid w:val="009275AE"/>
    <w:rsid w:val="0093074B"/>
    <w:rsid w:val="00930E64"/>
    <w:rsid w:val="0093362F"/>
    <w:rsid w:val="009349D9"/>
    <w:rsid w:val="00936E57"/>
    <w:rsid w:val="00942060"/>
    <w:rsid w:val="00943CF9"/>
    <w:rsid w:val="00943D39"/>
    <w:rsid w:val="00950B0B"/>
    <w:rsid w:val="00952638"/>
    <w:rsid w:val="00956F8C"/>
    <w:rsid w:val="00961607"/>
    <w:rsid w:val="00961D57"/>
    <w:rsid w:val="009625B9"/>
    <w:rsid w:val="0096341A"/>
    <w:rsid w:val="00965BE4"/>
    <w:rsid w:val="00966205"/>
    <w:rsid w:val="00971288"/>
    <w:rsid w:val="00972766"/>
    <w:rsid w:val="00976716"/>
    <w:rsid w:val="0097693B"/>
    <w:rsid w:val="0098567A"/>
    <w:rsid w:val="0099138B"/>
    <w:rsid w:val="00993355"/>
    <w:rsid w:val="009949FD"/>
    <w:rsid w:val="00995286"/>
    <w:rsid w:val="009963F7"/>
    <w:rsid w:val="009978CD"/>
    <w:rsid w:val="009A11CB"/>
    <w:rsid w:val="009A4A6D"/>
    <w:rsid w:val="009B0E99"/>
    <w:rsid w:val="009B44DD"/>
    <w:rsid w:val="009B7181"/>
    <w:rsid w:val="009B7E42"/>
    <w:rsid w:val="009C0218"/>
    <w:rsid w:val="009C47D9"/>
    <w:rsid w:val="009C7235"/>
    <w:rsid w:val="009D46CE"/>
    <w:rsid w:val="009D4ADA"/>
    <w:rsid w:val="009D4B3D"/>
    <w:rsid w:val="009D513F"/>
    <w:rsid w:val="009D7F9B"/>
    <w:rsid w:val="009E13DD"/>
    <w:rsid w:val="009E1CE6"/>
    <w:rsid w:val="009E22FA"/>
    <w:rsid w:val="009E674E"/>
    <w:rsid w:val="009F547A"/>
    <w:rsid w:val="00A03D78"/>
    <w:rsid w:val="00A0503B"/>
    <w:rsid w:val="00A059CD"/>
    <w:rsid w:val="00A13265"/>
    <w:rsid w:val="00A14900"/>
    <w:rsid w:val="00A2139E"/>
    <w:rsid w:val="00A2159F"/>
    <w:rsid w:val="00A23C16"/>
    <w:rsid w:val="00A249B6"/>
    <w:rsid w:val="00A324FF"/>
    <w:rsid w:val="00A400A2"/>
    <w:rsid w:val="00A5009D"/>
    <w:rsid w:val="00A529BC"/>
    <w:rsid w:val="00A5346C"/>
    <w:rsid w:val="00A53F51"/>
    <w:rsid w:val="00A562F0"/>
    <w:rsid w:val="00A564FB"/>
    <w:rsid w:val="00A614C1"/>
    <w:rsid w:val="00A61EA6"/>
    <w:rsid w:val="00A637B2"/>
    <w:rsid w:val="00A657BF"/>
    <w:rsid w:val="00A70C8F"/>
    <w:rsid w:val="00A71136"/>
    <w:rsid w:val="00A73661"/>
    <w:rsid w:val="00A840D9"/>
    <w:rsid w:val="00A92578"/>
    <w:rsid w:val="00A940D7"/>
    <w:rsid w:val="00A95D60"/>
    <w:rsid w:val="00AA23E5"/>
    <w:rsid w:val="00AA474C"/>
    <w:rsid w:val="00AA56C1"/>
    <w:rsid w:val="00AB77A4"/>
    <w:rsid w:val="00AC35EF"/>
    <w:rsid w:val="00AC4D5B"/>
    <w:rsid w:val="00AD1DDB"/>
    <w:rsid w:val="00AD2697"/>
    <w:rsid w:val="00AD7E5F"/>
    <w:rsid w:val="00AE3066"/>
    <w:rsid w:val="00AE4B61"/>
    <w:rsid w:val="00AE6113"/>
    <w:rsid w:val="00AF39A0"/>
    <w:rsid w:val="00AF55FB"/>
    <w:rsid w:val="00AF68E4"/>
    <w:rsid w:val="00B00A87"/>
    <w:rsid w:val="00B01AA1"/>
    <w:rsid w:val="00B06025"/>
    <w:rsid w:val="00B117F2"/>
    <w:rsid w:val="00B13A35"/>
    <w:rsid w:val="00B1427E"/>
    <w:rsid w:val="00B14295"/>
    <w:rsid w:val="00B22B3C"/>
    <w:rsid w:val="00B30C81"/>
    <w:rsid w:val="00B30DA1"/>
    <w:rsid w:val="00B4793B"/>
    <w:rsid w:val="00B5288D"/>
    <w:rsid w:val="00B55C93"/>
    <w:rsid w:val="00B56099"/>
    <w:rsid w:val="00B64A60"/>
    <w:rsid w:val="00B661AC"/>
    <w:rsid w:val="00B70945"/>
    <w:rsid w:val="00B77F5A"/>
    <w:rsid w:val="00B83B51"/>
    <w:rsid w:val="00B8468D"/>
    <w:rsid w:val="00B937D7"/>
    <w:rsid w:val="00B9389C"/>
    <w:rsid w:val="00B93EFC"/>
    <w:rsid w:val="00B96B67"/>
    <w:rsid w:val="00BB0EA4"/>
    <w:rsid w:val="00BB3DCC"/>
    <w:rsid w:val="00BB7B05"/>
    <w:rsid w:val="00BC57EF"/>
    <w:rsid w:val="00BC6688"/>
    <w:rsid w:val="00BC69DB"/>
    <w:rsid w:val="00BE1F0F"/>
    <w:rsid w:val="00BE6B6B"/>
    <w:rsid w:val="00BE7287"/>
    <w:rsid w:val="00BF25F9"/>
    <w:rsid w:val="00BF473F"/>
    <w:rsid w:val="00BF6A1B"/>
    <w:rsid w:val="00C00B04"/>
    <w:rsid w:val="00C13B0C"/>
    <w:rsid w:val="00C13FD5"/>
    <w:rsid w:val="00C15633"/>
    <w:rsid w:val="00C15799"/>
    <w:rsid w:val="00C16ABB"/>
    <w:rsid w:val="00C20DE9"/>
    <w:rsid w:val="00C32E84"/>
    <w:rsid w:val="00C35415"/>
    <w:rsid w:val="00C357AD"/>
    <w:rsid w:val="00C3627A"/>
    <w:rsid w:val="00C42A7B"/>
    <w:rsid w:val="00C44732"/>
    <w:rsid w:val="00C516C7"/>
    <w:rsid w:val="00C51C5F"/>
    <w:rsid w:val="00C5496C"/>
    <w:rsid w:val="00C554CC"/>
    <w:rsid w:val="00C5561F"/>
    <w:rsid w:val="00C6069C"/>
    <w:rsid w:val="00C70477"/>
    <w:rsid w:val="00C72AD4"/>
    <w:rsid w:val="00C74745"/>
    <w:rsid w:val="00C77AD1"/>
    <w:rsid w:val="00C804FE"/>
    <w:rsid w:val="00C85119"/>
    <w:rsid w:val="00C9185F"/>
    <w:rsid w:val="00C929FF"/>
    <w:rsid w:val="00C95C48"/>
    <w:rsid w:val="00CA41E7"/>
    <w:rsid w:val="00CA7572"/>
    <w:rsid w:val="00CB2184"/>
    <w:rsid w:val="00CB2CFC"/>
    <w:rsid w:val="00CC2B7A"/>
    <w:rsid w:val="00CC5094"/>
    <w:rsid w:val="00CD170C"/>
    <w:rsid w:val="00CD320B"/>
    <w:rsid w:val="00CD3F37"/>
    <w:rsid w:val="00CD5431"/>
    <w:rsid w:val="00CE4B93"/>
    <w:rsid w:val="00CE4D81"/>
    <w:rsid w:val="00CE640D"/>
    <w:rsid w:val="00CF2491"/>
    <w:rsid w:val="00CF3963"/>
    <w:rsid w:val="00CF7DAB"/>
    <w:rsid w:val="00D00D74"/>
    <w:rsid w:val="00D1252E"/>
    <w:rsid w:val="00D13D9D"/>
    <w:rsid w:val="00D14AFE"/>
    <w:rsid w:val="00D21C2B"/>
    <w:rsid w:val="00D311D5"/>
    <w:rsid w:val="00D33629"/>
    <w:rsid w:val="00D416A3"/>
    <w:rsid w:val="00D459A2"/>
    <w:rsid w:val="00D530FF"/>
    <w:rsid w:val="00D53688"/>
    <w:rsid w:val="00D5407A"/>
    <w:rsid w:val="00D5458D"/>
    <w:rsid w:val="00D5534F"/>
    <w:rsid w:val="00D57772"/>
    <w:rsid w:val="00D67644"/>
    <w:rsid w:val="00D72AE3"/>
    <w:rsid w:val="00D75A4D"/>
    <w:rsid w:val="00D824E7"/>
    <w:rsid w:val="00D84708"/>
    <w:rsid w:val="00D8478B"/>
    <w:rsid w:val="00D86151"/>
    <w:rsid w:val="00D9172D"/>
    <w:rsid w:val="00D92A2D"/>
    <w:rsid w:val="00D94A8F"/>
    <w:rsid w:val="00D95227"/>
    <w:rsid w:val="00D97E84"/>
    <w:rsid w:val="00DA5641"/>
    <w:rsid w:val="00DA7595"/>
    <w:rsid w:val="00DB0A68"/>
    <w:rsid w:val="00DB5597"/>
    <w:rsid w:val="00DC36E3"/>
    <w:rsid w:val="00DC43A3"/>
    <w:rsid w:val="00DC4CF3"/>
    <w:rsid w:val="00DC5C01"/>
    <w:rsid w:val="00DD2625"/>
    <w:rsid w:val="00DD3FFD"/>
    <w:rsid w:val="00DD7C09"/>
    <w:rsid w:val="00DE0163"/>
    <w:rsid w:val="00DE02BD"/>
    <w:rsid w:val="00DE26E8"/>
    <w:rsid w:val="00DE56B6"/>
    <w:rsid w:val="00DF0EB4"/>
    <w:rsid w:val="00DF111E"/>
    <w:rsid w:val="00DF2B75"/>
    <w:rsid w:val="00DF5E7C"/>
    <w:rsid w:val="00E0124F"/>
    <w:rsid w:val="00E043AA"/>
    <w:rsid w:val="00E16FE0"/>
    <w:rsid w:val="00E17155"/>
    <w:rsid w:val="00E268D3"/>
    <w:rsid w:val="00E30881"/>
    <w:rsid w:val="00E31853"/>
    <w:rsid w:val="00E31B16"/>
    <w:rsid w:val="00E32B96"/>
    <w:rsid w:val="00E3799B"/>
    <w:rsid w:val="00E5762A"/>
    <w:rsid w:val="00E6143F"/>
    <w:rsid w:val="00E656B0"/>
    <w:rsid w:val="00E674D3"/>
    <w:rsid w:val="00E70FD0"/>
    <w:rsid w:val="00E72B2C"/>
    <w:rsid w:val="00E7309D"/>
    <w:rsid w:val="00E74FFB"/>
    <w:rsid w:val="00E7718B"/>
    <w:rsid w:val="00E77C4B"/>
    <w:rsid w:val="00E81DF0"/>
    <w:rsid w:val="00E9301F"/>
    <w:rsid w:val="00E9690A"/>
    <w:rsid w:val="00E97DC7"/>
    <w:rsid w:val="00EA1B4D"/>
    <w:rsid w:val="00EB171D"/>
    <w:rsid w:val="00EB7519"/>
    <w:rsid w:val="00EC193E"/>
    <w:rsid w:val="00EC466A"/>
    <w:rsid w:val="00EC47EE"/>
    <w:rsid w:val="00ED0CF6"/>
    <w:rsid w:val="00ED3143"/>
    <w:rsid w:val="00ED39B3"/>
    <w:rsid w:val="00EE169A"/>
    <w:rsid w:val="00EE1C86"/>
    <w:rsid w:val="00EE2B5A"/>
    <w:rsid w:val="00EE7E11"/>
    <w:rsid w:val="00EF3477"/>
    <w:rsid w:val="00F000EF"/>
    <w:rsid w:val="00F025AF"/>
    <w:rsid w:val="00F03E5B"/>
    <w:rsid w:val="00F1311E"/>
    <w:rsid w:val="00F15CD2"/>
    <w:rsid w:val="00F241C0"/>
    <w:rsid w:val="00F2504E"/>
    <w:rsid w:val="00F2585B"/>
    <w:rsid w:val="00F37ACB"/>
    <w:rsid w:val="00F4053F"/>
    <w:rsid w:val="00F516E7"/>
    <w:rsid w:val="00F564BF"/>
    <w:rsid w:val="00F57BF7"/>
    <w:rsid w:val="00F6012A"/>
    <w:rsid w:val="00F618FB"/>
    <w:rsid w:val="00F61F89"/>
    <w:rsid w:val="00F6263E"/>
    <w:rsid w:val="00F627C2"/>
    <w:rsid w:val="00F63D6B"/>
    <w:rsid w:val="00F70E13"/>
    <w:rsid w:val="00F720EF"/>
    <w:rsid w:val="00F736FD"/>
    <w:rsid w:val="00F84067"/>
    <w:rsid w:val="00F84607"/>
    <w:rsid w:val="00FA50B4"/>
    <w:rsid w:val="00FB6E83"/>
    <w:rsid w:val="00FC156A"/>
    <w:rsid w:val="00FD58AE"/>
    <w:rsid w:val="00FD6235"/>
    <w:rsid w:val="00FE13D1"/>
    <w:rsid w:val="00FE3DE5"/>
    <w:rsid w:val="00FF2CC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2B014"/>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F18"/>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aliases w:val="Recommendation,List Paragraph11,L,CV text,Dot pt,F5 List Paragraph,No Spacing1,List Paragraph Char Char Char,Indicator Text,Numbered Para 1,Bullet 1,List Paragraph12,Bullet Points,MAIN CONTENT"/>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1B26"/>
    <w:rPr>
      <w:color w:val="605E5C"/>
      <w:shd w:val="clear" w:color="auto" w:fill="E1DFDD"/>
    </w:rPr>
  </w:style>
  <w:style w:type="character" w:customStyle="1" w:styleId="ListParagraphChar">
    <w:name w:val="List Paragraph Char"/>
    <w:aliases w:val="Recommendation Char,List Paragraph11 Char,L Char,CV text Char,Dot pt Char,F5 List Paragraph Char,No Spacing1 Char,List Paragraph Char Char Char Char,Indicator Text Char,Numbered Para 1 Char,Bullet 1 Char,List Paragraph12 Char"/>
    <w:basedOn w:val="DefaultParagraphFont"/>
    <w:link w:val="ListParagraph"/>
    <w:uiPriority w:val="34"/>
    <w:locked/>
    <w:rsid w:val="00701130"/>
    <w:rPr>
      <w:rFonts w:eastAsia="BatangChe"/>
      <w:sz w:val="24"/>
      <w:szCs w:val="24"/>
    </w:rPr>
  </w:style>
  <w:style w:type="paragraph" w:customStyle="1" w:styleId="ListParagraph1">
    <w:name w:val="List Paragraph1"/>
    <w:basedOn w:val="Normal"/>
    <w:uiPriority w:val="34"/>
    <w:qFormat/>
    <w:rsid w:val="0068113A"/>
    <w:pPr>
      <w:ind w:firstLineChars="200" w:firstLine="420"/>
    </w:pPr>
  </w:style>
  <w:style w:type="character" w:styleId="FollowedHyperlink">
    <w:name w:val="FollowedHyperlink"/>
    <w:basedOn w:val="DefaultParagraphFont"/>
    <w:semiHidden/>
    <w:unhideWhenUsed/>
    <w:rsid w:val="00F720EF"/>
    <w:rPr>
      <w:color w:val="800080" w:themeColor="followedHyperlink"/>
      <w:u w:val="single"/>
    </w:rPr>
  </w:style>
  <w:style w:type="character" w:styleId="PlaceholderText">
    <w:name w:val="Placeholder Text"/>
    <w:basedOn w:val="DefaultParagraphFont"/>
    <w:uiPriority w:val="99"/>
    <w:semiHidden/>
    <w:rsid w:val="007D64BB"/>
    <w:rPr>
      <w:color w:val="808080"/>
    </w:rPr>
  </w:style>
  <w:style w:type="character" w:customStyle="1" w:styleId="Heading8Char">
    <w:name w:val="Heading 8 Char"/>
    <w:basedOn w:val="DefaultParagraphFont"/>
    <w:link w:val="Heading8"/>
    <w:rsid w:val="00704C66"/>
    <w:rPr>
      <w:rFonts w:eastAsia="BatangChe"/>
      <w:b/>
      <w:bCs/>
      <w:kern w:val="2"/>
      <w:lang w:eastAsia="ko-KR"/>
    </w:rPr>
  </w:style>
  <w:style w:type="character" w:customStyle="1" w:styleId="ECCParagraph">
    <w:name w:val="ECC Paragraph"/>
    <w:uiPriority w:val="1"/>
    <w:qFormat/>
    <w:rsid w:val="00586449"/>
    <w:rPr>
      <w:rFonts w:ascii="Times New Roman" w:hAnsi="Times New Roman" w:cs="Times New Roman"/>
      <w:sz w:val="22"/>
      <w:szCs w:val="22"/>
    </w:rPr>
  </w:style>
  <w:style w:type="character" w:customStyle="1" w:styleId="FooterChar">
    <w:name w:val="Footer Char"/>
    <w:basedOn w:val="DefaultParagraphFont"/>
    <w:link w:val="Footer"/>
    <w:rsid w:val="00636602"/>
    <w:rPr>
      <w:rFonts w:eastAsia="BatangChe"/>
      <w:sz w:val="24"/>
      <w:szCs w:val="24"/>
    </w:rPr>
  </w:style>
  <w:style w:type="paragraph" w:styleId="Revision">
    <w:name w:val="Revision"/>
    <w:hidden/>
    <w:uiPriority w:val="99"/>
    <w:semiHidden/>
    <w:rsid w:val="00366F49"/>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08249">
      <w:bodyDiv w:val="1"/>
      <w:marLeft w:val="0"/>
      <w:marRight w:val="0"/>
      <w:marTop w:val="0"/>
      <w:marBottom w:val="0"/>
      <w:divBdr>
        <w:top w:val="none" w:sz="0" w:space="0" w:color="auto"/>
        <w:left w:val="none" w:sz="0" w:space="0" w:color="auto"/>
        <w:bottom w:val="none" w:sz="0" w:space="0" w:color="auto"/>
        <w:right w:val="none" w:sz="0" w:space="0" w:color="auto"/>
      </w:divBdr>
    </w:div>
    <w:div w:id="556357163">
      <w:bodyDiv w:val="1"/>
      <w:marLeft w:val="0"/>
      <w:marRight w:val="0"/>
      <w:marTop w:val="0"/>
      <w:marBottom w:val="0"/>
      <w:divBdr>
        <w:top w:val="none" w:sz="0" w:space="0" w:color="auto"/>
        <w:left w:val="none" w:sz="0" w:space="0" w:color="auto"/>
        <w:bottom w:val="none" w:sz="0" w:space="0" w:color="auto"/>
        <w:right w:val="none" w:sz="0" w:space="0" w:color="auto"/>
      </w:divBdr>
    </w:div>
    <w:div w:id="977760678">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WP7B-C-0198/en" TargetMode="External"/><Relationship Id="rId18" Type="http://schemas.openxmlformats.org/officeDocument/2006/relationships/hyperlink" Target="https://www.apt.int/sites/default/files/2022/08/APG23-4-INP-09_J-3_WP3_Preliminary_Views_on_WRC-23_Agenda_Items_1.12_1.13_1.14_9.1.A_9.1.D_and_RES.655.docx" TargetMode="External"/><Relationship Id="rId26" Type="http://schemas.openxmlformats.org/officeDocument/2006/relationships/hyperlink" Target="https://www.apt.int/sites/default/files/2022/08/APG23-4-INP-76_VTN_WP3_Preliminary_View_on_WRC-23_Agenda_Item_1.13.docx" TargetMode="External"/><Relationship Id="rId39" Type="http://schemas.openxmlformats.org/officeDocument/2006/relationships/hyperlink" Target="https://www.apt.int/sites/default/files/2022/08/APG23-4-INP-42_China_WP3_Preliminary_Views_on_WRC-23_Agenda_Items_1.12_1.13_1.14_9.1Topic_a_and_d.docx" TargetMode="External"/><Relationship Id="rId21" Type="http://schemas.openxmlformats.org/officeDocument/2006/relationships/hyperlink" Target="https://www.apt.int/sites/default/files/2022/08/APG23-4-INP-25_IRN_WP3_Preliminary_Views_on_WRC-23_Agenda_Items_1.13_and_9.1Topic_a.docx" TargetMode="External"/><Relationship Id="rId34" Type="http://schemas.openxmlformats.org/officeDocument/2006/relationships/hyperlink" Target="https://www.apt.int/sites/default/files/2022/08/APG23-4-INP-09_J-3_WP3_Preliminary_Views_on_WRC-23_Agenda_Items_1.12_1.13_1.14_9.1.A_9.1.D_and_RES.655.docx" TargetMode="External"/><Relationship Id="rId42" Type="http://schemas.openxmlformats.org/officeDocument/2006/relationships/hyperlink" Target="https://www.apt.int/sites/default/files/2022/08/APG23-4-INP-76_VTN_WP3_Preliminary_View_on_WRC-23_Agenda_Item_1.13.docx" TargetMode="External"/><Relationship Id="rId47" Type="http://schemas.openxmlformats.org/officeDocument/2006/relationships/hyperlink" Target="https://www.apt.int/sites/default/files/2022/07/APG23-4-INF-08_Brief_on_AI1.13.docx"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dms_ties/itu-r/md/19/wp7b/c/R19-WP7B-C-0158!N03!MSW-E.docx" TargetMode="External"/><Relationship Id="rId29" Type="http://schemas.openxmlformats.org/officeDocument/2006/relationships/hyperlink" Target="https://www.apt.int/sites/default/files/2022/07/APG23-4-INF-03_WMO_Positions.docx" TargetMode="External"/><Relationship Id="rId11" Type="http://schemas.openxmlformats.org/officeDocument/2006/relationships/hyperlink" Target="https://www.itu.int/rec/R-REC-SA.1414-2-201707-I/en" TargetMode="External"/><Relationship Id="rId24" Type="http://schemas.openxmlformats.org/officeDocument/2006/relationships/hyperlink" Target="https://www.apt.int/sites/default/files/2022/08/APG23-4-INP-47_Thailand_WP3_Preliminary_Views_on_WRC-23_Agenda_Items_1.13_and_9.1Topic_a.docx" TargetMode="External"/><Relationship Id="rId32" Type="http://schemas.openxmlformats.org/officeDocument/2006/relationships/hyperlink" Target="https://www.apt.int/sites/default/files/2022/08/APG23-4-INF-44_Status_of_RCC_preparation_to_the_World_Radio_Conference_and_Radio_Assembly_2023.pdf" TargetMode="External"/><Relationship Id="rId37" Type="http://schemas.openxmlformats.org/officeDocument/2006/relationships/hyperlink" Target="https://www.apt.int/sites/default/files/2022/08/APG23-4-INP-25_IRN_WP3_Preliminary_Views_on_WRC-23_Agenda_Items_1.13_and_9.1Topic_a.docx" TargetMode="External"/><Relationship Id="rId40" Type="http://schemas.openxmlformats.org/officeDocument/2006/relationships/hyperlink" Target="https://www.apt.int/sites/default/files/2022/08/APG23-4-INP-47_Thailand_WP3_Preliminary_Views_on_WRC-23_Agenda_Items_1.13_and_9.1Topic_a.docx" TargetMode="External"/><Relationship Id="rId45" Type="http://schemas.openxmlformats.org/officeDocument/2006/relationships/hyperlink" Target="https://www.apt.int/sites/default/files/2022/08/APG23-4-INF-44_Status_of_RCC_preparation_to_the_World_Radio_Conference_and_Radio_Assembly_2023.pdf"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www.itu.int/rec/R-REC-SA.510-3-201707-I/en" TargetMode="External"/><Relationship Id="rId19" Type="http://schemas.openxmlformats.org/officeDocument/2006/relationships/hyperlink" Target="https://www.apt.int/sites/default/files/2022/08/APG23-4-INP-16_AUS_WP3_Preliminary_Views_on_WRC-23_Agenda_Items_1.12_1.13_1.14_9.1Topics_a_and_d.docx" TargetMode="External"/><Relationship Id="rId31" Type="http://schemas.openxmlformats.org/officeDocument/2006/relationships/hyperlink" Target="https://www.apt.int/sites/default/files/2022/08/APG23-4-INF-28_CITEL_Preparation_for_WRC-23.pdf" TargetMode="External"/><Relationship Id="rId44" Type="http://schemas.openxmlformats.org/officeDocument/2006/relationships/hyperlink" Target="https://www.apt.int/sites/default/files/2022/08/APG23-4-INF-28_CITEL_Preparation_for_WRC-23.pdf"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dms_pub/itu-r/oth/0c/0a/R0C0A00000D0013PDFE.pdf" TargetMode="External"/><Relationship Id="rId14" Type="http://schemas.openxmlformats.org/officeDocument/2006/relationships/hyperlink" Target="https://www.itu.int/dms_ties/itu-r/md/19/wp7b/c/R19-WP7B-C-0198!N01!MSW-E.docx" TargetMode="External"/><Relationship Id="rId22" Type="http://schemas.openxmlformats.org/officeDocument/2006/relationships/hyperlink" Target="https://www.apt.int/sites/default/files/2022/08/APG23-4-INP-36_KOR_WP3_Preliminary_Views_on_WRC-23_Agenda_Items_1.12_1.13_1.14_and_9.1Topic_a_and_d.docx" TargetMode="External"/><Relationship Id="rId27" Type="http://schemas.openxmlformats.org/officeDocument/2006/relationships/hyperlink" Target="https://www.apt.int/sites/default/files/2022/07/APG23-4-INF-08_Brief_on_AI1.13.docx" TargetMode="External"/><Relationship Id="rId30" Type="http://schemas.openxmlformats.org/officeDocument/2006/relationships/hyperlink" Target="https://www.apt.int/sites/default/files/2022/08/APG23-4-INF-21_ASMG_Preparation_for_WRC-23.pdf" TargetMode="External"/><Relationship Id="rId35" Type="http://schemas.openxmlformats.org/officeDocument/2006/relationships/hyperlink" Target="https://www.apt.int/sites/default/files/2022/08/APG23-4-INP-16_AUS_WP3_Preliminary_Views_on_WRC-23_Agenda_Items_1.12_1.13_1.14_9.1Topics_a_and_d.docx" TargetMode="External"/><Relationship Id="rId43" Type="http://schemas.openxmlformats.org/officeDocument/2006/relationships/hyperlink" Target="https://www.apt.int/sites/default/files/2022/08/APG23-4-INF-48_Status_of_CEPT_preparation_for_WRC-23_and_RA-23.pdf" TargetMode="External"/><Relationship Id="rId48" Type="http://schemas.openxmlformats.org/officeDocument/2006/relationships/hyperlink" Target="https://www.apt.int/sites/default/files/2022/07/APG23-4-INF-08_Brief_on_AI1.13.docx" TargetMode="External"/><Relationship Id="rId8" Type="http://schemas.openxmlformats.org/officeDocument/2006/relationships/image" Target="media/image1.jpe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rec/R-REC-SA.1626-1-201312-I/en" TargetMode="External"/><Relationship Id="rId17" Type="http://schemas.openxmlformats.org/officeDocument/2006/relationships/hyperlink" Target="https://www.itu.int/rec/R-REC-SA.2141/en" TargetMode="External"/><Relationship Id="rId25" Type="http://schemas.openxmlformats.org/officeDocument/2006/relationships/hyperlink" Target="https://www.apt.int/sites/default/files/2022/08/APG23-4-INP-63_India_WP3_Preliminary_Views_on_WRC-23_Agenda_Items_1.12_1.13_1.14_9.1Topic_a_and_d.docx" TargetMode="External"/><Relationship Id="rId33" Type="http://schemas.openxmlformats.org/officeDocument/2006/relationships/hyperlink" Target="https://www.apt.int/sites/default/files/2022/08/APG23-4-INF-48_Status_of_CEPT_preparation_for_WRC-23_and_RA-23.pdf" TargetMode="External"/><Relationship Id="rId38" Type="http://schemas.openxmlformats.org/officeDocument/2006/relationships/hyperlink" Target="https://www.apt.int/sites/default/files/2022/08/APG23-4-INP-36_KOR_WP3_Preliminary_Views_on_WRC-23_Agenda_Items_1.12_1.13_1.14_and_9.1Topic_a_and_d.docx" TargetMode="External"/><Relationship Id="rId46" Type="http://schemas.openxmlformats.org/officeDocument/2006/relationships/hyperlink" Target="https://www.apt.int/sites/default/files/2022/07/APG23-4-INF-03_WMO_Positions.docx" TargetMode="External"/><Relationship Id="rId20" Type="http://schemas.openxmlformats.org/officeDocument/2006/relationships/hyperlink" Target="https://www.apt.int/sites/default/files/2022/08/APG23-4-INP-21_BGD_WP3_Preliminary_Views_on_WRC-23_Agenda_Items_1.13_and_1.14.docx" TargetMode="External"/><Relationship Id="rId41" Type="http://schemas.openxmlformats.org/officeDocument/2006/relationships/hyperlink" Target="https://www.apt.int/sites/default/files/2022/08/APG23-4-INP-63_India_WP3_Preliminary_Views_on_WRC-23_Agenda_Items_1.12_1.13_1.14_9.1Topic_a_and_d.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dms_ties/itu-r/md/19/wp7b/c/R19-WP7B-C-0198!N02!MSW-E.docx" TargetMode="External"/><Relationship Id="rId23" Type="http://schemas.openxmlformats.org/officeDocument/2006/relationships/hyperlink" Target="https://www.apt.int/sites/default/files/2022/08/APG23-4-INP-42_China_WP3_Preliminary_Views_on_WRC-23_Agenda_Items_1.12_1.13_1.14_9.1Topic_a_and_d.docx" TargetMode="External"/><Relationship Id="rId28" Type="http://schemas.openxmlformats.org/officeDocument/2006/relationships/hyperlink" Target="https://www.apt.int/sites/default/files/2022/07/APG23-4-INF-02_ATU_preparation.docx" TargetMode="External"/><Relationship Id="rId36" Type="http://schemas.openxmlformats.org/officeDocument/2006/relationships/hyperlink" Target="https://www.apt.int/sites/default/files/2022/08/APG23-4-INP-21_BGD_WP3_Preliminary_Views_on_WRC-23_Agenda_Items_1.13_and_1.14.docx"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720B-5F01-42DC-96A4-8D122DD3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2880</Words>
  <Characters>16422</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20</cp:revision>
  <cp:lastPrinted>2015-02-02T07:28:00Z</cp:lastPrinted>
  <dcterms:created xsi:type="dcterms:W3CDTF">2022-08-17T03:15:00Z</dcterms:created>
  <dcterms:modified xsi:type="dcterms:W3CDTF">2022-08-26T03:34:00Z</dcterms:modified>
</cp:coreProperties>
</file>