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084461" w:rsidRPr="00723BE9" w14:paraId="476C2869" w14:textId="77777777" w:rsidTr="00BB514F">
        <w:trPr>
          <w:cantSplit/>
          <w:trHeight w:val="288"/>
        </w:trPr>
        <w:tc>
          <w:tcPr>
            <w:tcW w:w="1399" w:type="dxa"/>
            <w:vMerge w:val="restart"/>
          </w:tcPr>
          <w:p w14:paraId="6A9E5DD5" w14:textId="77777777" w:rsidR="00084461" w:rsidRPr="00891D0B" w:rsidRDefault="00084461" w:rsidP="00BB514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A2CB613" wp14:editId="6051CF04">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882981B" w14:textId="77777777" w:rsidR="00084461" w:rsidRPr="00E86131" w:rsidRDefault="00084461" w:rsidP="00BB514F">
            <w:r w:rsidRPr="00E86131">
              <w:t>ASIA-PACIFIC TELECOMMUNITY</w:t>
            </w:r>
          </w:p>
        </w:tc>
        <w:tc>
          <w:tcPr>
            <w:tcW w:w="2160" w:type="dxa"/>
          </w:tcPr>
          <w:p w14:paraId="25123AF2" w14:textId="77777777" w:rsidR="00084461" w:rsidRPr="00723BE9" w:rsidRDefault="00084461" w:rsidP="00BB514F">
            <w:pPr>
              <w:rPr>
                <w:b/>
                <w:sz w:val="22"/>
                <w:szCs w:val="22"/>
              </w:rPr>
            </w:pPr>
            <w:r w:rsidRPr="00723BE9">
              <w:rPr>
                <w:b/>
              </w:rPr>
              <w:t>Document No:</w:t>
            </w:r>
          </w:p>
        </w:tc>
      </w:tr>
      <w:tr w:rsidR="00084461" w14:paraId="6610C6BC" w14:textId="77777777" w:rsidTr="00BB514F">
        <w:trPr>
          <w:cantSplit/>
          <w:trHeight w:val="504"/>
        </w:trPr>
        <w:tc>
          <w:tcPr>
            <w:tcW w:w="1399" w:type="dxa"/>
            <w:vMerge/>
          </w:tcPr>
          <w:p w14:paraId="1B571D76" w14:textId="77777777" w:rsidR="00084461" w:rsidRPr="00891D0B" w:rsidRDefault="00084461" w:rsidP="00BB514F"/>
        </w:tc>
        <w:tc>
          <w:tcPr>
            <w:tcW w:w="5760" w:type="dxa"/>
          </w:tcPr>
          <w:p w14:paraId="7811FF1F" w14:textId="77777777" w:rsidR="00084461" w:rsidRDefault="00084461" w:rsidP="00BB514F">
            <w:pPr>
              <w:spacing w:line="0" w:lineRule="atLeast"/>
              <w:rPr>
                <w:b/>
              </w:rPr>
            </w:pPr>
            <w:r>
              <w:rPr>
                <w:b/>
              </w:rPr>
              <w:t>The 4th Meeting of the APT Conference Preparatory</w:t>
            </w:r>
          </w:p>
          <w:p w14:paraId="65753E7F" w14:textId="77777777" w:rsidR="00084461" w:rsidRPr="00891D0B" w:rsidRDefault="00084461" w:rsidP="00BB514F">
            <w:pPr>
              <w:spacing w:line="0" w:lineRule="atLeast"/>
            </w:pPr>
            <w:r>
              <w:rPr>
                <w:b/>
              </w:rPr>
              <w:t>Group for WRC-23 (APG23-4)</w:t>
            </w:r>
          </w:p>
        </w:tc>
        <w:tc>
          <w:tcPr>
            <w:tcW w:w="2160" w:type="dxa"/>
          </w:tcPr>
          <w:p w14:paraId="5DEB8040" w14:textId="39CB7455" w:rsidR="00084461" w:rsidRPr="00084461" w:rsidRDefault="00084461" w:rsidP="00BB514F">
            <w:pPr>
              <w:rPr>
                <w:rFonts w:cs="Angsana New"/>
                <w:b/>
                <w:bCs/>
                <w:szCs w:val="30"/>
                <w:lang w:bidi="th-TH"/>
              </w:rPr>
            </w:pPr>
            <w:r w:rsidRPr="00C96104">
              <w:rPr>
                <w:b/>
                <w:bCs/>
                <w:lang w:val="fr-FR"/>
              </w:rPr>
              <w:t>AP</w:t>
            </w:r>
            <w:r>
              <w:rPr>
                <w:b/>
                <w:bCs/>
                <w:lang w:val="fr-FR"/>
              </w:rPr>
              <w:t>G23-4/</w:t>
            </w:r>
            <w:r w:rsidR="005539B1">
              <w:rPr>
                <w:b/>
                <w:bCs/>
                <w:lang w:val="fr-FR"/>
              </w:rPr>
              <w:t>OUT</w:t>
            </w:r>
            <w:r>
              <w:rPr>
                <w:b/>
                <w:bCs/>
                <w:lang w:val="fr-FR"/>
              </w:rPr>
              <w:t>-</w:t>
            </w:r>
            <w:r w:rsidR="00BF2E13">
              <w:rPr>
                <w:b/>
                <w:bCs/>
                <w:lang w:val="fr-FR"/>
              </w:rPr>
              <w:t>35</w:t>
            </w:r>
          </w:p>
          <w:p w14:paraId="2EA40998" w14:textId="77777777" w:rsidR="00084461" w:rsidRDefault="00084461" w:rsidP="00BB514F">
            <w:pPr>
              <w:spacing w:line="0" w:lineRule="atLeast"/>
              <w:rPr>
                <w:b/>
              </w:rPr>
            </w:pPr>
          </w:p>
        </w:tc>
      </w:tr>
      <w:tr w:rsidR="00084461" w14:paraId="1F7081B5" w14:textId="77777777" w:rsidTr="00BB514F">
        <w:trPr>
          <w:cantSplit/>
          <w:trHeight w:val="288"/>
        </w:trPr>
        <w:tc>
          <w:tcPr>
            <w:tcW w:w="1399" w:type="dxa"/>
            <w:vMerge/>
          </w:tcPr>
          <w:p w14:paraId="2CA5152E" w14:textId="77777777" w:rsidR="00084461" w:rsidRPr="007E1FDD" w:rsidRDefault="00084461" w:rsidP="00BB514F">
            <w:pPr>
              <w:rPr>
                <w:lang w:val="en-GB"/>
              </w:rPr>
            </w:pPr>
          </w:p>
        </w:tc>
        <w:tc>
          <w:tcPr>
            <w:tcW w:w="5760" w:type="dxa"/>
            <w:vAlign w:val="bottom"/>
          </w:tcPr>
          <w:p w14:paraId="542A5B5A" w14:textId="77777777" w:rsidR="00084461" w:rsidRPr="007F0AE6" w:rsidRDefault="00084461" w:rsidP="00BB514F">
            <w:pPr>
              <w:rPr>
                <w:bCs/>
              </w:rPr>
            </w:pPr>
            <w:r>
              <w:t>15 – 20 August 2022</w:t>
            </w:r>
            <w:r w:rsidRPr="00891D0B">
              <w:t xml:space="preserve">, </w:t>
            </w:r>
            <w:r>
              <w:t>Bangkok, Thailand</w:t>
            </w:r>
          </w:p>
        </w:tc>
        <w:tc>
          <w:tcPr>
            <w:tcW w:w="2160" w:type="dxa"/>
            <w:vAlign w:val="bottom"/>
          </w:tcPr>
          <w:p w14:paraId="77FF7D22" w14:textId="4E6826FC" w:rsidR="00084461" w:rsidRDefault="00BF2E13" w:rsidP="00BB514F">
            <w:r>
              <w:rPr>
                <w:bCs/>
              </w:rPr>
              <w:t>20</w:t>
            </w:r>
            <w:r w:rsidR="00084461" w:rsidRPr="007E1FDD">
              <w:rPr>
                <w:bCs/>
              </w:rPr>
              <w:t xml:space="preserve"> </w:t>
            </w:r>
            <w:r w:rsidR="00084461">
              <w:rPr>
                <w:bCs/>
              </w:rPr>
              <w:t xml:space="preserve">August </w:t>
            </w:r>
            <w:r w:rsidR="00084461" w:rsidRPr="007E1FDD">
              <w:rPr>
                <w:bCs/>
              </w:rPr>
              <w:t>20</w:t>
            </w:r>
            <w:r w:rsidR="00084461">
              <w:rPr>
                <w:bCs/>
              </w:rPr>
              <w:t>22</w:t>
            </w:r>
          </w:p>
        </w:tc>
      </w:tr>
    </w:tbl>
    <w:p w14:paraId="164C57B4" w14:textId="690CE968" w:rsidR="00D01814" w:rsidRDefault="00D01814" w:rsidP="00084461">
      <w:pPr>
        <w:rPr>
          <w:lang w:val="en-NZ"/>
        </w:rPr>
      </w:pPr>
    </w:p>
    <w:p w14:paraId="01F64EFD" w14:textId="1601EEC7" w:rsidR="00CD1E27" w:rsidRDefault="005539B1" w:rsidP="00CD1E27">
      <w:pPr>
        <w:jc w:val="center"/>
        <w:rPr>
          <w:lang w:val="en-NZ" w:eastAsia="ko-KR"/>
        </w:rPr>
      </w:pPr>
      <w:r>
        <w:rPr>
          <w:lang w:val="en-NZ" w:eastAsia="ko-KR"/>
        </w:rPr>
        <w:t>Working Party 5</w:t>
      </w:r>
    </w:p>
    <w:p w14:paraId="6140FAE1" w14:textId="77777777" w:rsidR="00CD1E27" w:rsidRDefault="00CD1E27" w:rsidP="00CD1E27">
      <w:pPr>
        <w:jc w:val="center"/>
        <w:rPr>
          <w:rFonts w:eastAsia="MS Mincho"/>
          <w:b/>
          <w:sz w:val="28"/>
          <w:szCs w:val="28"/>
          <w:lang w:val="en-NZ" w:eastAsia="ja-JP"/>
        </w:rPr>
      </w:pPr>
    </w:p>
    <w:p w14:paraId="14E561B6" w14:textId="5D8EA983" w:rsidR="00CD1E27" w:rsidRDefault="00CD1E27" w:rsidP="00CD1E27">
      <w:pPr>
        <w:jc w:val="center"/>
        <w:rPr>
          <w:rFonts w:eastAsia="MS Mincho"/>
          <w:b/>
          <w:bCs/>
          <w:caps/>
          <w:lang w:val="en-NZ" w:eastAsia="ja-JP"/>
        </w:rPr>
      </w:pPr>
      <w:r>
        <w:rPr>
          <w:b/>
          <w:bCs/>
          <w:caps/>
          <w:lang w:val="en-NZ"/>
        </w:rPr>
        <w:t>PRELIMINARY VIEWs on WRC-23 agenda item</w:t>
      </w:r>
      <w:r>
        <w:rPr>
          <w:rFonts w:eastAsia="MS Mincho"/>
          <w:b/>
          <w:bCs/>
          <w:caps/>
          <w:lang w:val="en-NZ" w:eastAsia="ja-JP"/>
        </w:rPr>
        <w:t xml:space="preserve"> 2</w:t>
      </w:r>
    </w:p>
    <w:p w14:paraId="3EE230AD" w14:textId="3306A5F9" w:rsidR="00CD1E27" w:rsidRDefault="00CD1E27" w:rsidP="00CD1E27">
      <w:pPr>
        <w:jc w:val="both"/>
        <w:rPr>
          <w:b/>
          <w:lang w:val="en-NZ"/>
        </w:rPr>
      </w:pPr>
    </w:p>
    <w:p w14:paraId="211A0A37" w14:textId="77777777" w:rsidR="00DA61D3" w:rsidRDefault="00DA61D3" w:rsidP="00CD1E27">
      <w:pPr>
        <w:jc w:val="both"/>
        <w:rPr>
          <w:b/>
          <w:lang w:val="en-NZ"/>
        </w:rPr>
      </w:pPr>
    </w:p>
    <w:p w14:paraId="0672211C" w14:textId="77777777" w:rsidR="00CD1E27" w:rsidRDefault="00CD1E27" w:rsidP="00CD1E27">
      <w:pPr>
        <w:spacing w:after="120"/>
        <w:jc w:val="both"/>
        <w:rPr>
          <w:b/>
        </w:rPr>
      </w:pPr>
      <w:r>
        <w:rPr>
          <w:b/>
        </w:rPr>
        <w:t>Agenda item 2</w:t>
      </w:r>
    </w:p>
    <w:p w14:paraId="636CF4DA" w14:textId="77777777" w:rsidR="00CD1E27" w:rsidRDefault="00CD1E27" w:rsidP="00CD1E27">
      <w:pPr>
        <w:rPr>
          <w:i/>
          <w:iCs/>
        </w:rPr>
      </w:pPr>
      <w:r>
        <w:rPr>
          <w:i/>
          <w:iCs/>
        </w:rPr>
        <w:t xml:space="preserve">to examine the revised ITU-R Recommendations incorporated by reference in the Radio </w:t>
      </w:r>
    </w:p>
    <w:p w14:paraId="65FA4C8C" w14:textId="77777777" w:rsidR="00CD1E27" w:rsidRDefault="00CD1E27" w:rsidP="00573F34">
      <w:pPr>
        <w:jc w:val="both"/>
        <w:rPr>
          <w:b/>
        </w:rPr>
      </w:pPr>
      <w:r>
        <w:rPr>
          <w:i/>
          <w:iCs/>
        </w:rPr>
        <w:t>Regulations communicated by the Radiocommunication Assembly, in accordance wit</w:t>
      </w:r>
      <w:r>
        <w:rPr>
          <w:rFonts w:eastAsia="MS Mincho"/>
          <w:i/>
          <w:iCs/>
          <w:lang w:eastAsia="ja-JP"/>
        </w:rPr>
        <w:t xml:space="preserve">h the </w:t>
      </w:r>
      <w:r>
        <w:rPr>
          <w:i/>
          <w:iCs/>
        </w:rPr>
        <w:t xml:space="preserve">further resolves of Resolution </w:t>
      </w:r>
      <w:r>
        <w:rPr>
          <w:b/>
          <w:bCs/>
          <w:i/>
          <w:iCs/>
        </w:rPr>
        <w:t>27 (Rev.WRC-19)</w:t>
      </w:r>
      <w:r>
        <w:rPr>
          <w:i/>
          <w:iCs/>
        </w:rPr>
        <w:t xml:space="preserve">, and to decide whether or not to update the corresponding references in the Radio Regulations, in accordance with the principles contained in the resolves of that </w:t>
      </w:r>
      <w:proofErr w:type="gramStart"/>
      <w:r>
        <w:rPr>
          <w:i/>
          <w:iCs/>
        </w:rPr>
        <w:t>Resolution;</w:t>
      </w:r>
      <w:proofErr w:type="gramEnd"/>
    </w:p>
    <w:p w14:paraId="6E64B43A" w14:textId="77777777" w:rsidR="00DA61D3" w:rsidRDefault="00DA61D3" w:rsidP="00CD1E27">
      <w:pPr>
        <w:jc w:val="both"/>
        <w:rPr>
          <w:rFonts w:eastAsia="MS Mincho"/>
          <w:lang w:val="en-NZ" w:eastAsia="ja-JP"/>
        </w:rPr>
      </w:pPr>
    </w:p>
    <w:p w14:paraId="10A17A1E" w14:textId="48A07524" w:rsidR="00CD1E27" w:rsidRDefault="00CD1E27" w:rsidP="00CD1E27">
      <w:pPr>
        <w:pStyle w:val="Heading1"/>
        <w:rPr>
          <w:lang w:val="en-NZ" w:eastAsia="ko-KR"/>
        </w:rPr>
      </w:pPr>
      <w:r>
        <w:rPr>
          <w:lang w:val="en-NZ" w:eastAsia="ko-KR"/>
        </w:rPr>
        <w:t>Background</w:t>
      </w:r>
    </w:p>
    <w:p w14:paraId="1DD690E4" w14:textId="77777777" w:rsidR="00CD1E27" w:rsidRDefault="00CD1E27" w:rsidP="00573F34">
      <w:pPr>
        <w:jc w:val="both"/>
      </w:pPr>
      <w:r>
        <w:t>This is a standing agenda item at every WRC to examine the revised ITU-R Recommendations</w:t>
      </w:r>
      <w:r>
        <w:rPr>
          <w:i/>
          <w:iCs/>
        </w:rPr>
        <w:t xml:space="preserve"> </w:t>
      </w:r>
      <w:r>
        <w:rPr>
          <w:iCs/>
        </w:rPr>
        <w:t>incorporated by reference in the Radio Regulations</w:t>
      </w:r>
      <w:r>
        <w:t xml:space="preserve"> (RR) </w:t>
      </w:r>
      <w:proofErr w:type="gramStart"/>
      <w:r>
        <w:t>in order to</w:t>
      </w:r>
      <w:proofErr w:type="gramEnd"/>
      <w:r>
        <w:t xml:space="preserve"> determine their suitability for incorporation by reference in the RR.  As such ITU-R Recommendations (IBR Recommendations) may be revised by ITU-R Study Groups, it is necessary for the next WRC to decide </w:t>
      </w:r>
      <w:proofErr w:type="gramStart"/>
      <w:r>
        <w:t>whether or not</w:t>
      </w:r>
      <w:proofErr w:type="gramEnd"/>
      <w:r>
        <w:t xml:space="preserve"> to update the corresponding references in the RR in accordance with Resolution </w:t>
      </w:r>
      <w:r>
        <w:rPr>
          <w:b/>
          <w:bCs/>
        </w:rPr>
        <w:t>27 (Rev.WRC-19)</w:t>
      </w:r>
      <w:r>
        <w:t>.</w:t>
      </w:r>
    </w:p>
    <w:p w14:paraId="4B8132F3" w14:textId="77777777" w:rsidR="00CD1E27" w:rsidRDefault="00CD1E27" w:rsidP="00CD1E27">
      <w:pPr>
        <w:jc w:val="both"/>
        <w:rPr>
          <w:lang w:val="en-NZ"/>
        </w:rPr>
      </w:pPr>
    </w:p>
    <w:p w14:paraId="368C6FFE" w14:textId="03D92F72" w:rsidR="00CD1E27" w:rsidRDefault="00CD1E27" w:rsidP="00CD1E27">
      <w:pPr>
        <w:pStyle w:val="Heading1"/>
        <w:rPr>
          <w:lang w:val="fr-FR" w:eastAsia="ko-KR"/>
        </w:rPr>
      </w:pPr>
      <w:r>
        <w:rPr>
          <w:lang w:val="fr-FR" w:eastAsia="ko-KR"/>
        </w:rPr>
        <w:t>Documents</w:t>
      </w:r>
    </w:p>
    <w:p w14:paraId="6CF9EE39" w14:textId="45197BC6" w:rsidR="003C1484" w:rsidRPr="003C1484" w:rsidRDefault="00CD1E27" w:rsidP="00887472">
      <w:pPr>
        <w:pStyle w:val="Heading2"/>
        <w:spacing w:before="120"/>
      </w:pPr>
      <w:r w:rsidRPr="00887472">
        <w:t>Input Documents:</w:t>
      </w:r>
      <w:r w:rsidR="003C1484">
        <w:t xml:space="preserve"> </w:t>
      </w:r>
    </w:p>
    <w:p w14:paraId="3A27A01B" w14:textId="0A1F472B" w:rsidR="00887472" w:rsidRPr="003C1484" w:rsidRDefault="00CD1E27" w:rsidP="00BA0C9C">
      <w:r w:rsidRPr="003C1484">
        <w:t>APG23-</w:t>
      </w:r>
      <w:r w:rsidR="00696581" w:rsidRPr="003C1484">
        <w:t>4</w:t>
      </w:r>
      <w:r w:rsidRPr="003C1484">
        <w:t>/INP-</w:t>
      </w:r>
      <w:r w:rsidR="00696581" w:rsidRPr="003C1484">
        <w:t>12</w:t>
      </w:r>
      <w:r w:rsidRPr="003C1484">
        <w:t>(</w:t>
      </w:r>
      <w:r w:rsidR="00696581" w:rsidRPr="003C1484">
        <w:t>J), 18(AUS), 28(IRN), 44(CHN), 65(IND)</w:t>
      </w:r>
    </w:p>
    <w:p w14:paraId="5FF5FBC2" w14:textId="77777777" w:rsidR="003C1484" w:rsidRPr="003C1484" w:rsidRDefault="00CD1E27" w:rsidP="00887472">
      <w:pPr>
        <w:pStyle w:val="Heading2"/>
        <w:spacing w:before="120"/>
        <w:rPr>
          <w:rFonts w:eastAsia="MS Mincho"/>
          <w:i/>
          <w:lang w:val="fr-FR" w:eastAsia="ja-JP"/>
        </w:rPr>
      </w:pPr>
      <w:r w:rsidRPr="00887472">
        <w:t>Information Documents:</w:t>
      </w:r>
    </w:p>
    <w:p w14:paraId="5AA57FB2" w14:textId="5E6CB269" w:rsidR="00CD1E27" w:rsidRPr="00BC1F49" w:rsidRDefault="00CD1E27" w:rsidP="00BA0C9C">
      <w:pPr>
        <w:rPr>
          <w:rFonts w:eastAsia="MS Mincho"/>
          <w:i/>
          <w:lang w:val="fr-FR" w:eastAsia="ja-JP"/>
        </w:rPr>
      </w:pPr>
      <w:r w:rsidRPr="00887472">
        <w:t>APG23-</w:t>
      </w:r>
      <w:r w:rsidR="00696581" w:rsidRPr="00887472">
        <w:t>4</w:t>
      </w:r>
      <w:r w:rsidRPr="00887472">
        <w:t>/</w:t>
      </w:r>
      <w:r w:rsidR="00042675">
        <w:t>INF-</w:t>
      </w:r>
      <w:r w:rsidR="000E2D70" w:rsidRPr="00887472">
        <w:t>02</w:t>
      </w:r>
      <w:r w:rsidR="000E2D70" w:rsidRPr="00BC1F49">
        <w:rPr>
          <w:lang w:val="fr-FR"/>
        </w:rPr>
        <w:t>(ATU), 21(ASMG), 35</w:t>
      </w:r>
      <w:r w:rsidR="00915B80">
        <w:rPr>
          <w:lang w:val="fr-FR"/>
        </w:rPr>
        <w:t>(</w:t>
      </w:r>
      <w:proofErr w:type="spellStart"/>
      <w:r w:rsidR="00915B80">
        <w:rPr>
          <w:lang w:val="fr-FR"/>
        </w:rPr>
        <w:t>Rev</w:t>
      </w:r>
      <w:proofErr w:type="spellEnd"/>
      <w:r w:rsidR="00915B80">
        <w:rPr>
          <w:lang w:val="fr-FR"/>
        </w:rPr>
        <w:t xml:space="preserve">. 1) </w:t>
      </w:r>
      <w:r w:rsidRPr="00BC1F49">
        <w:rPr>
          <w:lang w:val="fr-FR"/>
        </w:rPr>
        <w:t>(BR)</w:t>
      </w:r>
      <w:r w:rsidR="000E2D70" w:rsidRPr="00BC1F49">
        <w:rPr>
          <w:lang w:val="fr-FR"/>
        </w:rPr>
        <w:t xml:space="preserve">, </w:t>
      </w:r>
      <w:r w:rsidR="00BC1F49" w:rsidRPr="00BC1F49">
        <w:rPr>
          <w:lang w:val="fr-FR"/>
        </w:rPr>
        <w:t>42</w:t>
      </w:r>
      <w:r w:rsidR="000E2D70" w:rsidRPr="00BC1F49">
        <w:rPr>
          <w:lang w:val="fr-FR"/>
        </w:rPr>
        <w:t>(DG Chair)</w:t>
      </w:r>
      <w:r w:rsidR="008B353C">
        <w:rPr>
          <w:lang w:val="fr-FR"/>
        </w:rPr>
        <w:t>,</w:t>
      </w:r>
      <w:r w:rsidR="00915B80">
        <w:rPr>
          <w:lang w:val="fr-FR"/>
        </w:rPr>
        <w:t xml:space="preserve"> 44(RCC),</w:t>
      </w:r>
      <w:r w:rsidR="008B353C">
        <w:rPr>
          <w:lang w:val="fr-FR"/>
        </w:rPr>
        <w:t xml:space="preserve"> 48(CEPT)</w:t>
      </w:r>
    </w:p>
    <w:p w14:paraId="4CCFFF23" w14:textId="77777777" w:rsidR="0082187B" w:rsidRDefault="0082187B" w:rsidP="00573F34">
      <w:pPr>
        <w:jc w:val="both"/>
        <w:rPr>
          <w:rFonts w:eastAsia="MS Mincho"/>
          <w:b/>
          <w:i/>
          <w:lang w:val="fr-FR" w:eastAsia="ja-JP"/>
        </w:rPr>
      </w:pPr>
    </w:p>
    <w:p w14:paraId="71BD4F6A" w14:textId="1BA38C9B" w:rsidR="00CD1E27" w:rsidRDefault="00CD1E27" w:rsidP="00573F34">
      <w:pPr>
        <w:pStyle w:val="Heading1"/>
        <w:jc w:val="both"/>
        <w:rPr>
          <w:rFonts w:eastAsia="MS Mincho"/>
          <w:lang w:val="en-NZ" w:eastAsia="ja-JP"/>
        </w:rPr>
      </w:pPr>
      <w:r>
        <w:rPr>
          <w:lang w:val="en-NZ" w:eastAsia="ko-KR"/>
        </w:rPr>
        <w:t>Summary of Discussions</w:t>
      </w:r>
    </w:p>
    <w:p w14:paraId="069C7771" w14:textId="26F00085" w:rsidR="00CD1E27" w:rsidRPr="00516951" w:rsidRDefault="00CD1E27" w:rsidP="00573F34">
      <w:pPr>
        <w:pStyle w:val="Heading2"/>
        <w:spacing w:before="120"/>
        <w:jc w:val="both"/>
        <w:rPr>
          <w:rFonts w:eastAsia="MS Mincho"/>
          <w:lang w:val="en-NZ" w:eastAsia="ja-JP"/>
        </w:rPr>
      </w:pPr>
      <w:r w:rsidRPr="00516951">
        <w:rPr>
          <w:lang w:val="en-NZ" w:eastAsia="ko-KR"/>
        </w:rPr>
        <w:t>Summary of APT Members’ views</w:t>
      </w:r>
    </w:p>
    <w:p w14:paraId="3E537A8F" w14:textId="1C3E239F" w:rsidR="00CD1E27" w:rsidRPr="00516951" w:rsidRDefault="00CD1E27" w:rsidP="00573F34">
      <w:pPr>
        <w:pStyle w:val="Heading3"/>
        <w:jc w:val="both"/>
        <w:rPr>
          <w:lang w:val="en-US" w:eastAsia="ja-JP"/>
        </w:rPr>
      </w:pPr>
      <w:r w:rsidRPr="00516951">
        <w:rPr>
          <w:lang w:eastAsia="ja-JP"/>
        </w:rPr>
        <w:t>Japan (</w:t>
      </w:r>
      <w:r w:rsidRPr="00516951">
        <w:t>APG23-</w:t>
      </w:r>
      <w:r w:rsidR="0030390F" w:rsidRPr="00516951">
        <w:t>4</w:t>
      </w:r>
      <w:r w:rsidRPr="00516951">
        <w:t>/INP-</w:t>
      </w:r>
      <w:r w:rsidR="0030390F" w:rsidRPr="00516951">
        <w:t>12</w:t>
      </w:r>
      <w:r w:rsidRPr="00516951">
        <w:t>)</w:t>
      </w:r>
    </w:p>
    <w:p w14:paraId="21723658" w14:textId="77777777" w:rsidR="0030390F" w:rsidRPr="00516951" w:rsidRDefault="0030390F" w:rsidP="00573F34">
      <w:pPr>
        <w:jc w:val="both"/>
      </w:pPr>
      <w:proofErr w:type="gramStart"/>
      <w:r w:rsidRPr="00516951">
        <w:t>In order to</w:t>
      </w:r>
      <w:proofErr w:type="gramEnd"/>
      <w:r w:rsidRPr="00516951">
        <w:t xml:space="preserve"> facilitate the consideration of WRC-23 agenda item 2 by the future APG23 meetings, Japan has updated “The ITU-R Recommendations incorporated by reference in the Radio Regulations (IBR Recommendations)” contained in APG23-3/OUT-35 Attachment 1 with the study progress as of April 2022.</w:t>
      </w:r>
    </w:p>
    <w:p w14:paraId="359B86B1" w14:textId="77777777" w:rsidR="0030390F" w:rsidRPr="00516951" w:rsidRDefault="0030390F" w:rsidP="00573F34">
      <w:pPr>
        <w:jc w:val="both"/>
      </w:pPr>
    </w:p>
    <w:p w14:paraId="3DF730D5" w14:textId="75AD8047" w:rsidR="0030390F" w:rsidRDefault="0030390F" w:rsidP="00573F34">
      <w:pPr>
        <w:jc w:val="both"/>
      </w:pPr>
      <w:r w:rsidRPr="00516951">
        <w:t>The updated list is for early information purposes only. APT Members are encouraged to participate and monitor the progress of the ITU-R studies in the relevant Working Parties, which may propose further revisions of IBR Recommendations.</w:t>
      </w:r>
    </w:p>
    <w:p w14:paraId="26248112" w14:textId="77777777" w:rsidR="0030390F" w:rsidRPr="00516951" w:rsidRDefault="0030390F" w:rsidP="00573F34">
      <w:pPr>
        <w:pStyle w:val="Heading3"/>
        <w:jc w:val="both"/>
        <w:rPr>
          <w:lang w:val="en-US" w:eastAsia="ja-JP"/>
        </w:rPr>
      </w:pPr>
      <w:r w:rsidRPr="00516951">
        <w:rPr>
          <w:lang w:eastAsia="ja-JP"/>
        </w:rPr>
        <w:t>Australia</w:t>
      </w:r>
      <w:r w:rsidRPr="00516951">
        <w:t xml:space="preserve"> (APG23-4/INP-18</w:t>
      </w:r>
      <w:r w:rsidRPr="00516951">
        <w:rPr>
          <w:lang w:eastAsia="ja-JP"/>
        </w:rPr>
        <w:t>)</w:t>
      </w:r>
    </w:p>
    <w:p w14:paraId="61785B71" w14:textId="20632C6F" w:rsidR="0030390F" w:rsidRPr="00516951" w:rsidRDefault="0030390F" w:rsidP="00573F34">
      <w:pPr>
        <w:jc w:val="both"/>
      </w:pPr>
      <w:r w:rsidRPr="00516951">
        <w:t>Australia supports the examination and review of ITU-R Recommendations incorporated by reference into the Radio Regulations and, where appropriate, the updating of these references.</w:t>
      </w:r>
    </w:p>
    <w:p w14:paraId="68A4D342" w14:textId="45E04592" w:rsidR="00FE546B" w:rsidRPr="00516951" w:rsidRDefault="00FE546B" w:rsidP="00573F34">
      <w:pPr>
        <w:pStyle w:val="Heading3"/>
        <w:jc w:val="both"/>
        <w:rPr>
          <w:lang w:eastAsia="ja-JP"/>
        </w:rPr>
      </w:pPr>
      <w:bookmarkStart w:id="0" w:name="_Hlk111042659"/>
      <w:r w:rsidRPr="00516951">
        <w:rPr>
          <w:lang w:eastAsia="ja-JP"/>
        </w:rPr>
        <w:lastRenderedPageBreak/>
        <w:t>Iran</w:t>
      </w:r>
      <w:r w:rsidR="00A20D3E" w:rsidRPr="00516951">
        <w:rPr>
          <w:lang w:eastAsia="ja-JP"/>
        </w:rPr>
        <w:t xml:space="preserve"> (Islamic Republic of) (APG23-4/INP-28)</w:t>
      </w:r>
    </w:p>
    <w:bookmarkEnd w:id="0"/>
    <w:p w14:paraId="458EDDD7" w14:textId="7759388E" w:rsidR="00FE546B" w:rsidRDefault="00FE546B" w:rsidP="00573F34">
      <w:pPr>
        <w:jc w:val="both"/>
      </w:pPr>
      <w:r w:rsidRPr="00516951">
        <w:t>The Administration of the I.R. Iran proposes that the following view be adopted as APT Preliminary Views at this stage:</w:t>
      </w:r>
    </w:p>
    <w:p w14:paraId="14E15C25" w14:textId="77777777" w:rsidR="00FE546B" w:rsidRPr="00187913" w:rsidRDefault="00FE546B" w:rsidP="00573F34">
      <w:pPr>
        <w:spacing w:before="120"/>
        <w:ind w:left="720"/>
        <w:jc w:val="both"/>
        <w:rPr>
          <w:rFonts w:eastAsia="Calibri"/>
          <w:color w:val="000000"/>
          <w:kern w:val="12"/>
          <w:lang w:val="x-none"/>
        </w:rPr>
      </w:pPr>
      <w:r w:rsidRPr="00187913">
        <w:rPr>
          <w:rFonts w:eastAsia="Calibri"/>
          <w:color w:val="000000"/>
          <w:kern w:val="12"/>
          <w:lang w:val="x-none"/>
        </w:rPr>
        <w:t xml:space="preserve">APT Members support the examination and review of ITU-R Recommendations incorporated by reference in the Radio Regulations and, where appropriate, the updating of these references in accordance with Resolution </w:t>
      </w:r>
      <w:r w:rsidRPr="00187913">
        <w:rPr>
          <w:b/>
        </w:rPr>
        <w:t>27 (Rev.WRC-19).</w:t>
      </w:r>
    </w:p>
    <w:p w14:paraId="2498C585" w14:textId="77777777" w:rsidR="00FE546B" w:rsidRPr="00187913" w:rsidRDefault="00FE546B" w:rsidP="00573F34">
      <w:pPr>
        <w:ind w:left="720"/>
        <w:jc w:val="both"/>
        <w:rPr>
          <w:rFonts w:eastAsia="MS Mincho"/>
          <w:b/>
          <w:lang w:val="x-none" w:eastAsia="ja-JP"/>
        </w:rPr>
      </w:pPr>
    </w:p>
    <w:p w14:paraId="13DE3D23" w14:textId="1D7CE56C" w:rsidR="00FE546B" w:rsidRDefault="00FE546B" w:rsidP="00573F34">
      <w:pPr>
        <w:ind w:left="720"/>
        <w:jc w:val="both"/>
      </w:pPr>
      <w:r w:rsidRPr="00187913">
        <w:t xml:space="preserve">APT Members are encouraged to participate and monitor the progress of the ITU-R studies in the relevant Working Parties, which may propose </w:t>
      </w:r>
      <w:r>
        <w:t xml:space="preserve">and develop </w:t>
      </w:r>
      <w:r w:rsidRPr="00187913">
        <w:t xml:space="preserve">revisions of </w:t>
      </w:r>
      <w:r>
        <w:t>incorporated by reference (</w:t>
      </w:r>
      <w:r w:rsidRPr="00187913">
        <w:t>IBR</w:t>
      </w:r>
      <w:r>
        <w:t>)</w:t>
      </w:r>
      <w:r w:rsidRPr="00187913">
        <w:t xml:space="preserve"> Recommendations, with a view to develop the APT positions on this agenda item towards the WRC-23.</w:t>
      </w:r>
    </w:p>
    <w:p w14:paraId="79DBCA7A" w14:textId="427773A4" w:rsidR="00CD1E27" w:rsidRPr="002C000D" w:rsidRDefault="00CD1E27" w:rsidP="00573F34">
      <w:pPr>
        <w:pStyle w:val="Heading3"/>
        <w:jc w:val="both"/>
        <w:rPr>
          <w:lang w:eastAsia="ja-JP"/>
        </w:rPr>
      </w:pPr>
      <w:r w:rsidRPr="002C000D">
        <w:rPr>
          <w:lang w:eastAsia="ja-JP"/>
        </w:rPr>
        <w:t>China</w:t>
      </w:r>
      <w:r w:rsidRPr="002C000D">
        <w:t xml:space="preserve"> (APG23-</w:t>
      </w:r>
      <w:r w:rsidR="00A20D3E" w:rsidRPr="002C000D">
        <w:t>4</w:t>
      </w:r>
      <w:r w:rsidRPr="002C000D">
        <w:t>/INP-4</w:t>
      </w:r>
      <w:r w:rsidR="00A20D3E" w:rsidRPr="002C000D">
        <w:t>4</w:t>
      </w:r>
      <w:r w:rsidRPr="002C000D">
        <w:rPr>
          <w:lang w:eastAsia="ja-JP"/>
        </w:rPr>
        <w:t>)</w:t>
      </w:r>
    </w:p>
    <w:p w14:paraId="67791D13" w14:textId="77777777" w:rsidR="00A20D3E" w:rsidRPr="00F91B01" w:rsidRDefault="00A20D3E" w:rsidP="00573F34">
      <w:pPr>
        <w:spacing w:after="120"/>
        <w:jc w:val="both"/>
        <w:rPr>
          <w:rFonts w:eastAsia="Calibri"/>
          <w:color w:val="000000"/>
          <w:kern w:val="12"/>
          <w:lang w:val="x-none"/>
        </w:rPr>
      </w:pPr>
      <w:r w:rsidRPr="00F91B01">
        <w:rPr>
          <w:rFonts w:eastAsia="Calibri"/>
          <w:color w:val="000000"/>
          <w:kern w:val="12"/>
          <w:lang w:val="x-none"/>
        </w:rPr>
        <w:t xml:space="preserve">China supports the examination and review of ITU-R Recommendations incorporated by reference into the Radio Regulations and, where appropriate, the updating of these references. </w:t>
      </w:r>
    </w:p>
    <w:p w14:paraId="1492429B" w14:textId="77777777" w:rsidR="00A20D3E" w:rsidRPr="00F91B01" w:rsidRDefault="00A20D3E" w:rsidP="00573F34">
      <w:pPr>
        <w:spacing w:after="120"/>
        <w:jc w:val="both"/>
        <w:rPr>
          <w:rFonts w:cstheme="minorBidi"/>
          <w:szCs w:val="30"/>
          <w:lang w:bidi="th-TH"/>
        </w:rPr>
      </w:pPr>
      <w:r w:rsidRPr="00F91B01">
        <w:rPr>
          <w:rFonts w:eastAsia="SimSun"/>
          <w:lang w:val="x-none" w:eastAsia="zh-CN"/>
        </w:rPr>
        <w:t>In APG23-</w:t>
      </w:r>
      <w:r>
        <w:rPr>
          <w:rFonts w:eastAsia="SimSun"/>
          <w:lang w:val="x-none" w:eastAsia="zh-CN"/>
        </w:rPr>
        <w:t>3</w:t>
      </w:r>
      <w:r w:rsidRPr="00F91B01">
        <w:rPr>
          <w:rFonts w:eastAsia="SimSun"/>
          <w:lang w:val="x-none" w:eastAsia="zh-CN"/>
        </w:rPr>
        <w:t xml:space="preserve">, </w:t>
      </w:r>
      <w:r w:rsidRPr="00A20D3E">
        <w:t>APG23-3/OUT-</w:t>
      </w:r>
      <w:r w:rsidRPr="00F91B01">
        <w:rPr>
          <w:rFonts w:cstheme="minorBidi"/>
          <w:szCs w:val="30"/>
          <w:lang w:bidi="th-TH"/>
        </w:rPr>
        <w:t xml:space="preserve">35 has been agreed by </w:t>
      </w:r>
      <w:r w:rsidRPr="00F91B01">
        <w:rPr>
          <w:rFonts w:eastAsia="SimSun"/>
          <w:lang w:val="x-none" w:eastAsia="zh-CN"/>
        </w:rPr>
        <w:t xml:space="preserve">the meeting which provided </w:t>
      </w:r>
      <w:r w:rsidRPr="00F91B01">
        <w:t>a list of IBR Recommendations, along with information regarding the responsible ITU-R Working Parties and study progress.</w:t>
      </w:r>
      <w:r w:rsidRPr="00F91B01">
        <w:rPr>
          <w:rFonts w:eastAsia="SimSun"/>
          <w:lang w:val="x-none" w:eastAsia="zh-CN"/>
        </w:rPr>
        <w:t xml:space="preserve">  </w:t>
      </w:r>
    </w:p>
    <w:p w14:paraId="11463F58" w14:textId="6257A5DD" w:rsidR="0030390F" w:rsidRDefault="00A20D3E" w:rsidP="00573F34">
      <w:pPr>
        <w:jc w:val="both"/>
        <w:rPr>
          <w:lang w:eastAsia="ja-JP"/>
        </w:rPr>
      </w:pPr>
      <w:r w:rsidRPr="00F148A6">
        <w:rPr>
          <w:rFonts w:eastAsia="SimSun"/>
          <w:lang w:val="x-none" w:eastAsia="zh-CN"/>
        </w:rPr>
        <w:t xml:space="preserve">Based on the progress of the ITU-R studies in the relevant Working Parties, this document updates the study progress of the IBR Recommendations as of </w:t>
      </w:r>
      <w:r w:rsidRPr="00F148A6">
        <w:rPr>
          <w:rFonts w:eastAsia="SimSun" w:hint="eastAsia"/>
          <w:lang w:val="x-none" w:eastAsia="zh-CN"/>
        </w:rPr>
        <w:t>J</w:t>
      </w:r>
      <w:r w:rsidRPr="00F148A6">
        <w:rPr>
          <w:rFonts w:eastAsia="SimSun"/>
          <w:lang w:val="x-none" w:eastAsia="zh-CN"/>
        </w:rPr>
        <w:t>une 2022. The Attachment 1 is for APG23-</w:t>
      </w:r>
      <w:r>
        <w:rPr>
          <w:rFonts w:eastAsia="SimSun"/>
          <w:lang w:val="x-none" w:eastAsia="zh-CN"/>
        </w:rPr>
        <w:t>4</w:t>
      </w:r>
      <w:r w:rsidRPr="00F148A6">
        <w:rPr>
          <w:rFonts w:eastAsia="SimSun"/>
          <w:lang w:val="x-none" w:eastAsia="zh-CN"/>
        </w:rPr>
        <w:t xml:space="preserve"> to examine and review IBR Recommendations and consider whether it is appropriate to update the references in the Radio Regulations.</w:t>
      </w:r>
    </w:p>
    <w:p w14:paraId="3B238EF3" w14:textId="260DDBCC" w:rsidR="002C000D" w:rsidRDefault="002C000D" w:rsidP="00573F34">
      <w:pPr>
        <w:pStyle w:val="Heading3"/>
        <w:jc w:val="both"/>
        <w:rPr>
          <w:lang w:eastAsia="ja-JP"/>
        </w:rPr>
      </w:pPr>
      <w:r>
        <w:rPr>
          <w:rFonts w:hint="eastAsia"/>
          <w:lang w:eastAsia="ja-JP"/>
        </w:rPr>
        <w:t>I</w:t>
      </w:r>
      <w:r>
        <w:rPr>
          <w:lang w:eastAsia="ja-JP"/>
        </w:rPr>
        <w:t>ndia (APG23-4/INP-65)</w:t>
      </w:r>
    </w:p>
    <w:p w14:paraId="15A3FF8E" w14:textId="0B943D9A" w:rsidR="002C000D" w:rsidRDefault="002C000D" w:rsidP="00573F34">
      <w:pPr>
        <w:spacing w:line="276" w:lineRule="auto"/>
        <w:jc w:val="both"/>
        <w:rPr>
          <w:rFonts w:eastAsia="Calibri"/>
          <w:color w:val="000000"/>
          <w:kern w:val="12"/>
        </w:rPr>
      </w:pPr>
      <w:r>
        <w:rPr>
          <w:rFonts w:eastAsia="Calibri"/>
          <w:color w:val="000000"/>
          <w:kern w:val="12"/>
        </w:rPr>
        <w:t xml:space="preserve">India supports the examination and review of ITU-R Recommendations incorporated by reference into the Radio Regulations, and where appropriate, updating of these references. </w:t>
      </w:r>
    </w:p>
    <w:p w14:paraId="380506B3" w14:textId="608EBAA6" w:rsidR="00CD1E27" w:rsidRDefault="00CD1E27" w:rsidP="00573F34">
      <w:pPr>
        <w:jc w:val="both"/>
        <w:rPr>
          <w:rFonts w:eastAsia="MS Mincho"/>
          <w:b/>
          <w:lang w:val="en-NZ" w:eastAsia="ja-JP"/>
        </w:rPr>
      </w:pPr>
    </w:p>
    <w:p w14:paraId="5E9B6492" w14:textId="77777777" w:rsidR="005A1792" w:rsidRDefault="005A1792" w:rsidP="00573F34">
      <w:pPr>
        <w:jc w:val="both"/>
        <w:rPr>
          <w:rFonts w:eastAsia="MS Mincho"/>
          <w:b/>
          <w:lang w:val="en-NZ" w:eastAsia="ja-JP"/>
        </w:rPr>
      </w:pPr>
    </w:p>
    <w:p w14:paraId="33DEC7FC" w14:textId="1C32D5F6" w:rsidR="00CD1E27" w:rsidRDefault="00CD1E27" w:rsidP="00573F34">
      <w:pPr>
        <w:pStyle w:val="Heading1"/>
        <w:jc w:val="both"/>
        <w:rPr>
          <w:rFonts w:eastAsia="MS Mincho"/>
          <w:lang w:val="en-NZ" w:eastAsia="ja-JP"/>
        </w:rPr>
      </w:pPr>
      <w:r>
        <w:rPr>
          <w:lang w:val="en-NZ" w:eastAsia="ko-KR"/>
        </w:rPr>
        <w:t>APT Preliminary View</w:t>
      </w:r>
    </w:p>
    <w:p w14:paraId="04AAE8EA" w14:textId="77777777" w:rsidR="00CD1E27" w:rsidRDefault="00CD1E27" w:rsidP="00573F34">
      <w:pPr>
        <w:jc w:val="both"/>
        <w:rPr>
          <w:rFonts w:eastAsia="Calibri"/>
          <w:color w:val="000000"/>
          <w:kern w:val="12"/>
          <w:lang w:val="x-none"/>
        </w:rPr>
      </w:pPr>
      <w:r>
        <w:rPr>
          <w:rFonts w:eastAsia="Calibri"/>
          <w:color w:val="000000"/>
          <w:kern w:val="12"/>
          <w:lang w:val="x-none"/>
        </w:rPr>
        <w:t xml:space="preserve">APT Members support the examination and review of ITU-R Recommendations incorporated by reference in the Radio Regulations and, where appropriate, the updating of these references in accordance with Resolution </w:t>
      </w:r>
      <w:r>
        <w:rPr>
          <w:b/>
        </w:rPr>
        <w:t>27 (Rev.WRC-19).</w:t>
      </w:r>
    </w:p>
    <w:p w14:paraId="7D56C388" w14:textId="6F0F4332" w:rsidR="00F26D5D" w:rsidRDefault="00CD1E27" w:rsidP="00573F34">
      <w:pPr>
        <w:spacing w:before="120"/>
        <w:jc w:val="both"/>
        <w:rPr>
          <w:rFonts w:eastAsia="MS Mincho"/>
          <w:bCs/>
          <w:lang w:val="en-NZ" w:eastAsia="ja-JP"/>
        </w:rPr>
      </w:pPr>
      <w:r>
        <w:t xml:space="preserve">APT Members are encouraged to participate and monitor the progress of the ITU-R studies in the relevant Working Parties, which may propose and develop revisions of </w:t>
      </w:r>
      <w:r w:rsidR="001A1F58">
        <w:t xml:space="preserve">ITU-R Recommendations </w:t>
      </w:r>
      <w:r w:rsidR="00124AAF">
        <w:t xml:space="preserve">incorporated by </w:t>
      </w:r>
      <w:r w:rsidR="00190C98">
        <w:t>reference</w:t>
      </w:r>
      <w:r w:rsidR="00124AAF">
        <w:t xml:space="preserve"> (</w:t>
      </w:r>
      <w:r>
        <w:t>IBR</w:t>
      </w:r>
      <w:r w:rsidR="00124AAF">
        <w:t>)</w:t>
      </w:r>
      <w:r>
        <w:t>, with a view to develop APT positions on this agenda item towards the WRC-23.</w:t>
      </w:r>
    </w:p>
    <w:p w14:paraId="665A6609" w14:textId="77777777" w:rsidR="001D7AC4" w:rsidRDefault="001D7AC4" w:rsidP="00573F34">
      <w:pPr>
        <w:jc w:val="both"/>
        <w:rPr>
          <w:rFonts w:eastAsia="MS Mincho"/>
          <w:bCs/>
          <w:lang w:val="en-NZ" w:eastAsia="ja-JP"/>
        </w:rPr>
      </w:pPr>
    </w:p>
    <w:p w14:paraId="67A1C01B" w14:textId="0E09DE0A" w:rsidR="00CD1E27" w:rsidRDefault="00CD1E27" w:rsidP="00573F34">
      <w:pPr>
        <w:pStyle w:val="Heading1"/>
        <w:jc w:val="both"/>
        <w:rPr>
          <w:lang w:val="en-NZ" w:eastAsia="ko-KR"/>
        </w:rPr>
      </w:pPr>
      <w:r>
        <w:rPr>
          <w:lang w:val="en-NZ" w:eastAsia="ko-KR"/>
        </w:rPr>
        <w:t>Issues for Consideration at the Next APG Meeting</w:t>
      </w:r>
    </w:p>
    <w:p w14:paraId="7AEB6CCB" w14:textId="107E24AD" w:rsidR="00D501A8" w:rsidRPr="00D00A19" w:rsidRDefault="00CD1E27" w:rsidP="00573F34">
      <w:pPr>
        <w:jc w:val="both"/>
        <w:rPr>
          <w:rFonts w:eastAsia="MS Mincho"/>
          <w:bCs/>
          <w:lang w:val="en-NZ" w:eastAsia="ja-JP"/>
        </w:rPr>
      </w:pPr>
      <w:r>
        <w:rPr>
          <w:rFonts w:eastAsia="MS Mincho"/>
          <w:bCs/>
          <w:lang w:val="en-NZ" w:eastAsia="ja-JP"/>
        </w:rPr>
        <w:t>APG23-</w:t>
      </w:r>
      <w:r w:rsidR="000757DD">
        <w:rPr>
          <w:rFonts w:eastAsia="MS Mincho"/>
          <w:bCs/>
          <w:lang w:val="en-NZ" w:eastAsia="ja-JP"/>
        </w:rPr>
        <w:t>5</w:t>
      </w:r>
      <w:r>
        <w:rPr>
          <w:rFonts w:eastAsia="MS Mincho"/>
          <w:bCs/>
          <w:lang w:val="en-NZ" w:eastAsia="ja-JP"/>
        </w:rPr>
        <w:t xml:space="preserve"> will examine and review the list of IBR </w:t>
      </w:r>
      <w:r w:rsidRPr="008A1102">
        <w:rPr>
          <w:rFonts w:eastAsia="MS Mincho"/>
          <w:bCs/>
          <w:lang w:val="en-NZ" w:eastAsia="ja-JP"/>
        </w:rPr>
        <w:t>Recommendations in Attachment 1, based</w:t>
      </w:r>
      <w:r>
        <w:rPr>
          <w:rFonts w:eastAsia="MS Mincho"/>
          <w:bCs/>
          <w:lang w:val="en-NZ" w:eastAsia="ja-JP"/>
        </w:rPr>
        <w:t xml:space="preserve"> on the progress of the ITU-R studies </w:t>
      </w:r>
      <w:r w:rsidRPr="00D00A19">
        <w:rPr>
          <w:rFonts w:eastAsia="MS Mincho"/>
          <w:bCs/>
          <w:lang w:val="en-NZ" w:eastAsia="ja-JP"/>
        </w:rPr>
        <w:t>in the relevant Working Parties.</w:t>
      </w:r>
    </w:p>
    <w:p w14:paraId="25E943A6" w14:textId="77777777" w:rsidR="00AB46C5" w:rsidRDefault="00AB46C5" w:rsidP="00573F34">
      <w:pPr>
        <w:spacing w:before="120"/>
        <w:jc w:val="both"/>
        <w:rPr>
          <w:rFonts w:eastAsia="MS Mincho"/>
          <w:bCs/>
          <w:lang w:val="en-NZ" w:eastAsia="ja-JP"/>
        </w:rPr>
      </w:pPr>
      <w:r w:rsidRPr="00D00A19">
        <w:rPr>
          <w:rFonts w:eastAsia="MS Mincho"/>
          <w:bCs/>
          <w:lang w:val="en-NZ" w:eastAsia="ja-JP"/>
        </w:rPr>
        <w:t>For the IBR Recommendations for which a new version is approved, when it is considered appropriate to update the reference in the Radio Regulations, APT Members are encouraged to fill out the proposed action column in Attachment 1 and propose a specific regulatory text reflecting the update of the reference for consideration by future APG meetings.</w:t>
      </w:r>
    </w:p>
    <w:p w14:paraId="58B29E32" w14:textId="77777777" w:rsidR="005A1792" w:rsidRDefault="005A1792" w:rsidP="00573F34">
      <w:pPr>
        <w:jc w:val="both"/>
        <w:rPr>
          <w:rFonts w:eastAsia="MS Mincho"/>
          <w:bCs/>
          <w:lang w:val="en-NZ" w:eastAsia="ja-JP"/>
        </w:rPr>
      </w:pPr>
    </w:p>
    <w:p w14:paraId="7813E9AB" w14:textId="6CACDAC7" w:rsidR="00CD1E27" w:rsidRDefault="00CD1E27" w:rsidP="00CD1E27">
      <w:pPr>
        <w:pStyle w:val="Heading1"/>
        <w:rPr>
          <w:rFonts w:eastAsia="MS Mincho"/>
          <w:lang w:val="en-NZ" w:eastAsia="ja-JP"/>
        </w:rPr>
      </w:pPr>
      <w:r>
        <w:rPr>
          <w:lang w:val="en-NZ"/>
        </w:rPr>
        <w:lastRenderedPageBreak/>
        <w:t>Views from Other Organisations</w:t>
      </w:r>
    </w:p>
    <w:p w14:paraId="04D3C547" w14:textId="77777777" w:rsidR="00890DD6" w:rsidRPr="00441526" w:rsidRDefault="00890DD6" w:rsidP="00890DD6">
      <w:pPr>
        <w:pStyle w:val="Heading2"/>
        <w:spacing w:before="120"/>
        <w:rPr>
          <w:lang w:val="en-NZ" w:eastAsia="ko-KR"/>
        </w:rPr>
      </w:pPr>
      <w:bookmarkStart w:id="1" w:name="_Hlk111047327"/>
      <w:r w:rsidRPr="00441526">
        <w:rPr>
          <w:lang w:val="en-NZ" w:eastAsia="ko-KR"/>
        </w:rPr>
        <w:t>Regional Groups</w:t>
      </w:r>
    </w:p>
    <w:bookmarkEnd w:id="1"/>
    <w:p w14:paraId="13D70CB8" w14:textId="28BC8A86" w:rsidR="00890DD6" w:rsidRPr="0023774D" w:rsidRDefault="00890DD6" w:rsidP="00573F34">
      <w:pPr>
        <w:pStyle w:val="Heading3"/>
        <w:jc w:val="both"/>
        <w:rPr>
          <w:lang w:eastAsia="ko-KR"/>
        </w:rPr>
      </w:pPr>
      <w:r w:rsidRPr="0023774D">
        <w:rPr>
          <w:rFonts w:hint="eastAsia"/>
          <w:lang w:eastAsia="ja-JP"/>
        </w:rPr>
        <w:t>A</w:t>
      </w:r>
      <w:r w:rsidRPr="0023774D">
        <w:rPr>
          <w:lang w:eastAsia="ja-JP"/>
        </w:rPr>
        <w:t>TU (APG23-4/INF-02)</w:t>
      </w:r>
    </w:p>
    <w:p w14:paraId="427A785D" w14:textId="77777777" w:rsidR="00890DD6" w:rsidRPr="0023774D" w:rsidRDefault="00890DD6" w:rsidP="00573F34">
      <w:pPr>
        <w:jc w:val="both"/>
        <w:rPr>
          <w:rFonts w:eastAsia="MS Mincho"/>
          <w:bCs/>
          <w:lang w:eastAsia="ja-JP"/>
        </w:rPr>
      </w:pPr>
      <w:r w:rsidRPr="0023774D">
        <w:rPr>
          <w:rFonts w:eastAsia="MS Mincho"/>
          <w:bCs/>
          <w:lang w:eastAsia="ja-JP"/>
        </w:rPr>
        <w:t>APM23-2 agreed to support the work of the radiocommunication study groups and the Radiocommunication Assembly on revision of those Recommendations to which mandatory references are made in the Radio Regulations</w:t>
      </w:r>
      <w:r w:rsidRPr="0023774D">
        <w:rPr>
          <w:rFonts w:eastAsia="MS Mincho" w:hint="eastAsia"/>
          <w:bCs/>
          <w:lang w:eastAsia="ja-JP"/>
        </w:rPr>
        <w:t>.</w:t>
      </w:r>
    </w:p>
    <w:p w14:paraId="0997D28D" w14:textId="77777777" w:rsidR="00890DD6" w:rsidRPr="0023774D" w:rsidRDefault="00890DD6" w:rsidP="00573F34">
      <w:pPr>
        <w:pStyle w:val="Heading3"/>
        <w:jc w:val="both"/>
        <w:rPr>
          <w:lang w:eastAsia="ja-JP"/>
        </w:rPr>
      </w:pPr>
      <w:r w:rsidRPr="0023774D">
        <w:rPr>
          <w:rFonts w:hint="eastAsia"/>
          <w:lang w:eastAsia="ja-JP"/>
        </w:rPr>
        <w:t>A</w:t>
      </w:r>
      <w:r w:rsidRPr="0023774D">
        <w:rPr>
          <w:lang w:eastAsia="ja-JP"/>
        </w:rPr>
        <w:t>SMG (APG23-4/INF-21)</w:t>
      </w:r>
    </w:p>
    <w:p w14:paraId="437CA067" w14:textId="3CAB336C" w:rsidR="00294953" w:rsidRDefault="00890DD6" w:rsidP="00573F34">
      <w:pPr>
        <w:jc w:val="both"/>
      </w:pPr>
      <w:r w:rsidRPr="0023774D">
        <w:t>ASMG administrations support the principle</w:t>
      </w:r>
      <w:r w:rsidRPr="00890DD6">
        <w:t xml:space="preserve"> of Resolution No. </w:t>
      </w:r>
      <w:r w:rsidRPr="005A1792">
        <w:rPr>
          <w:b/>
          <w:bCs/>
        </w:rPr>
        <w:t>27 (Rev.WRC</w:t>
      </w:r>
      <w:r w:rsidR="00D35797" w:rsidRPr="005A1792">
        <w:rPr>
          <w:b/>
          <w:bCs/>
        </w:rPr>
        <w:t>-</w:t>
      </w:r>
      <w:r w:rsidRPr="005A1792">
        <w:rPr>
          <w:b/>
          <w:bCs/>
        </w:rPr>
        <w:t>19</w:t>
      </w:r>
      <w:r w:rsidRPr="00890DD6">
        <w:t>) to review and examine Recommendations incorporated by reference in the Radio Regulations with a view to update them as appropriate.</w:t>
      </w:r>
    </w:p>
    <w:p w14:paraId="16738B8F" w14:textId="3B307443" w:rsidR="00890DD6" w:rsidRPr="00890DD6" w:rsidRDefault="00890DD6" w:rsidP="00573F34">
      <w:pPr>
        <w:spacing w:before="120"/>
        <w:jc w:val="both"/>
      </w:pPr>
      <w:r w:rsidRPr="00890DD6">
        <w:t xml:space="preserve">Invite ASMG members to actively participate in ITU-R related working groups on revision of these </w:t>
      </w:r>
      <w:r w:rsidR="00AC7AC7" w:rsidRPr="00890DD6">
        <w:t>recommendat</w:t>
      </w:r>
      <w:r w:rsidR="00AC7AC7">
        <w:t>ions</w:t>
      </w:r>
      <w:r w:rsidR="00294953">
        <w:t>.</w:t>
      </w:r>
    </w:p>
    <w:p w14:paraId="5D55C579" w14:textId="09315064" w:rsidR="00890DD6" w:rsidRPr="005F2A1F" w:rsidRDefault="00890DD6" w:rsidP="00573F34">
      <w:pPr>
        <w:pStyle w:val="Heading3"/>
        <w:jc w:val="both"/>
        <w:rPr>
          <w:lang w:eastAsia="ja-JP"/>
        </w:rPr>
      </w:pPr>
      <w:r w:rsidRPr="005F2A1F">
        <w:rPr>
          <w:lang w:eastAsia="ja-JP"/>
        </w:rPr>
        <w:t>CEPT</w:t>
      </w:r>
      <w:r w:rsidR="008B353C">
        <w:rPr>
          <w:bCs/>
          <w:lang w:eastAsia="ja-JP"/>
        </w:rPr>
        <w:t>(APG23-4/INF-48)</w:t>
      </w:r>
    </w:p>
    <w:p w14:paraId="3E85AA65" w14:textId="29C2EA34" w:rsidR="00890DD6" w:rsidRPr="005F2A1F" w:rsidRDefault="00890DD6" w:rsidP="00573F34">
      <w:pPr>
        <w:jc w:val="both"/>
        <w:rPr>
          <w:lang w:eastAsia="ko-KR"/>
        </w:rPr>
      </w:pPr>
      <w:r w:rsidRPr="005F2A1F">
        <w:rPr>
          <w:lang w:eastAsia="ko-KR"/>
        </w:rPr>
        <w:t>CEPT supports the revision of ITU</w:t>
      </w:r>
      <w:r w:rsidRPr="005D1C3F">
        <w:rPr>
          <w:rFonts w:ascii="MS Mincho" w:eastAsia="MS Mincho" w:hAnsi="MS Mincho" w:cs="MS Mincho"/>
          <w:lang w:eastAsia="ko-KR"/>
        </w:rPr>
        <w:t>-</w:t>
      </w:r>
      <w:r w:rsidRPr="005F2A1F">
        <w:rPr>
          <w:lang w:eastAsia="ko-KR"/>
        </w:rPr>
        <w:t>R Recommendations: to be developed.</w:t>
      </w:r>
    </w:p>
    <w:p w14:paraId="28E6ACB3" w14:textId="253BB4CC" w:rsidR="00890DD6" w:rsidRPr="005F2A1F" w:rsidRDefault="00890DD6" w:rsidP="00573F34">
      <w:pPr>
        <w:spacing w:before="120" w:after="120"/>
        <w:jc w:val="both"/>
        <w:rPr>
          <w:lang w:eastAsia="ko-KR"/>
        </w:rPr>
      </w:pPr>
      <w:r w:rsidRPr="005F2A1F">
        <w:rPr>
          <w:lang w:eastAsia="ko-KR"/>
        </w:rPr>
        <w:t xml:space="preserve">CEPT resumes examining the compliance with the principles of Annex 1 to Resolution </w:t>
      </w:r>
      <w:r w:rsidRPr="005D1C3F">
        <w:rPr>
          <w:b/>
          <w:bCs/>
          <w:lang w:eastAsia="ko-KR"/>
        </w:rPr>
        <w:t>27 (Rev. WRC</w:t>
      </w:r>
      <w:r w:rsidR="00294953" w:rsidRPr="005D1C3F">
        <w:rPr>
          <w:rFonts w:ascii="MS Mincho" w:eastAsia="MS Mincho" w:hAnsi="MS Mincho" w:cs="MS Mincho" w:hint="eastAsia"/>
          <w:b/>
          <w:bCs/>
          <w:lang w:eastAsia="ja-JP"/>
        </w:rPr>
        <w:t>-</w:t>
      </w:r>
      <w:r w:rsidRPr="005D1C3F">
        <w:rPr>
          <w:b/>
          <w:bCs/>
          <w:lang w:eastAsia="ko-KR"/>
        </w:rPr>
        <w:t>19)</w:t>
      </w:r>
      <w:r w:rsidRPr="005F2A1F">
        <w:rPr>
          <w:lang w:eastAsia="ko-KR"/>
        </w:rPr>
        <w:t xml:space="preserve"> of the references to ITU-R Recommendations in the Radio Regulations.</w:t>
      </w:r>
    </w:p>
    <w:p w14:paraId="347C17DC" w14:textId="77777777" w:rsidR="00890DD6" w:rsidRPr="005F2A1F" w:rsidRDefault="00890DD6" w:rsidP="00573F34">
      <w:pPr>
        <w:jc w:val="both"/>
        <w:rPr>
          <w:lang w:eastAsia="ko-KR"/>
        </w:rPr>
      </w:pPr>
      <w:r w:rsidRPr="005F2A1F">
        <w:rPr>
          <w:lang w:eastAsia="ko-KR"/>
        </w:rPr>
        <w:t>CEPT supports update of the RR Volume 4 cross-reference list.</w:t>
      </w:r>
    </w:p>
    <w:p w14:paraId="14877EC5" w14:textId="47426823" w:rsidR="00890DD6" w:rsidRPr="005F2A1F" w:rsidRDefault="00890DD6" w:rsidP="00573F34">
      <w:pPr>
        <w:pStyle w:val="Heading3"/>
        <w:jc w:val="both"/>
        <w:rPr>
          <w:lang w:eastAsia="ja-JP"/>
        </w:rPr>
      </w:pPr>
      <w:r w:rsidRPr="005F2A1F">
        <w:rPr>
          <w:lang w:eastAsia="ja-JP"/>
        </w:rPr>
        <w:t>RCC</w:t>
      </w:r>
      <w:r w:rsidR="00915B80">
        <w:rPr>
          <w:lang w:eastAsia="ja-JP"/>
        </w:rPr>
        <w:t xml:space="preserve"> (APG23-4/INF-44)</w:t>
      </w:r>
    </w:p>
    <w:p w14:paraId="2D1702DD" w14:textId="77777777" w:rsidR="00890DD6" w:rsidRPr="005F2A1F" w:rsidRDefault="00890DD6" w:rsidP="00573F34">
      <w:pPr>
        <w:autoSpaceDE w:val="0"/>
        <w:autoSpaceDN w:val="0"/>
        <w:adjustRightInd w:val="0"/>
        <w:jc w:val="both"/>
      </w:pPr>
      <w:r w:rsidRPr="005F2A1F">
        <w:t xml:space="preserve">The RCC </w:t>
      </w:r>
      <w:r w:rsidRPr="005F2A1F">
        <w:rPr>
          <w:bCs/>
          <w:lang w:val="en-GB"/>
        </w:rPr>
        <w:t>Administrations</w:t>
      </w:r>
      <w:r w:rsidRPr="005F2A1F">
        <w:rPr>
          <w:bCs/>
        </w:rPr>
        <w:t xml:space="preserve"> </w:t>
      </w:r>
      <w:r w:rsidRPr="005F2A1F">
        <w:t xml:space="preserve">support the principles set out in </w:t>
      </w:r>
      <w:r w:rsidRPr="005F2A1F">
        <w:rPr>
          <w:rFonts w:eastAsia="TimesNewRoman,Bold"/>
        </w:rPr>
        <w:t>Resolution </w:t>
      </w:r>
      <w:r w:rsidRPr="005F2A1F">
        <w:rPr>
          <w:rFonts w:eastAsia="TimesNewRoman,Bold"/>
          <w:b/>
        </w:rPr>
        <w:t>27 (Rev.WRC</w:t>
      </w:r>
      <w:r w:rsidRPr="005F2A1F">
        <w:rPr>
          <w:rFonts w:eastAsia="TimesNewRoman,Bold"/>
          <w:b/>
        </w:rPr>
        <w:noBreakHyphen/>
        <w:t>19)</w:t>
      </w:r>
      <w:r w:rsidRPr="005F2A1F">
        <w:t xml:space="preserve"> and supports the revision of the ITU-R Recommendations incorporated by reference in the Radio Regulations with a view to updating them as necessary.</w:t>
      </w:r>
    </w:p>
    <w:p w14:paraId="66D5B412" w14:textId="77777777" w:rsidR="00890DD6" w:rsidRPr="005F2A1F" w:rsidRDefault="00890DD6" w:rsidP="00573F34">
      <w:pPr>
        <w:jc w:val="both"/>
        <w:rPr>
          <w:rFonts w:eastAsia="MS Mincho"/>
          <w:bCs/>
          <w:lang w:eastAsia="ja-JP"/>
        </w:rPr>
      </w:pPr>
    </w:p>
    <w:p w14:paraId="2F6A03F0" w14:textId="6CAF7503" w:rsidR="00890DD6" w:rsidRPr="005F2A1F" w:rsidRDefault="00890DD6" w:rsidP="00573F34">
      <w:pPr>
        <w:pStyle w:val="Heading2"/>
        <w:spacing w:beforeLines="0" w:before="0"/>
        <w:ind w:left="576" w:hanging="576"/>
        <w:jc w:val="both"/>
        <w:rPr>
          <w:lang w:val="en-NZ" w:eastAsia="ko-KR"/>
        </w:rPr>
      </w:pPr>
      <w:r w:rsidRPr="005F2A1F">
        <w:rPr>
          <w:lang w:val="en-NZ" w:eastAsia="ko-KR"/>
        </w:rPr>
        <w:t>International Organizations</w:t>
      </w:r>
    </w:p>
    <w:p w14:paraId="1125C929" w14:textId="2229BE80" w:rsidR="00890DD6" w:rsidRPr="005F2A1F" w:rsidRDefault="00890DD6" w:rsidP="00573F34">
      <w:pPr>
        <w:pStyle w:val="Heading3"/>
        <w:jc w:val="both"/>
        <w:rPr>
          <w:lang w:eastAsia="ja-JP"/>
        </w:rPr>
      </w:pPr>
      <w:r w:rsidRPr="005F2A1F">
        <w:rPr>
          <w:lang w:eastAsia="ja-JP"/>
        </w:rPr>
        <w:t>IMO</w:t>
      </w:r>
      <w:r w:rsidRPr="005F2A1F">
        <w:rPr>
          <w:rStyle w:val="FootnoteReference"/>
          <w:bCs/>
          <w:lang w:eastAsia="ja-JP"/>
        </w:rPr>
        <w:footnoteReference w:id="1"/>
      </w:r>
    </w:p>
    <w:p w14:paraId="71A2DB7F" w14:textId="77777777" w:rsidR="00890DD6" w:rsidRPr="005F2A1F" w:rsidRDefault="00890DD6" w:rsidP="00573F34">
      <w:pPr>
        <w:pStyle w:val="ListParagraph"/>
        <w:numPr>
          <w:ilvl w:val="0"/>
          <w:numId w:val="16"/>
        </w:numPr>
        <w:jc w:val="both"/>
      </w:pPr>
      <w:r w:rsidRPr="005F2A1F">
        <w:t>IMO has studied the Recommendations of relevance and commented on the following IBRs.</w:t>
      </w:r>
    </w:p>
    <w:p w14:paraId="0FCB7A6C" w14:textId="77777777" w:rsidR="00890DD6" w:rsidRPr="005F2A1F" w:rsidRDefault="00890DD6" w:rsidP="00573F34">
      <w:pPr>
        <w:pStyle w:val="ListParagraph"/>
        <w:numPr>
          <w:ilvl w:val="0"/>
          <w:numId w:val="17"/>
        </w:numPr>
        <w:jc w:val="both"/>
        <w:rPr>
          <w:rFonts w:eastAsia="MS Mincho"/>
          <w:szCs w:val="20"/>
          <w:lang w:eastAsia="ja-JP"/>
        </w:rPr>
      </w:pPr>
      <w:r w:rsidRPr="005F2A1F">
        <w:rPr>
          <w:rFonts w:eastAsia="MS Mincho" w:hint="eastAsia"/>
          <w:szCs w:val="20"/>
          <w:lang w:eastAsia="ja-JP"/>
        </w:rPr>
        <w:t>R</w:t>
      </w:r>
      <w:r w:rsidRPr="005F2A1F">
        <w:rPr>
          <w:rFonts w:eastAsia="MS Mincho"/>
          <w:szCs w:val="20"/>
          <w:lang w:eastAsia="ja-JP"/>
        </w:rPr>
        <w:t xml:space="preserve">equired/needed: M.476-5, M.489-2, </w:t>
      </w:r>
      <w:r w:rsidRPr="005F2A1F">
        <w:rPr>
          <w:caps/>
        </w:rPr>
        <w:t>M.492-6, M.541-10, M.585-8, M.625-4, M.690-3, M.1171-0, M.1172-0, M.1173-1, M.1174-4</w:t>
      </w:r>
    </w:p>
    <w:p w14:paraId="0C242847" w14:textId="77777777" w:rsidR="00890DD6" w:rsidRPr="005F2A1F" w:rsidRDefault="00890DD6" w:rsidP="00573F34">
      <w:pPr>
        <w:pStyle w:val="ListParagraph"/>
        <w:numPr>
          <w:ilvl w:val="0"/>
          <w:numId w:val="17"/>
        </w:numPr>
        <w:jc w:val="both"/>
        <w:rPr>
          <w:rFonts w:eastAsia="MS Mincho"/>
          <w:szCs w:val="20"/>
          <w:lang w:eastAsia="ja-JP"/>
        </w:rPr>
      </w:pPr>
      <w:r w:rsidRPr="005F2A1F">
        <w:rPr>
          <w:rFonts w:eastAsia="MS Mincho" w:hint="eastAsia"/>
          <w:szCs w:val="20"/>
          <w:lang w:eastAsia="ja-JP"/>
        </w:rPr>
        <w:t>U</w:t>
      </w:r>
      <w:r w:rsidRPr="005F2A1F">
        <w:rPr>
          <w:rFonts w:eastAsia="MS Mincho"/>
          <w:szCs w:val="20"/>
          <w:lang w:eastAsia="ja-JP"/>
        </w:rPr>
        <w:t xml:space="preserve">sed: </w:t>
      </w:r>
      <w:r w:rsidRPr="005F2A1F">
        <w:rPr>
          <w:caps/>
        </w:rPr>
        <w:t>M.1084-5, M.633-4,</w:t>
      </w:r>
    </w:p>
    <w:p w14:paraId="6229D141" w14:textId="77777777" w:rsidR="00890DD6" w:rsidRPr="005F2A1F" w:rsidRDefault="00890DD6" w:rsidP="00573F34">
      <w:pPr>
        <w:pStyle w:val="ListParagraph"/>
        <w:numPr>
          <w:ilvl w:val="0"/>
          <w:numId w:val="17"/>
        </w:numPr>
        <w:jc w:val="both"/>
        <w:rPr>
          <w:rFonts w:eastAsia="MS Mincho"/>
          <w:szCs w:val="20"/>
        </w:rPr>
      </w:pPr>
      <w:r w:rsidRPr="005F2A1F">
        <w:rPr>
          <w:rFonts w:eastAsia="MS Mincho" w:hint="eastAsia"/>
          <w:szCs w:val="20"/>
          <w:lang w:eastAsia="ja-JP"/>
        </w:rPr>
        <w:t>N</w:t>
      </w:r>
      <w:r w:rsidRPr="005F2A1F">
        <w:rPr>
          <w:rFonts w:eastAsia="MS Mincho"/>
          <w:szCs w:val="20"/>
          <w:lang w:eastAsia="ja-JP"/>
        </w:rPr>
        <w:t xml:space="preserve">ot required but may be required: </w:t>
      </w:r>
      <w:r w:rsidRPr="005F2A1F">
        <w:rPr>
          <w:caps/>
        </w:rPr>
        <w:t>M.1638-1</w:t>
      </w:r>
    </w:p>
    <w:p w14:paraId="3296717F" w14:textId="77777777" w:rsidR="00890DD6" w:rsidRPr="005F2A1F" w:rsidRDefault="00890DD6" w:rsidP="00573F34">
      <w:pPr>
        <w:jc w:val="both"/>
      </w:pPr>
      <w:r w:rsidRPr="005F2A1F">
        <w:t>2</w:t>
      </w:r>
      <w:r w:rsidRPr="005F2A1F">
        <w:tab/>
        <w:t>Incorporation by reference is of importance to IMO because of the close relationship between many of the ITU-R Recommendations related to GMDSS equipment and its operation, to IMO performance standards.</w:t>
      </w:r>
    </w:p>
    <w:p w14:paraId="508CEA2E" w14:textId="77777777" w:rsidR="00890DD6" w:rsidRPr="005F2A1F" w:rsidRDefault="00890DD6" w:rsidP="00573F34">
      <w:pPr>
        <w:jc w:val="both"/>
      </w:pPr>
    </w:p>
    <w:p w14:paraId="4900C6C5" w14:textId="77777777" w:rsidR="00890DD6" w:rsidRDefault="00890DD6" w:rsidP="00573F34">
      <w:pPr>
        <w:jc w:val="both"/>
      </w:pPr>
      <w:r w:rsidRPr="005F2A1F">
        <w:t>3</w:t>
      </w:r>
      <w:r w:rsidRPr="005F2A1F">
        <w:tab/>
        <w:t xml:space="preserve">IMO </w:t>
      </w:r>
      <w:r w:rsidRPr="005F2A1F">
        <w:rPr>
          <w:lang w:eastAsia="ja-JP"/>
        </w:rPr>
        <w:t xml:space="preserve">requests </w:t>
      </w:r>
      <w:r w:rsidRPr="005F2A1F">
        <w:t>early indication of any changes proposed by ITU to the mechanism of incorporation by reference</w:t>
      </w:r>
      <w:r w:rsidRPr="005F2A1F">
        <w:rPr>
          <w:lang w:eastAsia="ja-JP"/>
        </w:rPr>
        <w:t xml:space="preserve"> and to the list of incorporated Recommendations.</w:t>
      </w:r>
    </w:p>
    <w:p w14:paraId="140E0A35" w14:textId="77777777" w:rsidR="00CD1E27" w:rsidRDefault="00CD1E27" w:rsidP="00CD1E27">
      <w:pPr>
        <w:rPr>
          <w:lang w:val="en-NZ" w:eastAsia="ko-KR"/>
        </w:rPr>
      </w:pPr>
      <w:r>
        <w:rPr>
          <w:b/>
          <w:bCs/>
          <w:lang w:val="en-NZ" w:eastAsia="ko-KR"/>
        </w:rPr>
        <w:t>Attachment 1</w:t>
      </w:r>
      <w:r>
        <w:rPr>
          <w:lang w:val="en-NZ" w:eastAsia="ko-KR"/>
        </w:rPr>
        <w:br w:type="page"/>
      </w:r>
    </w:p>
    <w:p w14:paraId="79AA5A82" w14:textId="77777777" w:rsidR="00CD1E27" w:rsidRDefault="00CD1E27" w:rsidP="00CD1E27">
      <w:pPr>
        <w:sectPr w:rsidR="00CD1E27" w:rsidSect="00741D47">
          <w:footerReference w:type="default" r:id="rId8"/>
          <w:footerReference w:type="first" r:id="rId9"/>
          <w:pgSz w:w="11909" w:h="16834"/>
          <w:pgMar w:top="1195" w:right="1152" w:bottom="993" w:left="1440" w:header="720" w:footer="720" w:gutter="0"/>
          <w:cols w:space="720"/>
          <w:titlePg/>
          <w:docGrid w:linePitch="326"/>
        </w:sectPr>
      </w:pPr>
    </w:p>
    <w:p w14:paraId="5D093EC8" w14:textId="77777777" w:rsidR="00BC02D6" w:rsidRPr="00AE1B1F" w:rsidRDefault="00BC02D6" w:rsidP="00BC02D6">
      <w:pPr>
        <w:jc w:val="center"/>
        <w:rPr>
          <w:rFonts w:eastAsiaTheme="minorEastAsia"/>
          <w:b/>
          <w:color w:val="000000"/>
          <w:sz w:val="28"/>
          <w:szCs w:val="28"/>
          <w:lang w:eastAsia="ja-JP"/>
        </w:rPr>
      </w:pPr>
      <w:r w:rsidRPr="00AE1B1F">
        <w:rPr>
          <w:rFonts w:eastAsiaTheme="minorEastAsia"/>
          <w:b/>
          <w:color w:val="000000"/>
          <w:sz w:val="28"/>
          <w:szCs w:val="28"/>
          <w:lang w:eastAsia="ja-JP"/>
        </w:rPr>
        <w:lastRenderedPageBreak/>
        <w:t>Attachment 1</w:t>
      </w:r>
    </w:p>
    <w:p w14:paraId="46BA586C" w14:textId="77777777" w:rsidR="00BC02D6" w:rsidRPr="00AE1B1F" w:rsidRDefault="00BC02D6" w:rsidP="00BC02D6">
      <w:pPr>
        <w:rPr>
          <w:b/>
          <w:bCs/>
          <w:lang w:eastAsia="ja-JP"/>
        </w:rPr>
      </w:pPr>
    </w:p>
    <w:p w14:paraId="75DEF1EF" w14:textId="77777777" w:rsidR="00BC02D6" w:rsidRPr="007F1A7F" w:rsidRDefault="00BC02D6" w:rsidP="00BC02D6">
      <w:pPr>
        <w:rPr>
          <w:b/>
          <w:bCs/>
        </w:rPr>
      </w:pPr>
      <w:r w:rsidRPr="00AE1B1F">
        <w:rPr>
          <w:b/>
          <w:bCs/>
          <w:lang w:eastAsia="ja-JP"/>
        </w:rPr>
        <w:t>T</w:t>
      </w:r>
      <w:r w:rsidRPr="00AE1B1F">
        <w:rPr>
          <w:b/>
          <w:bCs/>
        </w:rPr>
        <w:t>he ITU</w:t>
      </w:r>
      <w:r w:rsidRPr="00AE1B1F">
        <w:rPr>
          <w:b/>
          <w:bCs/>
        </w:rPr>
        <w:noBreakHyphen/>
        <w:t xml:space="preserve">R Recommendations </w:t>
      </w:r>
      <w:r w:rsidRPr="00AE1B1F">
        <w:rPr>
          <w:b/>
          <w:bCs/>
          <w:lang w:eastAsia="ja-JP"/>
        </w:rPr>
        <w:t>i</w:t>
      </w:r>
      <w:r w:rsidRPr="00AE1B1F">
        <w:rPr>
          <w:b/>
          <w:bCs/>
        </w:rPr>
        <w:t>ncorporated</w:t>
      </w:r>
      <w:r w:rsidRPr="00AE1B1F">
        <w:rPr>
          <w:b/>
          <w:bCs/>
          <w:lang w:eastAsia="ja-JP"/>
        </w:rPr>
        <w:t xml:space="preserve"> </w:t>
      </w:r>
      <w:r w:rsidRPr="00AE1B1F">
        <w:rPr>
          <w:b/>
          <w:bCs/>
        </w:rPr>
        <w:t xml:space="preserve">by reference </w:t>
      </w:r>
      <w:r w:rsidRPr="007F1A7F">
        <w:rPr>
          <w:b/>
          <w:bCs/>
        </w:rPr>
        <w:t>in the Radio Regulations</w:t>
      </w:r>
    </w:p>
    <w:p w14:paraId="7FE8F1E9" w14:textId="0E9E846A" w:rsidR="00BC1F49" w:rsidRPr="007F1A7F" w:rsidRDefault="001A457D" w:rsidP="00BC02D6">
      <w:pPr>
        <w:rPr>
          <w:rFonts w:eastAsia="MS Mincho"/>
          <w:lang w:eastAsia="ja-JP"/>
        </w:rPr>
      </w:pPr>
      <w:r w:rsidRPr="007F1A7F">
        <w:rPr>
          <w:rFonts w:eastAsia="MS Mincho"/>
          <w:lang w:eastAsia="ja-JP"/>
        </w:rPr>
        <w:t>(</w:t>
      </w:r>
      <w:r w:rsidR="008718A3" w:rsidRPr="007F1A7F">
        <w:rPr>
          <w:rFonts w:eastAsia="MS Mincho"/>
          <w:lang w:eastAsia="ja-JP"/>
        </w:rPr>
        <w:t xml:space="preserve">* </w:t>
      </w:r>
      <w:r w:rsidRPr="007F1A7F">
        <w:rPr>
          <w:rFonts w:eastAsia="MS Mincho"/>
          <w:lang w:eastAsia="ja-JP"/>
        </w:rPr>
        <w:t>WD: Working document, PDR: Preliminary draft revision)</w:t>
      </w:r>
    </w:p>
    <w:tbl>
      <w:tblPr>
        <w:tblW w:w="109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240"/>
        <w:gridCol w:w="2430"/>
        <w:gridCol w:w="1563"/>
        <w:gridCol w:w="1053"/>
        <w:gridCol w:w="1176"/>
      </w:tblGrid>
      <w:tr w:rsidR="00D503D3" w:rsidRPr="00AE1B1F" w14:paraId="30B1AE80" w14:textId="77777777" w:rsidTr="00A71A6E">
        <w:trPr>
          <w:cantSplit/>
          <w:trHeight w:val="620"/>
          <w:tblHeader/>
        </w:trPr>
        <w:tc>
          <w:tcPr>
            <w:tcW w:w="1440" w:type="dxa"/>
            <w:vAlign w:val="center"/>
            <w:hideMark/>
          </w:tcPr>
          <w:p w14:paraId="2E54DDE1" w14:textId="77777777" w:rsidR="00D503D3" w:rsidRPr="007F1A7F" w:rsidRDefault="00D503D3" w:rsidP="00D503D3">
            <w:pPr>
              <w:jc w:val="center"/>
              <w:rPr>
                <w:b/>
                <w:bCs/>
              </w:rPr>
            </w:pPr>
            <w:r w:rsidRPr="007F1A7F">
              <w:rPr>
                <w:b/>
                <w:bCs/>
              </w:rPr>
              <w:t>REC.</w:t>
            </w:r>
          </w:p>
        </w:tc>
        <w:tc>
          <w:tcPr>
            <w:tcW w:w="3240" w:type="dxa"/>
            <w:vAlign w:val="center"/>
            <w:hideMark/>
          </w:tcPr>
          <w:p w14:paraId="08D0D004" w14:textId="77777777" w:rsidR="00D503D3" w:rsidRPr="007F1A7F" w:rsidRDefault="00D503D3" w:rsidP="00D503D3">
            <w:pPr>
              <w:spacing w:line="220" w:lineRule="exact"/>
              <w:jc w:val="center"/>
              <w:rPr>
                <w:b/>
                <w:bCs/>
              </w:rPr>
            </w:pPr>
            <w:r w:rsidRPr="007F1A7F">
              <w:rPr>
                <w:b/>
                <w:bCs/>
              </w:rPr>
              <w:t>Title</w:t>
            </w:r>
          </w:p>
        </w:tc>
        <w:tc>
          <w:tcPr>
            <w:tcW w:w="2430" w:type="dxa"/>
            <w:vAlign w:val="center"/>
          </w:tcPr>
          <w:p w14:paraId="4DC8E3AC" w14:textId="77777777" w:rsidR="00D503D3" w:rsidRPr="007F1A7F" w:rsidRDefault="00D503D3" w:rsidP="00D503D3">
            <w:pPr>
              <w:jc w:val="center"/>
              <w:rPr>
                <w:b/>
                <w:bCs/>
              </w:rPr>
            </w:pPr>
            <w:r w:rsidRPr="007F1A7F">
              <w:rPr>
                <w:b/>
                <w:bCs/>
              </w:rPr>
              <w:t>RR Provision</w:t>
            </w:r>
          </w:p>
        </w:tc>
        <w:tc>
          <w:tcPr>
            <w:tcW w:w="1563" w:type="dxa"/>
            <w:vAlign w:val="center"/>
            <w:hideMark/>
          </w:tcPr>
          <w:p w14:paraId="2ED31C7F" w14:textId="038C7773" w:rsidR="00D503D3" w:rsidRPr="007F1A7F" w:rsidRDefault="00D503D3" w:rsidP="00D503D3">
            <w:pPr>
              <w:jc w:val="center"/>
              <w:rPr>
                <w:rFonts w:eastAsia="MS Mincho"/>
                <w:b/>
                <w:bCs/>
                <w:lang w:eastAsia="ja-JP"/>
              </w:rPr>
            </w:pPr>
            <w:r w:rsidRPr="007F1A7F">
              <w:rPr>
                <w:b/>
                <w:bCs/>
              </w:rPr>
              <w:t>Progress of future revision</w:t>
            </w:r>
            <w:r w:rsidRPr="007F1A7F">
              <w:rPr>
                <w:rFonts w:eastAsia="MS Mincho" w:hint="eastAsia"/>
                <w:b/>
                <w:bCs/>
                <w:lang w:eastAsia="ja-JP"/>
              </w:rPr>
              <w:t>*</w:t>
            </w:r>
          </w:p>
        </w:tc>
        <w:tc>
          <w:tcPr>
            <w:tcW w:w="1053" w:type="dxa"/>
            <w:vAlign w:val="center"/>
          </w:tcPr>
          <w:p w14:paraId="59EDFB73" w14:textId="0EFEB69E" w:rsidR="00D503D3" w:rsidRPr="007F1A7F" w:rsidRDefault="00D503D3" w:rsidP="00D503D3">
            <w:pPr>
              <w:rPr>
                <w:b/>
                <w:bCs/>
              </w:rPr>
            </w:pPr>
            <w:r w:rsidRPr="007F1A7F">
              <w:rPr>
                <w:b/>
                <w:bCs/>
              </w:rPr>
              <w:t>ITU-R WP</w:t>
            </w:r>
          </w:p>
        </w:tc>
        <w:tc>
          <w:tcPr>
            <w:tcW w:w="1176" w:type="dxa"/>
            <w:vAlign w:val="center"/>
          </w:tcPr>
          <w:p w14:paraId="64A25DEF" w14:textId="33B9DB09" w:rsidR="00D503D3" w:rsidRPr="005D063E" w:rsidRDefault="00274368" w:rsidP="00D503D3">
            <w:pPr>
              <w:rPr>
                <w:rFonts w:eastAsia="MS Mincho"/>
                <w:b/>
                <w:bCs/>
                <w:lang w:eastAsia="ja-JP"/>
              </w:rPr>
            </w:pPr>
            <w:r>
              <w:rPr>
                <w:rFonts w:eastAsia="MS Mincho"/>
                <w:b/>
                <w:bCs/>
                <w:lang w:eastAsia="ja-JP"/>
              </w:rPr>
              <w:t>APT</w:t>
            </w:r>
            <w:r w:rsidRPr="007F1A7F">
              <w:rPr>
                <w:b/>
                <w:bCs/>
              </w:rPr>
              <w:t xml:space="preserve"> </w:t>
            </w:r>
            <w:r w:rsidR="00D503D3" w:rsidRPr="007F1A7F">
              <w:rPr>
                <w:b/>
                <w:bCs/>
              </w:rPr>
              <w:t>Proposed</w:t>
            </w:r>
            <w:r w:rsidR="001D7AC4">
              <w:rPr>
                <w:rFonts w:eastAsia="MS Mincho"/>
                <w:b/>
                <w:bCs/>
                <w:lang w:eastAsia="ja-JP"/>
              </w:rPr>
              <w:t xml:space="preserve"> </w:t>
            </w:r>
            <w:r w:rsidR="005D063E" w:rsidRPr="007F1A7F">
              <w:rPr>
                <w:rFonts w:eastAsia="MS Mincho" w:hint="eastAsia"/>
                <w:b/>
                <w:bCs/>
                <w:lang w:eastAsia="ja-JP"/>
              </w:rPr>
              <w:t>a</w:t>
            </w:r>
            <w:r w:rsidR="005D063E" w:rsidRPr="007F1A7F">
              <w:rPr>
                <w:rFonts w:eastAsia="MS Mincho"/>
                <w:b/>
                <w:bCs/>
                <w:lang w:eastAsia="ja-JP"/>
              </w:rPr>
              <w:t>ction</w:t>
            </w:r>
          </w:p>
        </w:tc>
      </w:tr>
      <w:tr w:rsidR="00D503D3" w:rsidRPr="00AE1B1F" w14:paraId="35725761" w14:textId="77777777" w:rsidTr="00A71A6E">
        <w:trPr>
          <w:trHeight w:val="310"/>
        </w:trPr>
        <w:tc>
          <w:tcPr>
            <w:tcW w:w="1440" w:type="dxa"/>
            <w:vAlign w:val="center"/>
            <w:hideMark/>
          </w:tcPr>
          <w:p w14:paraId="2B80265D" w14:textId="77777777" w:rsidR="00D503D3" w:rsidRPr="00AE1B1F" w:rsidRDefault="00D503D3" w:rsidP="00D503D3">
            <w:pPr>
              <w:rPr>
                <w:b/>
                <w:bCs/>
              </w:rPr>
            </w:pPr>
            <w:r w:rsidRPr="00AE1B1F">
              <w:rPr>
                <w:b/>
                <w:bCs/>
              </w:rPr>
              <w:t>TF.460-6</w:t>
            </w:r>
          </w:p>
        </w:tc>
        <w:tc>
          <w:tcPr>
            <w:tcW w:w="3240" w:type="dxa"/>
            <w:vAlign w:val="center"/>
            <w:hideMark/>
          </w:tcPr>
          <w:p w14:paraId="6E4C8AA9" w14:textId="77777777" w:rsidR="00D503D3" w:rsidRPr="001B521F" w:rsidRDefault="00D503D3" w:rsidP="00D503D3">
            <w:pPr>
              <w:spacing w:line="220" w:lineRule="exact"/>
              <w:rPr>
                <w:sz w:val="22"/>
                <w:szCs w:val="22"/>
              </w:rPr>
            </w:pPr>
            <w:r w:rsidRPr="001B521F">
              <w:rPr>
                <w:sz w:val="22"/>
                <w:szCs w:val="22"/>
              </w:rPr>
              <w:t>Standard-frequency and time-signal emissions</w:t>
            </w:r>
          </w:p>
        </w:tc>
        <w:tc>
          <w:tcPr>
            <w:tcW w:w="2430" w:type="dxa"/>
          </w:tcPr>
          <w:p w14:paraId="09705D2D" w14:textId="77777777" w:rsidR="00D503D3" w:rsidRPr="007E4DF6" w:rsidRDefault="00D503D3" w:rsidP="00D503D3">
            <w:r w:rsidRPr="007E4DF6">
              <w:t>No. </w:t>
            </w:r>
            <w:r w:rsidRPr="007E4DF6">
              <w:rPr>
                <w:rStyle w:val="ECCHLbold"/>
              </w:rPr>
              <w:t>1.14</w:t>
            </w:r>
            <w:r w:rsidRPr="007E4DF6">
              <w:t xml:space="preserve"> (via Resolution </w:t>
            </w:r>
            <w:r w:rsidRPr="007E4DF6">
              <w:rPr>
                <w:rStyle w:val="ECCHLbold"/>
              </w:rPr>
              <w:t>655 (WRC-15)</w:t>
            </w:r>
            <w:r w:rsidRPr="007E4DF6">
              <w:t>)</w:t>
            </w:r>
          </w:p>
        </w:tc>
        <w:tc>
          <w:tcPr>
            <w:tcW w:w="1563" w:type="dxa"/>
            <w:vAlign w:val="center"/>
            <w:hideMark/>
          </w:tcPr>
          <w:p w14:paraId="36B32A7D" w14:textId="77777777" w:rsidR="00D503D3" w:rsidRPr="00AE1B1F" w:rsidRDefault="00D503D3" w:rsidP="00D503D3">
            <w:r w:rsidRPr="00AE1B1F">
              <w:t> </w:t>
            </w:r>
          </w:p>
        </w:tc>
        <w:tc>
          <w:tcPr>
            <w:tcW w:w="1053" w:type="dxa"/>
            <w:vAlign w:val="center"/>
          </w:tcPr>
          <w:p w14:paraId="30F97B68" w14:textId="42487CAC" w:rsidR="00D503D3" w:rsidRPr="00AE1B1F" w:rsidRDefault="00D503D3" w:rsidP="00D503D3">
            <w:r w:rsidRPr="00AE1B1F">
              <w:t>WP 7A</w:t>
            </w:r>
          </w:p>
        </w:tc>
        <w:tc>
          <w:tcPr>
            <w:tcW w:w="1176" w:type="dxa"/>
          </w:tcPr>
          <w:p w14:paraId="4B94FF15" w14:textId="6E09BE16" w:rsidR="00D503D3" w:rsidRPr="00AE1B1F" w:rsidRDefault="00D503D3" w:rsidP="00D503D3"/>
        </w:tc>
      </w:tr>
      <w:tr w:rsidR="00D503D3" w:rsidRPr="00AE1B1F" w14:paraId="52F06B66" w14:textId="77777777" w:rsidTr="00A71A6E">
        <w:trPr>
          <w:trHeight w:val="310"/>
        </w:trPr>
        <w:tc>
          <w:tcPr>
            <w:tcW w:w="1440" w:type="dxa"/>
            <w:vAlign w:val="center"/>
            <w:hideMark/>
          </w:tcPr>
          <w:p w14:paraId="7E8EED84" w14:textId="77777777" w:rsidR="00D503D3" w:rsidRPr="007E1B61" w:rsidRDefault="00D503D3" w:rsidP="00D503D3">
            <w:pPr>
              <w:rPr>
                <w:b/>
                <w:bCs/>
              </w:rPr>
            </w:pPr>
            <w:r w:rsidRPr="007E1B61">
              <w:rPr>
                <w:b/>
                <w:bCs/>
              </w:rPr>
              <w:t>M.476-5</w:t>
            </w:r>
          </w:p>
        </w:tc>
        <w:tc>
          <w:tcPr>
            <w:tcW w:w="3240" w:type="dxa"/>
            <w:vAlign w:val="center"/>
            <w:hideMark/>
          </w:tcPr>
          <w:p w14:paraId="4C3AD385" w14:textId="77777777" w:rsidR="00D503D3" w:rsidRPr="001B521F" w:rsidRDefault="00D503D3" w:rsidP="00D503D3">
            <w:pPr>
              <w:spacing w:line="220" w:lineRule="exact"/>
              <w:rPr>
                <w:sz w:val="22"/>
                <w:szCs w:val="22"/>
              </w:rPr>
            </w:pPr>
            <w:r w:rsidRPr="001B521F">
              <w:rPr>
                <w:sz w:val="22"/>
                <w:szCs w:val="22"/>
              </w:rPr>
              <w:t>Direct-printing telegraph equipment in the maritime mobile service</w:t>
            </w:r>
          </w:p>
        </w:tc>
        <w:tc>
          <w:tcPr>
            <w:tcW w:w="2430" w:type="dxa"/>
          </w:tcPr>
          <w:p w14:paraId="07D164D2" w14:textId="77777777" w:rsidR="00D503D3" w:rsidRPr="007E4DF6" w:rsidRDefault="00D503D3" w:rsidP="00D503D3">
            <w:r w:rsidRPr="007E4DF6">
              <w:t>Nos. </w:t>
            </w:r>
            <w:r w:rsidRPr="007E4DF6">
              <w:rPr>
                <w:rStyle w:val="ECCHLbold"/>
              </w:rPr>
              <w:t>19.83</w:t>
            </w:r>
            <w:r w:rsidRPr="007E4DF6">
              <w:t xml:space="preserve">, </w:t>
            </w:r>
            <w:r w:rsidRPr="007E4DF6">
              <w:rPr>
                <w:rStyle w:val="ECCHLbold"/>
              </w:rPr>
              <w:t>19.96A</w:t>
            </w:r>
            <w:r w:rsidRPr="007E4DF6">
              <w:t xml:space="preserve">, </w:t>
            </w:r>
            <w:r w:rsidRPr="007E4DF6">
              <w:rPr>
                <w:rStyle w:val="ECCHLbold"/>
              </w:rPr>
              <w:t>51.41</w:t>
            </w:r>
          </w:p>
        </w:tc>
        <w:tc>
          <w:tcPr>
            <w:tcW w:w="1563" w:type="dxa"/>
            <w:vAlign w:val="center"/>
            <w:hideMark/>
          </w:tcPr>
          <w:p w14:paraId="0715750E" w14:textId="77777777" w:rsidR="00D503D3" w:rsidRPr="00AE1B1F" w:rsidRDefault="00D503D3" w:rsidP="00D503D3">
            <w:r w:rsidRPr="00AE1B1F">
              <w:t> </w:t>
            </w:r>
          </w:p>
        </w:tc>
        <w:tc>
          <w:tcPr>
            <w:tcW w:w="1053" w:type="dxa"/>
            <w:vAlign w:val="center"/>
          </w:tcPr>
          <w:p w14:paraId="322B7BEF" w14:textId="71E3B829" w:rsidR="00D503D3" w:rsidRPr="00AE1B1F" w:rsidRDefault="00D503D3" w:rsidP="00D503D3">
            <w:r w:rsidRPr="00AE1B1F">
              <w:t>WP 5B</w:t>
            </w:r>
          </w:p>
        </w:tc>
        <w:tc>
          <w:tcPr>
            <w:tcW w:w="1176" w:type="dxa"/>
          </w:tcPr>
          <w:p w14:paraId="3673B9CA" w14:textId="165D1FCE" w:rsidR="00D503D3" w:rsidRPr="00AE1B1F" w:rsidRDefault="00D503D3" w:rsidP="00D503D3"/>
        </w:tc>
      </w:tr>
      <w:tr w:rsidR="00D503D3" w:rsidRPr="00AE1B1F" w14:paraId="119D219B" w14:textId="77777777" w:rsidTr="00A71A6E">
        <w:trPr>
          <w:trHeight w:val="520"/>
        </w:trPr>
        <w:tc>
          <w:tcPr>
            <w:tcW w:w="1440" w:type="dxa"/>
            <w:vAlign w:val="center"/>
            <w:hideMark/>
          </w:tcPr>
          <w:p w14:paraId="6C550D6E" w14:textId="77777777" w:rsidR="00D503D3" w:rsidRPr="00AE1B1F" w:rsidRDefault="00D503D3" w:rsidP="00D503D3">
            <w:pPr>
              <w:rPr>
                <w:b/>
                <w:bCs/>
              </w:rPr>
            </w:pPr>
            <w:r w:rsidRPr="00AE1B1F">
              <w:rPr>
                <w:b/>
                <w:bCs/>
              </w:rPr>
              <w:t>M.489-2</w:t>
            </w:r>
          </w:p>
        </w:tc>
        <w:tc>
          <w:tcPr>
            <w:tcW w:w="3240" w:type="dxa"/>
            <w:vAlign w:val="center"/>
            <w:hideMark/>
          </w:tcPr>
          <w:p w14:paraId="15F12BF3" w14:textId="77777777" w:rsidR="00D503D3" w:rsidRPr="001B521F" w:rsidRDefault="00D503D3" w:rsidP="00D503D3">
            <w:pPr>
              <w:spacing w:line="220" w:lineRule="exact"/>
              <w:rPr>
                <w:sz w:val="22"/>
                <w:szCs w:val="22"/>
              </w:rPr>
            </w:pPr>
            <w:r w:rsidRPr="001B521F">
              <w:rPr>
                <w:sz w:val="22"/>
                <w:szCs w:val="22"/>
              </w:rPr>
              <w:t>Technical characteristics of VHF radiotelephone equipment operating in the maritime mobile service in channels spaced by 25 kHz</w:t>
            </w:r>
          </w:p>
        </w:tc>
        <w:tc>
          <w:tcPr>
            <w:tcW w:w="2430" w:type="dxa"/>
          </w:tcPr>
          <w:p w14:paraId="602FCDD6" w14:textId="77777777" w:rsidR="00D503D3" w:rsidRPr="004D7F60" w:rsidRDefault="00D503D3" w:rsidP="00D503D3">
            <w:pPr>
              <w:rPr>
                <w:lang w:val="es-ES"/>
              </w:rPr>
            </w:pPr>
            <w:r w:rsidRPr="004D7F60">
              <w:rPr>
                <w:lang w:val="es-ES"/>
              </w:rPr>
              <w:t>Nos. </w:t>
            </w:r>
            <w:r w:rsidRPr="004D7F60">
              <w:rPr>
                <w:rStyle w:val="ECCHLbold"/>
                <w:lang w:val="es-ES"/>
              </w:rPr>
              <w:t>51.77</w:t>
            </w:r>
            <w:r w:rsidRPr="004D7F60">
              <w:rPr>
                <w:lang w:val="es-ES"/>
              </w:rPr>
              <w:t xml:space="preserve">, </w:t>
            </w:r>
            <w:r w:rsidRPr="004D7F60">
              <w:rPr>
                <w:rStyle w:val="ECCHLbold"/>
                <w:lang w:val="es-ES"/>
              </w:rPr>
              <w:t>52.231</w:t>
            </w:r>
            <w:r w:rsidRPr="004D7F60">
              <w:rPr>
                <w:lang w:val="es-ES"/>
              </w:rPr>
              <w:t xml:space="preserve">, </w:t>
            </w:r>
            <w:proofErr w:type="spellStart"/>
            <w:r w:rsidRPr="004D7F60">
              <w:rPr>
                <w:lang w:val="es-ES"/>
              </w:rPr>
              <w:t>Appendix</w:t>
            </w:r>
            <w:proofErr w:type="spellEnd"/>
            <w:r w:rsidRPr="004D7F60">
              <w:rPr>
                <w:lang w:val="es-ES"/>
              </w:rPr>
              <w:t> </w:t>
            </w:r>
            <w:r w:rsidRPr="004D7F60">
              <w:rPr>
                <w:rStyle w:val="ECCHLbold"/>
                <w:lang w:val="es-ES"/>
              </w:rPr>
              <w:t>18</w:t>
            </w:r>
            <w:r w:rsidRPr="004D7F60">
              <w:rPr>
                <w:lang w:val="es-ES"/>
              </w:rPr>
              <w:t xml:space="preserve"> (General </w:t>
            </w:r>
            <w:r w:rsidRPr="004D7F60">
              <w:rPr>
                <w:rStyle w:val="Emphasis"/>
                <w:i/>
                <w:lang w:val="es-ES"/>
              </w:rPr>
              <w:t>notes</w:t>
            </w:r>
            <w:r w:rsidRPr="004D7F60">
              <w:rPr>
                <w:lang w:val="es-ES"/>
              </w:rPr>
              <w:t xml:space="preserve"> </w:t>
            </w:r>
            <w:r w:rsidRPr="004D7F60">
              <w:rPr>
                <w:rStyle w:val="Emphasis"/>
                <w:i/>
                <w:lang w:val="es-ES"/>
              </w:rPr>
              <w:t>e)</w:t>
            </w:r>
            <w:r w:rsidRPr="004D7F60">
              <w:rPr>
                <w:lang w:val="es-ES"/>
              </w:rPr>
              <w:t>)</w:t>
            </w:r>
          </w:p>
        </w:tc>
        <w:tc>
          <w:tcPr>
            <w:tcW w:w="1563" w:type="dxa"/>
            <w:vAlign w:val="center"/>
            <w:hideMark/>
          </w:tcPr>
          <w:p w14:paraId="24F86C4D" w14:textId="77777777" w:rsidR="00D503D3" w:rsidRPr="004D7F60" w:rsidRDefault="00D503D3" w:rsidP="00D503D3">
            <w:pPr>
              <w:rPr>
                <w:lang w:val="es-ES"/>
              </w:rPr>
            </w:pPr>
            <w:r w:rsidRPr="004D7F60">
              <w:rPr>
                <w:lang w:val="es-ES"/>
              </w:rPr>
              <w:t> </w:t>
            </w:r>
          </w:p>
        </w:tc>
        <w:tc>
          <w:tcPr>
            <w:tcW w:w="1053" w:type="dxa"/>
            <w:vAlign w:val="center"/>
          </w:tcPr>
          <w:p w14:paraId="437043D0" w14:textId="481CE964" w:rsidR="00D503D3" w:rsidRPr="00AE1B1F" w:rsidRDefault="00D503D3" w:rsidP="00D503D3">
            <w:r w:rsidRPr="00AE1B1F">
              <w:t>WP 5B</w:t>
            </w:r>
          </w:p>
        </w:tc>
        <w:tc>
          <w:tcPr>
            <w:tcW w:w="1176" w:type="dxa"/>
          </w:tcPr>
          <w:p w14:paraId="2A55FA7C" w14:textId="4EE94C52" w:rsidR="00D503D3" w:rsidRPr="00AE1B1F" w:rsidRDefault="00D503D3" w:rsidP="00D503D3"/>
        </w:tc>
      </w:tr>
      <w:tr w:rsidR="00D503D3" w:rsidRPr="00AE1B1F" w14:paraId="134D3350" w14:textId="77777777" w:rsidTr="00A71A6E">
        <w:trPr>
          <w:trHeight w:val="520"/>
        </w:trPr>
        <w:tc>
          <w:tcPr>
            <w:tcW w:w="1440" w:type="dxa"/>
            <w:vAlign w:val="center"/>
            <w:hideMark/>
          </w:tcPr>
          <w:p w14:paraId="541EDF65" w14:textId="77777777" w:rsidR="00D503D3" w:rsidRPr="00AE1B1F" w:rsidRDefault="00D503D3" w:rsidP="00D503D3">
            <w:pPr>
              <w:rPr>
                <w:b/>
                <w:bCs/>
              </w:rPr>
            </w:pPr>
            <w:r w:rsidRPr="00AE1B1F">
              <w:rPr>
                <w:b/>
                <w:bCs/>
              </w:rPr>
              <w:t>M.492-6</w:t>
            </w:r>
          </w:p>
        </w:tc>
        <w:tc>
          <w:tcPr>
            <w:tcW w:w="3240" w:type="dxa"/>
            <w:vAlign w:val="center"/>
            <w:hideMark/>
          </w:tcPr>
          <w:p w14:paraId="3F6D0659" w14:textId="77777777" w:rsidR="00D503D3" w:rsidRPr="001B521F" w:rsidRDefault="00D503D3" w:rsidP="00D503D3">
            <w:pPr>
              <w:spacing w:line="220" w:lineRule="exact"/>
              <w:rPr>
                <w:sz w:val="22"/>
                <w:szCs w:val="22"/>
              </w:rPr>
            </w:pPr>
            <w:r w:rsidRPr="001B521F">
              <w:rPr>
                <w:sz w:val="22"/>
                <w:szCs w:val="22"/>
              </w:rPr>
              <w:t>Operational procedures for the use of direct-printing telegraph equipment in the maritime mobile service</w:t>
            </w:r>
          </w:p>
        </w:tc>
        <w:tc>
          <w:tcPr>
            <w:tcW w:w="2430" w:type="dxa"/>
          </w:tcPr>
          <w:p w14:paraId="54996A4F" w14:textId="77777777" w:rsidR="00D503D3" w:rsidRPr="007E4DF6" w:rsidRDefault="00D503D3" w:rsidP="00D503D3">
            <w:r w:rsidRPr="007E4DF6">
              <w:t>No. </w:t>
            </w:r>
            <w:r w:rsidRPr="007E4DF6">
              <w:rPr>
                <w:rStyle w:val="ECCHLbold"/>
              </w:rPr>
              <w:t>56.2</w:t>
            </w:r>
          </w:p>
        </w:tc>
        <w:tc>
          <w:tcPr>
            <w:tcW w:w="1563" w:type="dxa"/>
            <w:vAlign w:val="center"/>
            <w:hideMark/>
          </w:tcPr>
          <w:p w14:paraId="1C903AB5" w14:textId="77777777" w:rsidR="00D503D3" w:rsidRPr="00AE1B1F" w:rsidRDefault="00D503D3" w:rsidP="00D503D3">
            <w:r w:rsidRPr="00AE1B1F">
              <w:t> </w:t>
            </w:r>
          </w:p>
        </w:tc>
        <w:tc>
          <w:tcPr>
            <w:tcW w:w="1053" w:type="dxa"/>
            <w:vAlign w:val="center"/>
          </w:tcPr>
          <w:p w14:paraId="4D8D5D18" w14:textId="18327BC5" w:rsidR="00D503D3" w:rsidRPr="00AE1B1F" w:rsidRDefault="00D503D3" w:rsidP="00D503D3">
            <w:r w:rsidRPr="00AE1B1F">
              <w:t>WP 5B</w:t>
            </w:r>
          </w:p>
        </w:tc>
        <w:tc>
          <w:tcPr>
            <w:tcW w:w="1176" w:type="dxa"/>
          </w:tcPr>
          <w:p w14:paraId="7A85AA9C" w14:textId="5B92145C" w:rsidR="00D503D3" w:rsidRPr="00AE1B1F" w:rsidRDefault="00D503D3" w:rsidP="00D503D3"/>
        </w:tc>
      </w:tr>
      <w:tr w:rsidR="00D503D3" w:rsidRPr="00AE1B1F" w14:paraId="2D19D5A9" w14:textId="77777777" w:rsidTr="00A71A6E">
        <w:trPr>
          <w:trHeight w:val="310"/>
        </w:trPr>
        <w:tc>
          <w:tcPr>
            <w:tcW w:w="1440" w:type="dxa"/>
            <w:vAlign w:val="center"/>
            <w:hideMark/>
          </w:tcPr>
          <w:p w14:paraId="13B62E66" w14:textId="77777777" w:rsidR="00D503D3" w:rsidRPr="00AE1B1F" w:rsidRDefault="00D503D3" w:rsidP="00D503D3">
            <w:pPr>
              <w:rPr>
                <w:b/>
                <w:bCs/>
              </w:rPr>
            </w:pPr>
            <w:r w:rsidRPr="00AE1B1F">
              <w:rPr>
                <w:b/>
                <w:bCs/>
              </w:rPr>
              <w:t>P.525-4 </w:t>
            </w:r>
          </w:p>
        </w:tc>
        <w:tc>
          <w:tcPr>
            <w:tcW w:w="3240" w:type="dxa"/>
            <w:vAlign w:val="center"/>
            <w:hideMark/>
          </w:tcPr>
          <w:p w14:paraId="4F1ECA95" w14:textId="77777777" w:rsidR="00D503D3" w:rsidRPr="001B521F" w:rsidRDefault="00D503D3" w:rsidP="00D503D3">
            <w:pPr>
              <w:spacing w:line="220" w:lineRule="exact"/>
              <w:rPr>
                <w:sz w:val="22"/>
                <w:szCs w:val="22"/>
              </w:rPr>
            </w:pPr>
            <w:r w:rsidRPr="001B521F">
              <w:rPr>
                <w:sz w:val="22"/>
                <w:szCs w:val="22"/>
              </w:rPr>
              <w:t>Calculation of free-space attenuation</w:t>
            </w:r>
          </w:p>
        </w:tc>
        <w:tc>
          <w:tcPr>
            <w:tcW w:w="2430" w:type="dxa"/>
          </w:tcPr>
          <w:p w14:paraId="6B4E9390" w14:textId="77777777" w:rsidR="00D503D3" w:rsidRPr="007E4DF6" w:rsidRDefault="00D503D3" w:rsidP="00D503D3">
            <w:r w:rsidRPr="007E4DF6">
              <w:t>No. </w:t>
            </w:r>
            <w:r w:rsidRPr="007E4DF6">
              <w:rPr>
                <w:rStyle w:val="ECCHLbold"/>
              </w:rPr>
              <w:t>5.444B</w:t>
            </w:r>
            <w:r w:rsidRPr="007E4DF6">
              <w:t xml:space="preserve"> (via Resolution </w:t>
            </w:r>
            <w:r w:rsidRPr="007E4DF6">
              <w:rPr>
                <w:rStyle w:val="ECCHLbold"/>
              </w:rPr>
              <w:t>748 (Rev.WRC-19)</w:t>
            </w:r>
            <w:r w:rsidRPr="007E4DF6">
              <w:t>)</w:t>
            </w:r>
          </w:p>
        </w:tc>
        <w:tc>
          <w:tcPr>
            <w:tcW w:w="1563" w:type="dxa"/>
            <w:vAlign w:val="center"/>
            <w:hideMark/>
          </w:tcPr>
          <w:p w14:paraId="407FE88F" w14:textId="77777777" w:rsidR="00D503D3" w:rsidRDefault="00D503D3" w:rsidP="00D503D3">
            <w:r w:rsidRPr="00AE1B1F">
              <w:t> </w:t>
            </w:r>
            <w:r>
              <w:t>Ann. 8 to Doc. 3J/225</w:t>
            </w:r>
          </w:p>
          <w:p w14:paraId="42A14CFC" w14:textId="77777777" w:rsidR="00D503D3" w:rsidRDefault="00D503D3" w:rsidP="00D503D3">
            <w:pPr>
              <w:rPr>
                <w:rFonts w:eastAsia="MS Mincho"/>
                <w:lang w:eastAsia="ja-JP"/>
              </w:rPr>
            </w:pPr>
            <w:r>
              <w:rPr>
                <w:rFonts w:eastAsia="MS Mincho" w:hint="eastAsia"/>
                <w:lang w:eastAsia="ja-JP"/>
              </w:rPr>
              <w:t>(</w:t>
            </w:r>
            <w:r>
              <w:rPr>
                <w:rFonts w:eastAsia="MS Mincho"/>
                <w:lang w:eastAsia="ja-JP"/>
              </w:rPr>
              <w:t>June 2022)</w:t>
            </w:r>
          </w:p>
          <w:p w14:paraId="06098980" w14:textId="72B60A97" w:rsidR="00D503D3" w:rsidRPr="00B7184B" w:rsidRDefault="00D503D3" w:rsidP="00D503D3">
            <w:pPr>
              <w:rPr>
                <w:rFonts w:eastAsia="MS Mincho"/>
                <w:lang w:eastAsia="ja-JP"/>
              </w:rPr>
            </w:pPr>
            <w:r>
              <w:rPr>
                <w:rFonts w:eastAsia="MS Mincho" w:hint="eastAsia"/>
                <w:lang w:eastAsia="ja-JP"/>
              </w:rPr>
              <w:t>(</w:t>
            </w:r>
            <w:r>
              <w:rPr>
                <w:rFonts w:eastAsia="MS Mincho"/>
                <w:lang w:eastAsia="ja-JP"/>
              </w:rPr>
              <w:t>WD)</w:t>
            </w:r>
          </w:p>
        </w:tc>
        <w:tc>
          <w:tcPr>
            <w:tcW w:w="1053" w:type="dxa"/>
            <w:vAlign w:val="center"/>
          </w:tcPr>
          <w:p w14:paraId="58FD97C5" w14:textId="63C2F142" w:rsidR="00D503D3" w:rsidRPr="00AE1B1F" w:rsidRDefault="00D503D3" w:rsidP="00D503D3">
            <w:r w:rsidRPr="00AE1B1F">
              <w:t>WP 3J</w:t>
            </w:r>
          </w:p>
        </w:tc>
        <w:tc>
          <w:tcPr>
            <w:tcW w:w="1176" w:type="dxa"/>
          </w:tcPr>
          <w:p w14:paraId="68D08803" w14:textId="794CFFAF" w:rsidR="00D503D3" w:rsidRPr="00AE1B1F" w:rsidRDefault="00D503D3" w:rsidP="00D503D3"/>
        </w:tc>
      </w:tr>
      <w:tr w:rsidR="00D503D3" w:rsidRPr="00AE1B1F" w14:paraId="09386261" w14:textId="77777777" w:rsidTr="00A71A6E">
        <w:trPr>
          <w:trHeight w:val="310"/>
        </w:trPr>
        <w:tc>
          <w:tcPr>
            <w:tcW w:w="1440" w:type="dxa"/>
            <w:vAlign w:val="center"/>
            <w:hideMark/>
          </w:tcPr>
          <w:p w14:paraId="53268983" w14:textId="77777777" w:rsidR="00D503D3" w:rsidRPr="00AE1B1F" w:rsidRDefault="00D503D3" w:rsidP="00D503D3">
            <w:pPr>
              <w:rPr>
                <w:b/>
                <w:bCs/>
              </w:rPr>
            </w:pPr>
            <w:r w:rsidRPr="00AE1B1F">
              <w:rPr>
                <w:b/>
                <w:bCs/>
              </w:rPr>
              <w:t>P.526-15 </w:t>
            </w:r>
          </w:p>
        </w:tc>
        <w:tc>
          <w:tcPr>
            <w:tcW w:w="3240" w:type="dxa"/>
            <w:vAlign w:val="center"/>
            <w:hideMark/>
          </w:tcPr>
          <w:p w14:paraId="08764D9F" w14:textId="77777777" w:rsidR="00D503D3" w:rsidRPr="001B521F" w:rsidRDefault="00D503D3" w:rsidP="00D503D3">
            <w:pPr>
              <w:spacing w:line="220" w:lineRule="exact"/>
              <w:rPr>
                <w:sz w:val="22"/>
                <w:szCs w:val="22"/>
              </w:rPr>
            </w:pPr>
            <w:r w:rsidRPr="001B521F">
              <w:rPr>
                <w:sz w:val="22"/>
                <w:szCs w:val="22"/>
              </w:rPr>
              <w:t>Propagation by diffraction</w:t>
            </w:r>
          </w:p>
        </w:tc>
        <w:tc>
          <w:tcPr>
            <w:tcW w:w="2430" w:type="dxa"/>
          </w:tcPr>
          <w:p w14:paraId="3D8C76DF" w14:textId="77777777" w:rsidR="00D503D3" w:rsidRPr="007E4DF6" w:rsidRDefault="00D503D3" w:rsidP="00D503D3">
            <w:r w:rsidRPr="007E4DF6">
              <w:t>No. </w:t>
            </w:r>
            <w:r w:rsidRPr="007E4DF6">
              <w:rPr>
                <w:rStyle w:val="ECCHLbold"/>
              </w:rPr>
              <w:t>5.444B</w:t>
            </w:r>
            <w:r w:rsidRPr="007E4DF6">
              <w:t xml:space="preserve"> (via Resolution </w:t>
            </w:r>
            <w:r w:rsidRPr="007E4DF6">
              <w:rPr>
                <w:rStyle w:val="ECCHLbold"/>
              </w:rPr>
              <w:t>748 (Rev.WRC-19)</w:t>
            </w:r>
            <w:r w:rsidRPr="007E4DF6">
              <w:t>)</w:t>
            </w:r>
          </w:p>
        </w:tc>
        <w:tc>
          <w:tcPr>
            <w:tcW w:w="1563" w:type="dxa"/>
            <w:vAlign w:val="center"/>
            <w:hideMark/>
          </w:tcPr>
          <w:p w14:paraId="50B925FF" w14:textId="77777777" w:rsidR="00D503D3" w:rsidRDefault="00D503D3" w:rsidP="00D503D3">
            <w:r w:rsidRPr="00AE1B1F">
              <w:t> </w:t>
            </w:r>
            <w:r>
              <w:t>Ann.28 to Doc. 3J/225</w:t>
            </w:r>
          </w:p>
          <w:p w14:paraId="363E7323" w14:textId="77777777" w:rsidR="00D503D3" w:rsidRDefault="00D503D3" w:rsidP="00D503D3">
            <w:r>
              <w:t>(June 2022)</w:t>
            </w:r>
          </w:p>
          <w:p w14:paraId="69F3916F" w14:textId="0947906C" w:rsidR="00D503D3" w:rsidRPr="003A47BD" w:rsidRDefault="00D503D3" w:rsidP="00D503D3">
            <w:pPr>
              <w:rPr>
                <w:rFonts w:eastAsia="MS Mincho"/>
                <w:lang w:eastAsia="ja-JP"/>
              </w:rPr>
            </w:pPr>
            <w:r>
              <w:rPr>
                <w:rFonts w:eastAsia="MS Mincho" w:hint="eastAsia"/>
                <w:lang w:eastAsia="ja-JP"/>
              </w:rPr>
              <w:t>(</w:t>
            </w:r>
            <w:r>
              <w:rPr>
                <w:rFonts w:eastAsia="MS Mincho"/>
                <w:lang w:eastAsia="ja-JP"/>
              </w:rPr>
              <w:t>PDR)</w:t>
            </w:r>
          </w:p>
        </w:tc>
        <w:tc>
          <w:tcPr>
            <w:tcW w:w="1053" w:type="dxa"/>
            <w:vAlign w:val="center"/>
          </w:tcPr>
          <w:p w14:paraId="7D4F5E10" w14:textId="48AE4FC3" w:rsidR="00D503D3" w:rsidRPr="00AE1B1F" w:rsidRDefault="00D503D3" w:rsidP="00D503D3">
            <w:r w:rsidRPr="00AE1B1F">
              <w:t>WP 3J</w:t>
            </w:r>
          </w:p>
        </w:tc>
        <w:tc>
          <w:tcPr>
            <w:tcW w:w="1176" w:type="dxa"/>
          </w:tcPr>
          <w:p w14:paraId="22EBB927" w14:textId="2DB35B93" w:rsidR="00D503D3" w:rsidRPr="00AE1B1F" w:rsidRDefault="00D503D3" w:rsidP="00D503D3"/>
        </w:tc>
      </w:tr>
      <w:tr w:rsidR="00D503D3" w:rsidRPr="00AE1B1F" w14:paraId="1C16D8C1" w14:textId="77777777" w:rsidTr="00A71A6E">
        <w:trPr>
          <w:trHeight w:val="520"/>
        </w:trPr>
        <w:tc>
          <w:tcPr>
            <w:tcW w:w="1440" w:type="dxa"/>
            <w:vAlign w:val="center"/>
            <w:hideMark/>
          </w:tcPr>
          <w:p w14:paraId="5322CE2C" w14:textId="77777777" w:rsidR="00D503D3" w:rsidRPr="00AE1B1F" w:rsidRDefault="00D503D3" w:rsidP="00D503D3">
            <w:pPr>
              <w:rPr>
                <w:b/>
                <w:bCs/>
              </w:rPr>
            </w:pPr>
            <w:r w:rsidRPr="00AE1B1F">
              <w:rPr>
                <w:b/>
                <w:bCs/>
              </w:rPr>
              <w:t>M.541-10</w:t>
            </w:r>
          </w:p>
        </w:tc>
        <w:tc>
          <w:tcPr>
            <w:tcW w:w="3240" w:type="dxa"/>
            <w:vAlign w:val="center"/>
            <w:hideMark/>
          </w:tcPr>
          <w:p w14:paraId="794C4AE4" w14:textId="77777777" w:rsidR="00D503D3" w:rsidRPr="001B521F" w:rsidRDefault="00D503D3" w:rsidP="00D503D3">
            <w:pPr>
              <w:spacing w:line="220" w:lineRule="exact"/>
              <w:rPr>
                <w:sz w:val="22"/>
                <w:szCs w:val="22"/>
              </w:rPr>
            </w:pPr>
            <w:r w:rsidRPr="001B521F">
              <w:rPr>
                <w:sz w:val="22"/>
                <w:szCs w:val="22"/>
              </w:rPr>
              <w:t>Operational procedures for the use of digital selective-calling equipment in the maritime mobile service</w:t>
            </w:r>
          </w:p>
        </w:tc>
        <w:tc>
          <w:tcPr>
            <w:tcW w:w="2430" w:type="dxa"/>
          </w:tcPr>
          <w:p w14:paraId="7EE21605" w14:textId="77777777" w:rsidR="00D503D3" w:rsidRPr="007E4DF6" w:rsidRDefault="00D503D3" w:rsidP="00D503D3">
            <w:r w:rsidRPr="007E4DF6">
              <w:t>Nos. </w:t>
            </w:r>
            <w:r w:rsidRPr="007E4DF6">
              <w:rPr>
                <w:rStyle w:val="ECCHLbold"/>
              </w:rPr>
              <w:t>51.35</w:t>
            </w:r>
            <w:r w:rsidRPr="007E4DF6">
              <w:t xml:space="preserve">, </w:t>
            </w:r>
            <w:r w:rsidRPr="007E4DF6">
              <w:rPr>
                <w:rStyle w:val="ECCHLbold"/>
              </w:rPr>
              <w:t>52.112</w:t>
            </w:r>
            <w:r w:rsidRPr="007E4DF6">
              <w:t xml:space="preserve">, </w:t>
            </w:r>
            <w:r w:rsidRPr="007E4DF6">
              <w:rPr>
                <w:rStyle w:val="ECCHLbold"/>
              </w:rPr>
              <w:t>52.149</w:t>
            </w:r>
            <w:r w:rsidRPr="007E4DF6">
              <w:t xml:space="preserve">, </w:t>
            </w:r>
            <w:r w:rsidRPr="007E4DF6">
              <w:rPr>
                <w:rStyle w:val="ECCHLbold"/>
              </w:rPr>
              <w:t>52.153</w:t>
            </w:r>
            <w:r w:rsidRPr="007E4DF6">
              <w:t xml:space="preserve">, </w:t>
            </w:r>
            <w:r w:rsidRPr="007E4DF6">
              <w:rPr>
                <w:rStyle w:val="ECCHLbold"/>
              </w:rPr>
              <w:t>54.2</w:t>
            </w:r>
          </w:p>
        </w:tc>
        <w:tc>
          <w:tcPr>
            <w:tcW w:w="1563" w:type="dxa"/>
            <w:vAlign w:val="center"/>
            <w:hideMark/>
          </w:tcPr>
          <w:p w14:paraId="4273AE22" w14:textId="592E90FC" w:rsidR="00D503D3" w:rsidRDefault="00D503D3" w:rsidP="00D503D3">
            <w:r>
              <w:rPr>
                <w:rFonts w:hint="eastAsia"/>
              </w:rPr>
              <w:t>A</w:t>
            </w:r>
            <w:r>
              <w:t>nn</w:t>
            </w:r>
            <w:r>
              <w:rPr>
                <w:rFonts w:eastAsia="MS Mincho" w:hint="eastAsia"/>
                <w:lang w:eastAsia="ja-JP"/>
              </w:rPr>
              <w:t>.</w:t>
            </w:r>
            <w:r>
              <w:t xml:space="preserve"> 16 to Doc. 5B/649</w:t>
            </w:r>
          </w:p>
          <w:p w14:paraId="5A7DED07" w14:textId="52F4EC24" w:rsidR="00D503D3" w:rsidRDefault="00D503D3" w:rsidP="00D503D3">
            <w:r>
              <w:rPr>
                <w:rFonts w:hint="eastAsia"/>
              </w:rPr>
              <w:t>(</w:t>
            </w:r>
            <w:r>
              <w:t>August 2022)</w:t>
            </w:r>
          </w:p>
          <w:p w14:paraId="6AEC32FA" w14:textId="6EAB0088" w:rsidR="00D503D3" w:rsidRPr="00BC02D6" w:rsidRDefault="00D503D3" w:rsidP="00D503D3">
            <w:pPr>
              <w:rPr>
                <w:rFonts w:eastAsia="MS Mincho"/>
                <w:lang w:eastAsia="ja-JP"/>
              </w:rPr>
            </w:pPr>
            <w:r>
              <w:rPr>
                <w:rFonts w:eastAsia="MS Mincho" w:hint="eastAsia"/>
                <w:lang w:eastAsia="ja-JP"/>
              </w:rPr>
              <w:t>(</w:t>
            </w:r>
            <w:r>
              <w:rPr>
                <w:rFonts w:eastAsia="MS Mincho"/>
                <w:lang w:eastAsia="ja-JP"/>
              </w:rPr>
              <w:t>WD)</w:t>
            </w:r>
          </w:p>
        </w:tc>
        <w:tc>
          <w:tcPr>
            <w:tcW w:w="1053" w:type="dxa"/>
            <w:vAlign w:val="center"/>
          </w:tcPr>
          <w:p w14:paraId="16C4BF55" w14:textId="6236BD0F" w:rsidR="00D503D3" w:rsidRPr="00AE1B1F" w:rsidRDefault="00D503D3" w:rsidP="00D503D3">
            <w:r w:rsidRPr="00AE1B1F">
              <w:t>WP 5B</w:t>
            </w:r>
          </w:p>
        </w:tc>
        <w:tc>
          <w:tcPr>
            <w:tcW w:w="1176" w:type="dxa"/>
          </w:tcPr>
          <w:p w14:paraId="44CF66EF" w14:textId="5DBB0BB4" w:rsidR="00D503D3" w:rsidRPr="00AE1B1F" w:rsidRDefault="00D503D3" w:rsidP="00D503D3"/>
        </w:tc>
      </w:tr>
      <w:tr w:rsidR="00D503D3" w:rsidRPr="00AE1B1F" w14:paraId="778D870D" w14:textId="77777777" w:rsidTr="00A71A6E">
        <w:trPr>
          <w:trHeight w:val="620"/>
        </w:trPr>
        <w:tc>
          <w:tcPr>
            <w:tcW w:w="1440" w:type="dxa"/>
            <w:vAlign w:val="center"/>
            <w:hideMark/>
          </w:tcPr>
          <w:p w14:paraId="33862980" w14:textId="77777777" w:rsidR="00D503D3" w:rsidRPr="007E1B61" w:rsidRDefault="00D503D3" w:rsidP="00D503D3">
            <w:pPr>
              <w:rPr>
                <w:b/>
                <w:bCs/>
              </w:rPr>
            </w:pPr>
            <w:r w:rsidRPr="007E1B61">
              <w:rPr>
                <w:b/>
                <w:bCs/>
              </w:rPr>
              <w:t>M.585-</w:t>
            </w:r>
            <w:proofErr w:type="gramStart"/>
            <w:r w:rsidRPr="007E1B61">
              <w:rPr>
                <w:b/>
                <w:bCs/>
              </w:rPr>
              <w:t>8  (</w:t>
            </w:r>
            <w:proofErr w:type="gramEnd"/>
            <w:r w:rsidRPr="007E1B61">
              <w:rPr>
                <w:b/>
                <w:bCs/>
              </w:rPr>
              <w:t>Annex 1)</w:t>
            </w:r>
          </w:p>
        </w:tc>
        <w:tc>
          <w:tcPr>
            <w:tcW w:w="3240" w:type="dxa"/>
            <w:vAlign w:val="center"/>
            <w:hideMark/>
          </w:tcPr>
          <w:p w14:paraId="3CF2E59F" w14:textId="77777777" w:rsidR="00D503D3" w:rsidRPr="007E1B61" w:rsidRDefault="00D503D3" w:rsidP="00D503D3">
            <w:pPr>
              <w:spacing w:line="220" w:lineRule="exact"/>
              <w:rPr>
                <w:sz w:val="22"/>
                <w:szCs w:val="22"/>
              </w:rPr>
            </w:pPr>
            <w:r w:rsidRPr="007E1B61">
              <w:rPr>
                <w:sz w:val="22"/>
                <w:szCs w:val="22"/>
              </w:rPr>
              <w:t xml:space="preserve">Assignment and use of identities in the maritime mobile service </w:t>
            </w:r>
          </w:p>
        </w:tc>
        <w:tc>
          <w:tcPr>
            <w:tcW w:w="2430" w:type="dxa"/>
          </w:tcPr>
          <w:p w14:paraId="4D5FE199" w14:textId="77777777" w:rsidR="00D503D3" w:rsidRPr="007E1B61" w:rsidRDefault="00D503D3" w:rsidP="00D503D3">
            <w:r w:rsidRPr="007E1B61">
              <w:t>Nos. </w:t>
            </w:r>
            <w:r w:rsidRPr="007E1B61">
              <w:rPr>
                <w:rStyle w:val="ECCHLbold"/>
              </w:rPr>
              <w:t>19.99</w:t>
            </w:r>
            <w:r w:rsidRPr="007E1B61">
              <w:t xml:space="preserve">, </w:t>
            </w:r>
            <w:r w:rsidRPr="007E1B61">
              <w:rPr>
                <w:rStyle w:val="ECCHLbold"/>
              </w:rPr>
              <w:t>19.102</w:t>
            </w:r>
            <w:r w:rsidRPr="007E1B61">
              <w:t xml:space="preserve">, </w:t>
            </w:r>
            <w:r w:rsidRPr="007E1B61">
              <w:rPr>
                <w:rStyle w:val="ECCHLbold"/>
              </w:rPr>
              <w:t>19.111</w:t>
            </w:r>
          </w:p>
        </w:tc>
        <w:tc>
          <w:tcPr>
            <w:tcW w:w="1563" w:type="dxa"/>
            <w:vAlign w:val="center"/>
            <w:hideMark/>
          </w:tcPr>
          <w:p w14:paraId="2F58916A" w14:textId="58945506" w:rsidR="00D503D3" w:rsidRPr="00947ADD" w:rsidRDefault="00D503D3" w:rsidP="00D503D3">
            <w:r w:rsidRPr="00B7184B">
              <w:t xml:space="preserve">M.585-9 was approved </w:t>
            </w:r>
            <w:r>
              <w:t>i</w:t>
            </w:r>
            <w:r w:rsidRPr="00B7184B">
              <w:t>n May 2022 (CACE/1025)</w:t>
            </w:r>
          </w:p>
        </w:tc>
        <w:tc>
          <w:tcPr>
            <w:tcW w:w="1053" w:type="dxa"/>
            <w:vAlign w:val="center"/>
          </w:tcPr>
          <w:p w14:paraId="13B97A0A" w14:textId="68FFE4C1" w:rsidR="00D503D3" w:rsidRPr="00AE1B1F" w:rsidRDefault="00D503D3" w:rsidP="00D503D3">
            <w:r w:rsidRPr="00AE1B1F">
              <w:t>WP 5B</w:t>
            </w:r>
          </w:p>
        </w:tc>
        <w:tc>
          <w:tcPr>
            <w:tcW w:w="1176" w:type="dxa"/>
          </w:tcPr>
          <w:p w14:paraId="316B1391" w14:textId="516A92FE" w:rsidR="00D503D3" w:rsidRPr="00AE1B1F" w:rsidRDefault="00D503D3" w:rsidP="00D503D3"/>
        </w:tc>
      </w:tr>
      <w:tr w:rsidR="00D503D3" w:rsidRPr="00AE1B1F" w14:paraId="4C683E0A" w14:textId="77777777" w:rsidTr="00A71A6E">
        <w:trPr>
          <w:trHeight w:val="520"/>
        </w:trPr>
        <w:tc>
          <w:tcPr>
            <w:tcW w:w="1440" w:type="dxa"/>
            <w:vAlign w:val="center"/>
            <w:hideMark/>
          </w:tcPr>
          <w:p w14:paraId="0B82FFBA" w14:textId="77777777" w:rsidR="00D503D3" w:rsidRPr="00AE1B1F" w:rsidRDefault="00D503D3" w:rsidP="00D503D3">
            <w:pPr>
              <w:rPr>
                <w:b/>
                <w:bCs/>
              </w:rPr>
            </w:pPr>
            <w:r w:rsidRPr="00AE1B1F">
              <w:rPr>
                <w:b/>
                <w:bCs/>
              </w:rPr>
              <w:t>M.625-4</w:t>
            </w:r>
          </w:p>
        </w:tc>
        <w:tc>
          <w:tcPr>
            <w:tcW w:w="3240" w:type="dxa"/>
            <w:vAlign w:val="center"/>
            <w:hideMark/>
          </w:tcPr>
          <w:p w14:paraId="3B993BBE" w14:textId="77777777" w:rsidR="00D503D3" w:rsidRPr="001B521F" w:rsidRDefault="00D503D3" w:rsidP="00D503D3">
            <w:pPr>
              <w:spacing w:line="220" w:lineRule="exact"/>
              <w:rPr>
                <w:sz w:val="22"/>
                <w:szCs w:val="22"/>
              </w:rPr>
            </w:pPr>
            <w:r w:rsidRPr="001B521F">
              <w:rPr>
                <w:sz w:val="22"/>
                <w:szCs w:val="22"/>
              </w:rPr>
              <w:t>Direct-printing telegraph equipment employing automatic identification in the maritime mobile service</w:t>
            </w:r>
          </w:p>
        </w:tc>
        <w:tc>
          <w:tcPr>
            <w:tcW w:w="2430" w:type="dxa"/>
          </w:tcPr>
          <w:p w14:paraId="0095B235" w14:textId="77777777" w:rsidR="00D503D3" w:rsidRPr="007E4DF6" w:rsidRDefault="00D503D3" w:rsidP="00D503D3">
            <w:r w:rsidRPr="007E4DF6">
              <w:t>Nos. </w:t>
            </w:r>
            <w:r w:rsidRPr="007E4DF6">
              <w:rPr>
                <w:rStyle w:val="ECCHLbold"/>
              </w:rPr>
              <w:t>19.83</w:t>
            </w:r>
            <w:r w:rsidRPr="007E4DF6">
              <w:t xml:space="preserve">, </w:t>
            </w:r>
            <w:r w:rsidRPr="007E4DF6">
              <w:rPr>
                <w:rStyle w:val="ECCHLbold"/>
              </w:rPr>
              <w:t>51.41</w:t>
            </w:r>
          </w:p>
        </w:tc>
        <w:tc>
          <w:tcPr>
            <w:tcW w:w="1563" w:type="dxa"/>
            <w:vAlign w:val="center"/>
            <w:hideMark/>
          </w:tcPr>
          <w:p w14:paraId="09E247FD" w14:textId="77777777" w:rsidR="00D503D3" w:rsidRPr="00AE1B1F" w:rsidRDefault="00D503D3" w:rsidP="00D503D3">
            <w:r w:rsidRPr="00705031">
              <w:t> </w:t>
            </w:r>
          </w:p>
        </w:tc>
        <w:tc>
          <w:tcPr>
            <w:tcW w:w="1053" w:type="dxa"/>
            <w:vAlign w:val="center"/>
          </w:tcPr>
          <w:p w14:paraId="72F725F1" w14:textId="3BF7A711" w:rsidR="00D503D3" w:rsidRPr="00AE1B1F" w:rsidRDefault="00D503D3" w:rsidP="00D503D3">
            <w:r w:rsidRPr="00AE1B1F">
              <w:t>WP 5B</w:t>
            </w:r>
          </w:p>
        </w:tc>
        <w:tc>
          <w:tcPr>
            <w:tcW w:w="1176" w:type="dxa"/>
          </w:tcPr>
          <w:p w14:paraId="178761D3" w14:textId="5D9FC8B8" w:rsidR="00D503D3" w:rsidRPr="00AE1B1F" w:rsidRDefault="00D503D3" w:rsidP="00D503D3"/>
        </w:tc>
      </w:tr>
      <w:tr w:rsidR="00D503D3" w:rsidRPr="00AE1B1F" w14:paraId="55D17AF8" w14:textId="77777777" w:rsidTr="00A71A6E">
        <w:trPr>
          <w:trHeight w:val="520"/>
        </w:trPr>
        <w:tc>
          <w:tcPr>
            <w:tcW w:w="1440" w:type="dxa"/>
            <w:vAlign w:val="center"/>
            <w:hideMark/>
          </w:tcPr>
          <w:p w14:paraId="5620E730" w14:textId="77777777" w:rsidR="00D503D3" w:rsidRPr="00AE1B1F" w:rsidRDefault="00D503D3" w:rsidP="00D503D3">
            <w:pPr>
              <w:rPr>
                <w:b/>
                <w:bCs/>
              </w:rPr>
            </w:pPr>
            <w:r w:rsidRPr="00AE1B1F">
              <w:rPr>
                <w:b/>
                <w:bCs/>
              </w:rPr>
              <w:t>M.633-4</w:t>
            </w:r>
          </w:p>
        </w:tc>
        <w:tc>
          <w:tcPr>
            <w:tcW w:w="3240" w:type="dxa"/>
            <w:vAlign w:val="center"/>
            <w:hideMark/>
          </w:tcPr>
          <w:p w14:paraId="4752094F" w14:textId="77777777" w:rsidR="00D503D3" w:rsidRPr="001B521F" w:rsidRDefault="00D503D3" w:rsidP="00D503D3">
            <w:pPr>
              <w:spacing w:line="220" w:lineRule="exact"/>
              <w:rPr>
                <w:sz w:val="22"/>
                <w:szCs w:val="22"/>
              </w:rPr>
            </w:pPr>
            <w:r w:rsidRPr="001B521F">
              <w:rPr>
                <w:sz w:val="22"/>
                <w:szCs w:val="22"/>
              </w:rPr>
              <w:t>Transmission characteristics of a satellite emergency position-indicating radio beacon (satellite EPIRB) system operating through a satellite system in the 406 MHz band</w:t>
            </w:r>
          </w:p>
        </w:tc>
        <w:tc>
          <w:tcPr>
            <w:tcW w:w="2430" w:type="dxa"/>
          </w:tcPr>
          <w:p w14:paraId="313BF29E" w14:textId="77777777" w:rsidR="00D503D3" w:rsidRPr="007E4DF6" w:rsidRDefault="00D503D3" w:rsidP="00D503D3">
            <w:r w:rsidRPr="007E4DF6">
              <w:t>No. </w:t>
            </w:r>
            <w:r w:rsidRPr="007E4DF6">
              <w:rPr>
                <w:rStyle w:val="ECCHLbold"/>
              </w:rPr>
              <w:t>34.1</w:t>
            </w:r>
          </w:p>
        </w:tc>
        <w:tc>
          <w:tcPr>
            <w:tcW w:w="1563" w:type="dxa"/>
            <w:shd w:val="clear" w:color="auto" w:fill="auto"/>
            <w:vAlign w:val="center"/>
            <w:hideMark/>
          </w:tcPr>
          <w:p w14:paraId="63D765D9" w14:textId="77777777" w:rsidR="00D503D3" w:rsidRDefault="00D503D3" w:rsidP="00D503D3">
            <w:r w:rsidRPr="005D30CC">
              <w:t>Ann.3 to Doc.4C/245</w:t>
            </w:r>
          </w:p>
          <w:p w14:paraId="2B98713C" w14:textId="77777777" w:rsidR="00D503D3" w:rsidRDefault="00D503D3" w:rsidP="00D503D3">
            <w:pPr>
              <w:rPr>
                <w:rFonts w:eastAsia="MS Mincho"/>
                <w:lang w:eastAsia="ja-JP"/>
              </w:rPr>
            </w:pPr>
            <w:r>
              <w:rPr>
                <w:rFonts w:eastAsia="MS Mincho" w:hint="eastAsia"/>
                <w:lang w:eastAsia="ja-JP"/>
              </w:rPr>
              <w:t>(</w:t>
            </w:r>
            <w:r>
              <w:rPr>
                <w:rFonts w:eastAsia="MS Mincho"/>
                <w:lang w:eastAsia="ja-JP"/>
              </w:rPr>
              <w:t>Oct. 2021)</w:t>
            </w:r>
          </w:p>
          <w:p w14:paraId="596B167D" w14:textId="123CCE3C" w:rsidR="00D503D3" w:rsidRPr="00B7184B" w:rsidRDefault="00D503D3" w:rsidP="00D503D3">
            <w:pPr>
              <w:rPr>
                <w:rFonts w:eastAsia="MS Mincho"/>
                <w:lang w:eastAsia="ja-JP"/>
              </w:rPr>
            </w:pPr>
            <w:r>
              <w:rPr>
                <w:rFonts w:eastAsia="MS Mincho" w:hint="eastAsia"/>
                <w:lang w:eastAsia="ja-JP"/>
              </w:rPr>
              <w:t>(</w:t>
            </w:r>
            <w:r>
              <w:rPr>
                <w:rFonts w:eastAsia="MS Mincho"/>
                <w:lang w:eastAsia="ja-JP"/>
              </w:rPr>
              <w:t>WD)</w:t>
            </w:r>
          </w:p>
        </w:tc>
        <w:tc>
          <w:tcPr>
            <w:tcW w:w="1053" w:type="dxa"/>
            <w:vAlign w:val="center"/>
          </w:tcPr>
          <w:p w14:paraId="0225E628" w14:textId="26D100AF" w:rsidR="00D503D3" w:rsidRPr="00AE1B1F" w:rsidRDefault="00D503D3" w:rsidP="00D503D3">
            <w:r w:rsidRPr="00AE1B1F">
              <w:t>WP 4C</w:t>
            </w:r>
          </w:p>
        </w:tc>
        <w:tc>
          <w:tcPr>
            <w:tcW w:w="1176" w:type="dxa"/>
          </w:tcPr>
          <w:p w14:paraId="6E3BDC4B" w14:textId="45DAF82E" w:rsidR="00D503D3" w:rsidRPr="00AE1B1F" w:rsidRDefault="00D503D3" w:rsidP="00D503D3"/>
        </w:tc>
      </w:tr>
      <w:tr w:rsidR="00D503D3" w:rsidRPr="00AE1B1F" w14:paraId="5DB0D916" w14:textId="77777777" w:rsidTr="00A71A6E">
        <w:trPr>
          <w:trHeight w:val="520"/>
        </w:trPr>
        <w:tc>
          <w:tcPr>
            <w:tcW w:w="1440" w:type="dxa"/>
            <w:vAlign w:val="center"/>
            <w:hideMark/>
          </w:tcPr>
          <w:p w14:paraId="60676C69" w14:textId="77777777" w:rsidR="00D503D3" w:rsidRPr="00AE1B1F" w:rsidRDefault="00D503D3" w:rsidP="00D503D3">
            <w:pPr>
              <w:rPr>
                <w:b/>
                <w:bCs/>
              </w:rPr>
            </w:pPr>
            <w:r w:rsidRPr="00AE1B1F">
              <w:rPr>
                <w:b/>
                <w:bCs/>
              </w:rPr>
              <w:t>S.672-4</w:t>
            </w:r>
          </w:p>
        </w:tc>
        <w:tc>
          <w:tcPr>
            <w:tcW w:w="3240" w:type="dxa"/>
            <w:vAlign w:val="center"/>
            <w:hideMark/>
          </w:tcPr>
          <w:p w14:paraId="7AB6DCB2" w14:textId="77777777" w:rsidR="00D503D3" w:rsidRPr="001B521F" w:rsidRDefault="00D503D3" w:rsidP="00D503D3">
            <w:pPr>
              <w:spacing w:line="220" w:lineRule="exact"/>
              <w:rPr>
                <w:sz w:val="22"/>
                <w:szCs w:val="22"/>
              </w:rPr>
            </w:pPr>
            <w:r w:rsidRPr="001B521F">
              <w:rPr>
                <w:sz w:val="22"/>
                <w:szCs w:val="22"/>
              </w:rPr>
              <w:t>Satellite antenna radiation pattern for use as a design objective in the fixed-satellite service employing geostationary satellites</w:t>
            </w:r>
          </w:p>
        </w:tc>
        <w:tc>
          <w:tcPr>
            <w:tcW w:w="2430" w:type="dxa"/>
          </w:tcPr>
          <w:p w14:paraId="543D8FB9" w14:textId="77777777" w:rsidR="00D503D3" w:rsidRPr="007E4DF6" w:rsidRDefault="00D503D3" w:rsidP="00D503D3">
            <w:r w:rsidRPr="007E4DF6">
              <w:t>TABLE 22-2 (and No. </w:t>
            </w:r>
            <w:r w:rsidRPr="007E4DF6">
              <w:rPr>
                <w:rStyle w:val="ECCHLbold"/>
              </w:rPr>
              <w:t>22.5D.3</w:t>
            </w:r>
            <w:r w:rsidRPr="007E4DF6">
              <w:t>), TABLE 22-3 (and No. </w:t>
            </w:r>
            <w:r w:rsidRPr="007E4DF6">
              <w:rPr>
                <w:rStyle w:val="ECCHLbold"/>
              </w:rPr>
              <w:t>22.5F.3</w:t>
            </w:r>
            <w:r w:rsidRPr="007E4DF6">
              <w:t>)</w:t>
            </w:r>
          </w:p>
        </w:tc>
        <w:tc>
          <w:tcPr>
            <w:tcW w:w="1563" w:type="dxa"/>
            <w:vAlign w:val="center"/>
            <w:hideMark/>
          </w:tcPr>
          <w:p w14:paraId="58BF9E2C" w14:textId="77777777" w:rsidR="00D503D3" w:rsidRPr="00AE1B1F" w:rsidRDefault="00D503D3" w:rsidP="00D503D3">
            <w:r w:rsidRPr="00AE1B1F">
              <w:t> </w:t>
            </w:r>
          </w:p>
        </w:tc>
        <w:tc>
          <w:tcPr>
            <w:tcW w:w="1053" w:type="dxa"/>
            <w:vAlign w:val="center"/>
          </w:tcPr>
          <w:p w14:paraId="71A19BCB" w14:textId="3B13F452" w:rsidR="00D503D3" w:rsidRPr="00AE1B1F" w:rsidRDefault="00D503D3" w:rsidP="00D503D3">
            <w:r w:rsidRPr="00AE1B1F">
              <w:t>WP 4A</w:t>
            </w:r>
          </w:p>
        </w:tc>
        <w:tc>
          <w:tcPr>
            <w:tcW w:w="1176" w:type="dxa"/>
          </w:tcPr>
          <w:p w14:paraId="33F232EF" w14:textId="124ACBFD" w:rsidR="00D503D3" w:rsidRPr="00AE1B1F" w:rsidRDefault="00D503D3" w:rsidP="00D503D3"/>
        </w:tc>
      </w:tr>
      <w:tr w:rsidR="00D503D3" w:rsidRPr="00AE1B1F" w14:paraId="0A9D3D07" w14:textId="77777777" w:rsidTr="00A71A6E">
        <w:trPr>
          <w:trHeight w:val="520"/>
        </w:trPr>
        <w:tc>
          <w:tcPr>
            <w:tcW w:w="1440" w:type="dxa"/>
            <w:vAlign w:val="center"/>
            <w:hideMark/>
          </w:tcPr>
          <w:p w14:paraId="64851B20" w14:textId="77777777" w:rsidR="00D503D3" w:rsidRPr="00AE1B1F" w:rsidRDefault="00D503D3" w:rsidP="00D503D3">
            <w:pPr>
              <w:rPr>
                <w:b/>
                <w:bCs/>
              </w:rPr>
            </w:pPr>
            <w:r w:rsidRPr="00AE1B1F">
              <w:rPr>
                <w:b/>
                <w:bCs/>
              </w:rPr>
              <w:t>M.690-3</w:t>
            </w:r>
          </w:p>
        </w:tc>
        <w:tc>
          <w:tcPr>
            <w:tcW w:w="3240" w:type="dxa"/>
            <w:vAlign w:val="center"/>
            <w:hideMark/>
          </w:tcPr>
          <w:p w14:paraId="616E774F" w14:textId="77777777" w:rsidR="00D503D3" w:rsidRPr="001B521F" w:rsidRDefault="00D503D3" w:rsidP="00D503D3">
            <w:pPr>
              <w:spacing w:line="220" w:lineRule="exact"/>
              <w:rPr>
                <w:sz w:val="22"/>
                <w:szCs w:val="22"/>
              </w:rPr>
            </w:pPr>
            <w:r w:rsidRPr="001B521F">
              <w:rPr>
                <w:sz w:val="22"/>
                <w:szCs w:val="22"/>
              </w:rPr>
              <w:t xml:space="preserve">Technical characteristics of emergency position-indicating radio beacons operating on the </w:t>
            </w:r>
            <w:r w:rsidRPr="001B521F">
              <w:rPr>
                <w:sz w:val="22"/>
                <w:szCs w:val="22"/>
              </w:rPr>
              <w:lastRenderedPageBreak/>
              <w:t>carrier frequencies of 121.5 MHz and 243 MHz</w:t>
            </w:r>
          </w:p>
        </w:tc>
        <w:tc>
          <w:tcPr>
            <w:tcW w:w="2430" w:type="dxa"/>
          </w:tcPr>
          <w:p w14:paraId="65E405FC" w14:textId="77777777" w:rsidR="00D503D3" w:rsidRPr="007E4DF6" w:rsidRDefault="00D503D3" w:rsidP="00D503D3">
            <w:r w:rsidRPr="007E4DF6">
              <w:lastRenderedPageBreak/>
              <w:t>Appendix 15 (Table 15-2)</w:t>
            </w:r>
          </w:p>
        </w:tc>
        <w:tc>
          <w:tcPr>
            <w:tcW w:w="1563" w:type="dxa"/>
            <w:vAlign w:val="center"/>
            <w:hideMark/>
          </w:tcPr>
          <w:p w14:paraId="77C69126" w14:textId="77777777" w:rsidR="00D503D3" w:rsidRPr="00AE1B1F" w:rsidRDefault="00D503D3" w:rsidP="00D503D3">
            <w:r w:rsidRPr="00AE1B1F">
              <w:t> </w:t>
            </w:r>
          </w:p>
        </w:tc>
        <w:tc>
          <w:tcPr>
            <w:tcW w:w="1053" w:type="dxa"/>
            <w:vAlign w:val="center"/>
          </w:tcPr>
          <w:p w14:paraId="77D00DB7" w14:textId="0790B0DB" w:rsidR="00D503D3" w:rsidRPr="00AE1B1F" w:rsidRDefault="00D503D3" w:rsidP="00D503D3">
            <w:r w:rsidRPr="00AE1B1F">
              <w:t>WP 5B</w:t>
            </w:r>
          </w:p>
        </w:tc>
        <w:tc>
          <w:tcPr>
            <w:tcW w:w="1176" w:type="dxa"/>
          </w:tcPr>
          <w:p w14:paraId="042BE973" w14:textId="442BCADC" w:rsidR="00D503D3" w:rsidRPr="00AE1B1F" w:rsidRDefault="00D503D3" w:rsidP="00D503D3"/>
        </w:tc>
      </w:tr>
      <w:tr w:rsidR="00D503D3" w:rsidRPr="00AE1B1F" w14:paraId="2AEEBB57" w14:textId="77777777" w:rsidTr="000C045A">
        <w:trPr>
          <w:trHeight w:val="539"/>
        </w:trPr>
        <w:tc>
          <w:tcPr>
            <w:tcW w:w="1440" w:type="dxa"/>
            <w:vAlign w:val="center"/>
            <w:hideMark/>
          </w:tcPr>
          <w:p w14:paraId="4D3AD95C" w14:textId="77777777" w:rsidR="00D503D3" w:rsidRPr="00AE1B1F" w:rsidRDefault="00D503D3" w:rsidP="00D503D3">
            <w:pPr>
              <w:rPr>
                <w:b/>
                <w:bCs/>
              </w:rPr>
            </w:pPr>
            <w:r w:rsidRPr="00AE1B1F">
              <w:rPr>
                <w:b/>
                <w:bCs/>
              </w:rPr>
              <w:t>RA.769-2</w:t>
            </w:r>
          </w:p>
        </w:tc>
        <w:tc>
          <w:tcPr>
            <w:tcW w:w="3240" w:type="dxa"/>
            <w:vAlign w:val="center"/>
            <w:hideMark/>
          </w:tcPr>
          <w:p w14:paraId="65B17184" w14:textId="77777777" w:rsidR="00D503D3" w:rsidRPr="001B521F" w:rsidRDefault="00D503D3" w:rsidP="00D503D3">
            <w:pPr>
              <w:spacing w:line="220" w:lineRule="exact"/>
              <w:rPr>
                <w:sz w:val="22"/>
                <w:szCs w:val="22"/>
              </w:rPr>
            </w:pPr>
            <w:r w:rsidRPr="001B521F">
              <w:rPr>
                <w:sz w:val="22"/>
                <w:szCs w:val="22"/>
              </w:rPr>
              <w:t>Protection criteria used for radio astronomical measurements</w:t>
            </w:r>
          </w:p>
        </w:tc>
        <w:tc>
          <w:tcPr>
            <w:tcW w:w="2430" w:type="dxa"/>
          </w:tcPr>
          <w:p w14:paraId="635CBFA6" w14:textId="77777777" w:rsidR="00D503D3" w:rsidRPr="007E4DF6" w:rsidRDefault="00D503D3" w:rsidP="00D503D3">
            <w:r w:rsidRPr="007E4DF6">
              <w:t xml:space="preserve">No. </w:t>
            </w:r>
            <w:r w:rsidRPr="007E4DF6">
              <w:rPr>
                <w:rStyle w:val="ECCHLbold"/>
              </w:rPr>
              <w:t>5.372</w:t>
            </w:r>
          </w:p>
        </w:tc>
        <w:tc>
          <w:tcPr>
            <w:tcW w:w="1563" w:type="dxa"/>
            <w:vAlign w:val="center"/>
            <w:hideMark/>
          </w:tcPr>
          <w:p w14:paraId="78313651" w14:textId="77777777" w:rsidR="00D503D3" w:rsidRPr="00AE1B1F" w:rsidRDefault="00D503D3" w:rsidP="00D503D3">
            <w:r w:rsidRPr="00AE1B1F">
              <w:t> </w:t>
            </w:r>
          </w:p>
        </w:tc>
        <w:tc>
          <w:tcPr>
            <w:tcW w:w="1053" w:type="dxa"/>
            <w:vAlign w:val="center"/>
          </w:tcPr>
          <w:p w14:paraId="59FE426C" w14:textId="54DD6479" w:rsidR="00D503D3" w:rsidRPr="00AE1B1F" w:rsidRDefault="00D503D3" w:rsidP="00D503D3">
            <w:r w:rsidRPr="00AE1B1F">
              <w:t>WP 7D</w:t>
            </w:r>
          </w:p>
        </w:tc>
        <w:tc>
          <w:tcPr>
            <w:tcW w:w="1176" w:type="dxa"/>
          </w:tcPr>
          <w:p w14:paraId="31D8E8F2" w14:textId="6C4B60FD" w:rsidR="00D503D3" w:rsidRPr="00AE1B1F" w:rsidRDefault="00D503D3" w:rsidP="00D503D3"/>
        </w:tc>
      </w:tr>
      <w:tr w:rsidR="00D503D3" w:rsidRPr="00AE1B1F" w14:paraId="2FDB0B9F" w14:textId="77777777" w:rsidTr="00A71A6E">
        <w:trPr>
          <w:trHeight w:val="620"/>
        </w:trPr>
        <w:tc>
          <w:tcPr>
            <w:tcW w:w="1440" w:type="dxa"/>
            <w:vAlign w:val="center"/>
            <w:hideMark/>
          </w:tcPr>
          <w:p w14:paraId="2395B932" w14:textId="77777777" w:rsidR="00D503D3" w:rsidRPr="00AE1B1F" w:rsidRDefault="00D503D3" w:rsidP="00D503D3">
            <w:pPr>
              <w:rPr>
                <w:b/>
                <w:bCs/>
              </w:rPr>
            </w:pPr>
            <w:r w:rsidRPr="00AE1B1F">
              <w:rPr>
                <w:b/>
                <w:bCs/>
              </w:rPr>
              <w:t xml:space="preserve">P.838-3 </w:t>
            </w:r>
          </w:p>
        </w:tc>
        <w:tc>
          <w:tcPr>
            <w:tcW w:w="3240" w:type="dxa"/>
            <w:vAlign w:val="center"/>
            <w:hideMark/>
          </w:tcPr>
          <w:p w14:paraId="41EE7CAB" w14:textId="77777777" w:rsidR="00D503D3" w:rsidRPr="001B521F" w:rsidRDefault="00D503D3" w:rsidP="00D503D3">
            <w:pPr>
              <w:spacing w:line="220" w:lineRule="exact"/>
              <w:rPr>
                <w:sz w:val="22"/>
                <w:szCs w:val="22"/>
              </w:rPr>
            </w:pPr>
            <w:r w:rsidRPr="001B521F">
              <w:rPr>
                <w:sz w:val="22"/>
                <w:szCs w:val="22"/>
              </w:rPr>
              <w:t>Specific attenuation model for rain for use in prediction methods</w:t>
            </w:r>
          </w:p>
        </w:tc>
        <w:tc>
          <w:tcPr>
            <w:tcW w:w="2430" w:type="dxa"/>
          </w:tcPr>
          <w:p w14:paraId="75318D3A" w14:textId="77777777" w:rsidR="00D503D3" w:rsidRPr="007E4DF6" w:rsidRDefault="00D503D3" w:rsidP="00D503D3">
            <w:r w:rsidRPr="007E4DF6">
              <w:t>Appendix </w:t>
            </w:r>
            <w:r w:rsidRPr="007E4DF6">
              <w:rPr>
                <w:rStyle w:val="ECCHLbold"/>
              </w:rPr>
              <w:t>30A</w:t>
            </w:r>
            <w:r w:rsidRPr="007E4DF6">
              <w:t xml:space="preserve"> (Annex 3 § 2.2 Step 6)</w:t>
            </w:r>
          </w:p>
        </w:tc>
        <w:tc>
          <w:tcPr>
            <w:tcW w:w="1563" w:type="dxa"/>
            <w:vAlign w:val="center"/>
            <w:hideMark/>
          </w:tcPr>
          <w:p w14:paraId="0903D380" w14:textId="77777777" w:rsidR="00D503D3" w:rsidRDefault="00D503D3" w:rsidP="00D503D3">
            <w:pPr>
              <w:rPr>
                <w:rFonts w:eastAsia="MS Mincho"/>
                <w:lang w:eastAsia="ja-JP"/>
              </w:rPr>
            </w:pPr>
            <w:r>
              <w:rPr>
                <w:rFonts w:eastAsia="MS Mincho" w:hint="eastAsia"/>
                <w:lang w:eastAsia="ja-JP"/>
              </w:rPr>
              <w:t>A</w:t>
            </w:r>
            <w:r>
              <w:rPr>
                <w:rFonts w:eastAsia="MS Mincho"/>
                <w:lang w:eastAsia="ja-JP"/>
              </w:rPr>
              <w:t>nn.16 to Doc. 3J/225</w:t>
            </w:r>
          </w:p>
          <w:p w14:paraId="72D5787D" w14:textId="77777777" w:rsidR="00D503D3" w:rsidRPr="00B7184B" w:rsidRDefault="00D503D3" w:rsidP="00D503D3">
            <w:pPr>
              <w:rPr>
                <w:rFonts w:eastAsia="MS Mincho"/>
                <w:lang w:eastAsia="ja-JP"/>
              </w:rPr>
            </w:pPr>
            <w:r>
              <w:rPr>
                <w:rFonts w:eastAsia="MS Mincho" w:hint="eastAsia"/>
                <w:lang w:eastAsia="ja-JP"/>
              </w:rPr>
              <w:t>(</w:t>
            </w:r>
            <w:r>
              <w:rPr>
                <w:rFonts w:eastAsia="MS Mincho"/>
                <w:lang w:eastAsia="ja-JP"/>
              </w:rPr>
              <w:t>June 2022)</w:t>
            </w:r>
          </w:p>
          <w:p w14:paraId="027C4CF3" w14:textId="66D90ACF" w:rsidR="00D503D3" w:rsidRPr="00AE1B1F" w:rsidRDefault="00D503D3" w:rsidP="00D503D3">
            <w:r>
              <w:rPr>
                <w:rFonts w:eastAsia="MS Mincho" w:hint="eastAsia"/>
                <w:lang w:eastAsia="ja-JP"/>
              </w:rPr>
              <w:t>(</w:t>
            </w:r>
            <w:r>
              <w:rPr>
                <w:rFonts w:eastAsia="MS Mincho"/>
                <w:lang w:eastAsia="ja-JP"/>
              </w:rPr>
              <w:t>WD)</w:t>
            </w:r>
          </w:p>
        </w:tc>
        <w:tc>
          <w:tcPr>
            <w:tcW w:w="1053" w:type="dxa"/>
            <w:vAlign w:val="center"/>
          </w:tcPr>
          <w:p w14:paraId="21C264B0" w14:textId="4C646886" w:rsidR="00D503D3" w:rsidRPr="00AE1B1F" w:rsidRDefault="00D503D3" w:rsidP="00D503D3">
            <w:r w:rsidRPr="00AE1B1F">
              <w:t>WP 3J</w:t>
            </w:r>
          </w:p>
        </w:tc>
        <w:tc>
          <w:tcPr>
            <w:tcW w:w="1176" w:type="dxa"/>
          </w:tcPr>
          <w:p w14:paraId="10DC8D50" w14:textId="6209DD24" w:rsidR="00D503D3" w:rsidRPr="00AE1B1F" w:rsidRDefault="00D503D3" w:rsidP="00D503D3"/>
        </w:tc>
      </w:tr>
      <w:tr w:rsidR="00D503D3" w:rsidRPr="00AE1B1F" w14:paraId="1A4E1076" w14:textId="77777777" w:rsidTr="00A71A6E">
        <w:trPr>
          <w:trHeight w:val="782"/>
        </w:trPr>
        <w:tc>
          <w:tcPr>
            <w:tcW w:w="1440" w:type="dxa"/>
            <w:vAlign w:val="center"/>
            <w:hideMark/>
          </w:tcPr>
          <w:p w14:paraId="01598E7C" w14:textId="77777777" w:rsidR="00D503D3" w:rsidRPr="00AE1B1F" w:rsidRDefault="00D503D3" w:rsidP="00D503D3">
            <w:pPr>
              <w:rPr>
                <w:b/>
                <w:bCs/>
              </w:rPr>
            </w:pPr>
            <w:r w:rsidRPr="00AE1B1F">
              <w:rPr>
                <w:b/>
                <w:bCs/>
              </w:rPr>
              <w:t>M.1084-5</w:t>
            </w:r>
          </w:p>
        </w:tc>
        <w:tc>
          <w:tcPr>
            <w:tcW w:w="3240" w:type="dxa"/>
            <w:vAlign w:val="center"/>
            <w:hideMark/>
          </w:tcPr>
          <w:p w14:paraId="63BBD59B" w14:textId="77777777" w:rsidR="00D503D3" w:rsidRPr="001B521F" w:rsidRDefault="00D503D3" w:rsidP="00D503D3">
            <w:pPr>
              <w:spacing w:line="220" w:lineRule="exact"/>
              <w:rPr>
                <w:sz w:val="22"/>
                <w:szCs w:val="22"/>
              </w:rPr>
            </w:pPr>
            <w:r w:rsidRPr="001B521F">
              <w:rPr>
                <w:sz w:val="22"/>
                <w:szCs w:val="22"/>
              </w:rPr>
              <w:t>Interim solutions for improved efficiency in the use of the band 156-174 MHz by stations in the maritime mobile service</w:t>
            </w:r>
          </w:p>
        </w:tc>
        <w:tc>
          <w:tcPr>
            <w:tcW w:w="2430" w:type="dxa"/>
          </w:tcPr>
          <w:p w14:paraId="37FE7BBE" w14:textId="77777777" w:rsidR="00D503D3" w:rsidRPr="007E4DF6" w:rsidRDefault="00D503D3" w:rsidP="00D503D3">
            <w:r w:rsidRPr="007E4DF6">
              <w:t>Appendix </w:t>
            </w:r>
            <w:r w:rsidRPr="007E4DF6">
              <w:rPr>
                <w:rStyle w:val="ECCHLbold"/>
              </w:rPr>
              <w:t>18</w:t>
            </w:r>
            <w:r w:rsidRPr="007E4DF6">
              <w:t xml:space="preserve"> (NOTE B) (prior to the table)</w:t>
            </w:r>
          </w:p>
        </w:tc>
        <w:tc>
          <w:tcPr>
            <w:tcW w:w="1563" w:type="dxa"/>
            <w:vAlign w:val="center"/>
            <w:hideMark/>
          </w:tcPr>
          <w:p w14:paraId="38DE0490" w14:textId="77777777" w:rsidR="00D503D3" w:rsidRPr="00AE1B1F" w:rsidRDefault="00D503D3" w:rsidP="00D503D3">
            <w:r w:rsidRPr="00AE1B1F">
              <w:t> </w:t>
            </w:r>
          </w:p>
        </w:tc>
        <w:tc>
          <w:tcPr>
            <w:tcW w:w="1053" w:type="dxa"/>
            <w:vAlign w:val="center"/>
          </w:tcPr>
          <w:p w14:paraId="59E382F9" w14:textId="430AAC1B" w:rsidR="00D503D3" w:rsidRPr="00AE1B1F" w:rsidRDefault="00D503D3" w:rsidP="00D503D3">
            <w:r w:rsidRPr="00AE1B1F">
              <w:t>WP 5B</w:t>
            </w:r>
          </w:p>
        </w:tc>
        <w:tc>
          <w:tcPr>
            <w:tcW w:w="1176" w:type="dxa"/>
          </w:tcPr>
          <w:p w14:paraId="7C0E9676" w14:textId="4F6FDC84" w:rsidR="00D503D3" w:rsidRPr="00AE1B1F" w:rsidRDefault="00D503D3" w:rsidP="00D503D3"/>
        </w:tc>
      </w:tr>
      <w:tr w:rsidR="00D503D3" w:rsidRPr="00AE1B1F" w14:paraId="5921B922" w14:textId="77777777" w:rsidTr="00A71A6E">
        <w:trPr>
          <w:trHeight w:val="1025"/>
        </w:trPr>
        <w:tc>
          <w:tcPr>
            <w:tcW w:w="1440" w:type="dxa"/>
            <w:vAlign w:val="center"/>
            <w:hideMark/>
          </w:tcPr>
          <w:p w14:paraId="3FDA3437" w14:textId="77777777" w:rsidR="00D503D3" w:rsidRPr="00AE1B1F" w:rsidRDefault="00D503D3" w:rsidP="00D503D3">
            <w:pPr>
              <w:rPr>
                <w:b/>
                <w:bCs/>
              </w:rPr>
            </w:pPr>
            <w:r w:rsidRPr="00AE1B1F">
              <w:rPr>
                <w:b/>
                <w:bCs/>
              </w:rPr>
              <w:t>SM.1138-3 </w:t>
            </w:r>
          </w:p>
        </w:tc>
        <w:tc>
          <w:tcPr>
            <w:tcW w:w="3240" w:type="dxa"/>
            <w:vAlign w:val="center"/>
            <w:hideMark/>
          </w:tcPr>
          <w:p w14:paraId="31120869" w14:textId="77777777" w:rsidR="00D503D3" w:rsidRPr="001B521F" w:rsidRDefault="00D503D3" w:rsidP="00D503D3">
            <w:pPr>
              <w:spacing w:line="220" w:lineRule="exact"/>
              <w:rPr>
                <w:sz w:val="22"/>
                <w:szCs w:val="22"/>
              </w:rPr>
            </w:pPr>
            <w:r w:rsidRPr="001B521F">
              <w:rPr>
                <w:sz w:val="22"/>
                <w:szCs w:val="22"/>
              </w:rPr>
              <w:t>Determination of necessary bandwidths including examples for their calculation and associated examples for the designation of emissions</w:t>
            </w:r>
          </w:p>
        </w:tc>
        <w:tc>
          <w:tcPr>
            <w:tcW w:w="2430" w:type="dxa"/>
          </w:tcPr>
          <w:p w14:paraId="1BD9633D" w14:textId="77777777" w:rsidR="00D503D3" w:rsidRPr="007E4DF6" w:rsidRDefault="00D503D3" w:rsidP="00D503D3">
            <w:r w:rsidRPr="007E4DF6">
              <w:t>Appendix </w:t>
            </w:r>
            <w:r w:rsidRPr="007E4DF6">
              <w:rPr>
                <w:rStyle w:val="ECCHLbold"/>
              </w:rPr>
              <w:t>1</w:t>
            </w:r>
            <w:r w:rsidRPr="007E4DF6">
              <w:t xml:space="preserve"> (§ 1 and § 2)</w:t>
            </w:r>
          </w:p>
        </w:tc>
        <w:tc>
          <w:tcPr>
            <w:tcW w:w="1563" w:type="dxa"/>
            <w:vAlign w:val="center"/>
            <w:hideMark/>
          </w:tcPr>
          <w:p w14:paraId="7DC0CC62" w14:textId="77777777" w:rsidR="00D503D3" w:rsidRPr="00AE1B1F" w:rsidRDefault="00D503D3" w:rsidP="00D503D3">
            <w:r w:rsidRPr="00AE1B1F">
              <w:t> </w:t>
            </w:r>
          </w:p>
        </w:tc>
        <w:tc>
          <w:tcPr>
            <w:tcW w:w="1053" w:type="dxa"/>
            <w:vAlign w:val="center"/>
          </w:tcPr>
          <w:p w14:paraId="36C940F5" w14:textId="0B794FF8" w:rsidR="00D503D3" w:rsidRPr="00AE1B1F" w:rsidRDefault="00D503D3" w:rsidP="00D503D3">
            <w:r w:rsidRPr="00AE1B1F">
              <w:t>WP 1A</w:t>
            </w:r>
          </w:p>
        </w:tc>
        <w:tc>
          <w:tcPr>
            <w:tcW w:w="1176" w:type="dxa"/>
          </w:tcPr>
          <w:p w14:paraId="7F98D94F" w14:textId="596A13C6" w:rsidR="00D503D3" w:rsidRPr="00AE1B1F" w:rsidRDefault="00D503D3" w:rsidP="00D503D3"/>
        </w:tc>
      </w:tr>
      <w:tr w:rsidR="00D503D3" w:rsidRPr="00AE1B1F" w14:paraId="494D0374" w14:textId="77777777" w:rsidTr="00A71A6E">
        <w:trPr>
          <w:trHeight w:val="1475"/>
        </w:trPr>
        <w:tc>
          <w:tcPr>
            <w:tcW w:w="1440" w:type="dxa"/>
            <w:vAlign w:val="center"/>
            <w:hideMark/>
          </w:tcPr>
          <w:p w14:paraId="7DC836B3" w14:textId="77777777" w:rsidR="00D503D3" w:rsidRPr="00AE1B1F" w:rsidRDefault="00D503D3" w:rsidP="00D503D3">
            <w:pPr>
              <w:rPr>
                <w:b/>
                <w:bCs/>
              </w:rPr>
            </w:pPr>
            <w:r w:rsidRPr="00AE1B1F">
              <w:rPr>
                <w:b/>
                <w:bCs/>
              </w:rPr>
              <w:t>SA.1154-0</w:t>
            </w:r>
          </w:p>
        </w:tc>
        <w:tc>
          <w:tcPr>
            <w:tcW w:w="3240" w:type="dxa"/>
            <w:vAlign w:val="center"/>
            <w:hideMark/>
          </w:tcPr>
          <w:p w14:paraId="04E759B5" w14:textId="77777777" w:rsidR="00D503D3" w:rsidRPr="001B521F" w:rsidRDefault="00D503D3" w:rsidP="00D503D3">
            <w:pPr>
              <w:spacing w:line="220" w:lineRule="exact"/>
              <w:rPr>
                <w:sz w:val="22"/>
                <w:szCs w:val="22"/>
              </w:rPr>
            </w:pPr>
            <w:r w:rsidRPr="001B521F">
              <w:rPr>
                <w:sz w:val="22"/>
                <w:szCs w:val="22"/>
              </w:rPr>
              <w:t>Provisions to protect the space research (SR), space operations (SO) and Earth-exploration satellite services (EES) and to facilitate sharing with the mobile service in the 2 025-2 110 MHz and 2 200-2 290 MHz bands</w:t>
            </w:r>
          </w:p>
        </w:tc>
        <w:tc>
          <w:tcPr>
            <w:tcW w:w="2430" w:type="dxa"/>
          </w:tcPr>
          <w:p w14:paraId="3A691ECA" w14:textId="77777777" w:rsidR="00D503D3" w:rsidRPr="007E4DF6" w:rsidRDefault="00D503D3" w:rsidP="00D503D3">
            <w:r w:rsidRPr="007E4DF6">
              <w:t>No. </w:t>
            </w:r>
            <w:r w:rsidRPr="007E4DF6">
              <w:rPr>
                <w:rStyle w:val="ECCHLbold"/>
              </w:rPr>
              <w:t>5.391</w:t>
            </w:r>
          </w:p>
        </w:tc>
        <w:tc>
          <w:tcPr>
            <w:tcW w:w="1563" w:type="dxa"/>
            <w:vAlign w:val="center"/>
            <w:hideMark/>
          </w:tcPr>
          <w:p w14:paraId="6DCF0166" w14:textId="77777777" w:rsidR="00D503D3" w:rsidRDefault="00D503D3" w:rsidP="00D503D3">
            <w:pPr>
              <w:rPr>
                <w:rFonts w:eastAsia="MS Mincho"/>
                <w:lang w:eastAsia="ja-JP"/>
              </w:rPr>
            </w:pPr>
            <w:r>
              <w:rPr>
                <w:rFonts w:eastAsia="MS Mincho" w:hint="eastAsia"/>
                <w:lang w:eastAsia="ja-JP"/>
              </w:rPr>
              <w:t>A</w:t>
            </w:r>
            <w:r>
              <w:rPr>
                <w:rFonts w:eastAsia="MS Mincho"/>
                <w:lang w:eastAsia="ja-JP"/>
              </w:rPr>
              <w:t>nn.4 to Doc. 7B/198</w:t>
            </w:r>
          </w:p>
          <w:p w14:paraId="397593FA" w14:textId="77777777" w:rsidR="00D503D3" w:rsidRPr="00B7184B" w:rsidRDefault="00D503D3" w:rsidP="00D503D3">
            <w:pPr>
              <w:rPr>
                <w:rFonts w:eastAsia="MS Mincho"/>
                <w:lang w:eastAsia="ja-JP"/>
              </w:rPr>
            </w:pPr>
            <w:r>
              <w:rPr>
                <w:rFonts w:eastAsia="MS Mincho" w:hint="eastAsia"/>
                <w:lang w:eastAsia="ja-JP"/>
              </w:rPr>
              <w:t>(</w:t>
            </w:r>
            <w:r>
              <w:rPr>
                <w:rFonts w:eastAsia="MS Mincho"/>
                <w:lang w:eastAsia="ja-JP"/>
              </w:rPr>
              <w:t>May 2022)</w:t>
            </w:r>
          </w:p>
          <w:p w14:paraId="6EBAA347" w14:textId="00A1BFCC" w:rsidR="00D503D3" w:rsidRPr="00BC02D6" w:rsidRDefault="00D503D3" w:rsidP="00D503D3">
            <w:pPr>
              <w:rPr>
                <w:rFonts w:eastAsia="MS Mincho"/>
                <w:lang w:eastAsia="ja-JP"/>
              </w:rPr>
            </w:pPr>
            <w:r>
              <w:rPr>
                <w:rFonts w:eastAsia="MS Mincho" w:hint="eastAsia"/>
                <w:lang w:eastAsia="ja-JP"/>
              </w:rPr>
              <w:t>(</w:t>
            </w:r>
            <w:r>
              <w:rPr>
                <w:rFonts w:eastAsia="MS Mincho"/>
                <w:lang w:eastAsia="ja-JP"/>
              </w:rPr>
              <w:t>PDR)</w:t>
            </w:r>
          </w:p>
        </w:tc>
        <w:tc>
          <w:tcPr>
            <w:tcW w:w="1053" w:type="dxa"/>
            <w:vAlign w:val="center"/>
          </w:tcPr>
          <w:p w14:paraId="6E29A26A" w14:textId="47FD8D7F" w:rsidR="00D503D3" w:rsidRPr="00AE1B1F" w:rsidRDefault="00D503D3" w:rsidP="00D503D3">
            <w:r w:rsidRPr="00AE1B1F">
              <w:t>WP 7B</w:t>
            </w:r>
          </w:p>
        </w:tc>
        <w:tc>
          <w:tcPr>
            <w:tcW w:w="1176" w:type="dxa"/>
          </w:tcPr>
          <w:p w14:paraId="3547BD0F" w14:textId="7EE5B1AD" w:rsidR="00D503D3" w:rsidRPr="00AE1B1F" w:rsidRDefault="00D503D3" w:rsidP="00D503D3"/>
        </w:tc>
      </w:tr>
      <w:tr w:rsidR="00D503D3" w:rsidRPr="00AE1B1F" w14:paraId="00A53503" w14:textId="77777777" w:rsidTr="00A71A6E">
        <w:trPr>
          <w:trHeight w:val="520"/>
        </w:trPr>
        <w:tc>
          <w:tcPr>
            <w:tcW w:w="1440" w:type="dxa"/>
            <w:vAlign w:val="center"/>
            <w:hideMark/>
          </w:tcPr>
          <w:p w14:paraId="2A8A627E" w14:textId="77777777" w:rsidR="00D503D3" w:rsidRPr="00AE1B1F" w:rsidRDefault="00D503D3" w:rsidP="00D503D3">
            <w:pPr>
              <w:rPr>
                <w:b/>
                <w:bCs/>
              </w:rPr>
            </w:pPr>
            <w:r w:rsidRPr="00AE1B1F">
              <w:rPr>
                <w:b/>
                <w:bCs/>
              </w:rPr>
              <w:t>M.1171-0</w:t>
            </w:r>
          </w:p>
        </w:tc>
        <w:tc>
          <w:tcPr>
            <w:tcW w:w="3240" w:type="dxa"/>
            <w:vAlign w:val="center"/>
            <w:hideMark/>
          </w:tcPr>
          <w:p w14:paraId="19F13E16" w14:textId="77777777" w:rsidR="00D503D3" w:rsidRPr="001B521F" w:rsidRDefault="00D503D3" w:rsidP="00D503D3">
            <w:pPr>
              <w:spacing w:line="220" w:lineRule="exact"/>
              <w:rPr>
                <w:sz w:val="22"/>
                <w:szCs w:val="22"/>
              </w:rPr>
            </w:pPr>
            <w:r w:rsidRPr="001B521F">
              <w:rPr>
                <w:sz w:val="22"/>
                <w:szCs w:val="22"/>
              </w:rPr>
              <w:t>Radiotelephony procedures in the maritime mobile service</w:t>
            </w:r>
          </w:p>
        </w:tc>
        <w:tc>
          <w:tcPr>
            <w:tcW w:w="2430" w:type="dxa"/>
          </w:tcPr>
          <w:p w14:paraId="56E7A250" w14:textId="77777777" w:rsidR="00D503D3" w:rsidRPr="007E4DF6" w:rsidRDefault="00D503D3" w:rsidP="00D503D3">
            <w:r w:rsidRPr="007E4DF6">
              <w:t>Nos</w:t>
            </w:r>
            <w:r w:rsidRPr="007E4DF6">
              <w:rPr>
                <w:rStyle w:val="ECCHLbold"/>
              </w:rPr>
              <w:t>. 52.192</w:t>
            </w:r>
            <w:r w:rsidRPr="007E4DF6">
              <w:t xml:space="preserve">, </w:t>
            </w:r>
            <w:r w:rsidRPr="007E4DF6">
              <w:rPr>
                <w:rStyle w:val="ECCHLbold"/>
              </w:rPr>
              <w:t>52.195</w:t>
            </w:r>
            <w:r w:rsidRPr="007E4DF6">
              <w:t xml:space="preserve">, </w:t>
            </w:r>
            <w:r w:rsidRPr="007E4DF6">
              <w:rPr>
                <w:rStyle w:val="ECCHLbold"/>
              </w:rPr>
              <w:t>52.213</w:t>
            </w:r>
            <w:r w:rsidRPr="007E4DF6">
              <w:t xml:space="preserve">, </w:t>
            </w:r>
            <w:r w:rsidRPr="007E4DF6">
              <w:rPr>
                <w:rStyle w:val="ECCHLbold"/>
              </w:rPr>
              <w:t>52.224</w:t>
            </w:r>
            <w:r w:rsidRPr="007E4DF6">
              <w:t xml:space="preserve">, </w:t>
            </w:r>
            <w:r w:rsidRPr="007E4DF6">
              <w:rPr>
                <w:rStyle w:val="ECCHLbold"/>
              </w:rPr>
              <w:t>52.234</w:t>
            </w:r>
            <w:r w:rsidRPr="007E4DF6">
              <w:t xml:space="preserve">, </w:t>
            </w:r>
            <w:r w:rsidRPr="007E4DF6">
              <w:rPr>
                <w:rStyle w:val="ECCHLbold"/>
              </w:rPr>
              <w:t>52.240</w:t>
            </w:r>
            <w:r w:rsidRPr="007E4DF6">
              <w:t xml:space="preserve">, </w:t>
            </w:r>
            <w:r w:rsidRPr="007E4DF6">
              <w:rPr>
                <w:rStyle w:val="ECCHLbold"/>
              </w:rPr>
              <w:t>57.1</w:t>
            </w:r>
          </w:p>
        </w:tc>
        <w:tc>
          <w:tcPr>
            <w:tcW w:w="1563" w:type="dxa"/>
            <w:vAlign w:val="center"/>
            <w:hideMark/>
          </w:tcPr>
          <w:p w14:paraId="2A9721A0" w14:textId="77777777" w:rsidR="00D503D3" w:rsidRDefault="00D503D3" w:rsidP="00D503D3">
            <w:r w:rsidRPr="005D30CC">
              <w:t>Ann. 25 to Doc.5B/481 (Dec 2021)</w:t>
            </w:r>
          </w:p>
          <w:p w14:paraId="0F4ACC7A" w14:textId="4797ACED" w:rsidR="00D503D3" w:rsidRPr="005D30CC" w:rsidRDefault="00D503D3" w:rsidP="00D503D3">
            <w:r>
              <w:rPr>
                <w:rFonts w:eastAsia="MS Mincho" w:hint="eastAsia"/>
                <w:lang w:eastAsia="ja-JP"/>
              </w:rPr>
              <w:t>(</w:t>
            </w:r>
            <w:r>
              <w:rPr>
                <w:rFonts w:eastAsia="MS Mincho"/>
                <w:lang w:eastAsia="ja-JP"/>
              </w:rPr>
              <w:t>WD)</w:t>
            </w:r>
          </w:p>
        </w:tc>
        <w:tc>
          <w:tcPr>
            <w:tcW w:w="1053" w:type="dxa"/>
            <w:vAlign w:val="center"/>
          </w:tcPr>
          <w:p w14:paraId="3FF0D90E" w14:textId="652A2803" w:rsidR="00D503D3" w:rsidRPr="00AE1B1F" w:rsidRDefault="00D503D3" w:rsidP="00D503D3">
            <w:r w:rsidRPr="00AE1B1F">
              <w:t>WP 5B</w:t>
            </w:r>
          </w:p>
        </w:tc>
        <w:tc>
          <w:tcPr>
            <w:tcW w:w="1176" w:type="dxa"/>
          </w:tcPr>
          <w:p w14:paraId="2F51D31F" w14:textId="33304AB4" w:rsidR="00D503D3" w:rsidRPr="00AE1B1F" w:rsidRDefault="00D503D3" w:rsidP="00D503D3"/>
        </w:tc>
      </w:tr>
      <w:tr w:rsidR="00D503D3" w:rsidRPr="00AE1B1F" w14:paraId="08BC3254" w14:textId="77777777" w:rsidTr="00A71A6E">
        <w:trPr>
          <w:trHeight w:val="520"/>
        </w:trPr>
        <w:tc>
          <w:tcPr>
            <w:tcW w:w="1440" w:type="dxa"/>
            <w:vAlign w:val="center"/>
            <w:hideMark/>
          </w:tcPr>
          <w:p w14:paraId="5CEF72BA" w14:textId="77777777" w:rsidR="00D503D3" w:rsidRPr="00AE1B1F" w:rsidRDefault="00D503D3" w:rsidP="00D503D3">
            <w:pPr>
              <w:rPr>
                <w:b/>
                <w:bCs/>
              </w:rPr>
            </w:pPr>
            <w:r w:rsidRPr="00AE1B1F">
              <w:rPr>
                <w:b/>
                <w:bCs/>
              </w:rPr>
              <w:t>M.1172-0</w:t>
            </w:r>
          </w:p>
        </w:tc>
        <w:tc>
          <w:tcPr>
            <w:tcW w:w="3240" w:type="dxa"/>
            <w:vAlign w:val="center"/>
            <w:hideMark/>
          </w:tcPr>
          <w:p w14:paraId="69114414" w14:textId="77777777" w:rsidR="00D503D3" w:rsidRPr="001B521F" w:rsidRDefault="00D503D3" w:rsidP="00D503D3">
            <w:pPr>
              <w:spacing w:line="220" w:lineRule="exact"/>
              <w:rPr>
                <w:sz w:val="22"/>
                <w:szCs w:val="22"/>
              </w:rPr>
            </w:pPr>
            <w:r w:rsidRPr="001B521F">
              <w:rPr>
                <w:sz w:val="22"/>
                <w:szCs w:val="22"/>
              </w:rPr>
              <w:t>Miscellaneous abbreviations and signals to be used for radiocommunications in the maritime mobile service</w:t>
            </w:r>
          </w:p>
        </w:tc>
        <w:tc>
          <w:tcPr>
            <w:tcW w:w="2430" w:type="dxa"/>
          </w:tcPr>
          <w:p w14:paraId="566D97E5" w14:textId="77777777" w:rsidR="00D503D3" w:rsidRPr="007E4DF6" w:rsidRDefault="00D503D3" w:rsidP="00D503D3">
            <w:r w:rsidRPr="007E4DF6">
              <w:t>No. </w:t>
            </w:r>
            <w:r w:rsidRPr="007E4DF6">
              <w:rPr>
                <w:rStyle w:val="ECCHLbold"/>
              </w:rPr>
              <w:t>19.48</w:t>
            </w:r>
          </w:p>
        </w:tc>
        <w:tc>
          <w:tcPr>
            <w:tcW w:w="1563" w:type="dxa"/>
            <w:vAlign w:val="center"/>
            <w:hideMark/>
          </w:tcPr>
          <w:p w14:paraId="456903DC" w14:textId="77777777" w:rsidR="00D503D3" w:rsidRPr="00AE1B1F" w:rsidRDefault="00D503D3" w:rsidP="00D503D3">
            <w:r w:rsidRPr="00AE1B1F">
              <w:t> </w:t>
            </w:r>
          </w:p>
        </w:tc>
        <w:tc>
          <w:tcPr>
            <w:tcW w:w="1053" w:type="dxa"/>
            <w:vAlign w:val="center"/>
          </w:tcPr>
          <w:p w14:paraId="2E86BBE0" w14:textId="1D4DE3FE" w:rsidR="00D503D3" w:rsidRPr="00AE1B1F" w:rsidRDefault="00D503D3" w:rsidP="00D503D3">
            <w:r w:rsidRPr="00AE1B1F">
              <w:t>WP 5B</w:t>
            </w:r>
          </w:p>
        </w:tc>
        <w:tc>
          <w:tcPr>
            <w:tcW w:w="1176" w:type="dxa"/>
          </w:tcPr>
          <w:p w14:paraId="7EC5A2B2" w14:textId="3736CCDA" w:rsidR="00D503D3" w:rsidRPr="00AE1B1F" w:rsidRDefault="00D503D3" w:rsidP="00D503D3"/>
        </w:tc>
      </w:tr>
      <w:tr w:rsidR="00D503D3" w:rsidRPr="00AE1B1F" w14:paraId="00704753" w14:textId="77777777" w:rsidTr="00A71A6E">
        <w:trPr>
          <w:trHeight w:val="780"/>
        </w:trPr>
        <w:tc>
          <w:tcPr>
            <w:tcW w:w="1440" w:type="dxa"/>
            <w:vAlign w:val="center"/>
            <w:hideMark/>
          </w:tcPr>
          <w:p w14:paraId="36E383E1" w14:textId="77777777" w:rsidR="00D503D3" w:rsidRPr="00AE1B1F" w:rsidRDefault="00D503D3" w:rsidP="00D503D3">
            <w:pPr>
              <w:rPr>
                <w:b/>
                <w:bCs/>
              </w:rPr>
            </w:pPr>
            <w:r w:rsidRPr="00AE1B1F">
              <w:rPr>
                <w:b/>
                <w:bCs/>
              </w:rPr>
              <w:t>M.1173-1</w:t>
            </w:r>
          </w:p>
        </w:tc>
        <w:tc>
          <w:tcPr>
            <w:tcW w:w="3240" w:type="dxa"/>
            <w:vAlign w:val="center"/>
            <w:hideMark/>
          </w:tcPr>
          <w:p w14:paraId="51470D87" w14:textId="77777777" w:rsidR="00D503D3" w:rsidRPr="001B521F" w:rsidRDefault="00D503D3" w:rsidP="00D503D3">
            <w:pPr>
              <w:spacing w:line="220" w:lineRule="exact"/>
              <w:rPr>
                <w:sz w:val="22"/>
                <w:szCs w:val="22"/>
              </w:rPr>
            </w:pPr>
            <w:r w:rsidRPr="001B521F">
              <w:rPr>
                <w:sz w:val="22"/>
                <w:szCs w:val="22"/>
              </w:rPr>
              <w:t>Technical characteristics of single-sideband transmitters used in the maritime mobile service for radiotelephony in the bands between 1 606.5 kHz (1 605 kHz Region 2) and 4 000 kHz and between 4 000 kHz and 27 500 kHz</w:t>
            </w:r>
          </w:p>
        </w:tc>
        <w:tc>
          <w:tcPr>
            <w:tcW w:w="2430" w:type="dxa"/>
          </w:tcPr>
          <w:p w14:paraId="2DDED620" w14:textId="77777777" w:rsidR="00D503D3" w:rsidRPr="007E4DF6" w:rsidRDefault="00D503D3" w:rsidP="00D503D3">
            <w:r w:rsidRPr="007E4DF6">
              <w:t>Nos. </w:t>
            </w:r>
            <w:r w:rsidRPr="007E4DF6">
              <w:rPr>
                <w:rStyle w:val="ECCHLbold"/>
              </w:rPr>
              <w:t>52.181</w:t>
            </w:r>
            <w:r w:rsidRPr="007E4DF6">
              <w:t xml:space="preserve">, </w:t>
            </w:r>
            <w:r w:rsidRPr="007E4DF6">
              <w:rPr>
                <w:rStyle w:val="ECCHLbold"/>
              </w:rPr>
              <w:t>52.229</w:t>
            </w:r>
            <w:r w:rsidRPr="007E4DF6">
              <w:t>, Appendix </w:t>
            </w:r>
            <w:r w:rsidRPr="007E4DF6">
              <w:rPr>
                <w:rStyle w:val="ECCHLbold"/>
              </w:rPr>
              <w:t>17</w:t>
            </w:r>
            <w:r w:rsidRPr="007E4DF6">
              <w:t xml:space="preserve"> (Part B, Section I § 2 and § 6)</w:t>
            </w:r>
          </w:p>
        </w:tc>
        <w:tc>
          <w:tcPr>
            <w:tcW w:w="1563" w:type="dxa"/>
            <w:vAlign w:val="center"/>
            <w:hideMark/>
          </w:tcPr>
          <w:p w14:paraId="58C95A8C" w14:textId="77777777" w:rsidR="00D503D3" w:rsidRPr="00AE1B1F" w:rsidRDefault="00D503D3" w:rsidP="00D503D3">
            <w:r w:rsidRPr="00AE1B1F">
              <w:t> </w:t>
            </w:r>
          </w:p>
        </w:tc>
        <w:tc>
          <w:tcPr>
            <w:tcW w:w="1053" w:type="dxa"/>
            <w:vAlign w:val="center"/>
          </w:tcPr>
          <w:p w14:paraId="2E0D8E79" w14:textId="50304623" w:rsidR="00D503D3" w:rsidRPr="00AE1B1F" w:rsidRDefault="00D503D3" w:rsidP="00D503D3">
            <w:r w:rsidRPr="00AE1B1F">
              <w:t>WP 5B</w:t>
            </w:r>
          </w:p>
        </w:tc>
        <w:tc>
          <w:tcPr>
            <w:tcW w:w="1176" w:type="dxa"/>
          </w:tcPr>
          <w:p w14:paraId="2967EBE7" w14:textId="5AF8D484" w:rsidR="00D503D3" w:rsidRPr="00AE1B1F" w:rsidRDefault="00D503D3" w:rsidP="00D503D3"/>
        </w:tc>
      </w:tr>
      <w:tr w:rsidR="00D503D3" w:rsidRPr="00AE1B1F" w14:paraId="56B7278C" w14:textId="77777777" w:rsidTr="00A71A6E">
        <w:trPr>
          <w:trHeight w:val="520"/>
        </w:trPr>
        <w:tc>
          <w:tcPr>
            <w:tcW w:w="1440" w:type="dxa"/>
            <w:vAlign w:val="center"/>
            <w:hideMark/>
          </w:tcPr>
          <w:p w14:paraId="6E6CDCCB" w14:textId="77777777" w:rsidR="00D503D3" w:rsidRPr="00AE1B1F" w:rsidRDefault="00D503D3" w:rsidP="00D503D3">
            <w:pPr>
              <w:rPr>
                <w:b/>
                <w:bCs/>
              </w:rPr>
            </w:pPr>
            <w:r w:rsidRPr="00AE1B1F">
              <w:rPr>
                <w:b/>
                <w:bCs/>
              </w:rPr>
              <w:t>M.1174-4 </w:t>
            </w:r>
          </w:p>
        </w:tc>
        <w:tc>
          <w:tcPr>
            <w:tcW w:w="3240" w:type="dxa"/>
            <w:vAlign w:val="center"/>
            <w:hideMark/>
          </w:tcPr>
          <w:p w14:paraId="615F46F0" w14:textId="77777777" w:rsidR="00D503D3" w:rsidRPr="001B521F" w:rsidRDefault="00D503D3" w:rsidP="00D503D3">
            <w:pPr>
              <w:spacing w:line="220" w:lineRule="exact"/>
              <w:rPr>
                <w:sz w:val="22"/>
                <w:szCs w:val="22"/>
              </w:rPr>
            </w:pPr>
            <w:r w:rsidRPr="001B521F">
              <w:rPr>
                <w:sz w:val="22"/>
                <w:szCs w:val="22"/>
              </w:rPr>
              <w:t>Technical characteristics of equipment used for on-board vessel communications in the bands between 450 and 470 MHz</w:t>
            </w:r>
          </w:p>
        </w:tc>
        <w:tc>
          <w:tcPr>
            <w:tcW w:w="2430" w:type="dxa"/>
          </w:tcPr>
          <w:p w14:paraId="1F315FD9" w14:textId="77777777" w:rsidR="00D503D3" w:rsidRPr="007E4DF6" w:rsidRDefault="00D503D3" w:rsidP="00D503D3">
            <w:r w:rsidRPr="007E4DF6">
              <w:t>Nos. </w:t>
            </w:r>
            <w:r w:rsidRPr="007E4DF6">
              <w:rPr>
                <w:rStyle w:val="ECCHLbold"/>
              </w:rPr>
              <w:t>5.287</w:t>
            </w:r>
            <w:r w:rsidRPr="007E4DF6">
              <w:t xml:space="preserve">, </w:t>
            </w:r>
            <w:r w:rsidRPr="007E4DF6">
              <w:rPr>
                <w:rStyle w:val="ECCHLbold"/>
              </w:rPr>
              <w:t>5.288</w:t>
            </w:r>
          </w:p>
        </w:tc>
        <w:tc>
          <w:tcPr>
            <w:tcW w:w="1563" w:type="dxa"/>
            <w:vAlign w:val="center"/>
            <w:hideMark/>
          </w:tcPr>
          <w:p w14:paraId="4436C892" w14:textId="77777777" w:rsidR="00D503D3" w:rsidRPr="00AE1B1F" w:rsidRDefault="00D503D3" w:rsidP="00D503D3">
            <w:r w:rsidRPr="00AE1B1F">
              <w:t> </w:t>
            </w:r>
          </w:p>
        </w:tc>
        <w:tc>
          <w:tcPr>
            <w:tcW w:w="1053" w:type="dxa"/>
            <w:vAlign w:val="center"/>
          </w:tcPr>
          <w:p w14:paraId="5A5A383F" w14:textId="66FF95C3" w:rsidR="00D503D3" w:rsidRPr="00AE1B1F" w:rsidRDefault="00D503D3" w:rsidP="00D503D3">
            <w:r w:rsidRPr="00AE1B1F">
              <w:t>WP 5B</w:t>
            </w:r>
          </w:p>
        </w:tc>
        <w:tc>
          <w:tcPr>
            <w:tcW w:w="1176" w:type="dxa"/>
          </w:tcPr>
          <w:p w14:paraId="0AC5DB4A" w14:textId="4F86FAC2" w:rsidR="00D503D3" w:rsidRPr="00AE1B1F" w:rsidRDefault="00D503D3" w:rsidP="00D503D3"/>
        </w:tc>
      </w:tr>
      <w:tr w:rsidR="00D503D3" w:rsidRPr="00AE1B1F" w14:paraId="0A331B54" w14:textId="77777777" w:rsidTr="00A71A6E">
        <w:trPr>
          <w:trHeight w:val="520"/>
        </w:trPr>
        <w:tc>
          <w:tcPr>
            <w:tcW w:w="1440" w:type="dxa"/>
            <w:vAlign w:val="center"/>
            <w:hideMark/>
          </w:tcPr>
          <w:p w14:paraId="4B751008" w14:textId="77777777" w:rsidR="00D503D3" w:rsidRPr="00AE1B1F" w:rsidRDefault="00D503D3" w:rsidP="00D503D3">
            <w:pPr>
              <w:rPr>
                <w:b/>
                <w:bCs/>
              </w:rPr>
            </w:pPr>
            <w:r w:rsidRPr="00AE1B1F">
              <w:rPr>
                <w:b/>
                <w:bCs/>
              </w:rPr>
              <w:t xml:space="preserve">M.1187-1 </w:t>
            </w:r>
          </w:p>
        </w:tc>
        <w:tc>
          <w:tcPr>
            <w:tcW w:w="3240" w:type="dxa"/>
            <w:vAlign w:val="center"/>
            <w:hideMark/>
          </w:tcPr>
          <w:p w14:paraId="64F4EB81" w14:textId="77777777" w:rsidR="00D503D3" w:rsidRPr="001B521F" w:rsidRDefault="00D503D3" w:rsidP="00D503D3">
            <w:pPr>
              <w:spacing w:line="220" w:lineRule="exact"/>
              <w:rPr>
                <w:sz w:val="22"/>
                <w:szCs w:val="22"/>
              </w:rPr>
            </w:pPr>
            <w:r w:rsidRPr="001B521F">
              <w:rPr>
                <w:sz w:val="22"/>
                <w:szCs w:val="22"/>
              </w:rPr>
              <w:t>A method for the calculation of the potentially affected region for a mobile-satellite service network in the 1</w:t>
            </w:r>
            <w:r w:rsidRPr="001B521F">
              <w:rPr>
                <w:sz w:val="22"/>
                <w:szCs w:val="22"/>
              </w:rPr>
              <w:noBreakHyphen/>
              <w:t>3 GHz range using circular orbits</w:t>
            </w:r>
          </w:p>
        </w:tc>
        <w:tc>
          <w:tcPr>
            <w:tcW w:w="2430" w:type="dxa"/>
          </w:tcPr>
          <w:p w14:paraId="22FBA395" w14:textId="77777777" w:rsidR="00D503D3" w:rsidRPr="007E4DF6" w:rsidRDefault="00D503D3" w:rsidP="00D503D3">
            <w:r w:rsidRPr="007E4DF6">
              <w:t>Appendix </w:t>
            </w:r>
            <w:r w:rsidRPr="007E4DF6">
              <w:rPr>
                <w:rStyle w:val="ECCHLbold"/>
              </w:rPr>
              <w:t>4</w:t>
            </w:r>
            <w:r w:rsidRPr="007E4DF6">
              <w:t xml:space="preserve"> (Annex 2 item C.11.b)</w:t>
            </w:r>
          </w:p>
        </w:tc>
        <w:tc>
          <w:tcPr>
            <w:tcW w:w="1563" w:type="dxa"/>
            <w:vAlign w:val="center"/>
            <w:hideMark/>
          </w:tcPr>
          <w:p w14:paraId="2ABF5E4D" w14:textId="77777777" w:rsidR="00D503D3" w:rsidRPr="00AE1B1F" w:rsidRDefault="00D503D3" w:rsidP="00D503D3">
            <w:r w:rsidRPr="00AE1B1F">
              <w:t> </w:t>
            </w:r>
          </w:p>
        </w:tc>
        <w:tc>
          <w:tcPr>
            <w:tcW w:w="1053" w:type="dxa"/>
            <w:vAlign w:val="center"/>
          </w:tcPr>
          <w:p w14:paraId="3BBA99B2" w14:textId="76214D00" w:rsidR="00D503D3" w:rsidRPr="00AE1B1F" w:rsidRDefault="00D503D3" w:rsidP="00D503D3">
            <w:r w:rsidRPr="00AE1B1F">
              <w:t>WP 4C</w:t>
            </w:r>
          </w:p>
        </w:tc>
        <w:tc>
          <w:tcPr>
            <w:tcW w:w="1176" w:type="dxa"/>
          </w:tcPr>
          <w:p w14:paraId="03767478" w14:textId="15479932" w:rsidR="00D503D3" w:rsidRPr="00AE1B1F" w:rsidRDefault="00D503D3" w:rsidP="00D503D3"/>
        </w:tc>
      </w:tr>
      <w:tr w:rsidR="00D503D3" w:rsidRPr="00AE1B1F" w14:paraId="7786A062" w14:textId="77777777" w:rsidTr="00182C4A">
        <w:trPr>
          <w:trHeight w:val="440"/>
        </w:trPr>
        <w:tc>
          <w:tcPr>
            <w:tcW w:w="1440" w:type="dxa"/>
            <w:vAlign w:val="center"/>
            <w:hideMark/>
          </w:tcPr>
          <w:p w14:paraId="65AC1265" w14:textId="77777777" w:rsidR="00D503D3" w:rsidRPr="00AE1B1F" w:rsidRDefault="00D503D3" w:rsidP="00D503D3">
            <w:pPr>
              <w:rPr>
                <w:b/>
                <w:bCs/>
              </w:rPr>
            </w:pPr>
            <w:r w:rsidRPr="00AE1B1F">
              <w:rPr>
                <w:b/>
                <w:bCs/>
              </w:rPr>
              <w:t>S.1256-0</w:t>
            </w:r>
          </w:p>
        </w:tc>
        <w:tc>
          <w:tcPr>
            <w:tcW w:w="3240" w:type="dxa"/>
            <w:vAlign w:val="center"/>
            <w:hideMark/>
          </w:tcPr>
          <w:p w14:paraId="154AA554" w14:textId="77777777" w:rsidR="00D503D3" w:rsidRPr="001B521F" w:rsidRDefault="00D503D3" w:rsidP="00D503D3">
            <w:pPr>
              <w:spacing w:line="220" w:lineRule="exact"/>
              <w:rPr>
                <w:sz w:val="22"/>
                <w:szCs w:val="22"/>
              </w:rPr>
            </w:pPr>
            <w:r w:rsidRPr="001B521F">
              <w:rPr>
                <w:sz w:val="22"/>
                <w:szCs w:val="22"/>
              </w:rPr>
              <w:t>Methodology for determining the maximum aggregate power flux-density at the geostationary-satellite orbit in the band 6 700-7 075 MHz from feeder links of non-geostationary satellite systems in the mobile-satellite service in the space</w:t>
            </w:r>
            <w:r w:rsidRPr="001B521F">
              <w:rPr>
                <w:sz w:val="22"/>
                <w:szCs w:val="22"/>
              </w:rPr>
              <w:noBreakHyphen/>
              <w:t>to</w:t>
            </w:r>
            <w:r w:rsidRPr="001B521F">
              <w:rPr>
                <w:sz w:val="22"/>
                <w:szCs w:val="22"/>
              </w:rPr>
              <w:noBreakHyphen/>
              <w:t>Earth direction</w:t>
            </w:r>
          </w:p>
        </w:tc>
        <w:tc>
          <w:tcPr>
            <w:tcW w:w="2430" w:type="dxa"/>
          </w:tcPr>
          <w:p w14:paraId="6BB54BEC" w14:textId="77777777" w:rsidR="00D503D3" w:rsidRPr="007E4DF6" w:rsidRDefault="00D503D3" w:rsidP="00D503D3">
            <w:r w:rsidRPr="007E4DF6">
              <w:t>No. </w:t>
            </w:r>
            <w:r w:rsidRPr="007E4DF6">
              <w:rPr>
                <w:rStyle w:val="ECCHLbold"/>
              </w:rPr>
              <w:t>22.5A</w:t>
            </w:r>
          </w:p>
        </w:tc>
        <w:tc>
          <w:tcPr>
            <w:tcW w:w="1563" w:type="dxa"/>
            <w:vAlign w:val="center"/>
            <w:hideMark/>
          </w:tcPr>
          <w:p w14:paraId="252E96B8" w14:textId="77777777" w:rsidR="00D503D3" w:rsidRPr="00AE1B1F" w:rsidRDefault="00D503D3" w:rsidP="00D503D3">
            <w:r w:rsidRPr="00AE1B1F">
              <w:t> </w:t>
            </w:r>
          </w:p>
        </w:tc>
        <w:tc>
          <w:tcPr>
            <w:tcW w:w="1053" w:type="dxa"/>
            <w:vAlign w:val="center"/>
          </w:tcPr>
          <w:p w14:paraId="187368CA" w14:textId="7694002B" w:rsidR="00D503D3" w:rsidRPr="00AE1B1F" w:rsidRDefault="00D503D3" w:rsidP="00D503D3">
            <w:r w:rsidRPr="00AE1B1F">
              <w:t>WP 4A</w:t>
            </w:r>
          </w:p>
        </w:tc>
        <w:tc>
          <w:tcPr>
            <w:tcW w:w="1176" w:type="dxa"/>
          </w:tcPr>
          <w:p w14:paraId="1402FD47" w14:textId="5BB68169" w:rsidR="00D503D3" w:rsidRPr="00AE1B1F" w:rsidRDefault="00D503D3" w:rsidP="00D503D3"/>
        </w:tc>
      </w:tr>
      <w:tr w:rsidR="00D503D3" w:rsidRPr="00AE1B1F" w14:paraId="23294A06" w14:textId="77777777" w:rsidTr="00A71A6E">
        <w:trPr>
          <w:trHeight w:val="520"/>
        </w:trPr>
        <w:tc>
          <w:tcPr>
            <w:tcW w:w="1440" w:type="dxa"/>
            <w:vAlign w:val="center"/>
            <w:hideMark/>
          </w:tcPr>
          <w:p w14:paraId="02C3CB76" w14:textId="77777777" w:rsidR="00D503D3" w:rsidRPr="00AE1B1F" w:rsidRDefault="00D503D3" w:rsidP="00D503D3">
            <w:pPr>
              <w:rPr>
                <w:b/>
                <w:bCs/>
              </w:rPr>
            </w:pPr>
            <w:r w:rsidRPr="00AE1B1F">
              <w:rPr>
                <w:b/>
                <w:bCs/>
              </w:rPr>
              <w:lastRenderedPageBreak/>
              <w:t>RS.1260-2 </w:t>
            </w:r>
          </w:p>
        </w:tc>
        <w:tc>
          <w:tcPr>
            <w:tcW w:w="3240" w:type="dxa"/>
            <w:vAlign w:val="center"/>
            <w:hideMark/>
          </w:tcPr>
          <w:p w14:paraId="2C612B16" w14:textId="77777777" w:rsidR="00D503D3" w:rsidRPr="001B521F" w:rsidRDefault="00D503D3" w:rsidP="00D503D3">
            <w:pPr>
              <w:spacing w:line="220" w:lineRule="exact"/>
              <w:rPr>
                <w:sz w:val="22"/>
                <w:szCs w:val="22"/>
              </w:rPr>
            </w:pPr>
            <w:r w:rsidRPr="001B521F">
              <w:rPr>
                <w:sz w:val="22"/>
                <w:szCs w:val="22"/>
              </w:rPr>
              <w:t>Feasibility of sharing between active spaceborne sensors and other services in the range 420-470 MHz</w:t>
            </w:r>
          </w:p>
        </w:tc>
        <w:tc>
          <w:tcPr>
            <w:tcW w:w="2430" w:type="dxa"/>
          </w:tcPr>
          <w:p w14:paraId="26BEADD5" w14:textId="77777777" w:rsidR="00D503D3" w:rsidRPr="007E4DF6" w:rsidRDefault="00D503D3" w:rsidP="00D503D3">
            <w:r w:rsidRPr="007E4DF6">
              <w:t>No. </w:t>
            </w:r>
            <w:r w:rsidRPr="007E4DF6">
              <w:rPr>
                <w:rStyle w:val="ECCHLbold"/>
              </w:rPr>
              <w:t>5.279A</w:t>
            </w:r>
          </w:p>
        </w:tc>
        <w:tc>
          <w:tcPr>
            <w:tcW w:w="1563" w:type="dxa"/>
            <w:vAlign w:val="center"/>
            <w:hideMark/>
          </w:tcPr>
          <w:p w14:paraId="7C1F8FC1" w14:textId="77777777" w:rsidR="00D503D3" w:rsidRPr="00AE1B1F" w:rsidRDefault="00D503D3" w:rsidP="00D503D3">
            <w:r w:rsidRPr="00AE1B1F">
              <w:t> </w:t>
            </w:r>
          </w:p>
        </w:tc>
        <w:tc>
          <w:tcPr>
            <w:tcW w:w="1053" w:type="dxa"/>
            <w:vAlign w:val="center"/>
          </w:tcPr>
          <w:p w14:paraId="5376542A" w14:textId="26D76589" w:rsidR="00D503D3" w:rsidRPr="00AE1B1F" w:rsidRDefault="00D503D3" w:rsidP="00D503D3">
            <w:r w:rsidRPr="00AE1B1F">
              <w:t>WP 7C</w:t>
            </w:r>
          </w:p>
        </w:tc>
        <w:tc>
          <w:tcPr>
            <w:tcW w:w="1176" w:type="dxa"/>
          </w:tcPr>
          <w:p w14:paraId="5387E353" w14:textId="7A4DD0D3" w:rsidR="00D503D3" w:rsidRPr="00AE1B1F" w:rsidRDefault="00D503D3" w:rsidP="00D503D3"/>
        </w:tc>
      </w:tr>
      <w:tr w:rsidR="00D503D3" w:rsidRPr="00AE1B1F" w14:paraId="50610340" w14:textId="77777777" w:rsidTr="00A71A6E">
        <w:trPr>
          <w:trHeight w:val="520"/>
        </w:trPr>
        <w:tc>
          <w:tcPr>
            <w:tcW w:w="1440" w:type="dxa"/>
            <w:vAlign w:val="center"/>
            <w:hideMark/>
          </w:tcPr>
          <w:p w14:paraId="02097B6F" w14:textId="77777777" w:rsidR="00D503D3" w:rsidRPr="00AE1B1F" w:rsidRDefault="00D503D3" w:rsidP="00D503D3">
            <w:pPr>
              <w:rPr>
                <w:b/>
                <w:bCs/>
              </w:rPr>
            </w:pPr>
            <w:r w:rsidRPr="00AE1B1F">
              <w:rPr>
                <w:b/>
                <w:bCs/>
              </w:rPr>
              <w:t>BO.1293-2</w:t>
            </w:r>
          </w:p>
        </w:tc>
        <w:tc>
          <w:tcPr>
            <w:tcW w:w="3240" w:type="dxa"/>
            <w:vAlign w:val="center"/>
            <w:hideMark/>
          </w:tcPr>
          <w:p w14:paraId="40D10E17" w14:textId="77777777" w:rsidR="00D503D3" w:rsidRPr="001B521F" w:rsidRDefault="00D503D3" w:rsidP="00D503D3">
            <w:pPr>
              <w:spacing w:line="220" w:lineRule="exact"/>
              <w:rPr>
                <w:sz w:val="22"/>
                <w:szCs w:val="22"/>
              </w:rPr>
            </w:pPr>
            <w:r w:rsidRPr="001B521F">
              <w:rPr>
                <w:sz w:val="22"/>
                <w:szCs w:val="22"/>
              </w:rPr>
              <w:t>Protection masks and associated calculation methods for interference into broadcast-satellite systems involving digital emissions</w:t>
            </w:r>
          </w:p>
        </w:tc>
        <w:tc>
          <w:tcPr>
            <w:tcW w:w="2430" w:type="dxa"/>
          </w:tcPr>
          <w:p w14:paraId="2F166E1D" w14:textId="77777777" w:rsidR="00D503D3" w:rsidRPr="004D7F60" w:rsidRDefault="00D503D3" w:rsidP="00D503D3">
            <w:pPr>
              <w:rPr>
                <w:lang w:val="fr-FR"/>
              </w:rPr>
            </w:pPr>
            <w:r w:rsidRPr="004D7F60">
              <w:rPr>
                <w:lang w:val="fr-FR"/>
              </w:rPr>
              <w:t>Appendix </w:t>
            </w:r>
            <w:r w:rsidRPr="004D7F60">
              <w:rPr>
                <w:rStyle w:val="ECCHLbold"/>
                <w:lang w:val="fr-FR"/>
              </w:rPr>
              <w:t>30A</w:t>
            </w:r>
            <w:r w:rsidRPr="004D7F60">
              <w:rPr>
                <w:lang w:val="fr-FR"/>
              </w:rPr>
              <w:t xml:space="preserve"> (Annex 3 § 3.3), Appendix </w:t>
            </w:r>
            <w:r w:rsidRPr="004D7F60">
              <w:rPr>
                <w:rStyle w:val="ECCHLbold"/>
                <w:lang w:val="fr-FR"/>
              </w:rPr>
              <w:t>30</w:t>
            </w:r>
            <w:r w:rsidRPr="004D7F60">
              <w:rPr>
                <w:lang w:val="fr-FR"/>
              </w:rPr>
              <w:t xml:space="preserve"> (Annex 5 § 3.4)</w:t>
            </w:r>
          </w:p>
        </w:tc>
        <w:tc>
          <w:tcPr>
            <w:tcW w:w="1563" w:type="dxa"/>
            <w:vAlign w:val="center"/>
            <w:hideMark/>
          </w:tcPr>
          <w:p w14:paraId="0A8B0C48" w14:textId="77777777" w:rsidR="00D503D3" w:rsidRPr="004D7F60" w:rsidRDefault="00D503D3" w:rsidP="00D503D3">
            <w:pPr>
              <w:rPr>
                <w:lang w:val="fr-FR"/>
              </w:rPr>
            </w:pPr>
            <w:r w:rsidRPr="004D7F60">
              <w:rPr>
                <w:lang w:val="fr-FR"/>
              </w:rPr>
              <w:t> </w:t>
            </w:r>
          </w:p>
        </w:tc>
        <w:tc>
          <w:tcPr>
            <w:tcW w:w="1053" w:type="dxa"/>
            <w:vAlign w:val="center"/>
          </w:tcPr>
          <w:p w14:paraId="372D4F35" w14:textId="305F129C" w:rsidR="00D503D3" w:rsidRPr="00AE1B1F" w:rsidRDefault="00D503D3" w:rsidP="00D503D3">
            <w:r w:rsidRPr="00AE1B1F">
              <w:t>WP 4A</w:t>
            </w:r>
          </w:p>
        </w:tc>
        <w:tc>
          <w:tcPr>
            <w:tcW w:w="1176" w:type="dxa"/>
          </w:tcPr>
          <w:p w14:paraId="2E2456C2" w14:textId="72331782" w:rsidR="00D503D3" w:rsidRPr="00AE1B1F" w:rsidRDefault="00D503D3" w:rsidP="00D503D3"/>
        </w:tc>
      </w:tr>
      <w:tr w:rsidR="00D503D3" w:rsidRPr="00AE1B1F" w14:paraId="72EB8AB0" w14:textId="77777777" w:rsidTr="00A71A6E">
        <w:trPr>
          <w:trHeight w:val="520"/>
        </w:trPr>
        <w:tc>
          <w:tcPr>
            <w:tcW w:w="1440" w:type="dxa"/>
            <w:vAlign w:val="center"/>
            <w:hideMark/>
          </w:tcPr>
          <w:p w14:paraId="34C68970" w14:textId="77777777" w:rsidR="00D503D3" w:rsidRPr="00AE1B1F" w:rsidRDefault="00D503D3" w:rsidP="00D503D3">
            <w:pPr>
              <w:rPr>
                <w:b/>
                <w:bCs/>
              </w:rPr>
            </w:pPr>
            <w:r w:rsidRPr="00AE1B1F">
              <w:rPr>
                <w:b/>
                <w:bCs/>
              </w:rPr>
              <w:t>S.1340-0</w:t>
            </w:r>
          </w:p>
        </w:tc>
        <w:tc>
          <w:tcPr>
            <w:tcW w:w="3240" w:type="dxa"/>
            <w:vAlign w:val="center"/>
            <w:hideMark/>
          </w:tcPr>
          <w:p w14:paraId="3F9369B3" w14:textId="77777777" w:rsidR="00D503D3" w:rsidRPr="001B521F" w:rsidRDefault="00D503D3" w:rsidP="00D503D3">
            <w:pPr>
              <w:spacing w:line="220" w:lineRule="exact"/>
              <w:rPr>
                <w:sz w:val="22"/>
                <w:szCs w:val="22"/>
              </w:rPr>
            </w:pPr>
            <w:r w:rsidRPr="001B521F">
              <w:rPr>
                <w:sz w:val="22"/>
                <w:szCs w:val="22"/>
              </w:rPr>
              <w:t>Sharing between feeder links for the mobile-satellite service and the aeronautical radionavigation service in the Earth-to-space direction in the band 15.4-15.7 GHz</w:t>
            </w:r>
          </w:p>
        </w:tc>
        <w:tc>
          <w:tcPr>
            <w:tcW w:w="2430" w:type="dxa"/>
          </w:tcPr>
          <w:p w14:paraId="154AD3F8" w14:textId="77777777" w:rsidR="00D503D3" w:rsidRPr="007E4DF6" w:rsidRDefault="00D503D3" w:rsidP="00D503D3">
            <w:r w:rsidRPr="007E4DF6">
              <w:t>No. </w:t>
            </w:r>
            <w:r w:rsidRPr="007E4DF6">
              <w:rPr>
                <w:rStyle w:val="ECCHLbold"/>
              </w:rPr>
              <w:t>5.511C</w:t>
            </w:r>
          </w:p>
        </w:tc>
        <w:tc>
          <w:tcPr>
            <w:tcW w:w="1563" w:type="dxa"/>
            <w:vAlign w:val="center"/>
            <w:hideMark/>
          </w:tcPr>
          <w:p w14:paraId="72B27FB2" w14:textId="77777777" w:rsidR="00D503D3" w:rsidRPr="00AE1B1F" w:rsidRDefault="00D503D3" w:rsidP="00D503D3">
            <w:r w:rsidRPr="00AE1B1F">
              <w:t> </w:t>
            </w:r>
          </w:p>
        </w:tc>
        <w:tc>
          <w:tcPr>
            <w:tcW w:w="1053" w:type="dxa"/>
            <w:vAlign w:val="center"/>
          </w:tcPr>
          <w:p w14:paraId="490EE1E2" w14:textId="4A59BC58" w:rsidR="00D503D3" w:rsidRPr="00AE1B1F" w:rsidRDefault="00D503D3" w:rsidP="00D503D3">
            <w:r w:rsidRPr="00AE1B1F">
              <w:t>WP 4A</w:t>
            </w:r>
          </w:p>
        </w:tc>
        <w:tc>
          <w:tcPr>
            <w:tcW w:w="1176" w:type="dxa"/>
          </w:tcPr>
          <w:p w14:paraId="4EFA3927" w14:textId="1BC7FD27" w:rsidR="00D503D3" w:rsidRPr="00AE1B1F" w:rsidRDefault="00D503D3" w:rsidP="00D503D3"/>
        </w:tc>
      </w:tr>
      <w:tr w:rsidR="00D503D3" w:rsidRPr="00AE1B1F" w14:paraId="6E4CEBE0" w14:textId="77777777" w:rsidTr="00A71A6E">
        <w:trPr>
          <w:trHeight w:val="780"/>
        </w:trPr>
        <w:tc>
          <w:tcPr>
            <w:tcW w:w="1440" w:type="dxa"/>
            <w:vAlign w:val="center"/>
            <w:hideMark/>
          </w:tcPr>
          <w:p w14:paraId="51346524" w14:textId="77777777" w:rsidR="00D503D3" w:rsidRPr="00AE1B1F" w:rsidRDefault="00D503D3" w:rsidP="00D503D3">
            <w:pPr>
              <w:rPr>
                <w:b/>
                <w:bCs/>
              </w:rPr>
            </w:pPr>
            <w:r w:rsidRPr="00AE1B1F">
              <w:rPr>
                <w:b/>
                <w:bCs/>
              </w:rPr>
              <w:t>S.1428-1</w:t>
            </w:r>
          </w:p>
        </w:tc>
        <w:tc>
          <w:tcPr>
            <w:tcW w:w="3240" w:type="dxa"/>
            <w:vAlign w:val="center"/>
            <w:hideMark/>
          </w:tcPr>
          <w:p w14:paraId="621902CC" w14:textId="77777777" w:rsidR="00D503D3" w:rsidRPr="001B521F" w:rsidRDefault="00D503D3" w:rsidP="00D503D3">
            <w:pPr>
              <w:spacing w:line="220" w:lineRule="exact"/>
              <w:rPr>
                <w:sz w:val="22"/>
                <w:szCs w:val="22"/>
              </w:rPr>
            </w:pPr>
            <w:r w:rsidRPr="001B521F">
              <w:rPr>
                <w:sz w:val="22"/>
                <w:szCs w:val="22"/>
              </w:rPr>
              <w:t>Reference FSS earth-station radiation patterns for use in interference assessment involving non-GSO satellites in frequency bands between 10.7 GHz and 30 GHz</w:t>
            </w:r>
          </w:p>
        </w:tc>
        <w:tc>
          <w:tcPr>
            <w:tcW w:w="2430" w:type="dxa"/>
          </w:tcPr>
          <w:p w14:paraId="748D3B73" w14:textId="77777777" w:rsidR="00D503D3" w:rsidRPr="007E4DF6" w:rsidRDefault="00D503D3" w:rsidP="00D503D3">
            <w:r w:rsidRPr="007E4DF6">
              <w:t>TABLE 22-1A,</w:t>
            </w:r>
            <w:r w:rsidRPr="007E4DF6">
              <w:br/>
              <w:t>TABLE 22-1B,</w:t>
            </w:r>
            <w:r w:rsidRPr="007E4DF6">
              <w:br/>
              <w:t>TABLE 22-1C (and No. </w:t>
            </w:r>
            <w:r w:rsidRPr="007E4DF6">
              <w:rPr>
                <w:rStyle w:val="ECCHLbold"/>
              </w:rPr>
              <w:t>22.5C.6</w:t>
            </w:r>
            <w:r w:rsidRPr="007E4DF6">
              <w:t>)</w:t>
            </w:r>
          </w:p>
        </w:tc>
        <w:tc>
          <w:tcPr>
            <w:tcW w:w="1563" w:type="dxa"/>
            <w:vAlign w:val="center"/>
            <w:hideMark/>
          </w:tcPr>
          <w:p w14:paraId="692EA7D5" w14:textId="77777777" w:rsidR="00D503D3" w:rsidRDefault="00D503D3" w:rsidP="00D503D3">
            <w:r w:rsidRPr="00997A8D">
              <w:t>Ann.5 to Doc.4A/392</w:t>
            </w:r>
          </w:p>
          <w:p w14:paraId="35DC5851" w14:textId="77777777" w:rsidR="00D503D3" w:rsidRDefault="00D503D3" w:rsidP="00D503D3">
            <w:pPr>
              <w:rPr>
                <w:rFonts w:eastAsia="MS Mincho"/>
                <w:lang w:eastAsia="ja-JP"/>
              </w:rPr>
            </w:pPr>
            <w:r>
              <w:rPr>
                <w:rFonts w:eastAsia="MS Mincho" w:hint="eastAsia"/>
                <w:lang w:eastAsia="ja-JP"/>
              </w:rPr>
              <w:t>(</w:t>
            </w:r>
            <w:r>
              <w:rPr>
                <w:rFonts w:eastAsia="MS Mincho"/>
                <w:lang w:eastAsia="ja-JP"/>
              </w:rPr>
              <w:t>July 2021)</w:t>
            </w:r>
          </w:p>
          <w:p w14:paraId="3DE9765D" w14:textId="34E4CF00" w:rsidR="00D503D3" w:rsidRPr="00B7184B" w:rsidRDefault="00D503D3" w:rsidP="00D503D3">
            <w:pPr>
              <w:rPr>
                <w:rFonts w:eastAsia="MS Mincho"/>
                <w:lang w:eastAsia="ja-JP"/>
              </w:rPr>
            </w:pPr>
            <w:r>
              <w:rPr>
                <w:rFonts w:eastAsia="MS Mincho" w:hint="eastAsia"/>
                <w:lang w:eastAsia="ja-JP"/>
              </w:rPr>
              <w:t>(</w:t>
            </w:r>
            <w:r>
              <w:rPr>
                <w:rFonts w:eastAsia="MS Mincho"/>
                <w:lang w:eastAsia="ja-JP"/>
              </w:rPr>
              <w:t>WD)</w:t>
            </w:r>
          </w:p>
        </w:tc>
        <w:tc>
          <w:tcPr>
            <w:tcW w:w="1053" w:type="dxa"/>
            <w:vAlign w:val="center"/>
          </w:tcPr>
          <w:p w14:paraId="253E9D61" w14:textId="6F9B555B" w:rsidR="00D503D3" w:rsidRPr="00AE1B1F" w:rsidRDefault="00D503D3" w:rsidP="00D503D3">
            <w:r w:rsidRPr="00AE1B1F">
              <w:t>WP 4A</w:t>
            </w:r>
          </w:p>
        </w:tc>
        <w:tc>
          <w:tcPr>
            <w:tcW w:w="1176" w:type="dxa"/>
          </w:tcPr>
          <w:p w14:paraId="2A542F74" w14:textId="69369912" w:rsidR="00D503D3" w:rsidRPr="00AE1B1F" w:rsidRDefault="00D503D3" w:rsidP="00D503D3"/>
        </w:tc>
      </w:tr>
      <w:tr w:rsidR="00D503D3" w:rsidRPr="00AE1B1F" w14:paraId="055764D2" w14:textId="77777777" w:rsidTr="00A71A6E">
        <w:trPr>
          <w:trHeight w:val="520"/>
        </w:trPr>
        <w:tc>
          <w:tcPr>
            <w:tcW w:w="1440" w:type="dxa"/>
            <w:vAlign w:val="center"/>
            <w:hideMark/>
          </w:tcPr>
          <w:p w14:paraId="1801DD53" w14:textId="77777777" w:rsidR="00D503D3" w:rsidRPr="00AE1B1F" w:rsidRDefault="00D503D3" w:rsidP="00D503D3">
            <w:pPr>
              <w:rPr>
                <w:b/>
                <w:bCs/>
              </w:rPr>
            </w:pPr>
            <w:r w:rsidRPr="00AE1B1F">
              <w:rPr>
                <w:b/>
                <w:bCs/>
              </w:rPr>
              <w:t>BO.1443-3</w:t>
            </w:r>
          </w:p>
        </w:tc>
        <w:tc>
          <w:tcPr>
            <w:tcW w:w="3240" w:type="dxa"/>
            <w:vAlign w:val="center"/>
            <w:hideMark/>
          </w:tcPr>
          <w:p w14:paraId="1A9470D4" w14:textId="77777777" w:rsidR="00D503D3" w:rsidRPr="001B521F" w:rsidRDefault="00D503D3" w:rsidP="00D503D3">
            <w:pPr>
              <w:spacing w:line="220" w:lineRule="exact"/>
              <w:rPr>
                <w:sz w:val="22"/>
                <w:szCs w:val="22"/>
              </w:rPr>
            </w:pPr>
            <w:r w:rsidRPr="001B521F">
              <w:rPr>
                <w:sz w:val="22"/>
                <w:szCs w:val="22"/>
              </w:rPr>
              <w:t>Reference BSS earth station antenna patterns for use in interference assessment involving non-GSO satellites in frequency bands covered by RR Appendix 30</w:t>
            </w:r>
          </w:p>
        </w:tc>
        <w:tc>
          <w:tcPr>
            <w:tcW w:w="2430" w:type="dxa"/>
          </w:tcPr>
          <w:p w14:paraId="4BB926EB" w14:textId="77777777" w:rsidR="00D503D3" w:rsidRPr="007E4DF6" w:rsidRDefault="00D503D3" w:rsidP="00D503D3">
            <w:r w:rsidRPr="007E4DF6">
              <w:t>TABLE 22-1D (and No. </w:t>
            </w:r>
            <w:r w:rsidRPr="007E4DF6">
              <w:rPr>
                <w:rStyle w:val="ECCHLbold"/>
              </w:rPr>
              <w:t>22.5C.11</w:t>
            </w:r>
            <w:r w:rsidRPr="007E4DF6">
              <w:t>)</w:t>
            </w:r>
          </w:p>
        </w:tc>
        <w:tc>
          <w:tcPr>
            <w:tcW w:w="1563" w:type="dxa"/>
            <w:vAlign w:val="center"/>
            <w:hideMark/>
          </w:tcPr>
          <w:p w14:paraId="1916DE2A" w14:textId="77777777" w:rsidR="00D503D3" w:rsidRDefault="00D503D3" w:rsidP="00D503D3">
            <w:r w:rsidRPr="00997A8D">
              <w:t>Ann.6 to Doc.4A/392</w:t>
            </w:r>
          </w:p>
          <w:p w14:paraId="3ED8395E" w14:textId="77777777" w:rsidR="00D503D3" w:rsidRDefault="00D503D3" w:rsidP="00D503D3">
            <w:pPr>
              <w:rPr>
                <w:rFonts w:eastAsia="MS Mincho"/>
                <w:lang w:eastAsia="ja-JP"/>
              </w:rPr>
            </w:pPr>
            <w:r>
              <w:rPr>
                <w:rFonts w:eastAsia="MS Mincho" w:hint="eastAsia"/>
                <w:lang w:eastAsia="ja-JP"/>
              </w:rPr>
              <w:t>(</w:t>
            </w:r>
            <w:r>
              <w:rPr>
                <w:rFonts w:eastAsia="MS Mincho"/>
                <w:lang w:eastAsia="ja-JP"/>
              </w:rPr>
              <w:t>July 2021)</w:t>
            </w:r>
          </w:p>
          <w:p w14:paraId="1D55AE1A" w14:textId="2E769918" w:rsidR="00D503D3" w:rsidRPr="00997A8D" w:rsidRDefault="00D503D3" w:rsidP="00D503D3">
            <w:r>
              <w:rPr>
                <w:rFonts w:eastAsia="MS Mincho" w:hint="eastAsia"/>
                <w:lang w:eastAsia="ja-JP"/>
              </w:rPr>
              <w:t>(</w:t>
            </w:r>
            <w:r>
              <w:rPr>
                <w:rFonts w:eastAsia="MS Mincho"/>
                <w:lang w:eastAsia="ja-JP"/>
              </w:rPr>
              <w:t>WD)</w:t>
            </w:r>
          </w:p>
        </w:tc>
        <w:tc>
          <w:tcPr>
            <w:tcW w:w="1053" w:type="dxa"/>
            <w:vAlign w:val="center"/>
          </w:tcPr>
          <w:p w14:paraId="3F0D9B91" w14:textId="352678A6" w:rsidR="00D503D3" w:rsidRPr="00AE1B1F" w:rsidRDefault="00D503D3" w:rsidP="00D503D3">
            <w:r w:rsidRPr="00AE1B1F">
              <w:t>WP 4A</w:t>
            </w:r>
          </w:p>
        </w:tc>
        <w:tc>
          <w:tcPr>
            <w:tcW w:w="1176" w:type="dxa"/>
          </w:tcPr>
          <w:p w14:paraId="3FA9032F" w14:textId="3A1AE934" w:rsidR="00D503D3" w:rsidRPr="00AE1B1F" w:rsidRDefault="00D503D3" w:rsidP="00D503D3"/>
        </w:tc>
      </w:tr>
      <w:tr w:rsidR="00D503D3" w:rsidRPr="00AE1B1F" w14:paraId="236AB934" w14:textId="77777777" w:rsidTr="00A71A6E">
        <w:trPr>
          <w:trHeight w:val="780"/>
        </w:trPr>
        <w:tc>
          <w:tcPr>
            <w:tcW w:w="1440" w:type="dxa"/>
            <w:vAlign w:val="center"/>
            <w:hideMark/>
          </w:tcPr>
          <w:p w14:paraId="04C37CC6" w14:textId="77777777" w:rsidR="00D503D3" w:rsidRPr="00AE1B1F" w:rsidRDefault="00D503D3" w:rsidP="00D503D3">
            <w:pPr>
              <w:rPr>
                <w:b/>
                <w:bCs/>
              </w:rPr>
            </w:pPr>
            <w:r w:rsidRPr="00AE1B1F">
              <w:rPr>
                <w:b/>
                <w:bCs/>
              </w:rPr>
              <w:t>RA.1513-2</w:t>
            </w:r>
          </w:p>
        </w:tc>
        <w:tc>
          <w:tcPr>
            <w:tcW w:w="3240" w:type="dxa"/>
            <w:vAlign w:val="center"/>
            <w:hideMark/>
          </w:tcPr>
          <w:p w14:paraId="5A96590C" w14:textId="77777777" w:rsidR="00D503D3" w:rsidRPr="001B521F" w:rsidRDefault="00D503D3" w:rsidP="00D503D3">
            <w:pPr>
              <w:spacing w:line="220" w:lineRule="exact"/>
              <w:rPr>
                <w:sz w:val="22"/>
                <w:szCs w:val="22"/>
              </w:rPr>
            </w:pPr>
            <w:r w:rsidRPr="001B521F">
              <w:rPr>
                <w:sz w:val="22"/>
                <w:szCs w:val="22"/>
              </w:rPr>
              <w:t>Levels of data loss to radio astronomy observations and percentage-of-time criteria resulting from degradation by interference for frequency bands allocated to the radio astronomy service on a primary basis</w:t>
            </w:r>
          </w:p>
        </w:tc>
        <w:tc>
          <w:tcPr>
            <w:tcW w:w="2430" w:type="dxa"/>
          </w:tcPr>
          <w:p w14:paraId="54E30623" w14:textId="77777777" w:rsidR="00D503D3" w:rsidRPr="007E4DF6" w:rsidRDefault="00D503D3" w:rsidP="00D503D3">
            <w:r w:rsidRPr="007E4DF6">
              <w:t xml:space="preserve">No. </w:t>
            </w:r>
            <w:r w:rsidRPr="007E4DF6">
              <w:rPr>
                <w:rStyle w:val="ECCHLbold"/>
              </w:rPr>
              <w:t>5.372</w:t>
            </w:r>
          </w:p>
        </w:tc>
        <w:tc>
          <w:tcPr>
            <w:tcW w:w="1563" w:type="dxa"/>
            <w:vAlign w:val="center"/>
            <w:hideMark/>
          </w:tcPr>
          <w:p w14:paraId="246F5252" w14:textId="77777777" w:rsidR="00D503D3" w:rsidRPr="00AE1B1F" w:rsidRDefault="00D503D3" w:rsidP="00D503D3">
            <w:r w:rsidRPr="00AE1B1F">
              <w:t> </w:t>
            </w:r>
          </w:p>
        </w:tc>
        <w:tc>
          <w:tcPr>
            <w:tcW w:w="1053" w:type="dxa"/>
            <w:vAlign w:val="center"/>
          </w:tcPr>
          <w:p w14:paraId="3A5BEBF6" w14:textId="1FEF440F" w:rsidR="00D503D3" w:rsidRPr="00AE1B1F" w:rsidRDefault="00D503D3" w:rsidP="00D503D3">
            <w:r w:rsidRPr="00AE1B1F">
              <w:t>WP 7D</w:t>
            </w:r>
          </w:p>
        </w:tc>
        <w:tc>
          <w:tcPr>
            <w:tcW w:w="1176" w:type="dxa"/>
          </w:tcPr>
          <w:p w14:paraId="6A627F47" w14:textId="477321F1" w:rsidR="00D503D3" w:rsidRPr="00AE1B1F" w:rsidRDefault="00D503D3" w:rsidP="00D503D3"/>
        </w:tc>
      </w:tr>
      <w:tr w:rsidR="00D503D3" w:rsidRPr="00AE1B1F" w14:paraId="65E4E210" w14:textId="77777777" w:rsidTr="00A71A6E">
        <w:trPr>
          <w:trHeight w:val="780"/>
        </w:trPr>
        <w:tc>
          <w:tcPr>
            <w:tcW w:w="1440" w:type="dxa"/>
            <w:vAlign w:val="center"/>
            <w:hideMark/>
          </w:tcPr>
          <w:p w14:paraId="504FBC35" w14:textId="77777777" w:rsidR="00D503D3" w:rsidRPr="00AE1B1F" w:rsidRDefault="00D503D3" w:rsidP="00D503D3">
            <w:pPr>
              <w:rPr>
                <w:b/>
                <w:bCs/>
              </w:rPr>
            </w:pPr>
            <w:r w:rsidRPr="00AE1B1F">
              <w:rPr>
                <w:b/>
                <w:bCs/>
              </w:rPr>
              <w:t>M.1583-1</w:t>
            </w:r>
          </w:p>
        </w:tc>
        <w:tc>
          <w:tcPr>
            <w:tcW w:w="3240" w:type="dxa"/>
            <w:vAlign w:val="center"/>
            <w:hideMark/>
          </w:tcPr>
          <w:p w14:paraId="1DF41F90" w14:textId="77777777" w:rsidR="00D503D3" w:rsidRPr="001B521F" w:rsidRDefault="00D503D3" w:rsidP="00D503D3">
            <w:pPr>
              <w:spacing w:line="220" w:lineRule="exact"/>
              <w:rPr>
                <w:sz w:val="22"/>
                <w:szCs w:val="22"/>
              </w:rPr>
            </w:pPr>
            <w:r w:rsidRPr="001B521F">
              <w:rPr>
                <w:sz w:val="22"/>
                <w:szCs w:val="22"/>
              </w:rPr>
              <w:t xml:space="preserve">Interference calculations between non-geostationary mobile-satellite service or radionavigation-satellite service systems and radio astronomy telescope sites </w:t>
            </w:r>
          </w:p>
        </w:tc>
        <w:tc>
          <w:tcPr>
            <w:tcW w:w="2430" w:type="dxa"/>
          </w:tcPr>
          <w:p w14:paraId="396B96C7" w14:textId="77777777" w:rsidR="00D503D3" w:rsidRPr="007E4DF6" w:rsidRDefault="00D503D3" w:rsidP="00D503D3">
            <w:r w:rsidRPr="007E4DF6">
              <w:t xml:space="preserve">No. </w:t>
            </w:r>
            <w:r w:rsidRPr="007E4DF6">
              <w:rPr>
                <w:rStyle w:val="ECCHLbold"/>
              </w:rPr>
              <w:t>5.372</w:t>
            </w:r>
            <w:r w:rsidRPr="007E4DF6">
              <w:t>, No. </w:t>
            </w:r>
            <w:r w:rsidRPr="007E4DF6">
              <w:rPr>
                <w:rStyle w:val="ECCHLbold"/>
              </w:rPr>
              <w:t>5.443B</w:t>
            </w:r>
            <w:r w:rsidRPr="007E4DF6">
              <w:t xml:space="preserve"> (via Resolution </w:t>
            </w:r>
            <w:r w:rsidRPr="007E4DF6">
              <w:rPr>
                <w:rStyle w:val="ECCHLbold"/>
              </w:rPr>
              <w:t>741 (Rev.WRC-15)</w:t>
            </w:r>
            <w:r w:rsidRPr="007E4DF6">
              <w:t xml:space="preserve">), Appendix </w:t>
            </w:r>
            <w:r w:rsidRPr="007E4DF6">
              <w:rPr>
                <w:rStyle w:val="ECCHLbold"/>
              </w:rPr>
              <w:t>4</w:t>
            </w:r>
            <w:r w:rsidRPr="007E4DF6">
              <w:t xml:space="preserve"> Annex 2 (item A.17.b.3) (via Resolution </w:t>
            </w:r>
            <w:r w:rsidRPr="007E4DF6">
              <w:rPr>
                <w:rStyle w:val="ECCHLbold"/>
              </w:rPr>
              <w:t>741 (Rev.WRC-15))</w:t>
            </w:r>
          </w:p>
        </w:tc>
        <w:tc>
          <w:tcPr>
            <w:tcW w:w="1563" w:type="dxa"/>
            <w:vAlign w:val="center"/>
            <w:hideMark/>
          </w:tcPr>
          <w:p w14:paraId="6F84245C" w14:textId="77777777" w:rsidR="00D503D3" w:rsidRPr="00AE1B1F" w:rsidRDefault="00D503D3" w:rsidP="00D503D3">
            <w:r w:rsidRPr="00AE1B1F">
              <w:t> </w:t>
            </w:r>
          </w:p>
        </w:tc>
        <w:tc>
          <w:tcPr>
            <w:tcW w:w="1053" w:type="dxa"/>
            <w:vAlign w:val="center"/>
          </w:tcPr>
          <w:p w14:paraId="689385B1" w14:textId="3912BF6D" w:rsidR="00D503D3" w:rsidRPr="00AE1B1F" w:rsidRDefault="00D503D3" w:rsidP="00D503D3">
            <w:r w:rsidRPr="00AE1B1F">
              <w:t>WP 4C</w:t>
            </w:r>
          </w:p>
        </w:tc>
        <w:tc>
          <w:tcPr>
            <w:tcW w:w="1176" w:type="dxa"/>
          </w:tcPr>
          <w:p w14:paraId="0E7C129B" w14:textId="3269258E" w:rsidR="00D503D3" w:rsidRPr="00AE1B1F" w:rsidRDefault="00D503D3" w:rsidP="00D503D3"/>
        </w:tc>
      </w:tr>
      <w:tr w:rsidR="00D503D3" w:rsidRPr="00AE1B1F" w14:paraId="7EAB9586" w14:textId="77777777" w:rsidTr="00A71A6E">
        <w:trPr>
          <w:trHeight w:val="1025"/>
        </w:trPr>
        <w:tc>
          <w:tcPr>
            <w:tcW w:w="1440" w:type="dxa"/>
            <w:vAlign w:val="center"/>
            <w:hideMark/>
          </w:tcPr>
          <w:p w14:paraId="18C15E86" w14:textId="77777777" w:rsidR="00D503D3" w:rsidRPr="00AE1B1F" w:rsidRDefault="00D503D3" w:rsidP="00D503D3">
            <w:pPr>
              <w:rPr>
                <w:b/>
                <w:bCs/>
              </w:rPr>
            </w:pPr>
            <w:r w:rsidRPr="00AE1B1F">
              <w:rPr>
                <w:b/>
                <w:bCs/>
              </w:rPr>
              <w:t>S.1586-1</w:t>
            </w:r>
          </w:p>
        </w:tc>
        <w:tc>
          <w:tcPr>
            <w:tcW w:w="3240" w:type="dxa"/>
            <w:vAlign w:val="center"/>
            <w:hideMark/>
          </w:tcPr>
          <w:p w14:paraId="4D5404EF" w14:textId="77777777" w:rsidR="00D503D3" w:rsidRPr="001B521F" w:rsidRDefault="00D503D3" w:rsidP="00D503D3">
            <w:pPr>
              <w:spacing w:line="220" w:lineRule="exact"/>
              <w:rPr>
                <w:sz w:val="22"/>
                <w:szCs w:val="22"/>
              </w:rPr>
            </w:pPr>
            <w:r w:rsidRPr="001B521F">
              <w:rPr>
                <w:sz w:val="22"/>
                <w:szCs w:val="22"/>
              </w:rPr>
              <w:t>Calculation of unwanted emission levels produced by a non</w:t>
            </w:r>
            <w:r w:rsidRPr="001B521F">
              <w:rPr>
                <w:sz w:val="22"/>
                <w:szCs w:val="22"/>
              </w:rPr>
              <w:noBreakHyphen/>
              <w:t>geostationary fixed-satellite service system at radio astronomy sites</w:t>
            </w:r>
          </w:p>
        </w:tc>
        <w:tc>
          <w:tcPr>
            <w:tcW w:w="2430" w:type="dxa"/>
          </w:tcPr>
          <w:p w14:paraId="2B4E1EE4" w14:textId="77777777" w:rsidR="00D503D3" w:rsidRPr="007E4DF6" w:rsidRDefault="00D503D3" w:rsidP="00D503D3">
            <w:r w:rsidRPr="007E4DF6">
              <w:t>No. </w:t>
            </w:r>
            <w:r w:rsidRPr="007E4DF6">
              <w:rPr>
                <w:rStyle w:val="ECCHLbold"/>
              </w:rPr>
              <w:t>5.551H</w:t>
            </w:r>
          </w:p>
        </w:tc>
        <w:tc>
          <w:tcPr>
            <w:tcW w:w="1563" w:type="dxa"/>
            <w:vAlign w:val="center"/>
            <w:hideMark/>
          </w:tcPr>
          <w:p w14:paraId="6F03D10A" w14:textId="77777777" w:rsidR="00D503D3" w:rsidRPr="00AE1B1F" w:rsidRDefault="00D503D3" w:rsidP="00D503D3">
            <w:r w:rsidRPr="00AE1B1F">
              <w:t> </w:t>
            </w:r>
          </w:p>
        </w:tc>
        <w:tc>
          <w:tcPr>
            <w:tcW w:w="1053" w:type="dxa"/>
            <w:vAlign w:val="center"/>
          </w:tcPr>
          <w:p w14:paraId="08E5D987" w14:textId="1F46997B" w:rsidR="00D503D3" w:rsidRPr="00AE1B1F" w:rsidRDefault="00D503D3" w:rsidP="00D503D3">
            <w:r w:rsidRPr="00AE1B1F">
              <w:t>WP 4A</w:t>
            </w:r>
          </w:p>
        </w:tc>
        <w:tc>
          <w:tcPr>
            <w:tcW w:w="1176" w:type="dxa"/>
          </w:tcPr>
          <w:p w14:paraId="0BC9D670" w14:textId="568ED17F" w:rsidR="00D503D3" w:rsidRPr="00AE1B1F" w:rsidRDefault="00D503D3" w:rsidP="00D503D3"/>
        </w:tc>
      </w:tr>
      <w:tr w:rsidR="00D503D3" w:rsidRPr="00AE1B1F" w14:paraId="489B31EF" w14:textId="77777777" w:rsidTr="00C7276A">
        <w:trPr>
          <w:trHeight w:val="440"/>
        </w:trPr>
        <w:tc>
          <w:tcPr>
            <w:tcW w:w="1440" w:type="dxa"/>
            <w:vAlign w:val="center"/>
            <w:hideMark/>
          </w:tcPr>
          <w:p w14:paraId="17944399" w14:textId="77777777" w:rsidR="00D503D3" w:rsidRPr="00AE1B1F" w:rsidRDefault="00D503D3" w:rsidP="00D503D3">
            <w:pPr>
              <w:rPr>
                <w:b/>
                <w:bCs/>
              </w:rPr>
            </w:pPr>
            <w:r w:rsidRPr="00AE1B1F">
              <w:rPr>
                <w:b/>
                <w:bCs/>
              </w:rPr>
              <w:t>F.1613-0</w:t>
            </w:r>
          </w:p>
        </w:tc>
        <w:tc>
          <w:tcPr>
            <w:tcW w:w="3240" w:type="dxa"/>
            <w:vAlign w:val="center"/>
            <w:hideMark/>
          </w:tcPr>
          <w:p w14:paraId="2DF204A6" w14:textId="77777777" w:rsidR="00D503D3" w:rsidRPr="001B521F" w:rsidRDefault="00D503D3" w:rsidP="00D503D3">
            <w:pPr>
              <w:spacing w:line="220" w:lineRule="exact"/>
              <w:rPr>
                <w:sz w:val="22"/>
                <w:szCs w:val="22"/>
              </w:rPr>
            </w:pPr>
            <w:r w:rsidRPr="001B521F">
              <w:rPr>
                <w:sz w:val="22"/>
                <w:szCs w:val="22"/>
              </w:rPr>
              <w:t xml:space="preserve">Operational and deployment requirements for fixed wireless access systems in the fixed service in </w:t>
            </w:r>
            <w:proofErr w:type="gramStart"/>
            <w:r w:rsidRPr="001B521F">
              <w:rPr>
                <w:sz w:val="22"/>
                <w:szCs w:val="22"/>
              </w:rPr>
              <w:t>Region</w:t>
            </w:r>
            <w:proofErr w:type="gramEnd"/>
            <w:r w:rsidRPr="001B521F">
              <w:rPr>
                <w:sz w:val="22"/>
                <w:szCs w:val="22"/>
              </w:rPr>
              <w:t> 3 to ensure the protection of systems in the Earth exploration-satellite service (active) and the space research service (active) in the band 5 250-5 350 MHz</w:t>
            </w:r>
          </w:p>
        </w:tc>
        <w:tc>
          <w:tcPr>
            <w:tcW w:w="2430" w:type="dxa"/>
          </w:tcPr>
          <w:p w14:paraId="38A91365" w14:textId="77777777" w:rsidR="00D503D3" w:rsidRPr="007E4DF6" w:rsidRDefault="00D503D3" w:rsidP="00D503D3">
            <w:r w:rsidRPr="007E4DF6">
              <w:t>No. </w:t>
            </w:r>
            <w:r w:rsidRPr="007E4DF6">
              <w:rPr>
                <w:rStyle w:val="ECCHLbold"/>
              </w:rPr>
              <w:t>5.447E</w:t>
            </w:r>
          </w:p>
        </w:tc>
        <w:tc>
          <w:tcPr>
            <w:tcW w:w="1563" w:type="dxa"/>
            <w:vAlign w:val="center"/>
            <w:hideMark/>
          </w:tcPr>
          <w:p w14:paraId="4959E148" w14:textId="77777777" w:rsidR="00D503D3" w:rsidRPr="00AE1B1F" w:rsidRDefault="00D503D3" w:rsidP="00D503D3">
            <w:r w:rsidRPr="00AE1B1F">
              <w:t> </w:t>
            </w:r>
          </w:p>
        </w:tc>
        <w:tc>
          <w:tcPr>
            <w:tcW w:w="1053" w:type="dxa"/>
            <w:vAlign w:val="center"/>
          </w:tcPr>
          <w:p w14:paraId="46EC640E" w14:textId="727AD833" w:rsidR="00D503D3" w:rsidRPr="00AE1B1F" w:rsidRDefault="00D503D3" w:rsidP="00D503D3">
            <w:r w:rsidRPr="00AE1B1F">
              <w:t>WP 5A</w:t>
            </w:r>
          </w:p>
        </w:tc>
        <w:tc>
          <w:tcPr>
            <w:tcW w:w="1176" w:type="dxa"/>
          </w:tcPr>
          <w:p w14:paraId="1C14CB96" w14:textId="35EFD0E1" w:rsidR="00D503D3" w:rsidRPr="00AE1B1F" w:rsidRDefault="00D503D3" w:rsidP="00D503D3"/>
        </w:tc>
      </w:tr>
      <w:tr w:rsidR="00D503D3" w:rsidRPr="00AE1B1F" w14:paraId="1EF58EE5" w14:textId="77777777" w:rsidTr="00A71A6E">
        <w:trPr>
          <w:trHeight w:val="1040"/>
        </w:trPr>
        <w:tc>
          <w:tcPr>
            <w:tcW w:w="1440" w:type="dxa"/>
            <w:vAlign w:val="center"/>
            <w:hideMark/>
          </w:tcPr>
          <w:p w14:paraId="04D7872D" w14:textId="77777777" w:rsidR="00D503D3" w:rsidRPr="00AE1B1F" w:rsidRDefault="00D503D3" w:rsidP="00D503D3">
            <w:pPr>
              <w:rPr>
                <w:b/>
                <w:bCs/>
              </w:rPr>
            </w:pPr>
            <w:r w:rsidRPr="00AE1B1F">
              <w:rPr>
                <w:b/>
                <w:bCs/>
              </w:rPr>
              <w:lastRenderedPageBreak/>
              <w:t>RA.1631-0</w:t>
            </w:r>
          </w:p>
        </w:tc>
        <w:tc>
          <w:tcPr>
            <w:tcW w:w="3240" w:type="dxa"/>
            <w:vAlign w:val="center"/>
            <w:hideMark/>
          </w:tcPr>
          <w:p w14:paraId="5B698BA8" w14:textId="77777777" w:rsidR="00D503D3" w:rsidRPr="001B521F" w:rsidRDefault="00D503D3" w:rsidP="00D503D3">
            <w:pPr>
              <w:spacing w:line="220" w:lineRule="exact"/>
              <w:rPr>
                <w:sz w:val="22"/>
                <w:szCs w:val="22"/>
              </w:rPr>
            </w:pPr>
            <w:r w:rsidRPr="001B521F">
              <w:rPr>
                <w:sz w:val="22"/>
                <w:szCs w:val="22"/>
              </w:rPr>
              <w:t xml:space="preserve">Reference radio astronomy antenna pattern to be used for compatibility analyses between non-GSO systems and radio astronomy service stations based on the </w:t>
            </w:r>
            <w:proofErr w:type="spellStart"/>
            <w:r w:rsidRPr="001B521F">
              <w:rPr>
                <w:sz w:val="22"/>
                <w:szCs w:val="22"/>
              </w:rPr>
              <w:t>epfd</w:t>
            </w:r>
            <w:proofErr w:type="spellEnd"/>
            <w:r w:rsidRPr="001B521F">
              <w:rPr>
                <w:sz w:val="22"/>
                <w:szCs w:val="22"/>
              </w:rPr>
              <w:t xml:space="preserve"> concept</w:t>
            </w:r>
          </w:p>
        </w:tc>
        <w:tc>
          <w:tcPr>
            <w:tcW w:w="2430" w:type="dxa"/>
          </w:tcPr>
          <w:p w14:paraId="7B1FA2B7" w14:textId="77777777" w:rsidR="00D503D3" w:rsidRPr="007E4DF6" w:rsidRDefault="00D503D3" w:rsidP="00D503D3">
            <w:pPr>
              <w:pStyle w:val="ECCTabletext"/>
              <w:spacing w:after="120"/>
              <w:jc w:val="left"/>
              <w:rPr>
                <w:rFonts w:ascii="Times New Roman" w:hAnsi="Times New Roman"/>
                <w:sz w:val="24"/>
                <w:szCs w:val="24"/>
                <w:lang w:eastAsia="ja-JP"/>
              </w:rPr>
            </w:pPr>
            <w:r w:rsidRPr="007E4DF6">
              <w:rPr>
                <w:rFonts w:ascii="Times New Roman" w:hAnsi="Times New Roman"/>
                <w:sz w:val="24"/>
                <w:szCs w:val="24"/>
                <w:lang w:val="en-NZ"/>
              </w:rPr>
              <w:t>No. </w:t>
            </w:r>
            <w:r w:rsidRPr="007E4DF6">
              <w:rPr>
                <w:rStyle w:val="ECCHLbold"/>
                <w:rFonts w:ascii="Times New Roman" w:hAnsi="Times New Roman"/>
                <w:sz w:val="24"/>
                <w:szCs w:val="24"/>
                <w:lang w:val="en-NZ"/>
              </w:rPr>
              <w:t>5.208B</w:t>
            </w:r>
            <w:r w:rsidRPr="007E4DF6">
              <w:rPr>
                <w:rFonts w:ascii="Times New Roman" w:hAnsi="Times New Roman"/>
                <w:sz w:val="24"/>
                <w:szCs w:val="24"/>
                <w:lang w:val="en-NZ"/>
              </w:rPr>
              <w:t xml:space="preserve"> (via Resolution </w:t>
            </w:r>
            <w:r w:rsidRPr="007E4DF6">
              <w:rPr>
                <w:rStyle w:val="ECCHLbold"/>
                <w:rFonts w:ascii="Times New Roman" w:hAnsi="Times New Roman"/>
                <w:sz w:val="24"/>
                <w:szCs w:val="24"/>
                <w:lang w:val="en-NZ"/>
              </w:rPr>
              <w:t>739 (Rev.WRC</w:t>
            </w:r>
            <w:r w:rsidRPr="007E4DF6">
              <w:rPr>
                <w:rStyle w:val="ECCHLbold"/>
                <w:rFonts w:ascii="Times New Roman" w:hAnsi="Times New Roman"/>
                <w:sz w:val="24"/>
                <w:szCs w:val="24"/>
                <w:lang w:val="en-NZ"/>
              </w:rPr>
              <w:noBreakHyphen/>
              <w:t>19)</w:t>
            </w:r>
            <w:r w:rsidRPr="007E4DF6">
              <w:rPr>
                <w:rFonts w:ascii="Times New Roman" w:hAnsi="Times New Roman"/>
                <w:sz w:val="24"/>
                <w:szCs w:val="24"/>
                <w:lang w:val="en-NZ"/>
              </w:rPr>
              <w:t xml:space="preserve">, No. </w:t>
            </w:r>
            <w:r w:rsidRPr="007E4DF6">
              <w:rPr>
                <w:rStyle w:val="ECCHLbold"/>
                <w:rFonts w:ascii="Times New Roman" w:hAnsi="Times New Roman"/>
                <w:sz w:val="24"/>
                <w:szCs w:val="24"/>
                <w:lang w:val="en-NZ"/>
              </w:rPr>
              <w:t>5.372</w:t>
            </w:r>
            <w:r w:rsidRPr="007E4DF6">
              <w:rPr>
                <w:rFonts w:ascii="Times New Roman" w:hAnsi="Times New Roman"/>
                <w:sz w:val="24"/>
                <w:szCs w:val="24"/>
                <w:lang w:val="en-NZ"/>
              </w:rPr>
              <w:t>, No. </w:t>
            </w:r>
            <w:r w:rsidRPr="007E4DF6">
              <w:rPr>
                <w:rStyle w:val="ECCHLbold"/>
                <w:rFonts w:ascii="Times New Roman" w:hAnsi="Times New Roman"/>
                <w:sz w:val="24"/>
                <w:szCs w:val="24"/>
                <w:lang w:val="en-NZ"/>
              </w:rPr>
              <w:t>5.443B</w:t>
            </w:r>
            <w:r w:rsidRPr="007E4DF6">
              <w:rPr>
                <w:rFonts w:ascii="Times New Roman" w:hAnsi="Times New Roman"/>
                <w:sz w:val="24"/>
                <w:szCs w:val="24"/>
                <w:lang w:val="en-NZ"/>
              </w:rPr>
              <w:t xml:space="preserve"> (via Resolution </w:t>
            </w:r>
            <w:r w:rsidRPr="007E4DF6">
              <w:rPr>
                <w:rStyle w:val="ECCHLbold"/>
                <w:rFonts w:ascii="Times New Roman" w:hAnsi="Times New Roman"/>
                <w:sz w:val="24"/>
                <w:szCs w:val="24"/>
                <w:lang w:val="en-NZ"/>
              </w:rPr>
              <w:t>741 (Rev.WRC-15)</w:t>
            </w:r>
            <w:r w:rsidRPr="007E4DF6">
              <w:rPr>
                <w:rFonts w:ascii="Times New Roman" w:hAnsi="Times New Roman"/>
                <w:sz w:val="24"/>
                <w:szCs w:val="24"/>
                <w:lang w:val="en-NZ"/>
              </w:rPr>
              <w:t>), No. </w:t>
            </w:r>
            <w:r w:rsidRPr="007E4DF6">
              <w:rPr>
                <w:rStyle w:val="ECCHLbold"/>
                <w:rFonts w:ascii="Times New Roman" w:hAnsi="Times New Roman"/>
                <w:sz w:val="24"/>
                <w:szCs w:val="24"/>
                <w:lang w:val="en-NZ"/>
              </w:rPr>
              <w:t>5.551H</w:t>
            </w:r>
            <w:r w:rsidRPr="007E4DF6">
              <w:rPr>
                <w:rFonts w:ascii="Times New Roman" w:hAnsi="Times New Roman"/>
                <w:sz w:val="24"/>
                <w:szCs w:val="24"/>
                <w:lang w:val="en-NZ"/>
              </w:rPr>
              <w:t>, Appendix </w:t>
            </w:r>
            <w:r w:rsidRPr="007E4DF6">
              <w:rPr>
                <w:rStyle w:val="ECCHLbold"/>
                <w:rFonts w:ascii="Times New Roman" w:hAnsi="Times New Roman"/>
                <w:sz w:val="24"/>
                <w:szCs w:val="24"/>
                <w:lang w:val="en-NZ"/>
              </w:rPr>
              <w:t>4</w:t>
            </w:r>
            <w:r w:rsidRPr="007E4DF6">
              <w:rPr>
                <w:rFonts w:ascii="Times New Roman" w:hAnsi="Times New Roman"/>
                <w:sz w:val="24"/>
                <w:szCs w:val="24"/>
                <w:lang w:val="en-NZ"/>
              </w:rPr>
              <w:t xml:space="preserve"> Annex 2 (item A.17.b.3) (via Resolution </w:t>
            </w:r>
            <w:r w:rsidRPr="007E4DF6">
              <w:rPr>
                <w:rStyle w:val="ECCHLbold"/>
                <w:rFonts w:ascii="Times New Roman" w:hAnsi="Times New Roman"/>
                <w:sz w:val="24"/>
                <w:szCs w:val="24"/>
                <w:lang w:val="en-NZ"/>
              </w:rPr>
              <w:t>741 (Rev.WRC-15)</w:t>
            </w:r>
            <w:r w:rsidRPr="007E4DF6">
              <w:rPr>
                <w:rFonts w:ascii="Times New Roman" w:hAnsi="Times New Roman"/>
                <w:sz w:val="24"/>
                <w:szCs w:val="24"/>
                <w:lang w:val="en-NZ"/>
              </w:rPr>
              <w:t>)</w:t>
            </w:r>
          </w:p>
        </w:tc>
        <w:tc>
          <w:tcPr>
            <w:tcW w:w="1563" w:type="dxa"/>
            <w:vAlign w:val="center"/>
            <w:hideMark/>
          </w:tcPr>
          <w:p w14:paraId="07B23BE6" w14:textId="77777777" w:rsidR="00D503D3" w:rsidRPr="00AE1B1F" w:rsidRDefault="00D503D3" w:rsidP="00D503D3">
            <w:r w:rsidRPr="00AE1B1F">
              <w:t> </w:t>
            </w:r>
          </w:p>
        </w:tc>
        <w:tc>
          <w:tcPr>
            <w:tcW w:w="1053" w:type="dxa"/>
            <w:vAlign w:val="center"/>
          </w:tcPr>
          <w:p w14:paraId="6309359A" w14:textId="6DC51888" w:rsidR="00D503D3" w:rsidRPr="00AE1B1F" w:rsidRDefault="00D503D3" w:rsidP="00D503D3">
            <w:r w:rsidRPr="00AE1B1F">
              <w:t>WP 7D</w:t>
            </w:r>
          </w:p>
        </w:tc>
        <w:tc>
          <w:tcPr>
            <w:tcW w:w="1176" w:type="dxa"/>
          </w:tcPr>
          <w:p w14:paraId="7D5073ED" w14:textId="7C15D7D7" w:rsidR="00D503D3" w:rsidRPr="00AE1B1F" w:rsidRDefault="00D503D3" w:rsidP="00D503D3"/>
        </w:tc>
      </w:tr>
      <w:tr w:rsidR="00D503D3" w:rsidRPr="00AE1B1F" w14:paraId="0D2B86C8" w14:textId="77777777" w:rsidTr="00A71A6E">
        <w:trPr>
          <w:trHeight w:val="1403"/>
        </w:trPr>
        <w:tc>
          <w:tcPr>
            <w:tcW w:w="1440" w:type="dxa"/>
            <w:vAlign w:val="center"/>
            <w:hideMark/>
          </w:tcPr>
          <w:p w14:paraId="4D77A1B6" w14:textId="77777777" w:rsidR="00D503D3" w:rsidRPr="00AE1B1F" w:rsidRDefault="00D503D3" w:rsidP="00D503D3">
            <w:pPr>
              <w:rPr>
                <w:b/>
                <w:bCs/>
              </w:rPr>
            </w:pPr>
            <w:r w:rsidRPr="00AE1B1F">
              <w:rPr>
                <w:b/>
                <w:bCs/>
              </w:rPr>
              <w:t>M.1642-2</w:t>
            </w:r>
          </w:p>
        </w:tc>
        <w:tc>
          <w:tcPr>
            <w:tcW w:w="3240" w:type="dxa"/>
            <w:vAlign w:val="center"/>
            <w:hideMark/>
          </w:tcPr>
          <w:p w14:paraId="018397A4" w14:textId="77777777" w:rsidR="00D503D3" w:rsidRPr="001B521F" w:rsidRDefault="00D503D3" w:rsidP="00D503D3">
            <w:pPr>
              <w:spacing w:line="220" w:lineRule="exact"/>
              <w:rPr>
                <w:sz w:val="22"/>
                <w:szCs w:val="22"/>
              </w:rPr>
            </w:pPr>
            <w:r w:rsidRPr="001B521F">
              <w:rPr>
                <w:sz w:val="22"/>
                <w:szCs w:val="22"/>
              </w:rPr>
              <w:t>Methodology for assessing the maximum aggregate equivalent power flux-density at an aeronautical radionavigation service station from all radionavigation-satellite service systems operating in the 1 164-1 215 MHz band</w:t>
            </w:r>
          </w:p>
        </w:tc>
        <w:tc>
          <w:tcPr>
            <w:tcW w:w="2430" w:type="dxa"/>
          </w:tcPr>
          <w:p w14:paraId="305D1DDC" w14:textId="77777777" w:rsidR="00D503D3" w:rsidRPr="004D7F60" w:rsidRDefault="00D503D3" w:rsidP="00D503D3">
            <w:pPr>
              <w:rPr>
                <w:lang w:val="es-ES"/>
              </w:rPr>
            </w:pPr>
            <w:r w:rsidRPr="004D7F60">
              <w:rPr>
                <w:lang w:val="es-ES"/>
              </w:rPr>
              <w:t>Nos. </w:t>
            </w:r>
            <w:r w:rsidRPr="004D7F60">
              <w:rPr>
                <w:rStyle w:val="ECCHLbold"/>
                <w:lang w:val="es-ES"/>
              </w:rPr>
              <w:t>5.328A</w:t>
            </w:r>
            <w:r w:rsidRPr="004D7F60">
              <w:rPr>
                <w:lang w:val="es-ES"/>
              </w:rPr>
              <w:t xml:space="preserve"> (</w:t>
            </w:r>
            <w:proofErr w:type="spellStart"/>
            <w:r w:rsidRPr="004D7F60">
              <w:rPr>
                <w:lang w:val="es-ES"/>
              </w:rPr>
              <w:t>via</w:t>
            </w:r>
            <w:proofErr w:type="spellEnd"/>
            <w:r w:rsidRPr="004D7F60">
              <w:rPr>
                <w:lang w:val="es-ES"/>
              </w:rPr>
              <w:t xml:space="preserve"> </w:t>
            </w:r>
            <w:proofErr w:type="spellStart"/>
            <w:r w:rsidRPr="004D7F60">
              <w:rPr>
                <w:lang w:val="es-ES"/>
              </w:rPr>
              <w:t>Resolution</w:t>
            </w:r>
            <w:proofErr w:type="spellEnd"/>
            <w:r w:rsidRPr="004D7F60">
              <w:rPr>
                <w:lang w:val="es-ES"/>
              </w:rPr>
              <w:t> </w:t>
            </w:r>
            <w:r w:rsidRPr="004D7F60">
              <w:rPr>
                <w:rStyle w:val="ECCHLbold"/>
                <w:lang w:val="es-ES"/>
              </w:rPr>
              <w:t>609 (Rev. WRC</w:t>
            </w:r>
            <w:r w:rsidRPr="004D7F60">
              <w:rPr>
                <w:rStyle w:val="ECCHLbold"/>
                <w:lang w:val="es-ES"/>
              </w:rPr>
              <w:noBreakHyphen/>
              <w:t>07)</w:t>
            </w:r>
            <w:r w:rsidRPr="004D7F60">
              <w:rPr>
                <w:lang w:val="es-ES"/>
              </w:rPr>
              <w:t>)</w:t>
            </w:r>
          </w:p>
        </w:tc>
        <w:tc>
          <w:tcPr>
            <w:tcW w:w="1563" w:type="dxa"/>
            <w:vAlign w:val="center"/>
            <w:hideMark/>
          </w:tcPr>
          <w:p w14:paraId="7F4F4BFF" w14:textId="77777777" w:rsidR="00D503D3" w:rsidRPr="004D7F60" w:rsidRDefault="00D503D3" w:rsidP="00D503D3">
            <w:pPr>
              <w:rPr>
                <w:lang w:val="es-ES"/>
              </w:rPr>
            </w:pPr>
            <w:r w:rsidRPr="004D7F60">
              <w:rPr>
                <w:lang w:val="es-ES"/>
              </w:rPr>
              <w:t> </w:t>
            </w:r>
          </w:p>
        </w:tc>
        <w:tc>
          <w:tcPr>
            <w:tcW w:w="1053" w:type="dxa"/>
            <w:vAlign w:val="center"/>
          </w:tcPr>
          <w:p w14:paraId="2F33CF13" w14:textId="3D4B0AEC" w:rsidR="00D503D3" w:rsidRPr="00AE1B1F" w:rsidRDefault="00D503D3" w:rsidP="00D503D3">
            <w:r w:rsidRPr="00AE1B1F">
              <w:t>WP 4C</w:t>
            </w:r>
          </w:p>
        </w:tc>
        <w:tc>
          <w:tcPr>
            <w:tcW w:w="1176" w:type="dxa"/>
          </w:tcPr>
          <w:p w14:paraId="081230E0" w14:textId="4F569830" w:rsidR="00D503D3" w:rsidRPr="00AE1B1F" w:rsidRDefault="00D503D3" w:rsidP="00D503D3"/>
        </w:tc>
      </w:tr>
      <w:tr w:rsidR="00D503D3" w:rsidRPr="00AE1B1F" w14:paraId="595ADAD1" w14:textId="77777777" w:rsidTr="00A71A6E">
        <w:trPr>
          <w:trHeight w:val="780"/>
        </w:trPr>
        <w:tc>
          <w:tcPr>
            <w:tcW w:w="1440" w:type="dxa"/>
            <w:vAlign w:val="center"/>
            <w:hideMark/>
          </w:tcPr>
          <w:p w14:paraId="59DE6F7C" w14:textId="77777777" w:rsidR="00D503D3" w:rsidRPr="00AE1B1F" w:rsidRDefault="00D503D3" w:rsidP="00D503D3">
            <w:pPr>
              <w:rPr>
                <w:b/>
                <w:bCs/>
              </w:rPr>
            </w:pPr>
            <w:r w:rsidRPr="00AE1B1F">
              <w:rPr>
                <w:b/>
                <w:bCs/>
              </w:rPr>
              <w:t>M.1643-0</w:t>
            </w:r>
          </w:p>
        </w:tc>
        <w:tc>
          <w:tcPr>
            <w:tcW w:w="3240" w:type="dxa"/>
            <w:vAlign w:val="center"/>
            <w:hideMark/>
          </w:tcPr>
          <w:p w14:paraId="4567D72A" w14:textId="77777777" w:rsidR="00D503D3" w:rsidRPr="001B521F" w:rsidRDefault="00D503D3" w:rsidP="00D503D3">
            <w:pPr>
              <w:spacing w:line="220" w:lineRule="exact"/>
              <w:rPr>
                <w:sz w:val="22"/>
                <w:szCs w:val="22"/>
              </w:rPr>
            </w:pPr>
            <w:r w:rsidRPr="001B521F">
              <w:rPr>
                <w:sz w:val="22"/>
                <w:szCs w:val="22"/>
              </w:rPr>
              <w:t>Technical and operational requirements for aircraft earth stations of aeronautical mobile-satellite service including those using fixed-satellite service network transponders in the band 14-14.5 GHz (Earth-to-space)</w:t>
            </w:r>
          </w:p>
        </w:tc>
        <w:tc>
          <w:tcPr>
            <w:tcW w:w="2430" w:type="dxa"/>
          </w:tcPr>
          <w:p w14:paraId="3BB64E69" w14:textId="77777777" w:rsidR="00D503D3" w:rsidRPr="007E4DF6" w:rsidRDefault="00D503D3" w:rsidP="00D503D3">
            <w:r w:rsidRPr="007E4DF6">
              <w:t>No. </w:t>
            </w:r>
            <w:r w:rsidRPr="007E4DF6">
              <w:rPr>
                <w:rStyle w:val="ECCHLbold"/>
              </w:rPr>
              <w:t>5.504B</w:t>
            </w:r>
            <w:r w:rsidRPr="007E4DF6">
              <w:t xml:space="preserve"> (refers to Annex 1, Part C of Rec. ITU-R M.1643-0), Nos. </w:t>
            </w:r>
            <w:r w:rsidRPr="007E4DF6">
              <w:rPr>
                <w:rStyle w:val="ECCHLbold"/>
              </w:rPr>
              <w:t>5.504C</w:t>
            </w:r>
            <w:r w:rsidRPr="007E4DF6">
              <w:t xml:space="preserve">, </w:t>
            </w:r>
            <w:r w:rsidRPr="007E4DF6">
              <w:rPr>
                <w:rStyle w:val="ECCHLbold"/>
              </w:rPr>
              <w:t>5.508A</w:t>
            </w:r>
            <w:r w:rsidRPr="007E4DF6">
              <w:t xml:space="preserve"> and </w:t>
            </w:r>
            <w:r w:rsidRPr="007E4DF6">
              <w:rPr>
                <w:rStyle w:val="ECCHLbold"/>
              </w:rPr>
              <w:t>5.509A</w:t>
            </w:r>
            <w:r w:rsidRPr="007E4DF6">
              <w:t xml:space="preserve"> (refer to Annex 1, Part B of Rec. ITU-R M.1643-0)</w:t>
            </w:r>
          </w:p>
        </w:tc>
        <w:tc>
          <w:tcPr>
            <w:tcW w:w="1563" w:type="dxa"/>
            <w:vAlign w:val="center"/>
            <w:hideMark/>
          </w:tcPr>
          <w:p w14:paraId="5BEAD80D" w14:textId="77777777" w:rsidR="00D503D3" w:rsidRPr="00AE1B1F" w:rsidRDefault="00D503D3" w:rsidP="00D503D3">
            <w:r w:rsidRPr="00AE1B1F">
              <w:t> </w:t>
            </w:r>
          </w:p>
        </w:tc>
        <w:tc>
          <w:tcPr>
            <w:tcW w:w="1053" w:type="dxa"/>
            <w:vAlign w:val="center"/>
          </w:tcPr>
          <w:p w14:paraId="58ACCBF6" w14:textId="02EEE0C5" w:rsidR="00D503D3" w:rsidRPr="00AE1B1F" w:rsidRDefault="00D503D3" w:rsidP="00D503D3">
            <w:r w:rsidRPr="00AE1B1F">
              <w:t>WP 4C</w:t>
            </w:r>
          </w:p>
        </w:tc>
        <w:tc>
          <w:tcPr>
            <w:tcW w:w="1176" w:type="dxa"/>
          </w:tcPr>
          <w:p w14:paraId="6135344D" w14:textId="47C1C340" w:rsidR="00D503D3" w:rsidRPr="00AE1B1F" w:rsidRDefault="00D503D3" w:rsidP="00D503D3"/>
        </w:tc>
      </w:tr>
      <w:tr w:rsidR="00D503D3" w:rsidRPr="00AE1B1F" w14:paraId="31FB07B0" w14:textId="77777777" w:rsidTr="00A71A6E">
        <w:trPr>
          <w:trHeight w:val="780"/>
        </w:trPr>
        <w:tc>
          <w:tcPr>
            <w:tcW w:w="1440" w:type="dxa"/>
            <w:vAlign w:val="center"/>
            <w:hideMark/>
          </w:tcPr>
          <w:p w14:paraId="0D896197" w14:textId="77777777" w:rsidR="00D503D3" w:rsidRPr="00AE1B1F" w:rsidRDefault="00D503D3" w:rsidP="00D503D3">
            <w:pPr>
              <w:rPr>
                <w:b/>
                <w:bCs/>
              </w:rPr>
            </w:pPr>
            <w:r w:rsidRPr="00AE1B1F">
              <w:rPr>
                <w:b/>
                <w:bCs/>
              </w:rPr>
              <w:t xml:space="preserve">M.1652-1 (Annex 1 and Annex </w:t>
            </w:r>
            <w:proofErr w:type="gramStart"/>
            <w:r w:rsidRPr="00AE1B1F">
              <w:rPr>
                <w:b/>
                <w:bCs/>
              </w:rPr>
              <w:t>5 )</w:t>
            </w:r>
            <w:proofErr w:type="gramEnd"/>
          </w:p>
        </w:tc>
        <w:tc>
          <w:tcPr>
            <w:tcW w:w="3240" w:type="dxa"/>
            <w:vAlign w:val="center"/>
            <w:hideMark/>
          </w:tcPr>
          <w:p w14:paraId="6A719347" w14:textId="77777777" w:rsidR="00D503D3" w:rsidRPr="001B521F" w:rsidRDefault="00D503D3" w:rsidP="00D503D3">
            <w:pPr>
              <w:spacing w:line="220" w:lineRule="exact"/>
              <w:rPr>
                <w:sz w:val="22"/>
                <w:szCs w:val="22"/>
              </w:rPr>
            </w:pPr>
            <w:r w:rsidRPr="001B521F">
              <w:rPr>
                <w:sz w:val="22"/>
                <w:szCs w:val="22"/>
              </w:rPr>
              <w:t>Dynamic frequency selection in wireless access systems including radio local area networks for the purpose of protecting the radiodetermination service in the 5 GHz band</w:t>
            </w:r>
          </w:p>
        </w:tc>
        <w:tc>
          <w:tcPr>
            <w:tcW w:w="2430" w:type="dxa"/>
          </w:tcPr>
          <w:p w14:paraId="222BF831" w14:textId="77777777" w:rsidR="00D503D3" w:rsidRPr="007E4DF6" w:rsidRDefault="00D503D3" w:rsidP="00D503D3">
            <w:r w:rsidRPr="007E4DF6">
              <w:t>No. </w:t>
            </w:r>
            <w:r w:rsidRPr="007E4DF6">
              <w:rPr>
                <w:rStyle w:val="ECCHLbold"/>
              </w:rPr>
              <w:t>5.446A</w:t>
            </w:r>
            <w:r w:rsidRPr="007E4DF6">
              <w:t xml:space="preserve">, </w:t>
            </w:r>
            <w:r w:rsidRPr="007E4DF6">
              <w:rPr>
                <w:rStyle w:val="ECCHLbold"/>
              </w:rPr>
              <w:t>5.447F</w:t>
            </w:r>
            <w:r w:rsidRPr="007E4DF6">
              <w:t xml:space="preserve">, </w:t>
            </w:r>
            <w:r w:rsidRPr="007E4DF6">
              <w:rPr>
                <w:rStyle w:val="ECCHLbold"/>
              </w:rPr>
              <w:t>5.450A</w:t>
            </w:r>
            <w:r w:rsidRPr="007E4DF6">
              <w:t xml:space="preserve"> (via Resolution </w:t>
            </w:r>
            <w:r w:rsidRPr="007E4DF6">
              <w:rPr>
                <w:rStyle w:val="ECCHLbold"/>
              </w:rPr>
              <w:t>229 (Rev.WRC-19)</w:t>
            </w:r>
            <w:r w:rsidRPr="007E4DF6">
              <w:t>)</w:t>
            </w:r>
          </w:p>
        </w:tc>
        <w:tc>
          <w:tcPr>
            <w:tcW w:w="1563" w:type="dxa"/>
            <w:vAlign w:val="center"/>
            <w:hideMark/>
          </w:tcPr>
          <w:p w14:paraId="0BDD2AC6" w14:textId="77777777" w:rsidR="00D503D3" w:rsidRPr="00AE1B1F" w:rsidRDefault="00D503D3" w:rsidP="00D503D3">
            <w:r w:rsidRPr="00AE1B1F">
              <w:t> </w:t>
            </w:r>
          </w:p>
        </w:tc>
        <w:tc>
          <w:tcPr>
            <w:tcW w:w="1053" w:type="dxa"/>
            <w:vAlign w:val="center"/>
          </w:tcPr>
          <w:p w14:paraId="43D1F9C0" w14:textId="2131A1A9" w:rsidR="00D503D3" w:rsidRPr="00AE1B1F" w:rsidRDefault="00D503D3" w:rsidP="00D503D3">
            <w:r w:rsidRPr="00AE1B1F">
              <w:t>WP 5A</w:t>
            </w:r>
          </w:p>
        </w:tc>
        <w:tc>
          <w:tcPr>
            <w:tcW w:w="1176" w:type="dxa"/>
          </w:tcPr>
          <w:p w14:paraId="17FEC0CE" w14:textId="0D661AFC" w:rsidR="00D503D3" w:rsidRPr="00AE1B1F" w:rsidRDefault="00D503D3" w:rsidP="00D503D3"/>
        </w:tc>
      </w:tr>
      <w:tr w:rsidR="00D503D3" w:rsidRPr="00AE1B1F" w14:paraId="5ADA9FDC" w14:textId="77777777" w:rsidTr="00A71A6E">
        <w:trPr>
          <w:trHeight w:val="780"/>
        </w:trPr>
        <w:tc>
          <w:tcPr>
            <w:tcW w:w="1440" w:type="dxa"/>
            <w:vAlign w:val="center"/>
            <w:hideMark/>
          </w:tcPr>
          <w:p w14:paraId="0662B844" w14:textId="77777777" w:rsidR="00D503D3" w:rsidRPr="00AE1B1F" w:rsidRDefault="00D503D3" w:rsidP="00D503D3">
            <w:pPr>
              <w:rPr>
                <w:b/>
                <w:bCs/>
              </w:rPr>
            </w:pPr>
            <w:r w:rsidRPr="00AE1B1F">
              <w:rPr>
                <w:b/>
                <w:bCs/>
              </w:rPr>
              <w:t>M.1827-1</w:t>
            </w:r>
          </w:p>
        </w:tc>
        <w:tc>
          <w:tcPr>
            <w:tcW w:w="3240" w:type="dxa"/>
            <w:vAlign w:val="center"/>
            <w:hideMark/>
          </w:tcPr>
          <w:p w14:paraId="1443CD91" w14:textId="77777777" w:rsidR="00D503D3" w:rsidRPr="001B521F" w:rsidRDefault="00D503D3" w:rsidP="00D503D3">
            <w:pPr>
              <w:spacing w:line="220" w:lineRule="exact"/>
              <w:rPr>
                <w:sz w:val="22"/>
                <w:szCs w:val="22"/>
              </w:rPr>
            </w:pPr>
            <w:r w:rsidRPr="001B521F">
              <w:rPr>
                <w:sz w:val="22"/>
                <w:szCs w:val="22"/>
              </w:rPr>
              <w:t>Guideline on technical and operational requirements for stations of the aeronautical mobile (R) service limited to surface application at airports in the frequency band 5 091-5 150 MHz</w:t>
            </w:r>
          </w:p>
        </w:tc>
        <w:tc>
          <w:tcPr>
            <w:tcW w:w="2430" w:type="dxa"/>
          </w:tcPr>
          <w:p w14:paraId="0831E462" w14:textId="77777777" w:rsidR="00D503D3" w:rsidRPr="007E4DF6" w:rsidRDefault="00D503D3" w:rsidP="00D503D3">
            <w:pPr>
              <w:pStyle w:val="ECCTabletext"/>
              <w:spacing w:after="120"/>
              <w:jc w:val="left"/>
              <w:rPr>
                <w:rFonts w:ascii="Times New Roman" w:hAnsi="Times New Roman"/>
                <w:sz w:val="24"/>
                <w:szCs w:val="24"/>
                <w:lang w:eastAsia="ja-JP"/>
              </w:rPr>
            </w:pPr>
            <w:r w:rsidRPr="007E4DF6">
              <w:rPr>
                <w:rFonts w:ascii="Times New Roman" w:hAnsi="Times New Roman"/>
                <w:sz w:val="24"/>
                <w:szCs w:val="24"/>
                <w:lang w:val="en-NZ"/>
              </w:rPr>
              <w:t>No. </w:t>
            </w:r>
            <w:r w:rsidRPr="007E4DF6">
              <w:rPr>
                <w:rFonts w:ascii="Times New Roman" w:hAnsi="Times New Roman"/>
                <w:b/>
                <w:sz w:val="24"/>
                <w:szCs w:val="24"/>
                <w:lang w:val="en-NZ"/>
              </w:rPr>
              <w:t>5</w:t>
            </w:r>
            <w:r w:rsidRPr="007E4DF6">
              <w:rPr>
                <w:rStyle w:val="ECCHLbold"/>
                <w:rFonts w:ascii="Times New Roman" w:hAnsi="Times New Roman"/>
                <w:sz w:val="24"/>
                <w:szCs w:val="24"/>
                <w:lang w:val="en-NZ"/>
              </w:rPr>
              <w:t>.444B</w:t>
            </w:r>
            <w:r w:rsidRPr="007E4DF6">
              <w:rPr>
                <w:rFonts w:ascii="Times New Roman" w:hAnsi="Times New Roman"/>
                <w:sz w:val="24"/>
                <w:szCs w:val="24"/>
                <w:lang w:val="en-NZ"/>
              </w:rPr>
              <w:t xml:space="preserve"> (via Resolution </w:t>
            </w:r>
            <w:r w:rsidRPr="007E4DF6">
              <w:rPr>
                <w:rStyle w:val="ECCHLbold"/>
                <w:rFonts w:ascii="Times New Roman" w:hAnsi="Times New Roman"/>
                <w:sz w:val="24"/>
                <w:szCs w:val="24"/>
                <w:lang w:val="en-NZ"/>
              </w:rPr>
              <w:t>748 (Rev.WRC-19)</w:t>
            </w:r>
            <w:r w:rsidRPr="007E4DF6">
              <w:rPr>
                <w:rFonts w:ascii="Times New Roman" w:hAnsi="Times New Roman"/>
                <w:sz w:val="24"/>
                <w:szCs w:val="24"/>
                <w:lang w:val="en-NZ"/>
              </w:rPr>
              <w:t>)</w:t>
            </w:r>
          </w:p>
        </w:tc>
        <w:tc>
          <w:tcPr>
            <w:tcW w:w="1563" w:type="dxa"/>
            <w:vAlign w:val="center"/>
            <w:hideMark/>
          </w:tcPr>
          <w:p w14:paraId="7D13399F" w14:textId="77777777" w:rsidR="00D503D3" w:rsidRPr="00AE1B1F" w:rsidRDefault="00D503D3" w:rsidP="00D503D3">
            <w:r w:rsidRPr="00AE1B1F">
              <w:t> </w:t>
            </w:r>
          </w:p>
        </w:tc>
        <w:tc>
          <w:tcPr>
            <w:tcW w:w="1053" w:type="dxa"/>
            <w:vAlign w:val="center"/>
          </w:tcPr>
          <w:p w14:paraId="10319410" w14:textId="08139DCD" w:rsidR="00D503D3" w:rsidRPr="00AE1B1F" w:rsidRDefault="00D503D3" w:rsidP="00D503D3">
            <w:r w:rsidRPr="00AE1B1F">
              <w:t>WP 5B</w:t>
            </w:r>
          </w:p>
        </w:tc>
        <w:tc>
          <w:tcPr>
            <w:tcW w:w="1176" w:type="dxa"/>
          </w:tcPr>
          <w:p w14:paraId="348E8BE7" w14:textId="071F026B" w:rsidR="00D503D3" w:rsidRPr="00AE1B1F" w:rsidRDefault="00D503D3" w:rsidP="00D503D3"/>
        </w:tc>
      </w:tr>
      <w:tr w:rsidR="00D503D3" w:rsidRPr="00AE1B1F" w14:paraId="1BE3CD22" w14:textId="77777777" w:rsidTr="00A71A6E">
        <w:trPr>
          <w:trHeight w:val="520"/>
        </w:trPr>
        <w:tc>
          <w:tcPr>
            <w:tcW w:w="1440" w:type="dxa"/>
            <w:vAlign w:val="center"/>
            <w:hideMark/>
          </w:tcPr>
          <w:p w14:paraId="103395E3" w14:textId="77777777" w:rsidR="00D503D3" w:rsidRPr="00AE1B1F" w:rsidRDefault="00D503D3" w:rsidP="00D503D3">
            <w:pPr>
              <w:rPr>
                <w:b/>
                <w:bCs/>
              </w:rPr>
            </w:pPr>
            <w:r w:rsidRPr="00AE1B1F">
              <w:rPr>
                <w:b/>
                <w:bCs/>
              </w:rPr>
              <w:t>M.2013-0</w:t>
            </w:r>
          </w:p>
        </w:tc>
        <w:tc>
          <w:tcPr>
            <w:tcW w:w="3240" w:type="dxa"/>
            <w:vAlign w:val="center"/>
            <w:hideMark/>
          </w:tcPr>
          <w:p w14:paraId="2609EC93" w14:textId="77777777" w:rsidR="00D503D3" w:rsidRPr="001B521F" w:rsidRDefault="00D503D3" w:rsidP="00D503D3">
            <w:pPr>
              <w:spacing w:line="220" w:lineRule="exact"/>
              <w:rPr>
                <w:sz w:val="22"/>
                <w:szCs w:val="22"/>
              </w:rPr>
            </w:pPr>
            <w:r w:rsidRPr="001B521F">
              <w:rPr>
                <w:sz w:val="22"/>
                <w:szCs w:val="22"/>
              </w:rPr>
              <w:t>Technical characteristics of, and protection criteria for non-ICAO aeronautical radionavigation systems, operating around 1 GHz</w:t>
            </w:r>
          </w:p>
        </w:tc>
        <w:tc>
          <w:tcPr>
            <w:tcW w:w="2430" w:type="dxa"/>
          </w:tcPr>
          <w:p w14:paraId="65C58556" w14:textId="77777777" w:rsidR="00D503D3" w:rsidRPr="004D7F60" w:rsidRDefault="00D503D3" w:rsidP="00D503D3">
            <w:pPr>
              <w:rPr>
                <w:lang w:val="es-ES"/>
              </w:rPr>
            </w:pPr>
            <w:r w:rsidRPr="004D7F60">
              <w:rPr>
                <w:lang w:val="es-ES"/>
              </w:rPr>
              <w:t>No. </w:t>
            </w:r>
            <w:r w:rsidRPr="004D7F60">
              <w:rPr>
                <w:rStyle w:val="ECCHLbold"/>
                <w:lang w:val="es-ES"/>
              </w:rPr>
              <w:t>5.327A</w:t>
            </w:r>
            <w:r w:rsidRPr="004D7F60">
              <w:rPr>
                <w:lang w:val="es-ES"/>
              </w:rPr>
              <w:t xml:space="preserve"> (</w:t>
            </w:r>
            <w:proofErr w:type="spellStart"/>
            <w:r w:rsidRPr="004D7F60">
              <w:rPr>
                <w:lang w:val="es-ES"/>
              </w:rPr>
              <w:t>via</w:t>
            </w:r>
            <w:proofErr w:type="spellEnd"/>
            <w:r w:rsidRPr="004D7F60">
              <w:rPr>
                <w:lang w:val="es-ES"/>
              </w:rPr>
              <w:t xml:space="preserve"> </w:t>
            </w:r>
            <w:proofErr w:type="spellStart"/>
            <w:r w:rsidRPr="004D7F60">
              <w:rPr>
                <w:lang w:val="es-ES"/>
              </w:rPr>
              <w:t>Resolution</w:t>
            </w:r>
            <w:proofErr w:type="spellEnd"/>
            <w:r w:rsidRPr="004D7F60">
              <w:rPr>
                <w:lang w:val="es-ES"/>
              </w:rPr>
              <w:t> </w:t>
            </w:r>
            <w:r w:rsidRPr="004D7F60">
              <w:rPr>
                <w:rStyle w:val="ECCHLbold"/>
                <w:lang w:val="es-ES"/>
              </w:rPr>
              <w:t>417 (Rev.WRC-15)</w:t>
            </w:r>
            <w:r w:rsidRPr="004D7F60">
              <w:rPr>
                <w:lang w:val="es-ES"/>
              </w:rPr>
              <w:t>)</w:t>
            </w:r>
          </w:p>
        </w:tc>
        <w:tc>
          <w:tcPr>
            <w:tcW w:w="1563" w:type="dxa"/>
            <w:vAlign w:val="center"/>
            <w:hideMark/>
          </w:tcPr>
          <w:p w14:paraId="65992E73" w14:textId="77777777" w:rsidR="00D503D3" w:rsidRPr="004D7F60" w:rsidRDefault="00D503D3" w:rsidP="00D503D3">
            <w:pPr>
              <w:rPr>
                <w:lang w:val="es-ES"/>
              </w:rPr>
            </w:pPr>
            <w:r w:rsidRPr="004D7F60">
              <w:rPr>
                <w:lang w:val="es-ES"/>
              </w:rPr>
              <w:t> </w:t>
            </w:r>
          </w:p>
        </w:tc>
        <w:tc>
          <w:tcPr>
            <w:tcW w:w="1053" w:type="dxa"/>
            <w:vAlign w:val="center"/>
          </w:tcPr>
          <w:p w14:paraId="6749D953" w14:textId="73997DF0" w:rsidR="00D503D3" w:rsidRPr="00AE1B1F" w:rsidRDefault="00D503D3" w:rsidP="00D503D3">
            <w:r w:rsidRPr="00AE1B1F">
              <w:t>WP 5B</w:t>
            </w:r>
          </w:p>
        </w:tc>
        <w:tc>
          <w:tcPr>
            <w:tcW w:w="1176" w:type="dxa"/>
          </w:tcPr>
          <w:p w14:paraId="2DA29AE7" w14:textId="03D177C4" w:rsidR="00D503D3" w:rsidRPr="00AE1B1F" w:rsidRDefault="00D503D3" w:rsidP="00D503D3"/>
        </w:tc>
      </w:tr>
      <w:tr w:rsidR="00D503D3" w:rsidRPr="00AE1B1F" w14:paraId="043F204C" w14:textId="77777777" w:rsidTr="00A71A6E">
        <w:trPr>
          <w:trHeight w:val="1040"/>
        </w:trPr>
        <w:tc>
          <w:tcPr>
            <w:tcW w:w="1440" w:type="dxa"/>
            <w:vAlign w:val="center"/>
            <w:hideMark/>
          </w:tcPr>
          <w:p w14:paraId="0D41419C" w14:textId="77777777" w:rsidR="00D503D3" w:rsidRPr="00AE1B1F" w:rsidRDefault="00D503D3" w:rsidP="00D503D3">
            <w:pPr>
              <w:rPr>
                <w:b/>
                <w:bCs/>
              </w:rPr>
            </w:pPr>
            <w:r w:rsidRPr="00AE1B1F">
              <w:rPr>
                <w:b/>
                <w:bCs/>
              </w:rPr>
              <w:t>RS.2065-0</w:t>
            </w:r>
          </w:p>
        </w:tc>
        <w:tc>
          <w:tcPr>
            <w:tcW w:w="3240" w:type="dxa"/>
            <w:vAlign w:val="center"/>
            <w:hideMark/>
          </w:tcPr>
          <w:p w14:paraId="1B7EB040" w14:textId="77777777" w:rsidR="00D503D3" w:rsidRPr="001B521F" w:rsidRDefault="00D503D3" w:rsidP="00D503D3">
            <w:pPr>
              <w:spacing w:line="220" w:lineRule="exact"/>
              <w:rPr>
                <w:sz w:val="22"/>
                <w:szCs w:val="22"/>
              </w:rPr>
            </w:pPr>
            <w:r w:rsidRPr="001B521F">
              <w:rPr>
                <w:sz w:val="22"/>
                <w:szCs w:val="22"/>
              </w:rPr>
              <w:t>Protection of space research service (SRS) space-to-Earth links in the 8 400-8 450 MHz and 8 450-8 500 MHz bands from unwanted emissions of synthetic aperture radars operating in the Earth exploration-satellite service (active) around 9 600 MHz</w:t>
            </w:r>
          </w:p>
        </w:tc>
        <w:tc>
          <w:tcPr>
            <w:tcW w:w="2430" w:type="dxa"/>
          </w:tcPr>
          <w:p w14:paraId="663C5207" w14:textId="77777777" w:rsidR="00D503D3" w:rsidRPr="007E4DF6" w:rsidRDefault="00D503D3" w:rsidP="00D503D3">
            <w:r w:rsidRPr="007E4DF6">
              <w:t>No. </w:t>
            </w:r>
            <w:r w:rsidRPr="007E4DF6">
              <w:rPr>
                <w:rStyle w:val="ECCHLbold"/>
              </w:rPr>
              <w:t>5.474C</w:t>
            </w:r>
          </w:p>
        </w:tc>
        <w:tc>
          <w:tcPr>
            <w:tcW w:w="1563" w:type="dxa"/>
            <w:vAlign w:val="center"/>
            <w:hideMark/>
          </w:tcPr>
          <w:p w14:paraId="3323BB06" w14:textId="77777777" w:rsidR="00D503D3" w:rsidRPr="00AE1B1F" w:rsidRDefault="00D503D3" w:rsidP="00D503D3">
            <w:r w:rsidRPr="00AE1B1F">
              <w:t> </w:t>
            </w:r>
          </w:p>
        </w:tc>
        <w:tc>
          <w:tcPr>
            <w:tcW w:w="1053" w:type="dxa"/>
            <w:vAlign w:val="center"/>
          </w:tcPr>
          <w:p w14:paraId="568B3F64" w14:textId="6281506E" w:rsidR="00D503D3" w:rsidRPr="00AE1B1F" w:rsidRDefault="00D503D3" w:rsidP="00D503D3">
            <w:r w:rsidRPr="00AE1B1F">
              <w:t>WP 7C</w:t>
            </w:r>
          </w:p>
        </w:tc>
        <w:tc>
          <w:tcPr>
            <w:tcW w:w="1176" w:type="dxa"/>
          </w:tcPr>
          <w:p w14:paraId="51781777" w14:textId="14F87075" w:rsidR="00D503D3" w:rsidRPr="00AE1B1F" w:rsidRDefault="00D503D3" w:rsidP="00D503D3"/>
        </w:tc>
      </w:tr>
      <w:tr w:rsidR="00D503D3" w:rsidRPr="00AE1B1F" w14:paraId="086EB4D5" w14:textId="77777777" w:rsidTr="001D7AC4">
        <w:trPr>
          <w:trHeight w:val="1034"/>
        </w:trPr>
        <w:tc>
          <w:tcPr>
            <w:tcW w:w="1440" w:type="dxa"/>
            <w:vAlign w:val="center"/>
            <w:hideMark/>
          </w:tcPr>
          <w:p w14:paraId="04C6BA63" w14:textId="77777777" w:rsidR="00D503D3" w:rsidRPr="00AE1B1F" w:rsidRDefault="00D503D3" w:rsidP="00D503D3">
            <w:pPr>
              <w:rPr>
                <w:b/>
                <w:bCs/>
              </w:rPr>
            </w:pPr>
            <w:r w:rsidRPr="00AE1B1F">
              <w:rPr>
                <w:b/>
                <w:bCs/>
              </w:rPr>
              <w:lastRenderedPageBreak/>
              <w:t>RS.2066-0</w:t>
            </w:r>
          </w:p>
        </w:tc>
        <w:tc>
          <w:tcPr>
            <w:tcW w:w="3240" w:type="dxa"/>
            <w:vAlign w:val="center"/>
            <w:hideMark/>
          </w:tcPr>
          <w:p w14:paraId="56E912F9" w14:textId="77777777" w:rsidR="00D503D3" w:rsidRPr="001B521F" w:rsidRDefault="00D503D3" w:rsidP="00D503D3">
            <w:pPr>
              <w:spacing w:line="220" w:lineRule="exact"/>
              <w:rPr>
                <w:sz w:val="22"/>
                <w:szCs w:val="22"/>
              </w:rPr>
            </w:pPr>
            <w:r w:rsidRPr="001B521F">
              <w:rPr>
                <w:sz w:val="22"/>
                <w:szCs w:val="22"/>
              </w:rPr>
              <w:t>Protection of the radio astronomy service in the frequency band 10.6-10.7 GHz from unwanted emission</w:t>
            </w:r>
            <w:r>
              <w:rPr>
                <w:sz w:val="22"/>
                <w:szCs w:val="22"/>
              </w:rPr>
              <w:t xml:space="preserve"> </w:t>
            </w:r>
            <w:r w:rsidRPr="001B521F">
              <w:rPr>
                <w:sz w:val="22"/>
                <w:szCs w:val="22"/>
              </w:rPr>
              <w:t xml:space="preserve">of synthetic aperture radars operating in the Earth exploration-satellite service (active) around 9 600 MHz </w:t>
            </w:r>
          </w:p>
        </w:tc>
        <w:tc>
          <w:tcPr>
            <w:tcW w:w="2430" w:type="dxa"/>
          </w:tcPr>
          <w:p w14:paraId="4689BE56" w14:textId="77777777" w:rsidR="00D503D3" w:rsidRPr="004D457D" w:rsidRDefault="00D503D3" w:rsidP="00D503D3">
            <w:r w:rsidRPr="004D457D">
              <w:t>No</w:t>
            </w:r>
            <w:r w:rsidRPr="004D457D">
              <w:rPr>
                <w:rStyle w:val="ECCHLbold"/>
              </w:rPr>
              <w:t>. 5.474B</w:t>
            </w:r>
          </w:p>
        </w:tc>
        <w:tc>
          <w:tcPr>
            <w:tcW w:w="1563" w:type="dxa"/>
            <w:vAlign w:val="center"/>
          </w:tcPr>
          <w:p w14:paraId="2D57C7F4" w14:textId="77777777" w:rsidR="00D503D3" w:rsidRDefault="00D503D3" w:rsidP="00D503D3">
            <w:pPr>
              <w:rPr>
                <w:rFonts w:eastAsia="MS Mincho"/>
                <w:lang w:eastAsia="ja-JP"/>
              </w:rPr>
            </w:pPr>
            <w:r>
              <w:rPr>
                <w:rFonts w:eastAsia="MS Mincho"/>
                <w:lang w:eastAsia="ja-JP"/>
              </w:rPr>
              <w:t>Ann.29 to Doc 7C/361</w:t>
            </w:r>
          </w:p>
          <w:p w14:paraId="1B9EA5E6" w14:textId="77777777" w:rsidR="00D503D3" w:rsidRDefault="00D503D3" w:rsidP="00D503D3">
            <w:pPr>
              <w:rPr>
                <w:rFonts w:eastAsia="MS Mincho"/>
                <w:lang w:eastAsia="ja-JP"/>
              </w:rPr>
            </w:pPr>
            <w:r>
              <w:rPr>
                <w:rFonts w:eastAsia="MS Mincho"/>
                <w:lang w:eastAsia="ja-JP"/>
              </w:rPr>
              <w:t>(May 2022)</w:t>
            </w:r>
          </w:p>
          <w:p w14:paraId="304F1C42" w14:textId="6DA2E65D" w:rsidR="00D503D3" w:rsidRPr="004D457D" w:rsidRDefault="00D503D3" w:rsidP="00D503D3">
            <w:pPr>
              <w:rPr>
                <w:rFonts w:eastAsia="MS Mincho"/>
                <w:lang w:eastAsia="ja-JP"/>
              </w:rPr>
            </w:pPr>
            <w:r>
              <w:rPr>
                <w:rFonts w:eastAsia="MS Mincho" w:hint="eastAsia"/>
                <w:lang w:eastAsia="ja-JP"/>
              </w:rPr>
              <w:t>(</w:t>
            </w:r>
            <w:r>
              <w:rPr>
                <w:rFonts w:eastAsia="MS Mincho"/>
                <w:lang w:eastAsia="ja-JP"/>
              </w:rPr>
              <w:t>WD)</w:t>
            </w:r>
          </w:p>
        </w:tc>
        <w:tc>
          <w:tcPr>
            <w:tcW w:w="1053" w:type="dxa"/>
            <w:vAlign w:val="center"/>
          </w:tcPr>
          <w:p w14:paraId="5A0A537C" w14:textId="15F769B3" w:rsidR="00D503D3" w:rsidRPr="00AE1B1F" w:rsidRDefault="00D503D3" w:rsidP="00D503D3">
            <w:r w:rsidRPr="00AE1B1F">
              <w:t>WP 7C</w:t>
            </w:r>
          </w:p>
        </w:tc>
        <w:tc>
          <w:tcPr>
            <w:tcW w:w="1176" w:type="dxa"/>
          </w:tcPr>
          <w:p w14:paraId="16016B65" w14:textId="3F37F794" w:rsidR="00D503D3" w:rsidRPr="00AE1B1F" w:rsidRDefault="00D503D3" w:rsidP="00D503D3"/>
        </w:tc>
      </w:tr>
    </w:tbl>
    <w:p w14:paraId="1A1BF85E" w14:textId="77777777" w:rsidR="00BC02D6" w:rsidRDefault="00BC02D6" w:rsidP="00BC02D6"/>
    <w:p w14:paraId="77C4B622" w14:textId="77777777" w:rsidR="00CD1E27" w:rsidRDefault="00CD1E27" w:rsidP="00CD1E27">
      <w:pPr>
        <w:jc w:val="center"/>
      </w:pPr>
      <w:r>
        <w:t>____________</w:t>
      </w:r>
    </w:p>
    <w:sectPr w:rsidR="00CD1E27" w:rsidSect="00CD1E27">
      <w:footerReference w:type="first" r:id="rId10"/>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431D" w14:textId="77777777" w:rsidR="00EA0E24" w:rsidRDefault="00EA0E24">
      <w:r>
        <w:separator/>
      </w:r>
    </w:p>
  </w:endnote>
  <w:endnote w:type="continuationSeparator" w:id="0">
    <w:p w14:paraId="3A4B0B58" w14:textId="77777777" w:rsidR="00EA0E24" w:rsidRDefault="00EA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BIZ UDPGothic">
    <w:altName w:val="Yu Gothic"/>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ECFF" w14:textId="4DAA6DCA" w:rsidR="00021D97" w:rsidRDefault="00021D97" w:rsidP="00021D97">
    <w:pPr>
      <w:pStyle w:val="Footer"/>
      <w:ind w:right="360"/>
    </w:pPr>
    <w:r>
      <w:rPr>
        <w:rStyle w:val="PageNumber"/>
      </w:rPr>
      <w:t>APG23-4/</w:t>
    </w:r>
    <w:r w:rsidR="00D96D1A">
      <w:rPr>
        <w:rStyle w:val="PageNumber"/>
      </w:rPr>
      <w:t>OUT</w:t>
    </w:r>
    <w:r>
      <w:rPr>
        <w:rStyle w:val="PageNumber"/>
      </w:rPr>
      <w:t>-</w:t>
    </w:r>
    <w:r w:rsidR="00291204">
      <w:rPr>
        <w:rStyle w:val="PageNumber"/>
      </w:rPr>
      <w:t>35</w:t>
    </w:r>
    <w:r>
      <w:rPr>
        <w:rStyle w:val="PageNumber"/>
      </w:rPr>
      <w:tab/>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rPr>
      <w:t>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rPr>
      <w:t>6</w:t>
    </w:r>
    <w:r w:rsidRPr="002C7EA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941"/>
      <w:gridCol w:w="3123"/>
    </w:tblGrid>
    <w:tr w:rsidR="00741D47" w:rsidRPr="0092727B" w14:paraId="429D3CE4" w14:textId="77777777" w:rsidTr="00084461">
      <w:trPr>
        <w:trHeight w:val="432"/>
      </w:trPr>
      <w:tc>
        <w:tcPr>
          <w:tcW w:w="1296" w:type="dxa"/>
          <w:tcBorders>
            <w:top w:val="single" w:sz="8" w:space="0" w:color="auto"/>
            <w:bottom w:val="nil"/>
            <w:right w:val="nil"/>
          </w:tcBorders>
        </w:tcPr>
        <w:p w14:paraId="6DAF96B5" w14:textId="77777777" w:rsidR="00741D47" w:rsidRDefault="00741D47" w:rsidP="00741D47">
          <w:pPr>
            <w:pStyle w:val="Footer"/>
            <w:tabs>
              <w:tab w:val="clear" w:pos="4320"/>
              <w:tab w:val="clear" w:pos="8640"/>
            </w:tabs>
            <w:rPr>
              <w:sz w:val="16"/>
              <w:szCs w:val="16"/>
            </w:rPr>
          </w:pPr>
          <w:r>
            <w:rPr>
              <w:b/>
              <w:bCs/>
            </w:rPr>
            <w:t>Contact:</w:t>
          </w:r>
        </w:p>
      </w:tc>
      <w:tc>
        <w:tcPr>
          <w:tcW w:w="4941" w:type="dxa"/>
          <w:tcBorders>
            <w:top w:val="single" w:sz="8" w:space="0" w:color="auto"/>
            <w:left w:val="nil"/>
            <w:bottom w:val="nil"/>
            <w:right w:val="nil"/>
          </w:tcBorders>
        </w:tcPr>
        <w:p w14:paraId="04358635" w14:textId="7387B873" w:rsidR="00741D47" w:rsidRDefault="00BF2E13" w:rsidP="00741D47">
          <w:pPr>
            <w:pStyle w:val="Footer"/>
            <w:tabs>
              <w:tab w:val="clear" w:pos="4320"/>
              <w:tab w:val="clear" w:pos="8640"/>
            </w:tabs>
          </w:pPr>
          <w:r>
            <w:t xml:space="preserve">Dr. </w:t>
          </w:r>
          <w:r w:rsidR="007D47A1">
            <w:t>Mohammad Taghi Shafiee (IRN)</w:t>
          </w:r>
        </w:p>
        <w:p w14:paraId="146A5AD3" w14:textId="260F7649" w:rsidR="00741D47" w:rsidRPr="002A0111" w:rsidRDefault="00741D47" w:rsidP="00741D47">
          <w:pPr>
            <w:pStyle w:val="Footer"/>
            <w:tabs>
              <w:tab w:val="clear" w:pos="4320"/>
              <w:tab w:val="clear" w:pos="8640"/>
            </w:tabs>
          </w:pPr>
          <w:r>
            <w:t xml:space="preserve">Chair, </w:t>
          </w:r>
          <w:r w:rsidR="007D47A1">
            <w:t>WP 5</w:t>
          </w:r>
        </w:p>
      </w:tc>
      <w:tc>
        <w:tcPr>
          <w:tcW w:w="3123" w:type="dxa"/>
          <w:tcBorders>
            <w:top w:val="single" w:sz="8" w:space="0" w:color="auto"/>
            <w:left w:val="nil"/>
            <w:bottom w:val="nil"/>
          </w:tcBorders>
        </w:tcPr>
        <w:p w14:paraId="414A74E5" w14:textId="1DAF5411" w:rsidR="00741D47" w:rsidRDefault="00741D47" w:rsidP="00741D47">
          <w:pPr>
            <w:pStyle w:val="Footer"/>
            <w:tabs>
              <w:tab w:val="clear" w:pos="4320"/>
              <w:tab w:val="clear" w:pos="8640"/>
            </w:tabs>
          </w:pPr>
          <w:r w:rsidRPr="00084461">
            <w:rPr>
              <w:b/>
              <w:bCs/>
            </w:rPr>
            <w:t>E-mail:</w:t>
          </w:r>
          <w:r>
            <w:t xml:space="preserve"> </w:t>
          </w:r>
          <w:hyperlink r:id="rId1" w:history="1">
            <w:r w:rsidR="007D47A1" w:rsidRPr="00724132">
              <w:rPr>
                <w:rStyle w:val="Hyperlink"/>
              </w:rPr>
              <w:t>shafiee@cra.ir</w:t>
            </w:r>
          </w:hyperlink>
        </w:p>
        <w:p w14:paraId="4F2B13A3" w14:textId="1383C5DD" w:rsidR="007D47A1" w:rsidRPr="0092727B" w:rsidRDefault="007D47A1" w:rsidP="00741D47">
          <w:pPr>
            <w:pStyle w:val="Footer"/>
            <w:tabs>
              <w:tab w:val="clear" w:pos="4320"/>
              <w:tab w:val="clear" w:pos="8640"/>
            </w:tabs>
          </w:pPr>
        </w:p>
      </w:tc>
    </w:tr>
  </w:tbl>
  <w:p w14:paraId="6A52A4D5" w14:textId="77777777" w:rsidR="00741D47" w:rsidRDefault="00741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E803" w14:textId="067F1FC2" w:rsidR="006170EA" w:rsidRPr="00E5499A" w:rsidRDefault="00C178C4" w:rsidP="00E5499A">
    <w:pPr>
      <w:pStyle w:val="Footer"/>
    </w:pPr>
    <w:r>
      <w:t>APG23-</w:t>
    </w:r>
    <w:r w:rsidR="00422764">
      <w:t>4</w:t>
    </w:r>
    <w:r>
      <w:t>/</w:t>
    </w:r>
    <w:r w:rsidR="00422764">
      <w:t>T</w:t>
    </w:r>
    <w:r w:rsidR="00F86F5E">
      <w:t>MP</w:t>
    </w:r>
    <w:r>
      <w:t>-</w:t>
    </w:r>
    <w:r w:rsidR="002C2C5E">
      <w:t>xx</w:t>
    </w:r>
    <w:r w:rsidR="00516951">
      <w:tab/>
    </w:r>
    <w:r>
      <w:tab/>
      <w:t xml:space="preserve">Page </w:t>
    </w:r>
    <w:r>
      <w:rPr>
        <w:b/>
        <w:bCs/>
      </w:rPr>
      <w:fldChar w:fldCharType="begin"/>
    </w:r>
    <w:r>
      <w:rPr>
        <w:b/>
        <w:bCs/>
      </w:rPr>
      <w:instrText xml:space="preserve"> PAGE  \* Arabic  \* MERGEFORMAT </w:instrText>
    </w:r>
    <w:r>
      <w:rPr>
        <w:b/>
        <w:bCs/>
      </w:rPr>
      <w:fldChar w:fldCharType="separate"/>
    </w:r>
    <w:r w:rsidR="006C6750">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C6750">
      <w:rPr>
        <w:b/>
        <w:bCs/>
        <w:noProof/>
      </w:rPr>
      <w:t>23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3D3A" w14:textId="77777777" w:rsidR="00EA0E24" w:rsidRDefault="00EA0E24">
      <w:r>
        <w:separator/>
      </w:r>
    </w:p>
  </w:footnote>
  <w:footnote w:type="continuationSeparator" w:id="0">
    <w:p w14:paraId="22C65BB0" w14:textId="77777777" w:rsidR="00EA0E24" w:rsidRDefault="00EA0E24">
      <w:r>
        <w:continuationSeparator/>
      </w:r>
    </w:p>
  </w:footnote>
  <w:footnote w:id="1">
    <w:p w14:paraId="267374C7" w14:textId="77777777" w:rsidR="00890DD6" w:rsidRPr="00B70FDE" w:rsidRDefault="00890DD6" w:rsidP="00890DD6">
      <w:pPr>
        <w:pStyle w:val="FootnoteText"/>
        <w:rPr>
          <w:rFonts w:eastAsia="MS Mincho"/>
          <w:lang w:eastAsia="ja-JP"/>
        </w:rPr>
      </w:pPr>
      <w:r>
        <w:rPr>
          <w:rStyle w:val="FootnoteReference"/>
        </w:rPr>
        <w:footnoteRef/>
      </w:r>
      <w:r>
        <w:t xml:space="preserve"> </w:t>
      </w:r>
      <w:r>
        <w:rPr>
          <w:rFonts w:eastAsia="MS Mincho" w:hint="eastAsia"/>
          <w:lang w:eastAsia="ja-JP"/>
        </w:rPr>
        <w:t>W</w:t>
      </w:r>
      <w:r>
        <w:rPr>
          <w:rFonts w:eastAsia="MS Mincho"/>
          <w:lang w:eastAsia="ja-JP"/>
        </w:rPr>
        <w:t xml:space="preserve">RC-23-IRW-21/15  </w:t>
      </w:r>
      <w:hyperlink r:id="rId1" w:history="1">
        <w:r w:rsidRPr="00EA58C5">
          <w:rPr>
            <w:rStyle w:val="Hyperlink"/>
            <w:rFonts w:eastAsia="MS Mincho"/>
            <w:lang w:eastAsia="ja-JP"/>
          </w:rPr>
          <w:t>https://www.itu.int/md/R19-WSHWRC23-C-0015/en</w:t>
        </w:r>
      </w:hyperlink>
      <w:r>
        <w:rPr>
          <w:rFonts w:eastAsia="MS Mincho"/>
          <w:lang w:eastAsia="ja-JP"/>
        </w:rPr>
        <w:t xml:space="preserve"> (December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1ACEC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198EC2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5E2594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EAE73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D06765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D52740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854481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A0EFF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0F8C1B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0768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591BF7"/>
    <w:multiLevelType w:val="hybridMultilevel"/>
    <w:tmpl w:val="015A15E0"/>
    <w:lvl w:ilvl="0" w:tplc="54360E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582D1E"/>
    <w:multiLevelType w:val="hybridMultilevel"/>
    <w:tmpl w:val="0F36E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5658CF"/>
    <w:multiLevelType w:val="multilevel"/>
    <w:tmpl w:val="2916B55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4B720B3"/>
    <w:multiLevelType w:val="hybridMultilevel"/>
    <w:tmpl w:val="FE1AB746"/>
    <w:lvl w:ilvl="0" w:tplc="30DE15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73FFC"/>
    <w:multiLevelType w:val="hybridMultilevel"/>
    <w:tmpl w:val="D7DCC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F5948CA"/>
    <w:multiLevelType w:val="hybridMultilevel"/>
    <w:tmpl w:val="2BEAFC20"/>
    <w:lvl w:ilvl="0" w:tplc="8268559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1F0FF0"/>
    <w:multiLevelType w:val="hybridMultilevel"/>
    <w:tmpl w:val="F32A1872"/>
    <w:lvl w:ilvl="0" w:tplc="71180408">
      <w:start w:val="2"/>
      <w:numFmt w:val="bullet"/>
      <w:lvlText w:val="-"/>
      <w:lvlJc w:val="left"/>
      <w:pPr>
        <w:ind w:left="420" w:hanging="420"/>
      </w:pPr>
      <w:rPr>
        <w:rFonts w:ascii="Times New Roman" w:eastAsia="BatangChe"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65FE127F"/>
    <w:multiLevelType w:val="hybridMultilevel"/>
    <w:tmpl w:val="D0D62564"/>
    <w:lvl w:ilvl="0" w:tplc="B4F247EE">
      <w:start w:val="1"/>
      <w:numFmt w:val="bullet"/>
      <w:lvlText w:val="-"/>
      <w:lvlJc w:val="left"/>
      <w:pPr>
        <w:ind w:left="420" w:hanging="420"/>
      </w:pPr>
      <w:rPr>
        <w:rFonts w:ascii="BIZ UDPGothic" w:eastAsia="BIZ UDPGothic" w:hAnsi="BIZ UDPGothic"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6BEE57EF"/>
    <w:multiLevelType w:val="hybridMultilevel"/>
    <w:tmpl w:val="58007FDC"/>
    <w:lvl w:ilvl="0" w:tplc="71180408">
      <w:start w:val="2"/>
      <w:numFmt w:val="bullet"/>
      <w:lvlText w:val="-"/>
      <w:lvlJc w:val="left"/>
      <w:pPr>
        <w:ind w:left="420" w:hanging="420"/>
      </w:pPr>
      <w:rPr>
        <w:rFonts w:ascii="Times New Roman" w:eastAsia="BatangChe"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AC6075"/>
    <w:multiLevelType w:val="hybridMultilevel"/>
    <w:tmpl w:val="A112CA5A"/>
    <w:lvl w:ilvl="0" w:tplc="0DC6BA84">
      <w:numFmt w:val="bullet"/>
      <w:lvlText w:val="-"/>
      <w:lvlJc w:val="left"/>
      <w:pPr>
        <w:ind w:left="420" w:hanging="420"/>
      </w:pPr>
      <w:rPr>
        <w:rFonts w:ascii="Arial" w:eastAsia="Calibri"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994FD2"/>
    <w:multiLevelType w:val="hybridMultilevel"/>
    <w:tmpl w:val="CCEAA500"/>
    <w:lvl w:ilvl="0" w:tplc="55088718">
      <w:start w:val="1"/>
      <w:numFmt w:val="bullet"/>
      <w:lvlText w:val="–"/>
      <w:lvlJc w:val="left"/>
      <w:pPr>
        <w:ind w:left="360" w:hanging="360"/>
      </w:pPr>
      <w:rPr>
        <w:rFonts w:ascii="BatangChe" w:eastAsia="BatangChe" w:hAnsi="BatangChe" w:hint="eastAsia"/>
      </w:rPr>
    </w:lvl>
    <w:lvl w:ilvl="1" w:tplc="55088718">
      <w:start w:val="1"/>
      <w:numFmt w:val="bullet"/>
      <w:lvlText w:val="–"/>
      <w:lvlJc w:val="left"/>
      <w:pPr>
        <w:ind w:left="1080" w:hanging="360"/>
      </w:pPr>
      <w:rPr>
        <w:rFonts w:ascii="BatangChe" w:eastAsia="BatangChe" w:hAnsi="BatangChe"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26201">
    <w:abstractNumId w:val="20"/>
  </w:num>
  <w:num w:numId="2" w16cid:durableId="1593858207">
    <w:abstractNumId w:val="9"/>
  </w:num>
  <w:num w:numId="3" w16cid:durableId="295061596">
    <w:abstractNumId w:val="7"/>
  </w:num>
  <w:num w:numId="4" w16cid:durableId="857696031">
    <w:abstractNumId w:val="6"/>
  </w:num>
  <w:num w:numId="5" w16cid:durableId="1783915980">
    <w:abstractNumId w:val="5"/>
  </w:num>
  <w:num w:numId="6" w16cid:durableId="857741532">
    <w:abstractNumId w:val="4"/>
  </w:num>
  <w:num w:numId="7" w16cid:durableId="482430030">
    <w:abstractNumId w:val="8"/>
  </w:num>
  <w:num w:numId="8" w16cid:durableId="889996572">
    <w:abstractNumId w:val="3"/>
  </w:num>
  <w:num w:numId="9" w16cid:durableId="877930123">
    <w:abstractNumId w:val="2"/>
  </w:num>
  <w:num w:numId="10" w16cid:durableId="1960800523">
    <w:abstractNumId w:val="1"/>
  </w:num>
  <w:num w:numId="11" w16cid:durableId="1427992908">
    <w:abstractNumId w:val="0"/>
  </w:num>
  <w:num w:numId="12" w16cid:durableId="1718123474">
    <w:abstractNumId w:val="12"/>
  </w:num>
  <w:num w:numId="13" w16cid:durableId="676805385">
    <w:abstractNumId w:val="10"/>
  </w:num>
  <w:num w:numId="14" w16cid:durableId="475688150">
    <w:abstractNumId w:val="11"/>
  </w:num>
  <w:num w:numId="15" w16cid:durableId="818574223">
    <w:abstractNumId w:val="16"/>
  </w:num>
  <w:num w:numId="16" w16cid:durableId="1938370448">
    <w:abstractNumId w:val="13"/>
  </w:num>
  <w:num w:numId="17" w16cid:durableId="650644014">
    <w:abstractNumId w:val="18"/>
  </w:num>
  <w:num w:numId="18" w16cid:durableId="1620838342">
    <w:abstractNumId w:val="19"/>
  </w:num>
  <w:num w:numId="19" w16cid:durableId="1009260114">
    <w:abstractNumId w:val="11"/>
  </w:num>
  <w:num w:numId="20" w16cid:durableId="1577130648">
    <w:abstractNumId w:val="14"/>
  </w:num>
  <w:num w:numId="21" w16cid:durableId="2054688822">
    <w:abstractNumId w:val="17"/>
  </w:num>
  <w:num w:numId="22" w16cid:durableId="205287794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DA"/>
    <w:rsid w:val="00000B9E"/>
    <w:rsid w:val="00001D81"/>
    <w:rsid w:val="00003AF8"/>
    <w:rsid w:val="0001076D"/>
    <w:rsid w:val="00010FDD"/>
    <w:rsid w:val="00014D09"/>
    <w:rsid w:val="0002120F"/>
    <w:rsid w:val="00021D97"/>
    <w:rsid w:val="000225D0"/>
    <w:rsid w:val="00031CCB"/>
    <w:rsid w:val="000339A0"/>
    <w:rsid w:val="0003595B"/>
    <w:rsid w:val="00036385"/>
    <w:rsid w:val="00040F95"/>
    <w:rsid w:val="00042675"/>
    <w:rsid w:val="00051E1E"/>
    <w:rsid w:val="00054C56"/>
    <w:rsid w:val="00062520"/>
    <w:rsid w:val="00063DF8"/>
    <w:rsid w:val="000709D5"/>
    <w:rsid w:val="000713CF"/>
    <w:rsid w:val="00072570"/>
    <w:rsid w:val="00073B1E"/>
    <w:rsid w:val="000757DD"/>
    <w:rsid w:val="00075C14"/>
    <w:rsid w:val="000760A1"/>
    <w:rsid w:val="00080D7A"/>
    <w:rsid w:val="00084461"/>
    <w:rsid w:val="00091727"/>
    <w:rsid w:val="000936D4"/>
    <w:rsid w:val="00094B87"/>
    <w:rsid w:val="000964D0"/>
    <w:rsid w:val="000A1F8C"/>
    <w:rsid w:val="000A5418"/>
    <w:rsid w:val="000A754D"/>
    <w:rsid w:val="000B1E8C"/>
    <w:rsid w:val="000B595C"/>
    <w:rsid w:val="000C045A"/>
    <w:rsid w:val="000D12CE"/>
    <w:rsid w:val="000D7C75"/>
    <w:rsid w:val="000E2D70"/>
    <w:rsid w:val="000F517C"/>
    <w:rsid w:val="000F5540"/>
    <w:rsid w:val="00100D09"/>
    <w:rsid w:val="00106B56"/>
    <w:rsid w:val="00112283"/>
    <w:rsid w:val="00113F1E"/>
    <w:rsid w:val="00122653"/>
    <w:rsid w:val="00124AAF"/>
    <w:rsid w:val="00125217"/>
    <w:rsid w:val="00130A94"/>
    <w:rsid w:val="00131FCA"/>
    <w:rsid w:val="00133947"/>
    <w:rsid w:val="00134CC7"/>
    <w:rsid w:val="00135C32"/>
    <w:rsid w:val="001433F1"/>
    <w:rsid w:val="00147CF4"/>
    <w:rsid w:val="001506E3"/>
    <w:rsid w:val="00152452"/>
    <w:rsid w:val="001539DD"/>
    <w:rsid w:val="001637DA"/>
    <w:rsid w:val="00164353"/>
    <w:rsid w:val="00175BD2"/>
    <w:rsid w:val="0018114D"/>
    <w:rsid w:val="00181AA4"/>
    <w:rsid w:val="00182C4A"/>
    <w:rsid w:val="001832C2"/>
    <w:rsid w:val="00190C98"/>
    <w:rsid w:val="001923E8"/>
    <w:rsid w:val="00196568"/>
    <w:rsid w:val="00197B92"/>
    <w:rsid w:val="001A1F58"/>
    <w:rsid w:val="001A2F16"/>
    <w:rsid w:val="001A34FF"/>
    <w:rsid w:val="001A457D"/>
    <w:rsid w:val="001A6601"/>
    <w:rsid w:val="001A7D5F"/>
    <w:rsid w:val="001B18C2"/>
    <w:rsid w:val="001C74A3"/>
    <w:rsid w:val="001D303F"/>
    <w:rsid w:val="001D5D7E"/>
    <w:rsid w:val="001D7941"/>
    <w:rsid w:val="001D7AC4"/>
    <w:rsid w:val="001E1432"/>
    <w:rsid w:val="001E6FA5"/>
    <w:rsid w:val="001F5947"/>
    <w:rsid w:val="002100F8"/>
    <w:rsid w:val="0021588B"/>
    <w:rsid w:val="002170FA"/>
    <w:rsid w:val="002216AC"/>
    <w:rsid w:val="002219FD"/>
    <w:rsid w:val="0023010A"/>
    <w:rsid w:val="00230738"/>
    <w:rsid w:val="00234735"/>
    <w:rsid w:val="0023774D"/>
    <w:rsid w:val="002400BC"/>
    <w:rsid w:val="00241BCF"/>
    <w:rsid w:val="0024559D"/>
    <w:rsid w:val="0025127F"/>
    <w:rsid w:val="00254A1B"/>
    <w:rsid w:val="0026736F"/>
    <w:rsid w:val="00272694"/>
    <w:rsid w:val="00274368"/>
    <w:rsid w:val="00275ED2"/>
    <w:rsid w:val="00280923"/>
    <w:rsid w:val="0028454D"/>
    <w:rsid w:val="00286912"/>
    <w:rsid w:val="00287A2A"/>
    <w:rsid w:val="00291204"/>
    <w:rsid w:val="00291C54"/>
    <w:rsid w:val="00291C9E"/>
    <w:rsid w:val="00291F0E"/>
    <w:rsid w:val="002926D4"/>
    <w:rsid w:val="00294953"/>
    <w:rsid w:val="002B3BCD"/>
    <w:rsid w:val="002B55FD"/>
    <w:rsid w:val="002C000D"/>
    <w:rsid w:val="002C07DA"/>
    <w:rsid w:val="002C2C5E"/>
    <w:rsid w:val="002C64D6"/>
    <w:rsid w:val="002C7EA9"/>
    <w:rsid w:val="002E05B6"/>
    <w:rsid w:val="002F1C41"/>
    <w:rsid w:val="002F2F9A"/>
    <w:rsid w:val="002F4C68"/>
    <w:rsid w:val="0030390F"/>
    <w:rsid w:val="003131A3"/>
    <w:rsid w:val="00317006"/>
    <w:rsid w:val="00330FB9"/>
    <w:rsid w:val="00333307"/>
    <w:rsid w:val="0033389E"/>
    <w:rsid w:val="00336A0D"/>
    <w:rsid w:val="00342F20"/>
    <w:rsid w:val="00343067"/>
    <w:rsid w:val="00346193"/>
    <w:rsid w:val="0035053F"/>
    <w:rsid w:val="00350EC2"/>
    <w:rsid w:val="0035304C"/>
    <w:rsid w:val="00353C18"/>
    <w:rsid w:val="003540E0"/>
    <w:rsid w:val="003548C2"/>
    <w:rsid w:val="0037421D"/>
    <w:rsid w:val="003809C7"/>
    <w:rsid w:val="003829E0"/>
    <w:rsid w:val="003A4554"/>
    <w:rsid w:val="003A47BD"/>
    <w:rsid w:val="003B03B2"/>
    <w:rsid w:val="003B6263"/>
    <w:rsid w:val="003B6428"/>
    <w:rsid w:val="003C02C6"/>
    <w:rsid w:val="003C1484"/>
    <w:rsid w:val="003C64A7"/>
    <w:rsid w:val="003D1F0F"/>
    <w:rsid w:val="003D25E1"/>
    <w:rsid w:val="003D3FDA"/>
    <w:rsid w:val="003E6CBE"/>
    <w:rsid w:val="003F6D48"/>
    <w:rsid w:val="00403CE4"/>
    <w:rsid w:val="00403D79"/>
    <w:rsid w:val="00411EDC"/>
    <w:rsid w:val="004139C8"/>
    <w:rsid w:val="00420822"/>
    <w:rsid w:val="0042126E"/>
    <w:rsid w:val="00422764"/>
    <w:rsid w:val="004323BB"/>
    <w:rsid w:val="00433925"/>
    <w:rsid w:val="004404C0"/>
    <w:rsid w:val="00440BEE"/>
    <w:rsid w:val="004437E7"/>
    <w:rsid w:val="00444170"/>
    <w:rsid w:val="0045458F"/>
    <w:rsid w:val="00455FD4"/>
    <w:rsid w:val="00460930"/>
    <w:rsid w:val="004633B4"/>
    <w:rsid w:val="00466000"/>
    <w:rsid w:val="00477CE9"/>
    <w:rsid w:val="00483317"/>
    <w:rsid w:val="004854EE"/>
    <w:rsid w:val="004857BE"/>
    <w:rsid w:val="004A4A7A"/>
    <w:rsid w:val="004A4DE4"/>
    <w:rsid w:val="004A5DE3"/>
    <w:rsid w:val="004B3553"/>
    <w:rsid w:val="004C4897"/>
    <w:rsid w:val="004D1BC8"/>
    <w:rsid w:val="004D310D"/>
    <w:rsid w:val="004E30BD"/>
    <w:rsid w:val="004F5325"/>
    <w:rsid w:val="004F733C"/>
    <w:rsid w:val="00505454"/>
    <w:rsid w:val="00507C7B"/>
    <w:rsid w:val="00515050"/>
    <w:rsid w:val="0051686D"/>
    <w:rsid w:val="00516951"/>
    <w:rsid w:val="005201CA"/>
    <w:rsid w:val="00521BF0"/>
    <w:rsid w:val="00530E8C"/>
    <w:rsid w:val="0053413D"/>
    <w:rsid w:val="00542CEC"/>
    <w:rsid w:val="005442A4"/>
    <w:rsid w:val="00545933"/>
    <w:rsid w:val="0054610B"/>
    <w:rsid w:val="0054633A"/>
    <w:rsid w:val="005502A2"/>
    <w:rsid w:val="00552F4D"/>
    <w:rsid w:val="005539B1"/>
    <w:rsid w:val="005549C9"/>
    <w:rsid w:val="00557544"/>
    <w:rsid w:val="005606F6"/>
    <w:rsid w:val="005614DC"/>
    <w:rsid w:val="00570A7C"/>
    <w:rsid w:val="00573F34"/>
    <w:rsid w:val="00575CDC"/>
    <w:rsid w:val="00577C0A"/>
    <w:rsid w:val="00587875"/>
    <w:rsid w:val="005A1792"/>
    <w:rsid w:val="005B1E77"/>
    <w:rsid w:val="005B244E"/>
    <w:rsid w:val="005B436F"/>
    <w:rsid w:val="005C5EB6"/>
    <w:rsid w:val="005D063E"/>
    <w:rsid w:val="005D1C3F"/>
    <w:rsid w:val="005D3914"/>
    <w:rsid w:val="005D6B2F"/>
    <w:rsid w:val="005E151C"/>
    <w:rsid w:val="005E3896"/>
    <w:rsid w:val="006005B3"/>
    <w:rsid w:val="006054BB"/>
    <w:rsid w:val="00607E2B"/>
    <w:rsid w:val="006118F3"/>
    <w:rsid w:val="006139D6"/>
    <w:rsid w:val="00615C40"/>
    <w:rsid w:val="00615C59"/>
    <w:rsid w:val="00623CE1"/>
    <w:rsid w:val="0063062B"/>
    <w:rsid w:val="00636BAD"/>
    <w:rsid w:val="006402D8"/>
    <w:rsid w:val="006529BE"/>
    <w:rsid w:val="0066220F"/>
    <w:rsid w:val="0066388B"/>
    <w:rsid w:val="00667229"/>
    <w:rsid w:val="00670DF2"/>
    <w:rsid w:val="00675C31"/>
    <w:rsid w:val="006769C2"/>
    <w:rsid w:val="00682BE5"/>
    <w:rsid w:val="006843DA"/>
    <w:rsid w:val="00690FED"/>
    <w:rsid w:val="006939A5"/>
    <w:rsid w:val="00694F47"/>
    <w:rsid w:val="00696581"/>
    <w:rsid w:val="006A15A4"/>
    <w:rsid w:val="006A1FD9"/>
    <w:rsid w:val="006B6778"/>
    <w:rsid w:val="006C1FE3"/>
    <w:rsid w:val="006C2D39"/>
    <w:rsid w:val="006C54FC"/>
    <w:rsid w:val="006C6750"/>
    <w:rsid w:val="006E12FC"/>
    <w:rsid w:val="006F375E"/>
    <w:rsid w:val="006F4CF7"/>
    <w:rsid w:val="0070081D"/>
    <w:rsid w:val="00705031"/>
    <w:rsid w:val="00705E61"/>
    <w:rsid w:val="00712451"/>
    <w:rsid w:val="007247AE"/>
    <w:rsid w:val="00731041"/>
    <w:rsid w:val="00732F08"/>
    <w:rsid w:val="007350E2"/>
    <w:rsid w:val="00736A45"/>
    <w:rsid w:val="0074190C"/>
    <w:rsid w:val="00741D47"/>
    <w:rsid w:val="00751013"/>
    <w:rsid w:val="00762576"/>
    <w:rsid w:val="007765D8"/>
    <w:rsid w:val="007775FD"/>
    <w:rsid w:val="00785FDD"/>
    <w:rsid w:val="00791060"/>
    <w:rsid w:val="0079380E"/>
    <w:rsid w:val="007A1BDE"/>
    <w:rsid w:val="007A3E29"/>
    <w:rsid w:val="007B3299"/>
    <w:rsid w:val="007B3D18"/>
    <w:rsid w:val="007B4FB2"/>
    <w:rsid w:val="007B5626"/>
    <w:rsid w:val="007B5E37"/>
    <w:rsid w:val="007B71CC"/>
    <w:rsid w:val="007D29E5"/>
    <w:rsid w:val="007D47A1"/>
    <w:rsid w:val="007E1FDD"/>
    <w:rsid w:val="007E7497"/>
    <w:rsid w:val="007F08FF"/>
    <w:rsid w:val="007F1651"/>
    <w:rsid w:val="007F181C"/>
    <w:rsid w:val="007F1A7F"/>
    <w:rsid w:val="007F42F8"/>
    <w:rsid w:val="00803C99"/>
    <w:rsid w:val="0080570B"/>
    <w:rsid w:val="008148E1"/>
    <w:rsid w:val="00816F4E"/>
    <w:rsid w:val="0082187B"/>
    <w:rsid w:val="00825D3E"/>
    <w:rsid w:val="00831716"/>
    <w:rsid w:val="008319BF"/>
    <w:rsid w:val="008337EA"/>
    <w:rsid w:val="0085083C"/>
    <w:rsid w:val="00850E1C"/>
    <w:rsid w:val="008624ED"/>
    <w:rsid w:val="00870944"/>
    <w:rsid w:val="00870E9B"/>
    <w:rsid w:val="008718A3"/>
    <w:rsid w:val="00887472"/>
    <w:rsid w:val="00890DD6"/>
    <w:rsid w:val="008950FB"/>
    <w:rsid w:val="00897849"/>
    <w:rsid w:val="008A097C"/>
    <w:rsid w:val="008A1102"/>
    <w:rsid w:val="008A423E"/>
    <w:rsid w:val="008A73CD"/>
    <w:rsid w:val="008B353C"/>
    <w:rsid w:val="008C0D90"/>
    <w:rsid w:val="008C3A71"/>
    <w:rsid w:val="008D084B"/>
    <w:rsid w:val="008D0E09"/>
    <w:rsid w:val="008E3821"/>
    <w:rsid w:val="008F2153"/>
    <w:rsid w:val="008F301D"/>
    <w:rsid w:val="00915B80"/>
    <w:rsid w:val="00917631"/>
    <w:rsid w:val="00917C73"/>
    <w:rsid w:val="009267BA"/>
    <w:rsid w:val="009323A0"/>
    <w:rsid w:val="00946128"/>
    <w:rsid w:val="0094702B"/>
    <w:rsid w:val="00953737"/>
    <w:rsid w:val="00956C7C"/>
    <w:rsid w:val="0097109A"/>
    <w:rsid w:val="00972289"/>
    <w:rsid w:val="0097693B"/>
    <w:rsid w:val="0098716B"/>
    <w:rsid w:val="00993355"/>
    <w:rsid w:val="009A0F4D"/>
    <w:rsid w:val="009A46BF"/>
    <w:rsid w:val="009A4A6D"/>
    <w:rsid w:val="009A76FC"/>
    <w:rsid w:val="009B40E8"/>
    <w:rsid w:val="009B74AC"/>
    <w:rsid w:val="009C0B35"/>
    <w:rsid w:val="009C361C"/>
    <w:rsid w:val="009C4CDA"/>
    <w:rsid w:val="009C6A8C"/>
    <w:rsid w:val="00A006BD"/>
    <w:rsid w:val="00A0503B"/>
    <w:rsid w:val="00A13265"/>
    <w:rsid w:val="00A152C4"/>
    <w:rsid w:val="00A1585B"/>
    <w:rsid w:val="00A179E0"/>
    <w:rsid w:val="00A20980"/>
    <w:rsid w:val="00A20D3E"/>
    <w:rsid w:val="00A2432C"/>
    <w:rsid w:val="00A31185"/>
    <w:rsid w:val="00A446F8"/>
    <w:rsid w:val="00A61885"/>
    <w:rsid w:val="00A71136"/>
    <w:rsid w:val="00A7185C"/>
    <w:rsid w:val="00A71A6E"/>
    <w:rsid w:val="00A87CC3"/>
    <w:rsid w:val="00AA2D8E"/>
    <w:rsid w:val="00AA474C"/>
    <w:rsid w:val="00AB0EAD"/>
    <w:rsid w:val="00AB2572"/>
    <w:rsid w:val="00AB46C5"/>
    <w:rsid w:val="00AC19BB"/>
    <w:rsid w:val="00AC7AC7"/>
    <w:rsid w:val="00AD3702"/>
    <w:rsid w:val="00AD7E5F"/>
    <w:rsid w:val="00AF20D4"/>
    <w:rsid w:val="00AF6E67"/>
    <w:rsid w:val="00B01AA1"/>
    <w:rsid w:val="00B01F43"/>
    <w:rsid w:val="00B05BBA"/>
    <w:rsid w:val="00B071F7"/>
    <w:rsid w:val="00B166C8"/>
    <w:rsid w:val="00B24089"/>
    <w:rsid w:val="00B30C81"/>
    <w:rsid w:val="00B32729"/>
    <w:rsid w:val="00B34275"/>
    <w:rsid w:val="00B3474C"/>
    <w:rsid w:val="00B42D39"/>
    <w:rsid w:val="00B432C9"/>
    <w:rsid w:val="00B4793B"/>
    <w:rsid w:val="00B54758"/>
    <w:rsid w:val="00B56128"/>
    <w:rsid w:val="00B62763"/>
    <w:rsid w:val="00B66740"/>
    <w:rsid w:val="00B92F11"/>
    <w:rsid w:val="00B959D9"/>
    <w:rsid w:val="00B96FEA"/>
    <w:rsid w:val="00B97AC9"/>
    <w:rsid w:val="00BA0C9C"/>
    <w:rsid w:val="00BA51F8"/>
    <w:rsid w:val="00BB7E96"/>
    <w:rsid w:val="00BC02D6"/>
    <w:rsid w:val="00BC1F49"/>
    <w:rsid w:val="00BC7506"/>
    <w:rsid w:val="00BD4DCA"/>
    <w:rsid w:val="00BF0D63"/>
    <w:rsid w:val="00BF14D7"/>
    <w:rsid w:val="00BF2E13"/>
    <w:rsid w:val="00BF2F37"/>
    <w:rsid w:val="00BF7B24"/>
    <w:rsid w:val="00C051D9"/>
    <w:rsid w:val="00C15633"/>
    <w:rsid w:val="00C15799"/>
    <w:rsid w:val="00C169D2"/>
    <w:rsid w:val="00C178C4"/>
    <w:rsid w:val="00C20F4D"/>
    <w:rsid w:val="00C256E8"/>
    <w:rsid w:val="00C26745"/>
    <w:rsid w:val="00C34496"/>
    <w:rsid w:val="00C357AD"/>
    <w:rsid w:val="00C3644A"/>
    <w:rsid w:val="00C40DE8"/>
    <w:rsid w:val="00C6069C"/>
    <w:rsid w:val="00C63B82"/>
    <w:rsid w:val="00C705F7"/>
    <w:rsid w:val="00C7276A"/>
    <w:rsid w:val="00C73F61"/>
    <w:rsid w:val="00C75805"/>
    <w:rsid w:val="00C85119"/>
    <w:rsid w:val="00C90C60"/>
    <w:rsid w:val="00CA00DA"/>
    <w:rsid w:val="00CA748B"/>
    <w:rsid w:val="00CB2443"/>
    <w:rsid w:val="00CC3789"/>
    <w:rsid w:val="00CC56C6"/>
    <w:rsid w:val="00CD1E27"/>
    <w:rsid w:val="00CD5431"/>
    <w:rsid w:val="00CE2DAA"/>
    <w:rsid w:val="00CE6839"/>
    <w:rsid w:val="00CE6DD9"/>
    <w:rsid w:val="00CF2491"/>
    <w:rsid w:val="00CF2CBA"/>
    <w:rsid w:val="00CF3030"/>
    <w:rsid w:val="00CF3B97"/>
    <w:rsid w:val="00CF5DDC"/>
    <w:rsid w:val="00CF7B80"/>
    <w:rsid w:val="00D00A19"/>
    <w:rsid w:val="00D01814"/>
    <w:rsid w:val="00D1252E"/>
    <w:rsid w:val="00D12CE1"/>
    <w:rsid w:val="00D2444D"/>
    <w:rsid w:val="00D31452"/>
    <w:rsid w:val="00D35797"/>
    <w:rsid w:val="00D500B1"/>
    <w:rsid w:val="00D501A8"/>
    <w:rsid w:val="00D503D3"/>
    <w:rsid w:val="00D5307B"/>
    <w:rsid w:val="00D57772"/>
    <w:rsid w:val="00D62687"/>
    <w:rsid w:val="00D651AB"/>
    <w:rsid w:val="00D71EF8"/>
    <w:rsid w:val="00D72AE3"/>
    <w:rsid w:val="00D75A4D"/>
    <w:rsid w:val="00D80256"/>
    <w:rsid w:val="00D8478B"/>
    <w:rsid w:val="00D84CEE"/>
    <w:rsid w:val="00D86151"/>
    <w:rsid w:val="00D91215"/>
    <w:rsid w:val="00D96D1A"/>
    <w:rsid w:val="00DA3CC4"/>
    <w:rsid w:val="00DA61D3"/>
    <w:rsid w:val="00DA7595"/>
    <w:rsid w:val="00DB0A68"/>
    <w:rsid w:val="00DB13B0"/>
    <w:rsid w:val="00DB28C8"/>
    <w:rsid w:val="00DB2DB9"/>
    <w:rsid w:val="00DB347D"/>
    <w:rsid w:val="00DB4A1C"/>
    <w:rsid w:val="00DB7B1A"/>
    <w:rsid w:val="00DC43A3"/>
    <w:rsid w:val="00DD1406"/>
    <w:rsid w:val="00DD7C09"/>
    <w:rsid w:val="00DE4566"/>
    <w:rsid w:val="00DE54CF"/>
    <w:rsid w:val="00DF193E"/>
    <w:rsid w:val="00DF6499"/>
    <w:rsid w:val="00DF791C"/>
    <w:rsid w:val="00E0124F"/>
    <w:rsid w:val="00E02E0D"/>
    <w:rsid w:val="00E06286"/>
    <w:rsid w:val="00E165A9"/>
    <w:rsid w:val="00E17376"/>
    <w:rsid w:val="00E2396E"/>
    <w:rsid w:val="00E23D98"/>
    <w:rsid w:val="00E32389"/>
    <w:rsid w:val="00E35C18"/>
    <w:rsid w:val="00E403B9"/>
    <w:rsid w:val="00E45998"/>
    <w:rsid w:val="00E47411"/>
    <w:rsid w:val="00E52D86"/>
    <w:rsid w:val="00E5341E"/>
    <w:rsid w:val="00E545D9"/>
    <w:rsid w:val="00E56E5C"/>
    <w:rsid w:val="00E6152A"/>
    <w:rsid w:val="00E65FC2"/>
    <w:rsid w:val="00E671F3"/>
    <w:rsid w:val="00E674D3"/>
    <w:rsid w:val="00E70FD0"/>
    <w:rsid w:val="00E72A33"/>
    <w:rsid w:val="00E737A5"/>
    <w:rsid w:val="00E74BDF"/>
    <w:rsid w:val="00E80263"/>
    <w:rsid w:val="00E83432"/>
    <w:rsid w:val="00E85E00"/>
    <w:rsid w:val="00E8613B"/>
    <w:rsid w:val="00EA0E24"/>
    <w:rsid w:val="00EA1766"/>
    <w:rsid w:val="00EA7027"/>
    <w:rsid w:val="00EB2081"/>
    <w:rsid w:val="00EC249E"/>
    <w:rsid w:val="00ED2B79"/>
    <w:rsid w:val="00EE3496"/>
    <w:rsid w:val="00EE4296"/>
    <w:rsid w:val="00EF2406"/>
    <w:rsid w:val="00F00257"/>
    <w:rsid w:val="00F02C1E"/>
    <w:rsid w:val="00F21EDC"/>
    <w:rsid w:val="00F26D5D"/>
    <w:rsid w:val="00F27A79"/>
    <w:rsid w:val="00F41A60"/>
    <w:rsid w:val="00F5332C"/>
    <w:rsid w:val="00F53BA8"/>
    <w:rsid w:val="00F55E0A"/>
    <w:rsid w:val="00F626B7"/>
    <w:rsid w:val="00F650EB"/>
    <w:rsid w:val="00F653F3"/>
    <w:rsid w:val="00F8107A"/>
    <w:rsid w:val="00F84067"/>
    <w:rsid w:val="00F86F5E"/>
    <w:rsid w:val="00F871F5"/>
    <w:rsid w:val="00F97732"/>
    <w:rsid w:val="00FA2B43"/>
    <w:rsid w:val="00FA631B"/>
    <w:rsid w:val="00FC156A"/>
    <w:rsid w:val="00FC7A38"/>
    <w:rsid w:val="00FD6C5C"/>
    <w:rsid w:val="00FE3DE5"/>
    <w:rsid w:val="00FE546B"/>
    <w:rsid w:val="00FE557B"/>
    <w:rsid w:val="00FE6ED0"/>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4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04C"/>
    <w:rPr>
      <w:rFonts w:eastAsia="BatangChe"/>
      <w:sz w:val="24"/>
      <w:szCs w:val="24"/>
    </w:rPr>
  </w:style>
  <w:style w:type="paragraph" w:styleId="Heading1">
    <w:name w:val="heading 1"/>
    <w:basedOn w:val="Normal"/>
    <w:next w:val="Normal"/>
    <w:link w:val="Heading1Char"/>
    <w:qFormat/>
    <w:rsid w:val="00E6152A"/>
    <w:pPr>
      <w:keepNext/>
      <w:numPr>
        <w:numId w:val="12"/>
      </w:numPr>
      <w:ind w:left="0" w:firstLine="0"/>
      <w:outlineLvl w:val="0"/>
    </w:pPr>
    <w:rPr>
      <w:rFonts w:ascii="Times New Roman Bold" w:hAnsi="Times New Roman Bold"/>
      <w:b/>
      <w:bCs/>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h"/>
    <w:basedOn w:val="Normal"/>
    <w:next w:val="Normal"/>
    <w:link w:val="Heading2Char"/>
    <w:unhideWhenUsed/>
    <w:qFormat/>
    <w:rsid w:val="001637DA"/>
    <w:pPr>
      <w:keepNext/>
      <w:numPr>
        <w:ilvl w:val="1"/>
        <w:numId w:val="12"/>
      </w:numPr>
      <w:spacing w:beforeLines="50" w:before="50"/>
      <w:ind w:left="578" w:hanging="578"/>
      <w:outlineLvl w:val="1"/>
    </w:pPr>
    <w:rPr>
      <w:rFonts w:ascii="Times New Roman Bold" w:eastAsiaTheme="majorEastAsia" w:hAnsi="Times New Roman Bold"/>
      <w:b/>
    </w:rPr>
  </w:style>
  <w:style w:type="paragraph" w:styleId="Heading3">
    <w:name w:val="heading 3"/>
    <w:basedOn w:val="Heading1"/>
    <w:next w:val="Normal"/>
    <w:link w:val="Heading3Char"/>
    <w:qFormat/>
    <w:rsid w:val="006402D8"/>
    <w:pPr>
      <w:keepLines/>
      <w:numPr>
        <w:ilvl w:val="2"/>
      </w:numPr>
      <w:tabs>
        <w:tab w:val="left" w:pos="794"/>
        <w:tab w:val="left" w:pos="1191"/>
        <w:tab w:val="left" w:pos="1588"/>
        <w:tab w:val="left" w:pos="1985"/>
      </w:tabs>
      <w:overflowPunct w:val="0"/>
      <w:autoSpaceDE w:val="0"/>
      <w:autoSpaceDN w:val="0"/>
      <w:adjustRightInd w:val="0"/>
      <w:spacing w:before="160"/>
      <w:textAlignment w:val="baseline"/>
      <w:outlineLvl w:val="2"/>
    </w:pPr>
    <w:rPr>
      <w:rFonts w:eastAsia="MS Mincho"/>
      <w:bCs w:val="0"/>
      <w:szCs w:val="20"/>
      <w:lang w:val="en-GB"/>
    </w:rPr>
  </w:style>
  <w:style w:type="paragraph" w:styleId="Heading4">
    <w:name w:val="heading 4"/>
    <w:basedOn w:val="Heading3"/>
    <w:next w:val="Normal"/>
    <w:link w:val="Heading4Char"/>
    <w:rsid w:val="006402D8"/>
    <w:pPr>
      <w:numPr>
        <w:ilvl w:val="3"/>
      </w:numPr>
      <w:tabs>
        <w:tab w:val="clear" w:pos="794"/>
        <w:tab w:val="left" w:pos="1021"/>
      </w:tabs>
      <w:outlineLvl w:val="3"/>
    </w:pPr>
  </w:style>
  <w:style w:type="paragraph" w:styleId="Heading5">
    <w:name w:val="heading 5"/>
    <w:basedOn w:val="Heading4"/>
    <w:next w:val="Normal"/>
    <w:link w:val="Heading5Char"/>
    <w:rsid w:val="006402D8"/>
    <w:pPr>
      <w:numPr>
        <w:ilvl w:val="4"/>
      </w:numPr>
      <w:outlineLvl w:val="4"/>
    </w:pPr>
  </w:style>
  <w:style w:type="paragraph" w:styleId="Heading6">
    <w:name w:val="heading 6"/>
    <w:basedOn w:val="Heading4"/>
    <w:next w:val="Normal"/>
    <w:link w:val="Heading6Char"/>
    <w:rsid w:val="006402D8"/>
    <w:pPr>
      <w:numPr>
        <w:ilvl w:val="5"/>
      </w:numPr>
      <w:tabs>
        <w:tab w:val="clear" w:pos="1021"/>
        <w:tab w:val="clear" w:pos="1191"/>
      </w:tabs>
      <w:outlineLvl w:val="5"/>
    </w:pPr>
  </w:style>
  <w:style w:type="paragraph" w:styleId="Heading7">
    <w:name w:val="heading 7"/>
    <w:basedOn w:val="Heading6"/>
    <w:next w:val="Normal"/>
    <w:link w:val="Heading7Char"/>
    <w:rsid w:val="006402D8"/>
    <w:pPr>
      <w:numPr>
        <w:ilvl w:val="6"/>
      </w:numPr>
      <w:outlineLvl w:val="6"/>
    </w:pPr>
  </w:style>
  <w:style w:type="paragraph" w:styleId="Heading8">
    <w:name w:val="heading 8"/>
    <w:basedOn w:val="Normal"/>
    <w:next w:val="Normal"/>
    <w:link w:val="Heading8Char"/>
    <w:rsid w:val="00DA7595"/>
    <w:pPr>
      <w:keepNext/>
      <w:widowControl w:val="0"/>
      <w:numPr>
        <w:ilvl w:val="7"/>
        <w:numId w:val="12"/>
      </w:numPr>
      <w:wordWrap w:val="0"/>
      <w:jc w:val="both"/>
      <w:outlineLvl w:val="7"/>
    </w:pPr>
    <w:rPr>
      <w:b/>
      <w:bCs/>
      <w:kern w:val="2"/>
      <w:sz w:val="20"/>
      <w:szCs w:val="20"/>
      <w:lang w:eastAsia="ko-KR"/>
    </w:rPr>
  </w:style>
  <w:style w:type="paragraph" w:styleId="Heading9">
    <w:name w:val="heading 9"/>
    <w:basedOn w:val="Heading6"/>
    <w:next w:val="Normal"/>
    <w:link w:val="Heading9Char"/>
    <w:rsid w:val="006402D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aliases w:val="ho,header odd,first,heading one,Odd Header,he,header odd1,header odd2,header,encabezado"/>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99"/>
    <w:qFormat/>
    <w:rsid w:val="00EF2406"/>
    <w:rPr>
      <w:b/>
      <w:bCs/>
    </w:rPr>
  </w:style>
  <w:style w:type="character" w:customStyle="1" w:styleId="ECCParagraph">
    <w:name w:val="ECC Paragraph"/>
    <w:basedOn w:val="DefaultParagraphFont"/>
    <w:uiPriority w:val="1"/>
    <w:rsid w:val="00EF2406"/>
    <w:rPr>
      <w:rFonts w:ascii="Arial" w:hAnsi="Arial" w:cs="Arial" w:hint="default"/>
      <w:noProof w:val="0"/>
      <w:sz w:val="20"/>
      <w:bdr w:val="none" w:sz="0" w:space="0" w:color="auto" w:frame="1"/>
      <w:lang w:val="en-GB"/>
    </w:rPr>
  </w:style>
  <w:style w:type="paragraph" w:customStyle="1" w:styleId="Annextitle">
    <w:name w:val="Annex_title"/>
    <w:basedOn w:val="Normal"/>
    <w:next w:val="Normal"/>
    <w:rsid w:val="007247AE"/>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MS Mincho" w:hAnsi="Times New Roman Bold"/>
      <w:b/>
      <w:sz w:val="28"/>
      <w:szCs w:val="20"/>
      <w:lang w:val="en-GB"/>
    </w:rPr>
  </w:style>
  <w:style w:type="character" w:styleId="CommentReference">
    <w:name w:val="annotation reference"/>
    <w:basedOn w:val="DefaultParagraphFont"/>
    <w:unhideWhenUsed/>
    <w:rsid w:val="00040F95"/>
    <w:rPr>
      <w:sz w:val="16"/>
      <w:szCs w:val="16"/>
    </w:rPr>
  </w:style>
  <w:style w:type="paragraph" w:styleId="CommentText">
    <w:name w:val="annotation text"/>
    <w:basedOn w:val="Normal"/>
    <w:link w:val="CommentTextChar"/>
    <w:unhideWhenUsed/>
    <w:rsid w:val="00040F95"/>
    <w:rPr>
      <w:sz w:val="20"/>
      <w:szCs w:val="20"/>
    </w:rPr>
  </w:style>
  <w:style w:type="character" w:customStyle="1" w:styleId="CommentTextChar">
    <w:name w:val="Comment Text Char"/>
    <w:basedOn w:val="DefaultParagraphFont"/>
    <w:link w:val="CommentText"/>
    <w:rsid w:val="00040F95"/>
    <w:rPr>
      <w:rFonts w:eastAsia="BatangChe"/>
    </w:rPr>
  </w:style>
  <w:style w:type="paragraph" w:styleId="CommentSubject">
    <w:name w:val="annotation subject"/>
    <w:basedOn w:val="CommentText"/>
    <w:next w:val="CommentText"/>
    <w:link w:val="CommentSubjectChar"/>
    <w:unhideWhenUsed/>
    <w:rsid w:val="00040F95"/>
    <w:rPr>
      <w:b/>
      <w:bCs/>
    </w:rPr>
  </w:style>
  <w:style w:type="character" w:customStyle="1" w:styleId="CommentSubjectChar">
    <w:name w:val="Comment Subject Char"/>
    <w:basedOn w:val="CommentTextChar"/>
    <w:link w:val="CommentSubject"/>
    <w:rsid w:val="00040F95"/>
    <w:rPr>
      <w:rFonts w:eastAsia="BatangChe"/>
      <w:b/>
      <w:bCs/>
    </w:rPr>
  </w:style>
  <w:style w:type="character" w:customStyle="1" w:styleId="UnresolvedMention1">
    <w:name w:val="Unresolved Mention1"/>
    <w:basedOn w:val="DefaultParagraphFont"/>
    <w:uiPriority w:val="99"/>
    <w:semiHidden/>
    <w:unhideWhenUsed/>
    <w:rsid w:val="00E52D86"/>
    <w:rPr>
      <w:color w:val="605E5C"/>
      <w:shd w:val="clear" w:color="auto" w:fill="E1DFDD"/>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rsid w:val="001637DA"/>
    <w:rPr>
      <w:rFonts w:ascii="Times New Roman Bold" w:eastAsiaTheme="majorEastAsia" w:hAnsi="Times New Roman Bold"/>
      <w:b/>
      <w:sz w:val="24"/>
      <w:szCs w:val="24"/>
    </w:rPr>
  </w:style>
  <w:style w:type="character" w:customStyle="1" w:styleId="Heading3Char">
    <w:name w:val="Heading 3 Char"/>
    <w:basedOn w:val="DefaultParagraphFont"/>
    <w:link w:val="Heading3"/>
    <w:rsid w:val="006402D8"/>
    <w:rPr>
      <w:rFonts w:eastAsia="MS Mincho"/>
      <w:b/>
      <w:sz w:val="24"/>
      <w:lang w:val="en-GB"/>
    </w:rPr>
  </w:style>
  <w:style w:type="character" w:customStyle="1" w:styleId="Heading4Char">
    <w:name w:val="Heading 4 Char"/>
    <w:basedOn w:val="DefaultParagraphFont"/>
    <w:link w:val="Heading4"/>
    <w:rsid w:val="006402D8"/>
    <w:rPr>
      <w:rFonts w:eastAsia="MS Mincho"/>
      <w:b/>
      <w:sz w:val="24"/>
      <w:lang w:val="en-GB"/>
    </w:rPr>
  </w:style>
  <w:style w:type="character" w:customStyle="1" w:styleId="Heading5Char">
    <w:name w:val="Heading 5 Char"/>
    <w:basedOn w:val="DefaultParagraphFont"/>
    <w:link w:val="Heading5"/>
    <w:rsid w:val="006402D8"/>
    <w:rPr>
      <w:rFonts w:eastAsia="MS Mincho"/>
      <w:b/>
      <w:sz w:val="24"/>
      <w:lang w:val="en-GB"/>
    </w:rPr>
  </w:style>
  <w:style w:type="character" w:customStyle="1" w:styleId="Heading6Char">
    <w:name w:val="Heading 6 Char"/>
    <w:basedOn w:val="DefaultParagraphFont"/>
    <w:link w:val="Heading6"/>
    <w:rsid w:val="006402D8"/>
    <w:rPr>
      <w:rFonts w:eastAsia="MS Mincho"/>
      <w:b/>
      <w:sz w:val="24"/>
      <w:lang w:val="en-GB"/>
    </w:rPr>
  </w:style>
  <w:style w:type="character" w:customStyle="1" w:styleId="Heading7Char">
    <w:name w:val="Heading 7 Char"/>
    <w:basedOn w:val="DefaultParagraphFont"/>
    <w:link w:val="Heading7"/>
    <w:rsid w:val="006402D8"/>
    <w:rPr>
      <w:rFonts w:eastAsia="MS Mincho"/>
      <w:b/>
      <w:sz w:val="24"/>
      <w:lang w:val="en-GB"/>
    </w:rPr>
  </w:style>
  <w:style w:type="character" w:customStyle="1" w:styleId="Heading9Char">
    <w:name w:val="Heading 9 Char"/>
    <w:basedOn w:val="DefaultParagraphFont"/>
    <w:link w:val="Heading9"/>
    <w:rsid w:val="006402D8"/>
    <w:rPr>
      <w:rFonts w:eastAsia="MS Mincho"/>
      <w:b/>
      <w:sz w:val="24"/>
      <w:lang w:val="en-GB"/>
    </w:rPr>
  </w:style>
  <w:style w:type="character" w:customStyle="1" w:styleId="Heading1Char">
    <w:name w:val="Heading 1 Char"/>
    <w:basedOn w:val="DefaultParagraphFont"/>
    <w:link w:val="Heading1"/>
    <w:rsid w:val="00E6152A"/>
    <w:rPr>
      <w:rFonts w:ascii="Times New Roman Bold" w:eastAsia="BatangChe" w:hAnsi="Times New Roman Bold"/>
      <w:b/>
      <w:bCs/>
      <w:sz w:val="24"/>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6402D8"/>
    <w:rPr>
      <w:rFonts w:eastAsia="BatangChe"/>
      <w:sz w:val="24"/>
      <w:szCs w:val="24"/>
    </w:rPr>
  </w:style>
  <w:style w:type="character" w:customStyle="1" w:styleId="HeaderChar">
    <w:name w:val="Header Char"/>
    <w:aliases w:val="ho Char,header odd Char,first Char,heading one Char,Odd Header Char,he Char,header odd1 Char,header odd2 Char,header Char,encabezado Char"/>
    <w:basedOn w:val="DefaultParagraphFont"/>
    <w:link w:val="Header"/>
    <w:rsid w:val="006402D8"/>
    <w:rPr>
      <w:rFonts w:eastAsia="BatangChe"/>
      <w:sz w:val="24"/>
      <w:szCs w:val="24"/>
    </w:rPr>
  </w:style>
  <w:style w:type="paragraph" w:styleId="BodyText">
    <w:name w:val="Body Text"/>
    <w:basedOn w:val="Normal"/>
    <w:link w:val="BodyTextChar"/>
    <w:rsid w:val="006402D8"/>
    <w:rPr>
      <w:rFonts w:ascii="Arial" w:hAnsi="Arial"/>
      <w:sz w:val="22"/>
      <w:szCs w:val="20"/>
      <w:lang w:val="en-GB" w:eastAsia="ko-KR"/>
    </w:rPr>
  </w:style>
  <w:style w:type="character" w:customStyle="1" w:styleId="BodyTextChar">
    <w:name w:val="Body Text Char"/>
    <w:basedOn w:val="DefaultParagraphFont"/>
    <w:link w:val="BodyText"/>
    <w:rsid w:val="006402D8"/>
    <w:rPr>
      <w:rFonts w:ascii="Arial" w:eastAsia="BatangChe" w:hAnsi="Arial"/>
      <w:sz w:val="22"/>
      <w:lang w:val="en-GB" w:eastAsia="ko-KR"/>
    </w:rPr>
  </w:style>
  <w:style w:type="paragraph" w:customStyle="1" w:styleId="TableText">
    <w:name w:val="Table_Text"/>
    <w:basedOn w:val="Normal"/>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szCs w:val="20"/>
      <w:lang w:val="en-GB"/>
    </w:rPr>
  </w:style>
  <w:style w:type="paragraph" w:customStyle="1" w:styleId="TableTitle">
    <w:name w:val="Table_Title"/>
    <w:basedOn w:val="Table"/>
    <w:next w:val="TableText"/>
    <w:rsid w:val="006402D8"/>
    <w:pPr>
      <w:keepLines/>
      <w:spacing w:before="0"/>
    </w:pPr>
    <w:rPr>
      <w:b/>
      <w:caps w:val="0"/>
    </w:rPr>
  </w:style>
  <w:style w:type="paragraph" w:customStyle="1" w:styleId="Table">
    <w:name w:val="Table_#"/>
    <w:basedOn w:val="Normal"/>
    <w:next w:val="TableTitle"/>
    <w:rsid w:val="006402D8"/>
    <w:pPr>
      <w:keepNext/>
      <w:tabs>
        <w:tab w:val="left" w:pos="794"/>
        <w:tab w:val="left" w:pos="1191"/>
        <w:tab w:val="left" w:pos="1588"/>
        <w:tab w:val="left" w:pos="1985"/>
      </w:tabs>
      <w:spacing w:before="560" w:after="120"/>
      <w:jc w:val="center"/>
    </w:pPr>
    <w:rPr>
      <w:rFonts w:eastAsia="MS Mincho"/>
      <w:caps/>
      <w:szCs w:val="20"/>
      <w:lang w:val="en-GB"/>
    </w:rPr>
  </w:style>
  <w:style w:type="paragraph" w:customStyle="1" w:styleId="TableHead">
    <w:name w:val="Table_Head"/>
    <w:basedOn w:val="TableText"/>
    <w:rsid w:val="006402D8"/>
    <w:pPr>
      <w:keepNext/>
      <w:spacing w:before="80" w:after="80"/>
      <w:jc w:val="center"/>
    </w:pPr>
    <w:rPr>
      <w:b/>
    </w:rPr>
  </w:style>
  <w:style w:type="paragraph" w:customStyle="1" w:styleId="Figure">
    <w:name w:val="Figure_#"/>
    <w:basedOn w:val="Table"/>
    <w:next w:val="FigureTitle"/>
    <w:rsid w:val="006402D8"/>
    <w:pPr>
      <w:spacing w:before="480"/>
    </w:pPr>
  </w:style>
  <w:style w:type="paragraph" w:customStyle="1" w:styleId="FigureTitle">
    <w:name w:val="Figure_Title"/>
    <w:basedOn w:val="TableTitle"/>
    <w:next w:val="Normal"/>
    <w:rsid w:val="006402D8"/>
    <w:pPr>
      <w:keepNext w:val="0"/>
      <w:spacing w:after="480"/>
    </w:pPr>
  </w:style>
  <w:style w:type="paragraph" w:styleId="BodyText2">
    <w:name w:val="Body Text 2"/>
    <w:basedOn w:val="Normal"/>
    <w:link w:val="BodyText2Char"/>
    <w:rsid w:val="006402D8"/>
    <w:pPr>
      <w:widowControl w:val="0"/>
    </w:pPr>
    <w:rPr>
      <w:rFonts w:eastAsia="MS Mincho"/>
      <w:kern w:val="2"/>
      <w:lang w:eastAsia="ja-JP"/>
    </w:rPr>
  </w:style>
  <w:style w:type="character" w:customStyle="1" w:styleId="BodyText2Char">
    <w:name w:val="Body Text 2 Char"/>
    <w:basedOn w:val="DefaultParagraphFont"/>
    <w:link w:val="BodyText2"/>
    <w:rsid w:val="006402D8"/>
    <w:rPr>
      <w:rFonts w:eastAsia="MS Mincho"/>
      <w:kern w:val="2"/>
      <w:sz w:val="24"/>
      <w:szCs w:val="24"/>
      <w:lang w:eastAsia="ja-JP"/>
    </w:rPr>
  </w:style>
  <w:style w:type="paragraph" w:styleId="Title">
    <w:name w:val="Title"/>
    <w:basedOn w:val="Normal"/>
    <w:link w:val="TitleChar"/>
    <w:qFormat/>
    <w:rsid w:val="006402D8"/>
    <w:pPr>
      <w:widowControl w:val="0"/>
      <w:tabs>
        <w:tab w:val="left" w:pos="540"/>
      </w:tabs>
      <w:wordWrap w:val="0"/>
      <w:adjustRightInd w:val="0"/>
      <w:spacing w:line="360" w:lineRule="atLeast"/>
      <w:jc w:val="center"/>
      <w:textAlignment w:val="baseline"/>
    </w:pPr>
    <w:rPr>
      <w:rFonts w:eastAsia="GulimChe"/>
      <w:b/>
      <w:sz w:val="28"/>
      <w:szCs w:val="20"/>
      <w:lang w:eastAsia="ko-KR"/>
    </w:rPr>
  </w:style>
  <w:style w:type="character" w:customStyle="1" w:styleId="TitleChar">
    <w:name w:val="Title Char"/>
    <w:basedOn w:val="DefaultParagraphFont"/>
    <w:link w:val="Title"/>
    <w:rsid w:val="006402D8"/>
    <w:rPr>
      <w:rFonts w:eastAsia="GulimChe"/>
      <w:b/>
      <w:sz w:val="28"/>
      <w:lang w:eastAsia="ko-KR"/>
    </w:rPr>
  </w:style>
  <w:style w:type="paragraph" w:styleId="BodyTextIndent">
    <w:name w:val="Body Text Indent"/>
    <w:basedOn w:val="Normal"/>
    <w:link w:val="BodyTextIndentChar"/>
    <w:rsid w:val="006402D8"/>
    <w:pPr>
      <w:tabs>
        <w:tab w:val="left" w:pos="794"/>
        <w:tab w:val="left" w:pos="1191"/>
        <w:tab w:val="left" w:pos="1588"/>
        <w:tab w:val="left" w:pos="1985"/>
      </w:tabs>
      <w:overflowPunct w:val="0"/>
      <w:autoSpaceDE w:val="0"/>
      <w:autoSpaceDN w:val="0"/>
      <w:adjustRightInd w:val="0"/>
      <w:spacing w:before="120"/>
      <w:ind w:left="621" w:hanging="621"/>
      <w:textAlignment w:val="baseline"/>
    </w:pPr>
    <w:rPr>
      <w:rFonts w:ascii="Arial" w:eastAsia="MS Gothic" w:hAnsi="Arial"/>
      <w:color w:val="999999"/>
      <w:kern w:val="2"/>
      <w:sz w:val="21"/>
      <w:lang w:eastAsia="ja-JP"/>
    </w:rPr>
  </w:style>
  <w:style w:type="character" w:customStyle="1" w:styleId="BodyTextIndentChar">
    <w:name w:val="Body Text Indent Char"/>
    <w:basedOn w:val="DefaultParagraphFont"/>
    <w:link w:val="BodyTextIndent"/>
    <w:rsid w:val="006402D8"/>
    <w:rPr>
      <w:rFonts w:ascii="Arial" w:eastAsia="MS Gothic" w:hAnsi="Arial"/>
      <w:color w:val="999999"/>
      <w:kern w:val="2"/>
      <w:sz w:val="21"/>
      <w:szCs w:val="24"/>
      <w:lang w:eastAsia="ja-JP"/>
    </w:rPr>
  </w:style>
  <w:style w:type="paragraph" w:styleId="BodyTextIndent2">
    <w:name w:val="Body Text Indent 2"/>
    <w:basedOn w:val="Normal"/>
    <w:link w:val="BodyTextIndent2Char"/>
    <w:rsid w:val="006402D8"/>
    <w:pPr>
      <w:widowControl w:val="0"/>
      <w:tabs>
        <w:tab w:val="left" w:pos="484"/>
        <w:tab w:val="left" w:pos="1191"/>
        <w:tab w:val="left" w:pos="1588"/>
        <w:tab w:val="left" w:pos="1985"/>
      </w:tabs>
      <w:overflowPunct w:val="0"/>
      <w:autoSpaceDE w:val="0"/>
      <w:autoSpaceDN w:val="0"/>
      <w:adjustRightInd w:val="0"/>
      <w:spacing w:before="120"/>
      <w:ind w:leftChars="28" w:left="59"/>
      <w:textAlignment w:val="baseline"/>
    </w:pPr>
    <w:rPr>
      <w:rFonts w:ascii="Arial" w:eastAsia="MS Gothic" w:hAnsi="Arial"/>
      <w:kern w:val="2"/>
      <w:sz w:val="21"/>
      <w:lang w:eastAsia="ja-JP"/>
    </w:rPr>
  </w:style>
  <w:style w:type="character" w:customStyle="1" w:styleId="BodyTextIndent2Char">
    <w:name w:val="Body Text Indent 2 Char"/>
    <w:basedOn w:val="DefaultParagraphFont"/>
    <w:link w:val="BodyTextIndent2"/>
    <w:rsid w:val="006402D8"/>
    <w:rPr>
      <w:rFonts w:ascii="Arial" w:eastAsia="MS Gothic" w:hAnsi="Arial"/>
      <w:kern w:val="2"/>
      <w:sz w:val="21"/>
      <w:szCs w:val="24"/>
      <w:lang w:eastAsia="ja-JP"/>
    </w:rPr>
  </w:style>
  <w:style w:type="paragraph" w:styleId="BodyText3">
    <w:name w:val="Body Text 3"/>
    <w:basedOn w:val="Normal"/>
    <w:link w:val="BodyText3Char"/>
    <w:rsid w:val="006402D8"/>
    <w:pPr>
      <w:tabs>
        <w:tab w:val="left" w:pos="794"/>
        <w:tab w:val="left" w:pos="1191"/>
        <w:tab w:val="left" w:pos="1588"/>
        <w:tab w:val="left" w:pos="1985"/>
      </w:tabs>
      <w:overflowPunct w:val="0"/>
      <w:autoSpaceDE w:val="0"/>
      <w:autoSpaceDN w:val="0"/>
      <w:adjustRightInd w:val="0"/>
      <w:spacing w:before="120"/>
      <w:ind w:leftChars="95" w:left="199" w:firstLineChars="67" w:firstLine="141"/>
      <w:textAlignment w:val="baseline"/>
    </w:pPr>
    <w:rPr>
      <w:rFonts w:ascii="Arial" w:eastAsia="MS Gothic" w:hAnsi="Arial"/>
      <w:kern w:val="2"/>
      <w:sz w:val="21"/>
      <w:lang w:eastAsia="ja-JP"/>
    </w:rPr>
  </w:style>
  <w:style w:type="character" w:customStyle="1" w:styleId="BodyText3Char">
    <w:name w:val="Body Text 3 Char"/>
    <w:basedOn w:val="DefaultParagraphFont"/>
    <w:link w:val="BodyText3"/>
    <w:rsid w:val="006402D8"/>
    <w:rPr>
      <w:rFonts w:ascii="Arial" w:eastAsia="MS Gothic" w:hAnsi="Arial"/>
      <w:kern w:val="2"/>
      <w:sz w:val="21"/>
      <w:szCs w:val="24"/>
      <w:lang w:eastAsia="ja-JP"/>
    </w:rPr>
  </w:style>
  <w:style w:type="paragraph" w:customStyle="1" w:styleId="Artheading">
    <w:name w:val="Art_heading"/>
    <w:basedOn w:val="Normal"/>
    <w:next w:val="Normalaftertitle"/>
    <w:rsid w:val="006402D8"/>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Normalaftertitle">
    <w:name w:val="Normal_after_title"/>
    <w:basedOn w:val="Normal"/>
    <w:next w:val="Normal"/>
    <w:rsid w:val="006402D8"/>
    <w:pPr>
      <w:tabs>
        <w:tab w:val="left" w:pos="794"/>
        <w:tab w:val="left" w:pos="1191"/>
        <w:tab w:val="left" w:pos="1588"/>
        <w:tab w:val="left" w:pos="1985"/>
      </w:tabs>
      <w:overflowPunct w:val="0"/>
      <w:autoSpaceDE w:val="0"/>
      <w:autoSpaceDN w:val="0"/>
      <w:adjustRightInd w:val="0"/>
      <w:spacing w:before="360"/>
      <w:textAlignment w:val="baseline"/>
    </w:pPr>
    <w:rPr>
      <w:rFonts w:eastAsia="MS Mincho"/>
      <w:szCs w:val="20"/>
      <w:lang w:val="en-GB"/>
    </w:rPr>
  </w:style>
  <w:style w:type="paragraph" w:customStyle="1" w:styleId="ChapNo">
    <w:name w:val="Chap_No"/>
    <w:basedOn w:val="Normal"/>
    <w:next w:val="Chap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caps/>
      <w:sz w:val="28"/>
      <w:szCs w:val="20"/>
      <w:lang w:val="en-GB"/>
    </w:rPr>
  </w:style>
  <w:style w:type="paragraph" w:customStyle="1" w:styleId="Chaptitle">
    <w:name w:val="Chap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AppendixNotitle">
    <w:name w:val="Appendix_No &amp; title"/>
    <w:basedOn w:val="AnnexNotitle"/>
    <w:next w:val="Normalaftertitle"/>
    <w:rsid w:val="006402D8"/>
  </w:style>
  <w:style w:type="paragraph" w:customStyle="1" w:styleId="AnnexNotitle">
    <w:name w:val="Annex_No &amp; 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ASN1">
    <w:name w:val="ASN.1"/>
    <w:basedOn w:val="Normal"/>
    <w:rsid w:val="006402D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MS Mincho" w:hAnsi="Courier New"/>
      <w:b/>
      <w:noProof/>
      <w:sz w:val="20"/>
      <w:szCs w:val="20"/>
      <w:lang w:val="en-GB"/>
    </w:rPr>
  </w:style>
  <w:style w:type="paragraph" w:customStyle="1" w:styleId="Headingi">
    <w:name w:val="Heading_i"/>
    <w:basedOn w:val="Normal"/>
    <w:next w:val="Normal"/>
    <w:rsid w:val="006402D8"/>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i/>
      <w:szCs w:val="20"/>
      <w:lang w:val="en-GB"/>
    </w:rPr>
  </w:style>
  <w:style w:type="paragraph" w:customStyle="1" w:styleId="ArtNo">
    <w:name w:val="Art_No"/>
    <w:basedOn w:val="Normal"/>
    <w:next w:val="Art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Arttitle">
    <w:name w:val="Art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Call">
    <w:name w:val="Call"/>
    <w:basedOn w:val="Normal"/>
    <w:next w:val="Normal"/>
    <w:rsid w:val="006402D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MS Mincho"/>
      <w:i/>
      <w:szCs w:val="20"/>
      <w:lang w:val="en-GB"/>
    </w:rPr>
  </w:style>
  <w:style w:type="paragraph" w:customStyle="1" w:styleId="enumlev2">
    <w:name w:val="enumlev2"/>
    <w:basedOn w:val="enumlev1"/>
    <w:rsid w:val="006402D8"/>
    <w:pPr>
      <w:tabs>
        <w:tab w:val="clear" w:pos="1134"/>
        <w:tab w:val="clear" w:pos="1871"/>
        <w:tab w:val="clear" w:pos="2608"/>
        <w:tab w:val="clear" w:pos="3345"/>
        <w:tab w:val="left" w:pos="794"/>
        <w:tab w:val="left" w:pos="1191"/>
        <w:tab w:val="left" w:pos="1588"/>
        <w:tab w:val="left" w:pos="1985"/>
      </w:tabs>
      <w:ind w:left="1191" w:hanging="397"/>
    </w:pPr>
  </w:style>
  <w:style w:type="paragraph" w:customStyle="1" w:styleId="enumlev3">
    <w:name w:val="enumlev3"/>
    <w:basedOn w:val="enumlev2"/>
    <w:rsid w:val="006402D8"/>
    <w:pPr>
      <w:ind w:left="1588"/>
    </w:pPr>
  </w:style>
  <w:style w:type="paragraph" w:customStyle="1" w:styleId="Equationlegend">
    <w:name w:val="Equation_legend"/>
    <w:basedOn w:val="Normal"/>
    <w:rsid w:val="006402D8"/>
    <w:pPr>
      <w:tabs>
        <w:tab w:val="right" w:pos="1814"/>
        <w:tab w:val="left" w:pos="1985"/>
      </w:tabs>
      <w:overflowPunct w:val="0"/>
      <w:autoSpaceDE w:val="0"/>
      <w:autoSpaceDN w:val="0"/>
      <w:adjustRightInd w:val="0"/>
      <w:spacing w:before="80"/>
      <w:ind w:left="1985" w:hanging="1985"/>
      <w:textAlignment w:val="baseline"/>
    </w:pPr>
    <w:rPr>
      <w:rFonts w:eastAsia="MS Mincho"/>
      <w:szCs w:val="20"/>
      <w:lang w:val="en-GB"/>
    </w:rPr>
  </w:style>
  <w:style w:type="paragraph" w:customStyle="1" w:styleId="Figurelegend">
    <w:name w:val="Figure_legend"/>
    <w:basedOn w:val="Normal"/>
    <w:rsid w:val="006402D8"/>
    <w:pPr>
      <w:keepNext/>
      <w:keepLines/>
      <w:overflowPunct w:val="0"/>
      <w:autoSpaceDE w:val="0"/>
      <w:autoSpaceDN w:val="0"/>
      <w:adjustRightInd w:val="0"/>
      <w:spacing w:before="20" w:after="20"/>
      <w:textAlignment w:val="baseline"/>
    </w:pPr>
    <w:rPr>
      <w:rFonts w:eastAsia="MS Mincho"/>
      <w:sz w:val="18"/>
      <w:szCs w:val="20"/>
      <w:lang w:val="en-GB"/>
    </w:rPr>
  </w:style>
  <w:style w:type="paragraph" w:customStyle="1" w:styleId="Figure0">
    <w:name w:val="Figure"/>
    <w:basedOn w:val="Normal"/>
    <w:next w:val="FigureNotitle"/>
    <w:rsid w:val="006402D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gureNotitle">
    <w:name w:val="Figure_No &amp; title"/>
    <w:basedOn w:val="Normal"/>
    <w:next w:val="Normalaftertitle"/>
    <w:rsid w:val="006402D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val="en-GB"/>
    </w:rPr>
  </w:style>
  <w:style w:type="paragraph" w:customStyle="1" w:styleId="Tabletext0">
    <w:name w:val="Table_text"/>
    <w:basedOn w:val="Normal"/>
    <w:qFormat/>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paragraph" w:customStyle="1" w:styleId="Figurewithouttitle">
    <w:name w:val="Figure_without_title"/>
    <w:basedOn w:val="Normal"/>
    <w:next w:val="Normalaftertitle"/>
    <w:rsid w:val="006402D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rstFooter">
    <w:name w:val="FirstFooter"/>
    <w:basedOn w:val="Footer"/>
    <w:rsid w:val="006402D8"/>
    <w:pPr>
      <w:tabs>
        <w:tab w:val="clear" w:pos="4320"/>
        <w:tab w:val="clear" w:pos="8640"/>
      </w:tabs>
      <w:spacing w:before="40"/>
    </w:pPr>
    <w:rPr>
      <w:rFonts w:eastAsia="MS Mincho"/>
      <w:sz w:val="16"/>
      <w:szCs w:val="20"/>
      <w:lang w:val="en-GB"/>
    </w:rPr>
  </w:style>
  <w:style w:type="paragraph" w:styleId="Index1">
    <w:name w:val="index 1"/>
    <w:basedOn w:val="Normal"/>
    <w:next w:val="Normal"/>
    <w:rsid w:val="006402D8"/>
    <w:pPr>
      <w:tabs>
        <w:tab w:val="left" w:pos="794"/>
        <w:tab w:val="left" w:pos="1191"/>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styleId="Index2">
    <w:name w:val="index 2"/>
    <w:basedOn w:val="Normal"/>
    <w:next w:val="Normal"/>
    <w:rsid w:val="006402D8"/>
    <w:pPr>
      <w:tabs>
        <w:tab w:val="left" w:pos="794"/>
        <w:tab w:val="left" w:pos="1191"/>
        <w:tab w:val="left" w:pos="1588"/>
        <w:tab w:val="left" w:pos="1985"/>
      </w:tabs>
      <w:overflowPunct w:val="0"/>
      <w:autoSpaceDE w:val="0"/>
      <w:autoSpaceDN w:val="0"/>
      <w:adjustRightInd w:val="0"/>
      <w:spacing w:before="120"/>
      <w:ind w:left="283"/>
      <w:textAlignment w:val="baseline"/>
    </w:pPr>
    <w:rPr>
      <w:rFonts w:eastAsia="MS Mincho"/>
      <w:szCs w:val="20"/>
      <w:lang w:val="en-GB"/>
    </w:rPr>
  </w:style>
  <w:style w:type="paragraph" w:styleId="Index3">
    <w:name w:val="index 3"/>
    <w:basedOn w:val="Normal"/>
    <w:next w:val="Normal"/>
    <w:rsid w:val="006402D8"/>
    <w:pPr>
      <w:tabs>
        <w:tab w:val="left" w:pos="794"/>
        <w:tab w:val="left" w:pos="1191"/>
        <w:tab w:val="left" w:pos="1588"/>
        <w:tab w:val="left" w:pos="1985"/>
      </w:tabs>
      <w:overflowPunct w:val="0"/>
      <w:autoSpaceDE w:val="0"/>
      <w:autoSpaceDN w:val="0"/>
      <w:adjustRightInd w:val="0"/>
      <w:spacing w:before="120"/>
      <w:ind w:left="566"/>
      <w:textAlignment w:val="baseline"/>
    </w:pPr>
    <w:rPr>
      <w:rFonts w:eastAsia="MS Mincho"/>
      <w:szCs w:val="20"/>
      <w:lang w:val="en-GB"/>
    </w:rPr>
  </w:style>
  <w:style w:type="paragraph" w:customStyle="1" w:styleId="PartNo">
    <w:name w:val="Part_No"/>
    <w:basedOn w:val="Normal"/>
    <w:next w:val="Partref"/>
    <w:rsid w:val="006402D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Partref">
    <w:name w:val="Part_ref"/>
    <w:basedOn w:val="Normal"/>
    <w:next w:val="Parttitle"/>
    <w:rsid w:val="006402D8"/>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S Mincho"/>
      <w:szCs w:val="20"/>
      <w:lang w:val="en-GB"/>
    </w:rPr>
  </w:style>
  <w:style w:type="paragraph" w:customStyle="1" w:styleId="Parttitle">
    <w:name w:val="Part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S Mincho"/>
      <w:b/>
      <w:sz w:val="28"/>
      <w:szCs w:val="20"/>
      <w:lang w:val="en-GB"/>
    </w:rPr>
  </w:style>
  <w:style w:type="paragraph" w:customStyle="1" w:styleId="Section1">
    <w:name w:val="Section_1"/>
    <w:basedOn w:val="Normal"/>
    <w:next w:val="Normal"/>
    <w:rsid w:val="006402D8"/>
    <w:pPr>
      <w:overflowPunct w:val="0"/>
      <w:autoSpaceDE w:val="0"/>
      <w:autoSpaceDN w:val="0"/>
      <w:adjustRightInd w:val="0"/>
      <w:spacing w:before="624"/>
      <w:jc w:val="center"/>
      <w:textAlignment w:val="baseline"/>
    </w:pPr>
    <w:rPr>
      <w:rFonts w:eastAsia="MS Mincho"/>
      <w:b/>
      <w:szCs w:val="20"/>
      <w:lang w:val="en-GB"/>
    </w:rPr>
  </w:style>
  <w:style w:type="paragraph" w:customStyle="1" w:styleId="Recref">
    <w:name w:val="Rec_ref"/>
    <w:basedOn w:val="Normal"/>
    <w:next w:val="Recdate"/>
    <w:rsid w:val="006402D8"/>
    <w:pPr>
      <w:keepNext/>
      <w:keepLines/>
      <w:overflowPunct w:val="0"/>
      <w:autoSpaceDE w:val="0"/>
      <w:autoSpaceDN w:val="0"/>
      <w:adjustRightInd w:val="0"/>
      <w:spacing w:before="120"/>
      <w:jc w:val="center"/>
      <w:textAlignment w:val="baseline"/>
    </w:pPr>
    <w:rPr>
      <w:rFonts w:eastAsia="MS Mincho"/>
      <w:i/>
      <w:szCs w:val="20"/>
      <w:lang w:val="en-GB"/>
    </w:rPr>
  </w:style>
  <w:style w:type="paragraph" w:customStyle="1" w:styleId="Recdate">
    <w:name w:val="Rec_date"/>
    <w:basedOn w:val="Normal"/>
    <w:next w:val="Normalaftertitle"/>
    <w:rsid w:val="006402D8"/>
    <w:pPr>
      <w:keepNext/>
      <w:keepLines/>
      <w:overflowPunct w:val="0"/>
      <w:autoSpaceDE w:val="0"/>
      <w:autoSpaceDN w:val="0"/>
      <w:adjustRightInd w:val="0"/>
      <w:spacing w:before="120"/>
      <w:jc w:val="right"/>
      <w:textAlignment w:val="baseline"/>
    </w:pPr>
    <w:rPr>
      <w:rFonts w:eastAsia="MS Mincho"/>
      <w:i/>
      <w:sz w:val="22"/>
      <w:szCs w:val="20"/>
      <w:lang w:val="en-GB"/>
    </w:rPr>
  </w:style>
  <w:style w:type="paragraph" w:customStyle="1" w:styleId="Questiondate">
    <w:name w:val="Question_date"/>
    <w:basedOn w:val="Recdate"/>
    <w:next w:val="Normalaftertitle"/>
    <w:rsid w:val="006402D8"/>
  </w:style>
  <w:style w:type="paragraph" w:customStyle="1" w:styleId="QuestionNo">
    <w:name w:val="Question_No"/>
    <w:basedOn w:val="RecNo"/>
    <w:next w:val="Questiontitle"/>
    <w:rsid w:val="006402D8"/>
  </w:style>
  <w:style w:type="paragraph" w:customStyle="1" w:styleId="RecNo">
    <w:name w:val="Rec_No"/>
    <w:basedOn w:val="Normal"/>
    <w:next w:val="Rectitle"/>
    <w:rsid w:val="006402D8"/>
    <w:pPr>
      <w:keepNext/>
      <w:keepLines/>
      <w:tabs>
        <w:tab w:val="left" w:pos="794"/>
        <w:tab w:val="left" w:pos="1191"/>
        <w:tab w:val="left" w:pos="1588"/>
        <w:tab w:val="left" w:pos="1985"/>
      </w:tabs>
      <w:overflowPunct w:val="0"/>
      <w:autoSpaceDE w:val="0"/>
      <w:autoSpaceDN w:val="0"/>
      <w:adjustRightInd w:val="0"/>
      <w:textAlignment w:val="baseline"/>
    </w:pPr>
    <w:rPr>
      <w:rFonts w:eastAsia="MS Mincho"/>
      <w:b/>
      <w:sz w:val="28"/>
      <w:szCs w:val="20"/>
      <w:lang w:val="en-GB"/>
    </w:rPr>
  </w:style>
  <w:style w:type="paragraph" w:customStyle="1" w:styleId="Rectitle">
    <w:name w:val="Rec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S Mincho"/>
      <w:b/>
      <w:sz w:val="28"/>
      <w:szCs w:val="20"/>
      <w:lang w:val="en-GB"/>
    </w:rPr>
  </w:style>
  <w:style w:type="paragraph" w:customStyle="1" w:styleId="Questiontitle">
    <w:name w:val="Question_title"/>
    <w:basedOn w:val="Rectitle"/>
    <w:next w:val="Questionref"/>
    <w:rsid w:val="006402D8"/>
  </w:style>
  <w:style w:type="paragraph" w:customStyle="1" w:styleId="Questionref">
    <w:name w:val="Question_ref"/>
    <w:basedOn w:val="Recref"/>
    <w:next w:val="Questiondate"/>
    <w:rsid w:val="006402D8"/>
  </w:style>
  <w:style w:type="paragraph" w:customStyle="1" w:styleId="Reftext">
    <w:name w:val="Ref_text"/>
    <w:basedOn w:val="Normal"/>
    <w:rsid w:val="006402D8"/>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S Mincho"/>
      <w:szCs w:val="20"/>
      <w:lang w:val="en-GB"/>
    </w:rPr>
  </w:style>
  <w:style w:type="paragraph" w:customStyle="1" w:styleId="Repdate">
    <w:name w:val="Rep_date"/>
    <w:basedOn w:val="Recdate"/>
    <w:next w:val="Normalaftertitle"/>
    <w:rsid w:val="006402D8"/>
  </w:style>
  <w:style w:type="paragraph" w:customStyle="1" w:styleId="RepNo">
    <w:name w:val="Rep_No"/>
    <w:basedOn w:val="RecNo"/>
    <w:next w:val="Reptitle"/>
    <w:rsid w:val="006402D8"/>
  </w:style>
  <w:style w:type="paragraph" w:customStyle="1" w:styleId="Reptitle">
    <w:name w:val="Rep_title"/>
    <w:basedOn w:val="Rectitle"/>
    <w:next w:val="Repref"/>
    <w:rsid w:val="006402D8"/>
  </w:style>
  <w:style w:type="paragraph" w:customStyle="1" w:styleId="Repref">
    <w:name w:val="Rep_ref"/>
    <w:basedOn w:val="Recref"/>
    <w:next w:val="Repdate"/>
    <w:rsid w:val="006402D8"/>
  </w:style>
  <w:style w:type="paragraph" w:customStyle="1" w:styleId="Resdate">
    <w:name w:val="Res_date"/>
    <w:basedOn w:val="Recdate"/>
    <w:next w:val="Normalaftertitle"/>
    <w:rsid w:val="006402D8"/>
  </w:style>
  <w:style w:type="paragraph" w:customStyle="1" w:styleId="ResNo">
    <w:name w:val="Res_No"/>
    <w:basedOn w:val="RecNo"/>
    <w:next w:val="Restitle"/>
    <w:rsid w:val="006402D8"/>
  </w:style>
  <w:style w:type="paragraph" w:customStyle="1" w:styleId="Restitle">
    <w:name w:val="Res_title"/>
    <w:basedOn w:val="Rectitle"/>
    <w:next w:val="Resref"/>
    <w:link w:val="RestitleChar"/>
    <w:rsid w:val="006402D8"/>
  </w:style>
  <w:style w:type="paragraph" w:customStyle="1" w:styleId="Resref">
    <w:name w:val="Res_ref"/>
    <w:basedOn w:val="Recref"/>
    <w:next w:val="Resdate"/>
    <w:rsid w:val="006402D8"/>
  </w:style>
  <w:style w:type="paragraph" w:customStyle="1" w:styleId="SectionNo">
    <w:name w:val="Section_No"/>
    <w:basedOn w:val="Normal"/>
    <w:next w:val="Sectiontitle"/>
    <w:rsid w:val="006402D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Sectiontitle">
    <w:name w:val="Section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S Mincho"/>
      <w:b/>
      <w:sz w:val="28"/>
      <w:szCs w:val="20"/>
      <w:lang w:val="en-GB"/>
    </w:rPr>
  </w:style>
  <w:style w:type="paragraph" w:customStyle="1" w:styleId="Source">
    <w:name w:val="Source"/>
    <w:basedOn w:val="Normal"/>
    <w:next w:val="Normalaftertitle"/>
    <w:rsid w:val="006402D8"/>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S Mincho"/>
      <w:b/>
      <w:sz w:val="28"/>
      <w:szCs w:val="20"/>
      <w:lang w:val="en-GB"/>
    </w:rPr>
  </w:style>
  <w:style w:type="paragraph" w:customStyle="1" w:styleId="SpecialFooter">
    <w:name w:val="Special Footer"/>
    <w:basedOn w:val="Footer"/>
    <w:rsid w:val="006402D8"/>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sz w:val="16"/>
      <w:szCs w:val="20"/>
      <w:lang w:val="en-GB"/>
    </w:rPr>
  </w:style>
  <w:style w:type="paragraph" w:customStyle="1" w:styleId="Tablehead0">
    <w:name w:val="Table_head"/>
    <w:basedOn w:val="Normal"/>
    <w:next w:val="Tabletext0"/>
    <w:rsid w:val="006402D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S Mincho"/>
      <w:b/>
      <w:sz w:val="22"/>
      <w:szCs w:val="20"/>
      <w:lang w:val="en-GB"/>
    </w:rPr>
  </w:style>
  <w:style w:type="paragraph" w:customStyle="1" w:styleId="Tablelegend">
    <w:name w:val="Table_legend"/>
    <w:basedOn w:val="Normal"/>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MS Mincho"/>
      <w:sz w:val="22"/>
      <w:szCs w:val="20"/>
      <w:lang w:val="en-GB"/>
    </w:rPr>
  </w:style>
  <w:style w:type="character" w:styleId="EndnoteReference">
    <w:name w:val="endnote reference"/>
    <w:rsid w:val="006402D8"/>
    <w:rPr>
      <w:vertAlign w:val="superscript"/>
    </w:rPr>
  </w:style>
  <w:style w:type="paragraph" w:customStyle="1" w:styleId="TableNotitle">
    <w:name w:val="Table_No &amp; title"/>
    <w:basedOn w:val="Normal"/>
    <w:next w:val="Tablehead0"/>
    <w:rsid w:val="006402D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S Mincho"/>
      <w:b/>
      <w:szCs w:val="20"/>
      <w:lang w:val="en-GB"/>
    </w:rPr>
  </w:style>
  <w:style w:type="paragraph" w:customStyle="1" w:styleId="Title1">
    <w:name w:val="Title 1"/>
    <w:basedOn w:val="Source"/>
    <w:next w:val="Title2"/>
    <w:rsid w:val="006402D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402D8"/>
  </w:style>
  <w:style w:type="paragraph" w:customStyle="1" w:styleId="Title3">
    <w:name w:val="Title 3"/>
    <w:basedOn w:val="Title2"/>
    <w:next w:val="Title4"/>
    <w:rsid w:val="006402D8"/>
    <w:rPr>
      <w:caps w:val="0"/>
    </w:rPr>
  </w:style>
  <w:style w:type="paragraph" w:customStyle="1" w:styleId="Title4">
    <w:name w:val="Title 4"/>
    <w:basedOn w:val="Title3"/>
    <w:next w:val="Heading1"/>
    <w:rsid w:val="006402D8"/>
    <w:rPr>
      <w:b/>
    </w:rPr>
  </w:style>
  <w:style w:type="paragraph" w:customStyle="1" w:styleId="toc0">
    <w:name w:val="toc 0"/>
    <w:basedOn w:val="Normal"/>
    <w:next w:val="TOC1"/>
    <w:rsid w:val="006402D8"/>
    <w:pPr>
      <w:tabs>
        <w:tab w:val="right" w:pos="9639"/>
      </w:tabs>
      <w:overflowPunct w:val="0"/>
      <w:autoSpaceDE w:val="0"/>
      <w:autoSpaceDN w:val="0"/>
      <w:adjustRightInd w:val="0"/>
      <w:spacing w:before="120"/>
      <w:textAlignment w:val="baseline"/>
    </w:pPr>
    <w:rPr>
      <w:rFonts w:eastAsia="MS Mincho"/>
      <w:b/>
      <w:szCs w:val="20"/>
      <w:lang w:val="en-GB"/>
    </w:rPr>
  </w:style>
  <w:style w:type="paragraph" w:styleId="TOC1">
    <w:name w:val="toc 1"/>
    <w:basedOn w:val="Normal"/>
    <w:rsid w:val="006402D8"/>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eastAsia="MS Mincho"/>
      <w:szCs w:val="20"/>
      <w:lang w:val="en-GB"/>
    </w:rPr>
  </w:style>
  <w:style w:type="paragraph" w:styleId="TOC2">
    <w:name w:val="toc 2"/>
    <w:basedOn w:val="TOC1"/>
    <w:rsid w:val="006402D8"/>
    <w:pPr>
      <w:spacing w:before="80"/>
      <w:ind w:left="1531" w:hanging="851"/>
    </w:pPr>
  </w:style>
  <w:style w:type="paragraph" w:styleId="TOC3">
    <w:name w:val="toc 3"/>
    <w:basedOn w:val="TOC2"/>
    <w:rsid w:val="006402D8"/>
  </w:style>
  <w:style w:type="paragraph" w:styleId="TOC4">
    <w:name w:val="toc 4"/>
    <w:basedOn w:val="TOC3"/>
    <w:rsid w:val="006402D8"/>
  </w:style>
  <w:style w:type="paragraph" w:styleId="TOC5">
    <w:name w:val="toc 5"/>
    <w:basedOn w:val="TOC4"/>
    <w:rsid w:val="006402D8"/>
  </w:style>
  <w:style w:type="paragraph" w:styleId="TOC6">
    <w:name w:val="toc 6"/>
    <w:basedOn w:val="TOC4"/>
    <w:rsid w:val="006402D8"/>
  </w:style>
  <w:style w:type="paragraph" w:styleId="TOC7">
    <w:name w:val="toc 7"/>
    <w:basedOn w:val="TOC4"/>
    <w:rsid w:val="006402D8"/>
  </w:style>
  <w:style w:type="paragraph" w:styleId="TOC8">
    <w:name w:val="toc 8"/>
    <w:basedOn w:val="TOC4"/>
    <w:rsid w:val="006402D8"/>
  </w:style>
  <w:style w:type="character" w:customStyle="1" w:styleId="Appdef">
    <w:name w:val="App_def"/>
    <w:rsid w:val="006402D8"/>
    <w:rPr>
      <w:rFonts w:ascii="Times New Roman" w:hAnsi="Times New Roman"/>
      <w:b/>
    </w:rPr>
  </w:style>
  <w:style w:type="character" w:customStyle="1" w:styleId="Appref">
    <w:name w:val="App_ref"/>
    <w:basedOn w:val="DefaultParagraphFont"/>
    <w:rsid w:val="006402D8"/>
  </w:style>
  <w:style w:type="character" w:customStyle="1" w:styleId="Artdef">
    <w:name w:val="Art_def"/>
    <w:rsid w:val="006402D8"/>
    <w:rPr>
      <w:rFonts w:ascii="Times New Roman" w:hAnsi="Times New Roman"/>
      <w:b/>
    </w:rPr>
  </w:style>
  <w:style w:type="character" w:customStyle="1" w:styleId="Artref">
    <w:name w:val="Art_ref"/>
    <w:basedOn w:val="DefaultParagraphFont"/>
    <w:rsid w:val="006402D8"/>
  </w:style>
  <w:style w:type="paragraph" w:customStyle="1" w:styleId="Reftitle">
    <w:name w:val="Ref_title"/>
    <w:basedOn w:val="Normal"/>
    <w:next w:val="Reftext"/>
    <w:rsid w:val="006402D8"/>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Cs w:val="20"/>
      <w:lang w:val="en-GB"/>
    </w:rPr>
  </w:style>
  <w:style w:type="character" w:customStyle="1" w:styleId="Resdef">
    <w:name w:val="Res_def"/>
    <w:rsid w:val="006402D8"/>
    <w:rPr>
      <w:rFonts w:ascii="Times New Roman" w:hAnsi="Times New Roman"/>
      <w:b/>
    </w:rPr>
  </w:style>
  <w:style w:type="character" w:customStyle="1" w:styleId="Tablefreq">
    <w:name w:val="Table_freq"/>
    <w:rsid w:val="006402D8"/>
    <w:rPr>
      <w:b/>
      <w:color w:val="auto"/>
    </w:rPr>
  </w:style>
  <w:style w:type="paragraph" w:customStyle="1" w:styleId="Formal">
    <w:name w:val="Formal"/>
    <w:basedOn w:val="ASN1"/>
    <w:rsid w:val="006402D8"/>
    <w:rPr>
      <w:b w:val="0"/>
    </w:rPr>
  </w:style>
  <w:style w:type="paragraph" w:customStyle="1" w:styleId="FooterQP">
    <w:name w:val="Footer_QP"/>
    <w:basedOn w:val="Normal"/>
    <w:rsid w:val="006402D8"/>
    <w:pPr>
      <w:tabs>
        <w:tab w:val="left" w:pos="907"/>
        <w:tab w:val="right" w:pos="8789"/>
        <w:tab w:val="right" w:pos="9639"/>
      </w:tabs>
      <w:overflowPunct w:val="0"/>
      <w:autoSpaceDE w:val="0"/>
      <w:autoSpaceDN w:val="0"/>
      <w:adjustRightInd w:val="0"/>
      <w:textAlignment w:val="baseline"/>
    </w:pPr>
    <w:rPr>
      <w:rFonts w:eastAsia="MS Mincho"/>
      <w:b/>
      <w:sz w:val="22"/>
      <w:szCs w:val="20"/>
      <w:lang w:val="en-GB"/>
    </w:rPr>
  </w:style>
  <w:style w:type="paragraph" w:customStyle="1" w:styleId="Headingb">
    <w:name w:val="Heading_b"/>
    <w:basedOn w:val="Normal"/>
    <w:next w:val="Normal"/>
    <w:rsid w:val="006402D8"/>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b/>
      <w:szCs w:val="20"/>
      <w:lang w:val="en-GB"/>
    </w:rPr>
  </w:style>
  <w:style w:type="paragraph" w:customStyle="1" w:styleId="Section2">
    <w:name w:val="Section_2"/>
    <w:basedOn w:val="Normal"/>
    <w:next w:val="Normal"/>
    <w:rsid w:val="006402D8"/>
    <w:pPr>
      <w:overflowPunct w:val="0"/>
      <w:autoSpaceDE w:val="0"/>
      <w:autoSpaceDN w:val="0"/>
      <w:adjustRightInd w:val="0"/>
      <w:spacing w:before="240"/>
      <w:jc w:val="center"/>
      <w:textAlignment w:val="baseline"/>
    </w:pPr>
    <w:rPr>
      <w:rFonts w:eastAsia="MS Mincho"/>
      <w:i/>
      <w:szCs w:val="20"/>
      <w:lang w:val="en-GB"/>
    </w:rPr>
  </w:style>
  <w:style w:type="paragraph" w:customStyle="1" w:styleId="RecNoBR">
    <w:name w:val="Rec_No_BR"/>
    <w:basedOn w:val="Normal"/>
    <w:next w:val="Rec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QuestionNoBR">
    <w:name w:val="Question_No_BR"/>
    <w:basedOn w:val="RecNoBR"/>
    <w:next w:val="Questiontitle"/>
    <w:rsid w:val="006402D8"/>
  </w:style>
  <w:style w:type="paragraph" w:customStyle="1" w:styleId="RepNoBR">
    <w:name w:val="Rep_No_BR"/>
    <w:basedOn w:val="RecNoBR"/>
    <w:next w:val="Reptitle"/>
    <w:rsid w:val="006402D8"/>
  </w:style>
  <w:style w:type="paragraph" w:customStyle="1" w:styleId="ResNoBR">
    <w:name w:val="Res_No_BR"/>
    <w:basedOn w:val="RecNoBR"/>
    <w:next w:val="Restitle"/>
    <w:rsid w:val="006402D8"/>
  </w:style>
  <w:style w:type="paragraph" w:customStyle="1" w:styleId="TabletitleBR">
    <w:name w:val="Table_title_BR"/>
    <w:basedOn w:val="Normal"/>
    <w:next w:val="Tablehead0"/>
    <w:rsid w:val="006402D8"/>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b/>
      <w:szCs w:val="20"/>
      <w:lang w:val="en-GB"/>
    </w:rPr>
  </w:style>
  <w:style w:type="paragraph" w:customStyle="1" w:styleId="TableNoBR">
    <w:name w:val="Table_No_BR"/>
    <w:basedOn w:val="Normal"/>
    <w:next w:val="TabletitleBR"/>
    <w:rsid w:val="006402D8"/>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S Mincho"/>
      <w:caps/>
      <w:szCs w:val="20"/>
      <w:lang w:val="en-GB"/>
    </w:rPr>
  </w:style>
  <w:style w:type="paragraph" w:customStyle="1" w:styleId="Tableref">
    <w:name w:val="Table_ref"/>
    <w:basedOn w:val="Normal"/>
    <w:next w:val="TabletitleBR"/>
    <w:rsid w:val="006402D8"/>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szCs w:val="20"/>
      <w:lang w:val="en-GB"/>
    </w:rPr>
  </w:style>
  <w:style w:type="character" w:customStyle="1" w:styleId="Recdef">
    <w:name w:val="Rec_def"/>
    <w:rsid w:val="006402D8"/>
    <w:rPr>
      <w:b/>
    </w:rPr>
  </w:style>
  <w:style w:type="paragraph" w:customStyle="1" w:styleId="FiguretitleBR">
    <w:name w:val="Figure_title_BR"/>
    <w:basedOn w:val="TabletitleBR"/>
    <w:next w:val="Figurewithouttitle"/>
    <w:rsid w:val="006402D8"/>
    <w:pPr>
      <w:keepNext w:val="0"/>
      <w:spacing w:after="480"/>
    </w:pPr>
  </w:style>
  <w:style w:type="paragraph" w:customStyle="1" w:styleId="FigureNoBR">
    <w:name w:val="Figure_No_BR"/>
    <w:basedOn w:val="Normal"/>
    <w:next w:val="FiguretitleBR"/>
    <w:rsid w:val="006402D8"/>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lang w:val="en-GB"/>
    </w:rPr>
  </w:style>
  <w:style w:type="paragraph" w:customStyle="1" w:styleId="AppendixNoTitle0">
    <w:name w:val="Appendix_No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s="Angsana New"/>
      <w:b/>
      <w:sz w:val="28"/>
      <w:szCs w:val="20"/>
      <w:lang w:val="en-GB"/>
    </w:rPr>
  </w:style>
  <w:style w:type="paragraph" w:customStyle="1" w:styleId="Heading8a">
    <w:name w:val="Heading 8a"/>
    <w:basedOn w:val="Heading8"/>
    <w:next w:val="Normal"/>
    <w:rsid w:val="006402D8"/>
    <w:pPr>
      <w:keepLines/>
      <w:widowControl/>
      <w:tabs>
        <w:tab w:val="left" w:pos="1418"/>
      </w:tabs>
      <w:wordWrap/>
      <w:overflowPunct w:val="0"/>
      <w:autoSpaceDE w:val="0"/>
      <w:autoSpaceDN w:val="0"/>
      <w:adjustRightInd w:val="0"/>
      <w:spacing w:before="200"/>
      <w:ind w:left="1418" w:hanging="1418"/>
      <w:jc w:val="left"/>
      <w:textAlignment w:val="baseline"/>
    </w:pPr>
    <w:rPr>
      <w:rFonts w:eastAsia="MS Mincho"/>
      <w:bCs w:val="0"/>
      <w:kern w:val="0"/>
      <w:sz w:val="24"/>
      <w:lang w:val="en-GB" w:eastAsia="en-US"/>
    </w:rPr>
  </w:style>
  <w:style w:type="character" w:customStyle="1" w:styleId="Resref0">
    <w:name w:val="Res#_ref"/>
    <w:basedOn w:val="DefaultParagraphFont"/>
    <w:rsid w:val="006402D8"/>
  </w:style>
  <w:style w:type="paragraph" w:customStyle="1" w:styleId="TableNo">
    <w:name w:val="Table_No"/>
    <w:basedOn w:val="Normal"/>
    <w:next w:val="Tabletitle0"/>
    <w:rsid w:val="006402D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paragraph" w:customStyle="1" w:styleId="Tabletitle0">
    <w:name w:val="Table_title"/>
    <w:basedOn w:val="Normal"/>
    <w:next w:val="Tabletext0"/>
    <w:rsid w:val="006402D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AnnexNo">
    <w:name w:val="Annex_No"/>
    <w:basedOn w:val="Normal"/>
    <w:next w:val="Normal"/>
    <w:rsid w:val="006402D8"/>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Reasons">
    <w:name w:val="Reasons"/>
    <w:basedOn w:val="Normal"/>
    <w:link w:val="ReasonsChar"/>
    <w:rsid w:val="006402D8"/>
    <w:pPr>
      <w:tabs>
        <w:tab w:val="left" w:pos="1134"/>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customStyle="1" w:styleId="Proposal">
    <w:name w:val="Proposal"/>
    <w:basedOn w:val="Normal"/>
    <w:next w:val="Normal"/>
    <w:rsid w:val="006402D8"/>
    <w:pPr>
      <w:keepNext/>
      <w:tabs>
        <w:tab w:val="left" w:pos="1134"/>
        <w:tab w:val="left" w:pos="1871"/>
        <w:tab w:val="left" w:pos="2268"/>
      </w:tabs>
      <w:overflowPunct w:val="0"/>
      <w:autoSpaceDE w:val="0"/>
      <w:autoSpaceDN w:val="0"/>
      <w:adjustRightInd w:val="0"/>
      <w:spacing w:before="240"/>
      <w:textAlignment w:val="baseline"/>
    </w:pPr>
    <w:rPr>
      <w:rFonts w:ascii="Times New Roman Bold" w:eastAsia="MS Mincho" w:hAnsi="Times New Roman Bold" w:cs="Times New Roman Bold"/>
      <w:b/>
      <w:szCs w:val="20"/>
      <w:lang w:val="en-GB"/>
    </w:rPr>
  </w:style>
  <w:style w:type="character" w:customStyle="1" w:styleId="ReasonsChar">
    <w:name w:val="Reasons Char"/>
    <w:link w:val="Reasons"/>
    <w:rsid w:val="006402D8"/>
    <w:rPr>
      <w:rFonts w:eastAsia="MS Mincho"/>
      <w:sz w:val="24"/>
      <w:lang w:val="en-GB"/>
    </w:rPr>
  </w:style>
  <w:style w:type="character" w:customStyle="1" w:styleId="href">
    <w:name w:val="href"/>
    <w:basedOn w:val="DefaultParagraphFont"/>
    <w:rsid w:val="006402D8"/>
  </w:style>
  <w:style w:type="paragraph" w:customStyle="1" w:styleId="Normalaftertitle0">
    <w:name w:val="Normal after title"/>
    <w:basedOn w:val="Normal"/>
    <w:next w:val="Normal"/>
    <w:rsid w:val="006402D8"/>
    <w:pPr>
      <w:tabs>
        <w:tab w:val="left" w:pos="1134"/>
        <w:tab w:val="left" w:pos="1871"/>
        <w:tab w:val="left" w:pos="2268"/>
      </w:tabs>
      <w:overflowPunct w:val="0"/>
      <w:autoSpaceDE w:val="0"/>
      <w:autoSpaceDN w:val="0"/>
      <w:adjustRightInd w:val="0"/>
      <w:spacing w:before="280"/>
      <w:textAlignment w:val="baseline"/>
    </w:pPr>
    <w:rPr>
      <w:rFonts w:eastAsia="MS Mincho"/>
      <w:szCs w:val="20"/>
      <w:lang w:val="en-GB"/>
    </w:rPr>
  </w:style>
  <w:style w:type="paragraph" w:customStyle="1" w:styleId="headingb0">
    <w:name w:val="heading_b"/>
    <w:basedOn w:val="Heading3"/>
    <w:next w:val="Normal"/>
    <w:rsid w:val="006402D8"/>
    <w:pPr>
      <w:tabs>
        <w:tab w:val="clear" w:pos="1191"/>
        <w:tab w:val="clear" w:pos="1588"/>
        <w:tab w:val="clear" w:pos="1985"/>
        <w:tab w:val="num" w:pos="720"/>
        <w:tab w:val="left" w:pos="2127"/>
        <w:tab w:val="left" w:pos="2410"/>
        <w:tab w:val="left" w:pos="2921"/>
        <w:tab w:val="left" w:pos="3261"/>
      </w:tabs>
      <w:overflowPunct/>
      <w:autoSpaceDE/>
      <w:autoSpaceDN/>
      <w:adjustRightInd/>
      <w:spacing w:before="200"/>
      <w:ind w:left="0" w:firstLine="0"/>
      <w:textAlignment w:val="auto"/>
      <w:outlineLvl w:val="9"/>
    </w:pPr>
    <w:rPr>
      <w:rFonts w:cs="Angsana New"/>
    </w:rPr>
  </w:style>
  <w:style w:type="paragraph" w:customStyle="1" w:styleId="Appendixtitle">
    <w:name w:val="Appendix_title"/>
    <w:basedOn w:val="Annextitle"/>
    <w:next w:val="Normal"/>
    <w:rsid w:val="006402D8"/>
    <w:pPr>
      <w:textAlignment w:val="baseline"/>
    </w:pPr>
  </w:style>
  <w:style w:type="paragraph" w:customStyle="1" w:styleId="AppendixNo">
    <w:name w:val="Appendix_No"/>
    <w:basedOn w:val="AnnexNo"/>
    <w:next w:val="Normal"/>
    <w:rsid w:val="006402D8"/>
  </w:style>
  <w:style w:type="paragraph" w:customStyle="1" w:styleId="AnnexNoTitle0">
    <w:name w:val="Annex_NoTitle"/>
    <w:basedOn w:val="Normal"/>
    <w:next w:val="Normalaftertitle"/>
    <w:link w:val="AnnexNoTitleChar"/>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character" w:customStyle="1" w:styleId="AnnexNoTitleChar">
    <w:name w:val="Annex_NoTitle Char"/>
    <w:link w:val="AnnexNoTitle0"/>
    <w:rsid w:val="006402D8"/>
    <w:rPr>
      <w:rFonts w:eastAsia="MS Mincho"/>
      <w:b/>
      <w:sz w:val="28"/>
      <w:lang w:val="en-GB"/>
    </w:rPr>
  </w:style>
  <w:style w:type="paragraph" w:customStyle="1" w:styleId="listitem">
    <w:name w:val="listitem"/>
    <w:basedOn w:val="Normal"/>
    <w:rsid w:val="006402D8"/>
    <w:pPr>
      <w:keepLines/>
      <w:tabs>
        <w:tab w:val="left" w:pos="1134"/>
        <w:tab w:val="left" w:pos="1871"/>
        <w:tab w:val="left" w:pos="2268"/>
      </w:tabs>
      <w:overflowPunct w:val="0"/>
      <w:autoSpaceDE w:val="0"/>
      <w:autoSpaceDN w:val="0"/>
      <w:adjustRightInd w:val="0"/>
      <w:textAlignment w:val="baseline"/>
    </w:pPr>
    <w:rPr>
      <w:rFonts w:eastAsia="MS Mincho"/>
      <w:szCs w:val="20"/>
      <w:lang w:val="fr-FR"/>
    </w:rPr>
  </w:style>
  <w:style w:type="paragraph" w:customStyle="1" w:styleId="Style0">
    <w:name w:val="Style0"/>
    <w:basedOn w:val="Normal"/>
    <w:link w:val="Style0CharChar"/>
    <w:rsid w:val="006402D8"/>
    <w:pPr>
      <w:tabs>
        <w:tab w:val="left" w:pos="794"/>
        <w:tab w:val="left" w:pos="1191"/>
        <w:tab w:val="left" w:pos="1588"/>
        <w:tab w:val="left" w:pos="1985"/>
      </w:tabs>
      <w:overflowPunct w:val="0"/>
      <w:autoSpaceDE w:val="0"/>
      <w:autoSpaceDN w:val="0"/>
      <w:adjustRightInd w:val="0"/>
      <w:spacing w:before="40"/>
      <w:textAlignment w:val="baseline"/>
    </w:pPr>
    <w:rPr>
      <w:rFonts w:eastAsia="MS Mincho"/>
      <w:b/>
      <w:bCs/>
      <w:color w:val="000000"/>
      <w:sz w:val="16"/>
      <w:szCs w:val="16"/>
      <w:lang w:val="en-GB"/>
    </w:rPr>
  </w:style>
  <w:style w:type="character" w:customStyle="1" w:styleId="Style0CharChar">
    <w:name w:val="Style0 Char Char"/>
    <w:link w:val="Style0"/>
    <w:rsid w:val="006402D8"/>
    <w:rPr>
      <w:rFonts w:eastAsia="MS Mincho"/>
      <w:b/>
      <w:bCs/>
      <w:color w:val="000000"/>
      <w:sz w:val="16"/>
      <w:szCs w:val="16"/>
      <w:lang w:val="en-GB"/>
    </w:rPr>
  </w:style>
  <w:style w:type="paragraph" w:customStyle="1" w:styleId="Style1notBold">
    <w:name w:val="Style1(not Bold)"/>
    <w:basedOn w:val="Normal"/>
    <w:link w:val="Style1notBoldChar"/>
    <w:rsid w:val="006402D8"/>
    <w:pPr>
      <w:tabs>
        <w:tab w:val="left" w:pos="794"/>
        <w:tab w:val="left" w:pos="1191"/>
        <w:tab w:val="left" w:pos="1588"/>
        <w:tab w:val="left" w:pos="1985"/>
      </w:tabs>
      <w:overflowPunct w:val="0"/>
      <w:autoSpaceDE w:val="0"/>
      <w:autoSpaceDN w:val="0"/>
      <w:adjustRightInd w:val="0"/>
      <w:spacing w:before="40"/>
      <w:ind w:left="85"/>
      <w:textAlignment w:val="baseline"/>
    </w:pPr>
    <w:rPr>
      <w:rFonts w:eastAsia="MS Mincho"/>
      <w:color w:val="000000"/>
      <w:sz w:val="16"/>
      <w:szCs w:val="16"/>
    </w:rPr>
  </w:style>
  <w:style w:type="character" w:customStyle="1" w:styleId="Style1notBoldChar">
    <w:name w:val="Style1(not Bold) Char"/>
    <w:link w:val="Style1notBold"/>
    <w:rsid w:val="006402D8"/>
    <w:rPr>
      <w:rFonts w:eastAsia="MS Mincho"/>
      <w:color w:val="000000"/>
      <w:sz w:val="16"/>
      <w:szCs w:val="16"/>
    </w:rPr>
  </w:style>
  <w:style w:type="paragraph" w:customStyle="1" w:styleId="Style2notbold">
    <w:name w:val="Style2 (not bold)"/>
    <w:basedOn w:val="Style1notBold"/>
    <w:link w:val="Style2notboldChar"/>
    <w:rsid w:val="006402D8"/>
    <w:pPr>
      <w:ind w:left="227"/>
    </w:pPr>
  </w:style>
  <w:style w:type="character" w:customStyle="1" w:styleId="Style2notboldChar">
    <w:name w:val="Style2 (not bold) Char"/>
    <w:basedOn w:val="Style1notBoldChar"/>
    <w:link w:val="Style2notbold"/>
    <w:rsid w:val="006402D8"/>
    <w:rPr>
      <w:rFonts w:eastAsia="MS Mincho"/>
      <w:color w:val="000000"/>
      <w:sz w:val="16"/>
      <w:szCs w:val="16"/>
    </w:rPr>
  </w:style>
  <w:style w:type="paragraph" w:customStyle="1" w:styleId="Style3notbold">
    <w:name w:val="Style3 (not bold)"/>
    <w:basedOn w:val="Normal"/>
    <w:link w:val="Style3notboldChar"/>
    <w:rsid w:val="006402D8"/>
    <w:pPr>
      <w:tabs>
        <w:tab w:val="left" w:pos="794"/>
        <w:tab w:val="left" w:pos="1191"/>
        <w:tab w:val="left" w:pos="1588"/>
        <w:tab w:val="left" w:pos="1985"/>
      </w:tabs>
      <w:overflowPunct w:val="0"/>
      <w:autoSpaceDE w:val="0"/>
      <w:autoSpaceDN w:val="0"/>
      <w:adjustRightInd w:val="0"/>
      <w:spacing w:before="40"/>
      <w:ind w:left="397"/>
      <w:textAlignment w:val="baseline"/>
    </w:pPr>
    <w:rPr>
      <w:rFonts w:eastAsia="MS Mincho"/>
      <w:sz w:val="16"/>
      <w:szCs w:val="20"/>
      <w:lang w:val="en-GB"/>
    </w:rPr>
  </w:style>
  <w:style w:type="character" w:customStyle="1" w:styleId="Style3notboldChar">
    <w:name w:val="Style3 (not bold) Char"/>
    <w:link w:val="Style3notbold"/>
    <w:rsid w:val="006402D8"/>
    <w:rPr>
      <w:rFonts w:eastAsia="MS Mincho"/>
      <w:sz w:val="16"/>
      <w:lang w:val="en-GB"/>
    </w:rPr>
  </w:style>
  <w:style w:type="paragraph" w:customStyle="1" w:styleId="Style4notbold">
    <w:name w:val="Style4 (not bold)"/>
    <w:basedOn w:val="Style3notbold"/>
    <w:link w:val="Style4notboldChar"/>
    <w:rsid w:val="006402D8"/>
    <w:pPr>
      <w:ind w:left="567"/>
    </w:pPr>
  </w:style>
  <w:style w:type="character" w:customStyle="1" w:styleId="Style4notboldChar">
    <w:name w:val="Style4 (not bold) Char"/>
    <w:basedOn w:val="Style3notboldChar"/>
    <w:link w:val="Style4notbold"/>
    <w:rsid w:val="006402D8"/>
    <w:rPr>
      <w:rFonts w:eastAsia="MS Mincho"/>
      <w:sz w:val="16"/>
      <w:lang w:val="en-GB"/>
    </w:rPr>
  </w:style>
  <w:style w:type="paragraph" w:customStyle="1" w:styleId="Style1">
    <w:name w:val="Style1"/>
    <w:basedOn w:val="Style0"/>
    <w:link w:val="Style1Char"/>
    <w:rsid w:val="006402D8"/>
    <w:rPr>
      <w:rFonts w:ascii="Times New Roman Bold" w:hAnsi="Times New Roman Bold"/>
    </w:rPr>
  </w:style>
  <w:style w:type="character" w:customStyle="1" w:styleId="Style1Char">
    <w:name w:val="Style1 Char"/>
    <w:link w:val="Style1"/>
    <w:rsid w:val="006402D8"/>
    <w:rPr>
      <w:rFonts w:ascii="Times New Roman Bold" w:eastAsia="MS Mincho" w:hAnsi="Times New Roman Bold"/>
      <w:b/>
      <w:bCs/>
      <w:color w:val="000000"/>
      <w:sz w:val="16"/>
      <w:szCs w:val="16"/>
      <w:lang w:val="en-GB"/>
    </w:rPr>
  </w:style>
  <w:style w:type="paragraph" w:customStyle="1" w:styleId="Tablefin">
    <w:name w:val="Table_fin"/>
    <w:basedOn w:val="Normal"/>
    <w:rsid w:val="006402D8"/>
    <w:pPr>
      <w:tabs>
        <w:tab w:val="left" w:pos="1871"/>
        <w:tab w:val="left" w:pos="2268"/>
      </w:tabs>
      <w:overflowPunct w:val="0"/>
      <w:autoSpaceDE w:val="0"/>
      <w:autoSpaceDN w:val="0"/>
      <w:adjustRightInd w:val="0"/>
      <w:jc w:val="both"/>
      <w:textAlignment w:val="baseline"/>
    </w:pPr>
    <w:rPr>
      <w:rFonts w:eastAsia="MS Mincho"/>
      <w:sz w:val="12"/>
      <w:szCs w:val="20"/>
      <w:lang w:val="fr-FR"/>
    </w:rPr>
  </w:style>
  <w:style w:type="character" w:customStyle="1" w:styleId="RestitleChar">
    <w:name w:val="Res_title Char"/>
    <w:link w:val="Restitle"/>
    <w:rsid w:val="006402D8"/>
    <w:rPr>
      <w:rFonts w:eastAsia="MS Mincho"/>
      <w:b/>
      <w:sz w:val="28"/>
      <w:lang w:val="en-GB"/>
    </w:rPr>
  </w:style>
  <w:style w:type="paragraph" w:customStyle="1" w:styleId="TabletextChar">
    <w:name w:val="Table_text Char"/>
    <w:basedOn w:val="Normal"/>
    <w:link w:val="TabletextCharChar"/>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character" w:customStyle="1" w:styleId="TabletextCharChar">
    <w:name w:val="Table_text Char Char"/>
    <w:link w:val="TabletextChar"/>
    <w:rsid w:val="006402D8"/>
    <w:rPr>
      <w:rFonts w:eastAsia="MS Mincho"/>
      <w:sz w:val="22"/>
      <w:lang w:val="en-GB"/>
    </w:rPr>
  </w:style>
  <w:style w:type="paragraph" w:customStyle="1" w:styleId="ListParagraph1">
    <w:name w:val="List Paragraph1"/>
    <w:basedOn w:val="Normal"/>
    <w:uiPriority w:val="34"/>
    <w:rsid w:val="00B166C8"/>
    <w:pPr>
      <w:ind w:firstLineChars="200" w:firstLine="420"/>
    </w:pPr>
  </w:style>
  <w:style w:type="paragraph" w:styleId="Revision">
    <w:name w:val="Revision"/>
    <w:hidden/>
    <w:uiPriority w:val="99"/>
    <w:semiHidden/>
    <w:rsid w:val="006C1FE3"/>
    <w:rPr>
      <w:rFonts w:eastAsia="BatangChe"/>
      <w:sz w:val="24"/>
      <w:szCs w:val="24"/>
    </w:rPr>
  </w:style>
  <w:style w:type="character" w:customStyle="1" w:styleId="markedcontent">
    <w:name w:val="markedcontent"/>
    <w:basedOn w:val="DefaultParagraphFont"/>
    <w:rsid w:val="007B71CC"/>
  </w:style>
  <w:style w:type="character" w:styleId="Emphasis">
    <w:name w:val="Emphasis"/>
    <w:aliases w:val="ECC HL italics"/>
    <w:uiPriority w:val="1"/>
    <w:qFormat/>
    <w:rsid w:val="00CD1E27"/>
    <w:rPr>
      <w:i w:val="0"/>
      <w:iCs w:val="0"/>
    </w:rPr>
  </w:style>
  <w:style w:type="paragraph" w:customStyle="1" w:styleId="ECCTabletext">
    <w:name w:val="ECC Table text"/>
    <w:basedOn w:val="Normal"/>
    <w:qFormat/>
    <w:rsid w:val="00CD1E27"/>
    <w:pPr>
      <w:spacing w:after="60"/>
      <w:jc w:val="both"/>
    </w:pPr>
    <w:rPr>
      <w:rFonts w:ascii="Arial" w:eastAsia="Calibri" w:hAnsi="Arial"/>
      <w:sz w:val="20"/>
      <w:szCs w:val="22"/>
      <w:lang w:val="en-GB"/>
    </w:rPr>
  </w:style>
  <w:style w:type="character" w:styleId="UnresolvedMention">
    <w:name w:val="Unresolved Mention"/>
    <w:basedOn w:val="DefaultParagraphFont"/>
    <w:uiPriority w:val="99"/>
    <w:semiHidden/>
    <w:unhideWhenUsed/>
    <w:rsid w:val="007D4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4529">
      <w:bodyDiv w:val="1"/>
      <w:marLeft w:val="0"/>
      <w:marRight w:val="0"/>
      <w:marTop w:val="0"/>
      <w:marBottom w:val="0"/>
      <w:divBdr>
        <w:top w:val="none" w:sz="0" w:space="0" w:color="auto"/>
        <w:left w:val="none" w:sz="0" w:space="0" w:color="auto"/>
        <w:bottom w:val="none" w:sz="0" w:space="0" w:color="auto"/>
        <w:right w:val="none" w:sz="0" w:space="0" w:color="auto"/>
      </w:divBdr>
    </w:div>
    <w:div w:id="377898620">
      <w:bodyDiv w:val="1"/>
      <w:marLeft w:val="0"/>
      <w:marRight w:val="0"/>
      <w:marTop w:val="0"/>
      <w:marBottom w:val="0"/>
      <w:divBdr>
        <w:top w:val="none" w:sz="0" w:space="0" w:color="auto"/>
        <w:left w:val="none" w:sz="0" w:space="0" w:color="auto"/>
        <w:bottom w:val="none" w:sz="0" w:space="0" w:color="auto"/>
        <w:right w:val="none" w:sz="0" w:space="0" w:color="auto"/>
      </w:divBdr>
    </w:div>
    <w:div w:id="738285686">
      <w:bodyDiv w:val="1"/>
      <w:marLeft w:val="0"/>
      <w:marRight w:val="0"/>
      <w:marTop w:val="0"/>
      <w:marBottom w:val="0"/>
      <w:divBdr>
        <w:top w:val="none" w:sz="0" w:space="0" w:color="auto"/>
        <w:left w:val="none" w:sz="0" w:space="0" w:color="auto"/>
        <w:bottom w:val="none" w:sz="0" w:space="0" w:color="auto"/>
        <w:right w:val="none" w:sz="0" w:space="0" w:color="auto"/>
      </w:divBdr>
    </w:div>
    <w:div w:id="861672353">
      <w:bodyDiv w:val="1"/>
      <w:marLeft w:val="0"/>
      <w:marRight w:val="0"/>
      <w:marTop w:val="0"/>
      <w:marBottom w:val="0"/>
      <w:divBdr>
        <w:top w:val="none" w:sz="0" w:space="0" w:color="auto"/>
        <w:left w:val="none" w:sz="0" w:space="0" w:color="auto"/>
        <w:bottom w:val="none" w:sz="0" w:space="0" w:color="auto"/>
        <w:right w:val="none" w:sz="0" w:space="0" w:color="auto"/>
      </w:divBdr>
    </w:div>
    <w:div w:id="966473926">
      <w:bodyDiv w:val="1"/>
      <w:marLeft w:val="0"/>
      <w:marRight w:val="0"/>
      <w:marTop w:val="0"/>
      <w:marBottom w:val="0"/>
      <w:divBdr>
        <w:top w:val="none" w:sz="0" w:space="0" w:color="auto"/>
        <w:left w:val="none" w:sz="0" w:space="0" w:color="auto"/>
        <w:bottom w:val="none" w:sz="0" w:space="0" w:color="auto"/>
        <w:right w:val="none" w:sz="0" w:space="0" w:color="auto"/>
      </w:divBdr>
    </w:div>
    <w:div w:id="1305965320">
      <w:bodyDiv w:val="1"/>
      <w:marLeft w:val="0"/>
      <w:marRight w:val="0"/>
      <w:marTop w:val="0"/>
      <w:marBottom w:val="0"/>
      <w:divBdr>
        <w:top w:val="none" w:sz="0" w:space="0" w:color="auto"/>
        <w:left w:val="none" w:sz="0" w:space="0" w:color="auto"/>
        <w:bottom w:val="none" w:sz="0" w:space="0" w:color="auto"/>
        <w:right w:val="none" w:sz="0" w:space="0" w:color="auto"/>
      </w:divBdr>
    </w:div>
    <w:div w:id="14235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WSHWRC23-C-001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2022-08-29T05:54:00Z</dcterms:created>
  <dcterms:modified xsi:type="dcterms:W3CDTF">2022-08-29T05:54:00Z</dcterms:modified>
</cp:coreProperties>
</file>