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1E0CE7" w:rsidRPr="00723BE9" w14:paraId="28EA1D5F" w14:textId="77777777" w:rsidTr="00BB514F">
        <w:trPr>
          <w:cantSplit/>
          <w:trHeight w:val="288"/>
        </w:trPr>
        <w:tc>
          <w:tcPr>
            <w:tcW w:w="1399" w:type="dxa"/>
            <w:vMerge w:val="restart"/>
          </w:tcPr>
          <w:p w14:paraId="2F759BDE" w14:textId="77777777" w:rsidR="001E0CE7" w:rsidRPr="00891D0B" w:rsidRDefault="001E0CE7" w:rsidP="00BB514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2B2F42B1" wp14:editId="4F1E3A5F">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DE95B6E" w14:textId="77777777" w:rsidR="001E0CE7" w:rsidRPr="00E86131" w:rsidRDefault="001E0CE7" w:rsidP="00BB514F">
            <w:r w:rsidRPr="00E86131">
              <w:t>ASIA-PACIFIC TELECOMMUNITY</w:t>
            </w:r>
          </w:p>
        </w:tc>
        <w:tc>
          <w:tcPr>
            <w:tcW w:w="2160" w:type="dxa"/>
          </w:tcPr>
          <w:p w14:paraId="0C656541" w14:textId="77777777" w:rsidR="001E0CE7" w:rsidRPr="00723BE9" w:rsidRDefault="001E0CE7" w:rsidP="00BB514F">
            <w:pPr>
              <w:rPr>
                <w:b/>
                <w:sz w:val="22"/>
                <w:szCs w:val="22"/>
              </w:rPr>
            </w:pPr>
            <w:r w:rsidRPr="00723BE9">
              <w:rPr>
                <w:b/>
              </w:rPr>
              <w:t>Document No:</w:t>
            </w:r>
          </w:p>
        </w:tc>
      </w:tr>
      <w:tr w:rsidR="001E0CE7" w14:paraId="263AC2C3" w14:textId="77777777" w:rsidTr="00BB514F">
        <w:trPr>
          <w:cantSplit/>
          <w:trHeight w:val="504"/>
        </w:trPr>
        <w:tc>
          <w:tcPr>
            <w:tcW w:w="1399" w:type="dxa"/>
            <w:vMerge/>
          </w:tcPr>
          <w:p w14:paraId="3875862D" w14:textId="77777777" w:rsidR="001E0CE7" w:rsidRPr="00891D0B" w:rsidRDefault="001E0CE7" w:rsidP="00BB514F"/>
        </w:tc>
        <w:tc>
          <w:tcPr>
            <w:tcW w:w="5760" w:type="dxa"/>
          </w:tcPr>
          <w:p w14:paraId="0FA93CD3" w14:textId="77777777" w:rsidR="001E0CE7" w:rsidRDefault="001E0CE7" w:rsidP="00BB514F">
            <w:pPr>
              <w:spacing w:line="0" w:lineRule="atLeast"/>
              <w:rPr>
                <w:b/>
              </w:rPr>
            </w:pPr>
            <w:r>
              <w:rPr>
                <w:b/>
              </w:rPr>
              <w:t>The 4th Meeting of the APT Conference Preparatory</w:t>
            </w:r>
          </w:p>
          <w:p w14:paraId="6A8F2146" w14:textId="77777777" w:rsidR="001E0CE7" w:rsidRPr="00891D0B" w:rsidRDefault="001E0CE7" w:rsidP="00BB514F">
            <w:pPr>
              <w:spacing w:line="0" w:lineRule="atLeast"/>
            </w:pPr>
            <w:r>
              <w:rPr>
                <w:b/>
              </w:rPr>
              <w:t>Group for WRC-23 (APG23-4)</w:t>
            </w:r>
          </w:p>
        </w:tc>
        <w:tc>
          <w:tcPr>
            <w:tcW w:w="2160" w:type="dxa"/>
          </w:tcPr>
          <w:p w14:paraId="0FFC643B" w14:textId="7A961373" w:rsidR="001E0CE7" w:rsidRPr="00084461" w:rsidRDefault="001E0CE7" w:rsidP="00BB514F">
            <w:pPr>
              <w:rPr>
                <w:rFonts w:cs="Angsana New"/>
                <w:b/>
                <w:bCs/>
                <w:szCs w:val="30"/>
                <w:lang w:bidi="th-TH"/>
              </w:rPr>
            </w:pPr>
            <w:r w:rsidRPr="00C96104">
              <w:rPr>
                <w:b/>
                <w:bCs/>
                <w:lang w:val="fr-FR"/>
              </w:rPr>
              <w:t>AP</w:t>
            </w:r>
            <w:r>
              <w:rPr>
                <w:b/>
                <w:bCs/>
                <w:lang w:val="fr-FR"/>
              </w:rPr>
              <w:t>G23-4/</w:t>
            </w:r>
            <w:r w:rsidR="00CD68E1">
              <w:rPr>
                <w:b/>
                <w:bCs/>
                <w:lang w:val="fr-FR"/>
              </w:rPr>
              <w:t>OUT</w:t>
            </w:r>
            <w:r>
              <w:rPr>
                <w:b/>
                <w:bCs/>
                <w:lang w:val="fr-FR"/>
              </w:rPr>
              <w:t>-</w:t>
            </w:r>
            <w:r w:rsidR="009F4AF4">
              <w:rPr>
                <w:rFonts w:cs="Angsana New"/>
                <w:b/>
                <w:bCs/>
                <w:szCs w:val="30"/>
                <w:lang w:bidi="th-TH"/>
              </w:rPr>
              <w:t>37</w:t>
            </w:r>
          </w:p>
          <w:p w14:paraId="609DF131" w14:textId="77777777" w:rsidR="001E0CE7" w:rsidRDefault="001E0CE7" w:rsidP="00BB514F">
            <w:pPr>
              <w:spacing w:line="0" w:lineRule="atLeast"/>
              <w:rPr>
                <w:b/>
              </w:rPr>
            </w:pPr>
          </w:p>
        </w:tc>
      </w:tr>
      <w:tr w:rsidR="001E0CE7" w14:paraId="6C0C33E1" w14:textId="77777777" w:rsidTr="00BB514F">
        <w:trPr>
          <w:cantSplit/>
          <w:trHeight w:val="288"/>
        </w:trPr>
        <w:tc>
          <w:tcPr>
            <w:tcW w:w="1399" w:type="dxa"/>
            <w:vMerge/>
          </w:tcPr>
          <w:p w14:paraId="374E8423" w14:textId="77777777" w:rsidR="001E0CE7" w:rsidRPr="007E1FDD" w:rsidRDefault="001E0CE7" w:rsidP="00BB514F">
            <w:pPr>
              <w:rPr>
                <w:lang w:val="en-GB"/>
              </w:rPr>
            </w:pPr>
          </w:p>
        </w:tc>
        <w:tc>
          <w:tcPr>
            <w:tcW w:w="5760" w:type="dxa"/>
            <w:vAlign w:val="bottom"/>
          </w:tcPr>
          <w:p w14:paraId="5A300FA0" w14:textId="77777777" w:rsidR="001E0CE7" w:rsidRPr="007F0AE6" w:rsidRDefault="001E0CE7" w:rsidP="00BB514F">
            <w:pPr>
              <w:rPr>
                <w:bCs/>
              </w:rPr>
            </w:pPr>
            <w:r>
              <w:t>15 – 20 August 2022</w:t>
            </w:r>
            <w:r w:rsidRPr="00891D0B">
              <w:t xml:space="preserve">, </w:t>
            </w:r>
            <w:r>
              <w:t>Bangkok, Thailand</w:t>
            </w:r>
          </w:p>
        </w:tc>
        <w:tc>
          <w:tcPr>
            <w:tcW w:w="2160" w:type="dxa"/>
            <w:vAlign w:val="bottom"/>
          </w:tcPr>
          <w:p w14:paraId="00D44FF6" w14:textId="11CCB2A0" w:rsidR="001E0CE7" w:rsidRDefault="009F4AF4" w:rsidP="00BB514F">
            <w:r>
              <w:rPr>
                <w:bCs/>
              </w:rPr>
              <w:t>20</w:t>
            </w:r>
            <w:r w:rsidR="001E0CE7" w:rsidRPr="007E1FDD">
              <w:rPr>
                <w:bCs/>
              </w:rPr>
              <w:t xml:space="preserve"> </w:t>
            </w:r>
            <w:r w:rsidR="001E0CE7">
              <w:rPr>
                <w:bCs/>
              </w:rPr>
              <w:t xml:space="preserve">August </w:t>
            </w:r>
            <w:r w:rsidR="001E0CE7" w:rsidRPr="007E1FDD">
              <w:rPr>
                <w:bCs/>
              </w:rPr>
              <w:t>20</w:t>
            </w:r>
            <w:r w:rsidR="001E0CE7">
              <w:rPr>
                <w:bCs/>
              </w:rPr>
              <w:t>22</w:t>
            </w:r>
          </w:p>
        </w:tc>
      </w:tr>
    </w:tbl>
    <w:p w14:paraId="2C3BC0C3" w14:textId="77777777" w:rsidR="00311E8A" w:rsidRDefault="00311E8A" w:rsidP="001E0CE7">
      <w:pPr>
        <w:rPr>
          <w:lang w:val="en-NZ"/>
        </w:rPr>
      </w:pPr>
    </w:p>
    <w:p w14:paraId="0B5ED24F" w14:textId="2A121F76" w:rsidR="00B64A60" w:rsidRPr="002A0111" w:rsidRDefault="00CD68E1" w:rsidP="00B64A60">
      <w:pPr>
        <w:jc w:val="center"/>
        <w:rPr>
          <w:lang w:val="en-NZ" w:eastAsia="ko-KR"/>
        </w:rPr>
      </w:pPr>
      <w:r>
        <w:rPr>
          <w:lang w:val="en-NZ" w:eastAsia="ko-KR"/>
        </w:rPr>
        <w:t>Working Party 5</w:t>
      </w:r>
    </w:p>
    <w:p w14:paraId="4FB6CF87" w14:textId="77777777" w:rsidR="00B64A60" w:rsidRPr="002A0111" w:rsidRDefault="00B64A60" w:rsidP="00B64A60">
      <w:pPr>
        <w:jc w:val="center"/>
        <w:rPr>
          <w:bCs/>
          <w:caps/>
          <w:lang w:val="en-NZ"/>
        </w:rPr>
      </w:pPr>
    </w:p>
    <w:p w14:paraId="33445C0A" w14:textId="612FFE98"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w:t>
      </w:r>
      <w:r w:rsidR="00C63858">
        <w:rPr>
          <w:b/>
          <w:bCs/>
          <w:caps/>
          <w:lang w:val="en-NZ"/>
        </w:rPr>
        <w:t>8</w:t>
      </w:r>
    </w:p>
    <w:p w14:paraId="608BB7FC" w14:textId="20FC2D01" w:rsidR="00B64A60" w:rsidRDefault="00B64A60" w:rsidP="004F47EE">
      <w:pPr>
        <w:rPr>
          <w:lang w:val="en-NZ"/>
        </w:rPr>
      </w:pPr>
    </w:p>
    <w:p w14:paraId="05573D8F" w14:textId="77777777" w:rsidR="009F5478" w:rsidRPr="00441526" w:rsidRDefault="009F5478" w:rsidP="004F47EE">
      <w:pPr>
        <w:rPr>
          <w:lang w:val="en-NZ"/>
        </w:rPr>
      </w:pPr>
    </w:p>
    <w:p w14:paraId="6B1E1BE8" w14:textId="77777777" w:rsidR="002A0111" w:rsidRPr="00441526" w:rsidRDefault="002A0111" w:rsidP="002A0111">
      <w:pPr>
        <w:spacing w:after="120"/>
        <w:jc w:val="both"/>
        <w:rPr>
          <w:lang w:val="en-NZ"/>
        </w:rPr>
      </w:pPr>
      <w:r w:rsidRPr="00441526">
        <w:rPr>
          <w:b/>
          <w:lang w:val="en-NZ"/>
        </w:rPr>
        <w:t xml:space="preserve">Agenda Item </w:t>
      </w:r>
      <w:r w:rsidR="0008154B">
        <w:rPr>
          <w:b/>
          <w:lang w:val="en-NZ"/>
        </w:rPr>
        <w:t>8</w:t>
      </w:r>
      <w:r w:rsidRPr="00441526">
        <w:rPr>
          <w:b/>
          <w:lang w:val="en-NZ"/>
        </w:rPr>
        <w:t xml:space="preserve">: </w:t>
      </w:r>
    </w:p>
    <w:p w14:paraId="7D21798E" w14:textId="77777777" w:rsidR="0008154B" w:rsidRPr="0068402F" w:rsidRDefault="0008154B" w:rsidP="0008154B">
      <w:pPr>
        <w:rPr>
          <w:i/>
          <w:iCs/>
        </w:rPr>
      </w:pPr>
      <w:r w:rsidRPr="0068402F">
        <w:rPr>
          <w:i/>
          <w:iCs/>
        </w:rPr>
        <w:t>to consider and take appropriate action on requests from administrations to delete their</w:t>
      </w:r>
    </w:p>
    <w:p w14:paraId="08413A8B" w14:textId="77777777" w:rsidR="002A0111" w:rsidRPr="00441526" w:rsidRDefault="0008154B" w:rsidP="0008154B">
      <w:pPr>
        <w:spacing w:after="120"/>
        <w:jc w:val="both"/>
        <w:rPr>
          <w:i/>
          <w:lang w:val="en-NZ"/>
        </w:rPr>
      </w:pPr>
      <w:r w:rsidRPr="0068402F">
        <w:rPr>
          <w:i/>
          <w:iCs/>
        </w:rPr>
        <w:t>country footnotes or to have their country name deleted from footnotes, if no longer required, taking</w:t>
      </w:r>
      <w:r>
        <w:rPr>
          <w:i/>
          <w:iCs/>
        </w:rPr>
        <w:t xml:space="preserve"> </w:t>
      </w:r>
      <w:r w:rsidRPr="0068402F">
        <w:rPr>
          <w:i/>
          <w:iCs/>
        </w:rPr>
        <w:t xml:space="preserve">into account Resolution </w:t>
      </w:r>
      <w:r w:rsidRPr="0068402F">
        <w:rPr>
          <w:b/>
          <w:i/>
          <w:iCs/>
        </w:rPr>
        <w:t>26 (Rev.WRC-19)</w:t>
      </w:r>
    </w:p>
    <w:p w14:paraId="496FA702" w14:textId="77777777" w:rsidR="002A0111" w:rsidRPr="00441526" w:rsidRDefault="002A0111" w:rsidP="002A0111">
      <w:pPr>
        <w:jc w:val="both"/>
        <w:rPr>
          <w:lang w:val="en-NZ"/>
        </w:rPr>
      </w:pPr>
    </w:p>
    <w:p w14:paraId="5B66E0A0"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14C43F5B" w14:textId="77777777" w:rsidR="00261548" w:rsidRDefault="00261548" w:rsidP="00261548">
      <w:pPr>
        <w:spacing w:after="120"/>
        <w:jc w:val="both"/>
        <w:rPr>
          <w:i/>
          <w:lang w:val="en-NZ"/>
        </w:rPr>
      </w:pPr>
      <w:r w:rsidRPr="008B6EF4">
        <w:rPr>
          <w:lang w:val="en-NZ"/>
        </w:rPr>
        <w:t xml:space="preserve">Resolution </w:t>
      </w:r>
      <w:hyperlink r:id="rId9" w:history="1">
        <w:r w:rsidRPr="005D5BC7">
          <w:rPr>
            <w:rStyle w:val="Hyperlink"/>
            <w:b/>
            <w:lang w:val="en-NZ"/>
          </w:rPr>
          <w:t>26 (Rev.WRC-19)</w:t>
        </w:r>
      </w:hyperlink>
      <w:r>
        <w:rPr>
          <w:b/>
          <w:lang w:val="en-NZ"/>
        </w:rPr>
        <w:t xml:space="preserve"> </w:t>
      </w:r>
      <w:r w:rsidRPr="0068402F">
        <w:rPr>
          <w:i/>
          <w:lang w:val="en-NZ"/>
        </w:rPr>
        <w:t xml:space="preserve">Footnotes to the Table of Frequency Allocations in Article </w:t>
      </w:r>
      <w:r w:rsidRPr="00A3278E">
        <w:rPr>
          <w:b/>
          <w:i/>
          <w:lang w:val="en-NZ"/>
        </w:rPr>
        <w:t>5</w:t>
      </w:r>
      <w:r w:rsidRPr="0068402F">
        <w:rPr>
          <w:i/>
          <w:lang w:val="en-NZ"/>
        </w:rPr>
        <w:t xml:space="preserve"> of the Radio Regulations</w:t>
      </w:r>
    </w:p>
    <w:p w14:paraId="47BF48BF" w14:textId="77777777" w:rsidR="00261548" w:rsidRDefault="00261548" w:rsidP="00261548">
      <w:pPr>
        <w:spacing w:after="120"/>
        <w:jc w:val="both"/>
        <w:rPr>
          <w:lang w:val="en-NZ"/>
        </w:rPr>
      </w:pPr>
      <w:r w:rsidRPr="004D7E05">
        <w:rPr>
          <w:b/>
          <w:lang w:val="en-NZ"/>
        </w:rPr>
        <w:t xml:space="preserve">Responsible Group: </w:t>
      </w:r>
      <w:r w:rsidRPr="004D7E05">
        <w:rPr>
          <w:lang w:val="en-NZ"/>
        </w:rPr>
        <w:t>WRC-23</w:t>
      </w:r>
    </w:p>
    <w:p w14:paraId="10569431" w14:textId="77777777" w:rsidR="00261548" w:rsidRDefault="00261548" w:rsidP="00261548">
      <w:pPr>
        <w:spacing w:after="120"/>
      </w:pPr>
      <w:r>
        <w:t>This is a standing WRC agenda item.</w:t>
      </w:r>
    </w:p>
    <w:p w14:paraId="647FD63E" w14:textId="77777777" w:rsidR="00261548" w:rsidRDefault="00261548" w:rsidP="00542086">
      <w:pPr>
        <w:spacing w:after="120"/>
        <w:jc w:val="both"/>
      </w:pPr>
      <w:r w:rsidRPr="00C83BB1">
        <w:t xml:space="preserve">Footnotes </w:t>
      </w:r>
      <w:r>
        <w:t>are an</w:t>
      </w:r>
      <w:r w:rsidRPr="00C83BB1">
        <w:t xml:space="preserve"> integral part of the </w:t>
      </w:r>
      <w:r>
        <w:t xml:space="preserve">RR Article </w:t>
      </w:r>
      <w:r w:rsidRPr="004D7E05">
        <w:rPr>
          <w:b/>
        </w:rPr>
        <w:t>5</w:t>
      </w:r>
      <w:r>
        <w:t xml:space="preserve"> </w:t>
      </w:r>
      <w:r w:rsidRPr="00C83BB1">
        <w:t>Table of Frequency Allocations</w:t>
      </w:r>
      <w:r>
        <w:t xml:space="preserve"> (ToFA). For the ToFA to effectively guide administrations</w:t>
      </w:r>
      <w:r w:rsidRPr="00C83BB1">
        <w:t xml:space="preserve"> </w:t>
      </w:r>
      <w:r>
        <w:t xml:space="preserve">the footnotes to the table must kept up to date. </w:t>
      </w:r>
      <w:r>
        <w:br/>
        <w:t>A</w:t>
      </w:r>
      <w:r w:rsidRPr="00C83BB1">
        <w:t xml:space="preserve">genda item </w:t>
      </w:r>
      <w:r>
        <w:t xml:space="preserve">8 </w:t>
      </w:r>
      <w:r w:rsidRPr="00C83BB1">
        <w:t>request</w:t>
      </w:r>
      <w:r>
        <w:t>s a</w:t>
      </w:r>
      <w:r w:rsidRPr="00C83BB1">
        <w:t>dministrations to review footnotes and to propose the deletion of their country footnotes or of their country names from footnotes</w:t>
      </w:r>
      <w:r>
        <w:t xml:space="preserve"> if no longer required</w:t>
      </w:r>
      <w:r w:rsidRPr="00C83BB1">
        <w:t>.</w:t>
      </w:r>
    </w:p>
    <w:p w14:paraId="174AFC71" w14:textId="77777777" w:rsidR="00261548" w:rsidRDefault="00261548" w:rsidP="00542086">
      <w:pPr>
        <w:spacing w:after="120"/>
        <w:jc w:val="both"/>
      </w:pPr>
      <w:r>
        <w:t xml:space="preserve">The scope of this standing agenda item is detailed in </w:t>
      </w:r>
      <w:r>
        <w:rPr>
          <w:i/>
        </w:rPr>
        <w:t xml:space="preserve">further resolves </w:t>
      </w:r>
      <w:r>
        <w:t xml:space="preserve">2 of Resolution </w:t>
      </w:r>
      <w:r>
        <w:rPr>
          <w:b/>
        </w:rPr>
        <w:t>26 (Rev.WRC-19)</w:t>
      </w:r>
      <w:r>
        <w:t xml:space="preserve"> which states …</w:t>
      </w:r>
    </w:p>
    <w:p w14:paraId="32C32E74" w14:textId="77777777" w:rsidR="00261548" w:rsidRPr="00CB2C27" w:rsidRDefault="00261548" w:rsidP="00542086">
      <w:pPr>
        <w:spacing w:after="120"/>
        <w:ind w:left="720"/>
        <w:jc w:val="both"/>
      </w:pPr>
      <w:r>
        <w:t>that recommended agendas for future WRCs should include a standing agenda item which would allow for the consideration of proposals by administrations for deletion of country footnotes, or country names in footnotes, if no longer required.</w:t>
      </w:r>
    </w:p>
    <w:p w14:paraId="04D9E2D9" w14:textId="77777777" w:rsidR="00261548" w:rsidRPr="007740C6" w:rsidRDefault="00261548" w:rsidP="00542086">
      <w:pPr>
        <w:spacing w:after="120"/>
        <w:jc w:val="both"/>
      </w:pPr>
      <w:r>
        <w:t xml:space="preserve">However, at previous </w:t>
      </w:r>
      <w:r w:rsidRPr="007740C6">
        <w:t xml:space="preserve">WRCs proposals from </w:t>
      </w:r>
      <w:r>
        <w:t>a</w:t>
      </w:r>
      <w:r w:rsidRPr="007740C6">
        <w:t xml:space="preserve">dministrations to add their country names to existing footnotes to Article </w:t>
      </w:r>
      <w:r w:rsidRPr="007740C6">
        <w:rPr>
          <w:b/>
          <w:bCs/>
        </w:rPr>
        <w:t>5</w:t>
      </w:r>
      <w:r w:rsidRPr="007740C6">
        <w:t xml:space="preserve"> </w:t>
      </w:r>
      <w:r>
        <w:t xml:space="preserve">ToFA </w:t>
      </w:r>
      <w:r w:rsidRPr="007740C6">
        <w:t>under this agenda item</w:t>
      </w:r>
      <w:r w:rsidRPr="00CB2C27">
        <w:t xml:space="preserve"> </w:t>
      </w:r>
      <w:r>
        <w:t xml:space="preserve">were </w:t>
      </w:r>
      <w:r w:rsidRPr="007740C6">
        <w:t xml:space="preserve">considered. </w:t>
      </w:r>
      <w:r>
        <w:t>In some cases proposals were also made from administrations for new country footnotes under this agenda item.</w:t>
      </w:r>
    </w:p>
    <w:p w14:paraId="35E055FB" w14:textId="77777777" w:rsidR="00261548" w:rsidRPr="00CB2C27" w:rsidRDefault="00261548" w:rsidP="00542086">
      <w:pPr>
        <w:spacing w:after="120"/>
        <w:jc w:val="both"/>
        <w:rPr>
          <w:lang w:val="en-GB"/>
        </w:rPr>
      </w:pPr>
      <w:r w:rsidRPr="00CB2C27">
        <w:rPr>
          <w:lang w:val="en-GB"/>
        </w:rPr>
        <w:t>It is recognized that it is not the intention of WRCs to encourage the addition of country names to existing footnotes.</w:t>
      </w:r>
    </w:p>
    <w:p w14:paraId="7A4F4C08" w14:textId="77777777" w:rsidR="00261548" w:rsidRDefault="00261548" w:rsidP="00542086">
      <w:pPr>
        <w:spacing w:after="120"/>
        <w:jc w:val="both"/>
        <w:rPr>
          <w:lang w:val="en-GB"/>
        </w:rPr>
      </w:pPr>
      <w:r>
        <w:rPr>
          <w:lang w:val="en-GB"/>
        </w:rPr>
        <w:t xml:space="preserve">The </w:t>
      </w:r>
      <w:r>
        <w:rPr>
          <w:i/>
          <w:lang w:val="en-GB"/>
        </w:rPr>
        <w:t>further resolves</w:t>
      </w:r>
      <w:r>
        <w:rPr>
          <w:lang w:val="en-GB"/>
        </w:rPr>
        <w:t xml:space="preserve"> 1 of Resolution </w:t>
      </w:r>
      <w:r>
        <w:rPr>
          <w:b/>
          <w:lang w:val="en-GB"/>
        </w:rPr>
        <w:t>26 (Rev.WRC-19)</w:t>
      </w:r>
      <w:r>
        <w:rPr>
          <w:lang w:val="en-GB"/>
        </w:rPr>
        <w:t xml:space="preserve"> clearly shows the terms in which proposals from administrations to add country names to footnotes or introduce new country footnotes may be considered at a conference … </w:t>
      </w:r>
    </w:p>
    <w:p w14:paraId="4F24C48B" w14:textId="77777777" w:rsidR="00261548" w:rsidRPr="000A20AB" w:rsidRDefault="00261548" w:rsidP="00542086">
      <w:pPr>
        <w:spacing w:after="120"/>
        <w:ind w:left="1080" w:hanging="360"/>
        <w:jc w:val="both"/>
        <w:rPr>
          <w:lang w:val="en-AU"/>
        </w:rPr>
      </w:pPr>
      <w:r w:rsidRPr="000A20AB">
        <w:rPr>
          <w:lang w:val="en-AU"/>
        </w:rPr>
        <w:t xml:space="preserve">1 </w:t>
      </w:r>
      <w:r>
        <w:rPr>
          <w:lang w:val="en-AU"/>
        </w:rPr>
        <w:tab/>
      </w:r>
      <w:r>
        <w:rPr>
          <w:lang w:val="en-AU"/>
        </w:rPr>
        <w:tab/>
      </w:r>
      <w:r w:rsidRPr="000A20AB">
        <w:rPr>
          <w:lang w:val="en-AU"/>
        </w:rPr>
        <w:t>that any addition of a new footnote or modification of an existing</w:t>
      </w:r>
      <w:r>
        <w:rPr>
          <w:lang w:val="en-AU"/>
        </w:rPr>
        <w:t xml:space="preserve"> </w:t>
      </w:r>
      <w:r w:rsidRPr="000A20AB">
        <w:rPr>
          <w:lang w:val="en-AU"/>
        </w:rPr>
        <w:t>footnote</w:t>
      </w:r>
      <w:r>
        <w:rPr>
          <w:lang w:val="en-AU"/>
        </w:rPr>
        <w:t xml:space="preserve"> </w:t>
      </w:r>
      <w:r w:rsidRPr="000A20AB">
        <w:rPr>
          <w:lang w:val="en-AU"/>
        </w:rPr>
        <w:t>should be</w:t>
      </w:r>
      <w:r>
        <w:rPr>
          <w:lang w:val="en-AU"/>
        </w:rPr>
        <w:t xml:space="preserve"> </w:t>
      </w:r>
      <w:r w:rsidRPr="000A20AB">
        <w:rPr>
          <w:lang w:val="en-AU"/>
        </w:rPr>
        <w:t>considered by a WRC only when:</w:t>
      </w:r>
    </w:p>
    <w:p w14:paraId="5094E93A" w14:textId="77777777" w:rsidR="00261548" w:rsidRPr="000A20AB" w:rsidRDefault="00261548" w:rsidP="00542086">
      <w:pPr>
        <w:spacing w:after="120"/>
        <w:ind w:left="720"/>
        <w:jc w:val="both"/>
        <w:rPr>
          <w:lang w:val="en-AU"/>
        </w:rPr>
      </w:pPr>
      <w:r w:rsidRPr="004C7714">
        <w:rPr>
          <w:i/>
          <w:lang w:val="en-AU"/>
        </w:rPr>
        <w:t>a)</w:t>
      </w:r>
      <w:r>
        <w:rPr>
          <w:lang w:val="en-AU"/>
        </w:rPr>
        <w:tab/>
      </w:r>
      <w:r w:rsidRPr="000A20AB">
        <w:rPr>
          <w:lang w:val="en-AU"/>
        </w:rPr>
        <w:t>the agenda of that WRC explicitly includes the frequency band to which the proposed additional or modified footnote relates; or</w:t>
      </w:r>
    </w:p>
    <w:p w14:paraId="7BC44303" w14:textId="77777777" w:rsidR="00261548" w:rsidRPr="000A20AB" w:rsidRDefault="00261548" w:rsidP="00542086">
      <w:pPr>
        <w:spacing w:after="120"/>
        <w:ind w:left="720"/>
        <w:jc w:val="both"/>
        <w:rPr>
          <w:lang w:val="en-AU"/>
        </w:rPr>
      </w:pPr>
      <w:r w:rsidRPr="004C7714">
        <w:rPr>
          <w:i/>
          <w:lang w:val="en-AU"/>
        </w:rPr>
        <w:t>b)</w:t>
      </w:r>
      <w:r>
        <w:rPr>
          <w:lang w:val="en-AU"/>
        </w:rPr>
        <w:tab/>
      </w:r>
      <w:r w:rsidRPr="000A20AB">
        <w:rPr>
          <w:lang w:val="en-AU"/>
        </w:rPr>
        <w:t>the frequency bands to which the desired additions or modifications of the footnote belong</w:t>
      </w:r>
      <w:r>
        <w:rPr>
          <w:lang w:val="en-AU"/>
        </w:rPr>
        <w:t xml:space="preserve"> </w:t>
      </w:r>
      <w:r w:rsidRPr="000A20AB">
        <w:rPr>
          <w:lang w:val="en-AU"/>
        </w:rPr>
        <w:t>are considered during WRC and WRC decides to make a change in those frequency</w:t>
      </w:r>
      <w:r>
        <w:rPr>
          <w:lang w:val="en-AU"/>
        </w:rPr>
        <w:t xml:space="preserve"> </w:t>
      </w:r>
      <w:r w:rsidRPr="000A20AB">
        <w:rPr>
          <w:lang w:val="en-AU"/>
        </w:rPr>
        <w:t>bands; or</w:t>
      </w:r>
    </w:p>
    <w:p w14:paraId="334BCE57" w14:textId="77777777" w:rsidR="00261548" w:rsidRPr="000A20AB" w:rsidRDefault="00261548" w:rsidP="00542086">
      <w:pPr>
        <w:spacing w:after="120"/>
        <w:ind w:left="720"/>
        <w:jc w:val="both"/>
        <w:rPr>
          <w:lang w:val="en-AU"/>
        </w:rPr>
      </w:pPr>
      <w:r>
        <w:rPr>
          <w:lang w:val="en-AU"/>
        </w:rPr>
        <w:lastRenderedPageBreak/>
        <w:t>c</w:t>
      </w:r>
      <w:r w:rsidRPr="004C7714">
        <w:rPr>
          <w:i/>
          <w:lang w:val="en-AU"/>
        </w:rPr>
        <w:t>)</w:t>
      </w:r>
      <w:r>
        <w:rPr>
          <w:lang w:val="en-AU"/>
        </w:rPr>
        <w:tab/>
      </w:r>
      <w:r w:rsidRPr="000A20AB">
        <w:rPr>
          <w:lang w:val="en-AU"/>
        </w:rPr>
        <w:t>the addition or modification of footnotes is specifically included in the agenda of WRC</w:t>
      </w:r>
      <w:r>
        <w:rPr>
          <w:lang w:val="en-AU"/>
        </w:rPr>
        <w:t xml:space="preserve"> </w:t>
      </w:r>
      <w:r w:rsidRPr="000A20AB">
        <w:rPr>
          <w:lang w:val="en-AU"/>
        </w:rPr>
        <w:t>as a result of the consideration of proposals submitted by one or more interested</w:t>
      </w:r>
      <w:r>
        <w:rPr>
          <w:lang w:val="en-AU"/>
        </w:rPr>
        <w:t xml:space="preserve"> </w:t>
      </w:r>
      <w:r w:rsidRPr="000A20AB">
        <w:rPr>
          <w:lang w:val="en-AU"/>
        </w:rPr>
        <w:t>administration(s);</w:t>
      </w:r>
    </w:p>
    <w:p w14:paraId="7E37AA01" w14:textId="1E4C33D8" w:rsidR="00261548" w:rsidRPr="00CB2C27" w:rsidRDefault="00261548" w:rsidP="00542086">
      <w:pPr>
        <w:spacing w:after="120"/>
        <w:jc w:val="both"/>
        <w:rPr>
          <w:lang w:val="en-GB"/>
        </w:rPr>
      </w:pPr>
      <w:r>
        <w:rPr>
          <w:lang w:val="en-GB"/>
        </w:rPr>
        <w:t xml:space="preserve">Based on </w:t>
      </w:r>
      <w:r w:rsidRPr="00CB2C27">
        <w:rPr>
          <w:lang w:val="en-GB"/>
        </w:rPr>
        <w:t xml:space="preserve">decisions </w:t>
      </w:r>
      <w:r>
        <w:rPr>
          <w:lang w:val="en-GB"/>
        </w:rPr>
        <w:t>taken at</w:t>
      </w:r>
      <w:r w:rsidRPr="00CB2C27">
        <w:rPr>
          <w:lang w:val="en-GB"/>
        </w:rPr>
        <w:t xml:space="preserve"> WRC-12</w:t>
      </w:r>
      <w:r>
        <w:rPr>
          <w:lang w:val="en-GB"/>
        </w:rPr>
        <w:t xml:space="preserve"> and</w:t>
      </w:r>
      <w:r w:rsidRPr="00CB2C27">
        <w:rPr>
          <w:lang w:val="en-GB"/>
        </w:rPr>
        <w:t xml:space="preserve"> WRC-15 on </w:t>
      </w:r>
      <w:r>
        <w:rPr>
          <w:lang w:val="en-GB"/>
        </w:rPr>
        <w:t>how a conference may deal with issues other than the deletion of country names from footnotes or deletion of country footnotes, WRC</w:t>
      </w:r>
      <w:r>
        <w:rPr>
          <w:lang w:val="en-GB"/>
        </w:rPr>
        <w:noBreakHyphen/>
        <w:t xml:space="preserve">19 provided guidance to future conferences as shown in Annex </w:t>
      </w:r>
      <w:r w:rsidR="00020AB5">
        <w:rPr>
          <w:lang w:val="en-GB"/>
        </w:rPr>
        <w:t>1</w:t>
      </w:r>
      <w:r>
        <w:rPr>
          <w:lang w:val="en-GB"/>
        </w:rPr>
        <w:t xml:space="preserve"> to Resolution </w:t>
      </w:r>
      <w:r>
        <w:rPr>
          <w:b/>
          <w:lang w:val="en-GB"/>
        </w:rPr>
        <w:t>26 (Rev.WRC-19)</w:t>
      </w:r>
      <w:r>
        <w:rPr>
          <w:lang w:val="en-GB"/>
        </w:rPr>
        <w:t>. This guidance includes the following agreed principles;</w:t>
      </w:r>
    </w:p>
    <w:p w14:paraId="3881F6BA" w14:textId="77777777" w:rsidR="00261548" w:rsidRDefault="00261548" w:rsidP="00542086">
      <w:pPr>
        <w:pStyle w:val="ListParagraph"/>
        <w:numPr>
          <w:ilvl w:val="0"/>
          <w:numId w:val="23"/>
        </w:numPr>
        <w:tabs>
          <w:tab w:val="num" w:pos="680"/>
        </w:tabs>
        <w:spacing w:after="120"/>
        <w:ind w:left="357" w:firstLine="0"/>
        <w:jc w:val="both"/>
        <w:rPr>
          <w:lang w:val="en-GB"/>
        </w:rPr>
      </w:pPr>
      <w:r w:rsidRPr="00755575">
        <w:rPr>
          <w:lang w:val="en-GB"/>
        </w:rPr>
        <w:t>Under certain circumstances, on a purely exceptional basis and if justified, proposals for the addition of country names to existing footnotes may be considered by WRCs, but their acceptance is subject to the express condition that there are no objections from affected countries.</w:t>
      </w:r>
    </w:p>
    <w:p w14:paraId="6CE31BE7" w14:textId="77777777" w:rsidR="00261548" w:rsidRPr="00755575" w:rsidRDefault="00261548" w:rsidP="00542086">
      <w:pPr>
        <w:pStyle w:val="ListParagraph"/>
        <w:numPr>
          <w:ilvl w:val="0"/>
          <w:numId w:val="23"/>
        </w:numPr>
        <w:tabs>
          <w:tab w:val="num" w:pos="680"/>
        </w:tabs>
        <w:spacing w:after="120"/>
        <w:ind w:left="357" w:firstLine="0"/>
        <w:jc w:val="both"/>
        <w:rPr>
          <w:lang w:val="en-GB"/>
        </w:rPr>
      </w:pPr>
      <w:r w:rsidRPr="00755575">
        <w:rPr>
          <w:lang w:val="en-GB"/>
        </w:rPr>
        <w:t>Proposals for the addition of new country footnotes which are not related to agenda items of a WRC should not be considered.</w:t>
      </w:r>
    </w:p>
    <w:p w14:paraId="5FB2610E" w14:textId="77777777" w:rsidR="002A0111" w:rsidRDefault="00261548" w:rsidP="00542086">
      <w:pPr>
        <w:numPr>
          <w:ilvl w:val="0"/>
          <w:numId w:val="18"/>
        </w:numPr>
        <w:ind w:leftChars="145" w:left="708"/>
        <w:jc w:val="both"/>
        <w:rPr>
          <w:lang w:val="en-NZ"/>
        </w:rPr>
      </w:pPr>
      <w:r w:rsidRPr="00CB2C27">
        <w:rPr>
          <w:lang w:val="en-GB"/>
        </w:rPr>
        <w:t xml:space="preserve">The proposals </w:t>
      </w:r>
      <w:r>
        <w:rPr>
          <w:lang w:val="en-GB"/>
        </w:rPr>
        <w:t>for</w:t>
      </w:r>
      <w:r w:rsidRPr="00CB2C27">
        <w:rPr>
          <w:lang w:val="en-GB"/>
        </w:rPr>
        <w:t xml:space="preserve"> additions of country names to existing footnotes or new country footnotes are to be treated in the </w:t>
      </w:r>
      <w:r>
        <w:rPr>
          <w:lang w:val="en-GB"/>
        </w:rPr>
        <w:t xml:space="preserve">WRC </w:t>
      </w:r>
      <w:r w:rsidRPr="00CB2C27">
        <w:rPr>
          <w:lang w:val="en-GB"/>
        </w:rPr>
        <w:t>committees responsible under the relevant agenda items, as appropriate</w:t>
      </w:r>
      <w:r>
        <w:rPr>
          <w:lang w:val="en-GB"/>
        </w:rPr>
        <w:t xml:space="preserve"> and not under this standing agenda item</w:t>
      </w:r>
      <w:r w:rsidRPr="00CB2C27">
        <w:rPr>
          <w:lang w:val="en-GB"/>
        </w:rPr>
        <w:t>.</w:t>
      </w:r>
    </w:p>
    <w:p w14:paraId="5E5A448F" w14:textId="77777777" w:rsidR="002A0111" w:rsidRPr="00441526" w:rsidRDefault="002A0111" w:rsidP="002A0111">
      <w:pPr>
        <w:jc w:val="both"/>
        <w:rPr>
          <w:lang w:val="en-NZ"/>
        </w:rPr>
      </w:pPr>
    </w:p>
    <w:p w14:paraId="4804F857"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0AC38D39" w14:textId="73350030" w:rsidR="00906360" w:rsidRPr="004F47EE" w:rsidRDefault="004F47EE" w:rsidP="004F47EE">
      <w:pPr>
        <w:jc w:val="both"/>
        <w:rPr>
          <w:lang w:val="en-NZ"/>
        </w:rPr>
      </w:pPr>
      <w:r w:rsidRPr="004F47EE">
        <w:rPr>
          <w:b/>
          <w:bCs/>
          <w:lang w:val="en-NZ"/>
        </w:rPr>
        <w:t>2.1.</w:t>
      </w:r>
      <w:r w:rsidRPr="004F47EE">
        <w:rPr>
          <w:b/>
          <w:bCs/>
          <w:lang w:val="en-NZ"/>
        </w:rPr>
        <w:tab/>
      </w:r>
      <w:r w:rsidR="002A0111" w:rsidRPr="004F47EE">
        <w:rPr>
          <w:b/>
          <w:bCs/>
          <w:lang w:val="en-NZ"/>
        </w:rPr>
        <w:t>Input Documents</w:t>
      </w:r>
      <w:r w:rsidRPr="004F47EE">
        <w:rPr>
          <w:b/>
          <w:bCs/>
          <w:lang w:val="en-NZ"/>
        </w:rPr>
        <w:t>:</w:t>
      </w:r>
      <w:r>
        <w:t xml:space="preserve"> </w:t>
      </w:r>
      <w:hyperlink r:id="rId10" w:tgtFrame="_blank" w:history="1">
        <w:r w:rsidR="00261548" w:rsidRPr="004F47EE">
          <w:rPr>
            <w:rStyle w:val="Hyperlink"/>
            <w:bCs/>
          </w:rPr>
          <w:t>APG23-4/INP-18</w:t>
        </w:r>
      </w:hyperlink>
      <w:r w:rsidR="00261548" w:rsidRPr="004F47EE">
        <w:rPr>
          <w:lang w:val="en-NZ"/>
        </w:rPr>
        <w:t>(AUS)</w:t>
      </w:r>
      <w:r w:rsidRPr="004F47EE">
        <w:rPr>
          <w:lang w:val="en-NZ"/>
        </w:rPr>
        <w:t xml:space="preserve">, </w:t>
      </w:r>
      <w:hyperlink r:id="rId11" w:history="1">
        <w:r w:rsidR="00B83B7B" w:rsidRPr="004F47EE">
          <w:rPr>
            <w:rStyle w:val="Hyperlink"/>
            <w:lang w:val="en-NZ"/>
          </w:rPr>
          <w:t>30</w:t>
        </w:r>
      </w:hyperlink>
      <w:r w:rsidR="00B83B7B" w:rsidRPr="004F47EE">
        <w:rPr>
          <w:lang w:val="en-NZ"/>
        </w:rPr>
        <w:t>(IRN)</w:t>
      </w:r>
    </w:p>
    <w:p w14:paraId="0B0D88A3" w14:textId="77777777" w:rsidR="00AE537C" w:rsidRPr="00AE537C" w:rsidRDefault="00AE537C" w:rsidP="004C7714">
      <w:pPr>
        <w:ind w:left="1080"/>
        <w:jc w:val="both"/>
        <w:rPr>
          <w:b/>
          <w:lang w:val="en-NZ" w:eastAsia="ko-KR"/>
        </w:rPr>
      </w:pPr>
    </w:p>
    <w:p w14:paraId="174EB1D5" w14:textId="6F9A4DEE" w:rsidR="00B773D0" w:rsidRPr="00AE537C" w:rsidRDefault="004F47EE" w:rsidP="004F47EE">
      <w:pPr>
        <w:jc w:val="both"/>
        <w:rPr>
          <w:lang w:val="en-NZ"/>
        </w:rPr>
      </w:pPr>
      <w:r w:rsidRPr="004F47EE">
        <w:rPr>
          <w:b/>
          <w:bCs/>
          <w:lang w:val="en-NZ"/>
        </w:rPr>
        <w:t>2.2.</w:t>
      </w:r>
      <w:r w:rsidRPr="004F47EE">
        <w:rPr>
          <w:b/>
          <w:bCs/>
          <w:lang w:val="en-NZ"/>
        </w:rPr>
        <w:tab/>
      </w:r>
      <w:r w:rsidR="002A0111" w:rsidRPr="004F47EE">
        <w:rPr>
          <w:b/>
          <w:bCs/>
          <w:lang w:val="en-NZ"/>
        </w:rPr>
        <w:t>Information Documents</w:t>
      </w:r>
      <w:r>
        <w:t>:</w:t>
      </w:r>
      <w:hyperlink r:id="rId12" w:tgtFrame="_blank" w:history="1">
        <w:r w:rsidR="00B83B7B" w:rsidRPr="004F47EE">
          <w:rPr>
            <w:rStyle w:val="Hyperlink"/>
            <w:lang w:val="en-NZ"/>
          </w:rPr>
          <w:t>APG23-4/INF-21</w:t>
        </w:r>
      </w:hyperlink>
      <w:r w:rsidR="00B83B7B" w:rsidRPr="004F47EE">
        <w:rPr>
          <w:lang w:val="en-NZ"/>
        </w:rPr>
        <w:t>(ASMG)</w:t>
      </w:r>
      <w:r w:rsidRPr="004F47EE">
        <w:rPr>
          <w:lang w:val="en-NZ"/>
        </w:rPr>
        <w:t xml:space="preserve">, </w:t>
      </w:r>
      <w:hyperlink r:id="rId13" w:tgtFrame="_blank" w:history="1">
        <w:r w:rsidR="00B773D0" w:rsidRPr="004F47EE">
          <w:rPr>
            <w:rStyle w:val="Hyperlink"/>
            <w:bCs/>
          </w:rPr>
          <w:t>35(Rev.1)</w:t>
        </w:r>
      </w:hyperlink>
      <w:r w:rsidR="00B773D0" w:rsidRPr="004F47EE">
        <w:rPr>
          <w:lang w:val="en-NZ"/>
        </w:rPr>
        <w:t>(BR ITU)</w:t>
      </w:r>
      <w:r>
        <w:rPr>
          <w:lang w:val="en-NZ"/>
        </w:rPr>
        <w:t xml:space="preserve">, </w:t>
      </w:r>
      <w:hyperlink r:id="rId14" w:tgtFrame="_blank" w:history="1">
        <w:r w:rsidR="008111E9" w:rsidRPr="00AE537C">
          <w:rPr>
            <w:rStyle w:val="Hyperlink"/>
            <w:bCs/>
          </w:rPr>
          <w:t>44</w:t>
        </w:r>
      </w:hyperlink>
      <w:r w:rsidR="008111E9" w:rsidRPr="00AE537C">
        <w:rPr>
          <w:lang w:val="en-NZ"/>
        </w:rPr>
        <w:t xml:space="preserve"> (RCC)</w:t>
      </w:r>
      <w:r>
        <w:rPr>
          <w:lang w:val="en-NZ"/>
        </w:rPr>
        <w:t xml:space="preserve">, </w:t>
      </w:r>
      <w:hyperlink r:id="rId15" w:tgtFrame="_blank" w:history="1">
        <w:r w:rsidR="00497603" w:rsidRPr="00AE537C">
          <w:rPr>
            <w:rStyle w:val="Hyperlink"/>
            <w:bCs/>
          </w:rPr>
          <w:t>48</w:t>
        </w:r>
      </w:hyperlink>
      <w:r w:rsidR="00497603" w:rsidRPr="00AE537C">
        <w:rPr>
          <w:lang w:val="en-NZ"/>
        </w:rPr>
        <w:t>(CEPT)</w:t>
      </w:r>
      <w:r>
        <w:rPr>
          <w:lang w:val="en-NZ"/>
        </w:rPr>
        <w:t xml:space="preserve">, </w:t>
      </w:r>
      <w:hyperlink r:id="rId16" w:tgtFrame="_blank" w:history="1">
        <w:r w:rsidR="00B773D0" w:rsidRPr="00AE537C">
          <w:rPr>
            <w:rStyle w:val="Hyperlink"/>
            <w:bCs/>
          </w:rPr>
          <w:t>49</w:t>
        </w:r>
      </w:hyperlink>
      <w:r w:rsidR="00B773D0" w:rsidRPr="00AE537C">
        <w:rPr>
          <w:lang w:val="en-NZ"/>
        </w:rPr>
        <w:t xml:space="preserve"> (DG8, Chair)</w:t>
      </w:r>
    </w:p>
    <w:p w14:paraId="3252E1C3" w14:textId="77777777" w:rsidR="0032779F" w:rsidRDefault="0032779F" w:rsidP="002A0111">
      <w:pPr>
        <w:rPr>
          <w:b/>
          <w:lang w:val="en-NZ" w:eastAsia="ko-KR"/>
        </w:rPr>
      </w:pPr>
    </w:p>
    <w:p w14:paraId="10F64395" w14:textId="0740E41A" w:rsidR="002A0111"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528B72E9" w14:textId="77777777" w:rsidR="002A0111" w:rsidRPr="00441526" w:rsidRDefault="002A0111" w:rsidP="0032779F">
      <w:pPr>
        <w:spacing w:before="120"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63495BF1" w14:textId="77777777"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261548">
        <w:rPr>
          <w:b/>
          <w:lang w:val="en-NZ" w:eastAsia="ko-KR"/>
        </w:rPr>
        <w:t>Australia</w:t>
      </w:r>
      <w:r w:rsidRPr="00441526">
        <w:rPr>
          <w:b/>
          <w:lang w:val="en-NZ" w:eastAsia="ko-KR"/>
        </w:rPr>
        <w:t xml:space="preserve"> </w:t>
      </w:r>
      <w:r w:rsidRPr="00441526">
        <w:t xml:space="preserve">- </w:t>
      </w:r>
      <w:r w:rsidRPr="00441526">
        <w:rPr>
          <w:b/>
          <w:lang w:val="en-NZ" w:eastAsia="ko-KR"/>
        </w:rPr>
        <w:t xml:space="preserve">Document </w:t>
      </w:r>
      <w:hyperlink r:id="rId17" w:tgtFrame="_blank" w:history="1">
        <w:r w:rsidR="00261548" w:rsidRPr="00261548">
          <w:rPr>
            <w:rStyle w:val="Hyperlink"/>
            <w:bCs/>
          </w:rPr>
          <w:t>APG23-4/INP-18</w:t>
        </w:r>
      </w:hyperlink>
    </w:p>
    <w:p w14:paraId="10591395" w14:textId="6D9F5A81" w:rsidR="00261548" w:rsidRDefault="00261548" w:rsidP="00542086">
      <w:pPr>
        <w:ind w:left="-80"/>
        <w:jc w:val="both"/>
      </w:pPr>
      <w:r>
        <w:t xml:space="preserve">Australia supports the principles and intent of Resolution </w:t>
      </w:r>
      <w:r w:rsidRPr="00261548">
        <w:rPr>
          <w:b/>
        </w:rPr>
        <w:t>26 (Rev.WRC-</w:t>
      </w:r>
      <w:r w:rsidR="00617BE3">
        <w:rPr>
          <w:b/>
        </w:rPr>
        <w:t>19</w:t>
      </w:r>
      <w:r w:rsidRPr="00261548">
        <w:rPr>
          <w:b/>
        </w:rPr>
        <w:t>)</w:t>
      </w:r>
      <w:r>
        <w:t xml:space="preserve"> and the WRC standing agenda item for administrations to remove their country footnotes or their country names associated with specific footnotes of the Table of Frequency Allocations in Article 5 of the Radio Regulations when no longer required.</w:t>
      </w:r>
    </w:p>
    <w:p w14:paraId="6078BE14" w14:textId="77777777" w:rsidR="0032779F" w:rsidRDefault="00261548" w:rsidP="00542086">
      <w:pPr>
        <w:spacing w:before="120"/>
        <w:ind w:left="-86"/>
        <w:jc w:val="both"/>
        <w:rPr>
          <w:lang w:val="en-NZ"/>
        </w:rPr>
      </w:pPr>
      <w:bookmarkStart w:id="0" w:name="_Hlk111484592"/>
      <w:r>
        <w:t xml:space="preserve">Should there be contributions to WRC-23 under this standing agenda item for addition of a new footnote or modification of an existing footnote, such contributions should only be considered by the WRC consistent with the further resolves 1 of Resolution </w:t>
      </w:r>
      <w:r w:rsidRPr="00261548">
        <w:rPr>
          <w:b/>
        </w:rPr>
        <w:t>26 (Rev.WRC-19)</w:t>
      </w:r>
      <w:r>
        <w:t xml:space="preserve"> and the guidance provide in Annex 1 to the Resolution.</w:t>
      </w:r>
      <w:bookmarkEnd w:id="0"/>
    </w:p>
    <w:p w14:paraId="37A8D348" w14:textId="392E59DE" w:rsidR="002A0111" w:rsidRPr="0032779F" w:rsidRDefault="002A0111" w:rsidP="00542086">
      <w:pPr>
        <w:spacing w:before="120"/>
        <w:ind w:left="-86"/>
        <w:jc w:val="both"/>
        <w:rPr>
          <w:lang w:val="en-NZ"/>
        </w:rPr>
      </w:pPr>
      <w:r w:rsidRPr="00441526">
        <w:rPr>
          <w:b/>
          <w:lang w:val="en-NZ" w:eastAsia="ko-KR"/>
        </w:rPr>
        <w:t xml:space="preserve">3.1.2 </w:t>
      </w:r>
      <w:r w:rsidRPr="00441526">
        <w:rPr>
          <w:b/>
          <w:lang w:val="en-NZ" w:eastAsia="ko-KR"/>
        </w:rPr>
        <w:tab/>
      </w:r>
      <w:r w:rsidR="00261548">
        <w:rPr>
          <w:b/>
          <w:lang w:val="en-NZ" w:eastAsia="ko-KR"/>
        </w:rPr>
        <w:t>Iran</w:t>
      </w:r>
      <w:r w:rsidRPr="00441526">
        <w:rPr>
          <w:b/>
          <w:lang w:val="en-NZ" w:eastAsia="ko-KR"/>
        </w:rPr>
        <w:t xml:space="preserve"> </w:t>
      </w:r>
      <w:r w:rsidRPr="00441526">
        <w:t xml:space="preserve">- </w:t>
      </w:r>
      <w:r w:rsidRPr="00441526">
        <w:rPr>
          <w:b/>
          <w:lang w:val="en-NZ" w:eastAsia="ko-KR"/>
        </w:rPr>
        <w:t xml:space="preserve">Document </w:t>
      </w:r>
      <w:r w:rsidR="00261548" w:rsidRPr="00261548">
        <w:rPr>
          <w:b/>
          <w:lang w:val="en-NZ" w:eastAsia="ko-KR"/>
        </w:rPr>
        <w:t>APG23-4/INP-30</w:t>
      </w:r>
    </w:p>
    <w:p w14:paraId="62BE4F31" w14:textId="77777777" w:rsidR="005E6E79" w:rsidRDefault="005E6E79" w:rsidP="00542086">
      <w:pPr>
        <w:jc w:val="both"/>
      </w:pPr>
      <w:r>
        <w:t>The Administration of the I.R. Iran proposes that the following views be adopted as APT Preliminary Views at this stage:</w:t>
      </w:r>
    </w:p>
    <w:p w14:paraId="6943DBF7" w14:textId="77777777" w:rsidR="005E6E79" w:rsidRDefault="005E6E79" w:rsidP="00542086">
      <w:pPr>
        <w:spacing w:before="120"/>
        <w:jc w:val="both"/>
        <w:rPr>
          <w:b/>
          <w:bCs/>
          <w:lang w:val="en-GB"/>
        </w:rPr>
      </w:pPr>
      <w:r>
        <w:rPr>
          <w:b/>
          <w:bCs/>
          <w:lang w:val="en-GB"/>
        </w:rPr>
        <w:t>Issue A – Deletion of country footnotes or country names from footnotes</w:t>
      </w:r>
    </w:p>
    <w:p w14:paraId="6B5A75EF" w14:textId="1C45E0DD" w:rsidR="005E6E79" w:rsidRDefault="005E6E79" w:rsidP="00542086">
      <w:pPr>
        <w:spacing w:after="120"/>
        <w:jc w:val="both"/>
        <w:rPr>
          <w:lang w:val="en-NZ"/>
        </w:rPr>
      </w:pPr>
      <w:r>
        <w:rPr>
          <w:lang w:val="en-AU"/>
        </w:rPr>
        <w:t xml:space="preserve">Resolution </w:t>
      </w:r>
      <w:r>
        <w:rPr>
          <w:b/>
          <w:lang w:val="en-AU"/>
        </w:rPr>
        <w:t>26 (Rev.WRC-</w:t>
      </w:r>
      <w:r w:rsidR="00617BE3">
        <w:rPr>
          <w:b/>
          <w:lang w:val="en-AU"/>
        </w:rPr>
        <w:t>19</w:t>
      </w:r>
      <w:r>
        <w:rPr>
          <w:b/>
          <w:lang w:val="en-AU"/>
        </w:rPr>
        <w:t xml:space="preserve">) </w:t>
      </w:r>
      <w:r>
        <w:rPr>
          <w:i/>
          <w:lang w:val="en-AU"/>
        </w:rPr>
        <w:t>further resolves</w:t>
      </w:r>
      <w:r>
        <w:rPr>
          <w:lang w:val="en-AU"/>
        </w:rPr>
        <w:t xml:space="preserve"> 2 clearly states ‘that recommended agendas for future world radiocommunication conferences should include a standing agenda item which would allow for the consideration of proposals by administrations for deletion of country footnotes, or country names in footnotes, if no longer required.’</w:t>
      </w:r>
    </w:p>
    <w:p w14:paraId="086B3E8D" w14:textId="1DAC79FA" w:rsidR="005E6E79" w:rsidRDefault="005E6E79" w:rsidP="00542086">
      <w:pPr>
        <w:spacing w:after="120"/>
        <w:jc w:val="both"/>
        <w:rPr>
          <w:lang w:val="en-NZ"/>
        </w:rPr>
      </w:pPr>
      <w:r>
        <w:rPr>
          <w:lang w:val="en-NZ"/>
        </w:rPr>
        <w:t xml:space="preserve">APT members support the principles and intent of Resolution </w:t>
      </w:r>
      <w:r>
        <w:rPr>
          <w:b/>
          <w:lang w:val="en-NZ"/>
        </w:rPr>
        <w:t>26 (Rev.WRC-</w:t>
      </w:r>
      <w:r w:rsidR="00617BE3">
        <w:rPr>
          <w:b/>
          <w:lang w:val="en-NZ"/>
        </w:rPr>
        <w:t>19</w:t>
      </w:r>
      <w:r>
        <w:rPr>
          <w:b/>
          <w:lang w:val="en-NZ"/>
        </w:rPr>
        <w:t xml:space="preserve">) </w:t>
      </w:r>
      <w:r>
        <w:rPr>
          <w:lang w:val="en-NZ"/>
        </w:rPr>
        <w:t xml:space="preserve">and the WRC standing agenda item for administrations to remove their country footnotes or their country names associated with specific footnotes of the Table of Frequency Allocations in Article </w:t>
      </w:r>
      <w:r>
        <w:rPr>
          <w:b/>
          <w:lang w:val="en-NZ"/>
        </w:rPr>
        <w:t>5</w:t>
      </w:r>
      <w:r>
        <w:rPr>
          <w:lang w:val="en-NZ"/>
        </w:rPr>
        <w:t xml:space="preserve"> of the Radio Regulations when no longer required.</w:t>
      </w:r>
    </w:p>
    <w:p w14:paraId="154B49EB" w14:textId="77777777" w:rsidR="005E6E79" w:rsidRDefault="005E6E79" w:rsidP="007E4BD4">
      <w:pPr>
        <w:rPr>
          <w:b/>
          <w:bCs/>
          <w:lang w:val="en-GB"/>
        </w:rPr>
      </w:pPr>
      <w:r>
        <w:rPr>
          <w:b/>
          <w:bCs/>
          <w:lang w:val="en-GB"/>
        </w:rPr>
        <w:lastRenderedPageBreak/>
        <w:t>Issue B – Addition of country names into existing footnotes</w:t>
      </w:r>
    </w:p>
    <w:p w14:paraId="045F73AC" w14:textId="77777777" w:rsidR="005E6E79" w:rsidRDefault="005E6E79" w:rsidP="00542086">
      <w:pPr>
        <w:spacing w:after="120"/>
        <w:jc w:val="both"/>
        <w:rPr>
          <w:lang w:val="en-GB"/>
        </w:rPr>
      </w:pPr>
      <w:r>
        <w:rPr>
          <w:lang w:val="en-GB"/>
        </w:rPr>
        <w:t xml:space="preserve">The addition of country names to existing footnotes </w:t>
      </w:r>
      <w:r>
        <w:t>during the conference</w:t>
      </w:r>
      <w:r>
        <w:rPr>
          <w:lang w:val="en-GB"/>
        </w:rPr>
        <w:t xml:space="preserve"> can carry with it considerable impact to existing allocations and the management of spectrum in other (often neighbouring) countries. </w:t>
      </w:r>
    </w:p>
    <w:p w14:paraId="5CE542E8" w14:textId="77777777" w:rsidR="005E6E79" w:rsidRDefault="005E6E79" w:rsidP="00542086">
      <w:pPr>
        <w:spacing w:after="120"/>
        <w:jc w:val="both"/>
        <w:rPr>
          <w:lang w:val="en-GB"/>
        </w:rPr>
      </w:pPr>
      <w:r>
        <w:rPr>
          <w:lang w:val="en-GB"/>
        </w:rPr>
        <w:t>Adding a country name to an existing footnote is not within scope of the standing agenda item.</w:t>
      </w:r>
    </w:p>
    <w:p w14:paraId="6244ABAD" w14:textId="77777777" w:rsidR="005E6E79" w:rsidRDefault="005E6E79" w:rsidP="00542086">
      <w:pPr>
        <w:spacing w:after="120"/>
        <w:jc w:val="both"/>
        <w:rPr>
          <w:lang w:val="en-GB"/>
        </w:rPr>
      </w:pPr>
      <w:r>
        <w:rPr>
          <w:lang w:val="en-GB"/>
        </w:rPr>
        <w:t xml:space="preserve">However, previous conferences have considered proposals for addition of country names to existing footnotes under this standing agenda item subject to the following principle: </w:t>
      </w:r>
    </w:p>
    <w:p w14:paraId="7F7AED2D" w14:textId="77777777" w:rsidR="005E6E79" w:rsidRDefault="005E6E79" w:rsidP="00542086">
      <w:pPr>
        <w:spacing w:after="120"/>
        <w:ind w:left="720"/>
        <w:jc w:val="both"/>
        <w:rPr>
          <w:lang w:val="en-GB"/>
        </w:rPr>
      </w:pPr>
      <w:r>
        <w:rPr>
          <w:lang w:val="en-GB"/>
        </w:rPr>
        <w:t xml:space="preserve">“It is not the intention of WRC to encourage the addition of country names to existing footnotes. However, under certain circumstances on a purely exceptional basis and if justified, proposals for the addition of country names to existing footnotes can be considered but their acceptance is subject to the express condition that there are no objections from the affected countries.” (see </w:t>
      </w:r>
      <w:hyperlink r:id="rId18" w:history="1">
        <w:r>
          <w:rPr>
            <w:rStyle w:val="Hyperlink"/>
            <w:lang w:val="en-GB"/>
          </w:rPr>
          <w:t>WRC-15 Document 142 (Rev.1)</w:t>
        </w:r>
      </w:hyperlink>
      <w:r>
        <w:rPr>
          <w:lang w:val="en-GB"/>
        </w:rPr>
        <w:t xml:space="preserve">). </w:t>
      </w:r>
    </w:p>
    <w:p w14:paraId="29E9D5AE" w14:textId="77777777" w:rsidR="005E6E79" w:rsidRDefault="005E6E79" w:rsidP="00542086">
      <w:pPr>
        <w:pStyle w:val="ECCBulletsLv1"/>
        <w:numPr>
          <w:ilvl w:val="0"/>
          <w:numId w:val="0"/>
        </w:numPr>
        <w:spacing w:before="120"/>
        <w:rPr>
          <w:rFonts w:ascii="Times New Roman" w:hAnsi="Times New Roman"/>
          <w:sz w:val="24"/>
          <w:szCs w:val="24"/>
        </w:rPr>
      </w:pPr>
      <w:r>
        <w:rPr>
          <w:rFonts w:ascii="Times New Roman" w:hAnsi="Times New Roman"/>
          <w:sz w:val="24"/>
          <w:szCs w:val="24"/>
        </w:rPr>
        <w:t xml:space="preserve">APT Members are of the view that this standing agenda item is not intended for adding country names into existing footnotes. WRCs may continue to deal with requests to add country names to the existing footnotes on a case-by-case basis, subject to the principle that there are no objections from the affected countries (See Annex 1 to Resolution </w:t>
      </w:r>
      <w:r>
        <w:rPr>
          <w:rFonts w:ascii="Times New Roman" w:hAnsi="Times New Roman"/>
          <w:b/>
          <w:sz w:val="24"/>
          <w:szCs w:val="24"/>
        </w:rPr>
        <w:t>26 (Rev.WRC-19)</w:t>
      </w:r>
      <w:r>
        <w:rPr>
          <w:rFonts w:ascii="Times New Roman" w:hAnsi="Times New Roman"/>
          <w:sz w:val="24"/>
          <w:szCs w:val="24"/>
        </w:rPr>
        <w:t>).</w:t>
      </w:r>
    </w:p>
    <w:p w14:paraId="0AB73148" w14:textId="77777777" w:rsidR="005E6E79" w:rsidRDefault="005E6E79" w:rsidP="00542086">
      <w:pPr>
        <w:spacing w:before="120"/>
        <w:jc w:val="both"/>
        <w:rPr>
          <w:lang w:val="en-GB"/>
        </w:rPr>
      </w:pPr>
      <w:r>
        <w:rPr>
          <w:lang w:val="en-GB"/>
        </w:rPr>
        <w:t xml:space="preserve">It may be required to modify Resolution </w:t>
      </w:r>
      <w:r>
        <w:rPr>
          <w:b/>
          <w:bCs/>
          <w:lang w:val="en-GB"/>
        </w:rPr>
        <w:t>26 (Rev.WRC-19)</w:t>
      </w:r>
      <w:r>
        <w:rPr>
          <w:lang w:val="en-GB"/>
        </w:rPr>
        <w:t xml:space="preserve"> </w:t>
      </w:r>
      <w:r>
        <w:rPr>
          <w:bCs/>
          <w:lang w:val="en-GB"/>
        </w:rPr>
        <w:t>to improve clarity and align with WRC current practice on the addition of country names to existing footnotes,</w:t>
      </w:r>
    </w:p>
    <w:p w14:paraId="27749811" w14:textId="77777777" w:rsidR="005E6E79" w:rsidRDefault="005E6E79" w:rsidP="00542086">
      <w:pPr>
        <w:spacing w:before="120"/>
        <w:jc w:val="both"/>
        <w:rPr>
          <w:b/>
          <w:bCs/>
          <w:lang w:val="en-GB"/>
        </w:rPr>
      </w:pPr>
      <w:r>
        <w:rPr>
          <w:b/>
          <w:bCs/>
          <w:lang w:val="en-GB"/>
        </w:rPr>
        <w:t>Issue C – Addition of new country footnotes</w:t>
      </w:r>
    </w:p>
    <w:p w14:paraId="3EFA9BFE" w14:textId="77777777" w:rsidR="005E6E79" w:rsidRDefault="005E6E79" w:rsidP="00542086">
      <w:pPr>
        <w:spacing w:after="120"/>
        <w:jc w:val="both"/>
        <w:rPr>
          <w:lang w:val="en-GB"/>
        </w:rPr>
      </w:pPr>
      <w:r>
        <w:rPr>
          <w:lang w:val="en-GB"/>
        </w:rPr>
        <w:t xml:space="preserve">Previous conferences have considered proposals for addition of new country footnotes under this agenda item and determined the following principle: </w:t>
      </w:r>
    </w:p>
    <w:p w14:paraId="2F3F349E" w14:textId="77777777" w:rsidR="005E6E79" w:rsidRDefault="005E6E79" w:rsidP="00542086">
      <w:pPr>
        <w:spacing w:after="120"/>
        <w:ind w:left="720"/>
        <w:jc w:val="both"/>
        <w:rPr>
          <w:lang w:val="en-GB"/>
        </w:rPr>
      </w:pPr>
      <w:r>
        <w:rPr>
          <w:lang w:val="en-GB"/>
        </w:rPr>
        <w:t xml:space="preserve">“Proposals for the addition of new country footnotes which are not related to agenda items of the Conference should not be considered.” (see </w:t>
      </w:r>
      <w:hyperlink r:id="rId19" w:history="1">
        <w:r>
          <w:rPr>
            <w:rStyle w:val="Hyperlink"/>
            <w:lang w:val="en-GB"/>
          </w:rPr>
          <w:t>WRC-15 Document 142 (Rev.1)</w:t>
        </w:r>
      </w:hyperlink>
      <w:r>
        <w:rPr>
          <w:lang w:val="en-GB"/>
        </w:rPr>
        <w:t>).</w:t>
      </w:r>
    </w:p>
    <w:p w14:paraId="26D266F8" w14:textId="77777777" w:rsidR="005E6E79" w:rsidRDefault="005E6E79" w:rsidP="00542086">
      <w:pPr>
        <w:spacing w:after="120"/>
        <w:jc w:val="both"/>
        <w:rPr>
          <w:lang w:val="en-GB"/>
        </w:rPr>
      </w:pPr>
      <w:r>
        <w:rPr>
          <w:lang w:val="en-GB"/>
        </w:rPr>
        <w:t>APT Members are of the view that the standing agenda item for deletion of country names from footnotes is not intended for the addition of new country footnotes</w:t>
      </w:r>
      <w:r>
        <w:rPr>
          <w:rStyle w:val="ECCParagraph"/>
        </w:rPr>
        <w:t xml:space="preserve"> and therefore proposals for the addition of new country footnotes which are not related to agenda items of the Conference should not be considered</w:t>
      </w:r>
      <w:r>
        <w:rPr>
          <w:lang w:val="en-GB"/>
        </w:rPr>
        <w:t xml:space="preserve"> </w:t>
      </w:r>
      <w:r>
        <w:t xml:space="preserve">(See Annex 1 to Resolution </w:t>
      </w:r>
      <w:r>
        <w:rPr>
          <w:b/>
        </w:rPr>
        <w:t>26 (Rev.WRC-19)</w:t>
      </w:r>
      <w:r>
        <w:t>)</w:t>
      </w:r>
      <w:r>
        <w:rPr>
          <w:lang w:val="en-GB"/>
        </w:rPr>
        <w:t>.</w:t>
      </w:r>
    </w:p>
    <w:p w14:paraId="70C4FC33" w14:textId="77777777" w:rsidR="005E6E79" w:rsidRDefault="005E6E79" w:rsidP="00542086">
      <w:pPr>
        <w:spacing w:after="120"/>
        <w:jc w:val="both"/>
        <w:rPr>
          <w:bCs/>
          <w:lang w:val="en-GB"/>
        </w:rPr>
      </w:pPr>
      <w:r>
        <w:rPr>
          <w:lang w:val="en-GB"/>
        </w:rPr>
        <w:t xml:space="preserve">It may be required to modify Resolution </w:t>
      </w:r>
      <w:r>
        <w:rPr>
          <w:b/>
          <w:bCs/>
          <w:lang w:val="en-GB"/>
        </w:rPr>
        <w:t>26 (Rev.WRC-19)</w:t>
      </w:r>
      <w:r>
        <w:rPr>
          <w:lang w:val="en-GB"/>
        </w:rPr>
        <w:t xml:space="preserve"> </w:t>
      </w:r>
      <w:r>
        <w:rPr>
          <w:bCs/>
          <w:lang w:val="en-GB"/>
        </w:rPr>
        <w:t>to improve clarity of the situation.</w:t>
      </w:r>
    </w:p>
    <w:p w14:paraId="500C3500" w14:textId="77777777" w:rsidR="005E6E79" w:rsidRDefault="005E6E79" w:rsidP="00542086">
      <w:pPr>
        <w:spacing w:after="120"/>
        <w:jc w:val="both"/>
        <w:rPr>
          <w:b/>
          <w:bCs/>
          <w:lang w:val="en-GB"/>
        </w:rPr>
      </w:pPr>
      <w:r>
        <w:rPr>
          <w:b/>
          <w:bCs/>
          <w:lang w:val="en-GB"/>
        </w:rPr>
        <w:t xml:space="preserve">Issue D – Availability of proposals under WRC standing Agenda Item 8 </w:t>
      </w:r>
    </w:p>
    <w:p w14:paraId="7F5A203B" w14:textId="77777777" w:rsidR="005E6E79" w:rsidRDefault="005E6E79" w:rsidP="00542086">
      <w:pPr>
        <w:jc w:val="both"/>
      </w:pPr>
      <w:r>
        <w:rPr>
          <w:lang w:val="en-GB"/>
        </w:rPr>
        <w:t>APT Members are</w:t>
      </w:r>
      <w:r>
        <w:t xml:space="preserve"> of the view that the proposals under this WRC standing agenda item, should be available in a timely and efficient manner before a conference for due consideration of administrations. To address the issue of timely consideration of administrations requests to vary footnotes in accordance with Resolution </w:t>
      </w:r>
      <w:r>
        <w:rPr>
          <w:b/>
        </w:rPr>
        <w:t>26 (Rev.WRC-19)</w:t>
      </w:r>
      <w:r>
        <w:t xml:space="preserve">, </w:t>
      </w:r>
      <w:r>
        <w:rPr>
          <w:lang w:val="en-GB"/>
        </w:rPr>
        <w:t xml:space="preserve">it is proposed to modify Resolution </w:t>
      </w:r>
      <w:r>
        <w:rPr>
          <w:b/>
          <w:bCs/>
          <w:lang w:val="en-GB"/>
        </w:rPr>
        <w:t>26 (Rev.WRC-19)</w:t>
      </w:r>
      <w:r>
        <w:rPr>
          <w:lang w:val="en-GB"/>
        </w:rPr>
        <w:t xml:space="preserve"> to encourage administrations to submit their proposals under this agenda item to the second session of the CPM and invites the CPM to include these proposals for information in its Report to the Conference </w:t>
      </w:r>
      <w:r>
        <w:t>and no later than 21 calendar days before a conference, as applies to all WRC contributions (consistent with resolves 1 of Resolution 165 (</w:t>
      </w:r>
      <w:proofErr w:type="spellStart"/>
      <w:r>
        <w:t>Rev.Dubai</w:t>
      </w:r>
      <w:proofErr w:type="spellEnd"/>
      <w:r>
        <w:t>, 2018)</w:t>
      </w:r>
      <w:r>
        <w:rPr>
          <w:lang w:val="en-GB"/>
        </w:rPr>
        <w:t xml:space="preserve">, </w:t>
      </w:r>
      <w:r>
        <w:t>for matters to be accepted for consideration by a conference under this standing agenda item.</w:t>
      </w:r>
    </w:p>
    <w:p w14:paraId="3F937277" w14:textId="77777777" w:rsidR="005E6E79" w:rsidRDefault="005E6E79" w:rsidP="00542086">
      <w:pPr>
        <w:pStyle w:val="ECCBulletsLv1"/>
        <w:numPr>
          <w:ilvl w:val="0"/>
          <w:numId w:val="0"/>
        </w:numPr>
        <w:spacing w:before="120"/>
        <w:ind w:left="360" w:hanging="360"/>
        <w:rPr>
          <w:rStyle w:val="ECCParagraph"/>
          <w:rFonts w:ascii="Times New Roman" w:hAnsi="Times New Roman"/>
          <w:sz w:val="24"/>
          <w:szCs w:val="24"/>
        </w:rPr>
      </w:pPr>
      <w:r>
        <w:rPr>
          <w:rStyle w:val="ECCParagraph"/>
          <w:rFonts w:ascii="Times New Roman" w:hAnsi="Times New Roman"/>
          <w:b/>
          <w:bCs/>
          <w:sz w:val="24"/>
          <w:szCs w:val="24"/>
        </w:rPr>
        <w:t>Issue E – Possible revision of Resolution</w:t>
      </w:r>
      <w:r>
        <w:rPr>
          <w:rStyle w:val="ECCParagraph"/>
          <w:rFonts w:ascii="Times New Roman" w:hAnsi="Times New Roman"/>
          <w:sz w:val="24"/>
          <w:szCs w:val="24"/>
        </w:rPr>
        <w:t xml:space="preserve"> </w:t>
      </w:r>
      <w:r>
        <w:rPr>
          <w:rStyle w:val="ECCHLbold"/>
          <w:rFonts w:ascii="Times New Roman" w:hAnsi="Times New Roman"/>
          <w:sz w:val="24"/>
          <w:szCs w:val="24"/>
        </w:rPr>
        <w:t>26 (Rev. WRC-19).</w:t>
      </w:r>
    </w:p>
    <w:p w14:paraId="169B22F6" w14:textId="77777777" w:rsidR="002A0111" w:rsidRDefault="005E6E79" w:rsidP="005E6E79">
      <w:r>
        <w:t xml:space="preserve">Based on the APT Views, a modification to Resolution </w:t>
      </w:r>
      <w:r>
        <w:rPr>
          <w:b/>
        </w:rPr>
        <w:t>26 (Rev.WRC-19)</w:t>
      </w:r>
      <w:r>
        <w:t xml:space="preserve"> may be proposed.</w:t>
      </w:r>
    </w:p>
    <w:p w14:paraId="48A2EBB3" w14:textId="77777777" w:rsidR="0012554B" w:rsidRDefault="0012554B" w:rsidP="002A0111">
      <w:pPr>
        <w:spacing w:after="120"/>
        <w:jc w:val="both"/>
        <w:rPr>
          <w:b/>
          <w:lang w:val="en-NZ"/>
        </w:rPr>
      </w:pPr>
    </w:p>
    <w:p w14:paraId="01DA1F94" w14:textId="70820FBE"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24DE8A20" w14:textId="2B593722" w:rsidR="005B0A90" w:rsidRDefault="004C7714" w:rsidP="003D3D47">
      <w:pPr>
        <w:jc w:val="both"/>
        <w:rPr>
          <w:lang w:val="en-NZ"/>
        </w:rPr>
      </w:pPr>
      <w:r>
        <w:rPr>
          <w:lang w:val="en-NZ"/>
        </w:rPr>
        <w:t>None</w:t>
      </w:r>
    </w:p>
    <w:p w14:paraId="2DE3E404" w14:textId="77777777" w:rsidR="00F00995" w:rsidRDefault="00F00995" w:rsidP="003D3D47">
      <w:pPr>
        <w:jc w:val="both"/>
        <w:rPr>
          <w:lang w:val="en-NZ"/>
        </w:rPr>
      </w:pPr>
    </w:p>
    <w:p w14:paraId="4199A94F" w14:textId="77777777" w:rsidR="0065479A" w:rsidRDefault="002A0111" w:rsidP="0065479A">
      <w:pPr>
        <w:jc w:val="both"/>
        <w:rPr>
          <w:highlight w:val="yellow"/>
          <w:lang w:val="en-NZ"/>
        </w:rPr>
      </w:pPr>
      <w:r w:rsidRPr="00441526">
        <w:rPr>
          <w:b/>
          <w:lang w:val="en-NZ" w:eastAsia="ko-KR"/>
        </w:rPr>
        <w:lastRenderedPageBreak/>
        <w:t xml:space="preserve">4. </w:t>
      </w:r>
      <w:r w:rsidRPr="00441526">
        <w:rPr>
          <w:b/>
          <w:lang w:val="en-NZ" w:eastAsia="ko-KR"/>
        </w:rPr>
        <w:tab/>
        <w:t>APT Preliminary View(s)</w:t>
      </w:r>
      <w:r w:rsidR="0065479A" w:rsidRPr="0065479A">
        <w:rPr>
          <w:highlight w:val="yellow"/>
          <w:lang w:val="en-NZ"/>
        </w:rPr>
        <w:t xml:space="preserve"> </w:t>
      </w:r>
    </w:p>
    <w:p w14:paraId="201A32AD" w14:textId="77777777" w:rsidR="00542086" w:rsidRDefault="00542086" w:rsidP="002A0111">
      <w:pPr>
        <w:rPr>
          <w:b/>
          <w:bCs/>
          <w:lang w:val="en-GB"/>
        </w:rPr>
      </w:pPr>
    </w:p>
    <w:p w14:paraId="1EFB56EA" w14:textId="4C4F7A78" w:rsidR="002A0111" w:rsidRDefault="007307D8" w:rsidP="00542086">
      <w:pPr>
        <w:jc w:val="both"/>
        <w:rPr>
          <w:b/>
          <w:bCs/>
          <w:lang w:val="en-GB"/>
        </w:rPr>
      </w:pPr>
      <w:r>
        <w:rPr>
          <w:b/>
          <w:bCs/>
          <w:lang w:val="en-GB"/>
        </w:rPr>
        <w:t>Issue A – Deletion of country footnotes or country names from footnotes</w:t>
      </w:r>
    </w:p>
    <w:p w14:paraId="1E0A24DC" w14:textId="77777777" w:rsidR="007307D8" w:rsidRDefault="00A26B7E" w:rsidP="00542086">
      <w:pPr>
        <w:spacing w:after="120"/>
        <w:jc w:val="both"/>
        <w:rPr>
          <w:lang w:val="en-NZ"/>
        </w:rPr>
      </w:pPr>
      <w:r w:rsidRPr="00A26B7E">
        <w:rPr>
          <w:lang w:val="en-NZ"/>
        </w:rPr>
        <w:t xml:space="preserve">APT </w:t>
      </w:r>
      <w:r>
        <w:rPr>
          <w:lang w:val="en-NZ"/>
        </w:rPr>
        <w:t>M</w:t>
      </w:r>
      <w:r w:rsidRPr="00A26B7E">
        <w:rPr>
          <w:lang w:val="en-NZ"/>
        </w:rPr>
        <w:t xml:space="preserve">embers support the principles and intent of Resolution </w:t>
      </w:r>
      <w:r w:rsidRPr="00A26B7E">
        <w:rPr>
          <w:b/>
          <w:lang w:val="en-NZ"/>
        </w:rPr>
        <w:t>26 (Rev.WRC-</w:t>
      </w:r>
      <w:r>
        <w:rPr>
          <w:b/>
          <w:lang w:val="en-NZ"/>
        </w:rPr>
        <w:t>19</w:t>
      </w:r>
      <w:r w:rsidRPr="00A26B7E">
        <w:rPr>
          <w:b/>
          <w:lang w:val="en-NZ"/>
        </w:rPr>
        <w:t xml:space="preserve">) </w:t>
      </w:r>
      <w:r w:rsidRPr="00A26B7E">
        <w:rPr>
          <w:lang w:val="en-NZ"/>
        </w:rPr>
        <w:t xml:space="preserve">and the WRC standing agenda item for administrations to remove their country footnotes or their country names associated with specific footnotes of the Table of Frequency Allocations in Article </w:t>
      </w:r>
      <w:r w:rsidRPr="00A26B7E">
        <w:rPr>
          <w:b/>
          <w:lang w:val="en-NZ"/>
        </w:rPr>
        <w:t>5</w:t>
      </w:r>
      <w:r w:rsidRPr="00A26B7E">
        <w:rPr>
          <w:lang w:val="en-NZ"/>
        </w:rPr>
        <w:t xml:space="preserve"> of the Radio Regulations when no longer required.</w:t>
      </w:r>
    </w:p>
    <w:p w14:paraId="33122189" w14:textId="77777777" w:rsidR="002A0111" w:rsidRDefault="007307D8" w:rsidP="00542086">
      <w:pPr>
        <w:jc w:val="both"/>
        <w:rPr>
          <w:b/>
          <w:bCs/>
          <w:lang w:val="en-GB"/>
        </w:rPr>
      </w:pPr>
      <w:r>
        <w:rPr>
          <w:b/>
          <w:bCs/>
          <w:lang w:val="en-GB"/>
        </w:rPr>
        <w:t>Issue B – Addition of country names into existing footnotes</w:t>
      </w:r>
    </w:p>
    <w:p w14:paraId="02CAF4CD" w14:textId="77777777" w:rsidR="00906360" w:rsidRPr="00E2219F" w:rsidRDefault="00906360" w:rsidP="00542086">
      <w:pPr>
        <w:spacing w:after="120"/>
        <w:jc w:val="both"/>
        <w:rPr>
          <w:lang w:val="en-GB"/>
        </w:rPr>
      </w:pPr>
      <w:r w:rsidRPr="00E2219F">
        <w:rPr>
          <w:lang w:val="en-GB"/>
        </w:rPr>
        <w:t xml:space="preserve">The addition of country names to existing footnotes </w:t>
      </w:r>
      <w:r w:rsidRPr="00E2219F">
        <w:t>during the conference</w:t>
      </w:r>
      <w:r w:rsidRPr="00E2219F">
        <w:rPr>
          <w:lang w:val="en-GB"/>
        </w:rPr>
        <w:t xml:space="preserve"> can carry with it considerable impact to existing allocations and the management of spectrum in other (often neighbouring) countries. </w:t>
      </w:r>
    </w:p>
    <w:p w14:paraId="3F1E016A" w14:textId="77777777" w:rsidR="00906360" w:rsidRPr="00A26B7E" w:rsidRDefault="00906360" w:rsidP="00542086">
      <w:pPr>
        <w:pStyle w:val="ECCBulletsLv1"/>
        <w:numPr>
          <w:ilvl w:val="0"/>
          <w:numId w:val="0"/>
        </w:numPr>
        <w:spacing w:before="120"/>
        <w:rPr>
          <w:rFonts w:ascii="Times New Roman" w:hAnsi="Times New Roman"/>
          <w:sz w:val="24"/>
          <w:szCs w:val="24"/>
        </w:rPr>
      </w:pPr>
      <w:r w:rsidRPr="00E2219F">
        <w:rPr>
          <w:rFonts w:ascii="Times New Roman" w:hAnsi="Times New Roman"/>
          <w:sz w:val="24"/>
          <w:szCs w:val="24"/>
        </w:rPr>
        <w:t xml:space="preserve">APT Members are of the view that this standing agenda item is not intended for adding country names into existing footnotes. WRCs may continue to deal with requests to add country names to the existing footnotes on a case-by-case basis, subject to the principle that there are no objections from the affected countries (See Annex 1 to Resolution </w:t>
      </w:r>
      <w:r w:rsidRPr="00E2219F">
        <w:rPr>
          <w:rFonts w:ascii="Times New Roman" w:hAnsi="Times New Roman"/>
          <w:b/>
          <w:sz w:val="24"/>
          <w:szCs w:val="24"/>
        </w:rPr>
        <w:t>26 (Rev.WRC-19)</w:t>
      </w:r>
      <w:r w:rsidRPr="00E2219F">
        <w:rPr>
          <w:rFonts w:ascii="Times New Roman" w:hAnsi="Times New Roman"/>
          <w:sz w:val="24"/>
          <w:szCs w:val="24"/>
        </w:rPr>
        <w:t>).</w:t>
      </w:r>
    </w:p>
    <w:p w14:paraId="1B201475" w14:textId="11959843" w:rsidR="00792CAA" w:rsidRDefault="00792CAA" w:rsidP="00542086">
      <w:pPr>
        <w:spacing w:before="120"/>
        <w:jc w:val="both"/>
        <w:rPr>
          <w:b/>
          <w:bCs/>
          <w:lang w:val="en-GB"/>
        </w:rPr>
      </w:pPr>
      <w:r>
        <w:rPr>
          <w:b/>
          <w:bCs/>
          <w:lang w:val="en-GB"/>
        </w:rPr>
        <w:t>Issue C – Addition of new country footnotes</w:t>
      </w:r>
      <w:r w:rsidR="005D00B5" w:rsidRPr="005D00B5">
        <w:rPr>
          <w:b/>
          <w:bCs/>
          <w:lang w:val="en-GB"/>
        </w:rPr>
        <w:t xml:space="preserve"> </w:t>
      </w:r>
    </w:p>
    <w:p w14:paraId="30D65946" w14:textId="77777777" w:rsidR="00792CAA" w:rsidRPr="00E2219F" w:rsidRDefault="00792CAA" w:rsidP="00542086">
      <w:pPr>
        <w:spacing w:after="120"/>
        <w:jc w:val="both"/>
        <w:rPr>
          <w:lang w:val="en-GB"/>
        </w:rPr>
      </w:pPr>
      <w:r w:rsidRPr="00E2219F">
        <w:rPr>
          <w:lang w:val="en-GB"/>
        </w:rPr>
        <w:t xml:space="preserve">Previous conferences have considered proposals for addition of new country footnotes under this agenda item and determined the following principle: </w:t>
      </w:r>
    </w:p>
    <w:p w14:paraId="2A2BA4B4" w14:textId="77777777" w:rsidR="00792CAA" w:rsidRPr="00E2219F" w:rsidRDefault="00792CAA" w:rsidP="00542086">
      <w:pPr>
        <w:spacing w:after="120"/>
        <w:ind w:left="720"/>
        <w:jc w:val="both"/>
        <w:rPr>
          <w:lang w:val="en-GB"/>
        </w:rPr>
      </w:pPr>
      <w:r w:rsidRPr="00E2219F">
        <w:rPr>
          <w:lang w:val="en-GB"/>
        </w:rPr>
        <w:t xml:space="preserve">“Proposals for the addition of new country footnotes which are not related to agenda items of the Conference should not be considered.” (see </w:t>
      </w:r>
      <w:hyperlink r:id="rId20" w:history="1">
        <w:r w:rsidRPr="00E2219F">
          <w:rPr>
            <w:rStyle w:val="Hyperlink"/>
            <w:lang w:val="en-GB"/>
          </w:rPr>
          <w:t>WRC-15 Document 142 (Rev.1)</w:t>
        </w:r>
      </w:hyperlink>
      <w:r w:rsidRPr="00E2219F">
        <w:rPr>
          <w:lang w:val="en-GB"/>
        </w:rPr>
        <w:t>).</w:t>
      </w:r>
    </w:p>
    <w:p w14:paraId="675A51CC" w14:textId="77777777" w:rsidR="00792CAA" w:rsidRPr="007E4BD4" w:rsidRDefault="00792CAA" w:rsidP="00542086">
      <w:pPr>
        <w:spacing w:after="120"/>
        <w:jc w:val="both"/>
        <w:rPr>
          <w:lang w:val="en-GB"/>
        </w:rPr>
      </w:pPr>
      <w:r w:rsidRPr="00E2219F">
        <w:rPr>
          <w:lang w:val="en-GB"/>
        </w:rPr>
        <w:t>APT Members are of the view that the standing agenda item for deletion of country names from footnotes is not intended for the addition of new country footnotes</w:t>
      </w:r>
      <w:r w:rsidRPr="00E2219F">
        <w:t xml:space="preserve"> and therefore proposals for the addition of new country footnotes which are not related to agenda items of the Conference should not be considered</w:t>
      </w:r>
      <w:r w:rsidRPr="00E2219F">
        <w:rPr>
          <w:lang w:val="en-GB"/>
        </w:rPr>
        <w:t xml:space="preserve"> </w:t>
      </w:r>
      <w:r w:rsidRPr="00E2219F">
        <w:t xml:space="preserve">(See Annex 1 to Resolution </w:t>
      </w:r>
      <w:r w:rsidRPr="00E2219F">
        <w:rPr>
          <w:b/>
        </w:rPr>
        <w:t>26 (Rev.WRC-19)</w:t>
      </w:r>
      <w:r w:rsidRPr="00E2219F">
        <w:t>)</w:t>
      </w:r>
      <w:r w:rsidRPr="00E2219F">
        <w:rPr>
          <w:lang w:val="en-GB"/>
        </w:rPr>
        <w:t>.</w:t>
      </w:r>
    </w:p>
    <w:p w14:paraId="3360DC78" w14:textId="2DA812F2" w:rsidR="00792CAA" w:rsidRDefault="00792CAA" w:rsidP="00542086">
      <w:pPr>
        <w:jc w:val="both"/>
        <w:rPr>
          <w:b/>
          <w:bCs/>
          <w:lang w:val="en-GB"/>
        </w:rPr>
      </w:pPr>
      <w:r>
        <w:rPr>
          <w:b/>
          <w:bCs/>
          <w:lang w:val="en-GB"/>
        </w:rPr>
        <w:t xml:space="preserve">Issue D – Availability of proposals under WRC standing Agenda Item 8 </w:t>
      </w:r>
    </w:p>
    <w:p w14:paraId="25F6BDC3" w14:textId="730A188A" w:rsidR="00792CAA" w:rsidRDefault="00792CAA" w:rsidP="00542086">
      <w:pPr>
        <w:jc w:val="both"/>
      </w:pPr>
      <w:r w:rsidRPr="00E2219F">
        <w:rPr>
          <w:lang w:val="en-GB"/>
        </w:rPr>
        <w:t>APT Members are</w:t>
      </w:r>
      <w:r w:rsidRPr="00E2219F">
        <w:t xml:space="preserve"> of the view that the proposals under this WRC standing agenda item, should be available in a timely and efficient manner before a conference for due consideration of administrations. </w:t>
      </w:r>
    </w:p>
    <w:p w14:paraId="05DAB756" w14:textId="02443F9B" w:rsidR="007E4BD4" w:rsidRDefault="007E4BD4" w:rsidP="00542086">
      <w:pPr>
        <w:jc w:val="both"/>
        <w:rPr>
          <w:lang w:val="en-NZ"/>
        </w:rPr>
      </w:pPr>
    </w:p>
    <w:p w14:paraId="0F48D309" w14:textId="77777777" w:rsidR="007E4BD4" w:rsidRDefault="007E4BD4" w:rsidP="00542086">
      <w:pPr>
        <w:jc w:val="both"/>
        <w:rPr>
          <w:lang w:val="en-NZ"/>
        </w:rPr>
      </w:pPr>
    </w:p>
    <w:p w14:paraId="32B81B63"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5BFF60D5" w14:textId="1AF47E63" w:rsidR="00920CD0" w:rsidRPr="00D364D5" w:rsidRDefault="00617BE3" w:rsidP="003D3D47">
      <w:pPr>
        <w:jc w:val="both"/>
        <w:rPr>
          <w:u w:val="single"/>
          <w:lang w:val="en-NZ"/>
        </w:rPr>
      </w:pPr>
      <w:r>
        <w:rPr>
          <w:bCs/>
          <w:lang w:val="en-GB"/>
        </w:rPr>
        <w:t>None</w:t>
      </w:r>
    </w:p>
    <w:p w14:paraId="01B4D680" w14:textId="4360782C" w:rsidR="007E4BD4" w:rsidRDefault="007E4BD4">
      <w:pPr>
        <w:rPr>
          <w:highlight w:val="yellow"/>
          <w:lang w:val="en-GB"/>
        </w:rPr>
      </w:pPr>
    </w:p>
    <w:p w14:paraId="41C85498"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559A3E6C" w14:textId="73170397" w:rsidR="003F386A" w:rsidRPr="003F386A" w:rsidRDefault="00AA5E3B" w:rsidP="00542086">
      <w:pPr>
        <w:spacing w:after="120"/>
        <w:jc w:val="both"/>
        <w:rPr>
          <w:u w:val="single"/>
          <w:lang w:val="en-NZ"/>
        </w:rPr>
      </w:pPr>
      <w:r>
        <w:rPr>
          <w:lang w:val="en-GB"/>
        </w:rPr>
        <w:t>I</w:t>
      </w:r>
      <w:r w:rsidR="003F386A" w:rsidRPr="003F386A">
        <w:rPr>
          <w:lang w:val="en-GB"/>
        </w:rPr>
        <w:t xml:space="preserve">t may be required to modify Resolution </w:t>
      </w:r>
      <w:r w:rsidR="003F386A" w:rsidRPr="003F386A">
        <w:rPr>
          <w:b/>
          <w:bCs/>
          <w:lang w:val="en-GB"/>
        </w:rPr>
        <w:t>26 (Rev.WRC</w:t>
      </w:r>
      <w:r w:rsidR="003F386A" w:rsidRPr="003F386A">
        <w:rPr>
          <w:b/>
          <w:bCs/>
          <w:lang w:val="en-GB"/>
        </w:rPr>
        <w:noBreakHyphen/>
        <w:t>19)</w:t>
      </w:r>
      <w:r w:rsidR="003F386A" w:rsidRPr="003F386A">
        <w:rPr>
          <w:lang w:val="en-GB"/>
        </w:rPr>
        <w:t xml:space="preserve"> </w:t>
      </w:r>
      <w:r w:rsidR="003F386A" w:rsidRPr="003F386A">
        <w:rPr>
          <w:bCs/>
          <w:lang w:val="en-GB"/>
        </w:rPr>
        <w:t>to improve clarity and alignment with current practice for Issues B, C and D (see section 3.1.2).</w:t>
      </w:r>
      <w:r w:rsidR="000B7089">
        <w:rPr>
          <w:bCs/>
          <w:lang w:val="en-GB"/>
        </w:rPr>
        <w:t xml:space="preserve"> It also may be required to modify Resolution ITU-R 2-8 in respect of Issue D.</w:t>
      </w:r>
    </w:p>
    <w:p w14:paraId="3D621327" w14:textId="21C6A5E9" w:rsidR="005D00B5" w:rsidRPr="00C45F76" w:rsidRDefault="005D00B5" w:rsidP="00697600">
      <w:r w:rsidRPr="00C45F76">
        <w:t>APT Member</w:t>
      </w:r>
      <w:r>
        <w:t>s</w:t>
      </w:r>
      <w:r w:rsidRPr="00C45F76">
        <w:t xml:space="preserve"> are invited in the time before WRC-23 to inform APG of their intentions</w:t>
      </w:r>
      <w:r>
        <w:t xml:space="preserve"> under this </w:t>
      </w:r>
      <w:r w:rsidR="00332CB2">
        <w:t>a</w:t>
      </w:r>
      <w:r>
        <w:t>genda item including</w:t>
      </w:r>
      <w:r w:rsidRPr="00C45F76">
        <w:t>:</w:t>
      </w:r>
    </w:p>
    <w:p w14:paraId="10DE70C9" w14:textId="59E0DB5B" w:rsidR="001649AC" w:rsidRDefault="005D00B5" w:rsidP="00697600">
      <w:pPr>
        <w:pStyle w:val="ECCBulletsLv1"/>
        <w:numPr>
          <w:ilvl w:val="0"/>
          <w:numId w:val="34"/>
        </w:numPr>
        <w:spacing w:before="0"/>
        <w:rPr>
          <w:rStyle w:val="ECCParagraph"/>
          <w:rFonts w:ascii="Times New Roman" w:hAnsi="Times New Roman"/>
          <w:sz w:val="24"/>
          <w:szCs w:val="24"/>
        </w:rPr>
      </w:pPr>
      <w:r w:rsidRPr="001649AC">
        <w:rPr>
          <w:rStyle w:val="ECCParagraph"/>
          <w:rFonts w:ascii="Times New Roman" w:hAnsi="Times New Roman"/>
          <w:sz w:val="24"/>
          <w:szCs w:val="24"/>
        </w:rPr>
        <w:t>Deletion of their country name from footnotes</w:t>
      </w:r>
      <w:r w:rsidR="00697600">
        <w:rPr>
          <w:rStyle w:val="ECCParagraph"/>
          <w:rFonts w:ascii="Times New Roman" w:hAnsi="Times New Roman"/>
          <w:sz w:val="24"/>
          <w:szCs w:val="24"/>
        </w:rPr>
        <w:t>,</w:t>
      </w:r>
    </w:p>
    <w:p w14:paraId="7AB3DCC8" w14:textId="224C0EF9" w:rsidR="005D00B5" w:rsidRPr="001649AC" w:rsidRDefault="005D00B5" w:rsidP="001649AC">
      <w:pPr>
        <w:pStyle w:val="ECCBulletsLv1"/>
        <w:numPr>
          <w:ilvl w:val="0"/>
          <w:numId w:val="34"/>
        </w:numPr>
        <w:spacing w:before="0"/>
        <w:rPr>
          <w:rStyle w:val="ECCParagraph"/>
          <w:rFonts w:ascii="Times New Roman" w:hAnsi="Times New Roman"/>
          <w:sz w:val="24"/>
          <w:szCs w:val="24"/>
        </w:rPr>
      </w:pPr>
      <w:r w:rsidRPr="001649AC">
        <w:rPr>
          <w:rStyle w:val="ECCParagraph"/>
          <w:rFonts w:ascii="Times New Roman" w:hAnsi="Times New Roman"/>
          <w:sz w:val="24"/>
          <w:szCs w:val="24"/>
        </w:rPr>
        <w:t>Deletion of their country footnote</w:t>
      </w:r>
      <w:r w:rsidR="00697600">
        <w:rPr>
          <w:rStyle w:val="ECCParagraph"/>
          <w:rFonts w:ascii="Times New Roman" w:hAnsi="Times New Roman"/>
          <w:sz w:val="24"/>
          <w:szCs w:val="24"/>
        </w:rPr>
        <w:t>,</w:t>
      </w:r>
    </w:p>
    <w:p w14:paraId="6129CC95" w14:textId="7033A7F9" w:rsidR="00771015" w:rsidRPr="001649AC" w:rsidRDefault="007E723D" w:rsidP="001649AC">
      <w:pPr>
        <w:pStyle w:val="ECCBulletsLv1"/>
        <w:numPr>
          <w:ilvl w:val="0"/>
          <w:numId w:val="34"/>
        </w:numPr>
        <w:spacing w:before="0"/>
        <w:rPr>
          <w:rStyle w:val="ECCParagraph"/>
          <w:rFonts w:ascii="Times New Roman" w:hAnsi="Times New Roman" w:cs="Times New Roman"/>
          <w:sz w:val="24"/>
          <w:bdr w:val="none" w:sz="0" w:space="0" w:color="auto"/>
          <w:lang w:val="en-US"/>
        </w:rPr>
      </w:pPr>
      <w:r w:rsidRPr="001649AC">
        <w:rPr>
          <w:rStyle w:val="ECCParagraph"/>
          <w:rFonts w:ascii="Times New Roman" w:hAnsi="Times New Roman"/>
          <w:sz w:val="24"/>
          <w:szCs w:val="24"/>
        </w:rPr>
        <w:t xml:space="preserve">The </w:t>
      </w:r>
      <w:r w:rsidR="00866D7C" w:rsidRPr="001649AC">
        <w:rPr>
          <w:rStyle w:val="ECCParagraph"/>
          <w:rFonts w:ascii="Times New Roman" w:hAnsi="Times New Roman"/>
          <w:sz w:val="24"/>
          <w:szCs w:val="24"/>
        </w:rPr>
        <w:t xml:space="preserve">view to retain </w:t>
      </w:r>
      <w:r w:rsidR="005D00B5" w:rsidRPr="001649AC">
        <w:rPr>
          <w:rStyle w:val="ECCParagraph"/>
          <w:rFonts w:ascii="Times New Roman" w:hAnsi="Times New Roman"/>
          <w:sz w:val="24"/>
          <w:szCs w:val="24"/>
        </w:rPr>
        <w:t xml:space="preserve"> their country names in footnotes or country footnotes</w:t>
      </w:r>
      <w:r w:rsidR="00697600">
        <w:rPr>
          <w:rStyle w:val="ECCParagraph"/>
          <w:rFonts w:ascii="Times New Roman" w:hAnsi="Times New Roman" w:cs="Times New Roman"/>
          <w:sz w:val="24"/>
          <w:bdr w:val="none" w:sz="0" w:space="0" w:color="auto"/>
          <w:lang w:val="en-US"/>
        </w:rPr>
        <w:t>,</w:t>
      </w:r>
    </w:p>
    <w:p w14:paraId="1B9A4793" w14:textId="0C19F47F" w:rsidR="005D00B5" w:rsidRPr="001649AC" w:rsidRDefault="005D00B5" w:rsidP="001649AC">
      <w:pPr>
        <w:pStyle w:val="ECCBulletsLv1"/>
        <w:numPr>
          <w:ilvl w:val="0"/>
          <w:numId w:val="34"/>
        </w:numPr>
        <w:spacing w:before="0"/>
        <w:rPr>
          <w:rStyle w:val="ECCParagraph"/>
          <w:rFonts w:ascii="Times New Roman" w:hAnsi="Times New Roman"/>
          <w:sz w:val="24"/>
          <w:szCs w:val="24"/>
        </w:rPr>
      </w:pPr>
      <w:r w:rsidRPr="001649AC">
        <w:rPr>
          <w:rStyle w:val="ECCParagraph"/>
          <w:rFonts w:ascii="Times New Roman" w:hAnsi="Times New Roman"/>
          <w:sz w:val="24"/>
          <w:szCs w:val="24"/>
        </w:rPr>
        <w:t>To add their country name to footnotes in accordance with the provisions mentioned above of Resolution</w:t>
      </w:r>
      <w:r w:rsidR="00332CB2" w:rsidRPr="001649AC">
        <w:rPr>
          <w:rStyle w:val="ECCParagraph"/>
          <w:rFonts w:ascii="Times New Roman" w:hAnsi="Times New Roman"/>
          <w:sz w:val="24"/>
          <w:szCs w:val="24"/>
        </w:rPr>
        <w:t> </w:t>
      </w:r>
      <w:r w:rsidRPr="001649AC">
        <w:rPr>
          <w:rStyle w:val="ECCParagraph"/>
          <w:rFonts w:ascii="Times New Roman" w:hAnsi="Times New Roman"/>
          <w:b/>
          <w:sz w:val="24"/>
          <w:szCs w:val="24"/>
        </w:rPr>
        <w:t>26 (Rev.WRC-19)</w:t>
      </w:r>
      <w:r w:rsidR="00084EA0">
        <w:rPr>
          <w:rStyle w:val="ECCParagraph"/>
          <w:rFonts w:ascii="Times New Roman" w:hAnsi="Times New Roman"/>
          <w:sz w:val="24"/>
          <w:szCs w:val="24"/>
        </w:rPr>
        <w:t xml:space="preserve"> </w:t>
      </w:r>
      <w:r w:rsidR="00866D7C" w:rsidRPr="001649AC">
        <w:rPr>
          <w:rStyle w:val="ECCParagraph"/>
          <w:rFonts w:ascii="Times New Roman" w:hAnsi="Times New Roman"/>
          <w:sz w:val="24"/>
          <w:szCs w:val="24"/>
        </w:rPr>
        <w:t xml:space="preserve">(See Section 1 of this </w:t>
      </w:r>
      <w:r w:rsidR="009F4AF4">
        <w:rPr>
          <w:rStyle w:val="ECCParagraph"/>
          <w:rFonts w:ascii="Times New Roman" w:hAnsi="Times New Roman"/>
          <w:sz w:val="24"/>
          <w:szCs w:val="24"/>
        </w:rPr>
        <w:t>D</w:t>
      </w:r>
      <w:r w:rsidR="00866D7C" w:rsidRPr="001649AC">
        <w:rPr>
          <w:rStyle w:val="ECCParagraph"/>
          <w:rFonts w:ascii="Times New Roman" w:hAnsi="Times New Roman"/>
          <w:sz w:val="24"/>
          <w:szCs w:val="24"/>
        </w:rPr>
        <w:t>ocument)</w:t>
      </w:r>
      <w:r w:rsidR="00084EA0">
        <w:rPr>
          <w:rStyle w:val="ECCParagraph"/>
          <w:rFonts w:ascii="Times New Roman" w:hAnsi="Times New Roman"/>
          <w:sz w:val="24"/>
          <w:szCs w:val="24"/>
        </w:rPr>
        <w:t>.</w:t>
      </w:r>
    </w:p>
    <w:p w14:paraId="08B884E8" w14:textId="2D391FA6" w:rsidR="002A0111" w:rsidRDefault="002A0111" w:rsidP="003D3D47">
      <w:pPr>
        <w:jc w:val="both"/>
        <w:rPr>
          <w:lang w:val="en-NZ"/>
        </w:rPr>
      </w:pPr>
    </w:p>
    <w:p w14:paraId="037FF32F" w14:textId="77777777" w:rsidR="0012554B" w:rsidRPr="00441526" w:rsidRDefault="0012554B" w:rsidP="003D3D47">
      <w:pPr>
        <w:jc w:val="both"/>
        <w:rPr>
          <w:lang w:val="en-NZ"/>
        </w:rPr>
      </w:pPr>
    </w:p>
    <w:p w14:paraId="7FC906D1" w14:textId="77777777" w:rsidR="00C83152" w:rsidRDefault="002A0111" w:rsidP="00A03D78">
      <w:pPr>
        <w:jc w:val="both"/>
        <w:rPr>
          <w:b/>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p>
    <w:p w14:paraId="17D866F5" w14:textId="0D00FD96" w:rsidR="002A0111" w:rsidRDefault="002A0111" w:rsidP="00C83152">
      <w:pPr>
        <w:jc w:val="both"/>
        <w:rPr>
          <w:lang w:val="en-NZ"/>
        </w:rPr>
      </w:pPr>
      <w:r w:rsidRPr="006F518F">
        <w:rPr>
          <w:lang w:val="en-NZ"/>
        </w:rPr>
        <w:t>(as provided in the information documents to APG</w:t>
      </w:r>
      <w:r w:rsidR="006B09DB">
        <w:rPr>
          <w:lang w:val="en-NZ"/>
        </w:rPr>
        <w:t>23</w:t>
      </w:r>
      <w:r w:rsidR="003D3D47">
        <w:rPr>
          <w:lang w:val="en-NZ"/>
        </w:rPr>
        <w:t>-</w:t>
      </w:r>
      <w:r w:rsidR="00EC3ED4">
        <w:rPr>
          <w:lang w:val="en-NZ"/>
        </w:rPr>
        <w:t>4</w:t>
      </w:r>
      <w:r w:rsidR="003D3D47">
        <w:rPr>
          <w:lang w:val="en-NZ"/>
        </w:rPr>
        <w:t>)</w:t>
      </w:r>
    </w:p>
    <w:p w14:paraId="63F28E5B" w14:textId="77777777" w:rsidR="002A0111" w:rsidRPr="00441526" w:rsidRDefault="005206E9" w:rsidP="00067B22">
      <w:pPr>
        <w:spacing w:before="120"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6B4C3297"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F00939">
        <w:rPr>
          <w:b/>
          <w:lang w:val="en-NZ" w:eastAsia="ko-KR"/>
        </w:rPr>
        <w:t>4</w:t>
      </w:r>
      <w:r w:rsidR="002A0111" w:rsidRPr="00441526">
        <w:rPr>
          <w:b/>
          <w:lang w:val="en-NZ" w:eastAsia="ko-KR"/>
        </w:rPr>
        <w:t>/INF-</w:t>
      </w:r>
      <w:r w:rsidR="00B773D0">
        <w:rPr>
          <w:b/>
          <w:lang w:val="en-NZ" w:eastAsia="ko-KR"/>
        </w:rPr>
        <w:t>21</w:t>
      </w:r>
    </w:p>
    <w:p w14:paraId="653DBC85" w14:textId="77777777" w:rsidR="00B773D0" w:rsidRPr="00B773D0" w:rsidRDefault="00B773D0" w:rsidP="00542086">
      <w:pPr>
        <w:numPr>
          <w:ilvl w:val="1"/>
          <w:numId w:val="35"/>
        </w:numPr>
        <w:jc w:val="both"/>
        <w:rPr>
          <w:lang w:val="en-NZ"/>
        </w:rPr>
      </w:pPr>
      <w:r w:rsidRPr="00B773D0">
        <w:rPr>
          <w:lang w:val="en-NZ"/>
        </w:rPr>
        <w:t>ASMG administrations support ITU-R activities aimed to achieve global or regional harmonization of spectrum utilization by removing country names from footnotes or adding country names to footnotes.</w:t>
      </w:r>
    </w:p>
    <w:p w14:paraId="0C76294A" w14:textId="77777777" w:rsidR="002A0111" w:rsidRPr="00441526" w:rsidRDefault="00B773D0" w:rsidP="0012554B">
      <w:pPr>
        <w:numPr>
          <w:ilvl w:val="1"/>
          <w:numId w:val="35"/>
        </w:numPr>
        <w:rPr>
          <w:lang w:val="en-NZ"/>
        </w:rPr>
      </w:pPr>
      <w:r w:rsidRPr="00B773D0">
        <w:rPr>
          <w:lang w:val="en-NZ"/>
        </w:rPr>
        <w:t>Urge ASMG administrations to review the relevant footnotes.</w:t>
      </w:r>
    </w:p>
    <w:p w14:paraId="2C1AAFBC" w14:textId="77777777" w:rsidR="002A0111" w:rsidRPr="00441526" w:rsidRDefault="002A0111" w:rsidP="002A0111">
      <w:pPr>
        <w:rPr>
          <w:lang w:val="en-NZ"/>
        </w:rPr>
      </w:pPr>
    </w:p>
    <w:p w14:paraId="16D48D73" w14:textId="77777777" w:rsidR="008111E9" w:rsidRDefault="005206E9" w:rsidP="002A0111">
      <w:pPr>
        <w:spacing w:after="120"/>
        <w:jc w:val="both"/>
        <w:rPr>
          <w:b/>
          <w:bCs/>
          <w:lang w:eastAsia="ko-KR"/>
        </w:rPr>
      </w:pPr>
      <w:r>
        <w:rPr>
          <w:b/>
          <w:lang w:val="en-NZ" w:eastAsia="ko-KR"/>
        </w:rPr>
        <w:t>7</w:t>
      </w:r>
      <w:r w:rsidR="002A0111" w:rsidRPr="00441526">
        <w:rPr>
          <w:b/>
          <w:lang w:val="en-NZ" w:eastAsia="ko-KR"/>
        </w:rPr>
        <w:t xml:space="preserve">.1.2 </w:t>
      </w:r>
      <w:r w:rsidR="002A0111" w:rsidRPr="00441526">
        <w:rPr>
          <w:b/>
          <w:lang w:val="en-NZ" w:eastAsia="ko-KR"/>
        </w:rPr>
        <w:tab/>
      </w:r>
      <w:r w:rsidR="008111E9">
        <w:rPr>
          <w:b/>
          <w:lang w:val="en-NZ" w:eastAsia="ko-KR"/>
        </w:rPr>
        <w:t xml:space="preserve">RCC - Document </w:t>
      </w:r>
      <w:r w:rsidR="008111E9" w:rsidRPr="008111E9">
        <w:rPr>
          <w:b/>
          <w:bCs/>
          <w:lang w:eastAsia="ko-KR"/>
        </w:rPr>
        <w:t>APG23-4/INF-44</w:t>
      </w:r>
    </w:p>
    <w:p w14:paraId="7343398F" w14:textId="77777777" w:rsidR="00D4557E" w:rsidRPr="00D4557E" w:rsidRDefault="00D4557E" w:rsidP="00D4557E">
      <w:pPr>
        <w:spacing w:after="120"/>
        <w:jc w:val="both"/>
        <w:rPr>
          <w:rFonts w:eastAsia="Calibri"/>
          <w:bCs/>
        </w:rPr>
      </w:pPr>
      <w:r w:rsidRPr="00D4557E">
        <w:rPr>
          <w:rFonts w:eastAsia="Calibri"/>
          <w:bCs/>
        </w:rPr>
        <w:t>The RCC Telecommunication Administrations support the ITU-R activities towards global harmonization of spectrum utilization by deleting the number of country footnotes of RR Article 5 or to have their country name deleted from footnotes.</w:t>
      </w:r>
    </w:p>
    <w:p w14:paraId="75041968" w14:textId="77777777" w:rsidR="00D4557E" w:rsidRPr="00D4557E" w:rsidRDefault="00D4557E" w:rsidP="00D4557E">
      <w:pPr>
        <w:spacing w:after="120"/>
        <w:jc w:val="both"/>
        <w:rPr>
          <w:rFonts w:eastAsia="Calibri"/>
          <w:bCs/>
        </w:rPr>
      </w:pPr>
      <w:r w:rsidRPr="00D4557E">
        <w:rPr>
          <w:rFonts w:eastAsia="Calibri"/>
          <w:bCs/>
        </w:rPr>
        <w:t xml:space="preserve">The RCC Telecommunication Administrations are of the view that, this agenda item is not intended for adding country names into existing footnotes, as well as adding new footnotes to RR Article 5. </w:t>
      </w:r>
    </w:p>
    <w:p w14:paraId="394FB1BA" w14:textId="77777777" w:rsidR="00D4557E" w:rsidRPr="00D4557E" w:rsidRDefault="00D4557E" w:rsidP="007E4BD4">
      <w:pPr>
        <w:spacing w:after="120"/>
        <w:jc w:val="both"/>
        <w:rPr>
          <w:rFonts w:eastAsia="Calibri"/>
          <w:bCs/>
        </w:rPr>
      </w:pPr>
      <w:r w:rsidRPr="00D4557E">
        <w:rPr>
          <w:rFonts w:eastAsia="Calibri"/>
          <w:bCs/>
        </w:rPr>
        <w:t>Any change to footnotes of RR Article 5 under this agenda item requires consideration of possible consequences with regard to such changes and, accordingly, obtaining the consent of the affected Telecommunication Administrations.</w:t>
      </w:r>
    </w:p>
    <w:p w14:paraId="6965F2C3" w14:textId="77777777" w:rsidR="002A0111" w:rsidRPr="00441526" w:rsidRDefault="008111E9" w:rsidP="002A0111">
      <w:pPr>
        <w:spacing w:after="120"/>
        <w:jc w:val="both"/>
        <w:rPr>
          <w:b/>
          <w:lang w:val="en-NZ" w:eastAsia="ko-KR"/>
        </w:rPr>
      </w:pPr>
      <w:r>
        <w:rPr>
          <w:b/>
          <w:lang w:val="en-NZ" w:eastAsia="ko-KR"/>
        </w:rPr>
        <w:t>7.1.3</w:t>
      </w:r>
      <w:r>
        <w:rPr>
          <w:b/>
          <w:lang w:val="en-NZ" w:eastAsia="ko-KR"/>
        </w:rPr>
        <w:tab/>
      </w:r>
      <w:r w:rsidR="002A0111" w:rsidRPr="00441526">
        <w:rPr>
          <w:b/>
          <w:lang w:val="en-NZ" w:eastAsia="ko-KR"/>
        </w:rPr>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w:t>
      </w:r>
      <w:r w:rsidR="00B773D0">
        <w:rPr>
          <w:b/>
          <w:lang w:val="en-NZ" w:eastAsia="ko-KR"/>
        </w:rPr>
        <w:t>48</w:t>
      </w:r>
    </w:p>
    <w:p w14:paraId="071F0EAA" w14:textId="77777777" w:rsidR="00B773D0" w:rsidRPr="00B773D0" w:rsidRDefault="00B773D0" w:rsidP="00B773D0">
      <w:pPr>
        <w:spacing w:after="120"/>
        <w:jc w:val="both"/>
        <w:rPr>
          <w:b/>
          <w:bCs/>
          <w:lang w:val="en-AU"/>
        </w:rPr>
      </w:pPr>
      <w:r w:rsidRPr="00B773D0">
        <w:rPr>
          <w:b/>
          <w:bCs/>
          <w:lang w:val="en-AU"/>
        </w:rPr>
        <w:t>Issue A – Deletion of country footnotes or country names from footnotes</w:t>
      </w:r>
    </w:p>
    <w:p w14:paraId="4D8251D8" w14:textId="77777777" w:rsidR="00B773D0" w:rsidRPr="00B773D0" w:rsidRDefault="00B773D0" w:rsidP="00B773D0">
      <w:pPr>
        <w:spacing w:after="120"/>
        <w:jc w:val="both"/>
        <w:rPr>
          <w:lang w:val="en-AU"/>
        </w:rPr>
      </w:pPr>
      <w:r w:rsidRPr="00B773D0">
        <w:rPr>
          <w:lang w:val="en-AU"/>
        </w:rPr>
        <w:t>CEPT supports administrations taking the initiative to review their footnotes and to propose the deletion of their</w:t>
      </w:r>
      <w:r w:rsidR="005E6E79">
        <w:rPr>
          <w:lang w:val="en-AU"/>
        </w:rPr>
        <w:t xml:space="preserve"> </w:t>
      </w:r>
      <w:r w:rsidRPr="00B773D0">
        <w:rPr>
          <w:lang w:val="en-AU"/>
        </w:rPr>
        <w:t>country names or the deletion of country footnotes, if no longer required.</w:t>
      </w:r>
    </w:p>
    <w:p w14:paraId="1B8AAD41" w14:textId="77777777" w:rsidR="00B773D0" w:rsidRPr="00B773D0" w:rsidRDefault="00B773D0" w:rsidP="00B773D0">
      <w:pPr>
        <w:spacing w:after="120"/>
        <w:jc w:val="both"/>
        <w:rPr>
          <w:b/>
          <w:bCs/>
          <w:lang w:val="en-AU"/>
        </w:rPr>
      </w:pPr>
      <w:r w:rsidRPr="00B773D0">
        <w:rPr>
          <w:b/>
          <w:bCs/>
          <w:lang w:val="en-AU"/>
        </w:rPr>
        <w:t>Issue B – Addition of country names into existing footnotes</w:t>
      </w:r>
    </w:p>
    <w:p w14:paraId="32254BAA" w14:textId="77777777" w:rsidR="00B773D0" w:rsidRPr="00B773D0" w:rsidRDefault="00B773D0" w:rsidP="00B773D0">
      <w:pPr>
        <w:spacing w:after="120"/>
        <w:jc w:val="both"/>
        <w:rPr>
          <w:lang w:val="en-AU"/>
        </w:rPr>
      </w:pPr>
      <w:r w:rsidRPr="00B773D0">
        <w:rPr>
          <w:lang w:val="en-AU"/>
        </w:rPr>
        <w:t>• CEPT is of the view that this agenda item is not intended for adding country names into existing footnotes.</w:t>
      </w:r>
    </w:p>
    <w:p w14:paraId="5BD4834F" w14:textId="77777777" w:rsidR="00B773D0" w:rsidRPr="00B773D0" w:rsidRDefault="00B773D0" w:rsidP="00B773D0">
      <w:pPr>
        <w:spacing w:after="120"/>
        <w:jc w:val="both"/>
        <w:rPr>
          <w:lang w:val="en-AU"/>
        </w:rPr>
      </w:pPr>
      <w:r w:rsidRPr="00B773D0">
        <w:rPr>
          <w:lang w:val="en-AU"/>
        </w:rPr>
        <w:t>• CEPT is of the view that Conferences may continue to deal with requests to add country names to existing</w:t>
      </w:r>
      <w:r w:rsidR="005E6E79">
        <w:rPr>
          <w:lang w:val="en-AU"/>
        </w:rPr>
        <w:t xml:space="preserve"> </w:t>
      </w:r>
      <w:r w:rsidRPr="00B773D0">
        <w:rPr>
          <w:lang w:val="en-AU"/>
        </w:rPr>
        <w:t>footnotes on a case by case basis, subject to the principle that proposals for the addition of country names to</w:t>
      </w:r>
      <w:r w:rsidR="005E6E79">
        <w:rPr>
          <w:lang w:val="en-AU"/>
        </w:rPr>
        <w:t xml:space="preserve"> </w:t>
      </w:r>
      <w:r w:rsidRPr="00B773D0">
        <w:rPr>
          <w:lang w:val="en-AU"/>
        </w:rPr>
        <w:t>existing footnotes can be considered but their acceptance is subject to the express condition that there are no</w:t>
      </w:r>
      <w:r w:rsidR="005E6E79">
        <w:rPr>
          <w:lang w:val="en-AU"/>
        </w:rPr>
        <w:t xml:space="preserve"> </w:t>
      </w:r>
      <w:r w:rsidRPr="00B773D0">
        <w:rPr>
          <w:lang w:val="en-AU"/>
        </w:rPr>
        <w:t>objections from the affected countries.</w:t>
      </w:r>
    </w:p>
    <w:p w14:paraId="02BE63A4" w14:textId="77777777" w:rsidR="00B773D0" w:rsidRPr="00B773D0" w:rsidRDefault="00B773D0" w:rsidP="00B773D0">
      <w:pPr>
        <w:spacing w:after="120"/>
        <w:jc w:val="both"/>
        <w:rPr>
          <w:b/>
          <w:bCs/>
          <w:lang w:val="en-AU"/>
        </w:rPr>
      </w:pPr>
      <w:r w:rsidRPr="00B773D0">
        <w:rPr>
          <w:b/>
          <w:bCs/>
          <w:lang w:val="en-AU"/>
        </w:rPr>
        <w:t>Issue C – Addition of new country footnotes</w:t>
      </w:r>
    </w:p>
    <w:p w14:paraId="5D013A4E" w14:textId="77777777" w:rsidR="002A0111" w:rsidRDefault="00B773D0" w:rsidP="00B773D0">
      <w:pPr>
        <w:spacing w:after="120"/>
        <w:jc w:val="both"/>
        <w:rPr>
          <w:lang w:val="en-AU"/>
        </w:rPr>
      </w:pPr>
      <w:r w:rsidRPr="00B773D0">
        <w:rPr>
          <w:lang w:val="en-AU"/>
        </w:rPr>
        <w:t>CEPT is of the view that this agenda item is not intended for addition of new country footnotes and therefore</w:t>
      </w:r>
      <w:r w:rsidR="005E6E79">
        <w:rPr>
          <w:lang w:val="en-AU"/>
        </w:rPr>
        <w:t xml:space="preserve"> </w:t>
      </w:r>
      <w:r w:rsidRPr="00B773D0">
        <w:rPr>
          <w:lang w:val="en-AU"/>
        </w:rPr>
        <w:t>proposals for the addition of new country footnotes which are not related to agenda items of this Conference should</w:t>
      </w:r>
      <w:r>
        <w:rPr>
          <w:lang w:val="en-AU"/>
        </w:rPr>
        <w:t xml:space="preserve"> </w:t>
      </w:r>
      <w:r w:rsidRPr="00B773D0">
        <w:rPr>
          <w:lang w:val="en-AU"/>
        </w:rPr>
        <w:t>not be considered.</w:t>
      </w:r>
    </w:p>
    <w:p w14:paraId="1326B73B" w14:textId="77777777" w:rsidR="00B773D0" w:rsidRPr="00B773D0" w:rsidRDefault="00B773D0" w:rsidP="00B773D0">
      <w:pPr>
        <w:spacing w:after="120"/>
        <w:jc w:val="both"/>
        <w:rPr>
          <w:b/>
          <w:bCs/>
          <w:lang w:val="en-AU"/>
        </w:rPr>
      </w:pPr>
      <w:r w:rsidRPr="00B773D0">
        <w:rPr>
          <w:b/>
          <w:bCs/>
          <w:lang w:val="en-AU"/>
        </w:rPr>
        <w:t>Issue D – Availability of proposals</w:t>
      </w:r>
    </w:p>
    <w:p w14:paraId="4F500456" w14:textId="77777777" w:rsidR="00B773D0" w:rsidRPr="00B773D0" w:rsidRDefault="00B773D0" w:rsidP="00B773D0">
      <w:pPr>
        <w:spacing w:after="120"/>
        <w:jc w:val="both"/>
        <w:rPr>
          <w:lang w:val="en-AU"/>
        </w:rPr>
      </w:pPr>
      <w:r w:rsidRPr="00B773D0">
        <w:rPr>
          <w:lang w:val="en-AU"/>
        </w:rPr>
        <w:t>• CEPT supports administrations bringing their proposals on agenda item 8 to the attention of other administrations</w:t>
      </w:r>
      <w:r w:rsidR="005E6E79">
        <w:rPr>
          <w:lang w:val="en-AU"/>
        </w:rPr>
        <w:t xml:space="preserve"> </w:t>
      </w:r>
      <w:r w:rsidRPr="00B773D0">
        <w:rPr>
          <w:lang w:val="en-AU"/>
        </w:rPr>
        <w:t>with a view to avoid any potential difficulties well before a WRC.</w:t>
      </w:r>
    </w:p>
    <w:p w14:paraId="4BC33008" w14:textId="77777777" w:rsidR="00B773D0" w:rsidRPr="00B773D0" w:rsidRDefault="00B773D0" w:rsidP="00B773D0">
      <w:pPr>
        <w:spacing w:after="120"/>
        <w:jc w:val="both"/>
        <w:rPr>
          <w:lang w:val="en-AU"/>
        </w:rPr>
      </w:pPr>
      <w:r w:rsidRPr="00B773D0">
        <w:rPr>
          <w:lang w:val="en-AU"/>
        </w:rPr>
        <w:t>• CEPT is of the view that the current practice on establishment of submission deadlines should be kept by the</w:t>
      </w:r>
      <w:r w:rsidR="005E6E79">
        <w:rPr>
          <w:lang w:val="en-AU"/>
        </w:rPr>
        <w:t xml:space="preserve"> </w:t>
      </w:r>
      <w:r w:rsidRPr="00B773D0">
        <w:rPr>
          <w:lang w:val="en-AU"/>
        </w:rPr>
        <w:t>WRC‐23 with regard to additional proposals for deletion of country names from footnotes and for addition of</w:t>
      </w:r>
      <w:r w:rsidR="005E6E79">
        <w:rPr>
          <w:lang w:val="en-AU"/>
        </w:rPr>
        <w:t xml:space="preserve"> </w:t>
      </w:r>
      <w:r w:rsidRPr="00B773D0">
        <w:rPr>
          <w:lang w:val="en-AU"/>
        </w:rPr>
        <w:t>country names to existing footnotes.</w:t>
      </w:r>
    </w:p>
    <w:p w14:paraId="1A16861D" w14:textId="77777777" w:rsidR="00B773D0" w:rsidRPr="00B773D0" w:rsidRDefault="00B773D0" w:rsidP="00B773D0">
      <w:pPr>
        <w:spacing w:after="120"/>
        <w:jc w:val="both"/>
        <w:rPr>
          <w:b/>
          <w:bCs/>
          <w:lang w:val="en-AU"/>
        </w:rPr>
      </w:pPr>
      <w:r w:rsidRPr="00B773D0">
        <w:rPr>
          <w:b/>
          <w:bCs/>
          <w:lang w:val="en-AU"/>
        </w:rPr>
        <w:t>Issue E – Possible revision of Resolution 26 (Rev. WRC‐19)</w:t>
      </w:r>
    </w:p>
    <w:p w14:paraId="6D23CCE4" w14:textId="6439AE20" w:rsidR="00B773D0" w:rsidRDefault="00B773D0" w:rsidP="00B773D0">
      <w:pPr>
        <w:spacing w:after="120"/>
        <w:jc w:val="both"/>
        <w:rPr>
          <w:lang w:val="en-AU"/>
        </w:rPr>
      </w:pPr>
      <w:r w:rsidRPr="00B773D0">
        <w:rPr>
          <w:lang w:val="en-AU"/>
        </w:rPr>
        <w:t xml:space="preserve">CEPT supports retaining Resolution </w:t>
      </w:r>
      <w:r w:rsidRPr="00B773D0">
        <w:rPr>
          <w:b/>
          <w:bCs/>
          <w:lang w:val="en-AU"/>
        </w:rPr>
        <w:t>26 (Rev. WRC‐19)</w:t>
      </w:r>
      <w:r w:rsidRPr="00B773D0">
        <w:rPr>
          <w:lang w:val="en-AU"/>
        </w:rPr>
        <w:t>.</w:t>
      </w:r>
    </w:p>
    <w:p w14:paraId="4BC30CD3" w14:textId="28D15DAF" w:rsidR="002A0111" w:rsidRPr="00441526" w:rsidRDefault="005206E9" w:rsidP="002A0111">
      <w:pPr>
        <w:spacing w:after="120"/>
        <w:jc w:val="both"/>
        <w:rPr>
          <w:b/>
          <w:lang w:val="en-NZ" w:eastAsia="ko-KR"/>
        </w:rPr>
      </w:pPr>
      <w:r>
        <w:rPr>
          <w:b/>
          <w:lang w:val="en-NZ" w:eastAsia="ko-KR"/>
        </w:rPr>
        <w:lastRenderedPageBreak/>
        <w:t>7</w:t>
      </w:r>
      <w:r w:rsidR="002A0111" w:rsidRPr="00441526">
        <w:rPr>
          <w:b/>
          <w:lang w:val="en-NZ" w:eastAsia="ko-KR"/>
        </w:rPr>
        <w:t xml:space="preserve">.2 </w:t>
      </w:r>
      <w:r w:rsidR="002A0111" w:rsidRPr="00441526">
        <w:rPr>
          <w:b/>
          <w:lang w:val="en-NZ" w:eastAsia="ko-KR"/>
        </w:rPr>
        <w:tab/>
        <w:t>International Organisations</w:t>
      </w:r>
    </w:p>
    <w:p w14:paraId="14CFE880" w14:textId="77777777" w:rsidR="002A0111" w:rsidRDefault="007307D8" w:rsidP="007307D8">
      <w:pPr>
        <w:rPr>
          <w:b/>
          <w:lang w:val="en-NZ" w:eastAsia="ko-KR"/>
        </w:rPr>
      </w:pPr>
      <w:r w:rsidRPr="007307D8">
        <w:rPr>
          <w:b/>
          <w:lang w:val="en-NZ" w:eastAsia="ko-KR"/>
        </w:rPr>
        <w:t>7.2.1</w:t>
      </w:r>
      <w:r w:rsidRPr="007307D8">
        <w:rPr>
          <w:b/>
          <w:lang w:val="en-NZ" w:eastAsia="ko-KR"/>
        </w:rPr>
        <w:tab/>
        <w:t xml:space="preserve">ICAO – Document </w:t>
      </w:r>
      <w:hyperlink r:id="rId21" w:history="1">
        <w:r w:rsidRPr="007307D8">
          <w:rPr>
            <w:rStyle w:val="Hyperlink"/>
            <w:b/>
            <w:lang w:val="en-NZ" w:eastAsia="ko-KR"/>
          </w:rPr>
          <w:t>APG23-3/INF-15</w:t>
        </w:r>
      </w:hyperlink>
    </w:p>
    <w:p w14:paraId="071734EB" w14:textId="77777777" w:rsidR="007307D8" w:rsidRDefault="007307D8" w:rsidP="007307D8">
      <w:pPr>
        <w:autoSpaceDE w:val="0"/>
        <w:autoSpaceDN w:val="0"/>
        <w:adjustRightInd w:val="0"/>
        <w:spacing w:after="120"/>
        <w:jc w:val="both"/>
        <w:rPr>
          <w:rFonts w:eastAsia="SimSun"/>
          <w:lang w:val="en-GB"/>
        </w:rPr>
      </w:pPr>
      <w:r>
        <w:rPr>
          <w:rFonts w:eastAsia="SimSun"/>
          <w:lang w:val="en-GB"/>
        </w:rPr>
        <w:t>To encourage administrations listed in the footnotes to review Nos. </w:t>
      </w:r>
      <w:r>
        <w:rPr>
          <w:rFonts w:eastAsia="SimSun"/>
          <w:b/>
          <w:bCs/>
          <w:lang w:val="en-GB"/>
        </w:rPr>
        <w:t>5.181, 5.197</w:t>
      </w:r>
      <w:r>
        <w:rPr>
          <w:rFonts w:eastAsia="SimSun"/>
          <w:lang w:val="en-GB"/>
        </w:rPr>
        <w:t xml:space="preserve"> and </w:t>
      </w:r>
      <w:r>
        <w:rPr>
          <w:rFonts w:eastAsia="SimSun"/>
          <w:b/>
          <w:bCs/>
          <w:lang w:val="en-GB"/>
        </w:rPr>
        <w:t>5.259</w:t>
      </w:r>
      <w:r>
        <w:rPr>
          <w:rFonts w:eastAsia="SimSun"/>
          <w:lang w:val="en-GB"/>
        </w:rPr>
        <w:t>, as access to the frequency bands 74.8-75.2, 108-112 and 328.6-335.4 MHz by the mobile service is difficult and could create the potential for harmful interference to important radionavigation systems used by aircraft at final approach and landing as well as systems operating in the aeronautical mobile service in the frequency band 108-112 MHz.</w:t>
      </w:r>
    </w:p>
    <w:p w14:paraId="2055DA9D" w14:textId="77777777" w:rsidR="007307D8" w:rsidRDefault="007307D8" w:rsidP="007307D8">
      <w:pPr>
        <w:autoSpaceDE w:val="0"/>
        <w:autoSpaceDN w:val="0"/>
        <w:adjustRightInd w:val="0"/>
        <w:spacing w:after="120"/>
        <w:jc w:val="both"/>
        <w:rPr>
          <w:rFonts w:eastAsia="SimSun"/>
          <w:lang w:val="en-GB"/>
        </w:rPr>
      </w:pPr>
      <w:r>
        <w:rPr>
          <w:rFonts w:eastAsia="SimSun"/>
          <w:lang w:val="en-GB"/>
        </w:rPr>
        <w:t>To encourage administrations listed in the footnotes to review Nos. </w:t>
      </w:r>
      <w:r>
        <w:rPr>
          <w:rFonts w:eastAsia="SimSun"/>
          <w:b/>
          <w:bCs/>
          <w:lang w:val="en-GB"/>
        </w:rPr>
        <w:t>5.201 and 5.202</w:t>
      </w:r>
      <w:r>
        <w:rPr>
          <w:rFonts w:eastAsia="SimSun"/>
          <w:lang w:val="en-GB"/>
        </w:rPr>
        <w:t>, as use by the AM(OR)S of the frequency bands 132-136 MHz and 136-137 MHz in some States may cause harmful interference to aeronautical safety communications.</w:t>
      </w:r>
    </w:p>
    <w:p w14:paraId="18B07834" w14:textId="77777777" w:rsidR="007307D8" w:rsidRDefault="007307D8" w:rsidP="007307D8">
      <w:pPr>
        <w:autoSpaceDE w:val="0"/>
        <w:autoSpaceDN w:val="0"/>
        <w:adjustRightInd w:val="0"/>
        <w:spacing w:after="120"/>
        <w:jc w:val="both"/>
        <w:rPr>
          <w:rFonts w:eastAsia="SimSun"/>
          <w:lang w:val="en-GB"/>
        </w:rPr>
      </w:pPr>
      <w:r>
        <w:rPr>
          <w:rFonts w:eastAsia="SimSun"/>
          <w:lang w:val="en-GB"/>
        </w:rPr>
        <w:t xml:space="preserve">To encourage administrations listed in the footnote to review No. </w:t>
      </w:r>
      <w:r>
        <w:rPr>
          <w:rFonts w:eastAsia="SimSun"/>
          <w:b/>
          <w:bCs/>
          <w:lang w:val="en-GB"/>
        </w:rPr>
        <w:t>5.330</w:t>
      </w:r>
      <w:r>
        <w:rPr>
          <w:rFonts w:eastAsia="SimSun"/>
          <w:lang w:val="en-GB"/>
        </w:rPr>
        <w:t xml:space="preserve"> as access to the frequency band 1 215-1 300 MHz by the fixed and mobile services could potentially cause harmful interference to services used to support aircraft operations.</w:t>
      </w:r>
    </w:p>
    <w:p w14:paraId="45001B16" w14:textId="77777777" w:rsidR="007307D8" w:rsidRDefault="007307D8" w:rsidP="007307D8">
      <w:pPr>
        <w:autoSpaceDE w:val="0"/>
        <w:autoSpaceDN w:val="0"/>
        <w:adjustRightInd w:val="0"/>
        <w:spacing w:after="120"/>
        <w:jc w:val="both"/>
        <w:rPr>
          <w:rFonts w:eastAsia="SimSun"/>
          <w:lang w:val="en-GB"/>
        </w:rPr>
      </w:pPr>
      <w:r>
        <w:rPr>
          <w:rFonts w:eastAsia="SimSun"/>
          <w:lang w:val="en-GB"/>
        </w:rPr>
        <w:t xml:space="preserve">To encourage administrations listed the footnote to review No. </w:t>
      </w:r>
      <w:r>
        <w:rPr>
          <w:rFonts w:eastAsia="SimSun"/>
          <w:b/>
          <w:bCs/>
          <w:lang w:val="en-GB"/>
        </w:rPr>
        <w:t>5.352A</w:t>
      </w:r>
      <w:r>
        <w:rPr>
          <w:rFonts w:eastAsia="SimSun"/>
          <w:lang w:val="en-GB"/>
        </w:rPr>
        <w:t xml:space="preserve"> as access to the frequency bands 1 525-1 530 MHz by the fixed services could potentially constrain aeronautical use of this frequency band.</w:t>
      </w:r>
    </w:p>
    <w:p w14:paraId="301BFDAD" w14:textId="77777777" w:rsidR="007307D8" w:rsidRDefault="007307D8" w:rsidP="007307D8">
      <w:pPr>
        <w:autoSpaceDE w:val="0"/>
        <w:autoSpaceDN w:val="0"/>
        <w:adjustRightInd w:val="0"/>
        <w:spacing w:after="120"/>
        <w:jc w:val="both"/>
        <w:rPr>
          <w:rFonts w:eastAsia="SimSun"/>
          <w:lang w:val="en-GB"/>
        </w:rPr>
      </w:pPr>
      <w:r>
        <w:rPr>
          <w:rFonts w:eastAsia="SimSun"/>
          <w:lang w:val="en-GB"/>
        </w:rPr>
        <w:t xml:space="preserve">To encourage administrations listed in the footnote to review No. </w:t>
      </w:r>
      <w:r>
        <w:rPr>
          <w:rFonts w:eastAsia="SimSun"/>
          <w:b/>
          <w:bCs/>
          <w:lang w:val="en-GB"/>
        </w:rPr>
        <w:t>5.355</w:t>
      </w:r>
      <w:r>
        <w:rPr>
          <w:rFonts w:eastAsia="SimSun"/>
          <w:lang w:val="en-GB"/>
        </w:rPr>
        <w:t xml:space="preserve"> as access to the frequency bands 1 540-1 559, 1 610.6-1 613.8 and 1 613.8-1 626.5 MHz by the fixed services could potentially constrain aeronautical use of these frequency bands.</w:t>
      </w:r>
    </w:p>
    <w:p w14:paraId="3CDF91CA" w14:textId="77777777" w:rsidR="007307D8" w:rsidRDefault="007307D8" w:rsidP="007307D8">
      <w:pPr>
        <w:autoSpaceDE w:val="0"/>
        <w:autoSpaceDN w:val="0"/>
        <w:adjustRightInd w:val="0"/>
        <w:spacing w:after="120"/>
        <w:jc w:val="both"/>
        <w:rPr>
          <w:rFonts w:eastAsia="SimSun"/>
          <w:lang w:val="en-GB"/>
        </w:rPr>
      </w:pPr>
      <w:r>
        <w:rPr>
          <w:rFonts w:eastAsia="SimSun"/>
          <w:lang w:val="en-GB"/>
        </w:rPr>
        <w:t xml:space="preserve">To encourage administrations listed in the footnote to review No. </w:t>
      </w:r>
      <w:r>
        <w:rPr>
          <w:rFonts w:eastAsia="SimSun"/>
          <w:b/>
          <w:bCs/>
          <w:lang w:val="en-GB"/>
        </w:rPr>
        <w:t>5.359</w:t>
      </w:r>
      <w:r>
        <w:rPr>
          <w:rFonts w:eastAsia="SimSun"/>
          <w:lang w:val="en-GB"/>
        </w:rPr>
        <w:t xml:space="preserve"> as access to the frequency bands 1 550-1 559 MHz, 1 610-1 645.5 MHz and 1 646.5-1 660 MHz by the fixed services could potentially jeopardize aeronautical use of those frequency bands.</w:t>
      </w:r>
    </w:p>
    <w:p w14:paraId="67E8D835" w14:textId="77777777" w:rsidR="007307D8" w:rsidRDefault="007307D8" w:rsidP="007307D8">
      <w:pPr>
        <w:autoSpaceDE w:val="0"/>
        <w:autoSpaceDN w:val="0"/>
        <w:adjustRightInd w:val="0"/>
        <w:spacing w:after="120"/>
        <w:jc w:val="both"/>
        <w:rPr>
          <w:rFonts w:eastAsia="SimSun"/>
          <w:lang w:val="en-GB"/>
        </w:rPr>
      </w:pPr>
      <w:r>
        <w:rPr>
          <w:rFonts w:eastAsia="SimSun"/>
          <w:lang w:val="en-GB"/>
        </w:rPr>
        <w:t xml:space="preserve">To encourage administrations listed in the footnote to review No. </w:t>
      </w:r>
      <w:r>
        <w:rPr>
          <w:rFonts w:eastAsia="SimSun"/>
          <w:b/>
          <w:bCs/>
          <w:lang w:val="en-GB"/>
        </w:rPr>
        <w:t>5.439</w:t>
      </w:r>
      <w:r>
        <w:rPr>
          <w:rFonts w:eastAsia="SimSun"/>
          <w:lang w:val="en-GB"/>
        </w:rPr>
        <w:t xml:space="preserve"> to ensure the protection of the safety critical operation of radio altimeters and WAIC systems in the frequency band 4 200-4 400 MHz.</w:t>
      </w:r>
    </w:p>
    <w:p w14:paraId="6ABB63AF" w14:textId="77777777" w:rsidR="007307D8" w:rsidRPr="007307D8" w:rsidRDefault="007307D8" w:rsidP="007307D8">
      <w:pPr>
        <w:rPr>
          <w:lang w:val="en-NZ" w:eastAsia="ko-KR"/>
        </w:rPr>
      </w:pPr>
      <w:r>
        <w:rPr>
          <w:rFonts w:eastAsia="SimSun"/>
          <w:lang w:val="en-GB"/>
        </w:rPr>
        <w:t>ICAO would encourage administrations to take appropriate actions under this agenda item to remove their country’s name from these footnotes if no longer required.</w:t>
      </w:r>
    </w:p>
    <w:p w14:paraId="31EC2923" w14:textId="77777777" w:rsidR="007307D8" w:rsidRPr="005E6E79" w:rsidRDefault="007307D8" w:rsidP="007307D8">
      <w:pPr>
        <w:rPr>
          <w:lang w:val="en-NZ"/>
        </w:rPr>
      </w:pPr>
    </w:p>
    <w:p w14:paraId="6A126286" w14:textId="77777777" w:rsidR="002A0111" w:rsidRPr="00710333" w:rsidRDefault="002A0111" w:rsidP="002A0111">
      <w:pPr>
        <w:jc w:val="center"/>
        <w:rPr>
          <w:snapToGrid w:val="0"/>
          <w:lang w:val="en-NZ"/>
        </w:rPr>
      </w:pPr>
      <w:r w:rsidRPr="00441526">
        <w:rPr>
          <w:lang w:val="en-NZ"/>
        </w:rPr>
        <w:t>____________</w:t>
      </w:r>
    </w:p>
    <w:p w14:paraId="736E9412" w14:textId="56642C5B" w:rsidR="00654896" w:rsidRPr="002A0111" w:rsidRDefault="00654896" w:rsidP="002A0111">
      <w:pPr>
        <w:tabs>
          <w:tab w:val="left" w:pos="1410"/>
        </w:tabs>
        <w:rPr>
          <w:lang w:val="en-NZ"/>
        </w:rPr>
      </w:pPr>
    </w:p>
    <w:sectPr w:rsidR="00654896" w:rsidRPr="002A0111" w:rsidSect="00C516C7">
      <w:headerReference w:type="even" r:id="rId22"/>
      <w:headerReference w:type="default" r:id="rId23"/>
      <w:footerReference w:type="even" r:id="rId24"/>
      <w:footerReference w:type="default" r:id="rId25"/>
      <w:headerReference w:type="first" r:id="rId26"/>
      <w:footerReference w:type="first" r:id="rId2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8B07" w14:textId="77777777" w:rsidR="003E03C5" w:rsidRDefault="003E03C5">
      <w:r>
        <w:separator/>
      </w:r>
    </w:p>
  </w:endnote>
  <w:endnote w:type="continuationSeparator" w:id="0">
    <w:p w14:paraId="1AAC0D3D" w14:textId="77777777" w:rsidR="003E03C5" w:rsidRDefault="003E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GulimChe">
    <w:altName w:val="굴림체"/>
    <w:charset w:val="81"/>
    <w:family w:val="modern"/>
    <w:pitch w:val="fixed"/>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62FF" w14:textId="77777777" w:rsidR="005E6E79" w:rsidRDefault="005E6E79"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2872F" w14:textId="77777777" w:rsidR="005E6E79" w:rsidRDefault="005E6E79"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A629" w14:textId="5E2E8277" w:rsidR="005E6E79" w:rsidRDefault="005E6E79" w:rsidP="0092727B">
    <w:pPr>
      <w:pStyle w:val="Footer"/>
      <w:tabs>
        <w:tab w:val="clear" w:pos="4320"/>
        <w:tab w:val="clear" w:pos="8640"/>
        <w:tab w:val="right" w:pos="9180"/>
      </w:tabs>
      <w:ind w:right="-7"/>
    </w:pPr>
    <w:r>
      <w:rPr>
        <w:rFonts w:hint="eastAsia"/>
        <w:lang w:eastAsia="ko-KR"/>
      </w:rPr>
      <w:t>A</w:t>
    </w:r>
    <w:r>
      <w:rPr>
        <w:lang w:eastAsia="ko-KR"/>
      </w:rPr>
      <w:t>PG23-4/</w:t>
    </w:r>
    <w:r w:rsidR="0041306E">
      <w:rPr>
        <w:lang w:eastAsia="ko-KR"/>
      </w:rPr>
      <w:t>OUT</w:t>
    </w:r>
    <w:r>
      <w:rPr>
        <w:lang w:eastAsia="ko-KR"/>
      </w:rPr>
      <w:t>-</w:t>
    </w:r>
    <w:r w:rsidR="009F4AF4">
      <w:rPr>
        <w:lang w:eastAsia="ko-KR"/>
      </w:rPr>
      <w:t>37</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5</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941"/>
      <w:gridCol w:w="3123"/>
    </w:tblGrid>
    <w:tr w:rsidR="006F54B3" w14:paraId="47AA900B" w14:textId="77777777" w:rsidTr="006F54B3">
      <w:trPr>
        <w:trHeight w:val="432"/>
      </w:trPr>
      <w:tc>
        <w:tcPr>
          <w:tcW w:w="1296" w:type="dxa"/>
          <w:tcBorders>
            <w:top w:val="single" w:sz="8" w:space="0" w:color="auto"/>
            <w:left w:val="nil"/>
            <w:bottom w:val="nil"/>
            <w:right w:val="nil"/>
          </w:tcBorders>
          <w:hideMark/>
        </w:tcPr>
        <w:p w14:paraId="4408042D" w14:textId="77777777" w:rsidR="006F54B3" w:rsidRDefault="006F54B3" w:rsidP="006F54B3">
          <w:pPr>
            <w:pStyle w:val="Footer"/>
            <w:tabs>
              <w:tab w:val="left" w:pos="720"/>
            </w:tabs>
            <w:rPr>
              <w:sz w:val="16"/>
              <w:szCs w:val="16"/>
            </w:rPr>
          </w:pPr>
          <w:r>
            <w:rPr>
              <w:b/>
              <w:bCs/>
            </w:rPr>
            <w:t>Contact:</w:t>
          </w:r>
        </w:p>
      </w:tc>
      <w:tc>
        <w:tcPr>
          <w:tcW w:w="4941" w:type="dxa"/>
          <w:tcBorders>
            <w:top w:val="single" w:sz="8" w:space="0" w:color="auto"/>
            <w:left w:val="nil"/>
            <w:bottom w:val="nil"/>
            <w:right w:val="nil"/>
          </w:tcBorders>
          <w:hideMark/>
        </w:tcPr>
        <w:p w14:paraId="029507B2" w14:textId="0C3E5263" w:rsidR="006F54B3" w:rsidRDefault="009F4AF4" w:rsidP="006F54B3">
          <w:pPr>
            <w:pStyle w:val="Footer"/>
            <w:tabs>
              <w:tab w:val="left" w:pos="720"/>
            </w:tabs>
          </w:pPr>
          <w:r>
            <w:t xml:space="preserve">Dr. </w:t>
          </w:r>
          <w:r w:rsidR="006F54B3">
            <w:t>Mohammad Taghi Shafiee (IRN)</w:t>
          </w:r>
        </w:p>
        <w:p w14:paraId="2A54E6DF" w14:textId="7B78F317" w:rsidR="006F54B3" w:rsidRDefault="006F54B3" w:rsidP="006F54B3">
          <w:pPr>
            <w:pStyle w:val="Footer"/>
            <w:tabs>
              <w:tab w:val="left" w:pos="720"/>
            </w:tabs>
          </w:pPr>
          <w:r>
            <w:t>Chair, WP 5</w:t>
          </w:r>
        </w:p>
      </w:tc>
      <w:tc>
        <w:tcPr>
          <w:tcW w:w="3123" w:type="dxa"/>
          <w:tcBorders>
            <w:top w:val="single" w:sz="8" w:space="0" w:color="auto"/>
            <w:left w:val="nil"/>
            <w:bottom w:val="nil"/>
            <w:right w:val="nil"/>
          </w:tcBorders>
        </w:tcPr>
        <w:p w14:paraId="1629BD20" w14:textId="77777777" w:rsidR="006F54B3" w:rsidRDefault="006F54B3" w:rsidP="006F54B3">
          <w:pPr>
            <w:pStyle w:val="Footer"/>
            <w:tabs>
              <w:tab w:val="left" w:pos="720"/>
            </w:tabs>
          </w:pPr>
          <w:r>
            <w:rPr>
              <w:b/>
              <w:bCs/>
            </w:rPr>
            <w:t>E-mail:</w:t>
          </w:r>
          <w:r>
            <w:t xml:space="preserve"> </w:t>
          </w:r>
          <w:hyperlink r:id="rId1" w:history="1">
            <w:r>
              <w:rPr>
                <w:rStyle w:val="Hyperlink"/>
              </w:rPr>
              <w:t>shafiee@cra.ir</w:t>
            </w:r>
          </w:hyperlink>
        </w:p>
        <w:p w14:paraId="5A494360" w14:textId="77777777" w:rsidR="006F54B3" w:rsidRDefault="006F54B3" w:rsidP="006F54B3">
          <w:pPr>
            <w:pStyle w:val="Footer"/>
            <w:tabs>
              <w:tab w:val="left" w:pos="720"/>
            </w:tabs>
          </w:pPr>
        </w:p>
      </w:tc>
    </w:tr>
  </w:tbl>
  <w:p w14:paraId="0A070E3E" w14:textId="77777777" w:rsidR="005E6E79" w:rsidRDefault="005E6E79"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CA41" w14:textId="77777777" w:rsidR="003E03C5" w:rsidRDefault="003E03C5">
      <w:r>
        <w:separator/>
      </w:r>
    </w:p>
  </w:footnote>
  <w:footnote w:type="continuationSeparator" w:id="0">
    <w:p w14:paraId="05125D1F" w14:textId="77777777" w:rsidR="003E03C5" w:rsidRDefault="003E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B467" w14:textId="77777777" w:rsidR="005E4DF9" w:rsidRDefault="005E4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859A" w14:textId="77777777" w:rsidR="005E6E79" w:rsidRDefault="005E6E79" w:rsidP="0092727B">
    <w:pPr>
      <w:pStyle w:val="Header"/>
      <w:tabs>
        <w:tab w:val="clear" w:pos="4320"/>
        <w:tab w:val="clear" w:pos="8640"/>
      </w:tabs>
      <w:rPr>
        <w:lang w:eastAsia="ko-KR"/>
      </w:rPr>
    </w:pPr>
  </w:p>
  <w:p w14:paraId="51302AB4" w14:textId="77777777" w:rsidR="005E6E79" w:rsidRDefault="005E6E79"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133E" w14:textId="77777777" w:rsidR="005E6E79" w:rsidRDefault="005E6E79"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42FB1"/>
    <w:multiLevelType w:val="hybridMultilevel"/>
    <w:tmpl w:val="E5C2DA0E"/>
    <w:lvl w:ilvl="0" w:tplc="10EC98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A18F5"/>
    <w:multiLevelType w:val="hybridMultilevel"/>
    <w:tmpl w:val="6292EA2E"/>
    <w:lvl w:ilvl="0" w:tplc="FDFC54CA">
      <w:start w:val="1"/>
      <w:numFmt w:val="bullet"/>
      <w:lvlText w:val="-"/>
      <w:lvlJc w:val="left"/>
      <w:pPr>
        <w:ind w:left="1080" w:hanging="360"/>
      </w:pPr>
      <w:rPr>
        <w:rFonts w:ascii="Courier New" w:hAnsi="Courier New" w:hint="default"/>
      </w:rPr>
    </w:lvl>
    <w:lvl w:ilvl="1" w:tplc="FDFC54CA">
      <w:start w:val="1"/>
      <w:numFmt w:val="bullet"/>
      <w:lvlText w:val="-"/>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0F502614"/>
    <w:multiLevelType w:val="hybridMultilevel"/>
    <w:tmpl w:val="EA58E3DC"/>
    <w:lvl w:ilvl="0" w:tplc="FDFC54CA">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1F331824"/>
    <w:multiLevelType w:val="hybridMultilevel"/>
    <w:tmpl w:val="AE403AE6"/>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C090001">
      <w:start w:val="1"/>
      <w:numFmt w:val="bullet"/>
      <w:lvlText w:val=""/>
      <w:lvlJc w:val="left"/>
      <w:pPr>
        <w:ind w:left="1120" w:hanging="400"/>
      </w:pPr>
      <w:rPr>
        <w:rFonts w:ascii="Symbol" w:hAnsi="Symbol" w:hint="default"/>
      </w:rPr>
    </w:lvl>
    <w:lvl w:ilvl="3" w:tplc="14090003">
      <w:start w:val="1"/>
      <w:numFmt w:val="bullet"/>
      <w:lvlText w:val="o"/>
      <w:lvlJc w:val="left"/>
      <w:pPr>
        <w:ind w:left="1520" w:hanging="400"/>
      </w:pPr>
      <w:rPr>
        <w:rFonts w:ascii="Courier New" w:hAnsi="Courier New" w:cs="Courier New" w:hint="default"/>
      </w:rPr>
    </w:lvl>
    <w:lvl w:ilvl="4" w:tplc="FDFC54CA">
      <w:start w:val="1"/>
      <w:numFmt w:val="bullet"/>
      <w:lvlText w:val="-"/>
      <w:lvlJc w:val="left"/>
      <w:pPr>
        <w:ind w:left="1920" w:hanging="400"/>
      </w:pPr>
      <w:rPr>
        <w:rFonts w:ascii="Courier New" w:hAnsi="Courier New"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8"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0161C14"/>
    <w:multiLevelType w:val="hybridMultilevel"/>
    <w:tmpl w:val="B9660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21FF6F9F"/>
    <w:multiLevelType w:val="hybridMultilevel"/>
    <w:tmpl w:val="E4CAB40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C090001">
      <w:start w:val="1"/>
      <w:numFmt w:val="bullet"/>
      <w:lvlText w:val=""/>
      <w:lvlJc w:val="left"/>
      <w:pPr>
        <w:ind w:left="1120" w:hanging="400"/>
      </w:pPr>
      <w:rPr>
        <w:rFonts w:ascii="Symbol" w:hAnsi="Symbol" w:hint="default"/>
      </w:rPr>
    </w:lvl>
    <w:lvl w:ilvl="3" w:tplc="14090003">
      <w:start w:val="1"/>
      <w:numFmt w:val="bullet"/>
      <w:lvlText w:val="o"/>
      <w:lvlJc w:val="left"/>
      <w:pPr>
        <w:ind w:left="1520" w:hanging="400"/>
      </w:pPr>
      <w:rPr>
        <w:rFonts w:ascii="Courier New" w:hAnsi="Courier New" w:cs="Courier New" w:hint="default"/>
      </w:rPr>
    </w:lvl>
    <w:lvl w:ilvl="4" w:tplc="0C090001">
      <w:start w:val="1"/>
      <w:numFmt w:val="bullet"/>
      <w:lvlText w:val=""/>
      <w:lvlJc w:val="left"/>
      <w:pPr>
        <w:ind w:left="1920" w:hanging="400"/>
      </w:pPr>
      <w:rPr>
        <w:rFonts w:ascii="Symbol" w:hAnsi="Symbol"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6" w15:restartNumberingAfterBreak="0">
    <w:nsid w:val="32F232EC"/>
    <w:multiLevelType w:val="hybridMultilevel"/>
    <w:tmpl w:val="97BC884E"/>
    <w:lvl w:ilvl="0" w:tplc="01DEDF7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BBE1A4D"/>
    <w:multiLevelType w:val="hybridMultilevel"/>
    <w:tmpl w:val="674C4F60"/>
    <w:lvl w:ilvl="0" w:tplc="0C090001">
      <w:start w:val="1"/>
      <w:numFmt w:val="bullet"/>
      <w:lvlText w:val=""/>
      <w:lvlJc w:val="left"/>
      <w:pPr>
        <w:ind w:left="280" w:hanging="360"/>
      </w:pPr>
      <w:rPr>
        <w:rFonts w:ascii="Symbol" w:hAnsi="Symbol" w:hint="default"/>
      </w:rPr>
    </w:lvl>
    <w:lvl w:ilvl="1" w:tplc="04090003">
      <w:start w:val="1"/>
      <w:numFmt w:val="bullet"/>
      <w:lvlText w:val=""/>
      <w:lvlJc w:val="left"/>
      <w:pPr>
        <w:ind w:left="720" w:hanging="400"/>
      </w:pPr>
      <w:rPr>
        <w:rFonts w:ascii="Wingdings" w:hAnsi="Wingdings" w:hint="default"/>
      </w:rPr>
    </w:lvl>
    <w:lvl w:ilvl="2" w:tplc="0C090001">
      <w:start w:val="1"/>
      <w:numFmt w:val="bullet"/>
      <w:lvlText w:val=""/>
      <w:lvlJc w:val="left"/>
      <w:pPr>
        <w:ind w:left="1120" w:hanging="400"/>
      </w:pPr>
      <w:rPr>
        <w:rFonts w:ascii="Symbol" w:hAnsi="Symbol" w:hint="default"/>
      </w:rPr>
    </w:lvl>
    <w:lvl w:ilvl="3" w:tplc="14090003">
      <w:start w:val="1"/>
      <w:numFmt w:val="bullet"/>
      <w:lvlText w:val="o"/>
      <w:lvlJc w:val="left"/>
      <w:pPr>
        <w:ind w:left="1520" w:hanging="400"/>
      </w:pPr>
      <w:rPr>
        <w:rFonts w:ascii="Courier New" w:hAnsi="Courier New" w:cs="Courier New" w:hint="default"/>
      </w:rPr>
    </w:lvl>
    <w:lvl w:ilvl="4" w:tplc="04090003">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0" w15:restartNumberingAfterBreak="0">
    <w:nsid w:val="3D4F34FF"/>
    <w:multiLevelType w:val="hybridMultilevel"/>
    <w:tmpl w:val="FDAC3E92"/>
    <w:lvl w:ilvl="0" w:tplc="FFFFFFFF">
      <w:start w:val="1"/>
      <w:numFmt w:val="bullet"/>
      <w:lvlText w:val=""/>
      <w:lvlJc w:val="left"/>
      <w:pPr>
        <w:ind w:left="360" w:hanging="360"/>
      </w:pPr>
      <w:rPr>
        <w:rFonts w:ascii="Wingdings" w:hAnsi="Wingdings" w:hint="default"/>
        <w:color w:val="D2232A"/>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94F20A3"/>
    <w:multiLevelType w:val="hybridMultilevel"/>
    <w:tmpl w:val="65D8AAE2"/>
    <w:lvl w:ilvl="0" w:tplc="FFFFFFFF">
      <w:start w:val="1"/>
      <w:numFmt w:val="bullet"/>
      <w:lvlText w:val=""/>
      <w:lvlJc w:val="left"/>
      <w:pPr>
        <w:ind w:left="360" w:hanging="360"/>
      </w:pPr>
      <w:rPr>
        <w:rFonts w:ascii="Wingdings" w:hAnsi="Wingdings" w:hint="default"/>
        <w:color w:val="D2232A"/>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848B3"/>
    <w:multiLevelType w:val="hybridMultilevel"/>
    <w:tmpl w:val="9D30C4C2"/>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C090001">
      <w:start w:val="1"/>
      <w:numFmt w:val="bullet"/>
      <w:lvlText w:val=""/>
      <w:lvlJc w:val="left"/>
      <w:pPr>
        <w:ind w:left="1120" w:hanging="400"/>
      </w:pPr>
      <w:rPr>
        <w:rFonts w:ascii="Symbol" w:hAnsi="Symbol" w:hint="default"/>
      </w:rPr>
    </w:lvl>
    <w:lvl w:ilvl="3" w:tplc="14090003">
      <w:start w:val="1"/>
      <w:numFmt w:val="bullet"/>
      <w:lvlText w:val="o"/>
      <w:lvlJc w:val="left"/>
      <w:pPr>
        <w:ind w:left="1520" w:hanging="400"/>
      </w:pPr>
      <w:rPr>
        <w:rFonts w:ascii="Courier New" w:hAnsi="Courier New" w:cs="Courier New" w:hint="default"/>
      </w:rPr>
    </w:lvl>
    <w:lvl w:ilvl="4" w:tplc="0C090001">
      <w:start w:val="1"/>
      <w:numFmt w:val="bullet"/>
      <w:lvlText w:val=""/>
      <w:lvlJc w:val="left"/>
      <w:pPr>
        <w:ind w:left="1920" w:hanging="400"/>
      </w:pPr>
      <w:rPr>
        <w:rFonts w:ascii="Symbol" w:hAnsi="Symbol"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6F31CA0"/>
    <w:multiLevelType w:val="hybridMultilevel"/>
    <w:tmpl w:val="1768552C"/>
    <w:lvl w:ilvl="0" w:tplc="FFFFFFFF">
      <w:start w:val="1"/>
      <w:numFmt w:val="bullet"/>
      <w:lvlText w:val=""/>
      <w:lvlJc w:val="left"/>
      <w:pPr>
        <w:ind w:left="280" w:hanging="360"/>
      </w:pPr>
      <w:rPr>
        <w:rFonts w:ascii="Symbol" w:hAnsi="Symbol" w:hint="default"/>
      </w:rPr>
    </w:lvl>
    <w:lvl w:ilvl="1" w:tplc="04090001">
      <w:start w:val="1"/>
      <w:numFmt w:val="bullet"/>
      <w:lvlText w:val=""/>
      <w:lvlJc w:val="left"/>
      <w:pPr>
        <w:ind w:left="680" w:hanging="360"/>
      </w:pPr>
      <w:rPr>
        <w:rFonts w:ascii="Symbol" w:hAnsi="Symbol" w:hint="default"/>
      </w:rPr>
    </w:lvl>
    <w:lvl w:ilvl="2" w:tplc="FFFFFFFF">
      <w:start w:val="1"/>
      <w:numFmt w:val="bullet"/>
      <w:lvlText w:val=""/>
      <w:lvlJc w:val="left"/>
      <w:pPr>
        <w:ind w:left="1120" w:hanging="400"/>
      </w:pPr>
      <w:rPr>
        <w:rFonts w:ascii="Symbol" w:hAnsi="Symbol" w:hint="default"/>
      </w:rPr>
    </w:lvl>
    <w:lvl w:ilvl="3" w:tplc="FFFFFFFF">
      <w:start w:val="1"/>
      <w:numFmt w:val="bullet"/>
      <w:lvlText w:val="o"/>
      <w:lvlJc w:val="left"/>
      <w:pPr>
        <w:ind w:left="1520" w:hanging="400"/>
      </w:pPr>
      <w:rPr>
        <w:rFonts w:ascii="Courier New" w:hAnsi="Courier New" w:cs="Courier New" w:hint="default"/>
      </w:rPr>
    </w:lvl>
    <w:lvl w:ilvl="4" w:tplc="FFFFFFFF">
      <w:start w:val="1"/>
      <w:numFmt w:val="bullet"/>
      <w:lvlText w:val=""/>
      <w:lvlJc w:val="left"/>
      <w:pPr>
        <w:ind w:left="1920" w:hanging="400"/>
      </w:pPr>
      <w:rPr>
        <w:rFonts w:ascii="Wingdings" w:hAnsi="Wingdings" w:hint="default"/>
      </w:rPr>
    </w:lvl>
    <w:lvl w:ilvl="5" w:tplc="FFFFFFFF" w:tentative="1">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3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304553673">
    <w:abstractNumId w:val="17"/>
  </w:num>
  <w:num w:numId="2" w16cid:durableId="928543419">
    <w:abstractNumId w:val="12"/>
  </w:num>
  <w:num w:numId="3" w16cid:durableId="1002900014">
    <w:abstractNumId w:val="10"/>
  </w:num>
  <w:num w:numId="4" w16cid:durableId="1950315667">
    <w:abstractNumId w:val="26"/>
  </w:num>
  <w:num w:numId="5" w16cid:durableId="693768992">
    <w:abstractNumId w:val="15"/>
  </w:num>
  <w:num w:numId="6" w16cid:durableId="1295789380">
    <w:abstractNumId w:val="18"/>
  </w:num>
  <w:num w:numId="7" w16cid:durableId="1423143743">
    <w:abstractNumId w:val="6"/>
  </w:num>
  <w:num w:numId="8" w16cid:durableId="1199389317">
    <w:abstractNumId w:val="3"/>
  </w:num>
  <w:num w:numId="9" w16cid:durableId="88938777">
    <w:abstractNumId w:val="30"/>
  </w:num>
  <w:num w:numId="10" w16cid:durableId="1914967864">
    <w:abstractNumId w:val="24"/>
  </w:num>
  <w:num w:numId="11" w16cid:durableId="1484540446">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3679011">
    <w:abstractNumId w:val="22"/>
  </w:num>
  <w:num w:numId="13" w16cid:durableId="2053073640">
    <w:abstractNumId w:val="0"/>
  </w:num>
  <w:num w:numId="14" w16cid:durableId="12057479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988757">
    <w:abstractNumId w:val="13"/>
  </w:num>
  <w:num w:numId="16" w16cid:durableId="1355694112">
    <w:abstractNumId w:val="31"/>
  </w:num>
  <w:num w:numId="17" w16cid:durableId="952173699">
    <w:abstractNumId w:val="23"/>
  </w:num>
  <w:num w:numId="18" w16cid:durableId="1380859342">
    <w:abstractNumId w:val="19"/>
  </w:num>
  <w:num w:numId="19" w16cid:durableId="2114090894">
    <w:abstractNumId w:val="28"/>
  </w:num>
  <w:num w:numId="20" w16cid:durableId="292911187">
    <w:abstractNumId w:val="14"/>
  </w:num>
  <w:num w:numId="21" w16cid:durableId="1087505707">
    <w:abstractNumId w:val="27"/>
  </w:num>
  <w:num w:numId="22" w16cid:durableId="675763575">
    <w:abstractNumId w:val="32"/>
  </w:num>
  <w:num w:numId="23" w16cid:durableId="1738435570">
    <w:abstractNumId w:val="9"/>
  </w:num>
  <w:num w:numId="24" w16cid:durableId="693119542">
    <w:abstractNumId w:val="5"/>
  </w:num>
  <w:num w:numId="25" w16cid:durableId="46492913">
    <w:abstractNumId w:val="25"/>
  </w:num>
  <w:num w:numId="26" w16cid:durableId="2041658493">
    <w:abstractNumId w:val="11"/>
  </w:num>
  <w:num w:numId="27" w16cid:durableId="802040026">
    <w:abstractNumId w:val="5"/>
  </w:num>
  <w:num w:numId="28" w16cid:durableId="1410729560">
    <w:abstractNumId w:val="4"/>
  </w:num>
  <w:num w:numId="29" w16cid:durableId="1508792120">
    <w:abstractNumId w:val="2"/>
  </w:num>
  <w:num w:numId="30" w16cid:durableId="2040856680">
    <w:abstractNumId w:val="7"/>
  </w:num>
  <w:num w:numId="31" w16cid:durableId="1512526896">
    <w:abstractNumId w:val="20"/>
  </w:num>
  <w:num w:numId="32" w16cid:durableId="1464956783">
    <w:abstractNumId w:val="21"/>
  </w:num>
  <w:num w:numId="33" w16cid:durableId="1529754513">
    <w:abstractNumId w:val="1"/>
  </w:num>
  <w:num w:numId="34" w16cid:durableId="519902418">
    <w:abstractNumId w:val="16"/>
  </w:num>
  <w:num w:numId="35" w16cid:durableId="14311240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20AB5"/>
    <w:rsid w:val="0003595B"/>
    <w:rsid w:val="00036517"/>
    <w:rsid w:val="00036CC9"/>
    <w:rsid w:val="00040149"/>
    <w:rsid w:val="00047D57"/>
    <w:rsid w:val="00067B22"/>
    <w:rsid w:val="00070642"/>
    <w:rsid w:val="000713CF"/>
    <w:rsid w:val="00075C14"/>
    <w:rsid w:val="00077C18"/>
    <w:rsid w:val="0008154B"/>
    <w:rsid w:val="000822B5"/>
    <w:rsid w:val="00084EA0"/>
    <w:rsid w:val="00094B87"/>
    <w:rsid w:val="000965B0"/>
    <w:rsid w:val="000A012B"/>
    <w:rsid w:val="000A31CA"/>
    <w:rsid w:val="000A5418"/>
    <w:rsid w:val="000B7089"/>
    <w:rsid w:val="000D47FB"/>
    <w:rsid w:val="000E710F"/>
    <w:rsid w:val="000F345F"/>
    <w:rsid w:val="000F517C"/>
    <w:rsid w:val="000F5540"/>
    <w:rsid w:val="000F5CFD"/>
    <w:rsid w:val="000F5F06"/>
    <w:rsid w:val="00105F1A"/>
    <w:rsid w:val="0012554B"/>
    <w:rsid w:val="00125FBD"/>
    <w:rsid w:val="00131B45"/>
    <w:rsid w:val="001409B2"/>
    <w:rsid w:val="00147371"/>
    <w:rsid w:val="00152636"/>
    <w:rsid w:val="001539DD"/>
    <w:rsid w:val="00156782"/>
    <w:rsid w:val="001649AC"/>
    <w:rsid w:val="00165F01"/>
    <w:rsid w:val="001731F4"/>
    <w:rsid w:val="001916F2"/>
    <w:rsid w:val="001930A7"/>
    <w:rsid w:val="00196568"/>
    <w:rsid w:val="00197C18"/>
    <w:rsid w:val="001A2F16"/>
    <w:rsid w:val="001B1804"/>
    <w:rsid w:val="001B18C2"/>
    <w:rsid w:val="001C0F1B"/>
    <w:rsid w:val="001C443F"/>
    <w:rsid w:val="001C61A5"/>
    <w:rsid w:val="001C6707"/>
    <w:rsid w:val="001D5D7E"/>
    <w:rsid w:val="001E0CE7"/>
    <w:rsid w:val="001E6D61"/>
    <w:rsid w:val="001F5947"/>
    <w:rsid w:val="00202410"/>
    <w:rsid w:val="00214A0C"/>
    <w:rsid w:val="0021588B"/>
    <w:rsid w:val="002161B6"/>
    <w:rsid w:val="002216AC"/>
    <w:rsid w:val="0023212E"/>
    <w:rsid w:val="002475E2"/>
    <w:rsid w:val="002506D2"/>
    <w:rsid w:val="00250DE2"/>
    <w:rsid w:val="0025396C"/>
    <w:rsid w:val="00254A1B"/>
    <w:rsid w:val="0026064A"/>
    <w:rsid w:val="00261548"/>
    <w:rsid w:val="00264566"/>
    <w:rsid w:val="0028454D"/>
    <w:rsid w:val="00291C9E"/>
    <w:rsid w:val="002926D4"/>
    <w:rsid w:val="0029734E"/>
    <w:rsid w:val="002A0111"/>
    <w:rsid w:val="002A3CF5"/>
    <w:rsid w:val="002A5F7C"/>
    <w:rsid w:val="002B06A3"/>
    <w:rsid w:val="002B435C"/>
    <w:rsid w:val="002B447F"/>
    <w:rsid w:val="002C07DA"/>
    <w:rsid w:val="002C2A49"/>
    <w:rsid w:val="002C7EA9"/>
    <w:rsid w:val="002D3077"/>
    <w:rsid w:val="002F575D"/>
    <w:rsid w:val="0030714B"/>
    <w:rsid w:val="003113D7"/>
    <w:rsid w:val="00311E8A"/>
    <w:rsid w:val="003249B6"/>
    <w:rsid w:val="0032686E"/>
    <w:rsid w:val="0032779F"/>
    <w:rsid w:val="00332CB2"/>
    <w:rsid w:val="00342F20"/>
    <w:rsid w:val="00360377"/>
    <w:rsid w:val="00366548"/>
    <w:rsid w:val="0038005B"/>
    <w:rsid w:val="003809C7"/>
    <w:rsid w:val="0038236C"/>
    <w:rsid w:val="00393DCD"/>
    <w:rsid w:val="00395B40"/>
    <w:rsid w:val="003A2006"/>
    <w:rsid w:val="003A6568"/>
    <w:rsid w:val="003B4FD1"/>
    <w:rsid w:val="003B6263"/>
    <w:rsid w:val="003C29E6"/>
    <w:rsid w:val="003C64A7"/>
    <w:rsid w:val="003D1128"/>
    <w:rsid w:val="003D1671"/>
    <w:rsid w:val="003D3D47"/>
    <w:rsid w:val="003D3FDA"/>
    <w:rsid w:val="003D51DE"/>
    <w:rsid w:val="003D6D00"/>
    <w:rsid w:val="003E03C5"/>
    <w:rsid w:val="003E0E6B"/>
    <w:rsid w:val="003E166F"/>
    <w:rsid w:val="003E586D"/>
    <w:rsid w:val="003F2423"/>
    <w:rsid w:val="003F307E"/>
    <w:rsid w:val="003F386A"/>
    <w:rsid w:val="004001E5"/>
    <w:rsid w:val="0041306E"/>
    <w:rsid w:val="0041313C"/>
    <w:rsid w:val="00420822"/>
    <w:rsid w:val="00420C74"/>
    <w:rsid w:val="00441526"/>
    <w:rsid w:val="004465AA"/>
    <w:rsid w:val="00446A5E"/>
    <w:rsid w:val="0045458F"/>
    <w:rsid w:val="004633B4"/>
    <w:rsid w:val="00495CED"/>
    <w:rsid w:val="00497603"/>
    <w:rsid w:val="004A2F96"/>
    <w:rsid w:val="004A3A8E"/>
    <w:rsid w:val="004A4BDF"/>
    <w:rsid w:val="004B3553"/>
    <w:rsid w:val="004B3F4B"/>
    <w:rsid w:val="004C7714"/>
    <w:rsid w:val="004E1FCA"/>
    <w:rsid w:val="004E47D6"/>
    <w:rsid w:val="004F47EE"/>
    <w:rsid w:val="00503189"/>
    <w:rsid w:val="005165CB"/>
    <w:rsid w:val="00516BD1"/>
    <w:rsid w:val="005206E9"/>
    <w:rsid w:val="00526D01"/>
    <w:rsid w:val="00530E8C"/>
    <w:rsid w:val="00535D34"/>
    <w:rsid w:val="00542086"/>
    <w:rsid w:val="00545933"/>
    <w:rsid w:val="00552105"/>
    <w:rsid w:val="005562F2"/>
    <w:rsid w:val="00557544"/>
    <w:rsid w:val="00565BBB"/>
    <w:rsid w:val="00571B26"/>
    <w:rsid w:val="00580EB2"/>
    <w:rsid w:val="00585F3C"/>
    <w:rsid w:val="00586CA0"/>
    <w:rsid w:val="00587875"/>
    <w:rsid w:val="005A5DF3"/>
    <w:rsid w:val="005A63EB"/>
    <w:rsid w:val="005B0876"/>
    <w:rsid w:val="005B0A90"/>
    <w:rsid w:val="005C33B6"/>
    <w:rsid w:val="005D00B5"/>
    <w:rsid w:val="005D6202"/>
    <w:rsid w:val="005D6E98"/>
    <w:rsid w:val="005E4DF9"/>
    <w:rsid w:val="005E6E79"/>
    <w:rsid w:val="00607E2B"/>
    <w:rsid w:val="00612A15"/>
    <w:rsid w:val="006139D6"/>
    <w:rsid w:val="00616D1B"/>
    <w:rsid w:val="00617BE3"/>
    <w:rsid w:val="00623CE1"/>
    <w:rsid w:val="00627880"/>
    <w:rsid w:val="0063062B"/>
    <w:rsid w:val="00631AD9"/>
    <w:rsid w:val="00634A82"/>
    <w:rsid w:val="00637351"/>
    <w:rsid w:val="00646166"/>
    <w:rsid w:val="00652BDD"/>
    <w:rsid w:val="0065479A"/>
    <w:rsid w:val="00654896"/>
    <w:rsid w:val="006621F0"/>
    <w:rsid w:val="006647BA"/>
    <w:rsid w:val="00667229"/>
    <w:rsid w:val="00682BE5"/>
    <w:rsid w:val="00683846"/>
    <w:rsid w:val="00690FED"/>
    <w:rsid w:val="006939A5"/>
    <w:rsid w:val="00697600"/>
    <w:rsid w:val="006B09DB"/>
    <w:rsid w:val="006B46A3"/>
    <w:rsid w:val="006C54A0"/>
    <w:rsid w:val="006D5223"/>
    <w:rsid w:val="006D5970"/>
    <w:rsid w:val="006E12FC"/>
    <w:rsid w:val="006F0F24"/>
    <w:rsid w:val="006F2B2E"/>
    <w:rsid w:val="006F54B3"/>
    <w:rsid w:val="006F6A5C"/>
    <w:rsid w:val="00703F6F"/>
    <w:rsid w:val="007052B3"/>
    <w:rsid w:val="00705962"/>
    <w:rsid w:val="00707C21"/>
    <w:rsid w:val="00712451"/>
    <w:rsid w:val="007130BC"/>
    <w:rsid w:val="00717DE9"/>
    <w:rsid w:val="0072518B"/>
    <w:rsid w:val="007307D8"/>
    <w:rsid w:val="00731041"/>
    <w:rsid w:val="007329E4"/>
    <w:rsid w:val="00732F08"/>
    <w:rsid w:val="007342F0"/>
    <w:rsid w:val="0074190C"/>
    <w:rsid w:val="0075493D"/>
    <w:rsid w:val="00762576"/>
    <w:rsid w:val="007673CA"/>
    <w:rsid w:val="00771015"/>
    <w:rsid w:val="00791060"/>
    <w:rsid w:val="007926EA"/>
    <w:rsid w:val="00792CAA"/>
    <w:rsid w:val="007B5626"/>
    <w:rsid w:val="007B6124"/>
    <w:rsid w:val="007D3C53"/>
    <w:rsid w:val="007E3A0F"/>
    <w:rsid w:val="007E4BD4"/>
    <w:rsid w:val="007E67F8"/>
    <w:rsid w:val="007E723D"/>
    <w:rsid w:val="007F0AE6"/>
    <w:rsid w:val="007F2628"/>
    <w:rsid w:val="007F2FBA"/>
    <w:rsid w:val="00800C3A"/>
    <w:rsid w:val="0080570B"/>
    <w:rsid w:val="008111E9"/>
    <w:rsid w:val="008148E1"/>
    <w:rsid w:val="00822B33"/>
    <w:rsid w:val="008319BF"/>
    <w:rsid w:val="00831D2D"/>
    <w:rsid w:val="008415F0"/>
    <w:rsid w:val="008433C2"/>
    <w:rsid w:val="00844457"/>
    <w:rsid w:val="008454C8"/>
    <w:rsid w:val="00851D78"/>
    <w:rsid w:val="00866D7C"/>
    <w:rsid w:val="0087122A"/>
    <w:rsid w:val="008A016F"/>
    <w:rsid w:val="008A1A0D"/>
    <w:rsid w:val="008A72E1"/>
    <w:rsid w:val="008A76ED"/>
    <w:rsid w:val="008B3C72"/>
    <w:rsid w:val="008C5FED"/>
    <w:rsid w:val="008D0265"/>
    <w:rsid w:val="008D0E09"/>
    <w:rsid w:val="00903007"/>
    <w:rsid w:val="00906360"/>
    <w:rsid w:val="00920CD0"/>
    <w:rsid w:val="00923816"/>
    <w:rsid w:val="0092727B"/>
    <w:rsid w:val="0093074B"/>
    <w:rsid w:val="00930E64"/>
    <w:rsid w:val="00943CF9"/>
    <w:rsid w:val="00956F8C"/>
    <w:rsid w:val="00961D57"/>
    <w:rsid w:val="00976716"/>
    <w:rsid w:val="0097693B"/>
    <w:rsid w:val="00993355"/>
    <w:rsid w:val="009963F7"/>
    <w:rsid w:val="009A11CB"/>
    <w:rsid w:val="009A4A6D"/>
    <w:rsid w:val="009B44DD"/>
    <w:rsid w:val="009B7E42"/>
    <w:rsid w:val="009C7235"/>
    <w:rsid w:val="009D46CE"/>
    <w:rsid w:val="009D4ADA"/>
    <w:rsid w:val="009E13DD"/>
    <w:rsid w:val="009F4AF4"/>
    <w:rsid w:val="009F5478"/>
    <w:rsid w:val="009F547A"/>
    <w:rsid w:val="00A03D78"/>
    <w:rsid w:val="00A0503B"/>
    <w:rsid w:val="00A059CD"/>
    <w:rsid w:val="00A13265"/>
    <w:rsid w:val="00A14900"/>
    <w:rsid w:val="00A2159F"/>
    <w:rsid w:val="00A23C16"/>
    <w:rsid w:val="00A26B7E"/>
    <w:rsid w:val="00A324FF"/>
    <w:rsid w:val="00A529BC"/>
    <w:rsid w:val="00A5346C"/>
    <w:rsid w:val="00A53F51"/>
    <w:rsid w:val="00A562F0"/>
    <w:rsid w:val="00A564FB"/>
    <w:rsid w:val="00A614C1"/>
    <w:rsid w:val="00A61EA6"/>
    <w:rsid w:val="00A657BF"/>
    <w:rsid w:val="00A71136"/>
    <w:rsid w:val="00A92578"/>
    <w:rsid w:val="00AA474C"/>
    <w:rsid w:val="00AA5E3B"/>
    <w:rsid w:val="00AB57E2"/>
    <w:rsid w:val="00AC35EF"/>
    <w:rsid w:val="00AC4D5B"/>
    <w:rsid w:val="00AD1DDB"/>
    <w:rsid w:val="00AD2697"/>
    <w:rsid w:val="00AD7E5F"/>
    <w:rsid w:val="00AE3066"/>
    <w:rsid w:val="00AE537C"/>
    <w:rsid w:val="00AF68E4"/>
    <w:rsid w:val="00B00A87"/>
    <w:rsid w:val="00B01AA1"/>
    <w:rsid w:val="00B06025"/>
    <w:rsid w:val="00B123C4"/>
    <w:rsid w:val="00B26F58"/>
    <w:rsid w:val="00B30C81"/>
    <w:rsid w:val="00B30DA1"/>
    <w:rsid w:val="00B368D7"/>
    <w:rsid w:val="00B4793B"/>
    <w:rsid w:val="00B56099"/>
    <w:rsid w:val="00B64A60"/>
    <w:rsid w:val="00B661AC"/>
    <w:rsid w:val="00B773D0"/>
    <w:rsid w:val="00B83B7B"/>
    <w:rsid w:val="00B8468D"/>
    <w:rsid w:val="00B90B9B"/>
    <w:rsid w:val="00B937D7"/>
    <w:rsid w:val="00B96B67"/>
    <w:rsid w:val="00BB0EA4"/>
    <w:rsid w:val="00BC57EF"/>
    <w:rsid w:val="00BC69DB"/>
    <w:rsid w:val="00BE6B6B"/>
    <w:rsid w:val="00BF25F9"/>
    <w:rsid w:val="00C00B04"/>
    <w:rsid w:val="00C116B7"/>
    <w:rsid w:val="00C13FD5"/>
    <w:rsid w:val="00C15633"/>
    <w:rsid w:val="00C15799"/>
    <w:rsid w:val="00C27C43"/>
    <w:rsid w:val="00C32E84"/>
    <w:rsid w:val="00C35415"/>
    <w:rsid w:val="00C357AD"/>
    <w:rsid w:val="00C516C7"/>
    <w:rsid w:val="00C51C5F"/>
    <w:rsid w:val="00C554CC"/>
    <w:rsid w:val="00C6069C"/>
    <w:rsid w:val="00C62D68"/>
    <w:rsid w:val="00C63858"/>
    <w:rsid w:val="00C70477"/>
    <w:rsid w:val="00C72AD4"/>
    <w:rsid w:val="00C74745"/>
    <w:rsid w:val="00C83152"/>
    <w:rsid w:val="00C85119"/>
    <w:rsid w:val="00C95C48"/>
    <w:rsid w:val="00CA41E7"/>
    <w:rsid w:val="00CA420A"/>
    <w:rsid w:val="00CD170C"/>
    <w:rsid w:val="00CD320B"/>
    <w:rsid w:val="00CD3F37"/>
    <w:rsid w:val="00CD5431"/>
    <w:rsid w:val="00CD68E1"/>
    <w:rsid w:val="00CE4B93"/>
    <w:rsid w:val="00CF2491"/>
    <w:rsid w:val="00CF3963"/>
    <w:rsid w:val="00D05B20"/>
    <w:rsid w:val="00D1252E"/>
    <w:rsid w:val="00D1345D"/>
    <w:rsid w:val="00D13D9D"/>
    <w:rsid w:val="00D14AFE"/>
    <w:rsid w:val="00D2190A"/>
    <w:rsid w:val="00D364D5"/>
    <w:rsid w:val="00D416A3"/>
    <w:rsid w:val="00D4557E"/>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C43A3"/>
    <w:rsid w:val="00DC4CF3"/>
    <w:rsid w:val="00DC5C01"/>
    <w:rsid w:val="00DD7C09"/>
    <w:rsid w:val="00DF0EB4"/>
    <w:rsid w:val="00DF111E"/>
    <w:rsid w:val="00E0124F"/>
    <w:rsid w:val="00E10CF6"/>
    <w:rsid w:val="00E2219F"/>
    <w:rsid w:val="00E54063"/>
    <w:rsid w:val="00E5762A"/>
    <w:rsid w:val="00E633F9"/>
    <w:rsid w:val="00E64A49"/>
    <w:rsid w:val="00E655F0"/>
    <w:rsid w:val="00E674D3"/>
    <w:rsid w:val="00E70FD0"/>
    <w:rsid w:val="00E728ED"/>
    <w:rsid w:val="00E72B2C"/>
    <w:rsid w:val="00E7309D"/>
    <w:rsid w:val="00E77C4B"/>
    <w:rsid w:val="00E9301F"/>
    <w:rsid w:val="00E9690A"/>
    <w:rsid w:val="00E97DC7"/>
    <w:rsid w:val="00EC3ED4"/>
    <w:rsid w:val="00F000EF"/>
    <w:rsid w:val="00F00939"/>
    <w:rsid w:val="00F00995"/>
    <w:rsid w:val="00F056B0"/>
    <w:rsid w:val="00F2504E"/>
    <w:rsid w:val="00F2585B"/>
    <w:rsid w:val="00F36A6A"/>
    <w:rsid w:val="00F402AF"/>
    <w:rsid w:val="00F4053F"/>
    <w:rsid w:val="00F516E7"/>
    <w:rsid w:val="00F5745D"/>
    <w:rsid w:val="00F57BF7"/>
    <w:rsid w:val="00F6263E"/>
    <w:rsid w:val="00F627C2"/>
    <w:rsid w:val="00F736FD"/>
    <w:rsid w:val="00F84067"/>
    <w:rsid w:val="00F95630"/>
    <w:rsid w:val="00FA50B4"/>
    <w:rsid w:val="00FB6E83"/>
    <w:rsid w:val="00FC156A"/>
    <w:rsid w:val="00FC5C91"/>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04753"/>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86A"/>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paragraph" w:styleId="Revision">
    <w:name w:val="Revision"/>
    <w:hidden/>
    <w:uiPriority w:val="99"/>
    <w:semiHidden/>
    <w:rsid w:val="003E586D"/>
    <w:rPr>
      <w:rFonts w:eastAsia="BatangChe"/>
      <w:sz w:val="24"/>
      <w:szCs w:val="24"/>
    </w:rPr>
  </w:style>
  <w:style w:type="character" w:customStyle="1" w:styleId="ListParagraphChar">
    <w:name w:val="List Paragraph Char"/>
    <w:basedOn w:val="DefaultParagraphFont"/>
    <w:link w:val="ListParagraph"/>
    <w:uiPriority w:val="34"/>
    <w:locked/>
    <w:rsid w:val="00261548"/>
    <w:rPr>
      <w:rFonts w:eastAsia="BatangChe"/>
      <w:sz w:val="24"/>
      <w:szCs w:val="24"/>
    </w:rPr>
  </w:style>
  <w:style w:type="character" w:styleId="FollowedHyperlink">
    <w:name w:val="FollowedHyperlink"/>
    <w:basedOn w:val="DefaultParagraphFont"/>
    <w:semiHidden/>
    <w:unhideWhenUsed/>
    <w:rsid w:val="00261548"/>
    <w:rPr>
      <w:color w:val="800080" w:themeColor="followedHyperlink"/>
      <w:u w:val="single"/>
    </w:rPr>
  </w:style>
  <w:style w:type="paragraph" w:customStyle="1" w:styleId="ECCBulletsLv1">
    <w:name w:val="ECC Bullets Lv1"/>
    <w:basedOn w:val="Normal"/>
    <w:qFormat/>
    <w:rsid w:val="005E6E79"/>
    <w:pPr>
      <w:numPr>
        <w:numId w:val="24"/>
      </w:numPr>
      <w:tabs>
        <w:tab w:val="left" w:pos="340"/>
      </w:tabs>
      <w:spacing w:before="60"/>
      <w:jc w:val="both"/>
    </w:pPr>
    <w:rPr>
      <w:rFonts w:ascii="Arial" w:eastAsia="Calibri" w:hAnsi="Arial"/>
      <w:sz w:val="20"/>
      <w:szCs w:val="22"/>
      <w:lang w:val="en-GB"/>
    </w:rPr>
  </w:style>
  <w:style w:type="character" w:customStyle="1" w:styleId="ECCHLbold">
    <w:name w:val="ECC HL bold"/>
    <w:basedOn w:val="DefaultParagraphFont"/>
    <w:uiPriority w:val="1"/>
    <w:qFormat/>
    <w:rsid w:val="005E6E79"/>
    <w:rPr>
      <w:b/>
      <w:bCs/>
    </w:rPr>
  </w:style>
  <w:style w:type="character" w:customStyle="1" w:styleId="ECCParagraph">
    <w:name w:val="ECC Paragraph"/>
    <w:basedOn w:val="DefaultParagraphFont"/>
    <w:uiPriority w:val="1"/>
    <w:qFormat/>
    <w:rsid w:val="005E6E79"/>
    <w:rPr>
      <w:rFonts w:ascii="Arial" w:hAnsi="Arial" w:cs="Arial" w:hint="default"/>
      <w:noProof w:val="0"/>
      <w:sz w:val="20"/>
      <w:bdr w:val="none" w:sz="0" w:space="0" w:color="auto" w:frame="1"/>
      <w:lang w:val="en-GB"/>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locked/>
    <w:rsid w:val="006F54B3"/>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972">
      <w:bodyDiv w:val="1"/>
      <w:marLeft w:val="0"/>
      <w:marRight w:val="0"/>
      <w:marTop w:val="0"/>
      <w:marBottom w:val="0"/>
      <w:divBdr>
        <w:top w:val="none" w:sz="0" w:space="0" w:color="auto"/>
        <w:left w:val="none" w:sz="0" w:space="0" w:color="auto"/>
        <w:bottom w:val="none" w:sz="0" w:space="0" w:color="auto"/>
        <w:right w:val="none" w:sz="0" w:space="0" w:color="auto"/>
      </w:divBdr>
    </w:div>
    <w:div w:id="140847733">
      <w:bodyDiv w:val="1"/>
      <w:marLeft w:val="0"/>
      <w:marRight w:val="0"/>
      <w:marTop w:val="0"/>
      <w:marBottom w:val="0"/>
      <w:divBdr>
        <w:top w:val="none" w:sz="0" w:space="0" w:color="auto"/>
        <w:left w:val="none" w:sz="0" w:space="0" w:color="auto"/>
        <w:bottom w:val="none" w:sz="0" w:space="0" w:color="auto"/>
        <w:right w:val="none" w:sz="0" w:space="0" w:color="auto"/>
      </w:divBdr>
    </w:div>
    <w:div w:id="168326200">
      <w:bodyDiv w:val="1"/>
      <w:marLeft w:val="0"/>
      <w:marRight w:val="0"/>
      <w:marTop w:val="0"/>
      <w:marBottom w:val="0"/>
      <w:divBdr>
        <w:top w:val="none" w:sz="0" w:space="0" w:color="auto"/>
        <w:left w:val="none" w:sz="0" w:space="0" w:color="auto"/>
        <w:bottom w:val="none" w:sz="0" w:space="0" w:color="auto"/>
        <w:right w:val="none" w:sz="0" w:space="0" w:color="auto"/>
      </w:divBdr>
    </w:div>
    <w:div w:id="181163701">
      <w:bodyDiv w:val="1"/>
      <w:marLeft w:val="0"/>
      <w:marRight w:val="0"/>
      <w:marTop w:val="0"/>
      <w:marBottom w:val="0"/>
      <w:divBdr>
        <w:top w:val="none" w:sz="0" w:space="0" w:color="auto"/>
        <w:left w:val="none" w:sz="0" w:space="0" w:color="auto"/>
        <w:bottom w:val="none" w:sz="0" w:space="0" w:color="auto"/>
        <w:right w:val="none" w:sz="0" w:space="0" w:color="auto"/>
      </w:divBdr>
    </w:div>
    <w:div w:id="351421495">
      <w:bodyDiv w:val="1"/>
      <w:marLeft w:val="0"/>
      <w:marRight w:val="0"/>
      <w:marTop w:val="0"/>
      <w:marBottom w:val="0"/>
      <w:divBdr>
        <w:top w:val="none" w:sz="0" w:space="0" w:color="auto"/>
        <w:left w:val="none" w:sz="0" w:space="0" w:color="auto"/>
        <w:bottom w:val="none" w:sz="0" w:space="0" w:color="auto"/>
        <w:right w:val="none" w:sz="0" w:space="0" w:color="auto"/>
      </w:divBdr>
    </w:div>
    <w:div w:id="475685827">
      <w:bodyDiv w:val="1"/>
      <w:marLeft w:val="0"/>
      <w:marRight w:val="0"/>
      <w:marTop w:val="0"/>
      <w:marBottom w:val="0"/>
      <w:divBdr>
        <w:top w:val="none" w:sz="0" w:space="0" w:color="auto"/>
        <w:left w:val="none" w:sz="0" w:space="0" w:color="auto"/>
        <w:bottom w:val="none" w:sz="0" w:space="0" w:color="auto"/>
        <w:right w:val="none" w:sz="0" w:space="0" w:color="auto"/>
      </w:divBdr>
    </w:div>
    <w:div w:id="1114599586">
      <w:bodyDiv w:val="1"/>
      <w:marLeft w:val="0"/>
      <w:marRight w:val="0"/>
      <w:marTop w:val="0"/>
      <w:marBottom w:val="0"/>
      <w:divBdr>
        <w:top w:val="none" w:sz="0" w:space="0" w:color="auto"/>
        <w:left w:val="none" w:sz="0" w:space="0" w:color="auto"/>
        <w:bottom w:val="none" w:sz="0" w:space="0" w:color="auto"/>
        <w:right w:val="none" w:sz="0" w:space="0" w:color="auto"/>
      </w:divBdr>
    </w:div>
    <w:div w:id="1237982384">
      <w:bodyDiv w:val="1"/>
      <w:marLeft w:val="0"/>
      <w:marRight w:val="0"/>
      <w:marTop w:val="0"/>
      <w:marBottom w:val="0"/>
      <w:divBdr>
        <w:top w:val="none" w:sz="0" w:space="0" w:color="auto"/>
        <w:left w:val="none" w:sz="0" w:space="0" w:color="auto"/>
        <w:bottom w:val="none" w:sz="0" w:space="0" w:color="auto"/>
        <w:right w:val="none" w:sz="0" w:space="0" w:color="auto"/>
      </w:divBdr>
    </w:div>
    <w:div w:id="1381781313">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49414143">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2/08/APG23-4-INF-35Rev.1_ITU-BR_Updates_on_ITU_preparations_for_CPM23-2_RA-23_and_WRC-23.pdf" TargetMode="External"/><Relationship Id="rId18" Type="http://schemas.openxmlformats.org/officeDocument/2006/relationships/hyperlink" Target="https://www.itu.int/dms_ties/itu-r/md/15/wrc15/c/R15-WRC15-C-0142!R1!MSW-E.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apt.int/sites/default/files/2021/10/APG23-3-INF-15_ICAO-Position_for_ITU_WRC-23.docx" TargetMode="External"/><Relationship Id="rId7" Type="http://schemas.openxmlformats.org/officeDocument/2006/relationships/endnotes" Target="endnotes.xml"/><Relationship Id="rId12" Type="http://schemas.openxmlformats.org/officeDocument/2006/relationships/hyperlink" Target="https://www.apt.int/sites/default/files/2022/08/APG23-4-INF-21_ASMG_Preparation_for_WRC-23.pdf" TargetMode="External"/><Relationship Id="rId17" Type="http://schemas.openxmlformats.org/officeDocument/2006/relationships/hyperlink" Target="https://www.apt.int/sites/default/files/2022/08/APG23-4-INP-18_AUS_WP5_Preliminary_Views_on_WRC-23_Agenda_Items_2_4_8_9.1Topic_b_and_10.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pt.int/sites/default/files/2022/08/APG23-4-INF-49_Brief_on_AI8.docx" TargetMode="External"/><Relationship Id="rId20" Type="http://schemas.openxmlformats.org/officeDocument/2006/relationships/hyperlink" Target="https://www.itu.int/dms_ties/itu-r/md/15/wrc15/c/R15-WRC15-C-0142!R1!MSW-E.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2/08/APG23-4-INP-30_IRN_WP5_Preliminary_Views_on_WRC-23_Agenda_Item_8.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pt.int/sites/default/files/2022/08/APG23-4-INF-48_Status_of_CEPT_preparation_for_WRC-23_and_RA-23.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apt.int/sites/default/files/2022/08/APG23-4-INP-18_AUS_WP5_Preliminary_Views_on_WRC-23_Agenda_Items_2_4_8_9.1Topic_b_and_10.docx" TargetMode="External"/><Relationship Id="rId19" Type="http://schemas.openxmlformats.org/officeDocument/2006/relationships/hyperlink" Target="https://www.itu.int/dms_ties/itu-r/md/15/wrc15/c/R15-WRC15-C-0142!R1!MSW-E.docx" TargetMode="External"/><Relationship Id="rId4" Type="http://schemas.openxmlformats.org/officeDocument/2006/relationships/settings" Target="settings.xml"/><Relationship Id="rId9" Type="http://schemas.openxmlformats.org/officeDocument/2006/relationships/hyperlink" Target="https://www.itu.int/dms_pub/itu-r/oth/0c/0a/R0C0A00000F0013PDFE.pdf" TargetMode="External"/><Relationship Id="rId14" Type="http://schemas.openxmlformats.org/officeDocument/2006/relationships/hyperlink" Target="https://www.apt.int/sites/default/files/2022/08/APG23-4-INF-44_Status_of_RCC_preparation_to_the_World_Radio_Conference_and_Radio_Assembly_2023.pdf"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BF96-B5B3-42A5-892B-D67EA284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2725</Words>
  <Characters>15533</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26</cp:revision>
  <cp:lastPrinted>2015-02-02T07:28:00Z</cp:lastPrinted>
  <dcterms:created xsi:type="dcterms:W3CDTF">2022-08-17T07:52:00Z</dcterms:created>
  <dcterms:modified xsi:type="dcterms:W3CDTF">2022-08-26T03:55:00Z</dcterms:modified>
</cp:coreProperties>
</file>