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3E5676" w:rsidRPr="00723BE9" w14:paraId="6F055927" w14:textId="77777777" w:rsidTr="00C353E6">
        <w:trPr>
          <w:cantSplit/>
          <w:trHeight w:val="288"/>
        </w:trPr>
        <w:tc>
          <w:tcPr>
            <w:tcW w:w="1399" w:type="dxa"/>
            <w:vMerge w:val="restart"/>
          </w:tcPr>
          <w:p w14:paraId="428AAD40" w14:textId="77777777" w:rsidR="003E5676" w:rsidRPr="00891D0B" w:rsidRDefault="003E5676" w:rsidP="00C353E6">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610DF175" wp14:editId="6EF5060B">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D254EBC" w14:textId="77777777" w:rsidR="003E5676" w:rsidRPr="00E86131" w:rsidRDefault="003E5676" w:rsidP="00C353E6">
            <w:r w:rsidRPr="00E86131">
              <w:t>ASIA-PACIFIC TELECOMMUNITY</w:t>
            </w:r>
          </w:p>
        </w:tc>
        <w:tc>
          <w:tcPr>
            <w:tcW w:w="2160" w:type="dxa"/>
          </w:tcPr>
          <w:p w14:paraId="7B4A5E01" w14:textId="77777777" w:rsidR="003E5676" w:rsidRPr="00723BE9" w:rsidRDefault="003E5676" w:rsidP="00C353E6">
            <w:pPr>
              <w:rPr>
                <w:b/>
                <w:sz w:val="22"/>
                <w:szCs w:val="22"/>
              </w:rPr>
            </w:pPr>
            <w:r w:rsidRPr="00723BE9">
              <w:rPr>
                <w:b/>
              </w:rPr>
              <w:t>Document No:</w:t>
            </w:r>
          </w:p>
        </w:tc>
      </w:tr>
      <w:tr w:rsidR="003E5676" w14:paraId="398786A1" w14:textId="77777777" w:rsidTr="00C353E6">
        <w:trPr>
          <w:cantSplit/>
          <w:trHeight w:val="504"/>
        </w:trPr>
        <w:tc>
          <w:tcPr>
            <w:tcW w:w="1399" w:type="dxa"/>
            <w:vMerge/>
          </w:tcPr>
          <w:p w14:paraId="3B3A12B2" w14:textId="77777777" w:rsidR="003E5676" w:rsidRPr="00891D0B" w:rsidRDefault="003E5676" w:rsidP="00C353E6"/>
        </w:tc>
        <w:tc>
          <w:tcPr>
            <w:tcW w:w="5760" w:type="dxa"/>
          </w:tcPr>
          <w:p w14:paraId="3DEC154D" w14:textId="77777777" w:rsidR="003E5676" w:rsidRDefault="003E5676" w:rsidP="00C353E6">
            <w:pPr>
              <w:spacing w:line="0" w:lineRule="atLeast"/>
              <w:rPr>
                <w:b/>
              </w:rPr>
            </w:pPr>
            <w:r>
              <w:rPr>
                <w:b/>
              </w:rPr>
              <w:t>The 5th Meeting of the APT Conference Preparatory</w:t>
            </w:r>
          </w:p>
          <w:p w14:paraId="24F9EE43" w14:textId="77777777" w:rsidR="003E5676" w:rsidRPr="00891D0B" w:rsidRDefault="003E5676" w:rsidP="00C353E6">
            <w:pPr>
              <w:spacing w:line="0" w:lineRule="atLeast"/>
            </w:pPr>
            <w:r>
              <w:rPr>
                <w:b/>
              </w:rPr>
              <w:t>Group for WRC-23 (APG23-5)</w:t>
            </w:r>
          </w:p>
        </w:tc>
        <w:tc>
          <w:tcPr>
            <w:tcW w:w="2160" w:type="dxa"/>
          </w:tcPr>
          <w:p w14:paraId="72156318" w14:textId="725278EF" w:rsidR="003E5676" w:rsidRPr="00F83280" w:rsidRDefault="003E5676" w:rsidP="00F83280">
            <w:pPr>
              <w:rPr>
                <w:rFonts w:cstheme="minorBidi"/>
                <w:b/>
                <w:bCs/>
                <w:szCs w:val="30"/>
                <w:lang w:bidi="th-TH"/>
              </w:rPr>
            </w:pPr>
            <w:r w:rsidRPr="00C96104">
              <w:rPr>
                <w:b/>
                <w:bCs/>
                <w:lang w:val="fr-FR"/>
              </w:rPr>
              <w:t>AP</w:t>
            </w:r>
            <w:r>
              <w:rPr>
                <w:b/>
                <w:bCs/>
                <w:lang w:val="fr-FR"/>
              </w:rPr>
              <w:t>G23-5/</w:t>
            </w:r>
            <w:r w:rsidR="00F83280">
              <w:rPr>
                <w:b/>
                <w:bCs/>
                <w:lang w:val="fr-FR"/>
              </w:rPr>
              <w:t>OUT</w:t>
            </w:r>
            <w:r>
              <w:rPr>
                <w:b/>
                <w:bCs/>
                <w:lang w:val="fr-FR"/>
              </w:rPr>
              <w:t>-</w:t>
            </w:r>
            <w:r w:rsidR="00F83280">
              <w:rPr>
                <w:b/>
                <w:bCs/>
                <w:lang w:val="fr-FR"/>
              </w:rPr>
              <w:t>05</w:t>
            </w:r>
          </w:p>
        </w:tc>
      </w:tr>
      <w:tr w:rsidR="003E5676" w14:paraId="03CCC0D2" w14:textId="77777777" w:rsidTr="00C353E6">
        <w:trPr>
          <w:cantSplit/>
          <w:trHeight w:val="288"/>
        </w:trPr>
        <w:tc>
          <w:tcPr>
            <w:tcW w:w="1399" w:type="dxa"/>
            <w:vMerge/>
          </w:tcPr>
          <w:p w14:paraId="1F44B285" w14:textId="77777777" w:rsidR="003E5676" w:rsidRPr="007E1FDD" w:rsidRDefault="003E5676" w:rsidP="00C353E6">
            <w:pPr>
              <w:rPr>
                <w:lang w:val="en-GB"/>
              </w:rPr>
            </w:pPr>
          </w:p>
        </w:tc>
        <w:tc>
          <w:tcPr>
            <w:tcW w:w="5760" w:type="dxa"/>
            <w:vAlign w:val="bottom"/>
          </w:tcPr>
          <w:p w14:paraId="29815E9A" w14:textId="77777777" w:rsidR="003E5676" w:rsidRPr="007F0AE6" w:rsidRDefault="003E5676" w:rsidP="00C353E6">
            <w:pPr>
              <w:rPr>
                <w:bCs/>
              </w:rPr>
            </w:pPr>
            <w:r>
              <w:t>20 – 25 February 2023</w:t>
            </w:r>
            <w:r w:rsidRPr="00891D0B">
              <w:t xml:space="preserve">, </w:t>
            </w:r>
            <w:r>
              <w:t>Busan</w:t>
            </w:r>
            <w:r>
              <w:rPr>
                <w:bCs/>
              </w:rPr>
              <w:t>, Republic of Korea</w:t>
            </w:r>
          </w:p>
        </w:tc>
        <w:tc>
          <w:tcPr>
            <w:tcW w:w="2160" w:type="dxa"/>
            <w:vAlign w:val="bottom"/>
          </w:tcPr>
          <w:p w14:paraId="6316FBF5" w14:textId="67EBA614" w:rsidR="003E5676" w:rsidRDefault="003E5676" w:rsidP="00C353E6">
            <w:r>
              <w:rPr>
                <w:bCs/>
              </w:rPr>
              <w:t>2</w:t>
            </w:r>
            <w:r w:rsidR="00F83280">
              <w:rPr>
                <w:bCs/>
              </w:rPr>
              <w:t>5</w:t>
            </w:r>
            <w:r>
              <w:rPr>
                <w:bCs/>
              </w:rPr>
              <w:t xml:space="preserve"> February 2023</w:t>
            </w:r>
          </w:p>
        </w:tc>
      </w:tr>
    </w:tbl>
    <w:p w14:paraId="397F30C8" w14:textId="77777777" w:rsidR="00311E8A" w:rsidRDefault="00311E8A" w:rsidP="00FF2246">
      <w:pPr>
        <w:rPr>
          <w:lang w:val="en-NZ"/>
        </w:rPr>
      </w:pPr>
    </w:p>
    <w:p w14:paraId="5F7F298B" w14:textId="2277A64A" w:rsidR="00B64A60" w:rsidRDefault="00B64A60" w:rsidP="00B64A60">
      <w:pPr>
        <w:jc w:val="center"/>
        <w:rPr>
          <w:lang w:val="en-NZ" w:eastAsia="ko-KR"/>
        </w:rPr>
      </w:pPr>
    </w:p>
    <w:p w14:paraId="63332193" w14:textId="1844843B" w:rsidR="00FF2246" w:rsidRPr="002A0111" w:rsidRDefault="00F83280" w:rsidP="00B64A60">
      <w:pPr>
        <w:jc w:val="center"/>
        <w:rPr>
          <w:lang w:val="en-NZ" w:eastAsia="ko-KR"/>
        </w:rPr>
      </w:pPr>
      <w:r>
        <w:rPr>
          <w:lang w:val="en-NZ" w:eastAsia="ko-KR"/>
        </w:rPr>
        <w:t>Working Party 1</w:t>
      </w:r>
    </w:p>
    <w:p w14:paraId="2C699EE0" w14:textId="77777777" w:rsidR="00B64A60" w:rsidRPr="002A0111" w:rsidRDefault="00B64A60" w:rsidP="00B64A60">
      <w:pPr>
        <w:jc w:val="center"/>
        <w:rPr>
          <w:bCs/>
          <w:caps/>
          <w:lang w:val="en-NZ"/>
        </w:rPr>
      </w:pPr>
    </w:p>
    <w:p w14:paraId="6B00C7FF" w14:textId="179198C3"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B822AF">
        <w:rPr>
          <w:b/>
          <w:bCs/>
          <w:caps/>
          <w:lang w:val="en-NZ"/>
        </w:rPr>
        <w:t>2</w:t>
      </w:r>
    </w:p>
    <w:p w14:paraId="18056C90" w14:textId="77777777" w:rsidR="00B64A60" w:rsidRPr="00441526" w:rsidRDefault="00B64A60" w:rsidP="00264566">
      <w:pPr>
        <w:spacing w:after="120"/>
        <w:rPr>
          <w:lang w:val="en-NZ"/>
        </w:rPr>
      </w:pPr>
    </w:p>
    <w:p w14:paraId="23228B95" w14:textId="77777777" w:rsidR="002A0111" w:rsidRPr="00441526" w:rsidRDefault="002A0111" w:rsidP="002A0111">
      <w:pPr>
        <w:spacing w:after="120"/>
        <w:jc w:val="both"/>
        <w:rPr>
          <w:lang w:val="en-NZ"/>
        </w:rPr>
      </w:pPr>
      <w:r w:rsidRPr="00441526">
        <w:rPr>
          <w:b/>
          <w:lang w:val="en-NZ"/>
        </w:rPr>
        <w:t>Agenda Item 1.</w:t>
      </w:r>
      <w:r w:rsidR="00026813">
        <w:rPr>
          <w:b/>
          <w:lang w:val="en-NZ"/>
        </w:rPr>
        <w:t>2</w:t>
      </w:r>
      <w:r w:rsidRPr="00441526">
        <w:rPr>
          <w:b/>
          <w:lang w:val="en-NZ"/>
        </w:rPr>
        <w:t xml:space="preserve">: </w:t>
      </w:r>
    </w:p>
    <w:p w14:paraId="7F51A09A" w14:textId="77777777" w:rsidR="00C1725D" w:rsidRDefault="00C1725D" w:rsidP="00C1725D">
      <w:pPr>
        <w:spacing w:after="120"/>
        <w:jc w:val="both"/>
        <w:rPr>
          <w:i/>
          <w:lang w:val="en-NZ"/>
        </w:rPr>
      </w:pPr>
      <w:r>
        <w:rPr>
          <w:i/>
          <w:lang w:val="en-NZ"/>
        </w:rPr>
        <w:t>T</w:t>
      </w:r>
      <w:r w:rsidRPr="00324263">
        <w:rPr>
          <w:i/>
          <w:lang w:val="en-NZ"/>
        </w:rPr>
        <w:t>o consider identification of the frequency bands 3 300-3 400 MHz, 3 600-3 800 MHz, 6 425-7</w:t>
      </w:r>
      <w:r>
        <w:rPr>
          <w:i/>
          <w:lang w:val="en-NZ"/>
        </w:rPr>
        <w:t> </w:t>
      </w:r>
      <w:r w:rsidRPr="00324263">
        <w:rPr>
          <w:i/>
          <w:lang w:val="en-NZ"/>
        </w:rPr>
        <w:t>025 MHz, 7 025-7 125 MHz and 10.0-10.5 GHz for International</w:t>
      </w:r>
      <w:r>
        <w:rPr>
          <w:i/>
          <w:lang w:val="en-NZ"/>
        </w:rPr>
        <w:t xml:space="preserve"> </w:t>
      </w:r>
      <w:r w:rsidRPr="00324263">
        <w:rPr>
          <w:i/>
          <w:lang w:val="en-NZ"/>
        </w:rPr>
        <w:t xml:space="preserve">Mobile Telecommunications (IMT), including possible additional allocations to the mobile service on a primary basis, in accordance with Resolution </w:t>
      </w:r>
      <w:r w:rsidRPr="006420D8">
        <w:rPr>
          <w:b/>
          <w:i/>
          <w:lang w:val="en-NZ"/>
        </w:rPr>
        <w:t>245 (WRC-19)</w:t>
      </w:r>
      <w:r>
        <w:rPr>
          <w:i/>
          <w:lang w:val="en-NZ"/>
        </w:rPr>
        <w:t>.</w:t>
      </w:r>
    </w:p>
    <w:p w14:paraId="269E7D3C" w14:textId="77777777" w:rsidR="00F317EA" w:rsidRPr="00F317EA" w:rsidRDefault="00F317EA" w:rsidP="002A0111">
      <w:pPr>
        <w:jc w:val="both"/>
        <w:rPr>
          <w:lang w:val="en-NZ"/>
        </w:rPr>
      </w:pPr>
    </w:p>
    <w:p w14:paraId="6B4E33B5" w14:textId="7AAE48D1" w:rsidR="002A0111" w:rsidRPr="00441526" w:rsidRDefault="002A0111" w:rsidP="00EB0A96">
      <w:pPr>
        <w:spacing w:after="120"/>
        <w:jc w:val="both"/>
        <w:outlineLvl w:val="0"/>
        <w:rPr>
          <w:b/>
          <w:lang w:val="en-NZ" w:eastAsia="ko-KR"/>
        </w:rPr>
      </w:pPr>
      <w:r w:rsidRPr="00441526">
        <w:rPr>
          <w:b/>
          <w:lang w:val="en-NZ" w:eastAsia="ko-KR"/>
        </w:rPr>
        <w:t>1.</w:t>
      </w:r>
      <w:r w:rsidRPr="00441526">
        <w:rPr>
          <w:b/>
          <w:lang w:val="en-NZ" w:eastAsia="ko-KR"/>
        </w:rPr>
        <w:tab/>
        <w:t>Background</w:t>
      </w:r>
    </w:p>
    <w:p w14:paraId="32228AEF" w14:textId="65EA2D00" w:rsidR="00574666" w:rsidRDefault="00574666" w:rsidP="003D3D47">
      <w:pPr>
        <w:jc w:val="both"/>
        <w:rPr>
          <w:lang w:val="en-NZ"/>
        </w:rPr>
      </w:pPr>
      <w:r w:rsidRPr="00574666">
        <w:rPr>
          <w:lang w:val="en-NZ"/>
        </w:rPr>
        <w:t>WRC-</w:t>
      </w:r>
      <w:r>
        <w:rPr>
          <w:lang w:val="en-NZ"/>
        </w:rPr>
        <w:t>23</w:t>
      </w:r>
      <w:r w:rsidRPr="00574666">
        <w:rPr>
          <w:lang w:val="en-NZ"/>
        </w:rPr>
        <w:t xml:space="preserve"> agenda item 1.</w:t>
      </w:r>
      <w:r>
        <w:rPr>
          <w:lang w:val="en-NZ"/>
        </w:rPr>
        <w:t>2</w:t>
      </w:r>
      <w:r w:rsidRPr="00574666">
        <w:rPr>
          <w:lang w:val="en-NZ"/>
        </w:rPr>
        <w:t xml:space="preserve"> is to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w:t>
      </w:r>
      <w:r w:rsidRPr="00574666">
        <w:rPr>
          <w:b/>
          <w:lang w:val="en-NZ"/>
        </w:rPr>
        <w:t>245 (WRC-19)</w:t>
      </w:r>
      <w:r>
        <w:rPr>
          <w:lang w:val="en-NZ"/>
        </w:rPr>
        <w:t xml:space="preserve"> “</w:t>
      </w:r>
      <w:r w:rsidRPr="00574666">
        <w:rPr>
          <w:i/>
          <w:lang w:val="en-NZ"/>
        </w:rPr>
        <w:t>Studies on frequency-related matters for the terrestrial component of International Mobile Telecommunications identification in the frequency bands 3 300-3 400 MHz, 3 600-3 800 MHz, 6 425-7 025 MHz, 7 025-7 125 MHz, and 10.0-10.5 GHz</w:t>
      </w:r>
      <w:r>
        <w:rPr>
          <w:lang w:val="en-NZ"/>
        </w:rPr>
        <w:t>”</w:t>
      </w:r>
      <w:r w:rsidR="004C34AF">
        <w:rPr>
          <w:lang w:val="en-NZ"/>
        </w:rPr>
        <w:t>.</w:t>
      </w:r>
    </w:p>
    <w:p w14:paraId="7238C71E" w14:textId="0747BB54" w:rsidR="004C34AF" w:rsidRPr="00B35C08" w:rsidRDefault="004C34AF" w:rsidP="004C34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eastAsia="SimSun"/>
          <w:lang w:eastAsia="nl-NL"/>
        </w:rPr>
      </w:pPr>
      <w:r w:rsidRPr="00574666">
        <w:rPr>
          <w:lang w:val="en-NZ"/>
        </w:rPr>
        <w:t xml:space="preserve">Resolution </w:t>
      </w:r>
      <w:r w:rsidRPr="00574666">
        <w:rPr>
          <w:b/>
          <w:lang w:val="en-NZ"/>
        </w:rPr>
        <w:t>245 (WRC-19)</w:t>
      </w:r>
      <w:r>
        <w:rPr>
          <w:b/>
          <w:lang w:val="en-NZ"/>
        </w:rPr>
        <w:t xml:space="preserve"> </w:t>
      </w:r>
      <w:r w:rsidRPr="004C34AF">
        <w:rPr>
          <w:lang w:val="en-NZ"/>
        </w:rPr>
        <w:t>c</w:t>
      </w:r>
      <w:r>
        <w:rPr>
          <w:rFonts w:eastAsiaTheme="minorEastAsia"/>
          <w:lang w:val="en-NZ" w:eastAsia="zh-CN"/>
        </w:rPr>
        <w:t xml:space="preserve">alls for studies </w:t>
      </w:r>
      <w:r w:rsidRPr="004C34AF">
        <w:rPr>
          <w:rFonts w:eastAsiaTheme="minorEastAsia"/>
          <w:lang w:val="en-NZ" w:eastAsia="zh-CN"/>
        </w:rPr>
        <w:t>of technical, operational and regulatory issues pertaining to the possible use of the terrestrial component of IMT in the frequency bands</w:t>
      </w:r>
      <w:r>
        <w:rPr>
          <w:rFonts w:eastAsiaTheme="minorEastAsia"/>
          <w:lang w:val="en-NZ" w:eastAsia="zh-CN"/>
        </w:rPr>
        <w:t xml:space="preserve">, as well as </w:t>
      </w:r>
      <w:r w:rsidRPr="00B35C08">
        <w:rPr>
          <w:rFonts w:eastAsia="SimSun"/>
          <w:lang w:eastAsia="nl-NL"/>
        </w:rPr>
        <w:t>sharing and compatibility studies</w:t>
      </w:r>
      <w:r w:rsidRPr="00B35C08">
        <w:rPr>
          <w:rFonts w:eastAsia="SimSun"/>
          <w:iCs/>
          <w:position w:val="6"/>
          <w:sz w:val="13"/>
          <w:lang w:eastAsia="nl-NL"/>
        </w:rPr>
        <w:footnoteReference w:customMarkFollows="1" w:id="1"/>
        <w:t>1</w:t>
      </w:r>
      <w:r w:rsidRPr="00B35C08">
        <w:rPr>
          <w:rFonts w:eastAsia="SimSun"/>
          <w:lang w:eastAsia="nl-NL"/>
        </w:rPr>
        <w:t>,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073BB101" w14:textId="77777777" w:rsidR="004C34AF" w:rsidRPr="00543697"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3 600-3 800 MHz and 3 300-3 400 MHz (Region 2</w:t>
      </w:r>
      <w:proofErr w:type="gramStart"/>
      <w:r w:rsidRPr="00543697">
        <w:rPr>
          <w:lang w:val="en-NZ"/>
        </w:rPr>
        <w:t>);</w:t>
      </w:r>
      <w:proofErr w:type="gramEnd"/>
    </w:p>
    <w:p w14:paraId="18022472" w14:textId="77777777" w:rsidR="004C34AF" w:rsidRPr="00543697"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 xml:space="preserve">3 300-3 400 MHz (amend footnote in </w:t>
      </w:r>
      <w:proofErr w:type="gramStart"/>
      <w:r w:rsidRPr="00543697">
        <w:rPr>
          <w:lang w:val="en-NZ"/>
        </w:rPr>
        <w:t>Region</w:t>
      </w:r>
      <w:proofErr w:type="gramEnd"/>
      <w:r w:rsidRPr="00543697">
        <w:rPr>
          <w:lang w:val="en-NZ"/>
        </w:rPr>
        <w:t> 1);</w:t>
      </w:r>
    </w:p>
    <w:p w14:paraId="253CDBEB" w14:textId="38406646" w:rsidR="004C34AF"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7 025-7 125 MHz (globally</w:t>
      </w:r>
      <w:proofErr w:type="gramStart"/>
      <w:r w:rsidRPr="00543697">
        <w:rPr>
          <w:lang w:val="en-NZ"/>
        </w:rPr>
        <w:t>);</w:t>
      </w:r>
      <w:proofErr w:type="gramEnd"/>
    </w:p>
    <w:p w14:paraId="3A11D176" w14:textId="3ED2B6F5" w:rsidR="00D634C6" w:rsidRPr="00D634C6" w:rsidRDefault="00D634C6" w:rsidP="00D634C6">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eastAsia="MS Mincho"/>
          <w:lang w:eastAsia="nl-NL"/>
        </w:rPr>
      </w:pPr>
      <w:r w:rsidRPr="00D634C6">
        <w:rPr>
          <w:rFonts w:eastAsia="MS Mincho"/>
          <w:lang w:eastAsia="nl-NL"/>
        </w:rPr>
        <w:t>6 425-7 025 MHz (Region 1</w:t>
      </w:r>
      <w:proofErr w:type="gramStart"/>
      <w:r w:rsidRPr="00D634C6">
        <w:rPr>
          <w:rFonts w:eastAsia="MS Mincho"/>
          <w:lang w:eastAsia="nl-NL"/>
        </w:rPr>
        <w:t>);</w:t>
      </w:r>
      <w:proofErr w:type="gramEnd"/>
    </w:p>
    <w:p w14:paraId="19A06A11" w14:textId="487EE5CA" w:rsidR="00D634C6" w:rsidRPr="00D634C6" w:rsidRDefault="00D634C6" w:rsidP="009B0805">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D634C6">
        <w:rPr>
          <w:rFonts w:eastAsia="MS Mincho"/>
          <w:lang w:eastAsia="nl-NL"/>
        </w:rPr>
        <w:t>10 000-10 500 MHz (Region 2)</w:t>
      </w:r>
      <w:r>
        <w:rPr>
          <w:rFonts w:eastAsia="MS Mincho"/>
          <w:lang w:eastAsia="nl-NL"/>
        </w:rPr>
        <w:t>.</w:t>
      </w:r>
    </w:p>
    <w:p w14:paraId="244DE49F" w14:textId="106F3529" w:rsidR="00490042" w:rsidRDefault="00500DB7" w:rsidP="003D3D47">
      <w:pPr>
        <w:jc w:val="both"/>
        <w:rPr>
          <w:lang w:val="en-NZ"/>
        </w:rPr>
      </w:pPr>
      <w:r w:rsidRPr="001D1387">
        <w:rPr>
          <w:lang w:val="en-NZ"/>
        </w:rPr>
        <w:t xml:space="preserve">In light of </w:t>
      </w:r>
      <w:r w:rsidRPr="001D1387">
        <w:rPr>
          <w:i/>
          <w:iCs/>
          <w:lang w:val="en-NZ"/>
        </w:rPr>
        <w:t>considering j</w:t>
      </w:r>
      <w:r w:rsidR="002602E7" w:rsidRPr="001D1387">
        <w:rPr>
          <w:i/>
          <w:iCs/>
          <w:lang w:val="en-NZ"/>
        </w:rPr>
        <w:t>)</w:t>
      </w:r>
      <w:r w:rsidRPr="001D1387">
        <w:rPr>
          <w:lang w:val="en-NZ"/>
        </w:rPr>
        <w:t xml:space="preserve"> of Resolution </w:t>
      </w:r>
      <w:r w:rsidRPr="001D1387">
        <w:rPr>
          <w:b/>
          <w:lang w:val="en-NZ"/>
        </w:rPr>
        <w:t>245 (WRC-19)</w:t>
      </w:r>
      <w:r w:rsidRPr="001D1387">
        <w:rPr>
          <w:lang w:val="en-NZ"/>
        </w:rPr>
        <w:t>, APT Members will benefit from economies of scale and global/regional harmonisation of IMT eco-system</w:t>
      </w:r>
      <w:r w:rsidR="00200372" w:rsidRPr="001D1387">
        <w:rPr>
          <w:lang w:val="en-NZ"/>
        </w:rPr>
        <w:t>.</w:t>
      </w:r>
    </w:p>
    <w:p w14:paraId="4D406810" w14:textId="77777777" w:rsidR="00B16877" w:rsidRPr="00B16877" w:rsidRDefault="00B16877" w:rsidP="003D3D47">
      <w:pPr>
        <w:jc w:val="both"/>
        <w:rPr>
          <w:lang w:val="en-NZ"/>
        </w:rPr>
      </w:pPr>
    </w:p>
    <w:p w14:paraId="47D3F4DB" w14:textId="52B9D6BE" w:rsidR="00851CFA" w:rsidRPr="00AB68A9" w:rsidRDefault="00CC5C59" w:rsidP="00571CE7">
      <w:pPr>
        <w:jc w:val="both"/>
      </w:pPr>
      <w:r w:rsidRPr="00E06514">
        <w:t>The draft CPM text</w:t>
      </w:r>
      <w:r w:rsidRPr="00E06514">
        <w:rPr>
          <w:rFonts w:hint="eastAsia"/>
        </w:rPr>
        <w:t xml:space="preserve"> </w:t>
      </w:r>
      <w:r w:rsidR="00B00730" w:rsidRPr="00E06514">
        <w:t xml:space="preserve">of this agenda item </w:t>
      </w:r>
      <w:r w:rsidRPr="00E06514">
        <w:t xml:space="preserve">was finalized at </w:t>
      </w:r>
      <w:r w:rsidR="004C5569" w:rsidRPr="00E06514">
        <w:t xml:space="preserve">ITU-R </w:t>
      </w:r>
      <w:r w:rsidRPr="00E06514">
        <w:t>WP</w:t>
      </w:r>
      <w:r w:rsidR="001C7C93">
        <w:t> </w:t>
      </w:r>
      <w:r w:rsidRPr="00E06514">
        <w:t>5D and contained in the draft CPM Report (</w:t>
      </w:r>
      <w:r w:rsidR="001C7C93">
        <w:t xml:space="preserve">Document </w:t>
      </w:r>
      <w:hyperlink r:id="rId9" w:history="1">
        <w:r w:rsidRPr="00E06514">
          <w:rPr>
            <w:rStyle w:val="Hyperlink"/>
          </w:rPr>
          <w:t>CPM23-2/1</w:t>
        </w:r>
      </w:hyperlink>
      <w:r w:rsidRPr="00E06514">
        <w:t>).</w:t>
      </w:r>
      <w:r w:rsidRPr="00571CE7">
        <w:t xml:space="preserve"> </w:t>
      </w:r>
    </w:p>
    <w:p w14:paraId="19872F77" w14:textId="77777777" w:rsidR="003A0BD3" w:rsidRPr="00441526" w:rsidRDefault="003A0BD3" w:rsidP="002A0111">
      <w:pPr>
        <w:jc w:val="both"/>
        <w:rPr>
          <w:lang w:val="en-NZ"/>
        </w:rPr>
      </w:pPr>
    </w:p>
    <w:p w14:paraId="7C513529" w14:textId="0B2C818D" w:rsidR="002A0111" w:rsidRPr="00441526" w:rsidRDefault="002A0111" w:rsidP="00EB0A96">
      <w:pPr>
        <w:spacing w:after="120"/>
        <w:jc w:val="both"/>
        <w:outlineLvl w:val="0"/>
        <w:rPr>
          <w:b/>
          <w:lang w:val="en-NZ" w:eastAsia="ko-KR"/>
        </w:rPr>
      </w:pPr>
      <w:r w:rsidRPr="00441526">
        <w:rPr>
          <w:b/>
          <w:lang w:val="en-NZ" w:eastAsia="ko-KR"/>
        </w:rPr>
        <w:t>2.</w:t>
      </w:r>
      <w:r w:rsidRPr="00441526">
        <w:rPr>
          <w:b/>
          <w:lang w:val="en-NZ" w:eastAsia="ko-KR"/>
        </w:rPr>
        <w:tab/>
        <w:t>Documents</w:t>
      </w:r>
    </w:p>
    <w:p w14:paraId="6D6F44D9" w14:textId="17194643" w:rsidR="00DC5124" w:rsidRPr="00DC5124" w:rsidRDefault="002A0111" w:rsidP="00DC5124">
      <w:pPr>
        <w:numPr>
          <w:ilvl w:val="0"/>
          <w:numId w:val="18"/>
        </w:numPr>
        <w:ind w:leftChars="145" w:left="708"/>
      </w:pPr>
      <w:r w:rsidRPr="00DC5124">
        <w:rPr>
          <w:lang w:val="en-NZ"/>
        </w:rPr>
        <w:lastRenderedPageBreak/>
        <w:t>Input Documents</w:t>
      </w:r>
      <w:r w:rsidR="00331A3F" w:rsidRPr="00DC5124">
        <w:rPr>
          <w:lang w:val="en-NZ"/>
        </w:rPr>
        <w:t>:</w:t>
      </w:r>
      <w:r w:rsidR="00EE58D9" w:rsidRPr="00DC5124">
        <w:rPr>
          <w:lang w:val="en-NZ"/>
        </w:rPr>
        <w:t xml:space="preserve"> </w:t>
      </w:r>
      <w:r w:rsidR="003A50EB" w:rsidRPr="00DC5124">
        <w:rPr>
          <w:lang w:val="en-NZ"/>
        </w:rPr>
        <w:t>APG23-</w:t>
      </w:r>
      <w:r w:rsidR="00DC5124" w:rsidRPr="00DC5124">
        <w:rPr>
          <w:lang w:val="en-NZ"/>
        </w:rPr>
        <w:t>5</w:t>
      </w:r>
      <w:r w:rsidR="003A50EB" w:rsidRPr="00DC5124">
        <w:rPr>
          <w:lang w:val="en-NZ"/>
        </w:rPr>
        <w:t>/</w:t>
      </w:r>
      <w:bookmarkStart w:id="0" w:name="_Hlk127810921"/>
      <w:r w:rsidR="00DC5124" w:rsidRPr="00DC5124">
        <w:fldChar w:fldCharType="begin"/>
      </w:r>
      <w:r w:rsidR="00DC5124" w:rsidRPr="00DC5124">
        <w:instrText>HYPERLINK "https://www.apt.int/sites/default/files/2023/02/APG23-5-INP-08_Thailand-WP1-Preliminary_Views_on_WRC-23_Agenda_Items_1.1_1.2_1.4_and_9.1_TOPIC_C.docx"</w:instrText>
      </w:r>
      <w:r w:rsidR="00DC5124" w:rsidRPr="00DC5124">
        <w:fldChar w:fldCharType="separate"/>
      </w:r>
      <w:r w:rsidR="00DC5124" w:rsidRPr="00DC5124">
        <w:rPr>
          <w:rStyle w:val="Hyperlink"/>
          <w:rFonts w:hint="eastAsia"/>
          <w:lang w:val="en-GB"/>
        </w:rPr>
        <w:t>I</w:t>
      </w:r>
      <w:r w:rsidR="00DC5124" w:rsidRPr="00DC5124">
        <w:rPr>
          <w:rStyle w:val="Hyperlink"/>
          <w:lang w:val="en-GB"/>
        </w:rPr>
        <w:t>NP-08</w:t>
      </w:r>
      <w:r w:rsidR="00DC5124" w:rsidRPr="00DC5124">
        <w:rPr>
          <w:rStyle w:val="Hyperlink"/>
          <w:lang w:val="en-GB"/>
        </w:rPr>
        <w:fldChar w:fldCharType="end"/>
      </w:r>
      <w:bookmarkEnd w:id="0"/>
      <w:r w:rsidR="00DC5124" w:rsidRPr="00DC5124">
        <w:rPr>
          <w:lang w:val="en-GB"/>
        </w:rPr>
        <w:t xml:space="preserve"> (THA), </w:t>
      </w:r>
      <w:bookmarkStart w:id="1" w:name="_Hlk127811001"/>
      <w:r w:rsidR="00DC5124" w:rsidRPr="00DC5124">
        <w:fldChar w:fldCharType="begin"/>
      </w:r>
      <w:r w:rsidR="00DC5124" w:rsidRPr="00DC5124">
        <w:instrText>HYPERLINK "https://www.apt.int/sites/default/files/2023/02/APG23-5-INP-14_Japan-WP1-Preliminary_Views_on_WRC-23_Agenda_Items_1.1_1.2_1.3_1.4_1.5_9.1C_and_RR_NO.21.5.docx"</w:instrText>
      </w:r>
      <w:r w:rsidR="00DC5124" w:rsidRPr="00DC5124">
        <w:fldChar w:fldCharType="separate"/>
      </w:r>
      <w:r w:rsidR="00DC5124" w:rsidRPr="00DC5124">
        <w:rPr>
          <w:rStyle w:val="Hyperlink"/>
          <w:lang w:val="en-GB"/>
        </w:rPr>
        <w:t>14</w:t>
      </w:r>
      <w:r w:rsidR="00DC5124" w:rsidRPr="00DC5124">
        <w:rPr>
          <w:rStyle w:val="Hyperlink"/>
          <w:lang w:val="en-GB"/>
        </w:rPr>
        <w:fldChar w:fldCharType="end"/>
      </w:r>
      <w:bookmarkEnd w:id="1"/>
      <w:r w:rsidR="00DC5124" w:rsidRPr="00DC5124">
        <w:rPr>
          <w:lang w:val="en-GB"/>
        </w:rPr>
        <w:t xml:space="preserve"> (J), </w:t>
      </w:r>
      <w:bookmarkStart w:id="2" w:name="_Hlk127811100"/>
      <w:r w:rsidR="00DC5124" w:rsidRPr="00DC5124">
        <w:fldChar w:fldCharType="begin"/>
      </w:r>
      <w:r w:rsidR="00DC5124" w:rsidRPr="00DC5124">
        <w:instrText>HYPERLINK "https://www.apt.int/sites/default/files/2023/02/APG23-5-INP-26_India_WP1-Preliminary_Views_on_WRC_23_Agenda_Items_1.2_1.3_1.4_1.5_9.1Topic_c_and_RR_No.21.5.docx"</w:instrText>
      </w:r>
      <w:r w:rsidR="00DC5124" w:rsidRPr="00DC5124">
        <w:fldChar w:fldCharType="separate"/>
      </w:r>
      <w:r w:rsidR="00DC5124" w:rsidRPr="00DC5124">
        <w:rPr>
          <w:rStyle w:val="Hyperlink"/>
          <w:lang w:val="en-GB"/>
        </w:rPr>
        <w:t>26</w:t>
      </w:r>
      <w:r w:rsidR="00DC5124" w:rsidRPr="00DC5124">
        <w:rPr>
          <w:rStyle w:val="Hyperlink"/>
          <w:lang w:val="en-GB"/>
        </w:rPr>
        <w:fldChar w:fldCharType="end"/>
      </w:r>
      <w:bookmarkEnd w:id="2"/>
      <w:r w:rsidR="00DC5124" w:rsidRPr="00DC5124">
        <w:rPr>
          <w:lang w:val="en-GB"/>
        </w:rPr>
        <w:t xml:space="preserve"> (IND), </w:t>
      </w:r>
      <w:bookmarkStart w:id="3" w:name="_Hlk127811169"/>
      <w:r w:rsidR="00DC5124" w:rsidRPr="00DC5124">
        <w:fldChar w:fldCharType="begin"/>
      </w:r>
      <w:r w:rsidR="00DC5124" w:rsidRPr="00DC5124">
        <w:instrText>HYPERLINK "https://www.apt.int/sites/default/files/2023/02/APG23-5-INP-32_Bangladesh_WP1-Preliminary_Views_on_WRC_23_Agenda_Items_1.2_1.3_1.4_and_9.1_Topic_c.docx"</w:instrText>
      </w:r>
      <w:r w:rsidR="00DC5124" w:rsidRPr="00DC5124">
        <w:fldChar w:fldCharType="separate"/>
      </w:r>
      <w:r w:rsidR="00DC5124" w:rsidRPr="00DC5124">
        <w:rPr>
          <w:rStyle w:val="Hyperlink"/>
          <w:lang w:val="en-GB"/>
        </w:rPr>
        <w:t>32</w:t>
      </w:r>
      <w:r w:rsidR="00DC5124" w:rsidRPr="00DC5124">
        <w:rPr>
          <w:rStyle w:val="Hyperlink"/>
          <w:lang w:val="en-GB"/>
        </w:rPr>
        <w:fldChar w:fldCharType="end"/>
      </w:r>
      <w:r w:rsidR="00DC5124" w:rsidRPr="00DC5124">
        <w:rPr>
          <w:lang w:val="en-GB"/>
        </w:rPr>
        <w:t xml:space="preserve"> </w:t>
      </w:r>
      <w:bookmarkEnd w:id="3"/>
      <w:r w:rsidR="00DC5124" w:rsidRPr="00DC5124">
        <w:rPr>
          <w:lang w:val="en-GB"/>
        </w:rPr>
        <w:t xml:space="preserve">(BGD), </w:t>
      </w:r>
      <w:hyperlink r:id="rId10" w:history="1">
        <w:r w:rsidR="00DC5124" w:rsidRPr="00DC5124">
          <w:rPr>
            <w:rStyle w:val="Hyperlink"/>
            <w:lang w:val="en-GB"/>
          </w:rPr>
          <w:t>36</w:t>
        </w:r>
      </w:hyperlink>
      <w:r w:rsidR="00DC5124" w:rsidRPr="00DC5124">
        <w:rPr>
          <w:lang w:val="en-GB"/>
        </w:rPr>
        <w:t xml:space="preserve"> (IRN), </w:t>
      </w:r>
      <w:hyperlink r:id="rId11" w:history="1">
        <w:r w:rsidR="00DC5124" w:rsidRPr="00DC5124">
          <w:rPr>
            <w:rStyle w:val="Hyperlink"/>
            <w:lang w:val="en-GB"/>
          </w:rPr>
          <w:t>46</w:t>
        </w:r>
      </w:hyperlink>
      <w:r w:rsidR="00DC5124" w:rsidRPr="00DC5124">
        <w:rPr>
          <w:lang w:val="en-GB"/>
        </w:rPr>
        <w:t xml:space="preserve"> (SNG), </w:t>
      </w:r>
      <w:hyperlink r:id="rId12" w:history="1">
        <w:r w:rsidR="00DC5124" w:rsidRPr="00DC5124">
          <w:rPr>
            <w:rStyle w:val="Hyperlink"/>
            <w:lang w:val="en-GB"/>
          </w:rPr>
          <w:t>52</w:t>
        </w:r>
      </w:hyperlink>
      <w:r w:rsidR="00DC5124" w:rsidRPr="00DC5124">
        <w:rPr>
          <w:lang w:val="en-GB"/>
        </w:rPr>
        <w:t xml:space="preserve"> (VTN), </w:t>
      </w:r>
      <w:hyperlink r:id="rId13" w:history="1">
        <w:r w:rsidR="00DC5124" w:rsidRPr="00DC5124">
          <w:rPr>
            <w:rStyle w:val="Hyperlink"/>
            <w:lang w:val="en-GB"/>
          </w:rPr>
          <w:t>56</w:t>
        </w:r>
      </w:hyperlink>
      <w:r w:rsidR="00DC5124" w:rsidRPr="00DC5124">
        <w:rPr>
          <w:lang w:val="en-GB"/>
        </w:rPr>
        <w:t xml:space="preserve"> (AUS), </w:t>
      </w:r>
      <w:hyperlink r:id="rId14" w:history="1">
        <w:r w:rsidR="00DC5124" w:rsidRPr="00DC5124">
          <w:rPr>
            <w:rStyle w:val="Hyperlink"/>
            <w:lang w:val="en-GB"/>
          </w:rPr>
          <w:t>63</w:t>
        </w:r>
      </w:hyperlink>
      <w:r w:rsidR="00DC5124" w:rsidRPr="00DC5124">
        <w:rPr>
          <w:lang w:val="en-GB"/>
        </w:rPr>
        <w:t xml:space="preserve"> (KOR), </w:t>
      </w:r>
      <w:hyperlink r:id="rId15" w:history="1">
        <w:r w:rsidR="00DC5124" w:rsidRPr="00DC5124">
          <w:rPr>
            <w:rStyle w:val="Hyperlink"/>
            <w:lang w:val="en-GB"/>
          </w:rPr>
          <w:t>72</w:t>
        </w:r>
      </w:hyperlink>
      <w:r w:rsidR="00DC5124" w:rsidRPr="00DC5124">
        <w:rPr>
          <w:lang w:val="en-GB"/>
        </w:rPr>
        <w:t xml:space="preserve"> (CLN), </w:t>
      </w:r>
      <w:hyperlink r:id="rId16" w:history="1">
        <w:r w:rsidR="00DC5124" w:rsidRPr="00DC5124">
          <w:rPr>
            <w:rStyle w:val="Hyperlink"/>
            <w:lang w:val="en-GB"/>
          </w:rPr>
          <w:t>73(Rev.1)</w:t>
        </w:r>
      </w:hyperlink>
      <w:r w:rsidR="00DC5124" w:rsidRPr="00DC5124">
        <w:rPr>
          <w:lang w:val="en-GB"/>
        </w:rPr>
        <w:t xml:space="preserve"> (NZL), </w:t>
      </w:r>
      <w:hyperlink r:id="rId17" w:history="1">
        <w:r w:rsidR="00DC5124" w:rsidRPr="00DC5124">
          <w:rPr>
            <w:rStyle w:val="Hyperlink"/>
            <w:lang w:val="en-GB"/>
          </w:rPr>
          <w:t>88</w:t>
        </w:r>
      </w:hyperlink>
      <w:r w:rsidR="00DC5124" w:rsidRPr="00DC5124">
        <w:rPr>
          <w:lang w:val="en-GB"/>
        </w:rPr>
        <w:t xml:space="preserve"> (CHN), </w:t>
      </w:r>
      <w:hyperlink r:id="rId18" w:history="1">
        <w:r w:rsidR="00DC5124" w:rsidRPr="00DC5124">
          <w:rPr>
            <w:rStyle w:val="Hyperlink"/>
            <w:lang w:val="en-GB"/>
          </w:rPr>
          <w:t>100</w:t>
        </w:r>
      </w:hyperlink>
      <w:r w:rsidR="00DC5124" w:rsidRPr="00DC5124">
        <w:rPr>
          <w:lang w:val="en-GB"/>
        </w:rPr>
        <w:t xml:space="preserve"> (BRU, INS, MLA, SNG), </w:t>
      </w:r>
      <w:hyperlink r:id="rId19" w:history="1">
        <w:r w:rsidR="00DC5124" w:rsidRPr="00DC5124">
          <w:rPr>
            <w:rStyle w:val="Hyperlink"/>
            <w:lang w:val="en-GB"/>
          </w:rPr>
          <w:t>101</w:t>
        </w:r>
      </w:hyperlink>
      <w:r w:rsidR="00DC5124" w:rsidRPr="00DC5124">
        <w:rPr>
          <w:lang w:val="en-GB"/>
        </w:rPr>
        <w:t xml:space="preserve"> (MNG), </w:t>
      </w:r>
      <w:hyperlink r:id="rId20" w:history="1">
        <w:r w:rsidR="00DC5124" w:rsidRPr="00DC5124">
          <w:rPr>
            <w:rStyle w:val="Hyperlink"/>
            <w:lang w:val="en-GB"/>
          </w:rPr>
          <w:t>102</w:t>
        </w:r>
      </w:hyperlink>
      <w:r w:rsidR="00DC5124" w:rsidRPr="00DC5124">
        <w:rPr>
          <w:lang w:val="en-GB"/>
        </w:rPr>
        <w:t xml:space="preserve"> (LAO), </w:t>
      </w:r>
      <w:hyperlink r:id="rId21" w:history="1">
        <w:r w:rsidR="00DC5124" w:rsidRPr="00DC5124">
          <w:rPr>
            <w:rStyle w:val="Hyperlink"/>
            <w:lang w:val="en-GB"/>
          </w:rPr>
          <w:t>104</w:t>
        </w:r>
      </w:hyperlink>
      <w:r w:rsidR="00DC5124" w:rsidRPr="00DC5124">
        <w:rPr>
          <w:lang w:val="en-GB"/>
        </w:rPr>
        <w:t xml:space="preserve"> (SMO).</w:t>
      </w:r>
    </w:p>
    <w:p w14:paraId="71B8520C" w14:textId="77B8EF8A" w:rsidR="000E6D6D" w:rsidRPr="00DC5124" w:rsidRDefault="002A0111" w:rsidP="00DC5124">
      <w:pPr>
        <w:numPr>
          <w:ilvl w:val="0"/>
          <w:numId w:val="18"/>
        </w:numPr>
        <w:ind w:leftChars="145" w:left="708"/>
        <w:rPr>
          <w:rFonts w:eastAsiaTheme="minorEastAsia"/>
          <w:lang w:val="en-GB" w:eastAsia="zh-CN"/>
        </w:rPr>
      </w:pPr>
      <w:r w:rsidRPr="00DC5124">
        <w:rPr>
          <w:lang w:val="en-NZ"/>
        </w:rPr>
        <w:t>Information Documents</w:t>
      </w:r>
      <w:r w:rsidR="00331A3F" w:rsidRPr="00DC5124">
        <w:rPr>
          <w:lang w:val="en-NZ"/>
        </w:rPr>
        <w:t>:</w:t>
      </w:r>
      <w:r w:rsidR="00EE58D9" w:rsidRPr="00DC5124">
        <w:rPr>
          <w:lang w:val="en-NZ"/>
        </w:rPr>
        <w:t xml:space="preserve"> </w:t>
      </w:r>
      <w:r w:rsidR="000E6D6D" w:rsidRPr="00DC5124">
        <w:rPr>
          <w:rFonts w:eastAsiaTheme="minorEastAsia" w:hint="eastAsia"/>
          <w:lang w:val="en-GB" w:eastAsia="zh-CN"/>
        </w:rPr>
        <w:t>A</w:t>
      </w:r>
      <w:r w:rsidR="000E6D6D" w:rsidRPr="00DC5124">
        <w:rPr>
          <w:rFonts w:eastAsiaTheme="minorEastAsia"/>
          <w:lang w:val="en-GB" w:eastAsia="zh-CN"/>
        </w:rPr>
        <w:t>PG</w:t>
      </w:r>
      <w:r w:rsidR="000E6D6D" w:rsidRPr="00DC5124">
        <w:rPr>
          <w:rFonts w:eastAsiaTheme="minorEastAsia" w:hint="eastAsia"/>
          <w:lang w:val="en-GB" w:eastAsia="zh-CN"/>
        </w:rPr>
        <w:t>2</w:t>
      </w:r>
      <w:r w:rsidR="000E6D6D" w:rsidRPr="00DC5124">
        <w:rPr>
          <w:rFonts w:eastAsiaTheme="minorEastAsia"/>
          <w:lang w:val="en-GB" w:eastAsia="zh-CN"/>
        </w:rPr>
        <w:t>3-</w:t>
      </w:r>
      <w:r w:rsidR="00DC5124" w:rsidRPr="00DC5124">
        <w:rPr>
          <w:rFonts w:eastAsiaTheme="minorEastAsia"/>
          <w:lang w:val="en-GB" w:eastAsia="zh-CN"/>
        </w:rPr>
        <w:t>5</w:t>
      </w:r>
      <w:r w:rsidR="000E6D6D" w:rsidRPr="00DC5124">
        <w:rPr>
          <w:rFonts w:eastAsiaTheme="minorEastAsia"/>
          <w:lang w:val="en-GB" w:eastAsia="zh-CN"/>
        </w:rPr>
        <w:t>/</w:t>
      </w:r>
      <w:hyperlink r:id="rId22" w:history="1">
        <w:r w:rsidR="00DC5124" w:rsidRPr="00DC5124">
          <w:rPr>
            <w:rStyle w:val="Hyperlink"/>
            <w:rFonts w:eastAsia="MS Mincho" w:hint="eastAsia"/>
            <w:lang w:val="en-GB" w:eastAsia="ja-JP"/>
          </w:rPr>
          <w:t>I</w:t>
        </w:r>
        <w:r w:rsidR="00DC5124" w:rsidRPr="00DC5124">
          <w:rPr>
            <w:rStyle w:val="Hyperlink"/>
            <w:rFonts w:eastAsia="MS Mincho"/>
            <w:lang w:val="en-GB" w:eastAsia="ja-JP"/>
          </w:rPr>
          <w:t>NF-01</w:t>
        </w:r>
      </w:hyperlink>
      <w:r w:rsidR="00DC5124" w:rsidRPr="00DC5124">
        <w:rPr>
          <w:rFonts w:eastAsia="MS Mincho"/>
          <w:lang w:val="en-GB" w:eastAsia="ja-JP"/>
        </w:rPr>
        <w:t xml:space="preserve"> (WMO), </w:t>
      </w:r>
      <w:hyperlink r:id="rId23" w:history="1">
        <w:r w:rsidR="00DC5124" w:rsidRPr="00DC5124">
          <w:rPr>
            <w:rStyle w:val="Hyperlink"/>
            <w:rFonts w:eastAsia="MS Mincho"/>
            <w:lang w:val="en-GB" w:eastAsia="ja-JP"/>
          </w:rPr>
          <w:t>09</w:t>
        </w:r>
      </w:hyperlink>
      <w:r w:rsidR="00DC5124" w:rsidRPr="00DC5124">
        <w:rPr>
          <w:rFonts w:eastAsia="MS Mincho"/>
          <w:lang w:val="en-GB" w:eastAsia="ja-JP"/>
        </w:rPr>
        <w:t xml:space="preserve"> (DG Chair), </w:t>
      </w:r>
      <w:hyperlink r:id="rId24" w:history="1">
        <w:r w:rsidR="00DC5124" w:rsidRPr="00DC5124">
          <w:rPr>
            <w:rStyle w:val="Hyperlink"/>
            <w:rFonts w:eastAsia="MS Mincho"/>
            <w:lang w:val="en-GB" w:eastAsia="ja-JP"/>
          </w:rPr>
          <w:t>19</w:t>
        </w:r>
      </w:hyperlink>
      <w:r w:rsidR="00DC5124" w:rsidRPr="00DC5124">
        <w:rPr>
          <w:rFonts w:eastAsia="MS Mincho"/>
          <w:lang w:val="en-GB" w:eastAsia="ja-JP"/>
        </w:rPr>
        <w:t xml:space="preserve"> (Wireless Industry Collaboration Co., Ltd.), </w:t>
      </w:r>
      <w:hyperlink r:id="rId25" w:history="1">
        <w:r w:rsidR="00DC5124" w:rsidRPr="00DC5124">
          <w:rPr>
            <w:rStyle w:val="Hyperlink"/>
            <w:rFonts w:eastAsia="MS Mincho"/>
            <w:lang w:val="en-GB" w:eastAsia="ja-JP"/>
          </w:rPr>
          <w:t>21</w:t>
        </w:r>
      </w:hyperlink>
      <w:r w:rsidR="00DC5124" w:rsidRPr="00DC5124">
        <w:rPr>
          <w:rFonts w:eastAsia="MS Mincho"/>
          <w:lang w:val="en-GB" w:eastAsia="ja-JP"/>
        </w:rPr>
        <w:t xml:space="preserve"> (IARU), </w:t>
      </w:r>
      <w:hyperlink r:id="rId26" w:history="1">
        <w:r w:rsidR="00DC5124" w:rsidRPr="00DC5124">
          <w:rPr>
            <w:rStyle w:val="Hyperlink"/>
            <w:rFonts w:eastAsia="MS Mincho"/>
            <w:lang w:val="en-GB" w:eastAsia="ja-JP"/>
          </w:rPr>
          <w:t>24</w:t>
        </w:r>
      </w:hyperlink>
      <w:r w:rsidR="00DC5124" w:rsidRPr="00DC5124">
        <w:rPr>
          <w:rFonts w:eastAsia="MS Mincho"/>
          <w:lang w:val="en-GB" w:eastAsia="ja-JP"/>
        </w:rPr>
        <w:t xml:space="preserve"> (GSMA), </w:t>
      </w:r>
      <w:hyperlink r:id="rId27" w:history="1">
        <w:r w:rsidR="00DC5124" w:rsidRPr="00DC5124">
          <w:rPr>
            <w:rStyle w:val="Hyperlink"/>
            <w:rFonts w:eastAsia="MS Mincho"/>
            <w:lang w:val="en-GB" w:eastAsia="ja-JP"/>
          </w:rPr>
          <w:t>39</w:t>
        </w:r>
      </w:hyperlink>
      <w:r w:rsidR="00DC5124" w:rsidRPr="00DC5124">
        <w:rPr>
          <w:rFonts w:eastAsia="MS Mincho"/>
          <w:lang w:val="en-GB" w:eastAsia="ja-JP"/>
        </w:rPr>
        <w:t xml:space="preserve"> (CEPT), </w:t>
      </w:r>
      <w:hyperlink r:id="rId28" w:history="1">
        <w:r w:rsidR="00DC5124" w:rsidRPr="00DC5124">
          <w:rPr>
            <w:rStyle w:val="Hyperlink"/>
            <w:rFonts w:eastAsia="MS Mincho"/>
            <w:lang w:val="en-GB" w:eastAsia="ja-JP"/>
          </w:rPr>
          <w:t>43</w:t>
        </w:r>
      </w:hyperlink>
      <w:r w:rsidR="00DC5124" w:rsidRPr="00DC5124">
        <w:rPr>
          <w:rFonts w:eastAsia="MS Mincho"/>
          <w:lang w:val="en-GB" w:eastAsia="ja-JP"/>
        </w:rPr>
        <w:t xml:space="preserve"> (CITEL), </w:t>
      </w:r>
      <w:hyperlink r:id="rId29" w:history="1">
        <w:r w:rsidR="00DC5124" w:rsidRPr="00DC5124">
          <w:rPr>
            <w:rStyle w:val="Hyperlink"/>
            <w:rFonts w:eastAsia="MS Mincho"/>
            <w:lang w:val="en-GB" w:eastAsia="ja-JP"/>
          </w:rPr>
          <w:t>45</w:t>
        </w:r>
      </w:hyperlink>
      <w:r w:rsidR="00DC5124" w:rsidRPr="00DC5124">
        <w:rPr>
          <w:rFonts w:eastAsia="MS Mincho"/>
          <w:lang w:val="en-GB" w:eastAsia="ja-JP"/>
        </w:rPr>
        <w:t xml:space="preserve"> (RCC)</w:t>
      </w:r>
      <w:r w:rsidR="006E7038" w:rsidRPr="00DC5124">
        <w:rPr>
          <w:rFonts w:eastAsia="MS Mincho"/>
          <w:lang w:val="en-GB" w:eastAsia="ja-JP"/>
        </w:rPr>
        <w:t>.</w:t>
      </w:r>
    </w:p>
    <w:p w14:paraId="6D371B85" w14:textId="77777777" w:rsidR="003A6F0C" w:rsidRPr="00372CB3" w:rsidRDefault="003A6F0C">
      <w:pPr>
        <w:rPr>
          <w:b/>
          <w:lang w:val="en-GB" w:eastAsia="ko-KR"/>
        </w:rPr>
      </w:pPr>
    </w:p>
    <w:p w14:paraId="3B7DC375" w14:textId="4572A902" w:rsidR="002A0111" w:rsidRPr="00441526" w:rsidRDefault="002A0111" w:rsidP="00EB0A96">
      <w:pPr>
        <w:spacing w:after="120"/>
        <w:jc w:val="both"/>
        <w:outlineLvl w:val="0"/>
        <w:rPr>
          <w:b/>
          <w:lang w:val="en-NZ" w:eastAsia="ko-KR"/>
        </w:rPr>
      </w:pPr>
      <w:r w:rsidRPr="00441526">
        <w:rPr>
          <w:b/>
          <w:lang w:val="en-NZ" w:eastAsia="ko-KR"/>
        </w:rPr>
        <w:t>3.</w:t>
      </w:r>
      <w:r w:rsidRPr="00441526">
        <w:rPr>
          <w:b/>
          <w:lang w:val="en-NZ" w:eastAsia="ko-KR"/>
        </w:rPr>
        <w:tab/>
        <w:t>Summary of discussions</w:t>
      </w:r>
    </w:p>
    <w:p w14:paraId="62C02D5A" w14:textId="77777777" w:rsidR="002A0111" w:rsidRPr="00441526" w:rsidRDefault="002A0111" w:rsidP="009837C5">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0CFA2C93" w14:textId="2FD2C0C4" w:rsidR="002A0111" w:rsidRPr="00441526" w:rsidRDefault="002A0111" w:rsidP="00E3663E">
      <w:pPr>
        <w:spacing w:after="120"/>
        <w:jc w:val="both"/>
        <w:outlineLvl w:val="2"/>
        <w:rPr>
          <w:b/>
          <w:lang w:val="en-NZ" w:eastAsia="ko-KR"/>
        </w:rPr>
      </w:pPr>
      <w:r w:rsidRPr="00441526">
        <w:rPr>
          <w:b/>
          <w:lang w:val="en-NZ" w:eastAsia="ko-KR"/>
        </w:rPr>
        <w:t>3.1.1</w:t>
      </w:r>
      <w:r w:rsidR="00D073C8" w:rsidRPr="00441526">
        <w:rPr>
          <w:b/>
          <w:lang w:val="en-NZ" w:eastAsia="ko-KR"/>
        </w:rPr>
        <w:tab/>
      </w:r>
      <w:r w:rsidR="00026C31" w:rsidRPr="00026C31">
        <w:rPr>
          <w:b/>
          <w:lang w:val="en-NZ" w:eastAsia="ko-KR"/>
        </w:rPr>
        <w:t>Thailand (Kingdom of)</w:t>
      </w:r>
      <w:r w:rsidRPr="00441526">
        <w:rPr>
          <w:b/>
          <w:lang w:val="en-NZ" w:eastAsia="ko-KR"/>
        </w:rPr>
        <w:t xml:space="preserve"> </w:t>
      </w:r>
      <w:r w:rsidRPr="00441526">
        <w:t xml:space="preserve">- </w:t>
      </w:r>
      <w:r w:rsidRPr="00441526">
        <w:rPr>
          <w:b/>
          <w:lang w:val="en-NZ" w:eastAsia="ko-KR"/>
        </w:rPr>
        <w:t xml:space="preserve">Document </w:t>
      </w:r>
      <w:r w:rsidR="00DB3ECD">
        <w:rPr>
          <w:b/>
          <w:lang w:val="en-NZ" w:eastAsia="ko-KR"/>
        </w:rPr>
        <w:t>APG23-5</w:t>
      </w:r>
      <w:r w:rsidRPr="00026C31">
        <w:rPr>
          <w:b/>
          <w:lang w:val="en-NZ" w:eastAsia="ko-KR"/>
        </w:rPr>
        <w:t>/INP-</w:t>
      </w:r>
      <w:hyperlink r:id="rId30" w:history="1">
        <w:r w:rsidR="00026C31" w:rsidRPr="00026C31">
          <w:rPr>
            <w:rStyle w:val="Hyperlink"/>
            <w:b/>
            <w:lang w:val="en-GB"/>
          </w:rPr>
          <w:t>08</w:t>
        </w:r>
      </w:hyperlink>
    </w:p>
    <w:p w14:paraId="3B2F45B2" w14:textId="62A85823" w:rsidR="00284CBC" w:rsidRPr="00441526" w:rsidRDefault="00284CBC" w:rsidP="00284CBC">
      <w:pPr>
        <w:jc w:val="both"/>
        <w:rPr>
          <w:lang w:val="en-NZ"/>
        </w:rPr>
      </w:pPr>
      <w:r w:rsidRPr="005D0CFF">
        <w:rPr>
          <w:bCs/>
        </w:rPr>
        <w:t xml:space="preserve">Thailand supports the possible </w:t>
      </w:r>
      <w:r>
        <w:rPr>
          <w:bCs/>
        </w:rPr>
        <w:t>g</w:t>
      </w:r>
      <w:r w:rsidRPr="005D0CFF">
        <w:rPr>
          <w:bCs/>
        </w:rPr>
        <w:t xml:space="preserve">lobal IMT identification in the frequency band 7 025 – 7 125 MHz under the condition that the existing services </w:t>
      </w:r>
      <w:r>
        <w:rPr>
          <w:bCs/>
        </w:rPr>
        <w:t>should</w:t>
      </w:r>
      <w:r w:rsidRPr="005D0CFF">
        <w:rPr>
          <w:bCs/>
        </w:rPr>
        <w:t xml:space="preserve"> be protected, </w:t>
      </w:r>
      <w:proofErr w:type="gramStart"/>
      <w:r>
        <w:rPr>
          <w:bCs/>
        </w:rPr>
        <w:t xml:space="preserve">in </w:t>
      </w:r>
      <w:r w:rsidRPr="005D0CFF">
        <w:rPr>
          <w:bCs/>
        </w:rPr>
        <w:t xml:space="preserve">particular </w:t>
      </w:r>
      <w:r>
        <w:rPr>
          <w:bCs/>
        </w:rPr>
        <w:t>the</w:t>
      </w:r>
      <w:proofErr w:type="gramEnd"/>
      <w:r>
        <w:rPr>
          <w:bCs/>
        </w:rPr>
        <w:t xml:space="preserve"> f</w:t>
      </w:r>
      <w:r w:rsidRPr="005D0CFF">
        <w:rPr>
          <w:bCs/>
        </w:rPr>
        <w:t xml:space="preserve">ixed </w:t>
      </w:r>
      <w:r>
        <w:rPr>
          <w:bCs/>
        </w:rPr>
        <w:t>s</w:t>
      </w:r>
      <w:r w:rsidRPr="005D0CFF">
        <w:rPr>
          <w:bCs/>
        </w:rPr>
        <w:t>ervice in 6 425 – 7 125 MHz band.</w:t>
      </w:r>
    </w:p>
    <w:p w14:paraId="57788E94" w14:textId="180AFB87" w:rsidR="002A0111" w:rsidRDefault="002A0111" w:rsidP="003D3D47">
      <w:pPr>
        <w:jc w:val="both"/>
        <w:rPr>
          <w:lang w:val="en-NZ"/>
        </w:rPr>
      </w:pPr>
    </w:p>
    <w:p w14:paraId="50B4591C" w14:textId="4F74D008" w:rsidR="006A42FC" w:rsidRPr="00441526" w:rsidRDefault="006A42FC" w:rsidP="006A42FC">
      <w:pPr>
        <w:spacing w:after="120"/>
        <w:jc w:val="both"/>
        <w:outlineLvl w:val="2"/>
        <w:rPr>
          <w:b/>
          <w:lang w:val="en-NZ" w:eastAsia="ko-KR"/>
        </w:rPr>
      </w:pPr>
      <w:r w:rsidRPr="00441526">
        <w:rPr>
          <w:b/>
          <w:lang w:val="en-NZ" w:eastAsia="ko-KR"/>
        </w:rPr>
        <w:t>3.1.</w:t>
      </w:r>
      <w:r w:rsidR="0039743B">
        <w:rPr>
          <w:b/>
          <w:lang w:val="en-NZ" w:eastAsia="ko-KR"/>
        </w:rPr>
        <w:t>2</w:t>
      </w:r>
      <w:r w:rsidR="001C7C93" w:rsidRPr="00441526">
        <w:rPr>
          <w:b/>
          <w:lang w:val="en-NZ" w:eastAsia="ko-KR"/>
        </w:rPr>
        <w:tab/>
      </w:r>
      <w:r w:rsidR="009616F7" w:rsidRPr="009616F7">
        <w:rPr>
          <w:b/>
          <w:lang w:val="en-NZ" w:eastAsia="ko-KR"/>
        </w:rPr>
        <w:t>Japan</w:t>
      </w:r>
      <w:r w:rsidRPr="00441526">
        <w:rPr>
          <w:b/>
          <w:lang w:val="en-NZ" w:eastAsia="ko-KR"/>
        </w:rPr>
        <w:t xml:space="preserve"> </w:t>
      </w:r>
      <w:r w:rsidRPr="00441526">
        <w:t xml:space="preserve">- </w:t>
      </w:r>
      <w:r w:rsidRPr="00441526">
        <w:rPr>
          <w:b/>
          <w:lang w:val="en-NZ" w:eastAsia="ko-KR"/>
        </w:rPr>
        <w:t xml:space="preserve">Document </w:t>
      </w:r>
      <w:r w:rsidR="00DB3ECD">
        <w:rPr>
          <w:b/>
          <w:lang w:val="en-NZ" w:eastAsia="ko-KR"/>
        </w:rPr>
        <w:t>APG23-5</w:t>
      </w:r>
      <w:r w:rsidRPr="00441526">
        <w:rPr>
          <w:b/>
          <w:lang w:val="en-NZ" w:eastAsia="ko-KR"/>
        </w:rPr>
        <w:t>/INP-</w:t>
      </w:r>
      <w:hyperlink r:id="rId31" w:history="1">
        <w:r w:rsidR="009616F7" w:rsidRPr="009616F7">
          <w:rPr>
            <w:rStyle w:val="Hyperlink"/>
            <w:b/>
            <w:lang w:val="en-GB" w:eastAsia="ko-KR"/>
          </w:rPr>
          <w:t>14</w:t>
        </w:r>
      </w:hyperlink>
    </w:p>
    <w:p w14:paraId="722DC685" w14:textId="77777777" w:rsidR="009616F7" w:rsidRPr="003E3E34" w:rsidRDefault="009616F7" w:rsidP="009616F7">
      <w:r w:rsidRPr="003E3E34">
        <w:rPr>
          <w:rFonts w:hint="eastAsia"/>
        </w:rPr>
        <w:t>J</w:t>
      </w:r>
      <w:r w:rsidRPr="003E3E34">
        <w:t>apan is of the view that for the band:</w:t>
      </w:r>
    </w:p>
    <w:p w14:paraId="6125C032" w14:textId="77777777" w:rsidR="009616F7" w:rsidRPr="003E3E34" w:rsidRDefault="009616F7" w:rsidP="009616F7"/>
    <w:p w14:paraId="004B1CF4" w14:textId="77777777" w:rsidR="009616F7" w:rsidRPr="003E3E34" w:rsidRDefault="009616F7" w:rsidP="009616F7">
      <w:pPr>
        <w:autoSpaceDE w:val="0"/>
        <w:autoSpaceDN w:val="0"/>
        <w:jc w:val="both"/>
        <w:rPr>
          <w:rFonts w:eastAsiaTheme="minorEastAsia"/>
          <w:b/>
          <w:bCs/>
          <w:u w:val="single"/>
          <w:lang w:val="en-NZ" w:eastAsia="zh-CN"/>
        </w:rPr>
      </w:pPr>
      <w:r w:rsidRPr="003E3E34">
        <w:rPr>
          <w:rFonts w:eastAsiaTheme="minorEastAsia"/>
          <w:b/>
          <w:bCs/>
          <w:u w:val="single"/>
          <w:lang w:val="en-NZ" w:eastAsia="zh-CN"/>
        </w:rPr>
        <w:t>7 025-7 125 MHz (globally)</w:t>
      </w:r>
      <w:r w:rsidRPr="003E3E34">
        <w:rPr>
          <w:rFonts w:eastAsiaTheme="minorEastAsia"/>
          <w:lang w:val="en-NZ" w:eastAsia="zh-CN"/>
        </w:rPr>
        <w:t xml:space="preserve"> </w:t>
      </w:r>
    </w:p>
    <w:p w14:paraId="5CA26780" w14:textId="77777777" w:rsidR="009616F7" w:rsidRDefault="009616F7" w:rsidP="009616F7">
      <w:proofErr w:type="gramStart"/>
      <w:r>
        <w:t>Taking into account</w:t>
      </w:r>
      <w:proofErr w:type="gramEnd"/>
      <w:r>
        <w:t xml:space="preserve"> the results of sharing and compatibility studies in ITU-R for</w:t>
      </w:r>
      <w:r w:rsidRPr="003E3E34">
        <w:t xml:space="preserve"> </w:t>
      </w:r>
      <w:r w:rsidRPr="003E3E34">
        <w:rPr>
          <w:rFonts w:eastAsia="MS Mincho"/>
          <w:lang w:eastAsia="ja-JP"/>
        </w:rPr>
        <w:t xml:space="preserve">the </w:t>
      </w:r>
      <w:r w:rsidRPr="003E3E34">
        <w:t xml:space="preserve">frequency band 7 025-7 125 MHz for the terrestrial component of IMT, </w:t>
      </w:r>
      <w:r>
        <w:t xml:space="preserve">Japan considers </w:t>
      </w:r>
      <w:r w:rsidRPr="003E3E34">
        <w:t xml:space="preserve">sharing and compatibility between IMT and </w:t>
      </w:r>
      <w:r>
        <w:t xml:space="preserve">existing </w:t>
      </w:r>
      <w:r w:rsidRPr="003E3E34">
        <w:t xml:space="preserve">services to which the frequency band is allocated on a primary basis </w:t>
      </w:r>
      <w:r>
        <w:t>require appropriate conditions to be established in each country, based on the results in WRC-23.</w:t>
      </w:r>
    </w:p>
    <w:p w14:paraId="5D696F71" w14:textId="77777777" w:rsidR="009616F7" w:rsidRPr="003E3E34" w:rsidRDefault="009616F7" w:rsidP="009616F7">
      <w:r>
        <w:rPr>
          <w:rFonts w:eastAsia="MS Mincho" w:hint="eastAsia"/>
          <w:lang w:eastAsia="ja-JP"/>
        </w:rPr>
        <w:t>J</w:t>
      </w:r>
      <w:r>
        <w:rPr>
          <w:rFonts w:eastAsia="MS Mincho"/>
          <w:lang w:eastAsia="ja-JP"/>
        </w:rPr>
        <w:t>apan supports any methods that would enable global identification of the frequency band 7 025-7 125 MHz for the terrestrial component of IMT, provided that the protection of primary incumbent services is ensured</w:t>
      </w:r>
      <w:r w:rsidRPr="003E3E34">
        <w:t xml:space="preserve"> without imposing additional regulatory or technical constraints on those services</w:t>
      </w:r>
      <w:r>
        <w:t xml:space="preserve"> and that practical operation of IMT stations is also ensured</w:t>
      </w:r>
      <w:r w:rsidRPr="003E3E34">
        <w:t>.</w:t>
      </w:r>
    </w:p>
    <w:p w14:paraId="30E53764" w14:textId="77777777" w:rsidR="009616F7" w:rsidRPr="0049548A" w:rsidRDefault="009616F7" w:rsidP="009616F7">
      <w:pPr>
        <w:jc w:val="both"/>
      </w:pPr>
    </w:p>
    <w:p w14:paraId="648ABC09" w14:textId="77777777" w:rsidR="009616F7" w:rsidRPr="003E3E34" w:rsidRDefault="009616F7" w:rsidP="009616F7">
      <w:pPr>
        <w:autoSpaceDE w:val="0"/>
        <w:autoSpaceDN w:val="0"/>
        <w:jc w:val="both"/>
        <w:rPr>
          <w:u w:val="single"/>
        </w:rPr>
      </w:pPr>
      <w:r w:rsidRPr="003E3E34">
        <w:rPr>
          <w:rFonts w:eastAsiaTheme="minorEastAsia"/>
          <w:b/>
          <w:bCs/>
          <w:u w:val="single"/>
          <w:lang w:val="en-NZ" w:eastAsia="zh-CN"/>
        </w:rPr>
        <w:t xml:space="preserve">3 300-3 400 MHz (Region 2 and amend footnote in </w:t>
      </w:r>
      <w:proofErr w:type="gramStart"/>
      <w:r w:rsidRPr="003E3E34">
        <w:rPr>
          <w:rFonts w:eastAsiaTheme="minorEastAsia"/>
          <w:b/>
          <w:bCs/>
          <w:u w:val="single"/>
          <w:lang w:val="en-NZ" w:eastAsia="zh-CN"/>
        </w:rPr>
        <w:t>Region</w:t>
      </w:r>
      <w:proofErr w:type="gramEnd"/>
      <w:r w:rsidRPr="003E3E34">
        <w:rPr>
          <w:rFonts w:eastAsiaTheme="minorEastAsia"/>
          <w:b/>
          <w:bCs/>
          <w:u w:val="single"/>
          <w:lang w:val="en-NZ" w:eastAsia="zh-CN"/>
        </w:rPr>
        <w:t xml:space="preserve"> 1)</w:t>
      </w:r>
    </w:p>
    <w:p w14:paraId="395C94C3" w14:textId="77777777" w:rsidR="009616F7" w:rsidRPr="003E3E34" w:rsidRDefault="009616F7" w:rsidP="009616F7">
      <w:pPr>
        <w:rPr>
          <w:color w:val="000000" w:themeColor="text1"/>
        </w:rPr>
      </w:pPr>
      <w:r w:rsidRPr="003E3E34">
        <w:rPr>
          <w:color w:val="000000" w:themeColor="text1"/>
        </w:rPr>
        <w:t>Japan supports</w:t>
      </w:r>
      <w:r w:rsidRPr="00096F41">
        <w:t xml:space="preserve"> a</w:t>
      </w:r>
      <w:r>
        <w:t>ny</w:t>
      </w:r>
      <w:r w:rsidRPr="00096F41">
        <w:t xml:space="preserve"> method</w:t>
      </w:r>
      <w:r>
        <w:t>s</w:t>
      </w:r>
      <w:r w:rsidRPr="00096F41">
        <w:t xml:space="preserve"> </w:t>
      </w:r>
      <w:r>
        <w:t xml:space="preserve">that would ensure the protection of primary incumbent services, </w:t>
      </w:r>
      <w:proofErr w:type="gramStart"/>
      <w:r>
        <w:t>taking into account</w:t>
      </w:r>
      <w:proofErr w:type="gramEnd"/>
      <w:r>
        <w:t xml:space="preserve"> the results of sharing and compatibility studies in ITU-R</w:t>
      </w:r>
      <w:r w:rsidRPr="003E3E34">
        <w:t>.</w:t>
      </w:r>
      <w:r w:rsidRPr="003E3E34">
        <w:rPr>
          <w:color w:val="000000" w:themeColor="text1"/>
        </w:rPr>
        <w:t xml:space="preserve"> </w:t>
      </w:r>
    </w:p>
    <w:p w14:paraId="2FC3E178" w14:textId="77777777" w:rsidR="009616F7" w:rsidRPr="003E3E34" w:rsidRDefault="009616F7" w:rsidP="009616F7">
      <w:pPr>
        <w:jc w:val="both"/>
      </w:pPr>
    </w:p>
    <w:p w14:paraId="08AD9043" w14:textId="77777777" w:rsidR="009616F7" w:rsidRPr="003E3E34" w:rsidRDefault="009616F7" w:rsidP="009616F7">
      <w:pPr>
        <w:autoSpaceDE w:val="0"/>
        <w:autoSpaceDN w:val="0"/>
        <w:jc w:val="both"/>
        <w:rPr>
          <w:u w:val="single"/>
        </w:rPr>
      </w:pPr>
      <w:r w:rsidRPr="003E3E34">
        <w:rPr>
          <w:rFonts w:eastAsiaTheme="minorEastAsia"/>
          <w:b/>
          <w:bCs/>
          <w:u w:val="single"/>
          <w:lang w:val="en-NZ" w:eastAsia="zh-CN"/>
        </w:rPr>
        <w:t>3 600-3 800 MHz (Region 2)</w:t>
      </w:r>
    </w:p>
    <w:p w14:paraId="058421C0" w14:textId="77777777" w:rsidR="009616F7" w:rsidRPr="003E3E34" w:rsidRDefault="009616F7" w:rsidP="009616F7">
      <w:pPr>
        <w:rPr>
          <w:color w:val="000000" w:themeColor="text1"/>
        </w:rPr>
      </w:pPr>
      <w:r w:rsidRPr="003E3E34">
        <w:rPr>
          <w:color w:val="000000" w:themeColor="text1"/>
        </w:rPr>
        <w:t>Japan supports</w:t>
      </w:r>
      <w:r w:rsidRPr="00096F41">
        <w:t xml:space="preserve"> a</w:t>
      </w:r>
      <w:r>
        <w:t>ny</w:t>
      </w:r>
      <w:r w:rsidRPr="00096F41">
        <w:t xml:space="preserve"> </w:t>
      </w:r>
      <w:r>
        <w:t xml:space="preserve">methods that would enable identification of the frequency band 3 600-3 800 MHz in Region 2, ensuring the protection of primary incumbent services, to facilitate IMT usage in the frequency band, </w:t>
      </w:r>
      <w:proofErr w:type="gramStart"/>
      <w:r>
        <w:t>taking into account</w:t>
      </w:r>
      <w:proofErr w:type="gramEnd"/>
      <w:r>
        <w:t xml:space="preserve"> the results of sharing and compatibility studies in ITU-R</w:t>
      </w:r>
      <w:r w:rsidRPr="003E3E34">
        <w:t>.</w:t>
      </w:r>
      <w:r w:rsidRPr="003E3E34">
        <w:rPr>
          <w:color w:val="000000" w:themeColor="text1"/>
        </w:rPr>
        <w:t xml:space="preserve"> </w:t>
      </w:r>
    </w:p>
    <w:p w14:paraId="390F7A33" w14:textId="77777777" w:rsidR="009616F7" w:rsidRPr="003E3E34" w:rsidRDefault="009616F7" w:rsidP="009616F7">
      <w:pPr>
        <w:jc w:val="both"/>
      </w:pPr>
    </w:p>
    <w:p w14:paraId="21CFB9E4" w14:textId="77777777" w:rsidR="009616F7" w:rsidRPr="003E3E34" w:rsidRDefault="009616F7" w:rsidP="009616F7">
      <w:pPr>
        <w:autoSpaceDE w:val="0"/>
        <w:autoSpaceDN w:val="0"/>
        <w:jc w:val="both"/>
        <w:rPr>
          <w:rFonts w:eastAsiaTheme="minorEastAsia"/>
          <w:b/>
          <w:bCs/>
          <w:u w:val="single"/>
          <w:lang w:val="en-NZ" w:eastAsia="zh-CN"/>
        </w:rPr>
      </w:pPr>
      <w:r w:rsidRPr="003E3E34">
        <w:rPr>
          <w:rFonts w:eastAsiaTheme="minorEastAsia"/>
          <w:b/>
          <w:bCs/>
          <w:u w:val="single"/>
          <w:lang w:val="en-NZ" w:eastAsia="zh-CN"/>
        </w:rPr>
        <w:t>6 425-7 025 MHz (Region 1)</w:t>
      </w:r>
    </w:p>
    <w:p w14:paraId="391B1E9E" w14:textId="77777777" w:rsidR="009616F7" w:rsidRPr="003E3E34" w:rsidRDefault="009616F7" w:rsidP="009616F7">
      <w:proofErr w:type="gramStart"/>
      <w:r>
        <w:t>Taking into account</w:t>
      </w:r>
      <w:proofErr w:type="gramEnd"/>
      <w:r>
        <w:t xml:space="preserve"> the results of sharing and compatibility studies in ITU-R,</w:t>
      </w:r>
      <w:r>
        <w:rPr>
          <w:rFonts w:eastAsia="MS Mincho" w:hint="eastAsia"/>
          <w:lang w:eastAsia="ja-JP"/>
        </w:rPr>
        <w:t xml:space="preserve"> </w:t>
      </w:r>
      <w:r w:rsidRPr="003E3E34">
        <w:t xml:space="preserve">Japan supports </w:t>
      </w:r>
      <w:r>
        <w:rPr>
          <w:rFonts w:eastAsia="MS Mincho"/>
          <w:lang w:eastAsia="ja-JP"/>
        </w:rPr>
        <w:t>any method that would enable</w:t>
      </w:r>
      <w:r w:rsidRPr="003E3E34">
        <w:t xml:space="preserve"> identification of </w:t>
      </w:r>
      <w:r w:rsidRPr="003E3E34">
        <w:rPr>
          <w:rFonts w:eastAsia="MS Mincho"/>
          <w:lang w:eastAsia="ja-JP"/>
        </w:rPr>
        <w:t xml:space="preserve">the </w:t>
      </w:r>
      <w:r w:rsidRPr="003E3E34">
        <w:t xml:space="preserve">frequency band 6 425-7 025 MHz in Region 1 for the terrestrial component of IMT, </w:t>
      </w:r>
      <w:r>
        <w:t>f</w:t>
      </w:r>
      <w:r w:rsidRPr="003E3E34">
        <w:t xml:space="preserve">rom the viewpoint of economies of scale, provided that </w:t>
      </w:r>
      <w:r w:rsidRPr="003E3E34">
        <w:rPr>
          <w:rFonts w:eastAsia="MS Mincho"/>
          <w:lang w:eastAsia="ja-JP"/>
        </w:rPr>
        <w:t>the</w:t>
      </w:r>
      <w:r w:rsidRPr="003E3E34">
        <w:t xml:space="preserve"> protection of </w:t>
      </w:r>
      <w:r>
        <w:t>primary incumbent</w:t>
      </w:r>
      <w:r w:rsidRPr="003E3E34">
        <w:t xml:space="preserve"> services</w:t>
      </w:r>
      <w:r>
        <w:t xml:space="preserve"> is ensured</w:t>
      </w:r>
      <w:r w:rsidRPr="003E3E34">
        <w:t xml:space="preserve"> without imposing additional regulatory or technical constraints on those services</w:t>
      </w:r>
      <w:r>
        <w:t xml:space="preserve"> and that practical operation of IMT stations is </w:t>
      </w:r>
      <w:r w:rsidRPr="00685F1A">
        <w:t>also</w:t>
      </w:r>
      <w:r>
        <w:t xml:space="preserve"> ensured</w:t>
      </w:r>
      <w:r w:rsidRPr="003E3E34">
        <w:t>.</w:t>
      </w:r>
    </w:p>
    <w:p w14:paraId="6072757A" w14:textId="77777777" w:rsidR="009616F7" w:rsidRPr="003E3E34" w:rsidRDefault="009616F7" w:rsidP="009616F7">
      <w:pPr>
        <w:rPr>
          <w:rFonts w:eastAsiaTheme="minorEastAsia"/>
          <w:b/>
          <w:bCs/>
          <w:lang w:eastAsia="zh-CN"/>
        </w:rPr>
      </w:pPr>
    </w:p>
    <w:p w14:paraId="2211C09C" w14:textId="77777777" w:rsidR="009616F7" w:rsidRPr="003E3E34" w:rsidRDefault="009616F7" w:rsidP="009616F7">
      <w:pPr>
        <w:autoSpaceDE w:val="0"/>
        <w:autoSpaceDN w:val="0"/>
        <w:jc w:val="both"/>
        <w:rPr>
          <w:rFonts w:eastAsiaTheme="minorEastAsia"/>
          <w:b/>
          <w:bCs/>
          <w:u w:val="single"/>
          <w:lang w:val="en-NZ" w:eastAsia="zh-CN"/>
        </w:rPr>
      </w:pPr>
      <w:r w:rsidRPr="003E3E34">
        <w:rPr>
          <w:rFonts w:eastAsiaTheme="minorEastAsia"/>
          <w:b/>
          <w:bCs/>
          <w:u w:val="single"/>
          <w:lang w:val="en-NZ" w:eastAsia="zh-CN"/>
        </w:rPr>
        <w:t>10 000-10 500 MHz (Region 2)</w:t>
      </w:r>
    </w:p>
    <w:p w14:paraId="3AFE6BA9" w14:textId="7B1D355F" w:rsidR="009616F7" w:rsidRDefault="009616F7" w:rsidP="009616F7">
      <w:pPr>
        <w:rPr>
          <w:lang w:val="en-NZ"/>
        </w:rPr>
      </w:pPr>
      <w:r w:rsidRPr="003E3E34">
        <w:rPr>
          <w:color w:val="000000" w:themeColor="text1"/>
        </w:rPr>
        <w:t>Japan supports</w:t>
      </w:r>
      <w:r w:rsidRPr="00096F41">
        <w:t xml:space="preserve"> a</w:t>
      </w:r>
      <w:r>
        <w:t>ny</w:t>
      </w:r>
      <w:r w:rsidRPr="00096F41">
        <w:t xml:space="preserve"> method</w:t>
      </w:r>
      <w:r>
        <w:t xml:space="preserve">s that would ensure the protection of primary incumbent services, </w:t>
      </w:r>
      <w:proofErr w:type="gramStart"/>
      <w:r>
        <w:t>taking into account</w:t>
      </w:r>
      <w:proofErr w:type="gramEnd"/>
      <w:r>
        <w:t xml:space="preserve"> the results of sharing and compatibility studies in ITU-R</w:t>
      </w:r>
      <w:r w:rsidRPr="003E3E34">
        <w:t>.</w:t>
      </w:r>
      <w:r w:rsidRPr="003E3E34">
        <w:rPr>
          <w:color w:val="000000" w:themeColor="text1"/>
        </w:rPr>
        <w:t xml:space="preserve"> </w:t>
      </w:r>
    </w:p>
    <w:p w14:paraId="1E926B5E" w14:textId="77777777" w:rsidR="009616F7" w:rsidRDefault="009616F7" w:rsidP="003D3D47">
      <w:pPr>
        <w:jc w:val="both"/>
        <w:rPr>
          <w:lang w:val="en-NZ"/>
        </w:rPr>
      </w:pPr>
    </w:p>
    <w:p w14:paraId="63224060" w14:textId="54FFC0CF" w:rsidR="006A42FC" w:rsidRPr="004049CD" w:rsidRDefault="006A42FC" w:rsidP="006A42FC">
      <w:pPr>
        <w:spacing w:after="120"/>
        <w:jc w:val="both"/>
        <w:outlineLvl w:val="2"/>
        <w:rPr>
          <w:b/>
          <w:lang w:val="en-NZ" w:eastAsia="ko-KR"/>
        </w:rPr>
      </w:pPr>
      <w:r w:rsidRPr="004049CD">
        <w:rPr>
          <w:b/>
          <w:lang w:val="en-NZ" w:eastAsia="ko-KR"/>
        </w:rPr>
        <w:t>3.1.</w:t>
      </w:r>
      <w:r w:rsidR="0039743B">
        <w:rPr>
          <w:b/>
          <w:lang w:val="en-NZ" w:eastAsia="ko-KR"/>
        </w:rPr>
        <w:t>3</w:t>
      </w:r>
      <w:r w:rsidR="001C7C93" w:rsidRPr="00441526">
        <w:rPr>
          <w:b/>
          <w:lang w:val="en-NZ" w:eastAsia="ko-KR"/>
        </w:rPr>
        <w:tab/>
      </w:r>
      <w:r w:rsidR="009616F7" w:rsidRPr="009616F7">
        <w:rPr>
          <w:b/>
          <w:lang w:val="en-NZ" w:eastAsia="ko-KR"/>
        </w:rPr>
        <w:t>India (Republic of)</w:t>
      </w:r>
      <w:r w:rsidRPr="004049CD">
        <w:rPr>
          <w:b/>
          <w:lang w:val="en-NZ" w:eastAsia="ko-KR"/>
        </w:rPr>
        <w:t xml:space="preserve"> - </w:t>
      </w:r>
      <w:r w:rsidRPr="00AD2EF1">
        <w:rPr>
          <w:b/>
          <w:lang w:val="en-NZ" w:eastAsia="ko-KR"/>
        </w:rPr>
        <w:t xml:space="preserve">Document </w:t>
      </w:r>
      <w:r w:rsidR="00DB3ECD">
        <w:rPr>
          <w:b/>
          <w:lang w:val="en-NZ" w:eastAsia="ko-KR"/>
        </w:rPr>
        <w:t>APG23-5</w:t>
      </w:r>
      <w:r w:rsidRPr="00AD2EF1">
        <w:rPr>
          <w:b/>
          <w:lang w:val="en-NZ" w:eastAsia="ko-KR"/>
        </w:rPr>
        <w:t>/INP-</w:t>
      </w:r>
      <w:hyperlink r:id="rId32" w:history="1">
        <w:r w:rsidR="009616F7" w:rsidRPr="009616F7">
          <w:rPr>
            <w:rStyle w:val="Hyperlink"/>
            <w:b/>
            <w:lang w:val="en-GB" w:eastAsia="ko-KR"/>
          </w:rPr>
          <w:t>26</w:t>
        </w:r>
      </w:hyperlink>
    </w:p>
    <w:p w14:paraId="0C0594B3" w14:textId="77777777" w:rsidR="009616F7" w:rsidRPr="00773186" w:rsidRDefault="009616F7" w:rsidP="009616F7">
      <w:pPr>
        <w:numPr>
          <w:ilvl w:val="0"/>
          <w:numId w:val="39"/>
        </w:numPr>
        <w:ind w:left="426"/>
        <w:jc w:val="both"/>
      </w:pPr>
      <w:r w:rsidRPr="00773186">
        <w:rPr>
          <w:color w:val="000000"/>
        </w:rPr>
        <w:t xml:space="preserve">3 300-3 400 MHz (amend footnote in </w:t>
      </w:r>
      <w:proofErr w:type="gramStart"/>
      <w:r w:rsidRPr="00773186">
        <w:rPr>
          <w:color w:val="000000"/>
        </w:rPr>
        <w:t>Region</w:t>
      </w:r>
      <w:proofErr w:type="gramEnd"/>
      <w:r w:rsidRPr="00773186">
        <w:rPr>
          <w:color w:val="000000"/>
        </w:rPr>
        <w:t xml:space="preserve"> 1, and Region 2)</w:t>
      </w:r>
      <w:r>
        <w:rPr>
          <w:color w:val="000000"/>
        </w:rPr>
        <w:t>:</w:t>
      </w:r>
    </w:p>
    <w:p w14:paraId="4D263BD1" w14:textId="77777777" w:rsidR="009616F7" w:rsidRPr="00773186" w:rsidRDefault="009616F7" w:rsidP="009616F7">
      <w:pPr>
        <w:ind w:left="426"/>
        <w:jc w:val="both"/>
      </w:pPr>
      <w:r w:rsidRPr="00773186">
        <w:rPr>
          <w:color w:val="000000"/>
        </w:rPr>
        <w:t>India has identified 3 300 – 3 670 MHz for IMT usages while providing geographical separation to existing radiocommunications services in band 3 400 – 3 425 MHz at few locations and by shifting few in-band assignments.</w:t>
      </w:r>
    </w:p>
    <w:p w14:paraId="4ED1A1E2" w14:textId="77777777" w:rsidR="009616F7" w:rsidRPr="00773186" w:rsidRDefault="009616F7" w:rsidP="009616F7">
      <w:pPr>
        <w:ind w:left="426"/>
        <w:jc w:val="both"/>
      </w:pPr>
    </w:p>
    <w:p w14:paraId="5B3C3696" w14:textId="77777777" w:rsidR="009616F7" w:rsidRPr="00773186" w:rsidRDefault="009616F7" w:rsidP="009616F7">
      <w:pPr>
        <w:ind w:left="426"/>
        <w:jc w:val="both"/>
      </w:pPr>
      <w:r w:rsidRPr="00773186">
        <w:rPr>
          <w:color w:val="000000"/>
        </w:rPr>
        <w:t xml:space="preserve">India supports the band for IMT identification as it would lead towards global harmonization of band, bringing in economies </w:t>
      </w:r>
      <w:r w:rsidRPr="00773186">
        <w:t xml:space="preserve">of </w:t>
      </w:r>
      <w:r w:rsidRPr="00773186">
        <w:rPr>
          <w:color w:val="000000"/>
        </w:rPr>
        <w:t>scale; subject to ensuring protection to services in adjacent band based upon studies.</w:t>
      </w:r>
    </w:p>
    <w:p w14:paraId="30071061" w14:textId="77777777" w:rsidR="009616F7" w:rsidRPr="00773186" w:rsidRDefault="009616F7" w:rsidP="009616F7">
      <w:pPr>
        <w:ind w:left="426"/>
        <w:jc w:val="both"/>
      </w:pPr>
    </w:p>
    <w:p w14:paraId="1A0C24B2" w14:textId="77777777" w:rsidR="009616F7" w:rsidRPr="00773186" w:rsidRDefault="009616F7" w:rsidP="009616F7">
      <w:pPr>
        <w:ind w:left="426"/>
        <w:jc w:val="both"/>
        <w:rPr>
          <w:shd w:val="clear" w:color="auto" w:fill="FFFFFF"/>
        </w:rPr>
      </w:pPr>
      <w:r w:rsidRPr="00773186">
        <w:rPr>
          <w:color w:val="000000"/>
        </w:rPr>
        <w:t xml:space="preserve">Considering above India supports following methods with a </w:t>
      </w:r>
      <w:r w:rsidRPr="00773186">
        <w:rPr>
          <w:color w:val="000000"/>
          <w:shd w:val="clear" w:color="auto" w:fill="FFFFFF"/>
        </w:rPr>
        <w:t xml:space="preserve">view that any actions being decided at WRC-23 shall not affect existing primary services operating in the same frequency bands in </w:t>
      </w:r>
      <w:proofErr w:type="gramStart"/>
      <w:r w:rsidRPr="00773186">
        <w:rPr>
          <w:color w:val="000000"/>
          <w:shd w:val="clear" w:color="auto" w:fill="FFFFFF"/>
        </w:rPr>
        <w:t>Region</w:t>
      </w:r>
      <w:proofErr w:type="gramEnd"/>
      <w:r w:rsidRPr="00773186">
        <w:rPr>
          <w:color w:val="000000"/>
          <w:shd w:val="clear" w:color="auto" w:fill="FFFFFF"/>
        </w:rPr>
        <w:t xml:space="preserve"> 3</w:t>
      </w:r>
    </w:p>
    <w:p w14:paraId="163B0093" w14:textId="77777777" w:rsidR="009616F7" w:rsidRPr="00773186" w:rsidRDefault="009616F7" w:rsidP="009616F7">
      <w:pPr>
        <w:ind w:left="426"/>
        <w:jc w:val="both"/>
      </w:pPr>
    </w:p>
    <w:p w14:paraId="7091B40F" w14:textId="77777777" w:rsidR="009616F7" w:rsidRPr="00773186" w:rsidRDefault="009616F7" w:rsidP="009616F7">
      <w:pPr>
        <w:ind w:left="426"/>
        <w:jc w:val="both"/>
      </w:pPr>
      <w:r w:rsidRPr="00773186">
        <w:rPr>
          <w:color w:val="000000"/>
        </w:rPr>
        <w:t xml:space="preserve">Band 1 – 3 300-3 400 MHz (amend footnote in </w:t>
      </w:r>
      <w:proofErr w:type="gramStart"/>
      <w:r w:rsidRPr="00773186">
        <w:rPr>
          <w:color w:val="000000"/>
        </w:rPr>
        <w:t>Region</w:t>
      </w:r>
      <w:proofErr w:type="gramEnd"/>
      <w:r w:rsidRPr="00773186">
        <w:rPr>
          <w:color w:val="000000"/>
        </w:rPr>
        <w:t xml:space="preserve"> 1):</w:t>
      </w:r>
    </w:p>
    <w:p w14:paraId="20B5872E" w14:textId="77777777" w:rsidR="009616F7" w:rsidRPr="00773186" w:rsidRDefault="009616F7" w:rsidP="009616F7">
      <w:pPr>
        <w:ind w:left="426"/>
        <w:jc w:val="both"/>
        <w:rPr>
          <w:shd w:val="clear" w:color="auto" w:fill="FFFFFF"/>
        </w:rPr>
      </w:pPr>
      <w:r w:rsidRPr="00773186">
        <w:rPr>
          <w:color w:val="000000"/>
        </w:rPr>
        <w:t xml:space="preserve">Method 1D: Primary allocation to the mobile (except aeronautical mobile) service in the frequency band 3 300-3 400 MHz in interested Region 1 countries and identification of IMT. </w:t>
      </w:r>
    </w:p>
    <w:p w14:paraId="6F0FC08E" w14:textId="77777777" w:rsidR="009616F7" w:rsidRPr="00773186" w:rsidRDefault="009616F7" w:rsidP="009616F7">
      <w:pPr>
        <w:ind w:left="426"/>
        <w:jc w:val="both"/>
      </w:pPr>
    </w:p>
    <w:p w14:paraId="4A5B076A" w14:textId="77777777" w:rsidR="009616F7" w:rsidRPr="00773186" w:rsidRDefault="009616F7" w:rsidP="009616F7">
      <w:pPr>
        <w:ind w:left="426"/>
        <w:jc w:val="both"/>
      </w:pPr>
      <w:r w:rsidRPr="00773186">
        <w:rPr>
          <w:color w:val="000000"/>
        </w:rPr>
        <w:t xml:space="preserve">Band 2 – 3 300-3 400 MHz (Region 2) </w:t>
      </w:r>
    </w:p>
    <w:p w14:paraId="213842DA" w14:textId="77777777" w:rsidR="009616F7" w:rsidRPr="00773186" w:rsidRDefault="009616F7" w:rsidP="009616F7">
      <w:pPr>
        <w:ind w:left="426"/>
        <w:jc w:val="both"/>
      </w:pPr>
      <w:r w:rsidRPr="00773186">
        <w:rPr>
          <w:color w:val="000000"/>
        </w:rPr>
        <w:t xml:space="preserve">Method 2C: Allocation of the frequency band 3 300-3 400 MHz to the mobile (except aeronautical) service on a primary basis and identification of IMT in Region 2. </w:t>
      </w:r>
    </w:p>
    <w:p w14:paraId="06697AC4" w14:textId="77777777" w:rsidR="009616F7" w:rsidRPr="00773186" w:rsidRDefault="009616F7" w:rsidP="009616F7">
      <w:pPr>
        <w:ind w:left="426"/>
        <w:jc w:val="both"/>
      </w:pPr>
    </w:p>
    <w:p w14:paraId="7C6A1070" w14:textId="61A4C1C5" w:rsidR="009616F7" w:rsidRDefault="009616F7" w:rsidP="009616F7">
      <w:pPr>
        <w:spacing w:line="276" w:lineRule="auto"/>
        <w:ind w:left="426"/>
        <w:jc w:val="both"/>
      </w:pPr>
      <w:r>
        <w:rPr>
          <w:color w:val="000000"/>
        </w:rPr>
        <w:t xml:space="preserve">In </w:t>
      </w:r>
      <w:r w:rsidRPr="00773186">
        <w:rPr>
          <w:color w:val="000000"/>
        </w:rPr>
        <w:t>Band 5</w:t>
      </w:r>
      <w:r w:rsidRPr="00773186">
        <w:t xml:space="preserve"> - </w:t>
      </w:r>
      <w:r w:rsidRPr="00773186">
        <w:rPr>
          <w:rFonts w:eastAsia="Times New Roman"/>
        </w:rPr>
        <w:t>7 025-7 125 MHz (globally)</w:t>
      </w:r>
      <w:r>
        <w:rPr>
          <w:rFonts w:eastAsia="Times New Roman"/>
        </w:rPr>
        <w:t xml:space="preserve">, India supports </w:t>
      </w:r>
      <w:r w:rsidRPr="00773186">
        <w:t>Method 5B: I</w:t>
      </w:r>
      <w:r w:rsidRPr="00773186">
        <w:rPr>
          <w:rFonts w:eastAsia="Times New Roman"/>
        </w:rPr>
        <w:t>dentification of the frequency band 7 025-7 125 MHz for IMT without any conditions.</w:t>
      </w:r>
    </w:p>
    <w:p w14:paraId="552A75D0" w14:textId="3D0F0128" w:rsidR="006A42FC" w:rsidRDefault="006A42FC" w:rsidP="003D3D47">
      <w:pPr>
        <w:jc w:val="both"/>
        <w:rPr>
          <w:lang w:val="en-NZ"/>
        </w:rPr>
      </w:pPr>
    </w:p>
    <w:p w14:paraId="4FD21864" w14:textId="6B61A169" w:rsidR="006A42FC" w:rsidRPr="005974E5" w:rsidRDefault="006A42FC" w:rsidP="006A42FC">
      <w:pPr>
        <w:spacing w:after="120"/>
        <w:jc w:val="both"/>
        <w:outlineLvl w:val="2"/>
        <w:rPr>
          <w:rFonts w:eastAsiaTheme="minorEastAsia"/>
          <w:b/>
          <w:lang w:eastAsia="zh-CN"/>
        </w:rPr>
      </w:pPr>
      <w:r w:rsidRPr="005974E5">
        <w:rPr>
          <w:rFonts w:hint="eastAsia"/>
          <w:b/>
          <w:lang w:val="en-NZ" w:eastAsia="ko-KR"/>
        </w:rPr>
        <w:t>3</w:t>
      </w:r>
      <w:r w:rsidRPr="005974E5">
        <w:rPr>
          <w:b/>
          <w:lang w:val="en-NZ" w:eastAsia="ko-KR"/>
        </w:rPr>
        <w:t>.</w:t>
      </w:r>
      <w:r>
        <w:rPr>
          <w:b/>
          <w:lang w:val="en-NZ" w:eastAsia="ko-KR"/>
        </w:rPr>
        <w:t>1</w:t>
      </w:r>
      <w:r w:rsidRPr="005974E5">
        <w:rPr>
          <w:b/>
          <w:lang w:val="en-NZ" w:eastAsia="ko-KR"/>
        </w:rPr>
        <w:t>.</w:t>
      </w:r>
      <w:r w:rsidR="00890B96">
        <w:rPr>
          <w:b/>
          <w:lang w:val="en-NZ" w:eastAsia="ko-KR"/>
        </w:rPr>
        <w:t>4</w:t>
      </w:r>
      <w:r w:rsidR="001C7C93" w:rsidRPr="00441526">
        <w:rPr>
          <w:b/>
          <w:lang w:val="en-NZ" w:eastAsia="ko-KR"/>
        </w:rPr>
        <w:tab/>
      </w:r>
      <w:r w:rsidR="009616F7" w:rsidRPr="009616F7">
        <w:rPr>
          <w:b/>
          <w:lang w:val="en-NZ" w:eastAsia="ko-KR"/>
        </w:rPr>
        <w:t>Bangladesh (People's Republic of)</w:t>
      </w:r>
      <w:r w:rsidRPr="005974E5">
        <w:rPr>
          <w:b/>
          <w:lang w:val="en-NZ" w:eastAsia="ko-KR"/>
        </w:rPr>
        <w:t xml:space="preserve"> - </w:t>
      </w:r>
      <w:r w:rsidRPr="00AD2EF1">
        <w:rPr>
          <w:b/>
          <w:lang w:val="en-NZ" w:eastAsia="ko-KR"/>
        </w:rPr>
        <w:t xml:space="preserve">Document </w:t>
      </w:r>
      <w:r w:rsidR="00DB3ECD">
        <w:rPr>
          <w:b/>
          <w:lang w:val="en-NZ" w:eastAsia="ko-KR"/>
        </w:rPr>
        <w:t>APG23-5</w:t>
      </w:r>
      <w:r w:rsidRPr="00AD2EF1">
        <w:rPr>
          <w:b/>
          <w:lang w:val="en-NZ" w:eastAsia="ko-KR"/>
        </w:rPr>
        <w:t>/INP-</w:t>
      </w:r>
      <w:hyperlink r:id="rId33" w:history="1">
        <w:r w:rsidR="009616F7" w:rsidRPr="009616F7">
          <w:rPr>
            <w:rStyle w:val="Hyperlink"/>
            <w:b/>
            <w:lang w:val="en-GB" w:eastAsia="ko-KR"/>
          </w:rPr>
          <w:t>32</w:t>
        </w:r>
      </w:hyperlink>
    </w:p>
    <w:p w14:paraId="5C5E51F5" w14:textId="77777777" w:rsidR="009616F7" w:rsidRPr="00056123" w:rsidRDefault="009616F7" w:rsidP="009616F7">
      <w:pPr>
        <w:pStyle w:val="Default"/>
        <w:rPr>
          <w:b/>
          <w:bCs/>
          <w:sz w:val="23"/>
          <w:szCs w:val="23"/>
        </w:rPr>
      </w:pPr>
      <w:r w:rsidRPr="00056123">
        <w:rPr>
          <w:b/>
          <w:bCs/>
          <w:sz w:val="23"/>
          <w:szCs w:val="23"/>
        </w:rPr>
        <w:t xml:space="preserve">Band 1 – 3 300-3 400 MHz (amend footnote in </w:t>
      </w:r>
      <w:proofErr w:type="gramStart"/>
      <w:r w:rsidRPr="00056123">
        <w:rPr>
          <w:b/>
          <w:bCs/>
          <w:sz w:val="23"/>
          <w:szCs w:val="23"/>
        </w:rPr>
        <w:t>Region</w:t>
      </w:r>
      <w:proofErr w:type="gramEnd"/>
      <w:r w:rsidRPr="00056123">
        <w:rPr>
          <w:b/>
          <w:bCs/>
          <w:sz w:val="23"/>
          <w:szCs w:val="23"/>
        </w:rPr>
        <w:t xml:space="preserve"> 1) </w:t>
      </w:r>
    </w:p>
    <w:p w14:paraId="6EE1D3B5" w14:textId="77777777" w:rsidR="009616F7" w:rsidRPr="00342509" w:rsidRDefault="009616F7" w:rsidP="009616F7">
      <w:pPr>
        <w:spacing w:line="276" w:lineRule="auto"/>
        <w:jc w:val="both"/>
        <w:rPr>
          <w:lang w:val="en-NZ"/>
        </w:rPr>
      </w:pPr>
      <w:r>
        <w:rPr>
          <w:sz w:val="23"/>
          <w:szCs w:val="23"/>
        </w:rPr>
        <w:t>Bangladesh administration supports</w:t>
      </w:r>
      <w:r w:rsidRPr="00342509">
        <w:rPr>
          <w:sz w:val="23"/>
          <w:szCs w:val="23"/>
        </w:rPr>
        <w:t xml:space="preserve"> to allocate the frequency band 3300-3400 MHz to the mobile service (except aeronautical mobile) </w:t>
      </w:r>
      <w:r>
        <w:rPr>
          <w:sz w:val="23"/>
          <w:szCs w:val="23"/>
        </w:rPr>
        <w:t xml:space="preserve">in region 1 countries </w:t>
      </w:r>
      <w:r w:rsidRPr="00342509">
        <w:rPr>
          <w:sz w:val="23"/>
          <w:szCs w:val="23"/>
        </w:rPr>
        <w:t>on a primary basis and to identify it for IMT in those countries</w:t>
      </w:r>
      <w:r>
        <w:rPr>
          <w:sz w:val="23"/>
          <w:szCs w:val="23"/>
        </w:rPr>
        <w:t xml:space="preserve"> based on the</w:t>
      </w:r>
      <w:r w:rsidRPr="006C20CD">
        <w:t xml:space="preserve"> </w:t>
      </w:r>
      <w:r>
        <w:t>results of sharing and compatibility studies in ITU-R. In that case Bangladesh prefers method 1C of the draft CPM report to WRC-2023</w:t>
      </w:r>
      <w:r>
        <w:rPr>
          <w:sz w:val="23"/>
          <w:szCs w:val="23"/>
        </w:rPr>
        <w:t>.</w:t>
      </w:r>
    </w:p>
    <w:p w14:paraId="6883B2E0" w14:textId="77777777" w:rsidR="009616F7" w:rsidRDefault="009616F7" w:rsidP="009616F7">
      <w:pPr>
        <w:pStyle w:val="Default"/>
        <w:jc w:val="both"/>
        <w:rPr>
          <w:b/>
          <w:bCs/>
          <w:sz w:val="23"/>
          <w:szCs w:val="23"/>
        </w:rPr>
      </w:pPr>
    </w:p>
    <w:p w14:paraId="1F72196A" w14:textId="77777777" w:rsidR="009616F7" w:rsidRPr="00681017" w:rsidRDefault="009616F7" w:rsidP="009616F7">
      <w:pPr>
        <w:pStyle w:val="Default"/>
        <w:jc w:val="both"/>
        <w:rPr>
          <w:b/>
          <w:bCs/>
          <w:sz w:val="23"/>
          <w:szCs w:val="23"/>
        </w:rPr>
      </w:pPr>
      <w:r w:rsidRPr="00681017">
        <w:rPr>
          <w:b/>
          <w:bCs/>
          <w:sz w:val="23"/>
          <w:szCs w:val="23"/>
        </w:rPr>
        <w:t>Band 2 – 3 300-3 400 MHz (Region 2).</w:t>
      </w:r>
    </w:p>
    <w:p w14:paraId="4680F9EF" w14:textId="77777777" w:rsidR="009616F7" w:rsidRPr="003E3E34" w:rsidRDefault="009616F7" w:rsidP="009616F7">
      <w:pPr>
        <w:spacing w:line="276" w:lineRule="auto"/>
        <w:rPr>
          <w:color w:val="000000" w:themeColor="text1"/>
        </w:rPr>
      </w:pPr>
      <w:r>
        <w:rPr>
          <w:color w:val="000000" w:themeColor="text1"/>
        </w:rPr>
        <w:t xml:space="preserve">Bangladesh administration prefers method 2B of the draft CPM report to WRC-2023 subject to the conditions of </w:t>
      </w:r>
      <w:r>
        <w:t xml:space="preserve">ensuring the protection of primary services, </w:t>
      </w:r>
      <w:proofErr w:type="gramStart"/>
      <w:r>
        <w:t>taking into account</w:t>
      </w:r>
      <w:proofErr w:type="gramEnd"/>
      <w:r>
        <w:t xml:space="preserve"> the results of sharing and compatibility studies in ITU-R</w:t>
      </w:r>
      <w:r w:rsidRPr="003E3E34">
        <w:t>.</w:t>
      </w:r>
      <w:r w:rsidRPr="003E3E34">
        <w:rPr>
          <w:color w:val="000000" w:themeColor="text1"/>
        </w:rPr>
        <w:t xml:space="preserve"> </w:t>
      </w:r>
    </w:p>
    <w:p w14:paraId="5D01291A" w14:textId="77777777" w:rsidR="009616F7" w:rsidRDefault="009616F7" w:rsidP="009616F7">
      <w:pPr>
        <w:pStyle w:val="Default"/>
        <w:rPr>
          <w:b/>
          <w:bCs/>
          <w:sz w:val="23"/>
          <w:szCs w:val="23"/>
        </w:rPr>
      </w:pPr>
    </w:p>
    <w:p w14:paraId="1092BE23" w14:textId="77777777" w:rsidR="009616F7" w:rsidRPr="004E6769" w:rsidRDefault="009616F7" w:rsidP="009616F7">
      <w:pPr>
        <w:pStyle w:val="Default"/>
        <w:rPr>
          <w:b/>
          <w:bCs/>
          <w:sz w:val="23"/>
          <w:szCs w:val="23"/>
        </w:rPr>
      </w:pPr>
      <w:r w:rsidRPr="004E6769">
        <w:rPr>
          <w:b/>
          <w:bCs/>
          <w:sz w:val="23"/>
          <w:szCs w:val="23"/>
        </w:rPr>
        <w:t xml:space="preserve">Band 3 – 3 600-3 800 MHz (Region 2) </w:t>
      </w:r>
    </w:p>
    <w:p w14:paraId="389D2378" w14:textId="77777777" w:rsidR="009616F7" w:rsidRPr="006917FD" w:rsidRDefault="009616F7" w:rsidP="009616F7">
      <w:pPr>
        <w:spacing w:line="276" w:lineRule="auto"/>
        <w:jc w:val="both"/>
        <w:rPr>
          <w:color w:val="000000" w:themeColor="text1"/>
        </w:rPr>
      </w:pPr>
      <w:proofErr w:type="gramStart"/>
      <w:r w:rsidRPr="00342509">
        <w:rPr>
          <w:sz w:val="23"/>
          <w:szCs w:val="23"/>
        </w:rPr>
        <w:t>I</w:t>
      </w:r>
      <w:r>
        <w:rPr>
          <w:sz w:val="23"/>
          <w:szCs w:val="23"/>
        </w:rPr>
        <w:t>n order to</w:t>
      </w:r>
      <w:proofErr w:type="gramEnd"/>
      <w:r>
        <w:rPr>
          <w:sz w:val="23"/>
          <w:szCs w:val="23"/>
        </w:rPr>
        <w:t xml:space="preserve"> </w:t>
      </w:r>
      <w:r w:rsidRPr="00342509">
        <w:rPr>
          <w:sz w:val="23"/>
          <w:szCs w:val="23"/>
        </w:rPr>
        <w:t>dentification of the frequency band 3 600-3 800 MHz for IMT in Region 2</w:t>
      </w:r>
      <w:r>
        <w:rPr>
          <w:sz w:val="23"/>
          <w:szCs w:val="23"/>
        </w:rPr>
        <w:t>,</w:t>
      </w:r>
      <w:r w:rsidRPr="00342509">
        <w:rPr>
          <w:sz w:val="23"/>
          <w:szCs w:val="23"/>
        </w:rPr>
        <w:t xml:space="preserve"> </w:t>
      </w:r>
      <w:r>
        <w:rPr>
          <w:sz w:val="23"/>
          <w:szCs w:val="23"/>
        </w:rPr>
        <w:t>Bangladesh administration prefers method 3B of the draft CPM report to WRC-2023</w:t>
      </w:r>
      <w:r w:rsidRPr="006917FD">
        <w:rPr>
          <w:color w:val="000000" w:themeColor="text1"/>
        </w:rPr>
        <w:t xml:space="preserve"> </w:t>
      </w:r>
      <w:r>
        <w:rPr>
          <w:color w:val="000000" w:themeColor="text1"/>
        </w:rPr>
        <w:t xml:space="preserve">subject to the conditions of </w:t>
      </w:r>
      <w:r>
        <w:t>ensuring the protection of primary services, taking into account the results of sharing and compatibility studies in ITU-R</w:t>
      </w:r>
      <w:r w:rsidRPr="003E3E34">
        <w:t>.</w:t>
      </w:r>
      <w:r w:rsidRPr="003E3E34">
        <w:rPr>
          <w:color w:val="000000" w:themeColor="text1"/>
        </w:rPr>
        <w:t xml:space="preserve"> </w:t>
      </w:r>
    </w:p>
    <w:p w14:paraId="7F668EFA" w14:textId="77777777" w:rsidR="009616F7" w:rsidRDefault="009616F7" w:rsidP="009616F7">
      <w:pPr>
        <w:pStyle w:val="Default"/>
        <w:rPr>
          <w:b/>
          <w:bCs/>
          <w:sz w:val="23"/>
          <w:szCs w:val="23"/>
        </w:rPr>
      </w:pPr>
    </w:p>
    <w:p w14:paraId="1C880B9A" w14:textId="77777777" w:rsidR="009616F7" w:rsidRPr="004E6769" w:rsidRDefault="009616F7" w:rsidP="009616F7">
      <w:pPr>
        <w:pStyle w:val="Default"/>
        <w:rPr>
          <w:b/>
          <w:bCs/>
          <w:sz w:val="23"/>
          <w:szCs w:val="23"/>
        </w:rPr>
      </w:pPr>
      <w:r w:rsidRPr="004E6769">
        <w:rPr>
          <w:b/>
          <w:bCs/>
          <w:sz w:val="23"/>
          <w:szCs w:val="23"/>
        </w:rPr>
        <w:t xml:space="preserve">Band 4 – 6 425-7 025 MHz (Region 1) </w:t>
      </w:r>
    </w:p>
    <w:p w14:paraId="2A31D34F" w14:textId="77777777" w:rsidR="009616F7" w:rsidRPr="006917FD" w:rsidRDefault="009616F7" w:rsidP="009616F7">
      <w:pPr>
        <w:spacing w:line="276" w:lineRule="auto"/>
        <w:jc w:val="both"/>
        <w:rPr>
          <w:color w:val="000000" w:themeColor="text1"/>
        </w:rPr>
      </w:pPr>
      <w:proofErr w:type="gramStart"/>
      <w:r w:rsidRPr="00342509">
        <w:rPr>
          <w:sz w:val="23"/>
          <w:szCs w:val="23"/>
        </w:rPr>
        <w:t>I</w:t>
      </w:r>
      <w:r>
        <w:rPr>
          <w:sz w:val="23"/>
          <w:szCs w:val="23"/>
        </w:rPr>
        <w:t>n order to</w:t>
      </w:r>
      <w:proofErr w:type="gramEnd"/>
      <w:r>
        <w:rPr>
          <w:sz w:val="23"/>
          <w:szCs w:val="23"/>
        </w:rPr>
        <w:t xml:space="preserve"> </w:t>
      </w:r>
      <w:r w:rsidRPr="00342509">
        <w:rPr>
          <w:sz w:val="23"/>
          <w:szCs w:val="23"/>
        </w:rPr>
        <w:t xml:space="preserve">dentification of the frequency band </w:t>
      </w:r>
      <w:r>
        <w:rPr>
          <w:sz w:val="23"/>
          <w:szCs w:val="23"/>
        </w:rPr>
        <w:t>6425 - 7025</w:t>
      </w:r>
      <w:r w:rsidRPr="00342509">
        <w:rPr>
          <w:sz w:val="23"/>
          <w:szCs w:val="23"/>
        </w:rPr>
        <w:t xml:space="preserve"> MHz for IMT in Region </w:t>
      </w:r>
      <w:r>
        <w:rPr>
          <w:sz w:val="23"/>
          <w:szCs w:val="23"/>
        </w:rPr>
        <w:t>1,</w:t>
      </w:r>
      <w:r w:rsidRPr="00342509">
        <w:rPr>
          <w:sz w:val="23"/>
          <w:szCs w:val="23"/>
        </w:rPr>
        <w:t xml:space="preserve"> </w:t>
      </w:r>
      <w:r>
        <w:rPr>
          <w:sz w:val="23"/>
          <w:szCs w:val="23"/>
        </w:rPr>
        <w:t>Bangladesh administration prefers method 4C of the draft CPM report to WRC-2023</w:t>
      </w:r>
      <w:r w:rsidRPr="006917FD">
        <w:rPr>
          <w:color w:val="000000" w:themeColor="text1"/>
        </w:rPr>
        <w:t xml:space="preserve"> </w:t>
      </w:r>
      <w:r>
        <w:rPr>
          <w:color w:val="000000" w:themeColor="text1"/>
        </w:rPr>
        <w:t xml:space="preserve">subject to the conditions </w:t>
      </w:r>
      <w:r>
        <w:rPr>
          <w:color w:val="000000" w:themeColor="text1"/>
        </w:rPr>
        <w:lastRenderedPageBreak/>
        <w:t xml:space="preserve">of </w:t>
      </w:r>
      <w:r>
        <w:t>ensuring the protection of primary services, taking into account the results of sharing and compatibility studies in ITU-R</w:t>
      </w:r>
      <w:r w:rsidRPr="003E3E34">
        <w:t>.</w:t>
      </w:r>
      <w:r w:rsidRPr="003E3E34">
        <w:rPr>
          <w:color w:val="000000" w:themeColor="text1"/>
        </w:rPr>
        <w:t xml:space="preserve"> </w:t>
      </w:r>
    </w:p>
    <w:p w14:paraId="548458A9" w14:textId="77777777" w:rsidR="009616F7" w:rsidRDefault="009616F7" w:rsidP="009616F7">
      <w:pPr>
        <w:jc w:val="both"/>
      </w:pPr>
    </w:p>
    <w:p w14:paraId="744A38DD" w14:textId="77777777" w:rsidR="009616F7" w:rsidRPr="00844DAC" w:rsidRDefault="009616F7" w:rsidP="009616F7">
      <w:pPr>
        <w:pStyle w:val="Default"/>
        <w:rPr>
          <w:b/>
          <w:bCs/>
          <w:sz w:val="23"/>
          <w:szCs w:val="23"/>
        </w:rPr>
      </w:pPr>
      <w:r w:rsidRPr="00844DAC">
        <w:rPr>
          <w:b/>
          <w:bCs/>
          <w:sz w:val="23"/>
          <w:szCs w:val="23"/>
        </w:rPr>
        <w:t xml:space="preserve">Band 5 – 7 025-7 125 MHz (globally) </w:t>
      </w:r>
    </w:p>
    <w:p w14:paraId="315D7457" w14:textId="77777777" w:rsidR="009616F7" w:rsidRPr="003E3E34" w:rsidRDefault="009616F7" w:rsidP="009616F7">
      <w:pPr>
        <w:jc w:val="both"/>
      </w:pPr>
      <w:r>
        <w:rPr>
          <w:rFonts w:eastAsia="MS Mincho"/>
          <w:lang w:eastAsia="ja-JP"/>
        </w:rPr>
        <w:t>Bangladesh administration supports global identification of the frequency band 7 025-7 125 MHz for the terrestrial component of IMT, subject to the conditions that the protection of incumbent services is ensured</w:t>
      </w:r>
      <w:r>
        <w:t xml:space="preserve">, </w:t>
      </w:r>
      <w:proofErr w:type="gramStart"/>
      <w:r>
        <w:t>In</w:t>
      </w:r>
      <w:proofErr w:type="gramEnd"/>
      <w:r>
        <w:t xml:space="preserve"> that case Bangladesh prefers method 5D of the draft CPM report to WRC-2023.</w:t>
      </w:r>
    </w:p>
    <w:p w14:paraId="6944EAE5" w14:textId="77777777" w:rsidR="009616F7" w:rsidRDefault="009616F7" w:rsidP="009616F7">
      <w:pPr>
        <w:pStyle w:val="Default"/>
        <w:rPr>
          <w:b/>
          <w:bCs/>
          <w:sz w:val="23"/>
          <w:szCs w:val="23"/>
        </w:rPr>
      </w:pPr>
    </w:p>
    <w:p w14:paraId="13F4435D" w14:textId="77777777" w:rsidR="009616F7" w:rsidRPr="00844DAC" w:rsidRDefault="009616F7" w:rsidP="009616F7">
      <w:pPr>
        <w:pStyle w:val="Default"/>
        <w:rPr>
          <w:b/>
          <w:bCs/>
          <w:sz w:val="23"/>
          <w:szCs w:val="23"/>
        </w:rPr>
      </w:pPr>
      <w:r w:rsidRPr="00844DAC">
        <w:rPr>
          <w:b/>
          <w:bCs/>
          <w:sz w:val="23"/>
          <w:szCs w:val="23"/>
        </w:rPr>
        <w:t xml:space="preserve">Band 6 – 10.0-10.5 GHz (Region 2) </w:t>
      </w:r>
    </w:p>
    <w:p w14:paraId="61C4F7AB" w14:textId="302EEC3B" w:rsidR="009616F7" w:rsidRDefault="009616F7" w:rsidP="006A42FC">
      <w:pPr>
        <w:jc w:val="both"/>
        <w:rPr>
          <w:b/>
        </w:rPr>
      </w:pPr>
      <w:r w:rsidRPr="00EF1FC4">
        <w:t xml:space="preserve">Bangladesh administration </w:t>
      </w:r>
      <w:r>
        <w:t>prefers</w:t>
      </w:r>
      <w:r w:rsidRPr="00EF1FC4">
        <w:t xml:space="preserve"> </w:t>
      </w:r>
      <w:r>
        <w:t xml:space="preserve">method </w:t>
      </w:r>
      <w:r w:rsidRPr="00EF1FC4">
        <w:t>6C</w:t>
      </w:r>
      <w:r w:rsidRPr="00EF1FC4">
        <w:rPr>
          <w:rFonts w:cs="Shonar Bangla" w:hint="cs"/>
          <w:szCs w:val="30"/>
          <w:cs/>
          <w:lang w:bidi="bn-BD"/>
        </w:rPr>
        <w:t xml:space="preserve"> </w:t>
      </w:r>
      <w:r>
        <w:rPr>
          <w:rFonts w:eastAsia="MS Mincho"/>
          <w:lang w:eastAsia="ja-JP"/>
        </w:rPr>
        <w:t>subject to the conditions that the protection of incumbent services is ensured.</w:t>
      </w:r>
    </w:p>
    <w:p w14:paraId="03AC385F" w14:textId="6203565D" w:rsidR="006A42FC" w:rsidRDefault="006A42FC" w:rsidP="003D3D47">
      <w:pPr>
        <w:jc w:val="both"/>
        <w:rPr>
          <w:lang w:val="en-NZ"/>
        </w:rPr>
      </w:pPr>
    </w:p>
    <w:p w14:paraId="7F508E05" w14:textId="3902B395" w:rsidR="006A42FC" w:rsidRPr="00441526" w:rsidRDefault="006A42FC" w:rsidP="006A42FC">
      <w:pPr>
        <w:spacing w:after="120"/>
        <w:jc w:val="both"/>
        <w:outlineLvl w:val="2"/>
        <w:rPr>
          <w:b/>
          <w:lang w:val="en-NZ" w:eastAsia="ko-KR"/>
        </w:rPr>
      </w:pPr>
      <w:r w:rsidRPr="00441526">
        <w:rPr>
          <w:b/>
          <w:lang w:val="en-NZ" w:eastAsia="ko-KR"/>
        </w:rPr>
        <w:t>3.1.</w:t>
      </w:r>
      <w:r w:rsidR="00890B96">
        <w:rPr>
          <w:b/>
          <w:lang w:val="en-NZ" w:eastAsia="ko-KR"/>
        </w:rPr>
        <w:t>5</w:t>
      </w:r>
      <w:r w:rsidR="001C7C93" w:rsidRPr="00441526">
        <w:rPr>
          <w:b/>
          <w:lang w:val="en-NZ" w:eastAsia="ko-KR"/>
        </w:rPr>
        <w:tab/>
      </w:r>
      <w:r w:rsidR="00125821" w:rsidRPr="00125821">
        <w:rPr>
          <w:b/>
          <w:lang w:val="en-NZ" w:eastAsia="ko-KR"/>
        </w:rPr>
        <w:t>Iran (Islamic Republic of)</w:t>
      </w:r>
      <w:r w:rsidR="00125821">
        <w:rPr>
          <w:b/>
          <w:lang w:val="en-NZ" w:eastAsia="ko-KR"/>
        </w:rPr>
        <w:t xml:space="preserve"> </w:t>
      </w:r>
      <w:r w:rsidRPr="00441526">
        <w:t xml:space="preserve">- </w:t>
      </w:r>
      <w:r w:rsidRPr="00441526">
        <w:rPr>
          <w:b/>
          <w:lang w:val="en-NZ" w:eastAsia="ko-KR"/>
        </w:rPr>
        <w:t xml:space="preserve">Document </w:t>
      </w:r>
      <w:r w:rsidR="00DB3ECD">
        <w:rPr>
          <w:b/>
          <w:lang w:val="en-NZ" w:eastAsia="ko-KR"/>
        </w:rPr>
        <w:t>APG23-5</w:t>
      </w:r>
      <w:r w:rsidRPr="00441526">
        <w:rPr>
          <w:b/>
          <w:lang w:val="en-NZ" w:eastAsia="ko-KR"/>
        </w:rPr>
        <w:t>/INP-</w:t>
      </w:r>
      <w:hyperlink r:id="rId34" w:history="1">
        <w:r w:rsidR="00125821" w:rsidRPr="00125821">
          <w:rPr>
            <w:rStyle w:val="Hyperlink"/>
            <w:b/>
            <w:lang w:val="en-GB" w:eastAsia="ko-KR"/>
          </w:rPr>
          <w:t>36</w:t>
        </w:r>
      </w:hyperlink>
    </w:p>
    <w:p w14:paraId="6617E25D" w14:textId="77777777" w:rsidR="00125821" w:rsidRDefault="00125821" w:rsidP="00125821">
      <w:pPr>
        <w:pStyle w:val="ListParagraph"/>
        <w:numPr>
          <w:ilvl w:val="0"/>
          <w:numId w:val="31"/>
        </w:numPr>
        <w:jc w:val="both"/>
        <w:rPr>
          <w:rFonts w:eastAsia="Times New Roman"/>
        </w:rPr>
      </w:pPr>
      <w:r>
        <w:t xml:space="preserve">The Islamic Republic of Iran is of the preliminary view that </w:t>
      </w:r>
      <w:r w:rsidRPr="00D95B1C">
        <w:t xml:space="preserve">the protection of existing services in all frequency bands subject to this agenda item including the AP30B uplink in the 7 025-7 125 MHz band as well as other services operating in the adjacent bands shall be </w:t>
      </w:r>
      <w:r w:rsidRPr="00D95B1C">
        <w:rPr>
          <w:color w:val="000000"/>
        </w:rPr>
        <w:t>ensured</w:t>
      </w:r>
      <w:r>
        <w:t xml:space="preserve"> in such way that the services shall in no way be adversely affected by any potential decisions made at WRC-23.</w:t>
      </w:r>
    </w:p>
    <w:p w14:paraId="3D53F83B" w14:textId="77777777" w:rsidR="00125821" w:rsidRDefault="00125821" w:rsidP="00125821">
      <w:pPr>
        <w:pStyle w:val="ListParagraph"/>
        <w:numPr>
          <w:ilvl w:val="0"/>
          <w:numId w:val="31"/>
        </w:numPr>
        <w:spacing w:before="120"/>
        <w:jc w:val="both"/>
      </w:pPr>
      <w:r>
        <w:t xml:space="preserve">Due to long border to </w:t>
      </w:r>
      <w:proofErr w:type="gramStart"/>
      <w:r w:rsidRPr="0056512B">
        <w:rPr>
          <w:color w:val="000000"/>
        </w:rPr>
        <w:t>Region</w:t>
      </w:r>
      <w:proofErr w:type="gramEnd"/>
      <w:r>
        <w:t xml:space="preserve"> 1 countries, in 3 sides of the country, this Administration is of the view that:</w:t>
      </w:r>
    </w:p>
    <w:p w14:paraId="5966BF3B" w14:textId="77777777" w:rsidR="00125821" w:rsidRDefault="00125821" w:rsidP="00125821">
      <w:pPr>
        <w:pStyle w:val="NormalWeb"/>
        <w:numPr>
          <w:ilvl w:val="0"/>
          <w:numId w:val="32"/>
        </w:numPr>
        <w:spacing w:before="120" w:beforeAutospacing="0"/>
      </w:pPr>
      <w:r>
        <w:t>any possible IMT identification in WRC-23 in the frequency band 6 425 – 7 025 MHz shall protect Region 3 services within this frequency band and shall in no way be adversely affected by any potential decisions made at WRC-23.</w:t>
      </w:r>
    </w:p>
    <w:p w14:paraId="55C3256E" w14:textId="77777777" w:rsidR="00125821" w:rsidRDefault="00125821" w:rsidP="00125821">
      <w:pPr>
        <w:pStyle w:val="NormalWeb"/>
        <w:numPr>
          <w:ilvl w:val="0"/>
          <w:numId w:val="32"/>
        </w:numPr>
        <w:spacing w:after="0" w:afterAutospacing="0"/>
      </w:pPr>
      <w:r>
        <w:t xml:space="preserve">the amendment of Radio Regulations Article 5 footnotes under the frequency band 3 300 – 3 400 MHz should not undermine and reduce the degree of protection and </w:t>
      </w:r>
      <w:proofErr w:type="gramStart"/>
      <w:r>
        <w:t>relax  the</w:t>
      </w:r>
      <w:proofErr w:type="gramEnd"/>
      <w:r>
        <w:t xml:space="preserve"> conditions of the protection of these services within this frequency band;</w:t>
      </w:r>
    </w:p>
    <w:p w14:paraId="3A7FD57D" w14:textId="77777777" w:rsidR="00125821" w:rsidRDefault="00125821" w:rsidP="00125821">
      <w:pPr>
        <w:pStyle w:val="NormalWeb"/>
        <w:numPr>
          <w:ilvl w:val="0"/>
          <w:numId w:val="31"/>
        </w:numPr>
        <w:spacing w:before="120" w:beforeAutospacing="0"/>
      </w:pPr>
      <w:r>
        <w:t xml:space="preserve">Moreover, the protection of C band uplink of Appendix </w:t>
      </w:r>
      <w:r w:rsidRPr="0056512B">
        <w:rPr>
          <w:b/>
          <w:bCs/>
        </w:rPr>
        <w:t>30B</w:t>
      </w:r>
      <w:r>
        <w:t xml:space="preserve"> as a worldwide treaty shall be fully </w:t>
      </w:r>
      <w:proofErr w:type="gramStart"/>
      <w:r>
        <w:t>ensured;</w:t>
      </w:r>
      <w:proofErr w:type="gramEnd"/>
    </w:p>
    <w:p w14:paraId="552DDECC" w14:textId="77777777" w:rsidR="00125821" w:rsidRDefault="00125821" w:rsidP="00125821">
      <w:pPr>
        <w:pStyle w:val="NormalWeb"/>
        <w:numPr>
          <w:ilvl w:val="0"/>
          <w:numId w:val="31"/>
        </w:numPr>
        <w:spacing w:before="120" w:beforeAutospacing="0"/>
      </w:pPr>
      <w:r>
        <w:t xml:space="preserve">Having an additional allocation to the fixed and mobile services in the frequency band 3 300 – 3 400 MHz due to RR No. </w:t>
      </w:r>
      <w:r w:rsidRPr="00D95B1C">
        <w:rPr>
          <w:b/>
          <w:bCs/>
        </w:rPr>
        <w:t>5.429</w:t>
      </w:r>
      <w:r>
        <w:t xml:space="preserve">, this administration would like to inform that it considers identification of 3 360 – 3 400 MHz for IMT by inclusion of its name in RR No. </w:t>
      </w:r>
      <w:r w:rsidRPr="00D95B1C">
        <w:rPr>
          <w:b/>
          <w:bCs/>
        </w:rPr>
        <w:t>5.429F</w:t>
      </w:r>
      <w:r>
        <w:t xml:space="preserve">, under </w:t>
      </w:r>
      <w:r w:rsidRPr="00425A39">
        <w:t>Resolution </w:t>
      </w:r>
      <w:r w:rsidRPr="00425A39">
        <w:rPr>
          <w:b/>
          <w:bCs/>
        </w:rPr>
        <w:t>26 (Rev.WRC</w:t>
      </w:r>
      <w:r w:rsidRPr="00425A39">
        <w:rPr>
          <w:b/>
          <w:bCs/>
        </w:rPr>
        <w:noBreakHyphen/>
        <w:t>19</w:t>
      </w:r>
      <w:proofErr w:type="gramStart"/>
      <w:r w:rsidRPr="00425A39">
        <w:rPr>
          <w:b/>
          <w:bCs/>
        </w:rPr>
        <w:t>)</w:t>
      </w:r>
      <w:r>
        <w:t>;</w:t>
      </w:r>
      <w:proofErr w:type="gramEnd"/>
    </w:p>
    <w:p w14:paraId="069A3CB7" w14:textId="3802B0F1" w:rsidR="00125821" w:rsidRDefault="00125821" w:rsidP="006A42FC">
      <w:pPr>
        <w:jc w:val="both"/>
        <w:rPr>
          <w:lang w:val="en-NZ"/>
        </w:rPr>
      </w:pPr>
      <w:r>
        <w:t xml:space="preserve">This administration does not have any position on any of methods provided in the draft CPM text at this stage </w:t>
      </w:r>
      <w:proofErr w:type="gramStart"/>
      <w:r>
        <w:t>due to the fact that</w:t>
      </w:r>
      <w:proofErr w:type="gramEnd"/>
      <w:r>
        <w:t xml:space="preserve"> these methods are subject to further discussion and refinement at the CPM23-2. However, any Method proposed for identification of any band subject to this agenda item shall be conditioned to fully protect the existing services operating and/ or to be operated in the future in these bands.</w:t>
      </w:r>
    </w:p>
    <w:p w14:paraId="351512DD" w14:textId="03C66DF9" w:rsidR="006A42FC" w:rsidRDefault="006A42FC" w:rsidP="003D3D47">
      <w:pPr>
        <w:jc w:val="both"/>
        <w:rPr>
          <w:lang w:val="en-NZ"/>
        </w:rPr>
      </w:pPr>
    </w:p>
    <w:p w14:paraId="6AF73382" w14:textId="7D20C8F2" w:rsidR="006A42FC" w:rsidRPr="00441526" w:rsidRDefault="006A42FC" w:rsidP="006A42FC">
      <w:pPr>
        <w:spacing w:after="120"/>
        <w:jc w:val="both"/>
        <w:outlineLvl w:val="2"/>
        <w:rPr>
          <w:b/>
          <w:lang w:val="en-NZ" w:eastAsia="ko-KR"/>
        </w:rPr>
      </w:pPr>
      <w:r w:rsidRPr="00441526">
        <w:rPr>
          <w:b/>
          <w:lang w:val="en-NZ" w:eastAsia="ko-KR"/>
        </w:rPr>
        <w:t>3.1.</w:t>
      </w:r>
      <w:r w:rsidR="00890B96">
        <w:rPr>
          <w:b/>
          <w:lang w:val="en-NZ" w:eastAsia="ko-KR"/>
        </w:rPr>
        <w:t>6</w:t>
      </w:r>
      <w:r w:rsidR="001C7C93" w:rsidRPr="00441526">
        <w:rPr>
          <w:b/>
          <w:lang w:val="en-NZ" w:eastAsia="ko-KR"/>
        </w:rPr>
        <w:tab/>
      </w:r>
      <w:r w:rsidR="00125821" w:rsidRPr="00125821">
        <w:rPr>
          <w:b/>
          <w:lang w:val="en-NZ" w:eastAsia="ko-KR"/>
        </w:rPr>
        <w:t>Singapore (Republic of)</w:t>
      </w:r>
      <w:r w:rsidR="00125821">
        <w:rPr>
          <w:b/>
          <w:lang w:val="en-NZ" w:eastAsia="ko-KR"/>
        </w:rPr>
        <w:t xml:space="preserve"> </w:t>
      </w:r>
      <w:r w:rsidRPr="00441526">
        <w:t xml:space="preserve">- </w:t>
      </w:r>
      <w:r w:rsidRPr="00441526">
        <w:rPr>
          <w:b/>
          <w:lang w:val="en-NZ" w:eastAsia="ko-KR"/>
        </w:rPr>
        <w:t xml:space="preserve">Document </w:t>
      </w:r>
      <w:r w:rsidR="00DB3ECD">
        <w:rPr>
          <w:b/>
          <w:lang w:val="en-NZ" w:eastAsia="ko-KR"/>
        </w:rPr>
        <w:t>APG23-5</w:t>
      </w:r>
      <w:r w:rsidRPr="00441526">
        <w:rPr>
          <w:b/>
          <w:lang w:val="en-NZ" w:eastAsia="ko-KR"/>
        </w:rPr>
        <w:t>/INP-</w:t>
      </w:r>
      <w:hyperlink r:id="rId35" w:history="1">
        <w:r w:rsidR="00125821" w:rsidRPr="00125821">
          <w:rPr>
            <w:rStyle w:val="Hyperlink"/>
            <w:b/>
            <w:lang w:val="en-GB" w:eastAsia="ko-KR"/>
          </w:rPr>
          <w:t>46</w:t>
        </w:r>
      </w:hyperlink>
    </w:p>
    <w:p w14:paraId="272899F8" w14:textId="77777777" w:rsidR="00125821" w:rsidRPr="0040701D" w:rsidRDefault="00125821" w:rsidP="00125821">
      <w:pPr>
        <w:jc w:val="both"/>
        <w:rPr>
          <w:rFonts w:eastAsia="SimSun"/>
          <w:lang w:eastAsia="zh-CN"/>
        </w:rPr>
      </w:pPr>
      <w:r w:rsidRPr="00066FBA">
        <w:rPr>
          <w:rFonts w:eastAsia="SimSun"/>
          <w:lang w:eastAsia="zh-CN"/>
        </w:rPr>
        <w:t xml:space="preserve">Singapore </w:t>
      </w:r>
      <w:r>
        <w:rPr>
          <w:rFonts w:eastAsia="SimSun"/>
          <w:lang w:eastAsia="zh-CN"/>
        </w:rPr>
        <w:t xml:space="preserve">would like to share its </w:t>
      </w:r>
      <w:r w:rsidRPr="0040701D">
        <w:rPr>
          <w:rFonts w:eastAsia="SimSun"/>
          <w:lang w:eastAsia="zh-CN"/>
        </w:rPr>
        <w:t>preliminary views for the bands</w:t>
      </w:r>
      <w:r>
        <w:rPr>
          <w:rFonts w:eastAsia="SimSun"/>
          <w:lang w:eastAsia="zh-CN"/>
        </w:rPr>
        <w:t xml:space="preserve"> under this agenda item</w:t>
      </w:r>
      <w:r w:rsidRPr="0040701D">
        <w:rPr>
          <w:rFonts w:eastAsia="SimSun"/>
          <w:lang w:eastAsia="zh-CN"/>
        </w:rPr>
        <w:t xml:space="preserve"> as follows:</w:t>
      </w:r>
    </w:p>
    <w:p w14:paraId="5BA78A18" w14:textId="77777777" w:rsidR="00125821" w:rsidRPr="00AF4638" w:rsidRDefault="00125821" w:rsidP="00125821">
      <w:pPr>
        <w:autoSpaceDE w:val="0"/>
        <w:autoSpaceDN w:val="0"/>
        <w:jc w:val="both"/>
        <w:rPr>
          <w:rFonts w:eastAsia="SimSun"/>
          <w:b/>
          <w:bCs/>
          <w:highlight w:val="yellow"/>
          <w:u w:val="single"/>
          <w:lang w:val="en-NZ" w:eastAsia="zh-CN"/>
        </w:rPr>
      </w:pPr>
    </w:p>
    <w:p w14:paraId="4569B41A" w14:textId="77777777" w:rsidR="00125821" w:rsidRPr="006B6F13" w:rsidRDefault="00125821" w:rsidP="00125821">
      <w:pPr>
        <w:autoSpaceDE w:val="0"/>
        <w:autoSpaceDN w:val="0"/>
        <w:jc w:val="both"/>
        <w:rPr>
          <w:u w:val="single"/>
        </w:rPr>
      </w:pPr>
      <w:r w:rsidRPr="006B6F13">
        <w:rPr>
          <w:rFonts w:eastAsiaTheme="minorEastAsia"/>
          <w:b/>
          <w:bCs/>
          <w:u w:val="single"/>
          <w:lang w:val="en-NZ" w:eastAsia="zh-CN"/>
        </w:rPr>
        <w:t xml:space="preserve">3 300-3 400 MHz (Region 2 and amend footnote in </w:t>
      </w:r>
      <w:proofErr w:type="gramStart"/>
      <w:r w:rsidRPr="006B6F13">
        <w:rPr>
          <w:rFonts w:eastAsiaTheme="minorEastAsia"/>
          <w:b/>
          <w:bCs/>
          <w:u w:val="single"/>
          <w:lang w:val="en-NZ" w:eastAsia="zh-CN"/>
        </w:rPr>
        <w:t>Region</w:t>
      </w:r>
      <w:proofErr w:type="gramEnd"/>
      <w:r w:rsidRPr="006B6F13">
        <w:rPr>
          <w:rFonts w:eastAsiaTheme="minorEastAsia"/>
          <w:b/>
          <w:bCs/>
          <w:u w:val="single"/>
          <w:lang w:val="en-NZ" w:eastAsia="zh-CN"/>
        </w:rPr>
        <w:t xml:space="preserve"> 1)</w:t>
      </w:r>
    </w:p>
    <w:p w14:paraId="032F2D2E" w14:textId="77777777" w:rsidR="00125821" w:rsidRPr="006B6F13" w:rsidRDefault="00125821" w:rsidP="00125821">
      <w:pPr>
        <w:jc w:val="both"/>
        <w:rPr>
          <w:rFonts w:eastAsia="SimSun"/>
          <w:lang w:eastAsia="zh-CN"/>
        </w:rPr>
      </w:pPr>
      <w:r w:rsidRPr="006B6F13">
        <w:t>Singapore is of the view that potential IMT identification</w:t>
      </w:r>
      <w:r w:rsidRPr="006B6F13">
        <w:rPr>
          <w:rFonts w:eastAsia="SimSun"/>
          <w:lang w:eastAsia="zh-CN"/>
        </w:rPr>
        <w:t xml:space="preserve"> in the frequency band 3 300-3 400 MHz in Region 1</w:t>
      </w:r>
      <w:r w:rsidRPr="006B6F13">
        <w:t xml:space="preserve"> and Region 2 should ensure the protection of </w:t>
      </w:r>
      <w:r w:rsidRPr="006B6F13">
        <w:rPr>
          <w:rFonts w:eastAsia="SimSun"/>
          <w:lang w:eastAsia="zh-CN"/>
        </w:rPr>
        <w:t>existing services in accordance with Resolution 245 (WRC-19).</w:t>
      </w:r>
    </w:p>
    <w:p w14:paraId="43E4E81F" w14:textId="77777777" w:rsidR="00125821" w:rsidRPr="006B6F13" w:rsidRDefault="00125821" w:rsidP="00125821">
      <w:pPr>
        <w:jc w:val="both"/>
        <w:rPr>
          <w:rFonts w:eastAsia="SimSun"/>
          <w:lang w:eastAsia="zh-CN"/>
        </w:rPr>
      </w:pPr>
    </w:p>
    <w:p w14:paraId="3FA9BFC3" w14:textId="77777777" w:rsidR="00125821" w:rsidRPr="006B6F13" w:rsidRDefault="00125821" w:rsidP="00125821">
      <w:pPr>
        <w:jc w:val="both"/>
        <w:rPr>
          <w:rFonts w:eastAsiaTheme="minorEastAsia"/>
          <w:b/>
          <w:bCs/>
          <w:u w:val="single"/>
          <w:lang w:val="en-NZ" w:eastAsia="zh-CN"/>
        </w:rPr>
      </w:pPr>
      <w:r w:rsidRPr="006B6F13">
        <w:rPr>
          <w:rFonts w:eastAsiaTheme="minorEastAsia"/>
          <w:b/>
          <w:bCs/>
          <w:u w:val="single"/>
          <w:lang w:val="en-NZ" w:eastAsia="zh-CN"/>
        </w:rPr>
        <w:t>6 425-7 025 MHz (Region 1)</w:t>
      </w:r>
    </w:p>
    <w:p w14:paraId="1D89C26E" w14:textId="5EB1B553" w:rsidR="00125821" w:rsidRDefault="00125821" w:rsidP="003D3D47">
      <w:pPr>
        <w:jc w:val="both"/>
        <w:rPr>
          <w:lang w:val="en-NZ"/>
        </w:rPr>
      </w:pPr>
      <w:r w:rsidRPr="006B6F13">
        <w:t>Singapore is of the view that potential IMT identification</w:t>
      </w:r>
      <w:r w:rsidRPr="006B6F13">
        <w:rPr>
          <w:rFonts w:eastAsia="SimSun"/>
          <w:lang w:eastAsia="zh-CN"/>
        </w:rPr>
        <w:t xml:space="preserve"> in the frequency band 6 425-7 025 MHz, or parts thereof, in </w:t>
      </w:r>
      <w:proofErr w:type="gramStart"/>
      <w:r w:rsidRPr="006B6F13">
        <w:rPr>
          <w:rFonts w:eastAsia="SimSun"/>
          <w:lang w:eastAsia="zh-CN"/>
        </w:rPr>
        <w:t>Region</w:t>
      </w:r>
      <w:proofErr w:type="gramEnd"/>
      <w:r w:rsidRPr="006B6F13">
        <w:rPr>
          <w:rFonts w:eastAsia="SimSun"/>
          <w:lang w:eastAsia="zh-CN"/>
        </w:rPr>
        <w:t xml:space="preserve"> 1</w:t>
      </w:r>
      <w:r w:rsidRPr="006B6F13">
        <w:t xml:space="preserve"> should ensure the protection of </w:t>
      </w:r>
      <w:r w:rsidRPr="006B6F13">
        <w:rPr>
          <w:rFonts w:eastAsia="SimSun"/>
          <w:lang w:eastAsia="zh-CN"/>
        </w:rPr>
        <w:t>existing services in accordance with Resolution 245 (WRC-19).</w:t>
      </w:r>
    </w:p>
    <w:p w14:paraId="71AF8A55" w14:textId="77777777" w:rsidR="00125821" w:rsidRDefault="00125821" w:rsidP="003D3D47">
      <w:pPr>
        <w:jc w:val="both"/>
        <w:rPr>
          <w:lang w:val="en-NZ"/>
        </w:rPr>
      </w:pPr>
    </w:p>
    <w:p w14:paraId="0C217497" w14:textId="743DC632" w:rsidR="00DE59FF" w:rsidRPr="005F66D0" w:rsidRDefault="00DE59FF" w:rsidP="00DE59FF">
      <w:pPr>
        <w:spacing w:after="120"/>
        <w:jc w:val="both"/>
        <w:outlineLvl w:val="2"/>
        <w:rPr>
          <w:b/>
          <w:lang w:val="en-NZ" w:eastAsia="ko-KR"/>
        </w:rPr>
      </w:pPr>
      <w:r w:rsidRPr="005F66D0">
        <w:rPr>
          <w:rFonts w:hint="eastAsia"/>
          <w:b/>
          <w:lang w:val="en-NZ" w:eastAsia="ko-KR"/>
        </w:rPr>
        <w:t>3</w:t>
      </w:r>
      <w:r w:rsidRPr="005F66D0">
        <w:rPr>
          <w:b/>
          <w:lang w:val="en-NZ" w:eastAsia="ko-KR"/>
        </w:rPr>
        <w:t>.1.</w:t>
      </w:r>
      <w:r w:rsidR="00890B96">
        <w:rPr>
          <w:b/>
          <w:lang w:val="en-NZ" w:eastAsia="ko-KR"/>
        </w:rPr>
        <w:t>7</w:t>
      </w:r>
      <w:r w:rsidR="001C7C93" w:rsidRPr="00441526">
        <w:rPr>
          <w:b/>
          <w:lang w:val="en-NZ" w:eastAsia="ko-KR"/>
        </w:rPr>
        <w:tab/>
      </w:r>
      <w:r w:rsidR="00F80155" w:rsidRPr="00F80155">
        <w:rPr>
          <w:b/>
          <w:lang w:val="en-NZ" w:eastAsia="ko-KR"/>
        </w:rPr>
        <w:t>Viet Nam (Socialist Republic of)</w:t>
      </w:r>
      <w:r w:rsidR="00F80155">
        <w:rPr>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 xml:space="preserve">Document </w:t>
      </w:r>
      <w:r w:rsidR="00DB3ECD">
        <w:rPr>
          <w:b/>
          <w:lang w:val="en-NZ" w:eastAsia="ko-KR"/>
        </w:rPr>
        <w:t>APG23-5</w:t>
      </w:r>
      <w:r w:rsidRPr="00AD2EF1">
        <w:rPr>
          <w:b/>
          <w:lang w:val="en-NZ" w:eastAsia="ko-KR"/>
        </w:rPr>
        <w:t>/INP-</w:t>
      </w:r>
      <w:hyperlink r:id="rId36" w:history="1">
        <w:r w:rsidR="00F80155" w:rsidRPr="00F80155">
          <w:rPr>
            <w:rStyle w:val="Hyperlink"/>
            <w:b/>
            <w:lang w:val="en-GB" w:eastAsia="ko-KR"/>
          </w:rPr>
          <w:t>52</w:t>
        </w:r>
      </w:hyperlink>
    </w:p>
    <w:p w14:paraId="50A6FEE1" w14:textId="77777777" w:rsidR="00F80155" w:rsidRDefault="00F80155" w:rsidP="00F80155">
      <w:pPr>
        <w:rPr>
          <w:rFonts w:eastAsiaTheme="minorEastAsia"/>
          <w:lang w:val="en-NZ" w:eastAsia="zh-CN"/>
        </w:rPr>
      </w:pPr>
      <w:r>
        <w:t>Viet Nam</w:t>
      </w:r>
      <w:r>
        <w:rPr>
          <w:rFonts w:eastAsiaTheme="minorEastAsia"/>
          <w:lang w:val="en-NZ" w:eastAsia="zh-CN"/>
        </w:rPr>
        <w:t xml:space="preserve"> is of the views that for the following bands:</w:t>
      </w:r>
    </w:p>
    <w:p w14:paraId="318CDBED" w14:textId="77777777" w:rsidR="00F80155" w:rsidRDefault="00F80155" w:rsidP="00F80155">
      <w:pPr>
        <w:ind w:left="426" w:hanging="426"/>
        <w:rPr>
          <w:b/>
          <w:i/>
        </w:rPr>
      </w:pPr>
    </w:p>
    <w:p w14:paraId="03DDD2F1" w14:textId="77777777" w:rsidR="00F80155" w:rsidRPr="003F617C" w:rsidRDefault="00F80155" w:rsidP="00F80155">
      <w:pPr>
        <w:ind w:left="426" w:hanging="426"/>
        <w:rPr>
          <w:b/>
          <w:i/>
        </w:rPr>
      </w:pPr>
      <w:r w:rsidRPr="00B56D4F">
        <w:rPr>
          <w:b/>
          <w:i/>
          <w:u w:val="single"/>
        </w:rPr>
        <w:t xml:space="preserve">3 300−3 400 </w:t>
      </w:r>
      <w:r w:rsidRPr="00B56D4F">
        <w:rPr>
          <w:b/>
          <w:i/>
          <w:u w:val="single"/>
          <w:lang w:val="en-GB"/>
        </w:rPr>
        <w:t>MHz</w:t>
      </w:r>
      <w:r w:rsidRPr="001F413E">
        <w:rPr>
          <w:i/>
          <w:lang w:val="en-GB"/>
        </w:rPr>
        <w:t xml:space="preserve"> (in </w:t>
      </w:r>
      <w:proofErr w:type="gramStart"/>
      <w:r w:rsidRPr="001F413E">
        <w:rPr>
          <w:i/>
          <w:lang w:val="en-GB"/>
        </w:rPr>
        <w:t>Region</w:t>
      </w:r>
      <w:proofErr w:type="gramEnd"/>
      <w:r w:rsidRPr="001F413E">
        <w:rPr>
          <w:i/>
          <w:lang w:val="en-GB"/>
        </w:rPr>
        <w:t xml:space="preserve"> 2 and amend footnote in Region 1)</w:t>
      </w:r>
    </w:p>
    <w:p w14:paraId="6FF211BC" w14:textId="77777777" w:rsidR="00F80155" w:rsidRDefault="00F80155" w:rsidP="00F80155">
      <w:pPr>
        <w:jc w:val="both"/>
        <w:rPr>
          <w:lang w:val="en-GB"/>
        </w:rPr>
      </w:pPr>
      <w:proofErr w:type="gramStart"/>
      <w:r>
        <w:t>Taking into account</w:t>
      </w:r>
      <w:proofErr w:type="gramEnd"/>
      <w:r>
        <w:t xml:space="preserve"> relevant ITU-R studies as well as </w:t>
      </w:r>
      <w:r w:rsidRPr="00E9639C">
        <w:t xml:space="preserve">the interest of global harmonization and economies of scale, </w:t>
      </w:r>
      <w:r>
        <w:rPr>
          <w:color w:val="201F1E"/>
          <w:shd w:val="clear" w:color="auto" w:fill="FFFFFF"/>
        </w:rPr>
        <w:t>Viet Nam</w:t>
      </w:r>
      <w:r w:rsidRPr="00AF5FCE">
        <w:rPr>
          <w:color w:val="201F1E"/>
          <w:shd w:val="clear" w:color="auto" w:fill="FFFFFF"/>
        </w:rPr>
        <w:t xml:space="preserve"> supports </w:t>
      </w:r>
      <w:r w:rsidRPr="00842CA6">
        <w:rPr>
          <w:color w:val="201F1E"/>
          <w:shd w:val="clear" w:color="auto" w:fill="FFFFFF"/>
        </w:rPr>
        <w:t xml:space="preserve">identification of the frequency bands 3 </w:t>
      </w:r>
      <w:r>
        <w:rPr>
          <w:color w:val="201F1E"/>
          <w:shd w:val="clear" w:color="auto" w:fill="FFFFFF"/>
        </w:rPr>
        <w:t>3</w:t>
      </w:r>
      <w:r w:rsidRPr="00842CA6">
        <w:rPr>
          <w:color w:val="201F1E"/>
          <w:shd w:val="clear" w:color="auto" w:fill="FFFFFF"/>
        </w:rPr>
        <w:t>00</w:t>
      </w:r>
      <w:r>
        <w:rPr>
          <w:color w:val="201F1E"/>
          <w:shd w:val="clear" w:color="auto" w:fill="FFFFFF"/>
        </w:rPr>
        <w:t>-</w:t>
      </w:r>
      <w:r w:rsidRPr="00842CA6">
        <w:rPr>
          <w:color w:val="201F1E"/>
          <w:shd w:val="clear" w:color="auto" w:fill="FFFFFF"/>
        </w:rPr>
        <w:t xml:space="preserve">3 </w:t>
      </w:r>
      <w:r>
        <w:rPr>
          <w:color w:val="201F1E"/>
          <w:shd w:val="clear" w:color="auto" w:fill="FFFFFF"/>
        </w:rPr>
        <w:t>4</w:t>
      </w:r>
      <w:r w:rsidRPr="00842CA6">
        <w:rPr>
          <w:color w:val="201F1E"/>
          <w:shd w:val="clear" w:color="auto" w:fill="FFFFFF"/>
        </w:rPr>
        <w:t xml:space="preserve">00 MHz for </w:t>
      </w:r>
      <w:r>
        <w:rPr>
          <w:color w:val="201F1E"/>
          <w:shd w:val="clear" w:color="auto" w:fill="FFFFFF"/>
        </w:rPr>
        <w:t xml:space="preserve">IMT in Region </w:t>
      </w:r>
      <w:r>
        <w:rPr>
          <w:lang w:val="en-GB"/>
        </w:rPr>
        <w:t xml:space="preserve">1 and Region 2. </w:t>
      </w:r>
      <w:proofErr w:type="gramStart"/>
      <w:r>
        <w:rPr>
          <w:lang w:val="en-GB"/>
        </w:rPr>
        <w:t>Therefore</w:t>
      </w:r>
      <w:proofErr w:type="gramEnd"/>
      <w:r>
        <w:rPr>
          <w:lang w:val="en-GB"/>
        </w:rPr>
        <w:t xml:space="preserve"> methods other than 1A and 2A could be supported.</w:t>
      </w:r>
    </w:p>
    <w:p w14:paraId="349F3D41" w14:textId="77777777" w:rsidR="00F80155" w:rsidRDefault="00F80155" w:rsidP="00F80155">
      <w:pPr>
        <w:ind w:left="426" w:hanging="426"/>
        <w:rPr>
          <w:b/>
          <w:i/>
          <w:lang w:val="en-GB"/>
        </w:rPr>
      </w:pPr>
    </w:p>
    <w:p w14:paraId="5BFDA613" w14:textId="77777777" w:rsidR="00F80155" w:rsidRPr="003F617C" w:rsidRDefault="00F80155" w:rsidP="00F80155">
      <w:pPr>
        <w:ind w:left="426" w:hanging="426"/>
        <w:rPr>
          <w:b/>
          <w:i/>
        </w:rPr>
      </w:pPr>
      <w:r w:rsidRPr="00B56D4F">
        <w:rPr>
          <w:b/>
          <w:i/>
          <w:u w:val="single"/>
        </w:rPr>
        <w:t xml:space="preserve">3 600−3 800 </w:t>
      </w:r>
      <w:r w:rsidRPr="00B56D4F">
        <w:rPr>
          <w:b/>
          <w:i/>
          <w:u w:val="single"/>
          <w:lang w:val="en-GB"/>
        </w:rPr>
        <w:t>MHz</w:t>
      </w:r>
      <w:r w:rsidRPr="001F413E">
        <w:rPr>
          <w:i/>
        </w:rPr>
        <w:t xml:space="preserve"> (</w:t>
      </w:r>
      <w:r w:rsidRPr="001F413E">
        <w:rPr>
          <w:i/>
          <w:lang w:val="en-GB"/>
        </w:rPr>
        <w:t>in</w:t>
      </w:r>
      <w:r w:rsidRPr="001F413E">
        <w:rPr>
          <w:i/>
        </w:rPr>
        <w:t xml:space="preserve"> </w:t>
      </w:r>
      <w:proofErr w:type="gramStart"/>
      <w:r w:rsidRPr="001F413E">
        <w:rPr>
          <w:i/>
          <w:lang w:val="en-GB"/>
        </w:rPr>
        <w:t>Region</w:t>
      </w:r>
      <w:proofErr w:type="gramEnd"/>
      <w:r w:rsidRPr="001F413E">
        <w:rPr>
          <w:i/>
        </w:rPr>
        <w:t xml:space="preserve"> 2)</w:t>
      </w:r>
    </w:p>
    <w:p w14:paraId="2CD92156" w14:textId="77777777" w:rsidR="00F80155" w:rsidRDefault="00F80155" w:rsidP="00F80155">
      <w:pPr>
        <w:pStyle w:val="BodyText"/>
        <w:ind w:right="-41"/>
        <w:jc w:val="both"/>
        <w:rPr>
          <w:lang w:val="en-GB"/>
        </w:rPr>
      </w:pPr>
      <w:proofErr w:type="gramStart"/>
      <w:r>
        <w:t>Taking into account</w:t>
      </w:r>
      <w:proofErr w:type="gramEnd"/>
      <w:r>
        <w:t xml:space="preserve"> relevant ITU-R studies as well as </w:t>
      </w:r>
      <w:r w:rsidRPr="00E9639C">
        <w:t xml:space="preserve">the interest of global harmonization and economies of scale, </w:t>
      </w:r>
      <w:r>
        <w:rPr>
          <w:color w:val="201F1E"/>
          <w:shd w:val="clear" w:color="auto" w:fill="FFFFFF"/>
        </w:rPr>
        <w:t>Viet Nam</w:t>
      </w:r>
      <w:r w:rsidRPr="00AF5FCE">
        <w:rPr>
          <w:color w:val="201F1E"/>
          <w:shd w:val="clear" w:color="auto" w:fill="FFFFFF"/>
        </w:rPr>
        <w:t xml:space="preserve"> supports </w:t>
      </w:r>
      <w:r w:rsidRPr="00842CA6">
        <w:rPr>
          <w:color w:val="201F1E"/>
          <w:shd w:val="clear" w:color="auto" w:fill="FFFFFF"/>
        </w:rPr>
        <w:t>identification of the frequency bands 3 600</w:t>
      </w:r>
      <w:r>
        <w:rPr>
          <w:color w:val="201F1E"/>
          <w:shd w:val="clear" w:color="auto" w:fill="FFFFFF"/>
        </w:rPr>
        <w:t>-</w:t>
      </w:r>
      <w:r w:rsidRPr="00842CA6">
        <w:rPr>
          <w:color w:val="201F1E"/>
          <w:shd w:val="clear" w:color="auto" w:fill="FFFFFF"/>
        </w:rPr>
        <w:t xml:space="preserve">3 800 MHz for </w:t>
      </w:r>
      <w:r>
        <w:rPr>
          <w:color w:val="201F1E"/>
          <w:shd w:val="clear" w:color="auto" w:fill="FFFFFF"/>
        </w:rPr>
        <w:t xml:space="preserve">IMT in Region 2. </w:t>
      </w:r>
      <w:proofErr w:type="gramStart"/>
      <w:r>
        <w:rPr>
          <w:lang w:val="en-GB"/>
        </w:rPr>
        <w:t>Therefore</w:t>
      </w:r>
      <w:proofErr w:type="gramEnd"/>
      <w:r>
        <w:rPr>
          <w:lang w:val="en-GB"/>
        </w:rPr>
        <w:t xml:space="preserve"> methods 3B, 3C, 3D are preferred.</w:t>
      </w:r>
    </w:p>
    <w:p w14:paraId="20E0B271" w14:textId="77777777" w:rsidR="00F80155" w:rsidRDefault="00F80155" w:rsidP="00F80155">
      <w:pPr>
        <w:ind w:left="426" w:hanging="426"/>
        <w:rPr>
          <w:b/>
          <w:i/>
          <w:lang w:val="en-GB"/>
        </w:rPr>
      </w:pPr>
    </w:p>
    <w:p w14:paraId="672A567D" w14:textId="77777777" w:rsidR="00F80155" w:rsidRPr="003F617C" w:rsidRDefault="00F80155" w:rsidP="00F80155">
      <w:pPr>
        <w:ind w:left="426" w:hanging="426"/>
        <w:rPr>
          <w:b/>
          <w:i/>
        </w:rPr>
      </w:pPr>
      <w:r w:rsidRPr="00B56D4F">
        <w:rPr>
          <w:b/>
          <w:i/>
          <w:u w:val="single"/>
        </w:rPr>
        <w:t xml:space="preserve">6425−7025 </w:t>
      </w:r>
      <w:r w:rsidRPr="00B56D4F">
        <w:rPr>
          <w:b/>
          <w:i/>
          <w:u w:val="single"/>
          <w:lang w:val="en-GB"/>
        </w:rPr>
        <w:t>MHz</w:t>
      </w:r>
      <w:r w:rsidRPr="003F617C">
        <w:rPr>
          <w:b/>
          <w:i/>
        </w:rPr>
        <w:t xml:space="preserve"> </w:t>
      </w:r>
      <w:r w:rsidRPr="001F413E">
        <w:rPr>
          <w:i/>
        </w:rPr>
        <w:t xml:space="preserve">(in </w:t>
      </w:r>
      <w:proofErr w:type="gramStart"/>
      <w:r w:rsidRPr="001F413E">
        <w:rPr>
          <w:i/>
          <w:lang w:val="en-GB"/>
        </w:rPr>
        <w:t>Region</w:t>
      </w:r>
      <w:proofErr w:type="gramEnd"/>
      <w:r w:rsidRPr="001F413E">
        <w:rPr>
          <w:i/>
        </w:rPr>
        <w:t xml:space="preserve"> 1)</w:t>
      </w:r>
      <w:r w:rsidRPr="003F617C">
        <w:rPr>
          <w:b/>
          <w:i/>
        </w:rPr>
        <w:t xml:space="preserve"> </w:t>
      </w:r>
    </w:p>
    <w:p w14:paraId="5E44F783" w14:textId="77777777" w:rsidR="00F80155" w:rsidRDefault="00F80155" w:rsidP="00F80155">
      <w:pPr>
        <w:pStyle w:val="BodyText"/>
        <w:ind w:right="158"/>
        <w:jc w:val="both"/>
        <w:rPr>
          <w:lang w:val="en-GB"/>
        </w:rPr>
      </w:pPr>
      <w:r>
        <w:rPr>
          <w:color w:val="201F1E"/>
          <w:shd w:val="clear" w:color="auto" w:fill="FFFFFF"/>
        </w:rPr>
        <w:t>Viet Nam</w:t>
      </w:r>
      <w:r w:rsidRPr="00AF5FCE">
        <w:rPr>
          <w:color w:val="201F1E"/>
          <w:shd w:val="clear" w:color="auto" w:fill="FFFFFF"/>
        </w:rPr>
        <w:t xml:space="preserve"> </w:t>
      </w:r>
      <w:r>
        <w:rPr>
          <w:color w:val="201F1E"/>
          <w:shd w:val="clear" w:color="auto" w:fill="FFFFFF"/>
        </w:rPr>
        <w:t xml:space="preserve">will monitor the regulatory activity and </w:t>
      </w:r>
      <w:r w:rsidRPr="0094302F">
        <w:rPr>
          <w:color w:val="201F1E"/>
          <w:shd w:val="clear" w:color="auto" w:fill="FFFFFF"/>
        </w:rPr>
        <w:t xml:space="preserve">implementation </w:t>
      </w:r>
      <w:r>
        <w:rPr>
          <w:color w:val="201F1E"/>
          <w:shd w:val="clear" w:color="auto" w:fill="FFFFFF"/>
        </w:rPr>
        <w:t>from other Administrations in this band to formulate our view at later stage.</w:t>
      </w:r>
    </w:p>
    <w:p w14:paraId="16D85155" w14:textId="77777777" w:rsidR="00F80155" w:rsidRDefault="00F80155" w:rsidP="00F80155">
      <w:pPr>
        <w:ind w:left="426" w:hanging="426"/>
        <w:rPr>
          <w:b/>
          <w:i/>
          <w:lang w:val="en-GB"/>
        </w:rPr>
      </w:pPr>
    </w:p>
    <w:p w14:paraId="03B4DD35" w14:textId="77777777" w:rsidR="00F80155" w:rsidRPr="003F617C" w:rsidRDefault="00F80155" w:rsidP="00F80155">
      <w:pPr>
        <w:ind w:left="426" w:hanging="426"/>
        <w:rPr>
          <w:b/>
          <w:i/>
        </w:rPr>
      </w:pPr>
      <w:r w:rsidRPr="006F295E">
        <w:rPr>
          <w:b/>
          <w:i/>
          <w:u w:val="single"/>
        </w:rPr>
        <w:t xml:space="preserve">7025−7125 </w:t>
      </w:r>
      <w:r w:rsidRPr="006F295E">
        <w:rPr>
          <w:b/>
          <w:i/>
          <w:u w:val="single"/>
          <w:lang w:val="en-GB"/>
        </w:rPr>
        <w:t>MHz</w:t>
      </w:r>
      <w:r w:rsidRPr="001F413E">
        <w:rPr>
          <w:i/>
        </w:rPr>
        <w:t xml:space="preserve"> (</w:t>
      </w:r>
      <w:r w:rsidRPr="001F413E">
        <w:rPr>
          <w:i/>
          <w:lang w:val="en-GB"/>
        </w:rPr>
        <w:t>globally)</w:t>
      </w:r>
      <w:r w:rsidRPr="003F617C">
        <w:rPr>
          <w:b/>
          <w:i/>
        </w:rPr>
        <w:t xml:space="preserve"> </w:t>
      </w:r>
    </w:p>
    <w:p w14:paraId="4C96FDFD" w14:textId="77777777" w:rsidR="00F80155" w:rsidRDefault="00F80155" w:rsidP="00F80155">
      <w:pPr>
        <w:pStyle w:val="BodyText"/>
        <w:ind w:right="158"/>
        <w:jc w:val="both"/>
        <w:rPr>
          <w:lang w:val="en-GB"/>
        </w:rPr>
      </w:pPr>
      <w:r>
        <w:rPr>
          <w:color w:val="201F1E"/>
          <w:shd w:val="clear" w:color="auto" w:fill="FFFFFF"/>
        </w:rPr>
        <w:t>Viet Nam</w:t>
      </w:r>
      <w:r w:rsidRPr="00AF5FCE">
        <w:rPr>
          <w:color w:val="201F1E"/>
          <w:shd w:val="clear" w:color="auto" w:fill="FFFFFF"/>
        </w:rPr>
        <w:t xml:space="preserve"> </w:t>
      </w:r>
      <w:r>
        <w:rPr>
          <w:color w:val="201F1E"/>
          <w:shd w:val="clear" w:color="auto" w:fill="FFFFFF"/>
        </w:rPr>
        <w:t xml:space="preserve">will monitor the regulatory activity and </w:t>
      </w:r>
      <w:r w:rsidRPr="0094302F">
        <w:rPr>
          <w:color w:val="201F1E"/>
          <w:shd w:val="clear" w:color="auto" w:fill="FFFFFF"/>
        </w:rPr>
        <w:t xml:space="preserve">implementation </w:t>
      </w:r>
      <w:r>
        <w:rPr>
          <w:color w:val="201F1E"/>
          <w:shd w:val="clear" w:color="auto" w:fill="FFFFFF"/>
        </w:rPr>
        <w:t>from other Administrations in this band to formulate our view at later stage.</w:t>
      </w:r>
    </w:p>
    <w:p w14:paraId="579AB48A" w14:textId="77777777" w:rsidR="00F80155" w:rsidRDefault="00F80155" w:rsidP="00F80155">
      <w:pPr>
        <w:ind w:left="426" w:hanging="426"/>
        <w:rPr>
          <w:b/>
          <w:i/>
          <w:lang w:val="en-GB"/>
        </w:rPr>
      </w:pPr>
    </w:p>
    <w:p w14:paraId="650D05F8" w14:textId="77777777" w:rsidR="00F80155" w:rsidRPr="003F617C" w:rsidRDefault="00F80155" w:rsidP="00F80155">
      <w:pPr>
        <w:ind w:left="426" w:hanging="426"/>
        <w:rPr>
          <w:b/>
          <w:i/>
        </w:rPr>
      </w:pPr>
      <w:r w:rsidRPr="006F295E">
        <w:rPr>
          <w:b/>
          <w:i/>
          <w:u w:val="single"/>
        </w:rPr>
        <w:t>10 000 −10</w:t>
      </w:r>
      <w:r w:rsidRPr="006F295E">
        <w:rPr>
          <w:b/>
          <w:i/>
          <w:u w:val="single"/>
          <w:lang w:val="en-GB"/>
        </w:rPr>
        <w:t xml:space="preserve"> </w:t>
      </w:r>
      <w:r w:rsidRPr="006F295E">
        <w:rPr>
          <w:b/>
          <w:i/>
          <w:u w:val="single"/>
        </w:rPr>
        <w:t>500</w:t>
      </w:r>
      <w:r w:rsidRPr="006F295E">
        <w:rPr>
          <w:b/>
          <w:i/>
          <w:u w:val="single"/>
          <w:lang w:val="en-GB"/>
        </w:rPr>
        <w:t xml:space="preserve"> MHz</w:t>
      </w:r>
      <w:r w:rsidRPr="001F413E">
        <w:rPr>
          <w:i/>
        </w:rPr>
        <w:t xml:space="preserve"> (</w:t>
      </w:r>
      <w:r w:rsidRPr="001F413E">
        <w:rPr>
          <w:i/>
          <w:lang w:val="en-GB"/>
        </w:rPr>
        <w:t xml:space="preserve">in </w:t>
      </w:r>
      <w:proofErr w:type="gramStart"/>
      <w:r w:rsidRPr="001F413E">
        <w:rPr>
          <w:i/>
          <w:lang w:val="en-GB"/>
        </w:rPr>
        <w:t>Region</w:t>
      </w:r>
      <w:proofErr w:type="gramEnd"/>
      <w:r w:rsidRPr="001F413E">
        <w:rPr>
          <w:i/>
        </w:rPr>
        <w:t xml:space="preserve"> 2)</w:t>
      </w:r>
    </w:p>
    <w:p w14:paraId="393C8A88" w14:textId="3FAAF441" w:rsidR="00F80155" w:rsidRDefault="00F80155" w:rsidP="00F80155">
      <w:pPr>
        <w:jc w:val="both"/>
        <w:rPr>
          <w:lang w:val="en-NZ"/>
        </w:rPr>
      </w:pPr>
      <w:r>
        <w:rPr>
          <w:color w:val="201F1E"/>
          <w:shd w:val="clear" w:color="auto" w:fill="FFFFFF"/>
        </w:rPr>
        <w:t>Viet Nam</w:t>
      </w:r>
      <w:r w:rsidRPr="00AF5FCE">
        <w:rPr>
          <w:color w:val="201F1E"/>
          <w:shd w:val="clear" w:color="auto" w:fill="FFFFFF"/>
        </w:rPr>
        <w:t xml:space="preserve"> supports appropriate action at WRC-23</w:t>
      </w:r>
      <w:r>
        <w:rPr>
          <w:color w:val="201F1E"/>
          <w:shd w:val="clear" w:color="auto" w:fill="FFFFFF"/>
        </w:rPr>
        <w:t xml:space="preserve"> </w:t>
      </w:r>
      <w:r w:rsidRPr="00193B94">
        <w:rPr>
          <w:color w:val="201F1E"/>
          <w:shd w:val="clear" w:color="auto" w:fill="FFFFFF"/>
        </w:rPr>
        <w:t xml:space="preserve">with a view that any possible IMT identification in the band 10.0-10.5 GHz in Region 2 shall protect the services to which the frequency band is allocated on a primary basis (and in adjacent bands, as appropriate) in </w:t>
      </w:r>
      <w:proofErr w:type="gramStart"/>
      <w:r w:rsidRPr="00193B94">
        <w:rPr>
          <w:color w:val="201F1E"/>
          <w:shd w:val="clear" w:color="auto" w:fill="FFFFFF"/>
        </w:rPr>
        <w:t>Region</w:t>
      </w:r>
      <w:proofErr w:type="gramEnd"/>
      <w:r w:rsidRPr="00193B94">
        <w:rPr>
          <w:color w:val="201F1E"/>
          <w:shd w:val="clear" w:color="auto" w:fill="FFFFFF"/>
        </w:rPr>
        <w:t xml:space="preserve"> 3 so that these services shall in no way be adversely affected.</w:t>
      </w:r>
    </w:p>
    <w:p w14:paraId="031C6E98" w14:textId="77777777" w:rsidR="00F80155" w:rsidRDefault="00F80155" w:rsidP="003D3D47">
      <w:pPr>
        <w:jc w:val="both"/>
        <w:rPr>
          <w:lang w:val="en-NZ"/>
        </w:rPr>
      </w:pPr>
    </w:p>
    <w:p w14:paraId="301656D7" w14:textId="132643F9" w:rsidR="00DE59FF" w:rsidRPr="001906D5" w:rsidRDefault="00DE59FF" w:rsidP="00DE59FF">
      <w:pPr>
        <w:spacing w:after="120"/>
        <w:jc w:val="both"/>
        <w:outlineLvl w:val="2"/>
        <w:rPr>
          <w:b/>
          <w:lang w:val="en-NZ" w:eastAsia="ko-KR"/>
        </w:rPr>
      </w:pPr>
      <w:r w:rsidRPr="001906D5">
        <w:rPr>
          <w:b/>
          <w:lang w:val="en-NZ" w:eastAsia="ko-KR"/>
        </w:rPr>
        <w:t>3.1.</w:t>
      </w:r>
      <w:r w:rsidR="00890B96">
        <w:rPr>
          <w:b/>
          <w:lang w:val="en-NZ" w:eastAsia="ko-KR"/>
        </w:rPr>
        <w:t>8</w:t>
      </w:r>
      <w:r w:rsidR="001C7C93" w:rsidRPr="00441526">
        <w:rPr>
          <w:b/>
          <w:lang w:val="en-NZ" w:eastAsia="ko-KR"/>
        </w:rPr>
        <w:tab/>
      </w:r>
      <w:r w:rsidR="00E320BA" w:rsidRPr="00E320BA">
        <w:rPr>
          <w:b/>
          <w:lang w:val="en-NZ" w:eastAsia="ko-KR"/>
        </w:rPr>
        <w:t xml:space="preserve">Australia </w:t>
      </w:r>
      <w:r w:rsidRPr="001906D5">
        <w:rPr>
          <w:b/>
        </w:rPr>
        <w:t xml:space="preserve">- </w:t>
      </w:r>
      <w:r w:rsidRPr="00AD2EF1">
        <w:rPr>
          <w:b/>
          <w:lang w:val="en-NZ" w:eastAsia="ko-KR"/>
        </w:rPr>
        <w:t xml:space="preserve">Document </w:t>
      </w:r>
      <w:r w:rsidR="00DB3ECD">
        <w:rPr>
          <w:b/>
          <w:lang w:val="en-NZ" w:eastAsia="ko-KR"/>
        </w:rPr>
        <w:t>APG23-5</w:t>
      </w:r>
      <w:r w:rsidRPr="00AD2EF1">
        <w:rPr>
          <w:b/>
          <w:lang w:val="en-NZ" w:eastAsia="ko-KR"/>
        </w:rPr>
        <w:t>/INP-</w:t>
      </w:r>
      <w:hyperlink r:id="rId37" w:history="1">
        <w:r w:rsidR="00E320BA" w:rsidRPr="00E320BA">
          <w:rPr>
            <w:rStyle w:val="Hyperlink"/>
            <w:b/>
            <w:lang w:val="en-GB" w:eastAsia="ko-KR"/>
          </w:rPr>
          <w:t>56</w:t>
        </w:r>
      </w:hyperlink>
    </w:p>
    <w:p w14:paraId="57E322F3" w14:textId="77777777" w:rsidR="00E320BA" w:rsidRDefault="00E320BA" w:rsidP="00E320BA">
      <w:pPr>
        <w:jc w:val="both"/>
      </w:pPr>
      <w:r>
        <w:t xml:space="preserve">Australia’s objective is to encourage improvements in IMT capabilities and economies of scale through increased spectrum efficiency and </w:t>
      </w:r>
      <w:proofErr w:type="spellStart"/>
      <w:r>
        <w:t>harmonisation</w:t>
      </w:r>
      <w:proofErr w:type="spellEnd"/>
      <w:r>
        <w:t xml:space="preserve">, subject to coexistence with other services to which the frequency bands are allocated on a primary basis (and in adjacent bands, as appropriate), being technically feasible. Australia will consider the outcome of studies in developing its position on this agenda item. Australia supports the protection of existing primary services and to allow for their future development. </w:t>
      </w:r>
    </w:p>
    <w:p w14:paraId="3FC0AAB4" w14:textId="77777777" w:rsidR="00E320BA" w:rsidRDefault="00E320BA" w:rsidP="00E320BA">
      <w:pPr>
        <w:jc w:val="both"/>
      </w:pPr>
    </w:p>
    <w:p w14:paraId="572BB672" w14:textId="18963F16" w:rsidR="00E320BA" w:rsidRPr="0015656C" w:rsidRDefault="00E320BA" w:rsidP="00DE59FF">
      <w:pPr>
        <w:jc w:val="both"/>
      </w:pPr>
      <w:r>
        <w:t xml:space="preserve">Australia supports the APT Preliminary View as agreed at APG23-4, which includes support for the potential identification of IMT in the 7 025–7 125 MHz band. This support remains contingent on ITU-R studies showing that coexistence is technically feasible and subject to appropriate regulatory and technical conditions being in place to protect existing primary services in this band (and in adjacent bands, as appropriate) now and into the future. </w:t>
      </w:r>
    </w:p>
    <w:p w14:paraId="791A7DF2" w14:textId="77777777" w:rsidR="00DE59FF" w:rsidRPr="006A42FC" w:rsidRDefault="00DE59FF" w:rsidP="003D3D47">
      <w:pPr>
        <w:jc w:val="both"/>
        <w:rPr>
          <w:lang w:val="en-NZ"/>
        </w:rPr>
      </w:pPr>
    </w:p>
    <w:p w14:paraId="4702ABB1" w14:textId="2D388C8B" w:rsidR="002A0111" w:rsidRPr="00441526" w:rsidRDefault="002A0111" w:rsidP="00E3663E">
      <w:pPr>
        <w:spacing w:after="120"/>
        <w:jc w:val="both"/>
        <w:outlineLvl w:val="2"/>
        <w:rPr>
          <w:b/>
          <w:lang w:val="en-NZ" w:eastAsia="ko-KR"/>
        </w:rPr>
      </w:pPr>
      <w:r w:rsidRPr="00441526">
        <w:rPr>
          <w:b/>
          <w:lang w:val="en-NZ" w:eastAsia="ko-KR"/>
        </w:rPr>
        <w:t>3.1.</w:t>
      </w:r>
      <w:r w:rsidR="00890B96">
        <w:rPr>
          <w:b/>
          <w:lang w:val="en-NZ" w:eastAsia="ko-KR"/>
        </w:rPr>
        <w:t>9</w:t>
      </w:r>
      <w:r w:rsidR="001C7C93" w:rsidRPr="00441526">
        <w:rPr>
          <w:b/>
          <w:lang w:val="en-NZ" w:eastAsia="ko-KR"/>
        </w:rPr>
        <w:tab/>
      </w:r>
      <w:r w:rsidR="00096119" w:rsidRPr="00096119">
        <w:rPr>
          <w:b/>
          <w:lang w:val="en-NZ" w:eastAsia="ko-KR"/>
        </w:rPr>
        <w:t>Korea (Republic of)</w:t>
      </w:r>
      <w:r w:rsidR="009837C5" w:rsidRPr="009837C5">
        <w:rPr>
          <w:b/>
          <w:lang w:val="en-NZ" w:eastAsia="ko-KR"/>
        </w:rPr>
        <w:t xml:space="preserve"> </w:t>
      </w:r>
      <w:r w:rsidRPr="00441526">
        <w:t xml:space="preserve">- </w:t>
      </w:r>
      <w:r w:rsidRPr="00441526">
        <w:rPr>
          <w:b/>
          <w:lang w:val="en-NZ" w:eastAsia="ko-KR"/>
        </w:rPr>
        <w:t xml:space="preserve">Document </w:t>
      </w:r>
      <w:r w:rsidR="00DB3ECD">
        <w:rPr>
          <w:b/>
          <w:lang w:val="en-NZ" w:eastAsia="ko-KR"/>
        </w:rPr>
        <w:t>APG23-5</w:t>
      </w:r>
      <w:r w:rsidRPr="00441526">
        <w:rPr>
          <w:b/>
          <w:lang w:val="en-NZ" w:eastAsia="ko-KR"/>
        </w:rPr>
        <w:t>/INP-</w:t>
      </w:r>
      <w:hyperlink r:id="rId38" w:history="1">
        <w:r w:rsidR="00096119" w:rsidRPr="00096119">
          <w:rPr>
            <w:rStyle w:val="Hyperlink"/>
            <w:b/>
            <w:lang w:val="en-GB" w:eastAsia="ko-KR"/>
          </w:rPr>
          <w:t>63</w:t>
        </w:r>
      </w:hyperlink>
    </w:p>
    <w:p w14:paraId="32D19085" w14:textId="77777777" w:rsidR="00096119" w:rsidRDefault="00096119" w:rsidP="00096119">
      <w:pPr>
        <w:jc w:val="both"/>
        <w:rPr>
          <w:bCs/>
          <w:lang w:eastAsia="ko-KR"/>
        </w:rPr>
      </w:pPr>
      <w:r>
        <w:rPr>
          <w:bCs/>
          <w:lang w:eastAsia="ko-KR"/>
        </w:rPr>
        <w:t xml:space="preserve">The Republic of Korea is of the view on the frequency band 7 025-7 125 MHz as follows: </w:t>
      </w:r>
    </w:p>
    <w:p w14:paraId="2CA20473" w14:textId="77777777" w:rsidR="00096119" w:rsidRPr="00A524E1" w:rsidRDefault="00096119" w:rsidP="00096119">
      <w:pPr>
        <w:jc w:val="both"/>
        <w:rPr>
          <w:lang w:eastAsia="ko-KR"/>
        </w:rPr>
      </w:pPr>
    </w:p>
    <w:p w14:paraId="5E918A37" w14:textId="77777777" w:rsidR="00096119" w:rsidRPr="00F24648" w:rsidRDefault="00096119" w:rsidP="00096119">
      <w:pPr>
        <w:autoSpaceDE w:val="0"/>
        <w:autoSpaceDN w:val="0"/>
        <w:jc w:val="both"/>
        <w:rPr>
          <w:rFonts w:eastAsia="Malgun Gothic"/>
          <w:b/>
          <w:bCs/>
          <w:u w:val="single"/>
          <w:lang w:val="en-NZ" w:eastAsia="zh-CN"/>
        </w:rPr>
      </w:pPr>
      <w:r w:rsidRPr="00F24648">
        <w:rPr>
          <w:rFonts w:eastAsia="Malgun Gothic"/>
          <w:b/>
          <w:bCs/>
          <w:u w:val="single"/>
          <w:lang w:val="en-NZ" w:eastAsia="zh-CN"/>
        </w:rPr>
        <w:lastRenderedPageBreak/>
        <w:t>7 025-7 125 MHz (globally)</w:t>
      </w:r>
    </w:p>
    <w:p w14:paraId="1070430A" w14:textId="77777777" w:rsidR="00096119" w:rsidRDefault="00096119" w:rsidP="00096119">
      <w:pPr>
        <w:jc w:val="both"/>
        <w:rPr>
          <w:lang w:eastAsia="ko-KR"/>
        </w:rPr>
      </w:pPr>
      <w:r>
        <w:rPr>
          <w:lang w:eastAsia="ko-KR"/>
        </w:rPr>
        <w:t xml:space="preserve">After careful investigation of five </w:t>
      </w:r>
      <w:r>
        <w:rPr>
          <w:rFonts w:hint="eastAsia"/>
          <w:lang w:eastAsia="ko-KR"/>
        </w:rPr>
        <w:t>M</w:t>
      </w:r>
      <w:r>
        <w:rPr>
          <w:lang w:eastAsia="ko-KR"/>
        </w:rPr>
        <w:t xml:space="preserve">ethods on the frequency band 7 025-7 125MHz in the draft CPM Report, the Republic of Korea considers Methods 5A </w:t>
      </w:r>
      <w:r>
        <w:rPr>
          <w:rFonts w:hint="eastAsia"/>
          <w:lang w:eastAsia="ko-KR"/>
        </w:rPr>
        <w:t xml:space="preserve">and </w:t>
      </w:r>
      <w:r>
        <w:rPr>
          <w:lang w:eastAsia="ko-KR"/>
        </w:rPr>
        <w:t>5C</w:t>
      </w:r>
      <w:r>
        <w:rPr>
          <w:rFonts w:hint="eastAsia"/>
          <w:lang w:eastAsia="ko-KR"/>
        </w:rPr>
        <w:t xml:space="preserve"> </w:t>
      </w:r>
      <w:r>
        <w:rPr>
          <w:lang w:eastAsia="ko-KR"/>
        </w:rPr>
        <w:t>for the next review. The Republic of Korea would thoughtfully examine to find the more appropriate one among these two Methods before the APG23-6 meeting.</w:t>
      </w:r>
      <w:r>
        <w:rPr>
          <w:rFonts w:hint="eastAsia"/>
          <w:lang w:eastAsia="ko-KR"/>
        </w:rPr>
        <w:t xml:space="preserve"> </w:t>
      </w:r>
      <w:r w:rsidRPr="00CE1A25">
        <w:rPr>
          <w:rFonts w:hint="eastAsia"/>
          <w:lang w:eastAsia="ko-KR"/>
        </w:rPr>
        <w:t xml:space="preserve">The Republic of Korea supports the deletion of Method 5E </w:t>
      </w:r>
      <w:r>
        <w:rPr>
          <w:lang w:eastAsia="ko-KR"/>
        </w:rPr>
        <w:t xml:space="preserve">with the inclusion of launch dates of IMT-2030 </w:t>
      </w:r>
      <w:r w:rsidRPr="00CE1A25">
        <w:rPr>
          <w:rFonts w:hint="eastAsia"/>
          <w:lang w:eastAsia="ko-KR"/>
        </w:rPr>
        <w:t xml:space="preserve">due to the </w:t>
      </w:r>
      <w:r w:rsidRPr="00CE1A25">
        <w:rPr>
          <w:lang w:eastAsia="ko-KR"/>
        </w:rPr>
        <w:t>uncertai</w:t>
      </w:r>
      <w:r>
        <w:rPr>
          <w:lang w:eastAsia="ko-KR"/>
        </w:rPr>
        <w:t>nty</w:t>
      </w:r>
      <w:r w:rsidRPr="00CE1A25">
        <w:rPr>
          <w:rFonts w:hint="eastAsia"/>
          <w:lang w:eastAsia="ko-KR"/>
        </w:rPr>
        <w:t xml:space="preserve"> </w:t>
      </w:r>
      <w:r>
        <w:rPr>
          <w:lang w:eastAsia="ko-KR"/>
        </w:rPr>
        <w:t>by</w:t>
      </w:r>
      <w:r w:rsidRPr="00CE1A25">
        <w:rPr>
          <w:rFonts w:hint="eastAsia"/>
          <w:lang w:eastAsia="ko-KR"/>
        </w:rPr>
        <w:t xml:space="preserve"> 2030.</w:t>
      </w:r>
    </w:p>
    <w:p w14:paraId="6DFF216E" w14:textId="3347387C" w:rsidR="00096119" w:rsidRPr="004B3317" w:rsidRDefault="00096119" w:rsidP="00AA37F9">
      <w:pPr>
        <w:jc w:val="both"/>
      </w:pPr>
      <w:r>
        <w:rPr>
          <w:bCs/>
          <w:lang w:eastAsia="ko-KR"/>
        </w:rPr>
        <w:t xml:space="preserve">In addition to this frequency band, the Republic of Korea supports the same views on other frequency bands submitted to the APG23-4 meeting. (See Document </w:t>
      </w:r>
      <w:hyperlink r:id="rId39" w:tgtFrame="_blank" w:history="1">
        <w:r w:rsidRPr="008C719D">
          <w:rPr>
            <w:rStyle w:val="Hyperlink"/>
            <w:lang w:eastAsia="ko-KR"/>
          </w:rPr>
          <w:t>APG23-4/INP-34</w:t>
        </w:r>
      </w:hyperlink>
      <w:r w:rsidRPr="008C719D">
        <w:rPr>
          <w:rStyle w:val="Hyperlink"/>
          <w:lang w:eastAsia="ko-KR"/>
        </w:rPr>
        <w:t>)</w:t>
      </w:r>
    </w:p>
    <w:p w14:paraId="0CA5C120" w14:textId="77777777" w:rsidR="00653A55" w:rsidRDefault="00653A55" w:rsidP="003D3D47">
      <w:pPr>
        <w:jc w:val="both"/>
        <w:rPr>
          <w:lang w:val="en-NZ"/>
        </w:rPr>
      </w:pPr>
    </w:p>
    <w:p w14:paraId="7E28C84A" w14:textId="29B844C1" w:rsidR="00E3663E" w:rsidRPr="00441526" w:rsidRDefault="00E3663E" w:rsidP="00E3663E">
      <w:pPr>
        <w:spacing w:after="120"/>
        <w:jc w:val="both"/>
        <w:outlineLvl w:val="2"/>
        <w:rPr>
          <w:b/>
          <w:lang w:val="en-NZ" w:eastAsia="ko-KR"/>
        </w:rPr>
      </w:pPr>
      <w:r w:rsidRPr="00441526">
        <w:rPr>
          <w:b/>
          <w:lang w:val="en-NZ" w:eastAsia="ko-KR"/>
        </w:rPr>
        <w:t>3.1.</w:t>
      </w:r>
      <w:r w:rsidR="00890B96">
        <w:rPr>
          <w:b/>
          <w:lang w:val="en-NZ" w:eastAsia="ko-KR"/>
        </w:rPr>
        <w:t>10</w:t>
      </w:r>
      <w:r w:rsidR="001C7C93" w:rsidRPr="00441526">
        <w:rPr>
          <w:b/>
          <w:lang w:val="en-NZ" w:eastAsia="ko-KR"/>
        </w:rPr>
        <w:tab/>
      </w:r>
      <w:r w:rsidR="00AE6C1A" w:rsidRPr="00AE6C1A">
        <w:rPr>
          <w:b/>
          <w:lang w:val="en-NZ" w:eastAsia="ko-KR"/>
        </w:rPr>
        <w:t>Sri Lanka (Democratic Socialist Republic of)</w:t>
      </w:r>
      <w:r w:rsidR="00AE6C1A">
        <w:rPr>
          <w:b/>
          <w:lang w:val="en-NZ" w:eastAsia="ko-KR"/>
        </w:rPr>
        <w:t xml:space="preserve"> </w:t>
      </w:r>
      <w:r w:rsidRPr="00441526">
        <w:t xml:space="preserve">- </w:t>
      </w:r>
      <w:r w:rsidRPr="00441526">
        <w:rPr>
          <w:b/>
          <w:lang w:val="en-NZ" w:eastAsia="ko-KR"/>
        </w:rPr>
        <w:t xml:space="preserve">Document </w:t>
      </w:r>
      <w:r w:rsidR="00DB3ECD">
        <w:rPr>
          <w:b/>
          <w:lang w:val="en-NZ" w:eastAsia="ko-KR"/>
        </w:rPr>
        <w:t>APG23-5</w:t>
      </w:r>
      <w:r w:rsidRPr="00441526">
        <w:rPr>
          <w:b/>
          <w:lang w:val="en-NZ" w:eastAsia="ko-KR"/>
        </w:rPr>
        <w:t>/INP-</w:t>
      </w:r>
      <w:hyperlink r:id="rId40" w:history="1">
        <w:r w:rsidR="00AE6C1A" w:rsidRPr="00AE6C1A">
          <w:rPr>
            <w:rStyle w:val="Hyperlink"/>
            <w:b/>
            <w:lang w:val="en-GB" w:eastAsia="ko-KR"/>
          </w:rPr>
          <w:t>72</w:t>
        </w:r>
      </w:hyperlink>
    </w:p>
    <w:p w14:paraId="52B7E401" w14:textId="77777777" w:rsidR="00AE6C1A" w:rsidRPr="004C384A" w:rsidRDefault="00AE6C1A" w:rsidP="00AE6C1A">
      <w:pPr>
        <w:jc w:val="both"/>
        <w:rPr>
          <w:rFonts w:eastAsia="SimSun"/>
          <w:lang w:val="mn-MN" w:eastAsia="zh-CN"/>
        </w:rPr>
      </w:pPr>
      <w:r>
        <w:rPr>
          <w:lang w:val="mn-MN"/>
        </w:rPr>
        <w:t>Sri Lanka</w:t>
      </w:r>
      <w:r w:rsidRPr="004C384A">
        <w:rPr>
          <w:lang w:val="mn-MN"/>
        </w:rPr>
        <w:t xml:space="preserve"> has the following </w:t>
      </w:r>
      <w:r w:rsidRPr="004C384A">
        <w:rPr>
          <w:rFonts w:eastAsia="SimSun"/>
          <w:lang w:val="mn-MN" w:eastAsia="zh-CN"/>
        </w:rPr>
        <w:t xml:space="preserve">preliminary views </w:t>
      </w:r>
      <w:r>
        <w:rPr>
          <w:rFonts w:eastAsia="SimSun"/>
          <w:lang w:val="mn-MN" w:eastAsia="zh-CN"/>
        </w:rPr>
        <w:t>on</w:t>
      </w:r>
      <w:r w:rsidRPr="004C384A">
        <w:rPr>
          <w:rFonts w:eastAsia="SimSun"/>
          <w:lang w:val="mn-MN" w:eastAsia="zh-CN"/>
        </w:rPr>
        <w:t xml:space="preserve"> AI 1.2:</w:t>
      </w:r>
    </w:p>
    <w:p w14:paraId="73B2D027" w14:textId="77777777" w:rsidR="00AE6C1A" w:rsidRPr="004C384A" w:rsidRDefault="00AE6C1A" w:rsidP="00AE6C1A">
      <w:pPr>
        <w:autoSpaceDE w:val="0"/>
        <w:autoSpaceDN w:val="0"/>
        <w:jc w:val="both"/>
        <w:rPr>
          <w:rFonts w:eastAsiaTheme="minorEastAsia"/>
          <w:b/>
          <w:bCs/>
          <w:u w:val="single"/>
          <w:lang w:val="mn-MN" w:eastAsia="zh-CN"/>
        </w:rPr>
      </w:pPr>
    </w:p>
    <w:p w14:paraId="2DE8678C" w14:textId="77777777" w:rsidR="00AE6C1A" w:rsidRPr="004C384A" w:rsidRDefault="00AE6C1A" w:rsidP="00AE6C1A">
      <w:pPr>
        <w:autoSpaceDE w:val="0"/>
        <w:autoSpaceDN w:val="0"/>
        <w:jc w:val="both"/>
        <w:rPr>
          <w:rFonts w:eastAsiaTheme="minorEastAsia"/>
          <w:b/>
          <w:bCs/>
          <w:u w:val="single"/>
          <w:lang w:val="mn-MN" w:eastAsia="zh-CN"/>
        </w:rPr>
      </w:pPr>
      <w:r w:rsidRPr="004C384A">
        <w:rPr>
          <w:rFonts w:eastAsiaTheme="minorEastAsia"/>
          <w:b/>
          <w:bCs/>
          <w:u w:val="single"/>
          <w:lang w:val="mn-MN" w:eastAsia="zh-CN"/>
        </w:rPr>
        <w:t>7 025-7 125 MHz (globally)</w:t>
      </w:r>
    </w:p>
    <w:p w14:paraId="47D9379B" w14:textId="77777777" w:rsidR="00AE6C1A" w:rsidRPr="004C384A" w:rsidRDefault="00AE6C1A" w:rsidP="00AE6C1A">
      <w:pPr>
        <w:jc w:val="both"/>
        <w:rPr>
          <w:lang w:val="mn-MN"/>
        </w:rPr>
      </w:pPr>
    </w:p>
    <w:p w14:paraId="733715AA" w14:textId="77777777" w:rsidR="00AE6C1A" w:rsidRPr="004C384A" w:rsidRDefault="00AE6C1A" w:rsidP="00AE6C1A">
      <w:pPr>
        <w:jc w:val="both"/>
        <w:rPr>
          <w:lang w:val="mn-MN"/>
        </w:rPr>
      </w:pPr>
      <w:r>
        <w:rPr>
          <w:lang w:val="mn-MN"/>
        </w:rPr>
        <w:t>Sri Lanka</w:t>
      </w:r>
      <w:r w:rsidRPr="004C384A">
        <w:rPr>
          <w:lang w:val="mn-MN"/>
        </w:rPr>
        <w:t xml:space="preserve"> supports </w:t>
      </w:r>
      <w:r>
        <w:rPr>
          <w:lang w:val="mn-MN"/>
        </w:rPr>
        <w:t xml:space="preserve">global </w:t>
      </w:r>
      <w:r w:rsidRPr="00684D20">
        <w:t xml:space="preserve">IMT identification in the frequency band 7 025-7 125 </w:t>
      </w:r>
      <w:proofErr w:type="spellStart"/>
      <w:r w:rsidRPr="00684D20">
        <w:t>MHz</w:t>
      </w:r>
      <w:r>
        <w:t>.</w:t>
      </w:r>
      <w:proofErr w:type="spellEnd"/>
    </w:p>
    <w:p w14:paraId="23470B3A" w14:textId="77777777" w:rsidR="00AE6C1A" w:rsidRPr="004C384A" w:rsidRDefault="00AE6C1A" w:rsidP="00AE6C1A">
      <w:pPr>
        <w:jc w:val="both"/>
        <w:rPr>
          <w:lang w:val="mn-MN"/>
        </w:rPr>
      </w:pPr>
    </w:p>
    <w:p w14:paraId="77867C45" w14:textId="77777777" w:rsidR="00AE6C1A" w:rsidRPr="004C384A" w:rsidRDefault="00AE6C1A" w:rsidP="00AE6C1A">
      <w:pPr>
        <w:autoSpaceDE w:val="0"/>
        <w:autoSpaceDN w:val="0"/>
        <w:jc w:val="both"/>
        <w:rPr>
          <w:rFonts w:eastAsiaTheme="minorEastAsia"/>
          <w:b/>
          <w:bCs/>
          <w:u w:val="single"/>
          <w:lang w:val="mn-MN" w:eastAsia="zh-CN"/>
        </w:rPr>
      </w:pPr>
      <w:r w:rsidRPr="004C384A">
        <w:rPr>
          <w:rFonts w:eastAsiaTheme="minorEastAsia"/>
          <w:b/>
          <w:bCs/>
          <w:u w:val="single"/>
          <w:lang w:val="mn-MN" w:eastAsia="zh-CN"/>
        </w:rPr>
        <w:t>6 425-7 025 MHz (Region 1)</w:t>
      </w:r>
    </w:p>
    <w:p w14:paraId="7D5A58DA" w14:textId="77777777" w:rsidR="00AE6C1A" w:rsidRPr="004C384A" w:rsidRDefault="00AE6C1A" w:rsidP="00AE6C1A">
      <w:pPr>
        <w:jc w:val="both"/>
        <w:rPr>
          <w:highlight w:val="yellow"/>
          <w:lang w:val="mn-MN"/>
        </w:rPr>
      </w:pPr>
    </w:p>
    <w:p w14:paraId="414AF2E3" w14:textId="6DC21CE8" w:rsidR="00AE6C1A" w:rsidRPr="00AE6C1A" w:rsidRDefault="00AE6C1A" w:rsidP="00425664">
      <w:pPr>
        <w:jc w:val="both"/>
        <w:rPr>
          <w:rFonts w:eastAsia="SimSun"/>
          <w:lang w:val="mn-MN" w:eastAsia="zh-CN"/>
        </w:rPr>
      </w:pPr>
      <w:r>
        <w:rPr>
          <w:lang w:val="mn-MN"/>
        </w:rPr>
        <w:t>Sri Lanka</w:t>
      </w:r>
      <w:r w:rsidRPr="004C384A">
        <w:rPr>
          <w:lang w:val="mn-MN"/>
        </w:rPr>
        <w:t xml:space="preserve"> supports </w:t>
      </w:r>
      <w:r>
        <w:rPr>
          <w:lang w:val="mn-MN"/>
        </w:rPr>
        <w:t xml:space="preserve">IMT </w:t>
      </w:r>
      <w:r w:rsidRPr="00F9145D">
        <w:rPr>
          <w:rFonts w:hint="eastAsia"/>
          <w:lang w:val="mn-MN"/>
        </w:rPr>
        <w:t xml:space="preserve">identification </w:t>
      </w:r>
      <w:r>
        <w:rPr>
          <w:lang w:val="mn-MN"/>
        </w:rPr>
        <w:t>in</w:t>
      </w:r>
      <w:r w:rsidRPr="00F9145D">
        <w:rPr>
          <w:rFonts w:hint="eastAsia"/>
          <w:lang w:val="mn-MN"/>
        </w:rPr>
        <w:t xml:space="preserve"> the frequency band 6 425-7 025 MHz</w:t>
      </w:r>
      <w:r>
        <w:rPr>
          <w:lang w:val="mn-MN"/>
        </w:rPr>
        <w:t xml:space="preserve"> in Region 1</w:t>
      </w:r>
      <w:r w:rsidRPr="004C384A">
        <w:rPr>
          <w:lang w:val="mn-MN"/>
        </w:rPr>
        <w:t xml:space="preserve">, </w:t>
      </w:r>
      <w:r>
        <w:rPr>
          <w:lang w:val="mn-MN"/>
        </w:rPr>
        <w:t>considering</w:t>
      </w:r>
      <w:r w:rsidRPr="004C384A">
        <w:rPr>
          <w:lang w:val="mn-MN"/>
        </w:rPr>
        <w:t xml:space="preserve"> that Region 3 countries would take benefits of economies of scale and global harmonized IMT eco-systems.</w:t>
      </w:r>
    </w:p>
    <w:p w14:paraId="676EC62B" w14:textId="48B1442C" w:rsidR="00E3663E" w:rsidRDefault="00E3663E" w:rsidP="003D3D47">
      <w:pPr>
        <w:jc w:val="both"/>
        <w:rPr>
          <w:lang w:val="en-NZ"/>
        </w:rPr>
      </w:pPr>
    </w:p>
    <w:p w14:paraId="669C1A04" w14:textId="31867975" w:rsidR="00DE59FF" w:rsidRPr="00FB6992" w:rsidRDefault="00DE59FF" w:rsidP="00DE59FF">
      <w:pPr>
        <w:spacing w:after="120"/>
        <w:jc w:val="both"/>
        <w:outlineLvl w:val="2"/>
        <w:rPr>
          <w:bCs/>
        </w:rPr>
      </w:pPr>
      <w:r w:rsidRPr="005F66D0">
        <w:rPr>
          <w:rFonts w:hint="eastAsia"/>
          <w:b/>
          <w:lang w:val="en-NZ" w:eastAsia="ko-KR"/>
        </w:rPr>
        <w:t>3</w:t>
      </w:r>
      <w:r w:rsidRPr="005F66D0">
        <w:rPr>
          <w:b/>
          <w:lang w:val="en-NZ" w:eastAsia="ko-KR"/>
        </w:rPr>
        <w:t>.1.</w:t>
      </w:r>
      <w:r w:rsidR="00890B96">
        <w:rPr>
          <w:b/>
          <w:lang w:val="en-NZ" w:eastAsia="ko-KR"/>
        </w:rPr>
        <w:t>11</w:t>
      </w:r>
      <w:r w:rsidR="001C7C93" w:rsidRPr="00441526">
        <w:rPr>
          <w:b/>
          <w:lang w:val="en-NZ" w:eastAsia="ko-KR"/>
        </w:rPr>
        <w:tab/>
      </w:r>
      <w:r w:rsidR="00AE6C1A" w:rsidRPr="00AE6C1A">
        <w:rPr>
          <w:b/>
          <w:lang w:val="en-NZ" w:eastAsia="ko-KR"/>
        </w:rPr>
        <w:t xml:space="preserve">New Zealand </w:t>
      </w:r>
      <w:r w:rsidRPr="005F66D0">
        <w:rPr>
          <w:rFonts w:hint="eastAsia"/>
          <w:b/>
          <w:lang w:val="en-NZ" w:eastAsia="ko-KR"/>
        </w:rPr>
        <w:t>-</w:t>
      </w:r>
      <w:r w:rsidRPr="005F66D0">
        <w:rPr>
          <w:b/>
          <w:lang w:val="en-NZ" w:eastAsia="ko-KR"/>
        </w:rPr>
        <w:t xml:space="preserve"> </w:t>
      </w:r>
      <w:r w:rsidRPr="00AD2EF1">
        <w:rPr>
          <w:b/>
          <w:lang w:val="en-NZ" w:eastAsia="ko-KR"/>
        </w:rPr>
        <w:t xml:space="preserve">Document </w:t>
      </w:r>
      <w:r w:rsidR="00DB3ECD">
        <w:rPr>
          <w:b/>
          <w:lang w:val="en-NZ" w:eastAsia="ko-KR"/>
        </w:rPr>
        <w:t>APG23-5</w:t>
      </w:r>
      <w:r w:rsidRPr="00AD2EF1">
        <w:rPr>
          <w:b/>
          <w:lang w:val="en-NZ" w:eastAsia="ko-KR"/>
        </w:rPr>
        <w:t>/INP-</w:t>
      </w:r>
      <w:hyperlink r:id="rId41" w:history="1">
        <w:r w:rsidR="00AE6C1A" w:rsidRPr="00AE6C1A">
          <w:rPr>
            <w:rStyle w:val="Hyperlink"/>
            <w:b/>
            <w:lang w:val="en-GB" w:eastAsia="ko-KR"/>
          </w:rPr>
          <w:t>73(Rev.1)</w:t>
        </w:r>
      </w:hyperlink>
      <w:r w:rsidR="00AE6C1A" w:rsidRPr="00FB6992">
        <w:rPr>
          <w:bCs/>
        </w:rPr>
        <w:t xml:space="preserve"> </w:t>
      </w:r>
    </w:p>
    <w:p w14:paraId="292C5984" w14:textId="77777777" w:rsidR="004F2388" w:rsidRPr="00B02CC3" w:rsidRDefault="004F2388" w:rsidP="004F2388">
      <w:pPr>
        <w:spacing w:after="120"/>
        <w:jc w:val="both"/>
        <w:rPr>
          <w:bCs/>
        </w:rPr>
      </w:pPr>
      <w:r>
        <w:rPr>
          <w:bCs/>
        </w:rPr>
        <w:t xml:space="preserve">New Zealand has an interest in the development of IMT use in the bands being studied under this Agenda Item, noting that only the 7 025 – 7 125 MHz frequency band is applicable for </w:t>
      </w:r>
      <w:proofErr w:type="gramStart"/>
      <w:r>
        <w:rPr>
          <w:bCs/>
        </w:rPr>
        <w:t>Region</w:t>
      </w:r>
      <w:proofErr w:type="gramEnd"/>
      <w:r>
        <w:rPr>
          <w:bCs/>
        </w:rPr>
        <w:t xml:space="preserve"> 3 (on a global identification basis). </w:t>
      </w:r>
      <w:r w:rsidRPr="00B02CC3">
        <w:rPr>
          <w:bCs/>
        </w:rPr>
        <w:t>New Zealand supports the ongoing work on this Agenda Item with a view to enable new developments of IMT systems through identification of new frequency bands, where appropriate. New Zealand has the following views on the different bands:</w:t>
      </w:r>
    </w:p>
    <w:p w14:paraId="2572E7E2" w14:textId="77777777" w:rsidR="004F2388" w:rsidRPr="00B02CC3" w:rsidRDefault="004F2388" w:rsidP="004F2388"/>
    <w:p w14:paraId="44369527" w14:textId="77777777" w:rsidR="004F2388" w:rsidRPr="00B02CC3" w:rsidRDefault="004F2388" w:rsidP="004F2388">
      <w:pPr>
        <w:jc w:val="both"/>
        <w:rPr>
          <w:b/>
        </w:rPr>
      </w:pPr>
      <w:r w:rsidRPr="00B02CC3">
        <w:rPr>
          <w:b/>
        </w:rPr>
        <w:t xml:space="preserve">Band 1 – 3 300-3 400 MHz (amend footnote in </w:t>
      </w:r>
      <w:proofErr w:type="gramStart"/>
      <w:r w:rsidRPr="00B02CC3">
        <w:rPr>
          <w:b/>
        </w:rPr>
        <w:t>Region</w:t>
      </w:r>
      <w:proofErr w:type="gramEnd"/>
      <w:r w:rsidRPr="00B02CC3">
        <w:rPr>
          <w:b/>
        </w:rPr>
        <w:t xml:space="preserve"> 1)</w:t>
      </w:r>
      <w:r>
        <w:rPr>
          <w:b/>
        </w:rPr>
        <w:t>:</w:t>
      </w:r>
    </w:p>
    <w:p w14:paraId="3F394D37" w14:textId="77777777" w:rsidR="004F2388" w:rsidRPr="00B02CC3" w:rsidRDefault="004F2388" w:rsidP="004F2388">
      <w:pPr>
        <w:jc w:val="both"/>
        <w:rPr>
          <w:bCs/>
        </w:rPr>
      </w:pPr>
      <w:r w:rsidRPr="00B02CC3">
        <w:rPr>
          <w:bCs/>
        </w:rPr>
        <w:t xml:space="preserve">Region 3 is not on scope for this frequency band therefore, New Zealand does not have a position or a view on appropriate method(s) at this at this stage. </w:t>
      </w:r>
    </w:p>
    <w:p w14:paraId="14540D13" w14:textId="77777777" w:rsidR="004F2388" w:rsidRPr="00B02CC3" w:rsidRDefault="004F2388" w:rsidP="004F2388">
      <w:pPr>
        <w:jc w:val="both"/>
        <w:rPr>
          <w:b/>
        </w:rPr>
      </w:pPr>
    </w:p>
    <w:p w14:paraId="7786606D" w14:textId="77777777" w:rsidR="004F2388" w:rsidRPr="00E134F8" w:rsidRDefault="004F2388" w:rsidP="004F2388">
      <w:pPr>
        <w:jc w:val="both"/>
        <w:rPr>
          <w:b/>
        </w:rPr>
      </w:pPr>
      <w:r w:rsidRPr="00E134F8">
        <w:rPr>
          <w:b/>
        </w:rPr>
        <w:t>Band 2 – 3 300-3 400 MHz (Region 2)</w:t>
      </w:r>
    </w:p>
    <w:p w14:paraId="7923F5A3" w14:textId="77777777" w:rsidR="004F2388" w:rsidRPr="00E134F8" w:rsidRDefault="004F2388" w:rsidP="004F2388">
      <w:pPr>
        <w:jc w:val="both"/>
        <w:rPr>
          <w:bCs/>
        </w:rPr>
      </w:pPr>
      <w:r w:rsidRPr="00E134F8">
        <w:rPr>
          <w:bCs/>
        </w:rPr>
        <w:t>Region 3 is not on scope for this frequency band therefore, New Zealand does not have a position or a view on appropriate method(s) at this at this stage.</w:t>
      </w:r>
    </w:p>
    <w:p w14:paraId="739357A3" w14:textId="77777777" w:rsidR="004F2388" w:rsidRDefault="004F2388" w:rsidP="004F2388">
      <w:pPr>
        <w:jc w:val="both"/>
        <w:rPr>
          <w:b/>
        </w:rPr>
      </w:pPr>
    </w:p>
    <w:p w14:paraId="7695F7EE" w14:textId="77777777" w:rsidR="004F2388" w:rsidRPr="00B02CC3" w:rsidRDefault="004F2388" w:rsidP="004F2388">
      <w:pPr>
        <w:jc w:val="both"/>
        <w:rPr>
          <w:b/>
        </w:rPr>
      </w:pPr>
      <w:r w:rsidRPr="00B02CC3">
        <w:rPr>
          <w:b/>
        </w:rPr>
        <w:t xml:space="preserve">Band </w:t>
      </w:r>
      <w:r>
        <w:rPr>
          <w:b/>
        </w:rPr>
        <w:t>3</w:t>
      </w:r>
      <w:r w:rsidRPr="00B02CC3">
        <w:rPr>
          <w:b/>
        </w:rPr>
        <w:t xml:space="preserve"> – 3 </w:t>
      </w:r>
      <w:r>
        <w:rPr>
          <w:b/>
        </w:rPr>
        <w:t>6</w:t>
      </w:r>
      <w:r w:rsidRPr="00B02CC3">
        <w:rPr>
          <w:b/>
        </w:rPr>
        <w:t xml:space="preserve">00-3 </w:t>
      </w:r>
      <w:r>
        <w:rPr>
          <w:b/>
        </w:rPr>
        <w:t>8</w:t>
      </w:r>
      <w:r w:rsidRPr="00B02CC3">
        <w:rPr>
          <w:b/>
        </w:rPr>
        <w:t>00 MHz (Region 2)</w:t>
      </w:r>
      <w:r>
        <w:rPr>
          <w:b/>
        </w:rPr>
        <w:t>:</w:t>
      </w:r>
    </w:p>
    <w:p w14:paraId="502D07E2" w14:textId="77777777" w:rsidR="004F2388" w:rsidRPr="00B02CC3" w:rsidRDefault="004F2388" w:rsidP="004F2388">
      <w:pPr>
        <w:jc w:val="both"/>
        <w:rPr>
          <w:bCs/>
        </w:rPr>
      </w:pPr>
      <w:r w:rsidRPr="00B02CC3">
        <w:rPr>
          <w:bCs/>
        </w:rPr>
        <w:t xml:space="preserve">Region 3 is not on scope for this frequency band therefore, New Zealand does not have a position at this stage. </w:t>
      </w:r>
      <w:r w:rsidRPr="00B02CC3">
        <w:rPr>
          <w:rFonts w:cstheme="minorHAnsi"/>
        </w:rPr>
        <w:t xml:space="preserve">New Zealand </w:t>
      </w:r>
      <w:r>
        <w:rPr>
          <w:rFonts w:cstheme="minorHAnsi"/>
        </w:rPr>
        <w:t xml:space="preserve">has no concern with an </w:t>
      </w:r>
      <w:r w:rsidRPr="00B02CC3">
        <w:rPr>
          <w:rFonts w:cstheme="minorHAnsi"/>
        </w:rPr>
        <w:t>IMT</w:t>
      </w:r>
      <w:r>
        <w:rPr>
          <w:rFonts w:cstheme="minorHAnsi"/>
        </w:rPr>
        <w:t xml:space="preserve"> identification</w:t>
      </w:r>
      <w:r w:rsidRPr="00B02CC3">
        <w:rPr>
          <w:rFonts w:cstheme="minorHAnsi"/>
        </w:rPr>
        <w:t xml:space="preserve"> </w:t>
      </w:r>
      <w:r>
        <w:rPr>
          <w:rFonts w:cstheme="minorHAnsi"/>
        </w:rPr>
        <w:t xml:space="preserve">under the existing primary mobile allocation </w:t>
      </w:r>
      <w:r w:rsidRPr="00B02CC3">
        <w:rPr>
          <w:rFonts w:cstheme="minorHAnsi"/>
        </w:rPr>
        <w:t xml:space="preserve">in </w:t>
      </w:r>
      <w:proofErr w:type="gramStart"/>
      <w:r w:rsidRPr="00B02CC3">
        <w:rPr>
          <w:rFonts w:cstheme="minorHAnsi"/>
        </w:rPr>
        <w:t>Region</w:t>
      </w:r>
      <w:proofErr w:type="gramEnd"/>
      <w:r w:rsidRPr="00B02CC3">
        <w:rPr>
          <w:rFonts w:cstheme="minorHAnsi"/>
        </w:rPr>
        <w:t xml:space="preserve"> 2</w:t>
      </w:r>
      <w:r>
        <w:rPr>
          <w:rFonts w:cstheme="minorHAnsi"/>
        </w:rPr>
        <w:t xml:space="preserve">. New Zealand notes that </w:t>
      </w:r>
      <w:r w:rsidRPr="00B02CC3">
        <w:rPr>
          <w:rFonts w:cstheme="minorHAnsi"/>
        </w:rPr>
        <w:t>it has deployed mobile systems in this frequency band nationally</w:t>
      </w:r>
      <w:r>
        <w:rPr>
          <w:rFonts w:cstheme="minorHAnsi"/>
        </w:rPr>
        <w:t xml:space="preserve"> and further global </w:t>
      </w:r>
      <w:proofErr w:type="spellStart"/>
      <w:r>
        <w:rPr>
          <w:rFonts w:cstheme="minorHAnsi"/>
        </w:rPr>
        <w:t>harmonisation</w:t>
      </w:r>
      <w:proofErr w:type="spellEnd"/>
      <w:r>
        <w:rPr>
          <w:rFonts w:cstheme="minorHAnsi"/>
        </w:rPr>
        <w:t xml:space="preserve"> could be beneficial</w:t>
      </w:r>
      <w:r w:rsidRPr="00B02CC3">
        <w:rPr>
          <w:rFonts w:cstheme="minorHAnsi"/>
        </w:rPr>
        <w:t>.</w:t>
      </w:r>
    </w:p>
    <w:p w14:paraId="6A945AEA" w14:textId="77777777" w:rsidR="004F2388" w:rsidRPr="00B02CC3" w:rsidRDefault="004F2388" w:rsidP="004F2388">
      <w:pPr>
        <w:jc w:val="both"/>
        <w:rPr>
          <w:b/>
        </w:rPr>
      </w:pPr>
    </w:p>
    <w:p w14:paraId="5870BFD6" w14:textId="77777777" w:rsidR="004F2388" w:rsidRPr="00B02CC3" w:rsidRDefault="004F2388" w:rsidP="004F2388">
      <w:pPr>
        <w:jc w:val="both"/>
        <w:rPr>
          <w:b/>
        </w:rPr>
      </w:pPr>
      <w:r w:rsidRPr="00B02CC3">
        <w:rPr>
          <w:b/>
        </w:rPr>
        <w:t>Band 4 – 6 425-7 025 MHz (Region 1)</w:t>
      </w:r>
      <w:r>
        <w:rPr>
          <w:b/>
        </w:rPr>
        <w:t>:</w:t>
      </w:r>
    </w:p>
    <w:p w14:paraId="57661331" w14:textId="77777777" w:rsidR="004F2388" w:rsidRPr="00B02CC3" w:rsidRDefault="004F2388" w:rsidP="004F2388">
      <w:pPr>
        <w:jc w:val="both"/>
        <w:rPr>
          <w:bCs/>
        </w:rPr>
      </w:pPr>
      <w:r w:rsidRPr="00B02CC3">
        <w:rPr>
          <w:bCs/>
        </w:rPr>
        <w:t xml:space="preserve">Region 3 is not on scope for this frequency band therefore, New Zealand does not have a position at this stage. However, New Zealand has no concern with an </w:t>
      </w:r>
      <w:r>
        <w:rPr>
          <w:bCs/>
        </w:rPr>
        <w:t xml:space="preserve">IMT </w:t>
      </w:r>
      <w:r w:rsidRPr="00B02CC3">
        <w:rPr>
          <w:bCs/>
        </w:rPr>
        <w:t xml:space="preserve">identification </w:t>
      </w:r>
      <w:r>
        <w:rPr>
          <w:bCs/>
        </w:rPr>
        <w:t>under the existing primary mobile allocation</w:t>
      </w:r>
      <w:r w:rsidRPr="00B02CC3">
        <w:rPr>
          <w:bCs/>
        </w:rPr>
        <w:t xml:space="preserve"> in </w:t>
      </w:r>
      <w:proofErr w:type="gramStart"/>
      <w:r w:rsidRPr="00B02CC3">
        <w:rPr>
          <w:bCs/>
        </w:rPr>
        <w:t>Region</w:t>
      </w:r>
      <w:proofErr w:type="gramEnd"/>
      <w:r w:rsidRPr="00B02CC3">
        <w:rPr>
          <w:bCs/>
        </w:rPr>
        <w:t xml:space="preserve"> 1.</w:t>
      </w:r>
    </w:p>
    <w:p w14:paraId="01FB2289" w14:textId="77777777" w:rsidR="004F2388" w:rsidRPr="00B02CC3" w:rsidRDefault="004F2388" w:rsidP="004F2388">
      <w:pPr>
        <w:jc w:val="both"/>
        <w:rPr>
          <w:bCs/>
        </w:rPr>
      </w:pPr>
    </w:p>
    <w:p w14:paraId="1A688C2E" w14:textId="77777777" w:rsidR="004F2388" w:rsidRPr="00B02CC3" w:rsidRDefault="004F2388" w:rsidP="004F2388">
      <w:pPr>
        <w:jc w:val="both"/>
        <w:rPr>
          <w:b/>
        </w:rPr>
      </w:pPr>
      <w:r w:rsidRPr="00B02CC3">
        <w:rPr>
          <w:b/>
        </w:rPr>
        <w:t>Band 5 – 7 025-7 125 MHz (globally)</w:t>
      </w:r>
      <w:r>
        <w:rPr>
          <w:b/>
        </w:rPr>
        <w:t>:</w:t>
      </w:r>
    </w:p>
    <w:p w14:paraId="3DDA4892" w14:textId="77777777" w:rsidR="004F2388" w:rsidRPr="00B02CC3" w:rsidRDefault="004F2388" w:rsidP="004F2388">
      <w:pPr>
        <w:jc w:val="both"/>
        <w:rPr>
          <w:bCs/>
        </w:rPr>
      </w:pPr>
      <w:bookmarkStart w:id="4" w:name="_Hlk125643792"/>
      <w:r w:rsidRPr="00B02CC3">
        <w:rPr>
          <w:bCs/>
        </w:rPr>
        <w:lastRenderedPageBreak/>
        <w:t xml:space="preserve">New Zealand could support possible </w:t>
      </w:r>
      <w:r>
        <w:rPr>
          <w:bCs/>
        </w:rPr>
        <w:t xml:space="preserve">IMT </w:t>
      </w:r>
      <w:r w:rsidRPr="00B02CC3">
        <w:rPr>
          <w:bCs/>
        </w:rPr>
        <w:t xml:space="preserve">identification in this band and may support </w:t>
      </w:r>
      <w:bookmarkEnd w:id="4"/>
      <w:r w:rsidRPr="00B02CC3">
        <w:rPr>
          <w:bCs/>
        </w:rPr>
        <w:t xml:space="preserve">Method 5C: </w:t>
      </w:r>
      <w:r>
        <w:rPr>
          <w:bCs/>
        </w:rPr>
        <w:t>‘</w:t>
      </w:r>
      <w:r w:rsidRPr="00B02CC3">
        <w:rPr>
          <w:bCs/>
        </w:rPr>
        <w:t>Identification of the frequency band 7 025-7 125 MHz for IMT by creating a new RR footnote with conditions contained in a draft new WRC Resolution</w:t>
      </w:r>
      <w:r>
        <w:rPr>
          <w:bCs/>
        </w:rPr>
        <w:t>’</w:t>
      </w:r>
      <w:r w:rsidRPr="00B02CC3">
        <w:rPr>
          <w:bCs/>
        </w:rPr>
        <w:t>. New Zealand is still to consider what conditions may be appropriate in a WRC Resolution.</w:t>
      </w:r>
    </w:p>
    <w:p w14:paraId="7A1EED97" w14:textId="77777777" w:rsidR="004F2388" w:rsidRPr="00B02CC3" w:rsidRDefault="004F2388" w:rsidP="004F2388">
      <w:pPr>
        <w:jc w:val="both"/>
        <w:rPr>
          <w:b/>
        </w:rPr>
      </w:pPr>
    </w:p>
    <w:p w14:paraId="0F8DB0EB" w14:textId="77777777" w:rsidR="004F2388" w:rsidRPr="00B02CC3" w:rsidRDefault="004F2388" w:rsidP="004F2388">
      <w:pPr>
        <w:jc w:val="both"/>
        <w:rPr>
          <w:b/>
        </w:rPr>
      </w:pPr>
      <w:r w:rsidRPr="00B02CC3">
        <w:rPr>
          <w:b/>
        </w:rPr>
        <w:t>Band 6 – 10.0-10.5 GHz (Region 2)</w:t>
      </w:r>
      <w:r>
        <w:rPr>
          <w:b/>
        </w:rPr>
        <w:t>:</w:t>
      </w:r>
    </w:p>
    <w:p w14:paraId="1B86BCED" w14:textId="13537C71" w:rsidR="00AE6C1A" w:rsidRDefault="004F2388" w:rsidP="004F2388">
      <w:pPr>
        <w:jc w:val="both"/>
        <w:rPr>
          <w:rFonts w:eastAsia="Calibri"/>
          <w:iCs/>
          <w:lang w:val="en-GB"/>
        </w:rPr>
      </w:pPr>
      <w:r w:rsidRPr="00B02CC3">
        <w:rPr>
          <w:bCs/>
        </w:rPr>
        <w:t>Region 3 is not on scope for this frequency band therefore, New Zealand does not have a position or a view on appropriate method(s) at this stage.</w:t>
      </w:r>
    </w:p>
    <w:p w14:paraId="539122AD" w14:textId="17F3943F" w:rsidR="00DE59FF" w:rsidRDefault="00DE59FF" w:rsidP="003D3D47">
      <w:pPr>
        <w:jc w:val="both"/>
        <w:rPr>
          <w:lang w:val="en-GB"/>
        </w:rPr>
      </w:pPr>
    </w:p>
    <w:p w14:paraId="2BB662C0" w14:textId="64D987D5" w:rsidR="00DE59FF" w:rsidRPr="00FB6992" w:rsidRDefault="00DE59FF" w:rsidP="00DE59FF">
      <w:pPr>
        <w:spacing w:after="120"/>
        <w:jc w:val="both"/>
        <w:outlineLvl w:val="2"/>
        <w:rPr>
          <w:bCs/>
        </w:rPr>
      </w:pPr>
      <w:r w:rsidRPr="005F66D0">
        <w:rPr>
          <w:rFonts w:hint="eastAsia"/>
          <w:b/>
          <w:lang w:val="en-NZ" w:eastAsia="ko-KR"/>
        </w:rPr>
        <w:t>3</w:t>
      </w:r>
      <w:r w:rsidRPr="005F66D0">
        <w:rPr>
          <w:b/>
          <w:lang w:val="en-NZ" w:eastAsia="ko-KR"/>
        </w:rPr>
        <w:t>.1.</w:t>
      </w:r>
      <w:r w:rsidR="00890B96">
        <w:rPr>
          <w:b/>
          <w:lang w:val="en-NZ" w:eastAsia="ko-KR"/>
        </w:rPr>
        <w:t>12</w:t>
      </w:r>
      <w:r w:rsidR="001C7C93" w:rsidRPr="00441526">
        <w:rPr>
          <w:b/>
          <w:lang w:val="en-NZ" w:eastAsia="ko-KR"/>
        </w:rPr>
        <w:tab/>
      </w:r>
      <w:r w:rsidR="004F2388" w:rsidRPr="004F2388">
        <w:rPr>
          <w:b/>
          <w:lang w:val="en-NZ" w:eastAsia="ko-KR"/>
        </w:rPr>
        <w:t>China (People’s Republic of)</w:t>
      </w:r>
      <w:r w:rsidR="004F2388">
        <w:rPr>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 xml:space="preserve">Document </w:t>
      </w:r>
      <w:r w:rsidR="00DB3ECD">
        <w:rPr>
          <w:b/>
          <w:lang w:val="en-NZ" w:eastAsia="ko-KR"/>
        </w:rPr>
        <w:t>APG23-5</w:t>
      </w:r>
      <w:r w:rsidRPr="00AD2EF1">
        <w:rPr>
          <w:b/>
          <w:lang w:val="en-NZ" w:eastAsia="ko-KR"/>
        </w:rPr>
        <w:t>/INP-</w:t>
      </w:r>
      <w:hyperlink r:id="rId42" w:history="1">
        <w:r w:rsidR="004F2388" w:rsidRPr="004F2388">
          <w:rPr>
            <w:rStyle w:val="Hyperlink"/>
            <w:b/>
            <w:lang w:val="en-GB" w:eastAsia="ko-KR"/>
          </w:rPr>
          <w:t>88</w:t>
        </w:r>
      </w:hyperlink>
    </w:p>
    <w:p w14:paraId="48A702B6" w14:textId="77777777" w:rsidR="004F2388" w:rsidRPr="00FD0417" w:rsidRDefault="004F2388" w:rsidP="004F2388">
      <w:pPr>
        <w:spacing w:beforeLines="50" w:before="120" w:afterLines="50" w:after="120"/>
        <w:jc w:val="both"/>
      </w:pPr>
      <w:r w:rsidRPr="00FD0417">
        <w:t xml:space="preserve">The global demand for mid-band frequencies for IMT will increase significantly in near future. The 6 425-7 125 GHz frequency band </w:t>
      </w:r>
      <w:r w:rsidRPr="00FD0417">
        <w:rPr>
          <w:rFonts w:eastAsia="SimSun" w:hint="eastAsia"/>
          <w:lang w:eastAsia="zh-CN"/>
        </w:rPr>
        <w:t>enables a better balance of capacity and coverage</w:t>
      </w:r>
      <w:r w:rsidRPr="00FD0417">
        <w:t>, which can leverage the existing economies of scale globally or regionally and harmonize mid-band IMT eco-system. The sharing and compatibility studies of the band 6 425-7 125 GHz conducted by ITU-R WP5D has been finalized. Based on the study results, China is of the views that the coexistence of IMT and incumbent services is feasible. The preliminary views of China for the specific frequency bands are as follows:</w:t>
      </w:r>
    </w:p>
    <w:p w14:paraId="4A1FCF77" w14:textId="77777777" w:rsidR="004F2388" w:rsidRPr="00FD0417" w:rsidRDefault="004F2388" w:rsidP="004F2388">
      <w:pPr>
        <w:jc w:val="both"/>
        <w:rPr>
          <w:rFonts w:eastAsia="SimSun"/>
          <w:lang w:eastAsia="zh-CN"/>
        </w:rPr>
      </w:pPr>
    </w:p>
    <w:p w14:paraId="4166EFC8" w14:textId="77777777" w:rsidR="004F2388" w:rsidRPr="00FD0417" w:rsidRDefault="004F2388" w:rsidP="004F2388">
      <w:pPr>
        <w:autoSpaceDE w:val="0"/>
        <w:autoSpaceDN w:val="0"/>
        <w:jc w:val="both"/>
        <w:rPr>
          <w:rFonts w:eastAsiaTheme="minorEastAsia"/>
          <w:b/>
          <w:bCs/>
          <w:u w:val="single"/>
          <w:lang w:val="en-NZ" w:eastAsia="zh-CN"/>
        </w:rPr>
      </w:pPr>
      <w:r w:rsidRPr="00FD0417">
        <w:rPr>
          <w:rFonts w:eastAsiaTheme="minorEastAsia"/>
          <w:b/>
          <w:bCs/>
          <w:u w:val="single"/>
          <w:lang w:val="en-NZ" w:eastAsia="zh-CN"/>
        </w:rPr>
        <w:t>7 025-7 125 MHz (globally)</w:t>
      </w:r>
    </w:p>
    <w:p w14:paraId="7E4708FF" w14:textId="77777777" w:rsidR="004F2388" w:rsidRPr="00FD0417" w:rsidRDefault="004F2388" w:rsidP="004F2388">
      <w:pPr>
        <w:jc w:val="both"/>
        <w:rPr>
          <w:lang w:eastAsia="zh-CN"/>
        </w:rPr>
      </w:pPr>
      <w:r w:rsidRPr="00FD0417">
        <w:t xml:space="preserve">China supports global identification of 7 025-7 125 MHz for IMT. </w:t>
      </w:r>
    </w:p>
    <w:p w14:paraId="06310B10" w14:textId="77777777" w:rsidR="004F2388" w:rsidRPr="00FD0417" w:rsidRDefault="004F2388" w:rsidP="004F2388">
      <w:pPr>
        <w:jc w:val="both"/>
        <w:rPr>
          <w:lang w:eastAsia="zh-CN"/>
        </w:rPr>
      </w:pPr>
    </w:p>
    <w:p w14:paraId="228211FF" w14:textId="77777777" w:rsidR="004F2388" w:rsidRPr="00FD0417" w:rsidRDefault="004F2388" w:rsidP="004F2388">
      <w:pPr>
        <w:autoSpaceDE w:val="0"/>
        <w:autoSpaceDN w:val="0"/>
        <w:jc w:val="both"/>
        <w:rPr>
          <w:rFonts w:eastAsia="SimSun"/>
          <w:b/>
          <w:bCs/>
          <w:u w:val="single"/>
          <w:lang w:val="en-NZ" w:eastAsia="zh-CN"/>
        </w:rPr>
      </w:pPr>
      <w:r w:rsidRPr="00FD0417">
        <w:rPr>
          <w:rFonts w:eastAsiaTheme="minorEastAsia"/>
          <w:b/>
          <w:bCs/>
          <w:u w:val="single"/>
          <w:lang w:val="en-NZ" w:eastAsia="zh-CN"/>
        </w:rPr>
        <w:t>6 425-7 025 MHz (Region 1)</w:t>
      </w:r>
    </w:p>
    <w:p w14:paraId="5C038229" w14:textId="7284A21B" w:rsidR="004F2388" w:rsidRDefault="004F2388" w:rsidP="004F2388">
      <w:pPr>
        <w:jc w:val="both"/>
      </w:pPr>
      <w:r w:rsidRPr="00FD0417">
        <w:t>China supports identification of 6 425-7 025 MHz for IMT in Region 1.</w:t>
      </w:r>
    </w:p>
    <w:p w14:paraId="654BD72C" w14:textId="298AAC72" w:rsidR="004F2388" w:rsidRDefault="004F2388" w:rsidP="004F2388">
      <w:pPr>
        <w:jc w:val="both"/>
      </w:pPr>
    </w:p>
    <w:p w14:paraId="47B30E84" w14:textId="25920930" w:rsidR="004F2388" w:rsidRPr="005C6A93" w:rsidRDefault="004F2388" w:rsidP="004F2388">
      <w:pPr>
        <w:jc w:val="both"/>
        <w:rPr>
          <w:rFonts w:eastAsia="SimSun"/>
          <w:lang w:eastAsia="zh-CN"/>
        </w:rPr>
      </w:pPr>
      <w:r w:rsidRPr="00FD0417">
        <w:t>China</w:t>
      </w:r>
      <w:r>
        <w:t>’s</w:t>
      </w:r>
      <w:r w:rsidRPr="00FD0417">
        <w:t xml:space="preserve"> </w:t>
      </w:r>
      <w:r w:rsidRPr="005C6A93">
        <w:rPr>
          <w:rFonts w:eastAsia="SimSun"/>
          <w:lang w:eastAsia="zh-CN"/>
        </w:rPr>
        <w:t xml:space="preserve">preliminary views for </w:t>
      </w:r>
      <w:r>
        <w:rPr>
          <w:rFonts w:eastAsia="SimSun"/>
          <w:lang w:eastAsia="zh-CN"/>
        </w:rPr>
        <w:t>other</w:t>
      </w:r>
      <w:r w:rsidRPr="005C6A93">
        <w:rPr>
          <w:rFonts w:eastAsia="SimSun"/>
          <w:lang w:eastAsia="zh-CN"/>
        </w:rPr>
        <w:t xml:space="preserve"> bands are as follows</w:t>
      </w:r>
      <w:r w:rsidR="007C3FB2">
        <w:rPr>
          <w:rFonts w:eastAsia="SimSun"/>
          <w:lang w:eastAsia="zh-CN"/>
        </w:rPr>
        <w:t xml:space="preserve"> (not </w:t>
      </w:r>
      <w:r w:rsidR="00520547">
        <w:rPr>
          <w:rFonts w:eastAsia="SimSun"/>
          <w:lang w:eastAsia="zh-CN"/>
        </w:rPr>
        <w:t>updated</w:t>
      </w:r>
      <w:r w:rsidR="007C3FB2">
        <w:rPr>
          <w:rFonts w:eastAsia="SimSun"/>
          <w:lang w:eastAsia="zh-CN"/>
        </w:rPr>
        <w:t>)</w:t>
      </w:r>
      <w:r w:rsidRPr="005C6A93">
        <w:rPr>
          <w:rFonts w:eastAsia="SimSun"/>
          <w:lang w:eastAsia="zh-CN"/>
        </w:rPr>
        <w:t>:</w:t>
      </w:r>
    </w:p>
    <w:p w14:paraId="4E42CE3C" w14:textId="77777777" w:rsidR="004F2388" w:rsidRPr="005C6A93" w:rsidRDefault="004F2388" w:rsidP="004F2388">
      <w:pPr>
        <w:autoSpaceDE w:val="0"/>
        <w:autoSpaceDN w:val="0"/>
        <w:jc w:val="both"/>
        <w:rPr>
          <w:rFonts w:eastAsia="SimSun"/>
          <w:b/>
          <w:bCs/>
          <w:u w:val="single"/>
          <w:lang w:val="en-NZ" w:eastAsia="zh-CN"/>
        </w:rPr>
      </w:pPr>
    </w:p>
    <w:p w14:paraId="73EEA338" w14:textId="77777777" w:rsidR="004F2388" w:rsidRPr="005C6A93" w:rsidRDefault="004F2388" w:rsidP="004F2388">
      <w:pPr>
        <w:autoSpaceDE w:val="0"/>
        <w:autoSpaceDN w:val="0"/>
        <w:jc w:val="both"/>
        <w:rPr>
          <w:u w:val="single"/>
        </w:rPr>
      </w:pPr>
      <w:r w:rsidRPr="005C6A93">
        <w:rPr>
          <w:rFonts w:eastAsiaTheme="minorEastAsia"/>
          <w:b/>
          <w:bCs/>
          <w:u w:val="single"/>
          <w:lang w:val="en-NZ" w:eastAsia="zh-CN"/>
        </w:rPr>
        <w:t xml:space="preserve">3 300-3 400 MHz (Region 2 and amend footnote in </w:t>
      </w:r>
      <w:proofErr w:type="gramStart"/>
      <w:r w:rsidRPr="005C6A93">
        <w:rPr>
          <w:rFonts w:eastAsiaTheme="minorEastAsia"/>
          <w:b/>
          <w:bCs/>
          <w:u w:val="single"/>
          <w:lang w:val="en-NZ" w:eastAsia="zh-CN"/>
        </w:rPr>
        <w:t>Region</w:t>
      </w:r>
      <w:proofErr w:type="gramEnd"/>
      <w:r w:rsidRPr="005C6A93">
        <w:rPr>
          <w:rFonts w:eastAsiaTheme="minorEastAsia"/>
          <w:b/>
          <w:bCs/>
          <w:u w:val="single"/>
          <w:lang w:val="en-NZ" w:eastAsia="zh-CN"/>
        </w:rPr>
        <w:t xml:space="preserve"> 1)</w:t>
      </w:r>
    </w:p>
    <w:p w14:paraId="24F889DD" w14:textId="77777777" w:rsidR="004F2388" w:rsidRPr="005C6A93" w:rsidRDefault="004F2388" w:rsidP="004F2388">
      <w:pPr>
        <w:jc w:val="both"/>
      </w:pPr>
      <w:r w:rsidRPr="005C6A93">
        <w:rPr>
          <w:rFonts w:eastAsia="SimSun"/>
          <w:lang w:eastAsia="zh-CN"/>
        </w:rPr>
        <w:t xml:space="preserve">In light of </w:t>
      </w:r>
      <w:proofErr w:type="gramStart"/>
      <w:r w:rsidRPr="005C6A93">
        <w:rPr>
          <w:rFonts w:eastAsia="SimSun"/>
          <w:lang w:eastAsia="zh-CN"/>
        </w:rPr>
        <w:t>Region</w:t>
      </w:r>
      <w:proofErr w:type="gramEnd"/>
      <w:r w:rsidRPr="005C6A93">
        <w:rPr>
          <w:rFonts w:eastAsia="SimSun"/>
          <w:lang w:eastAsia="zh-CN"/>
        </w:rPr>
        <w:t xml:space="preserve"> 3 countries benefiting from the economics of scale and global harmonized IMT eco-system, APT supports ITU-R studies in accordance with Resolution </w:t>
      </w:r>
      <w:r w:rsidRPr="0050172C">
        <w:rPr>
          <w:rFonts w:eastAsia="SimSun"/>
          <w:b/>
          <w:bCs/>
          <w:lang w:eastAsia="zh-CN"/>
        </w:rPr>
        <w:t xml:space="preserve">245 (WRC-19) </w:t>
      </w:r>
      <w:r w:rsidRPr="005C6A93">
        <w:rPr>
          <w:rFonts w:eastAsia="SimSun"/>
          <w:lang w:eastAsia="zh-CN"/>
        </w:rPr>
        <w:t>while ensuring protection of services</w:t>
      </w:r>
      <w:r w:rsidRPr="005C6A93">
        <w:t>.</w:t>
      </w:r>
    </w:p>
    <w:p w14:paraId="6DCDBA20" w14:textId="77777777" w:rsidR="004F2388" w:rsidRPr="005C6A93" w:rsidRDefault="004F2388" w:rsidP="004F2388">
      <w:pPr>
        <w:jc w:val="both"/>
      </w:pPr>
    </w:p>
    <w:p w14:paraId="086A4B79" w14:textId="77777777" w:rsidR="004F2388" w:rsidRPr="005C6A93" w:rsidRDefault="004F2388" w:rsidP="004F2388">
      <w:pPr>
        <w:autoSpaceDE w:val="0"/>
        <w:autoSpaceDN w:val="0"/>
        <w:jc w:val="both"/>
        <w:rPr>
          <w:u w:val="single"/>
        </w:rPr>
      </w:pPr>
      <w:r w:rsidRPr="005C6A93">
        <w:rPr>
          <w:rFonts w:eastAsiaTheme="minorEastAsia"/>
          <w:b/>
          <w:bCs/>
          <w:u w:val="single"/>
          <w:lang w:val="en-NZ" w:eastAsia="zh-CN"/>
        </w:rPr>
        <w:t>3 600-3 800 MHz (Region 2)</w:t>
      </w:r>
    </w:p>
    <w:p w14:paraId="70DE1F85" w14:textId="77777777" w:rsidR="004F2388" w:rsidRPr="005C6A93" w:rsidRDefault="004F2388" w:rsidP="004F2388">
      <w:pPr>
        <w:autoSpaceDE w:val="0"/>
        <w:autoSpaceDN w:val="0"/>
        <w:jc w:val="both"/>
        <w:rPr>
          <w:rFonts w:eastAsia="SimSun"/>
          <w:b/>
          <w:bCs/>
          <w:u w:val="single"/>
          <w:lang w:val="en-NZ" w:eastAsia="zh-CN"/>
        </w:rPr>
      </w:pPr>
      <w:r w:rsidRPr="005C6A93">
        <w:rPr>
          <w:rFonts w:eastAsia="SimSun"/>
          <w:lang w:eastAsia="zh-CN"/>
        </w:rPr>
        <w:t xml:space="preserve">In light of </w:t>
      </w:r>
      <w:proofErr w:type="gramStart"/>
      <w:r w:rsidRPr="005C6A93">
        <w:rPr>
          <w:rFonts w:eastAsia="SimSun"/>
          <w:lang w:eastAsia="zh-CN"/>
        </w:rPr>
        <w:t>Region</w:t>
      </w:r>
      <w:proofErr w:type="gramEnd"/>
      <w:r w:rsidRPr="005C6A93">
        <w:rPr>
          <w:rFonts w:eastAsia="SimSun"/>
          <w:lang w:eastAsia="zh-CN"/>
        </w:rPr>
        <w:t xml:space="preserve"> 3 countries benefiting from the economics of scale and global harmonized IMT eco-system, APT supports ITU-R studies in accordance with Resolution </w:t>
      </w:r>
      <w:r w:rsidRPr="0050172C">
        <w:rPr>
          <w:rFonts w:eastAsia="SimSun"/>
          <w:b/>
          <w:bCs/>
          <w:lang w:eastAsia="zh-CN"/>
        </w:rPr>
        <w:t xml:space="preserve">245 (WRC-19) </w:t>
      </w:r>
      <w:r w:rsidRPr="005C6A93">
        <w:rPr>
          <w:rFonts w:eastAsia="SimSun"/>
          <w:lang w:eastAsia="zh-CN"/>
        </w:rPr>
        <w:t xml:space="preserve">while ensuring protection of services. </w:t>
      </w:r>
    </w:p>
    <w:p w14:paraId="7EC4FCB5" w14:textId="77777777" w:rsidR="004F2388" w:rsidRPr="005C6A93" w:rsidRDefault="004F2388" w:rsidP="004F2388">
      <w:pPr>
        <w:jc w:val="both"/>
        <w:rPr>
          <w:i/>
        </w:rPr>
      </w:pPr>
    </w:p>
    <w:p w14:paraId="661FB266" w14:textId="77777777" w:rsidR="004F2388" w:rsidRPr="00E0745D" w:rsidRDefault="004F2388" w:rsidP="004F2388">
      <w:pPr>
        <w:autoSpaceDE w:val="0"/>
        <w:autoSpaceDN w:val="0"/>
        <w:jc w:val="both"/>
        <w:rPr>
          <w:rFonts w:eastAsia="SimSun"/>
          <w:b/>
          <w:bCs/>
          <w:u w:val="single"/>
          <w:lang w:val="en-NZ" w:eastAsia="zh-CN"/>
        </w:rPr>
      </w:pPr>
      <w:r w:rsidRPr="005C6A93">
        <w:rPr>
          <w:rFonts w:eastAsiaTheme="minorEastAsia"/>
          <w:b/>
          <w:bCs/>
          <w:u w:val="single"/>
          <w:lang w:val="en-NZ" w:eastAsia="zh-CN"/>
        </w:rPr>
        <w:t>10 000-10 500 MHz (Region 2)</w:t>
      </w:r>
    </w:p>
    <w:p w14:paraId="0B52A50F" w14:textId="3A0968E0" w:rsidR="004F2388" w:rsidRDefault="004F2388" w:rsidP="00DE59FF">
      <w:pPr>
        <w:jc w:val="both"/>
        <w:rPr>
          <w:color w:val="000000"/>
        </w:rPr>
      </w:pPr>
      <w:r w:rsidRPr="005C6A93">
        <w:rPr>
          <w:rFonts w:eastAsia="SimSun"/>
          <w:lang w:eastAsia="zh-CN"/>
        </w:rPr>
        <w:t xml:space="preserve">In light of </w:t>
      </w:r>
      <w:proofErr w:type="gramStart"/>
      <w:r w:rsidRPr="005C6A93">
        <w:rPr>
          <w:rFonts w:eastAsia="SimSun"/>
          <w:lang w:eastAsia="zh-CN"/>
        </w:rPr>
        <w:t>Region</w:t>
      </w:r>
      <w:proofErr w:type="gramEnd"/>
      <w:r w:rsidRPr="005C6A93">
        <w:rPr>
          <w:rFonts w:eastAsia="SimSun"/>
          <w:lang w:eastAsia="zh-CN"/>
        </w:rPr>
        <w:t xml:space="preserve"> 3 countries benefiting from the economics of scale and global harmonized IMT eco-system, APT supports ITU-R studies in accordance with Resolution </w:t>
      </w:r>
      <w:r w:rsidRPr="0050172C">
        <w:rPr>
          <w:rFonts w:eastAsia="SimSun"/>
          <w:b/>
          <w:bCs/>
          <w:lang w:eastAsia="zh-CN"/>
        </w:rPr>
        <w:t xml:space="preserve">245 (WRC-19) </w:t>
      </w:r>
      <w:r w:rsidRPr="005C6A93">
        <w:rPr>
          <w:rFonts w:eastAsia="SimSun"/>
          <w:lang w:eastAsia="zh-CN"/>
        </w:rPr>
        <w:t>while ensuring protection of services</w:t>
      </w:r>
      <w:r w:rsidRPr="005C6A93">
        <w:t>.</w:t>
      </w:r>
    </w:p>
    <w:p w14:paraId="768AEBF5" w14:textId="5E752CCE" w:rsidR="00DE59FF" w:rsidRDefault="00DE59FF" w:rsidP="003D3D47">
      <w:pPr>
        <w:jc w:val="both"/>
        <w:rPr>
          <w:lang w:val="en-GB"/>
        </w:rPr>
      </w:pPr>
    </w:p>
    <w:p w14:paraId="5368A8EF" w14:textId="25090C99" w:rsidR="00DE59FF" w:rsidRPr="00FB6992" w:rsidRDefault="00DE59FF" w:rsidP="00DE59FF">
      <w:pPr>
        <w:spacing w:after="120"/>
        <w:jc w:val="both"/>
        <w:outlineLvl w:val="2"/>
        <w:rPr>
          <w:bCs/>
        </w:rPr>
      </w:pPr>
      <w:r w:rsidRPr="005F66D0">
        <w:rPr>
          <w:rFonts w:hint="eastAsia"/>
          <w:b/>
          <w:lang w:val="en-NZ" w:eastAsia="ko-KR"/>
        </w:rPr>
        <w:t>3</w:t>
      </w:r>
      <w:r w:rsidRPr="005F66D0">
        <w:rPr>
          <w:b/>
          <w:lang w:val="en-NZ" w:eastAsia="ko-KR"/>
        </w:rPr>
        <w:t>.1.</w:t>
      </w:r>
      <w:r w:rsidR="00890B96">
        <w:rPr>
          <w:b/>
          <w:lang w:val="en-NZ" w:eastAsia="ko-KR"/>
        </w:rPr>
        <w:t>13</w:t>
      </w:r>
      <w:r w:rsidR="001C7C93" w:rsidRPr="00441526">
        <w:rPr>
          <w:b/>
          <w:lang w:val="en-NZ" w:eastAsia="ko-KR"/>
        </w:rPr>
        <w:tab/>
      </w:r>
      <w:r w:rsidR="00EF7192" w:rsidRPr="00EF7192">
        <w:rPr>
          <w:b/>
          <w:lang w:eastAsia="ko-KR"/>
        </w:rPr>
        <w:t>Brunei Darussalam, Indonesia (Republic of), Malaysia and Singapore (Republic of)</w:t>
      </w:r>
      <w:r w:rsidR="00EF7192">
        <w:rPr>
          <w:b/>
          <w:lang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 xml:space="preserve">Document </w:t>
      </w:r>
      <w:r w:rsidR="00DB3ECD">
        <w:rPr>
          <w:b/>
          <w:lang w:val="en-NZ" w:eastAsia="ko-KR"/>
        </w:rPr>
        <w:t>APG23-5</w:t>
      </w:r>
      <w:r w:rsidRPr="00AD2EF1">
        <w:rPr>
          <w:b/>
          <w:lang w:val="en-NZ" w:eastAsia="ko-KR"/>
        </w:rPr>
        <w:t>/INP-</w:t>
      </w:r>
      <w:hyperlink r:id="rId43" w:history="1">
        <w:r w:rsidR="00EF7192" w:rsidRPr="00EF7192">
          <w:rPr>
            <w:rStyle w:val="Hyperlink"/>
            <w:b/>
            <w:lang w:val="en-GB" w:eastAsia="ko-KR"/>
          </w:rPr>
          <w:t>100</w:t>
        </w:r>
      </w:hyperlink>
    </w:p>
    <w:p w14:paraId="686033F3" w14:textId="357155B3" w:rsidR="00EF7192" w:rsidRDefault="00EF7192" w:rsidP="00CE689D">
      <w:pPr>
        <w:jc w:val="both"/>
        <w:rPr>
          <w:lang w:val="en-GB"/>
        </w:rPr>
      </w:pPr>
      <w:r>
        <w:t xml:space="preserve">Brunei Darussalam, Indonesia, </w:t>
      </w:r>
      <w:proofErr w:type="gramStart"/>
      <w:r w:rsidRPr="00E614AF">
        <w:t>Malaysia</w:t>
      </w:r>
      <w:proofErr w:type="gramEnd"/>
      <w:r>
        <w:t xml:space="preserve"> and Singapore</w:t>
      </w:r>
      <w:r w:rsidRPr="00E614AF">
        <w:t xml:space="preserve"> support </w:t>
      </w:r>
      <w:r>
        <w:t xml:space="preserve">the </w:t>
      </w:r>
      <w:r w:rsidRPr="00BB2A46">
        <w:rPr>
          <w:b/>
          <w:bCs/>
        </w:rPr>
        <w:t>potential IMT identification</w:t>
      </w:r>
      <w:r w:rsidRPr="00E614AF">
        <w:t xml:space="preserve"> in the 7 025-7 125 MHz frequency band</w:t>
      </w:r>
      <w:r>
        <w:t xml:space="preserve"> </w:t>
      </w:r>
      <w:r w:rsidRPr="00684D20">
        <w:t>to achieve global</w:t>
      </w:r>
      <w:r>
        <w:rPr>
          <w:rFonts w:hint="eastAsia"/>
          <w:lang w:eastAsia="ko-KR"/>
        </w:rPr>
        <w:t>ly</w:t>
      </w:r>
      <w:r w:rsidRPr="00684D20">
        <w:t xml:space="preserve"> </w:t>
      </w:r>
      <w:proofErr w:type="spellStart"/>
      <w:r w:rsidRPr="00684D20">
        <w:t>harmoni</w:t>
      </w:r>
      <w:r>
        <w:t>s</w:t>
      </w:r>
      <w:r w:rsidRPr="00684D20">
        <w:t>ed</w:t>
      </w:r>
      <w:proofErr w:type="spellEnd"/>
      <w:r w:rsidRPr="00684D20">
        <w:t xml:space="preserve"> </w:t>
      </w:r>
      <w:proofErr w:type="spellStart"/>
      <w:r w:rsidRPr="00684D20">
        <w:t>utili</w:t>
      </w:r>
      <w:r>
        <w:t>s</w:t>
      </w:r>
      <w:r w:rsidRPr="00684D20">
        <w:t>ation</w:t>
      </w:r>
      <w:proofErr w:type="spellEnd"/>
      <w:r w:rsidRPr="00684D20">
        <w:t xml:space="preserve"> </w:t>
      </w:r>
      <w:r>
        <w:t xml:space="preserve">for IMT </w:t>
      </w:r>
      <w:r w:rsidRPr="00BB2A46">
        <w:rPr>
          <w:b/>
          <w:bCs/>
        </w:rPr>
        <w:t xml:space="preserve">with </w:t>
      </w:r>
      <w:r>
        <w:rPr>
          <w:b/>
          <w:bCs/>
        </w:rPr>
        <w:t>required</w:t>
      </w:r>
      <w:r w:rsidRPr="00BB2A46">
        <w:rPr>
          <w:b/>
          <w:bCs/>
        </w:rPr>
        <w:t xml:space="preserve"> regulatory and technical conditions</w:t>
      </w:r>
      <w:r w:rsidRPr="00684D20">
        <w:t xml:space="preserve">, where applicable, taking into account the results of studies to ensure the protection of services to which the frequency band is allocated on a primary basis and in adjacent </w:t>
      </w:r>
      <w:r>
        <w:t xml:space="preserve">frequency </w:t>
      </w:r>
      <w:r w:rsidRPr="00684D20">
        <w:t>bands, as appropriate.</w:t>
      </w:r>
    </w:p>
    <w:p w14:paraId="54579763" w14:textId="77777777" w:rsidR="00EF7192" w:rsidRDefault="00EF7192" w:rsidP="00CE689D">
      <w:pPr>
        <w:jc w:val="both"/>
        <w:rPr>
          <w:lang w:val="en-GB"/>
        </w:rPr>
      </w:pPr>
    </w:p>
    <w:p w14:paraId="2EE194AE" w14:textId="788C26B8" w:rsidR="00303115" w:rsidRPr="00FB6992" w:rsidRDefault="00303115" w:rsidP="00303115">
      <w:pPr>
        <w:spacing w:after="120"/>
        <w:jc w:val="both"/>
        <w:outlineLvl w:val="2"/>
        <w:rPr>
          <w:bCs/>
        </w:rPr>
      </w:pPr>
      <w:r w:rsidRPr="005F66D0">
        <w:rPr>
          <w:rFonts w:hint="eastAsia"/>
          <w:b/>
          <w:lang w:val="en-NZ" w:eastAsia="ko-KR"/>
        </w:rPr>
        <w:t>3</w:t>
      </w:r>
      <w:r w:rsidRPr="005F66D0">
        <w:rPr>
          <w:b/>
          <w:lang w:val="en-NZ" w:eastAsia="ko-KR"/>
        </w:rPr>
        <w:t>.1.</w:t>
      </w:r>
      <w:r w:rsidR="00890B96">
        <w:rPr>
          <w:b/>
          <w:lang w:val="en-NZ" w:eastAsia="ko-KR"/>
        </w:rPr>
        <w:t>14</w:t>
      </w:r>
      <w:r w:rsidR="001C7C93" w:rsidRPr="00441526">
        <w:rPr>
          <w:b/>
          <w:lang w:val="en-NZ" w:eastAsia="ko-KR"/>
        </w:rPr>
        <w:tab/>
      </w:r>
      <w:r w:rsidR="00EF7192" w:rsidRPr="00EF7192">
        <w:rPr>
          <w:b/>
          <w:lang w:val="en-NZ" w:eastAsia="ko-KR"/>
        </w:rPr>
        <w:t>Mongolia</w:t>
      </w:r>
      <w:r w:rsidRPr="00067768">
        <w:rPr>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 xml:space="preserve">Document </w:t>
      </w:r>
      <w:r w:rsidR="00DB3ECD">
        <w:rPr>
          <w:b/>
          <w:lang w:val="en-NZ" w:eastAsia="ko-KR"/>
        </w:rPr>
        <w:t>APG23-5</w:t>
      </w:r>
      <w:r w:rsidRPr="00AD2EF1">
        <w:rPr>
          <w:b/>
          <w:lang w:val="en-NZ" w:eastAsia="ko-KR"/>
        </w:rPr>
        <w:t>/INP-</w:t>
      </w:r>
      <w:hyperlink r:id="rId44" w:history="1">
        <w:r w:rsidR="00EF7192" w:rsidRPr="00EF7192">
          <w:rPr>
            <w:rStyle w:val="Hyperlink"/>
            <w:b/>
            <w:lang w:val="en-GB" w:eastAsia="ko-KR"/>
          </w:rPr>
          <w:t>101</w:t>
        </w:r>
      </w:hyperlink>
    </w:p>
    <w:p w14:paraId="6684C43B" w14:textId="77777777" w:rsidR="00EF7192" w:rsidRPr="00847AD5" w:rsidRDefault="00EF7192" w:rsidP="00EF7192">
      <w:pPr>
        <w:jc w:val="both"/>
        <w:rPr>
          <w:rFonts w:eastAsia="SimSun"/>
          <w:lang w:val="mn-MN" w:eastAsia="zh-CN"/>
        </w:rPr>
      </w:pPr>
      <w:r w:rsidRPr="00847AD5">
        <w:rPr>
          <w:lang w:val="mn-MN"/>
        </w:rPr>
        <w:lastRenderedPageBreak/>
        <w:t xml:space="preserve">Mongolia has the following </w:t>
      </w:r>
      <w:r w:rsidRPr="00847AD5">
        <w:rPr>
          <w:rFonts w:eastAsia="SimSun"/>
          <w:lang w:val="mn-MN" w:eastAsia="zh-CN"/>
        </w:rPr>
        <w:t>preliminary views for AI 1.2:</w:t>
      </w:r>
    </w:p>
    <w:p w14:paraId="0E68F263" w14:textId="77777777" w:rsidR="00EF7192" w:rsidRPr="00847AD5" w:rsidRDefault="00EF7192" w:rsidP="00EF7192">
      <w:pPr>
        <w:jc w:val="both"/>
        <w:rPr>
          <w:rFonts w:eastAsia="SimSun"/>
          <w:b/>
          <w:bCs/>
          <w:u w:val="single"/>
          <w:lang w:val="mn-MN" w:eastAsia="zh-CN"/>
        </w:rPr>
      </w:pPr>
      <w:r w:rsidRPr="00847AD5">
        <w:rPr>
          <w:rFonts w:eastAsia="SimSun"/>
          <w:b/>
          <w:bCs/>
          <w:u w:val="single"/>
          <w:lang w:val="mn-MN" w:eastAsia="zh-CN"/>
        </w:rPr>
        <w:t xml:space="preserve">3 300-3400 MHz (amend footnote in Region 1)   </w:t>
      </w:r>
    </w:p>
    <w:p w14:paraId="6B278978" w14:textId="77777777" w:rsidR="00EF7192" w:rsidRDefault="00EF7192" w:rsidP="00EF7192">
      <w:pPr>
        <w:jc w:val="both"/>
        <w:rPr>
          <w:rFonts w:eastAsia="SimSun"/>
          <w:lang w:val="mn-MN" w:eastAsia="zh-CN"/>
        </w:rPr>
      </w:pPr>
      <w:r w:rsidRPr="00847AD5">
        <w:rPr>
          <w:rFonts w:eastAsia="SimSun"/>
          <w:lang w:val="mn-MN" w:eastAsia="zh-CN"/>
        </w:rPr>
        <w:t>Mongolia supports amendments to existing footnotes to add interested countries of ITU Region 1 in band 3 300 - 3 400 MHz to identify it for IMT in those countries. Mongolia supports methods 1B</w:t>
      </w:r>
      <w:r>
        <w:rPr>
          <w:rFonts w:eastAsia="SimSun"/>
          <w:lang w:eastAsia="zh-CN"/>
        </w:rPr>
        <w:t xml:space="preserve"> and </w:t>
      </w:r>
      <w:r w:rsidRPr="00847AD5">
        <w:rPr>
          <w:rFonts w:eastAsia="SimSun"/>
          <w:lang w:val="mn-MN" w:eastAsia="zh-CN"/>
        </w:rPr>
        <w:t xml:space="preserve">1C. </w:t>
      </w:r>
    </w:p>
    <w:p w14:paraId="66D1A1B3" w14:textId="77777777" w:rsidR="00EF7192" w:rsidRPr="00847AD5" w:rsidRDefault="00EF7192" w:rsidP="00EF7192">
      <w:pPr>
        <w:jc w:val="both"/>
        <w:rPr>
          <w:rFonts w:eastAsia="SimSun"/>
          <w:lang w:val="mn-MN" w:eastAsia="zh-CN"/>
        </w:rPr>
      </w:pPr>
    </w:p>
    <w:p w14:paraId="13353974" w14:textId="77777777" w:rsidR="00EF7192" w:rsidRPr="00847AD5" w:rsidRDefault="00EF7192" w:rsidP="00EF7192">
      <w:pPr>
        <w:autoSpaceDE w:val="0"/>
        <w:autoSpaceDN w:val="0"/>
        <w:jc w:val="both"/>
        <w:rPr>
          <w:rFonts w:eastAsiaTheme="minorEastAsia"/>
          <w:b/>
          <w:bCs/>
          <w:u w:val="single"/>
          <w:lang w:val="mn-MN" w:eastAsia="zh-CN"/>
        </w:rPr>
      </w:pPr>
      <w:r w:rsidRPr="00847AD5">
        <w:rPr>
          <w:rFonts w:eastAsiaTheme="minorEastAsia"/>
          <w:b/>
          <w:bCs/>
          <w:u w:val="single"/>
          <w:lang w:val="mn-MN" w:eastAsia="zh-CN"/>
        </w:rPr>
        <w:t>7 025-7 125 MHz (globally)</w:t>
      </w:r>
    </w:p>
    <w:p w14:paraId="7BE9E06B" w14:textId="77777777" w:rsidR="00EF7192" w:rsidRPr="00847AD5" w:rsidRDefault="00EF7192" w:rsidP="00EF7192">
      <w:pPr>
        <w:jc w:val="both"/>
        <w:rPr>
          <w:lang w:val="mn-MN"/>
        </w:rPr>
      </w:pPr>
      <w:r w:rsidRPr="00847AD5">
        <w:rPr>
          <w:lang w:val="mn-MN"/>
        </w:rPr>
        <w:t>Mongolia supports global harmonization of IMT identification in the frequency band 7025 - 7125 MHz while ensuring the protection of incumbent services within the framework of ITU-R.</w:t>
      </w:r>
    </w:p>
    <w:p w14:paraId="56535B6F" w14:textId="77777777" w:rsidR="00EF7192" w:rsidRPr="00847AD5" w:rsidRDefault="00EF7192" w:rsidP="00EF7192">
      <w:pPr>
        <w:jc w:val="both"/>
        <w:rPr>
          <w:lang w:val="mn-MN"/>
        </w:rPr>
      </w:pPr>
    </w:p>
    <w:p w14:paraId="56E7A72F" w14:textId="77777777" w:rsidR="00EF7192" w:rsidRPr="00847AD5" w:rsidRDefault="00EF7192" w:rsidP="00EF7192">
      <w:pPr>
        <w:autoSpaceDE w:val="0"/>
        <w:autoSpaceDN w:val="0"/>
        <w:jc w:val="both"/>
        <w:rPr>
          <w:rFonts w:eastAsiaTheme="minorEastAsia"/>
          <w:b/>
          <w:bCs/>
          <w:u w:val="single"/>
          <w:lang w:val="mn-MN" w:eastAsia="zh-CN"/>
        </w:rPr>
      </w:pPr>
      <w:r w:rsidRPr="00847AD5">
        <w:rPr>
          <w:rFonts w:eastAsiaTheme="minorEastAsia"/>
          <w:b/>
          <w:bCs/>
          <w:u w:val="single"/>
          <w:lang w:val="mn-MN" w:eastAsia="zh-CN"/>
        </w:rPr>
        <w:t>6 425-7 025 MHz (Region 1)</w:t>
      </w:r>
    </w:p>
    <w:p w14:paraId="1005AB91" w14:textId="77777777" w:rsidR="00EF7192" w:rsidRPr="00847AD5" w:rsidRDefault="00EF7192" w:rsidP="00EF7192">
      <w:pPr>
        <w:jc w:val="both"/>
        <w:rPr>
          <w:lang w:val="mn-MN"/>
        </w:rPr>
      </w:pPr>
      <w:r w:rsidRPr="00847AD5">
        <w:rPr>
          <w:lang w:val="mn-MN"/>
        </w:rPr>
        <w:t>Mongolia supports studies in accordance with Resolution 245 (WRC-19) in the band 6 425-</w:t>
      </w:r>
      <w:r>
        <w:t xml:space="preserve">          </w:t>
      </w:r>
      <w:r w:rsidRPr="00847AD5">
        <w:rPr>
          <w:lang w:val="mn-MN"/>
        </w:rPr>
        <w:t>7 025 MHz in Region 1, considering that Region 3 countries would be beneficial from economies of scale with a globally harmonized IMT eco-system.</w:t>
      </w:r>
    </w:p>
    <w:p w14:paraId="449385F5" w14:textId="77777777" w:rsidR="00EF7192" w:rsidRPr="00847AD5" w:rsidRDefault="00EF7192" w:rsidP="00EF7192">
      <w:pPr>
        <w:autoSpaceDE w:val="0"/>
        <w:autoSpaceDN w:val="0"/>
        <w:jc w:val="both"/>
        <w:rPr>
          <w:rFonts w:eastAsia="SimSun"/>
          <w:b/>
          <w:bCs/>
          <w:highlight w:val="yellow"/>
          <w:u w:val="single"/>
          <w:lang w:val="mn-MN" w:eastAsia="zh-CN"/>
        </w:rPr>
      </w:pPr>
    </w:p>
    <w:p w14:paraId="6A86EF41" w14:textId="77777777" w:rsidR="00EF7192" w:rsidRPr="00847AD5" w:rsidRDefault="00EF7192" w:rsidP="00EF7192">
      <w:pPr>
        <w:autoSpaceDE w:val="0"/>
        <w:autoSpaceDN w:val="0"/>
        <w:jc w:val="both"/>
        <w:rPr>
          <w:u w:val="single"/>
          <w:lang w:val="mn-MN"/>
        </w:rPr>
      </w:pPr>
      <w:r w:rsidRPr="00847AD5">
        <w:rPr>
          <w:rFonts w:eastAsiaTheme="minorEastAsia"/>
          <w:b/>
          <w:bCs/>
          <w:u w:val="single"/>
          <w:lang w:val="mn-MN" w:eastAsia="zh-CN"/>
        </w:rPr>
        <w:t>3 600-3 800 MHz (Region 2)</w:t>
      </w:r>
    </w:p>
    <w:p w14:paraId="5501B7D8" w14:textId="2261D173" w:rsidR="00EF7192" w:rsidRPr="00EF7192" w:rsidRDefault="00EF7192" w:rsidP="00EF7192">
      <w:pPr>
        <w:autoSpaceDE w:val="0"/>
        <w:autoSpaceDN w:val="0"/>
        <w:jc w:val="both"/>
        <w:rPr>
          <w:rFonts w:asciiTheme="minorHAnsi" w:hAnsiTheme="minorHAnsi"/>
          <w:lang w:val="mn-MN"/>
        </w:rPr>
      </w:pPr>
      <w:r w:rsidRPr="00847AD5">
        <w:rPr>
          <w:lang w:val="mn-MN"/>
        </w:rPr>
        <w:t>Mongolia supports studies of IMT identification in band 3 600-3 800 MHz in Region 2, considering that Region 1, and 3 countries would be beneficial from economies of scale with a globally harmonized IMT eco-system</w:t>
      </w:r>
    </w:p>
    <w:p w14:paraId="6DBE209D" w14:textId="178FBFB9" w:rsidR="00DE59FF" w:rsidRDefault="00DE59FF" w:rsidP="003D3D47">
      <w:pPr>
        <w:jc w:val="both"/>
        <w:rPr>
          <w:lang w:val="en-GB"/>
        </w:rPr>
      </w:pPr>
    </w:p>
    <w:p w14:paraId="522EF06E" w14:textId="75FDE361" w:rsidR="00303115" w:rsidRPr="00FB6992" w:rsidRDefault="00303115" w:rsidP="00303115">
      <w:pPr>
        <w:spacing w:after="120"/>
        <w:jc w:val="both"/>
        <w:outlineLvl w:val="2"/>
        <w:rPr>
          <w:bCs/>
        </w:rPr>
      </w:pPr>
      <w:r w:rsidRPr="005F66D0">
        <w:rPr>
          <w:rFonts w:hint="eastAsia"/>
          <w:b/>
          <w:lang w:val="en-NZ" w:eastAsia="ko-KR"/>
        </w:rPr>
        <w:t>3</w:t>
      </w:r>
      <w:r w:rsidRPr="005F66D0">
        <w:rPr>
          <w:b/>
          <w:lang w:val="en-NZ" w:eastAsia="ko-KR"/>
        </w:rPr>
        <w:t>.1.</w:t>
      </w:r>
      <w:r w:rsidR="00890B96">
        <w:rPr>
          <w:b/>
          <w:lang w:val="en-NZ" w:eastAsia="ko-KR"/>
        </w:rPr>
        <w:t>15</w:t>
      </w:r>
      <w:r w:rsidR="001C7C93" w:rsidRPr="00441526">
        <w:rPr>
          <w:b/>
          <w:lang w:val="en-NZ" w:eastAsia="ko-KR"/>
        </w:rPr>
        <w:tab/>
      </w:r>
      <w:r w:rsidR="00644796" w:rsidRPr="00644796">
        <w:rPr>
          <w:b/>
          <w:lang w:val="en-NZ" w:eastAsia="ko-KR"/>
        </w:rPr>
        <w:t>Lao People’s Democratic Republic</w:t>
      </w:r>
      <w:r w:rsidR="00644796" w:rsidRPr="00644796">
        <w:rPr>
          <w:rFonts w:hint="eastAsia"/>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 xml:space="preserve">Document </w:t>
      </w:r>
      <w:r w:rsidR="00DB3ECD">
        <w:rPr>
          <w:b/>
          <w:lang w:val="en-NZ" w:eastAsia="ko-KR"/>
        </w:rPr>
        <w:t>APG23-5</w:t>
      </w:r>
      <w:r w:rsidRPr="00AD2EF1">
        <w:rPr>
          <w:b/>
          <w:lang w:val="en-NZ" w:eastAsia="ko-KR"/>
        </w:rPr>
        <w:t>/INP-</w:t>
      </w:r>
      <w:hyperlink r:id="rId45" w:history="1">
        <w:r w:rsidR="00644796" w:rsidRPr="00644796">
          <w:rPr>
            <w:rStyle w:val="Hyperlink"/>
            <w:b/>
            <w:lang w:val="en-GB" w:eastAsia="ko-KR"/>
          </w:rPr>
          <w:t>102</w:t>
        </w:r>
      </w:hyperlink>
    </w:p>
    <w:p w14:paraId="13016AAD" w14:textId="507EC6C8" w:rsidR="00644796" w:rsidRDefault="00644796" w:rsidP="00303115">
      <w:r w:rsidRPr="00644796">
        <w:t>Lao PDR supports any Methods that identify the frequency band 7 025-7 125 MHz for the terrestrial component of IMT globally.</w:t>
      </w:r>
    </w:p>
    <w:p w14:paraId="43BDBF1D" w14:textId="77777777" w:rsidR="00644796" w:rsidRDefault="00644796" w:rsidP="00303115"/>
    <w:p w14:paraId="1C843BCC" w14:textId="7CA4DDE5" w:rsidR="00303115" w:rsidRPr="00FB6992" w:rsidRDefault="00303115" w:rsidP="00303115">
      <w:pPr>
        <w:spacing w:after="120"/>
        <w:jc w:val="both"/>
        <w:outlineLvl w:val="2"/>
        <w:rPr>
          <w:bCs/>
        </w:rPr>
      </w:pPr>
      <w:r w:rsidRPr="005F66D0">
        <w:rPr>
          <w:rFonts w:hint="eastAsia"/>
          <w:b/>
          <w:lang w:val="en-NZ" w:eastAsia="ko-KR"/>
        </w:rPr>
        <w:t>3</w:t>
      </w:r>
      <w:r w:rsidRPr="005F66D0">
        <w:rPr>
          <w:b/>
          <w:lang w:val="en-NZ" w:eastAsia="ko-KR"/>
        </w:rPr>
        <w:t>.1.1</w:t>
      </w:r>
      <w:r w:rsidR="00890B96">
        <w:rPr>
          <w:b/>
          <w:lang w:val="en-NZ" w:eastAsia="ko-KR"/>
        </w:rPr>
        <w:t>6</w:t>
      </w:r>
      <w:r w:rsidR="001C7C93" w:rsidRPr="00441526">
        <w:rPr>
          <w:b/>
          <w:lang w:val="en-NZ" w:eastAsia="ko-KR"/>
        </w:rPr>
        <w:tab/>
      </w:r>
      <w:r w:rsidR="00B37033" w:rsidRPr="00B37033">
        <w:rPr>
          <w:b/>
          <w:lang w:val="en-NZ" w:eastAsia="ko-KR"/>
        </w:rPr>
        <w:t>Samoa (Independent State of)</w:t>
      </w:r>
      <w:r w:rsidR="00B37033">
        <w:rPr>
          <w:b/>
          <w:lang w:val="en-NZ" w:eastAsia="ko-KR"/>
        </w:rPr>
        <w:t xml:space="preserve"> </w:t>
      </w:r>
      <w:r w:rsidRPr="005F66D0">
        <w:rPr>
          <w:rFonts w:hint="eastAsia"/>
          <w:b/>
          <w:lang w:val="en-NZ" w:eastAsia="ko-KR"/>
        </w:rPr>
        <w:t>-</w:t>
      </w:r>
      <w:r w:rsidRPr="005F66D0">
        <w:rPr>
          <w:b/>
          <w:lang w:val="en-NZ" w:eastAsia="ko-KR"/>
        </w:rPr>
        <w:t xml:space="preserve"> </w:t>
      </w:r>
      <w:r w:rsidRPr="00AD2EF1">
        <w:rPr>
          <w:b/>
          <w:lang w:val="en-NZ" w:eastAsia="ko-KR"/>
        </w:rPr>
        <w:t xml:space="preserve">Document </w:t>
      </w:r>
      <w:r w:rsidR="00DB3ECD">
        <w:rPr>
          <w:b/>
          <w:lang w:val="en-NZ" w:eastAsia="ko-KR"/>
        </w:rPr>
        <w:t>APG23-5</w:t>
      </w:r>
      <w:r w:rsidRPr="00AD2EF1">
        <w:rPr>
          <w:b/>
          <w:lang w:val="en-NZ" w:eastAsia="ko-KR"/>
        </w:rPr>
        <w:t>/INP-</w:t>
      </w:r>
      <w:hyperlink r:id="rId46" w:history="1">
        <w:r w:rsidR="00EA6F0F" w:rsidRPr="00EA6F0F">
          <w:rPr>
            <w:rStyle w:val="Hyperlink"/>
            <w:b/>
            <w:lang w:val="en-GB" w:eastAsia="ko-KR"/>
          </w:rPr>
          <w:t>104</w:t>
        </w:r>
      </w:hyperlink>
    </w:p>
    <w:p w14:paraId="3D8E7650" w14:textId="6C32E8DA" w:rsidR="00853322" w:rsidRPr="00853322" w:rsidRDefault="00853322" w:rsidP="00853322">
      <w:pPr>
        <w:jc w:val="both"/>
      </w:pPr>
      <w:r w:rsidRPr="00853322">
        <w:t>C-band satellites continue to be a vital component of the telecommunication infrastructure for SIDS of the Pacific now and for years to come. The unique characteristics of the C-band, resistance to rain fade, and continental reach make it ideal for Administrations in the Pacific.</w:t>
      </w:r>
    </w:p>
    <w:p w14:paraId="1D5DB308" w14:textId="6FE54206" w:rsidR="00853322" w:rsidRPr="00853322" w:rsidRDefault="00853322" w:rsidP="00853322">
      <w:pPr>
        <w:jc w:val="both"/>
      </w:pPr>
      <w:r w:rsidRPr="00853322">
        <w:t>Th</w:t>
      </w:r>
      <w:r>
        <w:t>is</w:t>
      </w:r>
      <w:r w:rsidRPr="00853322">
        <w:t xml:space="preserve"> Administration believe</w:t>
      </w:r>
      <w:r w:rsidR="009352E5">
        <w:t>s</w:t>
      </w:r>
      <w:r w:rsidRPr="00853322">
        <w:t xml:space="preserve"> that co-frequency sharing between satellite services and IMT is neither feasible nor practical. At the same time, countries that plan to deploy mobile services in the 6 GHz must implement specific measures to ensure the protection of satellite services in the adjacent band.</w:t>
      </w:r>
    </w:p>
    <w:p w14:paraId="2EA9F6D3" w14:textId="055C9023" w:rsidR="00853322" w:rsidRPr="00853322" w:rsidRDefault="00853322" w:rsidP="00853322">
      <w:pPr>
        <w:jc w:val="both"/>
      </w:pPr>
      <w:r w:rsidRPr="00853322">
        <w:t>Th</w:t>
      </w:r>
      <w:r>
        <w:t>is</w:t>
      </w:r>
      <w:r w:rsidRPr="00853322">
        <w:t xml:space="preserve"> Administration oppose</w:t>
      </w:r>
      <w:r w:rsidR="00A71E71">
        <w:t>s</w:t>
      </w:r>
      <w:r w:rsidRPr="00853322">
        <w:t xml:space="preserve"> the identification of IMT within 6 GHz, especially the band 6 425 to 7 025 </w:t>
      </w:r>
      <w:proofErr w:type="spellStart"/>
      <w:r w:rsidRPr="00853322">
        <w:t>MHz.</w:t>
      </w:r>
      <w:proofErr w:type="spellEnd"/>
      <w:r w:rsidRPr="00853322">
        <w:t xml:space="preserve"> </w:t>
      </w:r>
    </w:p>
    <w:p w14:paraId="496EC9FA" w14:textId="313AD41A" w:rsidR="00853322" w:rsidRPr="00853322" w:rsidRDefault="00853322" w:rsidP="00853322">
      <w:pPr>
        <w:jc w:val="both"/>
      </w:pPr>
      <w:r w:rsidRPr="00853322">
        <w:t>Th</w:t>
      </w:r>
      <w:r>
        <w:t>is</w:t>
      </w:r>
      <w:r w:rsidRPr="00853322">
        <w:t xml:space="preserve"> Administration, in formulating its preliminary view, has taken into consideration the followings:</w:t>
      </w:r>
    </w:p>
    <w:p w14:paraId="3A47670B" w14:textId="77777777" w:rsidR="00853322" w:rsidRPr="00853322" w:rsidRDefault="00853322" w:rsidP="00853322">
      <w:pPr>
        <w:jc w:val="both"/>
      </w:pPr>
      <w:r w:rsidRPr="00853322">
        <w:t>1.</w:t>
      </w:r>
      <w:r w:rsidRPr="00853322">
        <w:tab/>
        <w:t xml:space="preserve">There is flexibility to find alternative mid-bands for use by IMT through examining current utilization, re-farming, and evolutionary deployment of IMT in the medium to long term.   </w:t>
      </w:r>
    </w:p>
    <w:p w14:paraId="6048E810" w14:textId="38E7AEFB" w:rsidR="00853322" w:rsidRPr="00853322" w:rsidRDefault="00853322" w:rsidP="00853322">
      <w:pPr>
        <w:jc w:val="both"/>
      </w:pPr>
      <w:r w:rsidRPr="00853322">
        <w:t>2.</w:t>
      </w:r>
      <w:r w:rsidRPr="00853322">
        <w:tab/>
        <w:t xml:space="preserve">That there is a strong demand by multiple stakeholders for 1200 MHz of contiguous bandwidth from 5 925 to 7 125 MHz to support the next generation of Internet services utilizing AR/VAR applications with the development and availability of Wi-Fi 7 router </w:t>
      </w:r>
      <w:proofErr w:type="gramStart"/>
      <w:r w:rsidRPr="00853322">
        <w:t>technology;</w:t>
      </w:r>
      <w:proofErr w:type="gramEnd"/>
    </w:p>
    <w:p w14:paraId="67FB8A32" w14:textId="5FB29EF1" w:rsidR="00853322" w:rsidRPr="00853322" w:rsidRDefault="00853322" w:rsidP="00853322">
      <w:pPr>
        <w:jc w:val="both"/>
      </w:pPr>
      <w:r w:rsidRPr="00853322">
        <w:t>3.</w:t>
      </w:r>
      <w:r w:rsidRPr="00853322">
        <w:tab/>
        <w:t>That there is a strong desire from th</w:t>
      </w:r>
      <w:r>
        <w:t>is</w:t>
      </w:r>
      <w:r w:rsidRPr="00853322">
        <w:t xml:space="preserve"> Administration to preserve the sanctity of AP30B for the use of national satellite programs and to bridge the digital divide and  </w:t>
      </w:r>
    </w:p>
    <w:p w14:paraId="37F19EF2" w14:textId="77777777" w:rsidR="00853322" w:rsidRPr="00853322" w:rsidRDefault="00853322" w:rsidP="00853322">
      <w:pPr>
        <w:jc w:val="both"/>
      </w:pPr>
      <w:r w:rsidRPr="00853322">
        <w:t>4.</w:t>
      </w:r>
      <w:r w:rsidRPr="00853322">
        <w:tab/>
        <w:t>to preserve the provisioning of existing safety-related services utilizing both C and L bands for national emergencies /disasters, maritime and aeronautical services in compliance with IMO &amp; ICAO requirements, as well as for National and Regional Rescue Coordination operations (RCC).</w:t>
      </w:r>
    </w:p>
    <w:p w14:paraId="4B6B6A47" w14:textId="27AFB265" w:rsidR="00853322" w:rsidRPr="00853322" w:rsidRDefault="00853322" w:rsidP="00853322">
      <w:pPr>
        <w:jc w:val="both"/>
      </w:pPr>
      <w:r w:rsidRPr="00853322">
        <w:t>5.</w:t>
      </w:r>
      <w:r w:rsidRPr="00853322">
        <w:tab/>
        <w:t>Th</w:t>
      </w:r>
      <w:r>
        <w:t>is</w:t>
      </w:r>
      <w:r w:rsidRPr="00853322">
        <w:t xml:space="preserve"> Administration aim to maximize the social and economic benefits of utilizing this 6 GHz spectrum band as a matter of national and regional policy to bridge the digital divide.</w:t>
      </w:r>
    </w:p>
    <w:p w14:paraId="72D900C1" w14:textId="77777777" w:rsidR="00853322" w:rsidRPr="00853322" w:rsidRDefault="00853322" w:rsidP="00853322">
      <w:pPr>
        <w:jc w:val="both"/>
      </w:pPr>
      <w:r w:rsidRPr="00853322">
        <w:lastRenderedPageBreak/>
        <w:t xml:space="preserve">6. </w:t>
      </w:r>
      <w:r w:rsidRPr="00853322">
        <w:tab/>
        <w:t xml:space="preserve">The previous ITU-R studies in Report S.2367 in the adjacent band below 6 425 MHz and the findings from some of the latest studies conducted on the band 6 425-7 025 </w:t>
      </w:r>
      <w:proofErr w:type="spellStart"/>
      <w:r w:rsidRPr="00853322">
        <w:t>MHz.</w:t>
      </w:r>
      <w:proofErr w:type="spellEnd"/>
    </w:p>
    <w:p w14:paraId="09FED996" w14:textId="58B1A481" w:rsidR="00853322" w:rsidRPr="00853322" w:rsidRDefault="00853322" w:rsidP="00853322">
      <w:pPr>
        <w:jc w:val="both"/>
      </w:pPr>
      <w:r w:rsidRPr="00853322">
        <w:t>7.</w:t>
      </w:r>
      <w:r w:rsidRPr="00853322">
        <w:tab/>
        <w:t>The only potential for globally harmonized use of the upper 6 GHz bands by terrestrial mobile systems is with RLAN/</w:t>
      </w:r>
      <w:proofErr w:type="spellStart"/>
      <w:r w:rsidRPr="00853322">
        <w:t>WiFi</w:t>
      </w:r>
      <w:proofErr w:type="spellEnd"/>
      <w:r w:rsidRPr="00853322">
        <w:t xml:space="preserve"> systems, sharing the spectrum with the FS and FSS.</w:t>
      </w:r>
    </w:p>
    <w:p w14:paraId="59AB5371" w14:textId="07CA0605" w:rsidR="00853322" w:rsidRDefault="00853322" w:rsidP="00303115">
      <w:pPr>
        <w:jc w:val="both"/>
      </w:pPr>
      <w:r w:rsidRPr="00853322">
        <w:t>Based on the considerations above, th</w:t>
      </w:r>
      <w:r w:rsidR="0098478C">
        <w:t>is</w:t>
      </w:r>
      <w:r w:rsidRPr="00853322">
        <w:t xml:space="preserve"> Administration </w:t>
      </w:r>
      <w:r w:rsidR="00B4480B">
        <w:t>is</w:t>
      </w:r>
      <w:r w:rsidRPr="00853322">
        <w:t xml:space="preserve"> of the view that there should be no change to the allocations in the frequency band 6 425-7 025 MHz and therefore support</w:t>
      </w:r>
      <w:r w:rsidR="00843F27">
        <w:t>s</w:t>
      </w:r>
      <w:r w:rsidRPr="00853322">
        <w:t xml:space="preserve"> Method 4A of the draft CPM report.</w:t>
      </w:r>
    </w:p>
    <w:p w14:paraId="53D7CA9F" w14:textId="77777777" w:rsidR="006E1F88" w:rsidRPr="00372CB3" w:rsidRDefault="006E1F88" w:rsidP="00372CB3">
      <w:pPr>
        <w:pStyle w:val="BodyText"/>
        <w:ind w:right="-41"/>
        <w:jc w:val="both"/>
      </w:pPr>
    </w:p>
    <w:p w14:paraId="38F1E54B" w14:textId="77777777" w:rsidR="00EE61D1" w:rsidRPr="00931582" w:rsidRDefault="00EE61D1" w:rsidP="00EE61D1">
      <w:pPr>
        <w:spacing w:after="120"/>
        <w:jc w:val="both"/>
        <w:outlineLvl w:val="1"/>
        <w:rPr>
          <w:b/>
          <w:lang w:val="en-NZ"/>
        </w:rPr>
      </w:pPr>
      <w:r w:rsidRPr="00931582">
        <w:rPr>
          <w:b/>
          <w:lang w:val="en-NZ"/>
        </w:rPr>
        <w:t>3.2</w:t>
      </w:r>
      <w:r w:rsidRPr="00931582">
        <w:rPr>
          <w:b/>
          <w:lang w:val="en-NZ" w:eastAsia="ko-KR"/>
        </w:rPr>
        <w:tab/>
      </w:r>
      <w:r w:rsidRPr="00931582">
        <w:rPr>
          <w:b/>
          <w:lang w:val="en-NZ"/>
        </w:rPr>
        <w:t>S</w:t>
      </w:r>
      <w:r w:rsidRPr="00931582">
        <w:rPr>
          <w:b/>
          <w:lang w:val="en-NZ" w:eastAsia="ko-KR"/>
        </w:rPr>
        <w:t>ummary of issues raised du</w:t>
      </w:r>
      <w:r w:rsidRPr="00931582">
        <w:rPr>
          <w:b/>
          <w:lang w:val="en-NZ"/>
        </w:rPr>
        <w:t>ring the meeting</w:t>
      </w:r>
    </w:p>
    <w:p w14:paraId="1F4DB1D4" w14:textId="77777777" w:rsidR="00170E07" w:rsidRPr="00B4232A" w:rsidRDefault="00170E07" w:rsidP="00B4232A">
      <w:pPr>
        <w:rPr>
          <w:rFonts w:eastAsiaTheme="minorEastAsia"/>
          <w:b/>
          <w:bCs/>
          <w:lang w:val="en-NZ" w:eastAsia="zh-CN"/>
        </w:rPr>
      </w:pPr>
      <w:r w:rsidRPr="00B4232A">
        <w:rPr>
          <w:rFonts w:eastAsiaTheme="minorEastAsia"/>
          <w:b/>
          <w:bCs/>
          <w:lang w:val="en-NZ" w:eastAsia="zh-CN"/>
        </w:rPr>
        <w:t>Status of sharing and compatibility studies in ITU-R for AI 1.2</w:t>
      </w:r>
    </w:p>
    <w:p w14:paraId="02ABDEAC" w14:textId="23D7EBA7" w:rsidR="00170E07" w:rsidRDefault="00170E07" w:rsidP="00170E07">
      <w:r w:rsidRPr="00931582">
        <w:rPr>
          <w:rFonts w:eastAsiaTheme="minorEastAsia"/>
          <w:lang w:val="en-NZ" w:eastAsia="zh-CN"/>
        </w:rPr>
        <w:t xml:space="preserve">There was </w:t>
      </w:r>
      <w:r>
        <w:rPr>
          <w:rFonts w:eastAsiaTheme="minorEastAsia"/>
          <w:lang w:val="en-NZ" w:eastAsia="zh-CN"/>
        </w:rPr>
        <w:t xml:space="preserve">a </w:t>
      </w:r>
      <w:r w:rsidRPr="00931582">
        <w:rPr>
          <w:rFonts w:eastAsiaTheme="minorEastAsia"/>
          <w:lang w:val="en-NZ" w:eastAsia="zh-CN"/>
        </w:rPr>
        <w:t>discussion regarding the</w:t>
      </w:r>
      <w:r>
        <w:rPr>
          <w:rFonts w:eastAsiaTheme="minorEastAsia"/>
          <w:lang w:val="en-NZ" w:eastAsia="zh-CN"/>
        </w:rPr>
        <w:t xml:space="preserve"> </w:t>
      </w:r>
      <w:proofErr w:type="gramStart"/>
      <w:r>
        <w:rPr>
          <w:rFonts w:eastAsiaTheme="minorEastAsia"/>
          <w:lang w:val="en-NZ" w:eastAsia="zh-CN"/>
        </w:rPr>
        <w:t>current s</w:t>
      </w:r>
      <w:r w:rsidRPr="00363928">
        <w:rPr>
          <w:rFonts w:eastAsiaTheme="minorEastAsia"/>
          <w:lang w:val="en-NZ" w:eastAsia="zh-CN"/>
        </w:rPr>
        <w:t>tatus</w:t>
      </w:r>
      <w:proofErr w:type="gramEnd"/>
      <w:r>
        <w:rPr>
          <w:rFonts w:eastAsiaTheme="minorEastAsia"/>
          <w:lang w:val="en-NZ" w:eastAsia="zh-CN"/>
        </w:rPr>
        <w:t xml:space="preserve"> of </w:t>
      </w:r>
      <w:r w:rsidRPr="00363928">
        <w:rPr>
          <w:rFonts w:eastAsiaTheme="minorEastAsia"/>
          <w:lang w:val="en-NZ" w:eastAsia="zh-CN"/>
        </w:rPr>
        <w:t xml:space="preserve">sharing and compatibility studies in </w:t>
      </w:r>
      <w:r w:rsidR="00077980">
        <w:rPr>
          <w:rFonts w:eastAsiaTheme="minorEastAsia"/>
          <w:lang w:val="en-NZ" w:eastAsia="zh-CN"/>
        </w:rPr>
        <w:t xml:space="preserve">the </w:t>
      </w:r>
      <w:r w:rsidRPr="00363928">
        <w:rPr>
          <w:rFonts w:eastAsiaTheme="minorEastAsia"/>
          <w:lang w:val="en-NZ" w:eastAsia="zh-CN"/>
        </w:rPr>
        <w:t xml:space="preserve">ITU-R for </w:t>
      </w:r>
      <w:r>
        <w:rPr>
          <w:rFonts w:eastAsiaTheme="minorEastAsia"/>
          <w:lang w:val="en-NZ" w:eastAsia="zh-CN"/>
        </w:rPr>
        <w:t xml:space="preserve">this agenda item. </w:t>
      </w:r>
      <w:r w:rsidRPr="00931582">
        <w:rPr>
          <w:rFonts w:eastAsiaTheme="minorEastAsia"/>
          <w:lang w:val="en-NZ" w:eastAsia="zh-CN"/>
        </w:rPr>
        <w:t>Some APT Members</w:t>
      </w:r>
      <w:r w:rsidRPr="00363928">
        <w:t xml:space="preserve"> </w:t>
      </w:r>
      <w:r>
        <w:t>consider</w:t>
      </w:r>
      <w:r w:rsidRPr="00363928">
        <w:t xml:space="preserve"> that the study</w:t>
      </w:r>
      <w:r>
        <w:t xml:space="preserve"> has been finalized </w:t>
      </w:r>
      <w:r w:rsidR="00077980">
        <w:t xml:space="preserve">at </w:t>
      </w:r>
      <w:r>
        <w:t>42</w:t>
      </w:r>
      <w:r w:rsidRPr="00363928">
        <w:rPr>
          <w:vertAlign w:val="superscript"/>
        </w:rPr>
        <w:t>nd</w:t>
      </w:r>
      <w:r>
        <w:t xml:space="preserve"> </w:t>
      </w:r>
      <w:r w:rsidR="00077980">
        <w:t xml:space="preserve">meeting of </w:t>
      </w:r>
      <w:r>
        <w:t>WP</w:t>
      </w:r>
      <w:r w:rsidR="00077980">
        <w:t xml:space="preserve"> </w:t>
      </w:r>
      <w:r>
        <w:t xml:space="preserve">5D according to the work plan of AI 1.2. Future discussion should focus on </w:t>
      </w:r>
      <w:r w:rsidRPr="00363928">
        <w:t xml:space="preserve">subsequent development and </w:t>
      </w:r>
      <w:r>
        <w:t>i</w:t>
      </w:r>
      <w:r w:rsidRPr="00363928">
        <w:t>mprovement of CPM methods</w:t>
      </w:r>
      <w:r>
        <w:t xml:space="preserve">. </w:t>
      </w:r>
      <w:r w:rsidRPr="00363928">
        <w:t>Some other APT Members</w:t>
      </w:r>
      <w:r>
        <w:t xml:space="preserve"> </w:t>
      </w:r>
      <w:r w:rsidRPr="00931582">
        <w:rPr>
          <w:rFonts w:eastAsiaTheme="minorEastAsia"/>
          <w:lang w:val="en-NZ" w:eastAsia="zh-CN"/>
        </w:rPr>
        <w:t>believe</w:t>
      </w:r>
      <w:r>
        <w:rPr>
          <w:rFonts w:eastAsiaTheme="minorEastAsia"/>
          <w:lang w:val="en-NZ" w:eastAsia="zh-CN"/>
        </w:rPr>
        <w:t xml:space="preserve"> that the </w:t>
      </w:r>
      <w:r w:rsidRPr="00363928">
        <w:rPr>
          <w:rFonts w:eastAsiaTheme="minorEastAsia"/>
          <w:lang w:val="en-NZ" w:eastAsia="zh-CN"/>
        </w:rPr>
        <w:t>sharing and compatibility studies</w:t>
      </w:r>
      <w:r>
        <w:rPr>
          <w:rFonts w:eastAsiaTheme="minorEastAsia"/>
          <w:lang w:val="en-NZ" w:eastAsia="zh-CN"/>
        </w:rPr>
        <w:t xml:space="preserve"> are continuing</w:t>
      </w:r>
      <w:r>
        <w:t xml:space="preserve"> for the better preparation of WRC-23 and may last until WRC-23.</w:t>
      </w:r>
    </w:p>
    <w:p w14:paraId="5D8066D7" w14:textId="77777777" w:rsidR="0051764A" w:rsidRDefault="0051764A" w:rsidP="0051764A"/>
    <w:p w14:paraId="21F63933" w14:textId="2D781F4A" w:rsidR="0051764A" w:rsidRPr="00B4232A" w:rsidRDefault="0051764A" w:rsidP="00B4232A">
      <w:pPr>
        <w:rPr>
          <w:rFonts w:eastAsiaTheme="minorEastAsia"/>
          <w:b/>
          <w:bCs/>
          <w:lang w:val="en-NZ" w:eastAsia="zh-CN"/>
        </w:rPr>
      </w:pPr>
      <w:r w:rsidRPr="00B4232A">
        <w:rPr>
          <w:rFonts w:eastAsiaTheme="minorEastAsia"/>
          <w:b/>
          <w:bCs/>
          <w:lang w:val="en-NZ" w:eastAsia="zh-CN"/>
        </w:rPr>
        <w:t>Consideration on CPM Methods for Band 5</w:t>
      </w:r>
    </w:p>
    <w:p w14:paraId="7DFD0D00" w14:textId="28ECA628" w:rsidR="0051764A" w:rsidRPr="00170E07" w:rsidRDefault="00FF19E7" w:rsidP="0051764A">
      <w:pPr>
        <w:rPr>
          <w:rFonts w:eastAsiaTheme="minorEastAsia"/>
          <w:b/>
          <w:highlight w:val="yellow"/>
          <w:lang w:val="en-NZ" w:eastAsia="zh-CN"/>
        </w:rPr>
      </w:pPr>
      <w:r>
        <w:rPr>
          <w:rFonts w:eastAsiaTheme="minorEastAsia"/>
          <w:lang w:eastAsia="zh-CN"/>
        </w:rPr>
        <w:t xml:space="preserve">Some </w:t>
      </w:r>
      <w:r w:rsidR="0051764A" w:rsidRPr="00170E07">
        <w:rPr>
          <w:rFonts w:eastAsiaTheme="minorEastAsia"/>
          <w:lang w:eastAsia="zh-CN"/>
        </w:rPr>
        <w:t xml:space="preserve">APT Members generally support to make </w:t>
      </w:r>
      <w:r w:rsidR="00077980">
        <w:rPr>
          <w:rFonts w:eastAsiaTheme="minorEastAsia"/>
          <w:lang w:eastAsia="zh-CN"/>
        </w:rPr>
        <w:t xml:space="preserve">an </w:t>
      </w:r>
      <w:r w:rsidR="0051764A" w:rsidRPr="00170E07">
        <w:rPr>
          <w:rFonts w:eastAsiaTheme="minorEastAsia"/>
          <w:lang w:eastAsia="zh-CN"/>
        </w:rPr>
        <w:t xml:space="preserve">APT PV for potential IMT identification in the frequency band 7 025-7 125 </w:t>
      </w:r>
      <w:proofErr w:type="spellStart"/>
      <w:r w:rsidR="0051764A" w:rsidRPr="00170E07">
        <w:rPr>
          <w:rFonts w:eastAsiaTheme="minorEastAsia"/>
          <w:lang w:eastAsia="zh-CN"/>
        </w:rPr>
        <w:t>MHz.</w:t>
      </w:r>
      <w:proofErr w:type="spellEnd"/>
      <w:r w:rsidR="0051764A" w:rsidRPr="00170E07">
        <w:rPr>
          <w:rFonts w:eastAsiaTheme="minorEastAsia"/>
          <w:lang w:eastAsia="zh-CN"/>
        </w:rPr>
        <w:t xml:space="preserve"> However, there are different views on </w:t>
      </w:r>
      <w:r w:rsidR="00077980">
        <w:rPr>
          <w:rFonts w:eastAsiaTheme="minorEastAsia"/>
          <w:lang w:eastAsia="zh-CN"/>
        </w:rPr>
        <w:t xml:space="preserve">the </w:t>
      </w:r>
      <w:r w:rsidR="0051764A" w:rsidRPr="00170E07">
        <w:rPr>
          <w:rFonts w:eastAsiaTheme="minorEastAsia"/>
          <w:lang w:eastAsia="zh-CN"/>
        </w:rPr>
        <w:t xml:space="preserve">preferred CPM Method, noting that these Methods and their associated regulatory texts will be finalized at CPM23-2. </w:t>
      </w:r>
    </w:p>
    <w:p w14:paraId="168A18FF" w14:textId="77777777" w:rsidR="00170E07" w:rsidRDefault="00170E07" w:rsidP="00170E07"/>
    <w:p w14:paraId="4AED9E11" w14:textId="150B8624" w:rsidR="00170E07" w:rsidRPr="00B4232A" w:rsidRDefault="00170E07" w:rsidP="00B4232A">
      <w:pPr>
        <w:rPr>
          <w:rFonts w:eastAsiaTheme="minorEastAsia"/>
          <w:b/>
          <w:bCs/>
          <w:lang w:val="en-NZ" w:eastAsia="zh-CN"/>
        </w:rPr>
      </w:pPr>
      <w:r w:rsidRPr="00B4232A">
        <w:rPr>
          <w:rFonts w:eastAsiaTheme="minorEastAsia"/>
          <w:b/>
          <w:bCs/>
          <w:lang w:val="en-NZ" w:eastAsia="zh-CN"/>
        </w:rPr>
        <w:t xml:space="preserve">Consideration </w:t>
      </w:r>
      <w:bookmarkStart w:id="5" w:name="_Hlk127947530"/>
      <w:r w:rsidRPr="00B4232A">
        <w:rPr>
          <w:rFonts w:eastAsiaTheme="minorEastAsia"/>
          <w:b/>
          <w:bCs/>
          <w:lang w:val="en-NZ" w:eastAsia="zh-CN"/>
        </w:rPr>
        <w:t>of APT PV text relevant to CPM Methods for the frequency bands other than Band 5</w:t>
      </w:r>
      <w:bookmarkEnd w:id="5"/>
    </w:p>
    <w:p w14:paraId="18D5E232" w14:textId="3DA28A66" w:rsidR="00170E07" w:rsidRDefault="00170E07" w:rsidP="00170E07">
      <w:pPr>
        <w:rPr>
          <w:rFonts w:eastAsiaTheme="minorEastAsia"/>
          <w:lang w:eastAsia="zh-CN"/>
        </w:rPr>
      </w:pPr>
      <w:r>
        <w:rPr>
          <w:rFonts w:eastAsiaTheme="minorEastAsia"/>
          <w:lang w:val="en-NZ" w:eastAsia="zh-CN"/>
        </w:rPr>
        <w:t xml:space="preserve">Following the </w:t>
      </w:r>
      <w:r>
        <w:rPr>
          <w:rFonts w:eastAsiaTheme="minorEastAsia"/>
          <w:lang w:eastAsia="zh-CN"/>
        </w:rPr>
        <w:t xml:space="preserve">guidance of the </w:t>
      </w:r>
      <w:r w:rsidR="001C7C93">
        <w:rPr>
          <w:rFonts w:eastAsiaTheme="minorEastAsia"/>
          <w:lang w:eastAsia="zh-CN"/>
        </w:rPr>
        <w:t>P</w:t>
      </w:r>
      <w:r>
        <w:rPr>
          <w:rFonts w:eastAsiaTheme="minorEastAsia"/>
          <w:lang w:eastAsia="zh-CN"/>
        </w:rPr>
        <w:t xml:space="preserve">lenary, </w:t>
      </w:r>
      <w:r w:rsidRPr="00086245">
        <w:rPr>
          <w:rFonts w:eastAsiaTheme="minorEastAsia"/>
          <w:lang w:eastAsia="zh-CN"/>
        </w:rPr>
        <w:t>an objective of APG23-5 is to update APT Preliminary Views</w:t>
      </w:r>
      <w:r>
        <w:rPr>
          <w:rFonts w:eastAsiaTheme="minorEastAsia"/>
          <w:lang w:eastAsia="zh-CN"/>
        </w:rPr>
        <w:t>,</w:t>
      </w:r>
      <w:r w:rsidRPr="00086245">
        <w:rPr>
          <w:rFonts w:eastAsiaTheme="minorEastAsia"/>
          <w:lang w:eastAsia="zh-CN"/>
        </w:rPr>
        <w:t xml:space="preserve"> which may include positions on the various Methods to satisfy Agenda Items identified in the draft CPM Report.</w:t>
      </w:r>
      <w:r>
        <w:rPr>
          <w:rFonts w:eastAsiaTheme="minorEastAsia"/>
          <w:lang w:eastAsia="zh-CN"/>
        </w:rPr>
        <w:t xml:space="preserve"> Some</w:t>
      </w:r>
      <w:r w:rsidRPr="00086245">
        <w:rPr>
          <w:rFonts w:eastAsiaTheme="minorEastAsia"/>
          <w:lang w:eastAsia="zh-CN"/>
        </w:rPr>
        <w:t xml:space="preserve"> input contributions </w:t>
      </w:r>
      <w:r>
        <w:rPr>
          <w:rFonts w:eastAsiaTheme="minorEastAsia"/>
          <w:lang w:eastAsia="zh-CN"/>
        </w:rPr>
        <w:t xml:space="preserve">from APT Members to this meeting </w:t>
      </w:r>
      <w:r w:rsidRPr="00086245">
        <w:rPr>
          <w:rFonts w:eastAsiaTheme="minorEastAsia"/>
          <w:lang w:eastAsia="zh-CN"/>
        </w:rPr>
        <w:t xml:space="preserve">also presented </w:t>
      </w:r>
      <w:r>
        <w:rPr>
          <w:rFonts w:eastAsiaTheme="minorEastAsia"/>
          <w:lang w:eastAsia="zh-CN"/>
        </w:rPr>
        <w:t xml:space="preserve">their </w:t>
      </w:r>
      <w:r w:rsidRPr="00086245">
        <w:rPr>
          <w:rFonts w:eastAsiaTheme="minorEastAsia"/>
          <w:lang w:eastAsia="zh-CN"/>
        </w:rPr>
        <w:t>options for CPM methods</w:t>
      </w:r>
      <w:r>
        <w:rPr>
          <w:rFonts w:eastAsiaTheme="minorEastAsia"/>
          <w:lang w:eastAsia="zh-CN"/>
        </w:rPr>
        <w:t xml:space="preserve">, not only to Band 5 (7 025-7 125MHz) but also to other frequency bands studied </w:t>
      </w:r>
      <w:r w:rsidR="001C7C93">
        <w:rPr>
          <w:rFonts w:eastAsiaTheme="minorEastAsia"/>
          <w:lang w:eastAsia="zh-CN"/>
        </w:rPr>
        <w:t>for</w:t>
      </w:r>
      <w:r>
        <w:rPr>
          <w:rFonts w:eastAsiaTheme="minorEastAsia"/>
          <w:lang w:eastAsia="zh-CN"/>
        </w:rPr>
        <w:t xml:space="preserve"> </w:t>
      </w:r>
      <w:proofErr w:type="gramStart"/>
      <w:r>
        <w:rPr>
          <w:rFonts w:eastAsiaTheme="minorEastAsia"/>
          <w:lang w:eastAsia="zh-CN"/>
        </w:rPr>
        <w:t>Region</w:t>
      </w:r>
      <w:r w:rsidR="001C7C93">
        <w:rPr>
          <w:rFonts w:eastAsiaTheme="minorEastAsia"/>
          <w:lang w:eastAsia="zh-CN"/>
        </w:rPr>
        <w:t>s</w:t>
      </w:r>
      <w:proofErr w:type="gramEnd"/>
      <w:r>
        <w:rPr>
          <w:rFonts w:eastAsiaTheme="minorEastAsia"/>
          <w:lang w:eastAsia="zh-CN"/>
        </w:rPr>
        <w:t xml:space="preserve"> 1 and 2.</w:t>
      </w:r>
    </w:p>
    <w:p w14:paraId="7A44AA42" w14:textId="77777777" w:rsidR="001C7C93" w:rsidRDefault="001C7C93" w:rsidP="00170E07">
      <w:pPr>
        <w:rPr>
          <w:rFonts w:eastAsiaTheme="minorEastAsia"/>
          <w:lang w:eastAsia="zh-CN"/>
        </w:rPr>
      </w:pPr>
    </w:p>
    <w:p w14:paraId="605360D8" w14:textId="6C38853B" w:rsidR="00170E07" w:rsidRPr="00E700FF" w:rsidRDefault="00170E07" w:rsidP="00170E07">
      <w:pPr>
        <w:rPr>
          <w:rFonts w:eastAsiaTheme="minorEastAsia"/>
          <w:lang w:eastAsia="zh-CN"/>
        </w:rPr>
      </w:pPr>
      <w:r>
        <w:rPr>
          <w:rFonts w:eastAsiaTheme="minorEastAsia"/>
          <w:lang w:eastAsia="zh-CN"/>
        </w:rPr>
        <w:t xml:space="preserve">The DG 1.2 meeting discussed whether it is necessary to develop </w:t>
      </w:r>
      <w:r w:rsidRPr="00C13E92">
        <w:rPr>
          <w:rFonts w:eastAsiaTheme="minorEastAsia"/>
          <w:lang w:eastAsia="zh-CN"/>
        </w:rPr>
        <w:t xml:space="preserve">APT PV text relevant to CPM Methods for </w:t>
      </w:r>
      <w:r w:rsidR="001C7C93">
        <w:rPr>
          <w:rFonts w:eastAsiaTheme="minorEastAsia"/>
          <w:lang w:eastAsia="zh-CN"/>
        </w:rPr>
        <w:t xml:space="preserve">the </w:t>
      </w:r>
      <w:r w:rsidRPr="00C13E92">
        <w:rPr>
          <w:rFonts w:eastAsiaTheme="minorEastAsia"/>
          <w:lang w:eastAsia="zh-CN"/>
        </w:rPr>
        <w:t>frequency bands other than Band 5</w:t>
      </w:r>
      <w:r>
        <w:rPr>
          <w:rFonts w:eastAsiaTheme="minorEastAsia"/>
          <w:lang w:eastAsia="zh-CN"/>
        </w:rPr>
        <w:t xml:space="preserve">. Some APT Members </w:t>
      </w:r>
      <w:r w:rsidRPr="00C13E92">
        <w:rPr>
          <w:rFonts w:eastAsiaTheme="minorEastAsia"/>
          <w:lang w:eastAsia="zh-CN"/>
        </w:rPr>
        <w:t xml:space="preserve">believe that </w:t>
      </w:r>
      <w:r w:rsidR="001C7C93">
        <w:rPr>
          <w:rFonts w:eastAsiaTheme="minorEastAsia"/>
          <w:lang w:eastAsia="zh-CN"/>
        </w:rPr>
        <w:t xml:space="preserve">as </w:t>
      </w:r>
      <w:r w:rsidRPr="00C13E92">
        <w:rPr>
          <w:rFonts w:eastAsiaTheme="minorEastAsia"/>
          <w:lang w:eastAsia="zh-CN"/>
        </w:rPr>
        <w:t xml:space="preserve">for </w:t>
      </w:r>
      <w:r>
        <w:rPr>
          <w:rFonts w:eastAsiaTheme="minorEastAsia"/>
          <w:lang w:eastAsia="zh-CN"/>
        </w:rPr>
        <w:t xml:space="preserve">frequency </w:t>
      </w:r>
      <w:r w:rsidRPr="00C13E92">
        <w:rPr>
          <w:rFonts w:eastAsiaTheme="minorEastAsia"/>
          <w:lang w:eastAsia="zh-CN"/>
        </w:rPr>
        <w:t>bands</w:t>
      </w:r>
      <w:r>
        <w:rPr>
          <w:rFonts w:eastAsiaTheme="minorEastAsia"/>
          <w:lang w:eastAsia="zh-CN"/>
        </w:rPr>
        <w:t xml:space="preserve"> studied </w:t>
      </w:r>
      <w:r w:rsidR="001C7C93">
        <w:rPr>
          <w:rFonts w:eastAsiaTheme="minorEastAsia"/>
          <w:lang w:eastAsia="zh-CN"/>
        </w:rPr>
        <w:t>for</w:t>
      </w:r>
      <w:r>
        <w:rPr>
          <w:rFonts w:eastAsiaTheme="minorEastAsia"/>
          <w:lang w:eastAsia="zh-CN"/>
        </w:rPr>
        <w:t xml:space="preserve"> other </w:t>
      </w:r>
      <w:r w:rsidR="001C7C93">
        <w:rPr>
          <w:rFonts w:eastAsiaTheme="minorEastAsia"/>
          <w:lang w:eastAsia="zh-CN"/>
        </w:rPr>
        <w:t>R</w:t>
      </w:r>
      <w:r w:rsidRPr="00C13E92">
        <w:rPr>
          <w:rFonts w:eastAsiaTheme="minorEastAsia"/>
          <w:lang w:eastAsia="zh-CN"/>
        </w:rPr>
        <w:t>egion</w:t>
      </w:r>
      <w:r>
        <w:rPr>
          <w:rFonts w:eastAsiaTheme="minorEastAsia"/>
          <w:lang w:eastAsia="zh-CN"/>
        </w:rPr>
        <w:t>s</w:t>
      </w:r>
      <w:r w:rsidRPr="00C13E92">
        <w:rPr>
          <w:rFonts w:eastAsiaTheme="minorEastAsia"/>
          <w:lang w:eastAsia="zh-CN"/>
        </w:rPr>
        <w:t xml:space="preserve">, </w:t>
      </w:r>
      <w:r>
        <w:rPr>
          <w:rFonts w:eastAsiaTheme="minorEastAsia"/>
          <w:lang w:eastAsia="zh-CN"/>
        </w:rPr>
        <w:t>it is in</w:t>
      </w:r>
      <w:r w:rsidRPr="0013482A">
        <w:rPr>
          <w:rFonts w:eastAsiaTheme="minorEastAsia"/>
          <w:lang w:eastAsia="zh-CN"/>
        </w:rPr>
        <w:t xml:space="preserve">appropriate </w:t>
      </w:r>
      <w:r>
        <w:rPr>
          <w:rFonts w:eastAsiaTheme="minorEastAsia"/>
          <w:lang w:eastAsia="zh-CN"/>
        </w:rPr>
        <w:t xml:space="preserve">to have </w:t>
      </w:r>
      <w:r w:rsidRPr="00086245">
        <w:rPr>
          <w:rFonts w:eastAsiaTheme="minorEastAsia"/>
          <w:lang w:eastAsia="zh-CN"/>
        </w:rPr>
        <w:t xml:space="preserve">positions </w:t>
      </w:r>
      <w:r w:rsidR="001C7C93">
        <w:rPr>
          <w:rFonts w:eastAsiaTheme="minorEastAsia"/>
          <w:lang w:eastAsia="zh-CN"/>
        </w:rPr>
        <w:t>regarding</w:t>
      </w:r>
      <w:r w:rsidRPr="00086245">
        <w:rPr>
          <w:rFonts w:eastAsiaTheme="minorEastAsia"/>
          <w:lang w:eastAsia="zh-CN"/>
        </w:rPr>
        <w:t xml:space="preserve"> the </w:t>
      </w:r>
      <w:r>
        <w:rPr>
          <w:rFonts w:eastAsiaTheme="minorEastAsia"/>
          <w:lang w:eastAsia="zh-CN"/>
        </w:rPr>
        <w:t xml:space="preserve">selection of </w:t>
      </w:r>
      <w:r w:rsidRPr="00086245">
        <w:rPr>
          <w:rFonts w:eastAsiaTheme="minorEastAsia"/>
          <w:lang w:eastAsia="zh-CN"/>
        </w:rPr>
        <w:t xml:space="preserve">Methods </w:t>
      </w:r>
      <w:r>
        <w:rPr>
          <w:rFonts w:eastAsiaTheme="minorEastAsia"/>
          <w:lang w:eastAsia="zh-CN"/>
        </w:rPr>
        <w:t>from Region 3. The meeting agreed to have general p</w:t>
      </w:r>
      <w:r w:rsidRPr="00696491">
        <w:rPr>
          <w:rFonts w:eastAsiaTheme="minorEastAsia"/>
          <w:lang w:eastAsia="zh-CN"/>
        </w:rPr>
        <w:t xml:space="preserve">reliminary </w:t>
      </w:r>
      <w:r>
        <w:rPr>
          <w:rFonts w:eastAsiaTheme="minorEastAsia"/>
          <w:lang w:eastAsia="zh-CN"/>
        </w:rPr>
        <w:t>v</w:t>
      </w:r>
      <w:r w:rsidRPr="00696491">
        <w:rPr>
          <w:rFonts w:eastAsiaTheme="minorEastAsia"/>
          <w:lang w:eastAsia="zh-CN"/>
        </w:rPr>
        <w:t>iews</w:t>
      </w:r>
      <w:r>
        <w:rPr>
          <w:rFonts w:eastAsiaTheme="minorEastAsia"/>
          <w:lang w:eastAsia="zh-CN"/>
        </w:rPr>
        <w:t xml:space="preserve"> for those </w:t>
      </w:r>
      <w:r w:rsidRPr="00C13E92">
        <w:rPr>
          <w:rFonts w:eastAsiaTheme="minorEastAsia"/>
          <w:lang w:eastAsia="zh-CN"/>
        </w:rPr>
        <w:t xml:space="preserve">frequency </w:t>
      </w:r>
      <w:r>
        <w:rPr>
          <w:rFonts w:eastAsiaTheme="minorEastAsia"/>
          <w:lang w:eastAsia="zh-CN"/>
        </w:rPr>
        <w:t xml:space="preserve">bands on the basis that there should not be any impact on </w:t>
      </w:r>
      <w:proofErr w:type="gramStart"/>
      <w:r>
        <w:rPr>
          <w:rFonts w:eastAsiaTheme="minorEastAsia"/>
          <w:lang w:eastAsia="zh-CN"/>
        </w:rPr>
        <w:t>Region</w:t>
      </w:r>
      <w:proofErr w:type="gramEnd"/>
      <w:r>
        <w:rPr>
          <w:rFonts w:eastAsiaTheme="minorEastAsia"/>
          <w:lang w:eastAsia="zh-CN"/>
        </w:rPr>
        <w:t xml:space="preserve"> 3 country’s operations.</w:t>
      </w:r>
    </w:p>
    <w:p w14:paraId="2314B4DC" w14:textId="77777777" w:rsidR="005830E8" w:rsidRPr="001C7C93" w:rsidRDefault="005830E8" w:rsidP="00EE61D1">
      <w:pPr>
        <w:rPr>
          <w:rFonts w:eastAsiaTheme="minorEastAsia"/>
          <w:b/>
          <w:highlight w:val="yellow"/>
          <w:lang w:eastAsia="zh-CN"/>
        </w:rPr>
      </w:pPr>
    </w:p>
    <w:p w14:paraId="1AC1C7B7" w14:textId="0664D8AB" w:rsidR="00EE61D1" w:rsidRPr="003D619B" w:rsidRDefault="00EE61D1" w:rsidP="003D619B">
      <w:pPr>
        <w:spacing w:after="120"/>
        <w:jc w:val="both"/>
        <w:outlineLvl w:val="0"/>
        <w:rPr>
          <w:b/>
          <w:lang w:val="en-NZ" w:eastAsia="ko-KR"/>
        </w:rPr>
      </w:pPr>
      <w:r w:rsidRPr="00AA79E7">
        <w:rPr>
          <w:b/>
          <w:lang w:val="en-NZ" w:eastAsia="ko-KR"/>
        </w:rPr>
        <w:t>4.</w:t>
      </w:r>
      <w:r w:rsidRPr="00AA79E7">
        <w:rPr>
          <w:b/>
          <w:lang w:val="en-NZ" w:eastAsia="ko-KR"/>
        </w:rPr>
        <w:tab/>
        <w:t>APT Preliminary View(s)</w:t>
      </w:r>
    </w:p>
    <w:p w14:paraId="0FAE3B01" w14:textId="77777777" w:rsidR="003D619B" w:rsidRPr="00684D20" w:rsidRDefault="003D619B" w:rsidP="003D619B">
      <w:pPr>
        <w:rPr>
          <w:rFonts w:eastAsiaTheme="minorEastAsia"/>
          <w:lang w:val="en-NZ" w:eastAsia="zh-CN"/>
        </w:rPr>
      </w:pPr>
      <w:r w:rsidRPr="00684D20">
        <w:t xml:space="preserve">APT </w:t>
      </w:r>
      <w:r w:rsidRPr="00684D20">
        <w:rPr>
          <w:rFonts w:eastAsiaTheme="minorEastAsia"/>
          <w:lang w:val="en-NZ" w:eastAsia="zh-CN"/>
        </w:rPr>
        <w:t xml:space="preserve">Members are of the view that for the </w:t>
      </w:r>
      <w:r>
        <w:rPr>
          <w:rFonts w:eastAsiaTheme="minorEastAsia"/>
          <w:lang w:val="en-NZ" w:eastAsia="zh-CN"/>
        </w:rPr>
        <w:t xml:space="preserve">frequency </w:t>
      </w:r>
      <w:r w:rsidRPr="00684D20">
        <w:rPr>
          <w:rFonts w:eastAsiaTheme="minorEastAsia"/>
          <w:lang w:val="en-NZ" w:eastAsia="zh-CN"/>
        </w:rPr>
        <w:t>band:</w:t>
      </w:r>
    </w:p>
    <w:p w14:paraId="2A1A4E9C" w14:textId="77777777" w:rsidR="003D619B" w:rsidRPr="00684D20" w:rsidRDefault="003D619B" w:rsidP="003D619B">
      <w:pPr>
        <w:rPr>
          <w:rFonts w:eastAsiaTheme="minorEastAsia"/>
          <w:lang w:val="en-NZ" w:eastAsia="zh-CN"/>
        </w:rPr>
      </w:pPr>
    </w:p>
    <w:p w14:paraId="4E4687D2" w14:textId="77777777" w:rsidR="003D619B" w:rsidRPr="00684D20" w:rsidRDefault="003D619B" w:rsidP="003D619B">
      <w:pPr>
        <w:autoSpaceDE w:val="0"/>
        <w:autoSpaceDN w:val="0"/>
        <w:jc w:val="both"/>
        <w:rPr>
          <w:rFonts w:eastAsiaTheme="minorEastAsia"/>
          <w:b/>
          <w:bCs/>
          <w:u w:val="single"/>
          <w:lang w:val="en-NZ" w:eastAsia="zh-CN"/>
        </w:rPr>
      </w:pPr>
      <w:r>
        <w:rPr>
          <w:rFonts w:eastAsiaTheme="minorEastAsia"/>
          <w:b/>
          <w:bCs/>
          <w:u w:val="single"/>
          <w:lang w:val="en-NZ" w:eastAsia="zh-CN"/>
        </w:rPr>
        <w:t xml:space="preserve">Band 5 - </w:t>
      </w:r>
      <w:r w:rsidRPr="00684D20">
        <w:rPr>
          <w:rFonts w:eastAsiaTheme="minorEastAsia"/>
          <w:b/>
          <w:bCs/>
          <w:u w:val="single"/>
          <w:lang w:val="en-NZ" w:eastAsia="zh-CN"/>
        </w:rPr>
        <w:t>7 025-7 125 MHz (globally)</w:t>
      </w:r>
    </w:p>
    <w:p w14:paraId="05137EDA" w14:textId="7987F92A" w:rsidR="003D619B" w:rsidRDefault="00B51DE6" w:rsidP="00B51DE6">
      <w:r w:rsidRPr="00684D20">
        <w:t>APT Members support potential IMT identification in the frequency band 7</w:t>
      </w:r>
      <w:r w:rsidR="001C7C93">
        <w:t> </w:t>
      </w:r>
      <w:r w:rsidRPr="00684D20">
        <w:t>025-7</w:t>
      </w:r>
      <w:r w:rsidR="001C7C93">
        <w:t> </w:t>
      </w:r>
      <w:r w:rsidRPr="00684D20">
        <w:t>125 MHz to achieve global</w:t>
      </w:r>
      <w:r>
        <w:rPr>
          <w:rFonts w:hint="eastAsia"/>
          <w:lang w:eastAsia="ko-KR"/>
        </w:rPr>
        <w:t>ly</w:t>
      </w:r>
      <w:r w:rsidRPr="00684D20">
        <w:t xml:space="preserve"> harmonized utilization with appropriate regulatory and technical conditions, </w:t>
      </w:r>
      <w:proofErr w:type="gramStart"/>
      <w:r w:rsidRPr="00684D20">
        <w:t>taking into account</w:t>
      </w:r>
      <w:proofErr w:type="gramEnd"/>
      <w:r w:rsidRPr="00684D20">
        <w:t xml:space="preserve"> the results of studies to ensure the protection of </w:t>
      </w:r>
      <w:bookmarkStart w:id="6" w:name="_Hlk87348923"/>
      <w:r w:rsidRPr="00684D20">
        <w:t>services to which the frequency band is allocated on a primary basis and in adjacent bands</w:t>
      </w:r>
      <w:bookmarkEnd w:id="6"/>
      <w:r w:rsidRPr="00684D20">
        <w:t>.</w:t>
      </w:r>
    </w:p>
    <w:p w14:paraId="142648F6" w14:textId="77777777" w:rsidR="003D619B" w:rsidRPr="00684D20" w:rsidRDefault="003D619B" w:rsidP="003D619B">
      <w:pPr>
        <w:jc w:val="both"/>
      </w:pPr>
    </w:p>
    <w:p w14:paraId="57F6196E" w14:textId="77777777" w:rsidR="003D619B" w:rsidRPr="00684D20" w:rsidRDefault="003D619B" w:rsidP="003D619B">
      <w:pPr>
        <w:autoSpaceDE w:val="0"/>
        <w:autoSpaceDN w:val="0"/>
        <w:jc w:val="both"/>
        <w:rPr>
          <w:u w:val="single"/>
        </w:rPr>
      </w:pPr>
      <w:r>
        <w:rPr>
          <w:rFonts w:eastAsiaTheme="minorEastAsia"/>
          <w:b/>
          <w:bCs/>
          <w:u w:val="single"/>
          <w:lang w:val="en-NZ" w:eastAsia="zh-CN"/>
        </w:rPr>
        <w:t xml:space="preserve">Band 1 - </w:t>
      </w:r>
      <w:r w:rsidRPr="00684D20">
        <w:rPr>
          <w:rFonts w:eastAsiaTheme="minorEastAsia"/>
          <w:b/>
          <w:bCs/>
          <w:u w:val="single"/>
          <w:lang w:val="en-NZ" w:eastAsia="zh-CN"/>
        </w:rPr>
        <w:t xml:space="preserve">3 300-3 400 MHz (amend footnote in </w:t>
      </w:r>
      <w:proofErr w:type="gramStart"/>
      <w:r w:rsidRPr="00684D20">
        <w:rPr>
          <w:rFonts w:eastAsiaTheme="minorEastAsia"/>
          <w:b/>
          <w:bCs/>
          <w:u w:val="single"/>
          <w:lang w:val="en-NZ" w:eastAsia="zh-CN"/>
        </w:rPr>
        <w:t>Region</w:t>
      </w:r>
      <w:proofErr w:type="gramEnd"/>
      <w:r w:rsidRPr="00684D20">
        <w:rPr>
          <w:rFonts w:eastAsiaTheme="minorEastAsia"/>
          <w:b/>
          <w:bCs/>
          <w:u w:val="single"/>
          <w:lang w:val="en-NZ" w:eastAsia="zh-CN"/>
        </w:rPr>
        <w:t xml:space="preserve"> 1)</w:t>
      </w:r>
    </w:p>
    <w:p w14:paraId="173A7F8F" w14:textId="72FF4C5C" w:rsidR="003D619B" w:rsidRDefault="003D619B" w:rsidP="003D619B">
      <w:pPr>
        <w:rPr>
          <w:color w:val="000000" w:themeColor="text1"/>
        </w:rPr>
      </w:pPr>
      <w:r w:rsidRPr="00684D20">
        <w:rPr>
          <w:color w:val="000000" w:themeColor="text1"/>
        </w:rPr>
        <w:t xml:space="preserve">APT Members </w:t>
      </w:r>
      <w:r>
        <w:rPr>
          <w:color w:val="000000" w:themeColor="text1"/>
        </w:rPr>
        <w:t>are of the view</w:t>
      </w:r>
      <w:r w:rsidRPr="00684D20">
        <w:rPr>
          <w:color w:val="000000" w:themeColor="text1"/>
        </w:rPr>
        <w:t xml:space="preserve"> that any possible IMT identification in the </w:t>
      </w:r>
      <w:r>
        <w:rPr>
          <w:color w:val="000000" w:themeColor="text1"/>
        </w:rPr>
        <w:t xml:space="preserve">frequency </w:t>
      </w:r>
      <w:r w:rsidRPr="00684D20">
        <w:rPr>
          <w:color w:val="000000" w:themeColor="text1"/>
        </w:rPr>
        <w:t>band 3</w:t>
      </w:r>
      <w:r w:rsidR="001C7C93">
        <w:t> </w:t>
      </w:r>
      <w:r w:rsidRPr="00684D20">
        <w:rPr>
          <w:color w:val="000000" w:themeColor="text1"/>
        </w:rPr>
        <w:t>300-3</w:t>
      </w:r>
      <w:r w:rsidR="001C7C93">
        <w:t> </w:t>
      </w:r>
      <w:r w:rsidRPr="00684D20">
        <w:rPr>
          <w:color w:val="000000" w:themeColor="text1"/>
        </w:rPr>
        <w:t>400 MHz in Region 1</w:t>
      </w:r>
      <w:r>
        <w:rPr>
          <w:color w:val="000000" w:themeColor="text1"/>
        </w:rPr>
        <w:t xml:space="preserve"> </w:t>
      </w:r>
      <w:r w:rsidRPr="00684D20">
        <w:rPr>
          <w:color w:val="000000" w:themeColor="text1"/>
        </w:rPr>
        <w:t xml:space="preserve">shall protect the services to which the frequency band is </w:t>
      </w:r>
      <w:r w:rsidRPr="00684D20">
        <w:rPr>
          <w:color w:val="000000" w:themeColor="text1"/>
        </w:rPr>
        <w:lastRenderedPageBreak/>
        <w:t xml:space="preserve">allocated on a primary basis and in adjacent bands in </w:t>
      </w:r>
      <w:proofErr w:type="gramStart"/>
      <w:r w:rsidRPr="00684D20">
        <w:rPr>
          <w:color w:val="000000" w:themeColor="text1"/>
        </w:rPr>
        <w:t>Region</w:t>
      </w:r>
      <w:proofErr w:type="gramEnd"/>
      <w:r w:rsidRPr="00684D20">
        <w:rPr>
          <w:color w:val="000000" w:themeColor="text1"/>
        </w:rPr>
        <w:t xml:space="preserve"> 3 so that these services shall in no way be adversely affected.</w:t>
      </w:r>
    </w:p>
    <w:p w14:paraId="3A3C4852" w14:textId="77777777" w:rsidR="003D619B" w:rsidRDefault="003D619B" w:rsidP="003D619B">
      <w:pPr>
        <w:rPr>
          <w:color w:val="000000" w:themeColor="text1"/>
        </w:rPr>
      </w:pPr>
    </w:p>
    <w:p w14:paraId="35AF548C" w14:textId="77777777" w:rsidR="003D619B" w:rsidRPr="00684D20" w:rsidRDefault="003D619B" w:rsidP="003D619B">
      <w:pPr>
        <w:autoSpaceDE w:val="0"/>
        <w:autoSpaceDN w:val="0"/>
        <w:jc w:val="both"/>
        <w:rPr>
          <w:u w:val="single"/>
        </w:rPr>
      </w:pPr>
      <w:r>
        <w:rPr>
          <w:rFonts w:eastAsiaTheme="minorEastAsia"/>
          <w:b/>
          <w:bCs/>
          <w:u w:val="single"/>
          <w:lang w:val="en-NZ" w:eastAsia="zh-CN"/>
        </w:rPr>
        <w:t xml:space="preserve">Band 2 - </w:t>
      </w:r>
      <w:r w:rsidRPr="00684D20">
        <w:rPr>
          <w:rFonts w:eastAsiaTheme="minorEastAsia"/>
          <w:b/>
          <w:bCs/>
          <w:u w:val="single"/>
          <w:lang w:val="en-NZ" w:eastAsia="zh-CN"/>
        </w:rPr>
        <w:t>3 300-3 400 MHz (Region 2)</w:t>
      </w:r>
    </w:p>
    <w:p w14:paraId="224B41C6" w14:textId="37BA48E3" w:rsidR="003D619B" w:rsidRDefault="003D619B" w:rsidP="003D619B">
      <w:pPr>
        <w:rPr>
          <w:color w:val="000000" w:themeColor="text1"/>
        </w:rPr>
      </w:pPr>
      <w:r w:rsidRPr="00684D20">
        <w:rPr>
          <w:color w:val="000000" w:themeColor="text1"/>
        </w:rPr>
        <w:t xml:space="preserve">APT Members </w:t>
      </w:r>
      <w:r>
        <w:rPr>
          <w:color w:val="000000" w:themeColor="text1"/>
        </w:rPr>
        <w:t>are of the view</w:t>
      </w:r>
      <w:r w:rsidRPr="00684D20">
        <w:rPr>
          <w:color w:val="000000" w:themeColor="text1"/>
        </w:rPr>
        <w:t xml:space="preserve"> that any possible IMT identification in the </w:t>
      </w:r>
      <w:r>
        <w:rPr>
          <w:color w:val="000000" w:themeColor="text1"/>
        </w:rPr>
        <w:t xml:space="preserve">frequency </w:t>
      </w:r>
      <w:r w:rsidRPr="00684D20">
        <w:rPr>
          <w:color w:val="000000" w:themeColor="text1"/>
        </w:rPr>
        <w:t>band 3</w:t>
      </w:r>
      <w:r w:rsidR="001C7C93">
        <w:t> </w:t>
      </w:r>
      <w:r w:rsidRPr="00684D20">
        <w:rPr>
          <w:color w:val="000000" w:themeColor="text1"/>
        </w:rPr>
        <w:t>300-3</w:t>
      </w:r>
      <w:r w:rsidR="001C7C93">
        <w:t> </w:t>
      </w:r>
      <w:r w:rsidRPr="00684D20">
        <w:rPr>
          <w:color w:val="000000" w:themeColor="text1"/>
        </w:rPr>
        <w:t xml:space="preserve">400 MHz in Region 2 shall protect the services to which the frequency band is allocated on a primary basis and in adjacent bands in </w:t>
      </w:r>
      <w:proofErr w:type="gramStart"/>
      <w:r w:rsidRPr="00684D20">
        <w:rPr>
          <w:color w:val="000000" w:themeColor="text1"/>
        </w:rPr>
        <w:t>Region</w:t>
      </w:r>
      <w:proofErr w:type="gramEnd"/>
      <w:r w:rsidRPr="00684D20">
        <w:rPr>
          <w:color w:val="000000" w:themeColor="text1"/>
        </w:rPr>
        <w:t xml:space="preserve"> 3 so that these services shall in no way be adversely affected.</w:t>
      </w:r>
    </w:p>
    <w:p w14:paraId="3C270446" w14:textId="77777777" w:rsidR="003D619B" w:rsidRPr="00684D20" w:rsidRDefault="003D619B" w:rsidP="003D619B">
      <w:pPr>
        <w:jc w:val="both"/>
      </w:pPr>
    </w:p>
    <w:p w14:paraId="3FDBC5E0" w14:textId="77777777" w:rsidR="003D619B" w:rsidRPr="00684D20" w:rsidRDefault="003D619B" w:rsidP="003D619B">
      <w:pPr>
        <w:autoSpaceDE w:val="0"/>
        <w:autoSpaceDN w:val="0"/>
        <w:jc w:val="both"/>
        <w:rPr>
          <w:u w:val="single"/>
        </w:rPr>
      </w:pPr>
      <w:r>
        <w:rPr>
          <w:rFonts w:eastAsiaTheme="minorEastAsia"/>
          <w:b/>
          <w:bCs/>
          <w:u w:val="single"/>
          <w:lang w:val="en-NZ" w:eastAsia="zh-CN"/>
        </w:rPr>
        <w:t xml:space="preserve">Band 3 - </w:t>
      </w:r>
      <w:r w:rsidRPr="00684D20">
        <w:rPr>
          <w:rFonts w:eastAsiaTheme="minorEastAsia"/>
          <w:b/>
          <w:bCs/>
          <w:u w:val="single"/>
          <w:lang w:val="en-NZ" w:eastAsia="zh-CN"/>
        </w:rPr>
        <w:t>3 600-3 800 MHz (Region 2)</w:t>
      </w:r>
    </w:p>
    <w:p w14:paraId="6C7B323F" w14:textId="0309A026" w:rsidR="000C2E8B" w:rsidRDefault="000C2E8B" w:rsidP="000C2E8B">
      <w:r w:rsidRPr="00684D20">
        <w:t xml:space="preserve">APT Members </w:t>
      </w:r>
      <w:r>
        <w:rPr>
          <w:color w:val="000000" w:themeColor="text1"/>
        </w:rPr>
        <w:t>are of the view</w:t>
      </w:r>
      <w:r w:rsidRPr="00684D20">
        <w:t xml:space="preserve"> that any possible IMT identification in the </w:t>
      </w:r>
      <w:r>
        <w:t xml:space="preserve">frequency </w:t>
      </w:r>
      <w:r w:rsidRPr="00684D20">
        <w:t>band 3</w:t>
      </w:r>
      <w:r w:rsidR="001C7C93">
        <w:t> </w:t>
      </w:r>
      <w:r w:rsidRPr="00684D20">
        <w:t>600-3</w:t>
      </w:r>
      <w:r w:rsidR="001C7C93">
        <w:t> </w:t>
      </w:r>
      <w:r w:rsidRPr="00684D20">
        <w:t xml:space="preserve">800 MHz in Region 2 shall </w:t>
      </w:r>
      <w:r>
        <w:t xml:space="preserve">not impact </w:t>
      </w:r>
      <w:r w:rsidRPr="00684D20">
        <w:t xml:space="preserve">the services to which the frequency band is allocated on a primary basis and in adjacent bands in </w:t>
      </w:r>
      <w:proofErr w:type="gramStart"/>
      <w:r w:rsidRPr="00684D20">
        <w:t>Region</w:t>
      </w:r>
      <w:proofErr w:type="gramEnd"/>
      <w:r w:rsidRPr="00684D20">
        <w:t xml:space="preserve"> 3 so that these services shall in no way be adversely affected</w:t>
      </w:r>
      <w:r>
        <w:t>.</w:t>
      </w:r>
    </w:p>
    <w:p w14:paraId="55C10275" w14:textId="77777777" w:rsidR="00F057E5" w:rsidRPr="00684D20" w:rsidRDefault="00F057E5" w:rsidP="003D619B">
      <w:pPr>
        <w:jc w:val="both"/>
      </w:pPr>
    </w:p>
    <w:p w14:paraId="57745255" w14:textId="77777777" w:rsidR="003D619B" w:rsidRPr="00684D20" w:rsidRDefault="003D619B" w:rsidP="003D619B">
      <w:pPr>
        <w:autoSpaceDE w:val="0"/>
        <w:autoSpaceDN w:val="0"/>
        <w:jc w:val="both"/>
        <w:rPr>
          <w:rFonts w:eastAsiaTheme="minorEastAsia"/>
          <w:b/>
          <w:bCs/>
          <w:u w:val="single"/>
          <w:lang w:val="en-NZ" w:eastAsia="zh-CN"/>
        </w:rPr>
      </w:pPr>
      <w:r>
        <w:rPr>
          <w:rFonts w:eastAsiaTheme="minorEastAsia"/>
          <w:b/>
          <w:bCs/>
          <w:u w:val="single"/>
          <w:lang w:val="en-NZ" w:eastAsia="zh-CN"/>
        </w:rPr>
        <w:t xml:space="preserve">Band 4 - </w:t>
      </w:r>
      <w:r w:rsidRPr="00684D20">
        <w:rPr>
          <w:rFonts w:eastAsiaTheme="minorEastAsia"/>
          <w:b/>
          <w:bCs/>
          <w:u w:val="single"/>
          <w:lang w:val="en-NZ" w:eastAsia="zh-CN"/>
        </w:rPr>
        <w:t>6 425-7 025 MHz (Region 1)</w:t>
      </w:r>
    </w:p>
    <w:p w14:paraId="24876883" w14:textId="1222616C" w:rsidR="003D619B" w:rsidRPr="00684D20" w:rsidRDefault="003D619B" w:rsidP="003D619B">
      <w:pPr>
        <w:jc w:val="both"/>
      </w:pPr>
      <w:r w:rsidRPr="00684D20">
        <w:t xml:space="preserve">APT Members </w:t>
      </w:r>
      <w:r>
        <w:rPr>
          <w:color w:val="000000" w:themeColor="text1"/>
        </w:rPr>
        <w:t>are of the view</w:t>
      </w:r>
      <w:r w:rsidRPr="00684D20">
        <w:t xml:space="preserve"> that any possible IMT identification in the </w:t>
      </w:r>
      <w:r>
        <w:t xml:space="preserve">frequency </w:t>
      </w:r>
      <w:r w:rsidRPr="00684D20">
        <w:t>band 6</w:t>
      </w:r>
      <w:r w:rsidR="001C7C93">
        <w:t> </w:t>
      </w:r>
      <w:r w:rsidRPr="00684D20">
        <w:t>425-7</w:t>
      </w:r>
      <w:r w:rsidR="001C7C93">
        <w:t> </w:t>
      </w:r>
      <w:r w:rsidRPr="00684D20">
        <w:t>025 MHz in Region 1 shall protect the services to which the frequency band is allocated on a primary basis and in adjacent bands</w:t>
      </w:r>
      <w:r w:rsidR="0065218D">
        <w:t xml:space="preserve"> </w:t>
      </w:r>
      <w:r w:rsidRPr="00684D20">
        <w:t xml:space="preserve">in </w:t>
      </w:r>
      <w:proofErr w:type="gramStart"/>
      <w:r w:rsidRPr="00684D20">
        <w:t>Region</w:t>
      </w:r>
      <w:proofErr w:type="gramEnd"/>
      <w:r w:rsidRPr="00684D20">
        <w:t xml:space="preserve"> 3</w:t>
      </w:r>
      <w:r w:rsidR="0065218D">
        <w:t xml:space="preserve">, </w:t>
      </w:r>
      <w:r w:rsidR="0065218D" w:rsidRPr="0065218D">
        <w:rPr>
          <w:rFonts w:eastAsia="MS Mincho"/>
          <w:lang w:eastAsia="ja-JP"/>
        </w:rPr>
        <w:t>in particular, the uplink of A</w:t>
      </w:r>
      <w:r w:rsidR="0065218D">
        <w:rPr>
          <w:rFonts w:eastAsia="MS Mincho"/>
          <w:lang w:eastAsia="ja-JP"/>
        </w:rPr>
        <w:t xml:space="preserve">ppendix </w:t>
      </w:r>
      <w:r w:rsidR="0065218D" w:rsidRPr="0065218D">
        <w:rPr>
          <w:rFonts w:eastAsia="MS Mincho"/>
          <w:b/>
          <w:bCs/>
          <w:lang w:eastAsia="ja-JP"/>
        </w:rPr>
        <w:t>30B</w:t>
      </w:r>
      <w:r w:rsidR="0065218D" w:rsidRPr="0065218D">
        <w:rPr>
          <w:rFonts w:eastAsia="MS Mincho"/>
          <w:lang w:eastAsia="ja-JP"/>
        </w:rPr>
        <w:t xml:space="preserve"> bands </w:t>
      </w:r>
      <w:r w:rsidRPr="00684D20">
        <w:t>so that these services shall in no way be adversely affected.</w:t>
      </w:r>
    </w:p>
    <w:p w14:paraId="5481D2AE" w14:textId="77777777" w:rsidR="0065218D" w:rsidRPr="00684D20" w:rsidRDefault="0065218D" w:rsidP="003D619B">
      <w:pPr>
        <w:rPr>
          <w:rFonts w:eastAsiaTheme="minorEastAsia"/>
          <w:b/>
          <w:bCs/>
          <w:lang w:eastAsia="zh-CN"/>
        </w:rPr>
      </w:pPr>
    </w:p>
    <w:p w14:paraId="046A59FA" w14:textId="77777777" w:rsidR="003D619B" w:rsidRPr="00684D20" w:rsidRDefault="003D619B" w:rsidP="003D619B">
      <w:pPr>
        <w:autoSpaceDE w:val="0"/>
        <w:autoSpaceDN w:val="0"/>
        <w:jc w:val="both"/>
        <w:rPr>
          <w:rFonts w:eastAsiaTheme="minorEastAsia"/>
          <w:b/>
          <w:bCs/>
          <w:u w:val="single"/>
          <w:lang w:val="en-NZ" w:eastAsia="zh-CN"/>
        </w:rPr>
      </w:pPr>
      <w:r>
        <w:rPr>
          <w:rFonts w:eastAsiaTheme="minorEastAsia"/>
          <w:b/>
          <w:bCs/>
          <w:u w:val="single"/>
          <w:lang w:val="en-NZ" w:eastAsia="zh-CN"/>
        </w:rPr>
        <w:t xml:space="preserve">Band 6 - </w:t>
      </w:r>
      <w:r w:rsidRPr="00684D20">
        <w:rPr>
          <w:rFonts w:eastAsiaTheme="minorEastAsia"/>
          <w:b/>
          <w:bCs/>
          <w:u w:val="single"/>
          <w:lang w:val="en-NZ" w:eastAsia="zh-CN"/>
        </w:rPr>
        <w:t>10 000-10 500 MHz (Region 2)</w:t>
      </w:r>
    </w:p>
    <w:p w14:paraId="4B57A39D" w14:textId="1911131F" w:rsidR="003D619B" w:rsidRDefault="003D619B" w:rsidP="003D619B">
      <w:pPr>
        <w:jc w:val="both"/>
        <w:rPr>
          <w:lang w:val="en-NZ"/>
        </w:rPr>
      </w:pPr>
      <w:r w:rsidRPr="00684D20">
        <w:t xml:space="preserve">APT Members </w:t>
      </w:r>
      <w:r>
        <w:rPr>
          <w:color w:val="000000" w:themeColor="text1"/>
        </w:rPr>
        <w:t>are of the view</w:t>
      </w:r>
      <w:r w:rsidRPr="00684D20">
        <w:t xml:space="preserve"> that any possible IMT identification in the </w:t>
      </w:r>
      <w:r>
        <w:t xml:space="preserve">frequency </w:t>
      </w:r>
      <w:r w:rsidRPr="00684D20">
        <w:t xml:space="preserve">band 10.0-10.5 GHz in Region 2 shall protect the services to which the frequency band is allocated on a primary basis and in adjacent bands in </w:t>
      </w:r>
      <w:proofErr w:type="gramStart"/>
      <w:r w:rsidRPr="00684D20">
        <w:t>Region</w:t>
      </w:r>
      <w:proofErr w:type="gramEnd"/>
      <w:r w:rsidRPr="00684D20">
        <w:t xml:space="preserve"> 3 so that these services shall in no way be adversely affected.</w:t>
      </w:r>
    </w:p>
    <w:p w14:paraId="54FC475B" w14:textId="77777777" w:rsidR="003D619B" w:rsidRPr="00742CD5" w:rsidRDefault="003D619B" w:rsidP="00EE61D1">
      <w:pPr>
        <w:rPr>
          <w:lang w:val="en-NZ"/>
        </w:rPr>
      </w:pPr>
    </w:p>
    <w:p w14:paraId="7AB0D0AE" w14:textId="61BA689F" w:rsidR="00EE61D1" w:rsidRPr="005C270C" w:rsidRDefault="00EE61D1" w:rsidP="00EE61D1">
      <w:pPr>
        <w:spacing w:after="120"/>
        <w:jc w:val="both"/>
        <w:outlineLvl w:val="0"/>
        <w:rPr>
          <w:b/>
          <w:lang w:val="en-NZ" w:eastAsia="ko-KR"/>
        </w:rPr>
      </w:pPr>
      <w:r w:rsidRPr="005C270C">
        <w:rPr>
          <w:b/>
          <w:lang w:val="en-NZ" w:eastAsia="ko-KR"/>
        </w:rPr>
        <w:t>5.</w:t>
      </w:r>
      <w:r w:rsidRPr="005C270C">
        <w:rPr>
          <w:b/>
          <w:lang w:val="en-NZ" w:eastAsia="ko-KR"/>
        </w:rPr>
        <w:tab/>
        <w:t>Other View(s) from APT Members</w:t>
      </w:r>
    </w:p>
    <w:p w14:paraId="2A1ED165" w14:textId="631DF43F" w:rsidR="00D00A15" w:rsidRPr="00E06514" w:rsidRDefault="00D00A15" w:rsidP="00742CD5">
      <w:pPr>
        <w:rPr>
          <w:rFonts w:eastAsiaTheme="minorEastAsia"/>
          <w:bCs/>
          <w:lang w:eastAsia="zh-CN"/>
        </w:rPr>
      </w:pPr>
      <w:r>
        <w:t xml:space="preserve">Some </w:t>
      </w:r>
      <w:r w:rsidRPr="00104DB1">
        <w:t>APT Members are also of the view that any IMT identification in the frequency band 3</w:t>
      </w:r>
      <w:r w:rsidR="001C7C93">
        <w:t> </w:t>
      </w:r>
      <w:r w:rsidRPr="00104DB1">
        <w:t>600-3</w:t>
      </w:r>
      <w:r w:rsidR="001C7C93">
        <w:t> </w:t>
      </w:r>
      <w:r w:rsidRPr="00104DB1">
        <w:t xml:space="preserve">800 MHz in Region 2, while ensuring the protection of primary incumbent services, </w:t>
      </w:r>
      <w:r w:rsidR="00992D7B">
        <w:t xml:space="preserve">may </w:t>
      </w:r>
      <w:r w:rsidRPr="00104DB1">
        <w:t xml:space="preserve">broaden harmonization </w:t>
      </w:r>
      <w:r w:rsidRPr="00100561">
        <w:t>and economies of scale</w:t>
      </w:r>
      <w:r w:rsidRPr="00104DB1">
        <w:t>, which lead</w:t>
      </w:r>
      <w:r w:rsidR="0065218D">
        <w:t>s</w:t>
      </w:r>
      <w:r w:rsidRPr="00104DB1">
        <w:t xml:space="preserve"> to more benefits for </w:t>
      </w:r>
      <w:r w:rsidR="001B44FB">
        <w:t xml:space="preserve">some </w:t>
      </w:r>
      <w:r w:rsidRPr="00104DB1">
        <w:t>APT Members who are seeking to use the band for mobile, subject to protection of other services to which the band is allocated on a primary basis and in adjacent bands in Region 3.</w:t>
      </w:r>
    </w:p>
    <w:p w14:paraId="500BB34A" w14:textId="77777777" w:rsidR="00EE61D1" w:rsidRPr="00742CD5" w:rsidRDefault="00EE61D1" w:rsidP="00EE61D1">
      <w:pPr>
        <w:rPr>
          <w:rFonts w:eastAsiaTheme="minorEastAsia"/>
          <w:lang w:val="en-NZ" w:eastAsia="zh-CN"/>
        </w:rPr>
      </w:pPr>
    </w:p>
    <w:p w14:paraId="6BEA0CB3" w14:textId="19E42DB6" w:rsidR="00EE61D1" w:rsidRPr="005C270C" w:rsidRDefault="00EE61D1" w:rsidP="00EE61D1">
      <w:pPr>
        <w:spacing w:after="120"/>
        <w:jc w:val="both"/>
        <w:outlineLvl w:val="0"/>
        <w:rPr>
          <w:b/>
          <w:lang w:val="en-NZ" w:eastAsia="ko-KR"/>
        </w:rPr>
      </w:pPr>
      <w:r w:rsidRPr="005C270C">
        <w:rPr>
          <w:b/>
          <w:lang w:val="en-NZ" w:eastAsia="ko-KR"/>
        </w:rPr>
        <w:t>6.</w:t>
      </w:r>
      <w:r w:rsidRPr="005C270C">
        <w:rPr>
          <w:b/>
          <w:lang w:val="en-NZ" w:eastAsia="ko-KR"/>
        </w:rPr>
        <w:tab/>
        <w:t>Issues for Consideration at Next APG Meeting</w:t>
      </w:r>
    </w:p>
    <w:p w14:paraId="48B0925D" w14:textId="07343472" w:rsidR="00F445C1" w:rsidRPr="00B51A28" w:rsidRDefault="00B51A28" w:rsidP="003D3D47">
      <w:pPr>
        <w:jc w:val="both"/>
        <w:rPr>
          <w:lang w:val="en-NZ"/>
        </w:rPr>
      </w:pPr>
      <w:r w:rsidRPr="00644F8C">
        <w:rPr>
          <w:lang w:val="en-NZ"/>
        </w:rPr>
        <w:t>APT Members are encouraged to consider the issues raised during the APG23-</w:t>
      </w:r>
      <w:r>
        <w:rPr>
          <w:lang w:val="en-NZ"/>
        </w:rPr>
        <w:t>5</w:t>
      </w:r>
      <w:r w:rsidRPr="00644F8C">
        <w:rPr>
          <w:lang w:val="en-NZ"/>
        </w:rPr>
        <w:t xml:space="preserve"> meeting (</w:t>
      </w:r>
      <w:r w:rsidR="001C7C93">
        <w:rPr>
          <w:lang w:val="en-NZ"/>
        </w:rPr>
        <w:t xml:space="preserve">see </w:t>
      </w:r>
      <w:r w:rsidRPr="00644F8C">
        <w:rPr>
          <w:lang w:val="en-NZ"/>
        </w:rPr>
        <w:t>Section 3.2)</w:t>
      </w:r>
      <w:r w:rsidR="00992D7B">
        <w:rPr>
          <w:lang w:val="en-NZ"/>
        </w:rPr>
        <w:t xml:space="preserve"> with a view to contribute to the APG 23-6 meeting on the</w:t>
      </w:r>
      <w:r w:rsidR="006B0506">
        <w:rPr>
          <w:lang w:val="en-NZ"/>
        </w:rPr>
        <w:t>se</w:t>
      </w:r>
      <w:r w:rsidR="00992D7B">
        <w:rPr>
          <w:lang w:val="en-NZ"/>
        </w:rPr>
        <w:t xml:space="preserve"> matters</w:t>
      </w:r>
      <w:r w:rsidRPr="00644F8C">
        <w:rPr>
          <w:lang w:val="en-NZ"/>
        </w:rPr>
        <w:t>.</w:t>
      </w:r>
    </w:p>
    <w:p w14:paraId="447E8845" w14:textId="77777777" w:rsidR="00B51A28" w:rsidRPr="00441526" w:rsidRDefault="00B51A28" w:rsidP="003D3D47">
      <w:pPr>
        <w:jc w:val="both"/>
        <w:rPr>
          <w:lang w:val="en-NZ"/>
        </w:rPr>
      </w:pPr>
    </w:p>
    <w:p w14:paraId="73C5CBAF" w14:textId="71CB7FEA" w:rsidR="002A0111" w:rsidRPr="00441526" w:rsidRDefault="002A0111" w:rsidP="00735E3E">
      <w:pPr>
        <w:spacing w:after="120"/>
        <w:jc w:val="both"/>
        <w:outlineLvl w:val="0"/>
        <w:rPr>
          <w:lang w:val="en-NZ"/>
        </w:rPr>
      </w:pPr>
      <w:r w:rsidRPr="00C86FDD">
        <w:rPr>
          <w:b/>
          <w:lang w:val="en-NZ"/>
        </w:rPr>
        <w:t>7.</w:t>
      </w:r>
      <w:r w:rsidRPr="00C86FDD">
        <w:rPr>
          <w:b/>
          <w:lang w:val="en-NZ"/>
        </w:rPr>
        <w:tab/>
        <w:t xml:space="preserve">Views from Other Organisations </w:t>
      </w:r>
      <w:r w:rsidRPr="00C86FDD">
        <w:rPr>
          <w:lang w:val="en-NZ"/>
        </w:rPr>
        <w:t>(as provided in the information documents to APG</w:t>
      </w:r>
      <w:r w:rsidR="003D3D47" w:rsidRPr="00C86FDD">
        <w:rPr>
          <w:lang w:val="en-NZ"/>
        </w:rPr>
        <w:t>)</w:t>
      </w:r>
    </w:p>
    <w:p w14:paraId="0623E42D" w14:textId="26F71830" w:rsidR="002A0111" w:rsidRPr="00441526" w:rsidRDefault="005206E9" w:rsidP="00BF55A5">
      <w:pPr>
        <w:spacing w:after="120"/>
        <w:jc w:val="both"/>
        <w:outlineLvl w:val="1"/>
        <w:rPr>
          <w:b/>
          <w:lang w:val="en-NZ" w:eastAsia="ko-KR"/>
        </w:rPr>
      </w:pPr>
      <w:r>
        <w:rPr>
          <w:b/>
          <w:lang w:val="en-NZ" w:eastAsia="ko-KR"/>
        </w:rPr>
        <w:t>7</w:t>
      </w:r>
      <w:r w:rsidR="002A0111" w:rsidRPr="00441526">
        <w:rPr>
          <w:b/>
          <w:lang w:val="en-NZ" w:eastAsia="ko-KR"/>
        </w:rPr>
        <w:t>.1</w:t>
      </w:r>
      <w:r w:rsidR="002A0111" w:rsidRPr="00441526">
        <w:rPr>
          <w:b/>
          <w:lang w:val="en-NZ" w:eastAsia="ko-KR"/>
        </w:rPr>
        <w:tab/>
        <w:t>Regional Groups</w:t>
      </w:r>
    </w:p>
    <w:p w14:paraId="29F53F88" w14:textId="187F92EE"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.1.1</w:t>
      </w:r>
      <w:r w:rsidR="001C7C93">
        <w:rPr>
          <w:b/>
          <w:lang w:val="en-NZ" w:eastAsia="ko-KR"/>
        </w:rPr>
        <w:tab/>
      </w:r>
      <w:r w:rsidR="002A0111" w:rsidRPr="00441526">
        <w:rPr>
          <w:b/>
          <w:lang w:val="en-NZ" w:eastAsia="ko-KR"/>
        </w:rPr>
        <w:t>ASMG</w:t>
      </w:r>
      <w:r w:rsidR="002A0111" w:rsidRPr="00441526">
        <w:t xml:space="preserve"> - </w:t>
      </w:r>
      <w:r w:rsidR="001C7C93">
        <w:rPr>
          <w:b/>
          <w:lang w:val="en-NZ" w:eastAsia="ko-KR"/>
        </w:rPr>
        <w:t xml:space="preserve">Document </w:t>
      </w:r>
      <w:hyperlink r:id="rId47" w:history="1">
        <w:r w:rsidR="001C7C93">
          <w:rPr>
            <w:rStyle w:val="Hyperlink"/>
            <w:b/>
            <w:color w:val="0000FF"/>
            <w:lang w:val="en-NZ" w:eastAsia="ko-KR"/>
          </w:rPr>
          <w:t>WRC-23-IRW-22/5</w:t>
        </w:r>
      </w:hyperlink>
    </w:p>
    <w:p w14:paraId="56B2CEA2" w14:textId="77777777" w:rsidR="00BC381E" w:rsidRPr="00BC381E" w:rsidRDefault="00BC381E" w:rsidP="00BC381E">
      <w:pPr>
        <w:numPr>
          <w:ilvl w:val="0"/>
          <w:numId w:val="47"/>
        </w:numPr>
        <w:rPr>
          <w:bCs/>
          <w:lang w:val="en-NZ"/>
        </w:rPr>
      </w:pPr>
      <w:r w:rsidRPr="00BC381E">
        <w:rPr>
          <w:bCs/>
          <w:lang w:val="en-NZ"/>
        </w:rPr>
        <w:t>Reviewing the regulatory conditions attached to the footnote (</w:t>
      </w:r>
      <w:r w:rsidRPr="00BC381E">
        <w:rPr>
          <w:b/>
          <w:lang w:val="en-NZ"/>
        </w:rPr>
        <w:t>5.429b</w:t>
      </w:r>
      <w:r w:rsidRPr="00BC381E">
        <w:rPr>
          <w:bCs/>
          <w:lang w:val="en-NZ"/>
        </w:rPr>
        <w:t>), and then identifying the frequency band 3300-3400MHz for the IMT systems of countries wishing to do so within the current footnote or the possibility of considering a new footnote with an emphasis on protecting existing services and systems and not affecting them.</w:t>
      </w:r>
    </w:p>
    <w:p w14:paraId="10B3F4A7" w14:textId="0B38E97B" w:rsidR="00BC381E" w:rsidRPr="00496EC3" w:rsidRDefault="00BC381E" w:rsidP="00E24738">
      <w:pPr>
        <w:numPr>
          <w:ilvl w:val="0"/>
          <w:numId w:val="47"/>
        </w:numPr>
        <w:rPr>
          <w:lang w:val="en-NZ"/>
        </w:rPr>
      </w:pPr>
      <w:r w:rsidRPr="00BC381E">
        <w:rPr>
          <w:bCs/>
          <w:lang w:val="en-NZ"/>
        </w:rPr>
        <w:t xml:space="preserve">Follow-up studies </w:t>
      </w:r>
      <w:proofErr w:type="gramStart"/>
      <w:r w:rsidRPr="00BC381E">
        <w:rPr>
          <w:bCs/>
          <w:lang w:val="en-NZ"/>
        </w:rPr>
        <w:t>with regard to</w:t>
      </w:r>
      <w:proofErr w:type="gramEnd"/>
      <w:r w:rsidRPr="00BC381E">
        <w:rPr>
          <w:bCs/>
          <w:lang w:val="en-NZ"/>
        </w:rPr>
        <w:t xml:space="preserve"> identifying the frequency range 6425-7125 MHz while emphasizing on the protection of existing services and systems and not affecting them, and then determining the Arab position on identifying the range for IMT systems in the last meeting.</w:t>
      </w:r>
    </w:p>
    <w:p w14:paraId="18528647" w14:textId="77777777" w:rsidR="00BC381E" w:rsidRPr="00441526" w:rsidRDefault="00BC381E" w:rsidP="002A0111">
      <w:pPr>
        <w:rPr>
          <w:lang w:val="en-NZ"/>
        </w:rPr>
      </w:pPr>
    </w:p>
    <w:p w14:paraId="22631FB1" w14:textId="783D8E66"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.1.2</w:t>
      </w:r>
      <w:r w:rsidR="001C7C93" w:rsidRPr="00441526">
        <w:rPr>
          <w:b/>
          <w:lang w:val="en-NZ" w:eastAsia="ko-KR"/>
        </w:rPr>
        <w:tab/>
      </w:r>
      <w:r w:rsidR="002A0111" w:rsidRPr="00441526">
        <w:rPr>
          <w:b/>
          <w:lang w:val="en-NZ" w:eastAsia="ko-KR"/>
        </w:rPr>
        <w:t>ATU</w:t>
      </w:r>
      <w:r w:rsidR="00AA0E93" w:rsidRPr="00AA0E93">
        <w:rPr>
          <w:b/>
          <w:lang w:val="en-NZ" w:eastAsia="ko-KR"/>
        </w:rPr>
        <w:t xml:space="preserve">- </w:t>
      </w:r>
      <w:r w:rsidR="001C7C93">
        <w:rPr>
          <w:b/>
          <w:lang w:val="en-NZ" w:eastAsia="ko-KR"/>
        </w:rPr>
        <w:t xml:space="preserve">Document </w:t>
      </w:r>
      <w:hyperlink r:id="rId48" w:history="1">
        <w:r w:rsidR="001C7C93">
          <w:rPr>
            <w:rStyle w:val="Hyperlink"/>
            <w:b/>
            <w:color w:val="0000FF"/>
            <w:lang w:val="en-NZ" w:eastAsia="ko-KR"/>
          </w:rPr>
          <w:t>WRC-23-IRW-22</w:t>
        </w:r>
        <w:r w:rsidR="001C7C93">
          <w:rPr>
            <w:rStyle w:val="Hyperlink"/>
            <w:b/>
            <w:color w:val="0000FF"/>
          </w:rPr>
          <w:t>/3</w:t>
        </w:r>
      </w:hyperlink>
    </w:p>
    <w:p w14:paraId="7D360848" w14:textId="77777777" w:rsidR="0093199E" w:rsidRPr="0093199E" w:rsidRDefault="0093199E" w:rsidP="0093199E">
      <w:pPr>
        <w:spacing w:after="120"/>
        <w:jc w:val="both"/>
        <w:rPr>
          <w:bCs/>
          <w:lang w:val="en-NZ" w:eastAsia="ko-KR"/>
        </w:rPr>
      </w:pPr>
      <w:r w:rsidRPr="0093199E">
        <w:rPr>
          <w:bCs/>
          <w:lang w:val="en-NZ" w:eastAsia="ko-KR"/>
        </w:rPr>
        <w:t xml:space="preserve">For the frequency band 3 300 - 3 400 MHz:  </w:t>
      </w:r>
    </w:p>
    <w:p w14:paraId="1CE8A732" w14:textId="77777777" w:rsidR="0093199E" w:rsidRPr="0093199E" w:rsidRDefault="0093199E" w:rsidP="0093199E">
      <w:pPr>
        <w:spacing w:after="120"/>
        <w:jc w:val="both"/>
        <w:rPr>
          <w:bCs/>
          <w:lang w:val="en-NZ" w:eastAsia="ko-KR"/>
        </w:rPr>
      </w:pPr>
      <w:r w:rsidRPr="0093199E">
        <w:rPr>
          <w:bCs/>
          <w:lang w:val="en-NZ" w:eastAsia="ko-KR"/>
        </w:rPr>
        <w:t xml:space="preserve">a) </w:t>
      </w:r>
      <w:r w:rsidRPr="0093199E">
        <w:rPr>
          <w:b/>
          <w:bCs/>
          <w:lang w:val="en-NZ" w:eastAsia="ko-KR"/>
        </w:rPr>
        <w:t>Support</w:t>
      </w:r>
      <w:r w:rsidRPr="0093199E">
        <w:rPr>
          <w:bCs/>
          <w:lang w:val="en-NZ" w:eastAsia="ko-KR"/>
        </w:rPr>
        <w:t xml:space="preserve"> removal of stringent conditions through amendment of footnotes </w:t>
      </w:r>
      <w:r w:rsidRPr="0093199E">
        <w:rPr>
          <w:b/>
          <w:bCs/>
          <w:lang w:val="en-NZ" w:eastAsia="ko-KR"/>
        </w:rPr>
        <w:t>5.429A</w:t>
      </w:r>
      <w:r w:rsidRPr="0093199E">
        <w:rPr>
          <w:bCs/>
          <w:lang w:val="en-NZ" w:eastAsia="ko-KR"/>
        </w:rPr>
        <w:t xml:space="preserve"> and </w:t>
      </w:r>
      <w:r w:rsidRPr="0093199E">
        <w:rPr>
          <w:b/>
          <w:bCs/>
          <w:lang w:val="en-NZ" w:eastAsia="ko-KR"/>
        </w:rPr>
        <w:t>5.429B</w:t>
      </w:r>
      <w:r w:rsidRPr="0093199E">
        <w:rPr>
          <w:bCs/>
          <w:lang w:eastAsia="ko-KR"/>
        </w:rPr>
        <w:t xml:space="preserve"> </w:t>
      </w:r>
      <w:r w:rsidRPr="0093199E">
        <w:rPr>
          <w:bCs/>
          <w:lang w:val="en-NZ" w:eastAsia="ko-KR"/>
        </w:rPr>
        <w:t xml:space="preserve">or adopting a new footnote, as </w:t>
      </w:r>
      <w:proofErr w:type="gramStart"/>
      <w:r w:rsidRPr="0093199E">
        <w:rPr>
          <w:bCs/>
          <w:lang w:val="en-NZ" w:eastAsia="ko-KR"/>
        </w:rPr>
        <w:t>appropriate;</w:t>
      </w:r>
      <w:proofErr w:type="gramEnd"/>
    </w:p>
    <w:p w14:paraId="2462F884" w14:textId="77777777" w:rsidR="0093199E" w:rsidRPr="0093199E" w:rsidRDefault="0093199E" w:rsidP="0093199E">
      <w:pPr>
        <w:spacing w:after="120"/>
        <w:jc w:val="both"/>
        <w:rPr>
          <w:bCs/>
          <w:lang w:val="en-NZ" w:eastAsia="ko-KR"/>
        </w:rPr>
      </w:pPr>
      <w:r w:rsidRPr="0093199E">
        <w:rPr>
          <w:bCs/>
          <w:lang w:val="en-NZ" w:eastAsia="ko-KR"/>
        </w:rPr>
        <w:t xml:space="preserve">b) </w:t>
      </w:r>
      <w:r w:rsidRPr="0093199E">
        <w:rPr>
          <w:b/>
          <w:bCs/>
          <w:lang w:val="en-NZ" w:eastAsia="ko-KR"/>
        </w:rPr>
        <w:t>Encourage</w:t>
      </w:r>
      <w:r w:rsidRPr="0093199E">
        <w:rPr>
          <w:bCs/>
          <w:lang w:val="en-NZ" w:eastAsia="ko-KR"/>
        </w:rPr>
        <w:t xml:space="preserve"> African countries not yet listed in footnote </w:t>
      </w:r>
      <w:r w:rsidRPr="0093199E">
        <w:rPr>
          <w:b/>
          <w:bCs/>
          <w:lang w:val="en-NZ" w:eastAsia="ko-KR"/>
        </w:rPr>
        <w:t>5.429B</w:t>
      </w:r>
      <w:r w:rsidRPr="0093199E">
        <w:rPr>
          <w:bCs/>
          <w:lang w:val="en-NZ" w:eastAsia="ko-KR"/>
        </w:rPr>
        <w:t xml:space="preserve"> to consider adding their names to the footnote at WRC-23, in order to achieve </w:t>
      </w:r>
      <w:proofErr w:type="gramStart"/>
      <w:r w:rsidRPr="0093199E">
        <w:rPr>
          <w:bCs/>
          <w:lang w:val="en-NZ" w:eastAsia="ko-KR"/>
        </w:rPr>
        <w:t>harmonization;</w:t>
      </w:r>
      <w:proofErr w:type="gramEnd"/>
    </w:p>
    <w:p w14:paraId="03E4A125" w14:textId="77777777" w:rsidR="0093199E" w:rsidRPr="0093199E" w:rsidRDefault="0093199E" w:rsidP="0093199E">
      <w:pPr>
        <w:spacing w:after="120"/>
        <w:jc w:val="both"/>
        <w:rPr>
          <w:bCs/>
          <w:lang w:val="en-NZ" w:eastAsia="ko-KR"/>
        </w:rPr>
      </w:pPr>
      <w:r w:rsidRPr="0093199E">
        <w:rPr>
          <w:rFonts w:hint="eastAsia"/>
          <w:bCs/>
          <w:lang w:val="en-NZ" w:eastAsia="ko-KR"/>
        </w:rPr>
        <w:t>c</w:t>
      </w:r>
      <w:r w:rsidRPr="0093199E">
        <w:rPr>
          <w:bCs/>
          <w:lang w:val="en-NZ" w:eastAsia="ko-KR"/>
        </w:rPr>
        <w:t xml:space="preserve">) </w:t>
      </w:r>
      <w:r w:rsidRPr="0093199E">
        <w:rPr>
          <w:b/>
          <w:bCs/>
          <w:lang w:val="en-NZ" w:eastAsia="ko-KR"/>
        </w:rPr>
        <w:t>not support</w:t>
      </w:r>
      <w:r w:rsidRPr="0093199E">
        <w:rPr>
          <w:bCs/>
          <w:lang w:val="en-NZ" w:eastAsia="ko-KR"/>
        </w:rPr>
        <w:t xml:space="preserve"> any method that will result in maintaining the current regulatory situation.</w:t>
      </w:r>
    </w:p>
    <w:p w14:paraId="7506BCF7" w14:textId="77777777" w:rsidR="0093199E" w:rsidRPr="0093199E" w:rsidRDefault="0093199E" w:rsidP="0093199E">
      <w:pPr>
        <w:spacing w:after="120"/>
        <w:jc w:val="both"/>
        <w:rPr>
          <w:bCs/>
          <w:lang w:val="en-NZ" w:eastAsia="ko-KR"/>
        </w:rPr>
      </w:pPr>
    </w:p>
    <w:p w14:paraId="1E8C363C" w14:textId="77777777" w:rsidR="0093199E" w:rsidRPr="0093199E" w:rsidRDefault="0093199E" w:rsidP="0093199E">
      <w:pPr>
        <w:spacing w:after="120"/>
        <w:jc w:val="both"/>
        <w:rPr>
          <w:bCs/>
          <w:lang w:val="en-NZ" w:eastAsia="ko-KR"/>
        </w:rPr>
      </w:pPr>
      <w:r w:rsidRPr="0093199E">
        <w:rPr>
          <w:bCs/>
          <w:lang w:val="en-NZ" w:eastAsia="ko-KR"/>
        </w:rPr>
        <w:t>For the frequency band</w:t>
      </w:r>
      <w:r w:rsidRPr="0093199E" w:rsidDel="00F52AE5">
        <w:rPr>
          <w:bCs/>
          <w:lang w:val="en-NZ" w:eastAsia="ko-KR"/>
        </w:rPr>
        <w:t xml:space="preserve"> </w:t>
      </w:r>
      <w:r w:rsidRPr="0093199E">
        <w:rPr>
          <w:bCs/>
          <w:lang w:val="en-NZ" w:eastAsia="ko-KR"/>
        </w:rPr>
        <w:t xml:space="preserve">6 425-7 125 MHz: </w:t>
      </w:r>
    </w:p>
    <w:p w14:paraId="040961DC" w14:textId="77777777" w:rsidR="0093199E" w:rsidRPr="0093199E" w:rsidRDefault="0093199E" w:rsidP="0093199E">
      <w:pPr>
        <w:spacing w:after="120"/>
        <w:jc w:val="both"/>
        <w:rPr>
          <w:bCs/>
          <w:lang w:val="en-NZ" w:eastAsia="ko-KR"/>
        </w:rPr>
      </w:pPr>
      <w:r w:rsidRPr="0093199E">
        <w:rPr>
          <w:bCs/>
          <w:lang w:val="en-NZ" w:eastAsia="ko-KR"/>
        </w:rPr>
        <w:t xml:space="preserve">a) </w:t>
      </w:r>
      <w:r w:rsidRPr="0093199E">
        <w:rPr>
          <w:b/>
          <w:bCs/>
          <w:lang w:val="en-NZ" w:eastAsia="ko-KR"/>
        </w:rPr>
        <w:t xml:space="preserve">Preliminarily support </w:t>
      </w:r>
      <w:r w:rsidRPr="0093199E">
        <w:rPr>
          <w:bCs/>
          <w:lang w:val="en-NZ" w:eastAsia="ko-KR"/>
        </w:rPr>
        <w:t xml:space="preserve">identification of the frequency band 6 425 - 7 125 MHz for </w:t>
      </w:r>
      <w:proofErr w:type="gramStart"/>
      <w:r w:rsidRPr="0093199E">
        <w:rPr>
          <w:bCs/>
          <w:lang w:val="en-NZ" w:eastAsia="ko-KR"/>
        </w:rPr>
        <w:t>IMT;</w:t>
      </w:r>
      <w:proofErr w:type="gramEnd"/>
    </w:p>
    <w:p w14:paraId="3C93CC7E" w14:textId="6227C72A" w:rsidR="0093199E" w:rsidRPr="0093199E" w:rsidRDefault="0093199E" w:rsidP="002A0111">
      <w:pPr>
        <w:spacing w:after="120"/>
        <w:jc w:val="both"/>
        <w:rPr>
          <w:b/>
          <w:lang w:val="en-NZ" w:eastAsia="ko-KR"/>
        </w:rPr>
      </w:pPr>
      <w:r w:rsidRPr="0093199E">
        <w:rPr>
          <w:bCs/>
          <w:lang w:val="en-NZ" w:eastAsia="ko-KR"/>
        </w:rPr>
        <w:t xml:space="preserve">b) </w:t>
      </w:r>
      <w:r w:rsidRPr="0093199E">
        <w:rPr>
          <w:b/>
          <w:bCs/>
          <w:lang w:val="en-NZ" w:eastAsia="ko-KR"/>
        </w:rPr>
        <w:t>Support</w:t>
      </w:r>
      <w:r w:rsidRPr="0093199E">
        <w:rPr>
          <w:bCs/>
          <w:lang w:val="en-NZ" w:eastAsia="ko-KR"/>
        </w:rPr>
        <w:t xml:space="preserve"> consideration of appropriate measures to ensure the protection of the existing services, </w:t>
      </w:r>
      <w:proofErr w:type="gramStart"/>
      <w:r w:rsidRPr="0093199E">
        <w:rPr>
          <w:bCs/>
          <w:lang w:val="en-NZ" w:eastAsia="ko-KR"/>
        </w:rPr>
        <w:t>taking into account</w:t>
      </w:r>
      <w:proofErr w:type="gramEnd"/>
      <w:r w:rsidRPr="0093199E">
        <w:rPr>
          <w:bCs/>
          <w:lang w:val="en-NZ" w:eastAsia="ko-KR"/>
        </w:rPr>
        <w:t xml:space="preserve"> the result of the coexistence studies in ITU-R.</w:t>
      </w:r>
    </w:p>
    <w:p w14:paraId="0E67A473" w14:textId="77777777" w:rsidR="0093199E" w:rsidRDefault="0093199E" w:rsidP="002A0111">
      <w:pPr>
        <w:spacing w:after="120"/>
        <w:jc w:val="both"/>
        <w:rPr>
          <w:b/>
          <w:lang w:val="en-NZ" w:eastAsia="ko-KR"/>
        </w:rPr>
      </w:pPr>
    </w:p>
    <w:p w14:paraId="0EF6472D" w14:textId="72D0DF22"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.1.3</w:t>
      </w:r>
      <w:r w:rsidR="001C7C93" w:rsidRPr="00441526">
        <w:rPr>
          <w:b/>
          <w:lang w:val="en-NZ" w:eastAsia="ko-KR"/>
        </w:rPr>
        <w:tab/>
      </w:r>
      <w:r w:rsidR="002A0111" w:rsidRPr="00441526">
        <w:rPr>
          <w:b/>
          <w:lang w:val="en-NZ" w:eastAsia="ko-KR"/>
        </w:rPr>
        <w:t>CEPT</w:t>
      </w:r>
      <w:r w:rsidR="00BF2951" w:rsidRPr="00441526">
        <w:t xml:space="preserve"> - </w:t>
      </w:r>
      <w:r w:rsidR="00BF2951" w:rsidRPr="00441526">
        <w:rPr>
          <w:b/>
          <w:lang w:val="en-NZ" w:eastAsia="ko-KR"/>
        </w:rPr>
        <w:t>Document APG</w:t>
      </w:r>
      <w:r w:rsidR="00BF2951">
        <w:rPr>
          <w:b/>
          <w:lang w:val="en-NZ" w:eastAsia="ko-KR"/>
        </w:rPr>
        <w:t>23-</w:t>
      </w:r>
      <w:r w:rsidR="00CF7130">
        <w:rPr>
          <w:b/>
          <w:lang w:val="en-NZ" w:eastAsia="ko-KR"/>
        </w:rPr>
        <w:t>5</w:t>
      </w:r>
      <w:r w:rsidR="00BF2951" w:rsidRPr="00441526">
        <w:rPr>
          <w:b/>
          <w:lang w:val="en-NZ" w:eastAsia="ko-KR"/>
        </w:rPr>
        <w:t>/INF</w:t>
      </w:r>
      <w:r w:rsidR="00BF2951" w:rsidRPr="00350EF5">
        <w:rPr>
          <w:b/>
          <w:lang w:val="en-NZ" w:eastAsia="ko-KR"/>
        </w:rPr>
        <w:t>-</w:t>
      </w:r>
      <w:hyperlink r:id="rId49" w:history="1">
        <w:r w:rsidR="00CF7130" w:rsidRPr="00CF7130">
          <w:rPr>
            <w:rStyle w:val="Hyperlink"/>
            <w:b/>
            <w:lang w:val="en-GB" w:eastAsia="ko-KR"/>
          </w:rPr>
          <w:t>39</w:t>
        </w:r>
      </w:hyperlink>
    </w:p>
    <w:p w14:paraId="70EA2B2F" w14:textId="77777777" w:rsidR="00CF7130" w:rsidRPr="00CF7130" w:rsidRDefault="00CF7130" w:rsidP="00CF7130">
      <w:pPr>
        <w:rPr>
          <w:b/>
          <w:lang w:val="en-NZ" w:eastAsia="ko-KR"/>
        </w:rPr>
      </w:pPr>
      <w:r w:rsidRPr="00CF7130">
        <w:rPr>
          <w:b/>
          <w:lang w:val="en-NZ" w:eastAsia="ko-KR"/>
        </w:rPr>
        <w:t>3300-3400 MHz (Amend Footnote in Region 1)</w:t>
      </w:r>
    </w:p>
    <w:p w14:paraId="11871D5E" w14:textId="3D1A06B8" w:rsidR="00CF7130" w:rsidRDefault="00CF7130" w:rsidP="00CF7130">
      <w:pPr>
        <w:rPr>
          <w:bCs/>
          <w:lang w:val="en-NZ" w:eastAsia="ko-KR"/>
        </w:rPr>
      </w:pPr>
      <w:r w:rsidRPr="00CF7130">
        <w:rPr>
          <w:bCs/>
          <w:lang w:val="en-NZ" w:eastAsia="ko-KR"/>
        </w:rPr>
        <w:t xml:space="preserve">CEPT does not support amendments to footnotes </w:t>
      </w:r>
      <w:r w:rsidRPr="00CF7130">
        <w:rPr>
          <w:b/>
          <w:lang w:val="en-NZ" w:eastAsia="ko-KR"/>
        </w:rPr>
        <w:t>5.429A</w:t>
      </w:r>
      <w:r w:rsidRPr="00CF7130">
        <w:rPr>
          <w:bCs/>
          <w:lang w:val="en-NZ" w:eastAsia="ko-KR"/>
        </w:rPr>
        <w:t xml:space="preserve"> and </w:t>
      </w:r>
      <w:r w:rsidRPr="00CF7130">
        <w:rPr>
          <w:b/>
          <w:lang w:val="en-NZ" w:eastAsia="ko-KR"/>
        </w:rPr>
        <w:t>5.429B</w:t>
      </w:r>
      <w:r w:rsidRPr="00CF7130">
        <w:rPr>
          <w:bCs/>
          <w:lang w:val="en-NZ" w:eastAsia="ko-KR"/>
        </w:rPr>
        <w:t xml:space="preserve"> which could extend them to countries north of</w:t>
      </w:r>
      <w:r>
        <w:rPr>
          <w:bCs/>
          <w:lang w:val="en-NZ" w:eastAsia="ko-KR"/>
        </w:rPr>
        <w:t xml:space="preserve"> </w:t>
      </w:r>
      <w:r w:rsidRPr="00CF7130">
        <w:rPr>
          <w:bCs/>
          <w:lang w:val="en-NZ" w:eastAsia="ko-KR"/>
        </w:rPr>
        <w:t>30° parallel north. Thus, CEPT does not support an IMT identification for the entire Region 1. Furthermore, CEPT</w:t>
      </w:r>
      <w:r>
        <w:rPr>
          <w:bCs/>
          <w:lang w:val="en-NZ" w:eastAsia="ko-KR"/>
        </w:rPr>
        <w:t xml:space="preserve"> </w:t>
      </w:r>
      <w:r w:rsidRPr="00CF7130">
        <w:rPr>
          <w:bCs/>
          <w:lang w:val="en-NZ" w:eastAsia="ko-KR"/>
        </w:rPr>
        <w:t xml:space="preserve">opposes amending the footnote to change the regulatory provisions applicable to IMT stations in the band. </w:t>
      </w:r>
      <w:proofErr w:type="gramStart"/>
      <w:r w:rsidRPr="00CF7130">
        <w:rPr>
          <w:bCs/>
          <w:lang w:val="en-NZ" w:eastAsia="ko-KR"/>
        </w:rPr>
        <w:t>In</w:t>
      </w:r>
      <w:r>
        <w:rPr>
          <w:bCs/>
          <w:lang w:val="en-NZ" w:eastAsia="ko-KR"/>
        </w:rPr>
        <w:t xml:space="preserve"> </w:t>
      </w:r>
      <w:r w:rsidRPr="00CF7130">
        <w:rPr>
          <w:bCs/>
          <w:lang w:val="en-NZ" w:eastAsia="ko-KR"/>
        </w:rPr>
        <w:t>particular, IMT</w:t>
      </w:r>
      <w:proofErr w:type="gramEnd"/>
      <w:r w:rsidRPr="00CF7130">
        <w:rPr>
          <w:bCs/>
          <w:lang w:val="en-NZ" w:eastAsia="ko-KR"/>
        </w:rPr>
        <w:t xml:space="preserve"> stations shall not cause harmful interference to, or claim protection from, systems in the radiolocation</w:t>
      </w:r>
      <w:r>
        <w:rPr>
          <w:bCs/>
          <w:lang w:val="en-NZ" w:eastAsia="ko-KR"/>
        </w:rPr>
        <w:t xml:space="preserve"> </w:t>
      </w:r>
      <w:r w:rsidRPr="00CF7130">
        <w:rPr>
          <w:bCs/>
          <w:lang w:val="en-NZ" w:eastAsia="ko-KR"/>
        </w:rPr>
        <w:t>service in various national and international operational environments and shall meet unwanted emission levels</w:t>
      </w:r>
      <w:r>
        <w:rPr>
          <w:bCs/>
          <w:lang w:val="en-NZ" w:eastAsia="ko-KR"/>
        </w:rPr>
        <w:t xml:space="preserve"> </w:t>
      </w:r>
      <w:r w:rsidRPr="00CF7130">
        <w:rPr>
          <w:bCs/>
          <w:lang w:val="en-NZ" w:eastAsia="ko-KR"/>
        </w:rPr>
        <w:t>specified in the relevant ITU-R Recommendations. In addition, protection of FSS in the frequency band 3400-3800 MHz</w:t>
      </w:r>
      <w:r>
        <w:rPr>
          <w:bCs/>
          <w:lang w:val="en-NZ" w:eastAsia="ko-KR"/>
        </w:rPr>
        <w:t xml:space="preserve"> </w:t>
      </w:r>
      <w:r w:rsidRPr="00CF7130">
        <w:rPr>
          <w:bCs/>
          <w:lang w:val="en-NZ" w:eastAsia="ko-KR"/>
        </w:rPr>
        <w:t>should also be ensured, as appropriate</w:t>
      </w:r>
      <w:r>
        <w:rPr>
          <w:bCs/>
          <w:lang w:val="en-NZ" w:eastAsia="ko-KR"/>
        </w:rPr>
        <w:t>.</w:t>
      </w:r>
    </w:p>
    <w:p w14:paraId="2A80A254" w14:textId="23E0300F" w:rsidR="00CF7130" w:rsidRDefault="00CF7130" w:rsidP="00CF7130">
      <w:pPr>
        <w:rPr>
          <w:bCs/>
          <w:lang w:val="en-NZ" w:eastAsia="ko-KR"/>
        </w:rPr>
      </w:pPr>
    </w:p>
    <w:p w14:paraId="01381BDC" w14:textId="77777777" w:rsidR="00CF7130" w:rsidRPr="00CF7130" w:rsidRDefault="00CF7130" w:rsidP="00CF7130">
      <w:pPr>
        <w:rPr>
          <w:b/>
          <w:lang w:val="en-NZ" w:eastAsia="ko-KR"/>
        </w:rPr>
      </w:pPr>
      <w:r w:rsidRPr="00CF7130">
        <w:rPr>
          <w:b/>
          <w:lang w:val="en-NZ" w:eastAsia="ko-KR"/>
        </w:rPr>
        <w:t>3300-3400 MHz (Region 2)</w:t>
      </w:r>
    </w:p>
    <w:p w14:paraId="7C90C2B2" w14:textId="65CDB95F" w:rsidR="00CF7130" w:rsidRDefault="00CF7130" w:rsidP="00CF7130">
      <w:pPr>
        <w:rPr>
          <w:bCs/>
          <w:lang w:val="en-NZ" w:eastAsia="ko-KR"/>
        </w:rPr>
      </w:pPr>
      <w:r w:rsidRPr="00CF7130">
        <w:rPr>
          <w:bCs/>
          <w:lang w:val="en-NZ" w:eastAsia="ko-KR"/>
        </w:rPr>
        <w:t xml:space="preserve">CEPT supports maintaining the regulatory provisions in the footnotes Nos. </w:t>
      </w:r>
      <w:r w:rsidRPr="00CF7130">
        <w:rPr>
          <w:b/>
          <w:lang w:val="en-NZ" w:eastAsia="ko-KR"/>
        </w:rPr>
        <w:t>5.429C</w:t>
      </w:r>
      <w:r w:rsidRPr="00CF7130">
        <w:rPr>
          <w:bCs/>
          <w:lang w:val="en-NZ" w:eastAsia="ko-KR"/>
        </w:rPr>
        <w:t xml:space="preserve"> and </w:t>
      </w:r>
      <w:r w:rsidRPr="00CF7130">
        <w:rPr>
          <w:b/>
          <w:lang w:val="en-NZ" w:eastAsia="ko-KR"/>
        </w:rPr>
        <w:t xml:space="preserve">5.429D </w:t>
      </w:r>
      <w:r w:rsidRPr="00CF7130">
        <w:rPr>
          <w:bCs/>
          <w:lang w:val="en-NZ" w:eastAsia="ko-KR"/>
        </w:rPr>
        <w:t>applicable to IMT</w:t>
      </w:r>
      <w:r>
        <w:rPr>
          <w:bCs/>
          <w:lang w:val="en-NZ" w:eastAsia="ko-KR"/>
        </w:rPr>
        <w:t xml:space="preserve"> </w:t>
      </w:r>
      <w:r w:rsidRPr="00CF7130">
        <w:rPr>
          <w:bCs/>
          <w:lang w:val="en-NZ" w:eastAsia="ko-KR"/>
        </w:rPr>
        <w:t>stations in this band. In particular, IMT stations shall not cause harmful interference to, nor claim protection from,</w:t>
      </w:r>
      <w:r>
        <w:rPr>
          <w:bCs/>
          <w:lang w:val="en-NZ" w:eastAsia="ko-KR"/>
        </w:rPr>
        <w:t xml:space="preserve"> </w:t>
      </w:r>
      <w:r w:rsidRPr="00CF7130">
        <w:rPr>
          <w:bCs/>
          <w:lang w:val="en-NZ" w:eastAsia="ko-KR"/>
        </w:rPr>
        <w:t>systems in the radiolocation service in various national and international operational environments, and shall meet</w:t>
      </w:r>
      <w:r>
        <w:rPr>
          <w:bCs/>
          <w:lang w:val="en-NZ" w:eastAsia="ko-KR"/>
        </w:rPr>
        <w:t xml:space="preserve"> </w:t>
      </w:r>
      <w:r w:rsidRPr="00CF7130">
        <w:rPr>
          <w:bCs/>
          <w:lang w:val="en-NZ" w:eastAsia="ko-KR"/>
        </w:rPr>
        <w:t>unwanted emission levels specified in the relevant ITU-R Recommendations.</w:t>
      </w:r>
    </w:p>
    <w:p w14:paraId="204D541F" w14:textId="77777777" w:rsidR="00CF7130" w:rsidRPr="00CF7130" w:rsidRDefault="00CF7130" w:rsidP="00CF7130">
      <w:pPr>
        <w:rPr>
          <w:bCs/>
          <w:lang w:val="en-NZ" w:eastAsia="ko-KR"/>
        </w:rPr>
      </w:pPr>
    </w:p>
    <w:p w14:paraId="588A29CA" w14:textId="77777777" w:rsidR="00CF7130" w:rsidRPr="00CF7130" w:rsidRDefault="00CF7130" w:rsidP="00CF7130">
      <w:pPr>
        <w:rPr>
          <w:b/>
          <w:lang w:val="en-NZ" w:eastAsia="ko-KR"/>
        </w:rPr>
      </w:pPr>
      <w:r w:rsidRPr="00CF7130">
        <w:rPr>
          <w:b/>
          <w:lang w:val="en-NZ" w:eastAsia="ko-KR"/>
        </w:rPr>
        <w:t>3600-3800 MHz (Region 2)</w:t>
      </w:r>
    </w:p>
    <w:p w14:paraId="6AA0641F" w14:textId="3ED6561B" w:rsidR="00CF7130" w:rsidRDefault="00CF7130" w:rsidP="00CF7130">
      <w:pPr>
        <w:rPr>
          <w:bCs/>
          <w:lang w:val="en-NZ" w:eastAsia="ko-KR"/>
        </w:rPr>
      </w:pPr>
      <w:r w:rsidRPr="00CF7130">
        <w:rPr>
          <w:bCs/>
          <w:lang w:val="en-NZ" w:eastAsia="ko-KR"/>
        </w:rPr>
        <w:t>To be developed</w:t>
      </w:r>
    </w:p>
    <w:p w14:paraId="3FB229CB" w14:textId="30FA1E60" w:rsidR="00CF7130" w:rsidRDefault="00CF7130" w:rsidP="00CF7130">
      <w:pPr>
        <w:rPr>
          <w:bCs/>
          <w:lang w:val="en-NZ" w:eastAsia="ko-KR"/>
        </w:rPr>
      </w:pPr>
    </w:p>
    <w:p w14:paraId="24DEFCBA" w14:textId="77777777" w:rsidR="00CF7130" w:rsidRPr="00CF7130" w:rsidRDefault="00CF7130" w:rsidP="00CF7130">
      <w:pPr>
        <w:rPr>
          <w:b/>
          <w:lang w:val="en-NZ" w:eastAsia="ko-KR"/>
        </w:rPr>
      </w:pPr>
      <w:r w:rsidRPr="00CF7130">
        <w:rPr>
          <w:b/>
          <w:lang w:val="en-NZ" w:eastAsia="ko-KR"/>
        </w:rPr>
        <w:t>6425-7025 MHz (Region 1) and 7025-7125 MHz (Globally)</w:t>
      </w:r>
    </w:p>
    <w:p w14:paraId="1A9A8909" w14:textId="6E1B8019" w:rsidR="00CF7130" w:rsidRPr="00CF7130" w:rsidRDefault="00CF7130" w:rsidP="00CF7130">
      <w:pPr>
        <w:rPr>
          <w:bCs/>
          <w:lang w:val="en-NZ" w:eastAsia="ko-KR"/>
        </w:rPr>
      </w:pPr>
      <w:r w:rsidRPr="00CF7130">
        <w:rPr>
          <w:rFonts w:hint="eastAsia"/>
          <w:bCs/>
          <w:lang w:val="en-NZ" w:eastAsia="ko-KR"/>
        </w:rPr>
        <w:t>•</w:t>
      </w:r>
      <w:r w:rsidRPr="00CF7130">
        <w:rPr>
          <w:bCs/>
          <w:lang w:val="en-NZ" w:eastAsia="ko-KR"/>
        </w:rPr>
        <w:t xml:space="preserve"> CEPT is considering different future wireless broadband usages in the frequency band 6425-7125 MHz i.e. IMT or WAS/RLAN or a</w:t>
      </w:r>
      <w:r>
        <w:rPr>
          <w:bCs/>
          <w:lang w:val="en-NZ" w:eastAsia="ko-KR"/>
        </w:rPr>
        <w:t xml:space="preserve"> </w:t>
      </w:r>
      <w:r w:rsidRPr="00CF7130">
        <w:rPr>
          <w:bCs/>
          <w:lang w:val="en-NZ" w:eastAsia="ko-KR"/>
        </w:rPr>
        <w:t>shared framework between IMT and WAS/RLAN, while taking into account the coexistence with incumbent services.</w:t>
      </w:r>
    </w:p>
    <w:p w14:paraId="08A9C246" w14:textId="78E306C5" w:rsidR="00CF7130" w:rsidRPr="00CF7130" w:rsidRDefault="00CF7130" w:rsidP="00CF7130">
      <w:pPr>
        <w:rPr>
          <w:bCs/>
          <w:lang w:val="en-NZ" w:eastAsia="ko-KR"/>
        </w:rPr>
      </w:pPr>
      <w:r w:rsidRPr="00CF7130">
        <w:rPr>
          <w:rFonts w:hint="eastAsia"/>
          <w:bCs/>
          <w:lang w:val="en-NZ" w:eastAsia="ko-KR"/>
        </w:rPr>
        <w:t>•</w:t>
      </w:r>
      <w:r w:rsidRPr="00CF7130">
        <w:rPr>
          <w:bCs/>
          <w:lang w:val="en-NZ" w:eastAsia="ko-KR"/>
        </w:rPr>
        <w:t xml:space="preserve"> CEPT recognises that some countries and/or regions outside CEPT may propose an IMT identification in the band 6425-7125 MHz and</w:t>
      </w:r>
      <w:r>
        <w:rPr>
          <w:bCs/>
          <w:lang w:val="en-NZ" w:eastAsia="ko-KR"/>
        </w:rPr>
        <w:t xml:space="preserve"> </w:t>
      </w:r>
      <w:r w:rsidRPr="00CF7130">
        <w:rPr>
          <w:bCs/>
          <w:lang w:val="en-NZ" w:eastAsia="ko-KR"/>
        </w:rPr>
        <w:t>whilst not advocating for it or proactively supporting it, CEPT is considering the conditions for potentially accepting an IMT</w:t>
      </w:r>
      <w:r>
        <w:rPr>
          <w:bCs/>
          <w:lang w:val="en-NZ" w:eastAsia="ko-KR"/>
        </w:rPr>
        <w:t xml:space="preserve"> </w:t>
      </w:r>
      <w:r w:rsidRPr="00CF7130">
        <w:rPr>
          <w:bCs/>
          <w:lang w:val="en-NZ" w:eastAsia="ko-KR"/>
        </w:rPr>
        <w:t>identification in this band or parts thereof.</w:t>
      </w:r>
    </w:p>
    <w:p w14:paraId="7204E93E" w14:textId="3ADE13D9" w:rsidR="00CF7130" w:rsidRPr="00CF7130" w:rsidRDefault="00CF7130" w:rsidP="00CF7130">
      <w:pPr>
        <w:rPr>
          <w:bCs/>
          <w:lang w:val="en-NZ" w:eastAsia="ko-KR"/>
        </w:rPr>
      </w:pPr>
      <w:r w:rsidRPr="00CF7130">
        <w:rPr>
          <w:rFonts w:hint="eastAsia"/>
          <w:bCs/>
          <w:lang w:val="en-NZ" w:eastAsia="ko-KR"/>
        </w:rPr>
        <w:t>•</w:t>
      </w:r>
      <w:r w:rsidRPr="00CF7130">
        <w:rPr>
          <w:bCs/>
          <w:lang w:val="en-NZ" w:eastAsia="ko-KR"/>
        </w:rPr>
        <w:t xml:space="preserve"> CEPT is of the view that the protection of incumbent primary services and applications in the band 6425-7125 MHz should be</w:t>
      </w:r>
      <w:r>
        <w:rPr>
          <w:bCs/>
          <w:lang w:val="en-NZ" w:eastAsia="ko-KR"/>
        </w:rPr>
        <w:t xml:space="preserve"> </w:t>
      </w:r>
      <w:r w:rsidRPr="00CF7130">
        <w:rPr>
          <w:bCs/>
          <w:lang w:val="en-NZ" w:eastAsia="ko-KR"/>
        </w:rPr>
        <w:t xml:space="preserve">ensured through relevant RR provisions if this band or parts </w:t>
      </w:r>
      <w:r w:rsidRPr="00CF7130">
        <w:rPr>
          <w:bCs/>
          <w:lang w:val="en-NZ" w:eastAsia="ko-KR"/>
        </w:rPr>
        <w:lastRenderedPageBreak/>
        <w:t>thereof are identified for IMT. Due consideration should also be given to</w:t>
      </w:r>
      <w:r>
        <w:rPr>
          <w:bCs/>
          <w:lang w:val="en-NZ" w:eastAsia="ko-KR"/>
        </w:rPr>
        <w:t xml:space="preserve"> </w:t>
      </w:r>
      <w:r w:rsidRPr="00CF7130">
        <w:rPr>
          <w:bCs/>
          <w:lang w:val="en-NZ" w:eastAsia="ko-KR"/>
        </w:rPr>
        <w:t xml:space="preserve">the continued operation of other services (i.e. RR Nos. </w:t>
      </w:r>
      <w:r w:rsidRPr="00A74448">
        <w:rPr>
          <w:b/>
          <w:lang w:val="en-NZ" w:eastAsia="ko-KR"/>
        </w:rPr>
        <w:t xml:space="preserve">5.458 </w:t>
      </w:r>
      <w:r w:rsidRPr="00CF7130">
        <w:rPr>
          <w:bCs/>
          <w:lang w:val="en-NZ" w:eastAsia="ko-KR"/>
        </w:rPr>
        <w:t xml:space="preserve">and </w:t>
      </w:r>
      <w:r w:rsidRPr="00A74448">
        <w:rPr>
          <w:b/>
          <w:lang w:val="en-NZ" w:eastAsia="ko-KR"/>
        </w:rPr>
        <w:t>5.149</w:t>
      </w:r>
      <w:r w:rsidRPr="00CF7130">
        <w:rPr>
          <w:bCs/>
          <w:lang w:val="en-NZ" w:eastAsia="ko-KR"/>
        </w:rPr>
        <w:t>).</w:t>
      </w:r>
    </w:p>
    <w:p w14:paraId="64A25690" w14:textId="50EF8949" w:rsidR="00CF7130" w:rsidRPr="00CF7130" w:rsidRDefault="00CF7130" w:rsidP="00CF7130">
      <w:pPr>
        <w:rPr>
          <w:bCs/>
          <w:lang w:val="en-NZ" w:eastAsia="ko-KR"/>
        </w:rPr>
      </w:pPr>
      <w:r w:rsidRPr="00CF7130">
        <w:rPr>
          <w:rFonts w:hint="eastAsia"/>
          <w:bCs/>
          <w:lang w:val="en-NZ" w:eastAsia="ko-KR"/>
        </w:rPr>
        <w:t>•</w:t>
      </w:r>
      <w:r w:rsidRPr="00CF7130">
        <w:rPr>
          <w:bCs/>
          <w:lang w:val="en-NZ" w:eastAsia="ko-KR"/>
        </w:rPr>
        <w:t xml:space="preserve"> CEPT emphasises that any potential IMT identification does not preclude the use of this frequency band by any application of the</w:t>
      </w:r>
      <w:r>
        <w:rPr>
          <w:bCs/>
          <w:lang w:val="en-NZ" w:eastAsia="ko-KR"/>
        </w:rPr>
        <w:t xml:space="preserve"> </w:t>
      </w:r>
      <w:r w:rsidRPr="00CF7130">
        <w:rPr>
          <w:bCs/>
          <w:lang w:val="en-NZ" w:eastAsia="ko-KR"/>
        </w:rPr>
        <w:t>services to which it is allocated and does not establish priority in the Radio Regulations. Additional provisions should clearly outline</w:t>
      </w:r>
      <w:r>
        <w:rPr>
          <w:bCs/>
          <w:lang w:val="en-NZ" w:eastAsia="ko-KR"/>
        </w:rPr>
        <w:t xml:space="preserve"> </w:t>
      </w:r>
      <w:r w:rsidRPr="00CF7130">
        <w:rPr>
          <w:bCs/>
          <w:lang w:val="en-NZ" w:eastAsia="ko-KR"/>
        </w:rPr>
        <w:t>opportunities for other broadband applications in the mobile services (i.e. WAS/RLAN).</w:t>
      </w:r>
    </w:p>
    <w:p w14:paraId="667F6329" w14:textId="781D8284" w:rsidR="00CF7130" w:rsidRDefault="00CF7130" w:rsidP="00F70142">
      <w:pPr>
        <w:rPr>
          <w:bCs/>
          <w:lang w:val="en-NZ" w:eastAsia="ko-KR"/>
        </w:rPr>
      </w:pPr>
      <w:r w:rsidRPr="00CF7130">
        <w:rPr>
          <w:rFonts w:hint="eastAsia"/>
          <w:bCs/>
          <w:lang w:val="en-NZ" w:eastAsia="ko-KR"/>
        </w:rPr>
        <w:t>•</w:t>
      </w:r>
      <w:r w:rsidRPr="00CF7130">
        <w:rPr>
          <w:bCs/>
          <w:lang w:val="en-NZ" w:eastAsia="ko-KR"/>
        </w:rPr>
        <w:t xml:space="preserve"> CEPT is discussing further conditions including in relation to potential candidate IMT bands for WRC-27</w:t>
      </w:r>
      <w:r>
        <w:rPr>
          <w:bCs/>
          <w:lang w:val="en-NZ" w:eastAsia="ko-KR"/>
        </w:rPr>
        <w:t>.</w:t>
      </w:r>
    </w:p>
    <w:p w14:paraId="1F2501C8" w14:textId="69C22AFF" w:rsidR="00066686" w:rsidRDefault="00066686" w:rsidP="00F70142">
      <w:pPr>
        <w:rPr>
          <w:bCs/>
          <w:lang w:val="en-NZ" w:eastAsia="ko-KR"/>
        </w:rPr>
      </w:pPr>
    </w:p>
    <w:p w14:paraId="5EB1EBE6" w14:textId="77777777" w:rsidR="00066686" w:rsidRPr="00066686" w:rsidRDefault="00066686" w:rsidP="00066686">
      <w:pPr>
        <w:rPr>
          <w:b/>
          <w:lang w:val="en-NZ" w:eastAsia="ko-KR"/>
        </w:rPr>
      </w:pPr>
      <w:r w:rsidRPr="00066686">
        <w:rPr>
          <w:b/>
          <w:lang w:val="en-NZ" w:eastAsia="ko-KR"/>
        </w:rPr>
        <w:t>10000-10500 MHz (Region 2)</w:t>
      </w:r>
    </w:p>
    <w:p w14:paraId="58F87491" w14:textId="5C698C72" w:rsidR="00066686" w:rsidRPr="00CF7AB8" w:rsidRDefault="00066686" w:rsidP="00066686">
      <w:pPr>
        <w:rPr>
          <w:bCs/>
          <w:lang w:val="en-NZ" w:eastAsia="ko-KR"/>
        </w:rPr>
      </w:pPr>
      <w:r w:rsidRPr="00066686">
        <w:rPr>
          <w:bCs/>
          <w:lang w:val="en-NZ" w:eastAsia="ko-KR"/>
        </w:rPr>
        <w:t>CEPT is of the view that the result of a possible identification of the frequency band 10-10.5 GHz in Region 2 under this</w:t>
      </w:r>
      <w:r>
        <w:rPr>
          <w:bCs/>
          <w:lang w:val="en-NZ" w:eastAsia="ko-KR"/>
        </w:rPr>
        <w:t xml:space="preserve"> </w:t>
      </w:r>
      <w:r w:rsidRPr="00066686">
        <w:rPr>
          <w:bCs/>
          <w:lang w:val="en-NZ" w:eastAsia="ko-KR"/>
        </w:rPr>
        <w:t>agenda item has a global impact on EESS (active) in the band 10.0-10.4 GHz and may have a global impact on EESS</w:t>
      </w:r>
      <w:r>
        <w:rPr>
          <w:bCs/>
          <w:lang w:val="en-NZ" w:eastAsia="ko-KR"/>
        </w:rPr>
        <w:t xml:space="preserve"> </w:t>
      </w:r>
      <w:r w:rsidRPr="00066686">
        <w:rPr>
          <w:bCs/>
          <w:lang w:val="en-NZ" w:eastAsia="ko-KR"/>
        </w:rPr>
        <w:t>(passive) in the band 10.6-10.7 GHz due to the required protection of these services on a global basis. Moreover,</w:t>
      </w:r>
      <w:r>
        <w:rPr>
          <w:bCs/>
          <w:lang w:val="en-NZ" w:eastAsia="ko-KR"/>
        </w:rPr>
        <w:t xml:space="preserve"> </w:t>
      </w:r>
      <w:r w:rsidRPr="00066686">
        <w:rPr>
          <w:bCs/>
          <w:lang w:val="en-NZ" w:eastAsia="ko-KR"/>
        </w:rPr>
        <w:t>interference would be detrimental to airborne and shipborne radars operating in 10-10.5 GHz under the radiolocation</w:t>
      </w:r>
      <w:r>
        <w:rPr>
          <w:bCs/>
          <w:lang w:val="en-NZ" w:eastAsia="ko-KR"/>
        </w:rPr>
        <w:t xml:space="preserve"> </w:t>
      </w:r>
      <w:r w:rsidRPr="00066686">
        <w:rPr>
          <w:bCs/>
          <w:lang w:val="en-NZ" w:eastAsia="ko-KR"/>
        </w:rPr>
        <w:t>service operated by some CEPT countries in all Regions at 10-10.5 GHz. Sharing and compatibility studies between IMT</w:t>
      </w:r>
      <w:r>
        <w:rPr>
          <w:bCs/>
          <w:lang w:val="en-NZ" w:eastAsia="ko-KR"/>
        </w:rPr>
        <w:t xml:space="preserve"> </w:t>
      </w:r>
      <w:r w:rsidRPr="00066686">
        <w:rPr>
          <w:bCs/>
          <w:lang w:val="en-NZ" w:eastAsia="ko-KR"/>
        </w:rPr>
        <w:t>and EESS (active) show that sharing between IMT and those services is not possible. Therefore, CEPT is of the view that</w:t>
      </w:r>
      <w:r>
        <w:rPr>
          <w:bCs/>
          <w:lang w:val="en-NZ" w:eastAsia="ko-KR"/>
        </w:rPr>
        <w:t xml:space="preserve"> </w:t>
      </w:r>
      <w:r w:rsidRPr="00066686">
        <w:rPr>
          <w:bCs/>
          <w:lang w:val="en-NZ" w:eastAsia="ko-KR"/>
        </w:rPr>
        <w:t xml:space="preserve">the band 10-10.4 GHz should not be identified for IMT in Region 2 </w:t>
      </w:r>
      <w:proofErr w:type="gramStart"/>
      <w:r w:rsidRPr="00066686">
        <w:rPr>
          <w:bCs/>
          <w:lang w:val="en-NZ" w:eastAsia="ko-KR"/>
        </w:rPr>
        <w:t>in order to</w:t>
      </w:r>
      <w:proofErr w:type="gramEnd"/>
      <w:r w:rsidRPr="00066686">
        <w:rPr>
          <w:bCs/>
          <w:lang w:val="en-NZ" w:eastAsia="ko-KR"/>
        </w:rPr>
        <w:t xml:space="preserve"> ensure the protection of the</w:t>
      </w:r>
      <w:r>
        <w:rPr>
          <w:bCs/>
          <w:lang w:val="en-NZ" w:eastAsia="ko-KR"/>
        </w:rPr>
        <w:t xml:space="preserve"> </w:t>
      </w:r>
      <w:r w:rsidRPr="00066686">
        <w:rPr>
          <w:bCs/>
          <w:lang w:val="en-NZ" w:eastAsia="ko-KR"/>
        </w:rPr>
        <w:t>radiolocation and the globally operating EESS (active) systems and in order to not impose any additional regulatory or</w:t>
      </w:r>
      <w:r>
        <w:rPr>
          <w:bCs/>
          <w:lang w:val="en-NZ" w:eastAsia="ko-KR"/>
        </w:rPr>
        <w:t xml:space="preserve"> </w:t>
      </w:r>
      <w:r w:rsidRPr="00066686">
        <w:rPr>
          <w:bCs/>
          <w:lang w:val="en-NZ" w:eastAsia="ko-KR"/>
        </w:rPr>
        <w:t>technical constraints to these services</w:t>
      </w:r>
      <w:r>
        <w:rPr>
          <w:bCs/>
          <w:lang w:val="en-NZ" w:eastAsia="ko-KR"/>
        </w:rPr>
        <w:t>.</w:t>
      </w:r>
    </w:p>
    <w:p w14:paraId="494FFE21" w14:textId="77777777" w:rsidR="003B38AE" w:rsidRPr="00441526" w:rsidRDefault="003B38AE" w:rsidP="002A0111">
      <w:pPr>
        <w:rPr>
          <w:lang w:val="en-NZ"/>
        </w:rPr>
      </w:pPr>
    </w:p>
    <w:p w14:paraId="50F302DD" w14:textId="59B381AE"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.1.4</w:t>
      </w:r>
      <w:r w:rsidR="001C7C93" w:rsidRPr="00441526">
        <w:rPr>
          <w:b/>
          <w:lang w:val="en-NZ" w:eastAsia="ko-KR"/>
        </w:rPr>
        <w:tab/>
      </w:r>
      <w:r w:rsidR="002A0111" w:rsidRPr="00441526">
        <w:rPr>
          <w:b/>
          <w:lang w:val="en-NZ" w:eastAsia="ko-KR"/>
        </w:rPr>
        <w:t>CITEL</w:t>
      </w:r>
      <w:r w:rsidR="00274887" w:rsidRPr="00441526">
        <w:t xml:space="preserve"> - </w:t>
      </w:r>
      <w:r w:rsidR="00274887" w:rsidRPr="00441526">
        <w:rPr>
          <w:b/>
          <w:lang w:val="en-NZ" w:eastAsia="ko-KR"/>
        </w:rPr>
        <w:t>Document APG</w:t>
      </w:r>
      <w:r w:rsidR="00274887">
        <w:rPr>
          <w:b/>
          <w:lang w:val="en-NZ" w:eastAsia="ko-KR"/>
        </w:rPr>
        <w:t>23-</w:t>
      </w:r>
      <w:r w:rsidR="004C5AD9">
        <w:rPr>
          <w:b/>
          <w:lang w:val="en-NZ" w:eastAsia="ko-KR"/>
        </w:rPr>
        <w:t>5</w:t>
      </w:r>
      <w:r w:rsidR="00274887" w:rsidRPr="00441526">
        <w:rPr>
          <w:b/>
          <w:lang w:val="en-NZ" w:eastAsia="ko-KR"/>
        </w:rPr>
        <w:t>/I</w:t>
      </w:r>
      <w:r w:rsidR="00274887" w:rsidRPr="00350EF5">
        <w:rPr>
          <w:b/>
          <w:lang w:val="en-NZ" w:eastAsia="ko-KR"/>
        </w:rPr>
        <w:t>NF</w:t>
      </w:r>
      <w:r w:rsidR="00274887" w:rsidRPr="00A43B0E">
        <w:rPr>
          <w:b/>
          <w:lang w:val="en-NZ" w:eastAsia="ko-KR"/>
        </w:rPr>
        <w:t>-</w:t>
      </w:r>
      <w:hyperlink r:id="rId50" w:history="1">
        <w:r w:rsidR="004C5AD9" w:rsidRPr="004C5AD9">
          <w:rPr>
            <w:rStyle w:val="Hyperlink"/>
            <w:b/>
            <w:lang w:val="en-GB" w:eastAsia="ko-KR"/>
          </w:rPr>
          <w:t>43</w:t>
        </w:r>
      </w:hyperlink>
    </w:p>
    <w:p w14:paraId="2EC0D19A" w14:textId="1B9710A1" w:rsidR="00FA2D0E" w:rsidRPr="00FA2D0E" w:rsidRDefault="00FA2D0E" w:rsidP="00FA2D0E">
      <w:pPr>
        <w:pStyle w:val="ListParagraph"/>
        <w:numPr>
          <w:ilvl w:val="0"/>
          <w:numId w:val="45"/>
        </w:numPr>
        <w:spacing w:after="120"/>
        <w:jc w:val="both"/>
        <w:rPr>
          <w:b/>
          <w:lang w:val="en-NZ" w:eastAsia="ko-KR"/>
        </w:rPr>
      </w:pPr>
      <w:r w:rsidRPr="00FA2D0E">
        <w:rPr>
          <w:b/>
          <w:lang w:val="en-NZ" w:eastAsia="ko-KR"/>
        </w:rPr>
        <w:t>3 300-3 400 MHz</w:t>
      </w:r>
    </w:p>
    <w:p w14:paraId="3635BC97" w14:textId="77777777" w:rsidR="00FA2D0E" w:rsidRPr="00FA2D0E" w:rsidRDefault="00FA2D0E" w:rsidP="00FA2D0E">
      <w:pPr>
        <w:spacing w:after="120"/>
        <w:jc w:val="both"/>
        <w:rPr>
          <w:b/>
          <w:lang w:val="en-NZ" w:eastAsia="ko-KR"/>
        </w:rPr>
      </w:pPr>
      <w:r w:rsidRPr="00FA2D0E">
        <w:rPr>
          <w:b/>
          <w:lang w:val="en-NZ" w:eastAsia="ko-KR"/>
        </w:rPr>
        <w:t>Inter- American Proposal</w:t>
      </w:r>
    </w:p>
    <w:p w14:paraId="38C207C1" w14:textId="43B146D0" w:rsidR="00FA2D0E" w:rsidRPr="00FA2D0E" w:rsidRDefault="00FA2D0E" w:rsidP="00FA2D0E">
      <w:pPr>
        <w:spacing w:after="120"/>
        <w:jc w:val="both"/>
        <w:rPr>
          <w:bCs/>
          <w:lang w:val="en-NZ" w:eastAsia="ko-KR"/>
        </w:rPr>
      </w:pPr>
      <w:r w:rsidRPr="00FA2D0E">
        <w:rPr>
          <w:bCs/>
          <w:lang w:val="en-NZ" w:eastAsia="ko-KR"/>
        </w:rPr>
        <w:t>Identification of the mid-band frequency spectrum for IMT in Region 2 in the band 3 300-3 400 MHz</w:t>
      </w:r>
      <w:r>
        <w:rPr>
          <w:bCs/>
          <w:lang w:val="en-NZ" w:eastAsia="ko-KR"/>
        </w:rPr>
        <w:t xml:space="preserve"> </w:t>
      </w:r>
      <w:r w:rsidRPr="00FA2D0E">
        <w:rPr>
          <w:bCs/>
          <w:lang w:val="en-NZ" w:eastAsia="ko-KR"/>
        </w:rPr>
        <w:t xml:space="preserve">by modification of </w:t>
      </w:r>
      <w:r w:rsidRPr="00FA2D0E">
        <w:rPr>
          <w:b/>
          <w:lang w:val="en-NZ" w:eastAsia="ko-KR"/>
        </w:rPr>
        <w:t>5.429C</w:t>
      </w:r>
      <w:r w:rsidRPr="00FA2D0E">
        <w:rPr>
          <w:bCs/>
          <w:lang w:val="en-NZ" w:eastAsia="ko-KR"/>
        </w:rPr>
        <w:t xml:space="preserve">, </w:t>
      </w:r>
      <w:r w:rsidRPr="00FA2D0E">
        <w:rPr>
          <w:b/>
          <w:lang w:val="en-NZ" w:eastAsia="ko-KR"/>
        </w:rPr>
        <w:t>5.429D</w:t>
      </w:r>
      <w:r w:rsidRPr="00FA2D0E">
        <w:rPr>
          <w:bCs/>
          <w:lang w:val="en-NZ" w:eastAsia="ko-KR"/>
        </w:rPr>
        <w:t xml:space="preserve"> and the addition of </w:t>
      </w:r>
      <w:r w:rsidRPr="00FA2D0E">
        <w:rPr>
          <w:b/>
          <w:lang w:val="en-NZ" w:eastAsia="ko-KR"/>
        </w:rPr>
        <w:t>5.12AI</w:t>
      </w:r>
      <w:r w:rsidRPr="00FA2D0E">
        <w:rPr>
          <w:bCs/>
          <w:lang w:val="en-NZ" w:eastAsia="ko-KR"/>
        </w:rPr>
        <w:t>:</w:t>
      </w:r>
    </w:p>
    <w:p w14:paraId="35D75978" w14:textId="213A7A50" w:rsidR="00FA2D0E" w:rsidRDefault="00FA2D0E" w:rsidP="00FA2D0E">
      <w:pPr>
        <w:spacing w:after="120"/>
        <w:jc w:val="both"/>
        <w:rPr>
          <w:bCs/>
          <w:lang w:val="en-NZ" w:eastAsia="ko-KR"/>
        </w:rPr>
      </w:pPr>
      <w:r w:rsidRPr="00FA2D0E">
        <w:rPr>
          <w:b/>
          <w:lang w:val="en-NZ" w:eastAsia="ko-KR"/>
        </w:rPr>
        <w:t>5.12AI</w:t>
      </w:r>
      <w:r w:rsidRPr="00FA2D0E">
        <w:rPr>
          <w:bCs/>
          <w:lang w:val="en-NZ" w:eastAsia="ko-KR"/>
        </w:rPr>
        <w:t xml:space="preserve"> Stations in the mobile service operating in the frequency band 3 300-3 400 MHz in Region 2</w:t>
      </w:r>
      <w:r>
        <w:rPr>
          <w:bCs/>
          <w:lang w:val="en-NZ" w:eastAsia="ko-KR"/>
        </w:rPr>
        <w:t xml:space="preserve"> </w:t>
      </w:r>
      <w:r w:rsidRPr="00FA2D0E">
        <w:rPr>
          <w:bCs/>
          <w:lang w:val="en-NZ" w:eastAsia="ko-KR"/>
        </w:rPr>
        <w:t>shall not cause harmful interference to, or claim protection from, stations operating in the</w:t>
      </w:r>
      <w:r>
        <w:rPr>
          <w:bCs/>
          <w:lang w:val="en-NZ" w:eastAsia="ko-KR"/>
        </w:rPr>
        <w:t xml:space="preserve"> </w:t>
      </w:r>
      <w:r w:rsidRPr="00FA2D0E">
        <w:rPr>
          <w:bCs/>
          <w:lang w:val="en-NZ" w:eastAsia="ko-KR"/>
        </w:rPr>
        <w:t>radiolocation service. (</w:t>
      </w:r>
      <w:r w:rsidRPr="00FA2D0E">
        <w:rPr>
          <w:b/>
          <w:lang w:val="en-NZ" w:eastAsia="ko-KR"/>
        </w:rPr>
        <w:t>WRC 19</w:t>
      </w:r>
      <w:r w:rsidRPr="00FA2D0E">
        <w:rPr>
          <w:bCs/>
          <w:lang w:val="en-NZ" w:eastAsia="ko-KR"/>
        </w:rPr>
        <w:t>)</w:t>
      </w:r>
    </w:p>
    <w:p w14:paraId="5B7320CF" w14:textId="6ABE858E" w:rsidR="00FA2D0E" w:rsidRDefault="00FA2D0E" w:rsidP="00FA2D0E">
      <w:pPr>
        <w:spacing w:after="120"/>
        <w:jc w:val="both"/>
        <w:rPr>
          <w:bCs/>
          <w:lang w:val="en-NZ" w:eastAsia="ko-KR"/>
        </w:rPr>
      </w:pPr>
    </w:p>
    <w:p w14:paraId="0B9197A3" w14:textId="723474CF" w:rsidR="00FA2D0E" w:rsidRPr="00FA2D0E" w:rsidRDefault="00FA2D0E" w:rsidP="00FA2D0E">
      <w:pPr>
        <w:pStyle w:val="ListParagraph"/>
        <w:numPr>
          <w:ilvl w:val="0"/>
          <w:numId w:val="45"/>
        </w:numPr>
        <w:spacing w:after="120"/>
        <w:jc w:val="both"/>
        <w:rPr>
          <w:b/>
          <w:lang w:val="en-NZ" w:eastAsia="ko-KR"/>
        </w:rPr>
      </w:pPr>
      <w:r w:rsidRPr="00FA2D0E">
        <w:rPr>
          <w:b/>
          <w:lang w:val="en-NZ" w:eastAsia="ko-KR"/>
        </w:rPr>
        <w:t>3 600-3 800 MHz</w:t>
      </w:r>
    </w:p>
    <w:p w14:paraId="6B72F2D9" w14:textId="77777777" w:rsidR="00FA2D0E" w:rsidRPr="00FA2D0E" w:rsidRDefault="00FA2D0E" w:rsidP="00FA2D0E">
      <w:pPr>
        <w:spacing w:after="120"/>
        <w:jc w:val="both"/>
        <w:rPr>
          <w:b/>
          <w:lang w:val="en-NZ" w:eastAsia="ko-KR"/>
        </w:rPr>
      </w:pPr>
      <w:r w:rsidRPr="00FA2D0E">
        <w:rPr>
          <w:b/>
          <w:lang w:val="en-NZ" w:eastAsia="ko-KR"/>
        </w:rPr>
        <w:t>Draft Inter-American Proposals</w:t>
      </w:r>
    </w:p>
    <w:p w14:paraId="7DC47621" w14:textId="562D7024" w:rsidR="00FA2D0E" w:rsidRPr="00FA2D0E" w:rsidRDefault="00FA2D0E" w:rsidP="00FA2D0E">
      <w:pPr>
        <w:spacing w:after="120"/>
        <w:jc w:val="both"/>
        <w:rPr>
          <w:bCs/>
          <w:lang w:val="en-NZ" w:eastAsia="ko-KR"/>
        </w:rPr>
      </w:pPr>
      <w:r w:rsidRPr="00FA2D0E">
        <w:rPr>
          <w:bCs/>
          <w:lang w:val="en-NZ" w:eastAsia="ko-KR"/>
        </w:rPr>
        <w:t xml:space="preserve">Some Administrations propose the modification of </w:t>
      </w:r>
      <w:r w:rsidRPr="00FA2D0E">
        <w:rPr>
          <w:b/>
          <w:lang w:val="en-NZ" w:eastAsia="ko-KR"/>
        </w:rPr>
        <w:t>5.434</w:t>
      </w:r>
      <w:r w:rsidRPr="00FA2D0E">
        <w:rPr>
          <w:bCs/>
          <w:lang w:val="en-NZ" w:eastAsia="ko-KR"/>
        </w:rPr>
        <w:t xml:space="preserve"> to remove the list of countries and to</w:t>
      </w:r>
      <w:r>
        <w:rPr>
          <w:bCs/>
          <w:lang w:val="en-NZ" w:eastAsia="ko-KR"/>
        </w:rPr>
        <w:t xml:space="preserve"> </w:t>
      </w:r>
      <w:r w:rsidRPr="00FA2D0E">
        <w:rPr>
          <w:bCs/>
          <w:lang w:val="en-NZ" w:eastAsia="ko-KR"/>
        </w:rPr>
        <w:t>extend the existing IMT footnote(s) to the entire Region 2 for the identification of the frequency</w:t>
      </w:r>
      <w:r>
        <w:rPr>
          <w:bCs/>
          <w:lang w:val="en-NZ" w:eastAsia="ko-KR"/>
        </w:rPr>
        <w:t xml:space="preserve"> </w:t>
      </w:r>
      <w:r w:rsidRPr="00FA2D0E">
        <w:rPr>
          <w:bCs/>
          <w:lang w:val="en-NZ" w:eastAsia="ko-KR"/>
        </w:rPr>
        <w:t>band 3 600-3 800 MHz for IMT, removing existing conditions.</w:t>
      </w:r>
    </w:p>
    <w:p w14:paraId="6BD02885" w14:textId="6D6407E4" w:rsidR="00FA2D0E" w:rsidRPr="00FA2D0E" w:rsidRDefault="00FA2D0E" w:rsidP="00FA2D0E">
      <w:pPr>
        <w:spacing w:after="120"/>
        <w:jc w:val="both"/>
        <w:rPr>
          <w:bCs/>
          <w:lang w:val="en-NZ" w:eastAsia="ko-KR"/>
        </w:rPr>
      </w:pPr>
      <w:r w:rsidRPr="00FA2D0E">
        <w:rPr>
          <w:bCs/>
          <w:lang w:val="en-NZ" w:eastAsia="ko-KR"/>
        </w:rPr>
        <w:t xml:space="preserve">Other Administrations propose the modification of </w:t>
      </w:r>
      <w:r w:rsidRPr="00FA2D0E">
        <w:rPr>
          <w:b/>
          <w:lang w:val="en-NZ" w:eastAsia="ko-KR"/>
        </w:rPr>
        <w:t xml:space="preserve">5.434 </w:t>
      </w:r>
      <w:r w:rsidRPr="00FA2D0E">
        <w:rPr>
          <w:bCs/>
          <w:lang w:val="en-NZ" w:eastAsia="ko-KR"/>
        </w:rPr>
        <w:t>to add new countries in the identification</w:t>
      </w:r>
      <w:r>
        <w:rPr>
          <w:bCs/>
          <w:lang w:val="en-NZ" w:eastAsia="ko-KR"/>
        </w:rPr>
        <w:t xml:space="preserve"> </w:t>
      </w:r>
      <w:r w:rsidRPr="00FA2D0E">
        <w:rPr>
          <w:bCs/>
          <w:lang w:val="en-NZ" w:eastAsia="ko-KR"/>
        </w:rPr>
        <w:t>of the frequency band 3 600-3 700 MHz for IMT while maintaining all existing conditions.</w:t>
      </w:r>
    </w:p>
    <w:p w14:paraId="2BAF6656" w14:textId="77777777" w:rsidR="00FA2D0E" w:rsidRPr="00FA2D0E" w:rsidRDefault="00FA2D0E" w:rsidP="00FA2D0E">
      <w:pPr>
        <w:spacing w:after="120"/>
        <w:jc w:val="both"/>
        <w:rPr>
          <w:b/>
          <w:lang w:val="en-NZ" w:eastAsia="ko-KR"/>
        </w:rPr>
      </w:pPr>
      <w:r w:rsidRPr="00FA2D0E">
        <w:rPr>
          <w:b/>
          <w:lang w:val="en-NZ" w:eastAsia="ko-KR"/>
        </w:rPr>
        <w:t>Preliminary Proposals</w:t>
      </w:r>
    </w:p>
    <w:p w14:paraId="56B4324B" w14:textId="1DF008B4" w:rsidR="00FA2D0E" w:rsidRPr="00FA2D0E" w:rsidRDefault="00FA2D0E" w:rsidP="00FA2D0E">
      <w:pPr>
        <w:spacing w:after="120"/>
        <w:jc w:val="both"/>
        <w:rPr>
          <w:bCs/>
          <w:lang w:val="en-NZ" w:eastAsia="ko-KR"/>
        </w:rPr>
      </w:pPr>
      <w:r w:rsidRPr="00FA2D0E">
        <w:rPr>
          <w:bCs/>
          <w:lang w:val="en-NZ" w:eastAsia="ko-KR"/>
        </w:rPr>
        <w:t xml:space="preserve">An Administration proposes the modification of </w:t>
      </w:r>
      <w:r w:rsidRPr="00FA2D0E">
        <w:rPr>
          <w:b/>
          <w:lang w:val="en-NZ" w:eastAsia="ko-KR"/>
        </w:rPr>
        <w:t>5.434</w:t>
      </w:r>
      <w:r w:rsidRPr="00FA2D0E">
        <w:rPr>
          <w:bCs/>
          <w:lang w:val="en-NZ" w:eastAsia="ko-KR"/>
        </w:rPr>
        <w:t xml:space="preserve"> to remove the list of countries and to extend</w:t>
      </w:r>
      <w:r>
        <w:rPr>
          <w:bCs/>
          <w:lang w:val="en-NZ" w:eastAsia="ko-KR"/>
        </w:rPr>
        <w:t xml:space="preserve"> </w:t>
      </w:r>
      <w:r w:rsidRPr="00FA2D0E">
        <w:rPr>
          <w:bCs/>
          <w:lang w:val="en-NZ" w:eastAsia="ko-KR"/>
        </w:rPr>
        <w:t>the existing IMT footnote(s) to the entire Region 2 for the identification of the frequency band 3</w:t>
      </w:r>
      <w:r>
        <w:rPr>
          <w:bCs/>
          <w:lang w:val="en-NZ" w:eastAsia="ko-KR"/>
        </w:rPr>
        <w:t xml:space="preserve"> </w:t>
      </w:r>
      <w:r w:rsidRPr="00FA2D0E">
        <w:rPr>
          <w:bCs/>
          <w:lang w:val="en-NZ" w:eastAsia="ko-KR"/>
        </w:rPr>
        <w:t>600-3 700 MHz for IMT.</w:t>
      </w:r>
    </w:p>
    <w:p w14:paraId="2A16890E" w14:textId="6FF4D7CB" w:rsidR="00FA2D0E" w:rsidRDefault="00FA2D0E" w:rsidP="00FA2D0E">
      <w:pPr>
        <w:spacing w:after="120"/>
        <w:jc w:val="both"/>
        <w:rPr>
          <w:bCs/>
          <w:lang w:val="en-NZ" w:eastAsia="ko-KR"/>
        </w:rPr>
      </w:pPr>
      <w:r w:rsidRPr="00FA2D0E">
        <w:rPr>
          <w:bCs/>
          <w:lang w:val="en-NZ" w:eastAsia="ko-KR"/>
        </w:rPr>
        <w:t xml:space="preserve">An Administration proposes the modification of </w:t>
      </w:r>
      <w:r w:rsidRPr="00FA2D0E">
        <w:rPr>
          <w:b/>
          <w:lang w:val="en-NZ" w:eastAsia="ko-KR"/>
        </w:rPr>
        <w:t>5.434</w:t>
      </w:r>
      <w:r w:rsidRPr="00FA2D0E">
        <w:rPr>
          <w:bCs/>
          <w:lang w:val="en-NZ" w:eastAsia="ko-KR"/>
        </w:rPr>
        <w:t xml:space="preserve"> to remove the list of countries and to extend</w:t>
      </w:r>
      <w:r>
        <w:rPr>
          <w:bCs/>
          <w:lang w:val="en-NZ" w:eastAsia="ko-KR"/>
        </w:rPr>
        <w:t xml:space="preserve"> </w:t>
      </w:r>
      <w:r w:rsidRPr="00FA2D0E">
        <w:rPr>
          <w:bCs/>
          <w:lang w:val="en-NZ" w:eastAsia="ko-KR"/>
        </w:rPr>
        <w:t>the existing IMT footnote(s) to the entire Region 2 for the identification of the frequency band 3</w:t>
      </w:r>
      <w:r>
        <w:rPr>
          <w:bCs/>
          <w:lang w:val="en-NZ" w:eastAsia="ko-KR"/>
        </w:rPr>
        <w:t xml:space="preserve"> </w:t>
      </w:r>
      <w:r w:rsidRPr="00FA2D0E">
        <w:rPr>
          <w:bCs/>
          <w:lang w:val="en-NZ" w:eastAsia="ko-KR"/>
        </w:rPr>
        <w:t>600-3 800 MHz for IMT</w:t>
      </w:r>
    </w:p>
    <w:p w14:paraId="1F07739F" w14:textId="7BEB4B63" w:rsidR="003E342D" w:rsidRDefault="003E342D" w:rsidP="00FA2D0E">
      <w:pPr>
        <w:spacing w:after="120"/>
        <w:jc w:val="both"/>
        <w:rPr>
          <w:bCs/>
          <w:lang w:val="en-NZ" w:eastAsia="ko-KR"/>
        </w:rPr>
      </w:pPr>
    </w:p>
    <w:p w14:paraId="0501AE8B" w14:textId="0DBC6FC2" w:rsidR="003E342D" w:rsidRPr="003E342D" w:rsidRDefault="003E342D" w:rsidP="003E342D">
      <w:pPr>
        <w:pStyle w:val="ListParagraph"/>
        <w:numPr>
          <w:ilvl w:val="0"/>
          <w:numId w:val="45"/>
        </w:numPr>
        <w:spacing w:after="120"/>
        <w:jc w:val="both"/>
        <w:rPr>
          <w:b/>
          <w:lang w:val="en-NZ" w:eastAsia="ko-KR"/>
        </w:rPr>
      </w:pPr>
      <w:r w:rsidRPr="003E342D">
        <w:rPr>
          <w:b/>
          <w:lang w:val="en-NZ" w:eastAsia="ko-KR"/>
        </w:rPr>
        <w:t>6 425-7 125 MHz</w:t>
      </w:r>
    </w:p>
    <w:p w14:paraId="2C91B85B" w14:textId="77777777" w:rsidR="003E342D" w:rsidRPr="003E342D" w:rsidRDefault="003E342D" w:rsidP="003E342D">
      <w:pPr>
        <w:spacing w:after="120"/>
        <w:jc w:val="both"/>
        <w:rPr>
          <w:b/>
          <w:lang w:val="en-NZ" w:eastAsia="ko-KR"/>
        </w:rPr>
      </w:pPr>
      <w:r w:rsidRPr="003E342D">
        <w:rPr>
          <w:b/>
          <w:lang w:val="en-NZ" w:eastAsia="ko-KR"/>
        </w:rPr>
        <w:t>Draft Inter-American Proposal</w:t>
      </w:r>
    </w:p>
    <w:p w14:paraId="6D5A34D3" w14:textId="67E1D22C" w:rsidR="003E342D" w:rsidRDefault="003E342D" w:rsidP="003E342D">
      <w:pPr>
        <w:spacing w:after="120"/>
        <w:jc w:val="both"/>
        <w:rPr>
          <w:bCs/>
          <w:lang w:val="en-NZ" w:eastAsia="ko-KR"/>
        </w:rPr>
      </w:pPr>
      <w:r w:rsidRPr="003E342D">
        <w:rPr>
          <w:bCs/>
          <w:lang w:val="en-NZ" w:eastAsia="ko-KR"/>
        </w:rPr>
        <w:t>Some Administrations propose NOC for the identification of the frequency band 6 425-7 125 MHz for IMT.</w:t>
      </w:r>
    </w:p>
    <w:p w14:paraId="5D48CF3A" w14:textId="77777777" w:rsidR="003E342D" w:rsidRPr="003E342D" w:rsidRDefault="003E342D" w:rsidP="003E342D">
      <w:pPr>
        <w:spacing w:after="120"/>
        <w:jc w:val="both"/>
        <w:rPr>
          <w:bCs/>
          <w:lang w:val="en-NZ" w:eastAsia="ko-KR"/>
        </w:rPr>
      </w:pPr>
    </w:p>
    <w:p w14:paraId="5A4FFA68" w14:textId="1944EE3A" w:rsidR="003E342D" w:rsidRPr="003E342D" w:rsidRDefault="003E342D" w:rsidP="003E342D">
      <w:pPr>
        <w:pStyle w:val="ListParagraph"/>
        <w:numPr>
          <w:ilvl w:val="0"/>
          <w:numId w:val="45"/>
        </w:numPr>
        <w:spacing w:after="120"/>
        <w:jc w:val="both"/>
        <w:rPr>
          <w:b/>
          <w:lang w:val="en-NZ" w:eastAsia="ko-KR"/>
        </w:rPr>
      </w:pPr>
      <w:r w:rsidRPr="003E342D">
        <w:rPr>
          <w:b/>
          <w:lang w:val="en-NZ" w:eastAsia="ko-KR"/>
        </w:rPr>
        <w:t>10-10.5 GHz</w:t>
      </w:r>
    </w:p>
    <w:p w14:paraId="49463D0D" w14:textId="77777777" w:rsidR="003E342D" w:rsidRPr="003E342D" w:rsidRDefault="003E342D" w:rsidP="003E342D">
      <w:pPr>
        <w:spacing w:after="120"/>
        <w:jc w:val="both"/>
        <w:rPr>
          <w:b/>
          <w:lang w:val="en-NZ" w:eastAsia="ko-KR"/>
        </w:rPr>
      </w:pPr>
      <w:r w:rsidRPr="003E342D">
        <w:rPr>
          <w:b/>
          <w:lang w:val="en-NZ" w:eastAsia="ko-KR"/>
        </w:rPr>
        <w:t>Draft Inter-American Proposal</w:t>
      </w:r>
    </w:p>
    <w:p w14:paraId="0E238900" w14:textId="6DBAAAC9" w:rsidR="003E342D" w:rsidRPr="003E342D" w:rsidRDefault="003E342D" w:rsidP="003E342D">
      <w:pPr>
        <w:spacing w:after="120"/>
        <w:jc w:val="both"/>
        <w:rPr>
          <w:bCs/>
          <w:lang w:val="en-NZ" w:eastAsia="ko-KR"/>
        </w:rPr>
      </w:pPr>
      <w:r w:rsidRPr="003E342D">
        <w:rPr>
          <w:bCs/>
          <w:lang w:val="en-NZ" w:eastAsia="ko-KR"/>
        </w:rPr>
        <w:t>Several Administrations propose allocation to the mobile service and identification of IMT in Region 2 in</w:t>
      </w:r>
      <w:r>
        <w:rPr>
          <w:bCs/>
          <w:lang w:val="en-NZ" w:eastAsia="ko-KR"/>
        </w:rPr>
        <w:t xml:space="preserve"> </w:t>
      </w:r>
      <w:r w:rsidRPr="003E342D">
        <w:rPr>
          <w:bCs/>
          <w:lang w:val="en-NZ" w:eastAsia="ko-KR"/>
        </w:rPr>
        <w:t xml:space="preserve">the band 10-10.5 GHz by amending </w:t>
      </w:r>
      <w:r w:rsidRPr="003E342D">
        <w:rPr>
          <w:b/>
          <w:lang w:val="en-NZ" w:eastAsia="ko-KR"/>
        </w:rPr>
        <w:t>5.480</w:t>
      </w:r>
      <w:r w:rsidRPr="003E342D">
        <w:rPr>
          <w:bCs/>
          <w:lang w:val="en-NZ" w:eastAsia="ko-KR"/>
        </w:rPr>
        <w:t xml:space="preserve">, </w:t>
      </w:r>
      <w:r w:rsidRPr="003E342D">
        <w:rPr>
          <w:b/>
          <w:lang w:val="en-NZ" w:eastAsia="ko-KR"/>
        </w:rPr>
        <w:t>5.481</w:t>
      </w:r>
      <w:r w:rsidRPr="003E342D">
        <w:rPr>
          <w:bCs/>
          <w:lang w:val="en-NZ" w:eastAsia="ko-KR"/>
        </w:rPr>
        <w:t xml:space="preserve">, and adding </w:t>
      </w:r>
      <w:r w:rsidRPr="003E342D">
        <w:rPr>
          <w:b/>
          <w:lang w:val="en-NZ" w:eastAsia="ko-KR"/>
        </w:rPr>
        <w:t xml:space="preserve">5.A12E </w:t>
      </w:r>
      <w:r w:rsidRPr="003E342D">
        <w:rPr>
          <w:bCs/>
          <w:lang w:val="en-NZ" w:eastAsia="ko-KR"/>
        </w:rPr>
        <w:t xml:space="preserve">and Resolution </w:t>
      </w:r>
      <w:r w:rsidRPr="003E342D">
        <w:rPr>
          <w:b/>
          <w:lang w:val="en-NZ" w:eastAsia="ko-KR"/>
        </w:rPr>
        <w:t>A12 10 GHz</w:t>
      </w:r>
      <w:r>
        <w:rPr>
          <w:bCs/>
          <w:lang w:val="en-NZ" w:eastAsia="ko-KR"/>
        </w:rPr>
        <w:t xml:space="preserve"> </w:t>
      </w:r>
      <w:r w:rsidRPr="003E342D">
        <w:rPr>
          <w:bCs/>
          <w:lang w:val="en-NZ" w:eastAsia="ko-KR"/>
        </w:rPr>
        <w:t>(WRC-23) “Studies on frequency-related matters for the terrestrial component of International Mobile</w:t>
      </w:r>
      <w:r>
        <w:rPr>
          <w:bCs/>
          <w:lang w:val="en-NZ" w:eastAsia="ko-KR"/>
        </w:rPr>
        <w:t xml:space="preserve"> </w:t>
      </w:r>
      <w:r w:rsidRPr="003E342D">
        <w:rPr>
          <w:bCs/>
          <w:lang w:val="en-NZ" w:eastAsia="ko-KR"/>
        </w:rPr>
        <w:t>Telecommunications identification in the frequency band 10.0-10.5 GHz”, still TBD.</w:t>
      </w:r>
    </w:p>
    <w:p w14:paraId="044B87EA" w14:textId="77777777" w:rsidR="003E342D" w:rsidRPr="003E342D" w:rsidRDefault="003E342D" w:rsidP="003E342D">
      <w:pPr>
        <w:spacing w:after="120"/>
        <w:jc w:val="both"/>
        <w:rPr>
          <w:b/>
          <w:lang w:val="en-NZ" w:eastAsia="ko-KR"/>
        </w:rPr>
      </w:pPr>
      <w:r w:rsidRPr="003E342D">
        <w:rPr>
          <w:b/>
          <w:lang w:val="en-NZ" w:eastAsia="ko-KR"/>
        </w:rPr>
        <w:t>Preliminary Proposal</w:t>
      </w:r>
    </w:p>
    <w:p w14:paraId="0CB810C0" w14:textId="60A9D759" w:rsidR="003E342D" w:rsidRDefault="003E342D" w:rsidP="003E342D">
      <w:pPr>
        <w:spacing w:after="120"/>
        <w:jc w:val="both"/>
        <w:rPr>
          <w:bCs/>
          <w:lang w:val="en-NZ" w:eastAsia="ko-KR"/>
        </w:rPr>
      </w:pPr>
      <w:r w:rsidRPr="003E342D">
        <w:rPr>
          <w:bCs/>
          <w:lang w:val="en-NZ" w:eastAsia="ko-KR"/>
        </w:rPr>
        <w:t>An Administration proposes NOC for the identification of the frequency band 10-10.5 GHz for IMT.</w:t>
      </w:r>
    </w:p>
    <w:p w14:paraId="317C8439" w14:textId="77777777" w:rsidR="00FA2D0E" w:rsidRPr="003B38AE" w:rsidRDefault="00FA2D0E" w:rsidP="002A0111">
      <w:pPr>
        <w:spacing w:after="120"/>
        <w:jc w:val="both"/>
        <w:rPr>
          <w:bCs/>
          <w:lang w:val="en-NZ" w:eastAsia="ko-KR"/>
        </w:rPr>
      </w:pPr>
    </w:p>
    <w:p w14:paraId="1A91FD85" w14:textId="73D8B785"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.1.5</w:t>
      </w:r>
      <w:r w:rsidR="001C7C93" w:rsidRPr="00441526">
        <w:rPr>
          <w:b/>
          <w:lang w:val="en-NZ" w:eastAsia="ko-KR"/>
        </w:rPr>
        <w:tab/>
      </w:r>
      <w:r w:rsidR="002A0111" w:rsidRPr="00441526">
        <w:rPr>
          <w:b/>
          <w:lang w:val="en-NZ" w:eastAsia="ko-KR"/>
        </w:rPr>
        <w:t>RCC</w:t>
      </w:r>
      <w:r w:rsidR="00BF55A5" w:rsidRPr="00BF55A5">
        <w:rPr>
          <w:b/>
          <w:lang w:val="en-NZ" w:eastAsia="ko-KR"/>
        </w:rPr>
        <w:t xml:space="preserve"> </w:t>
      </w:r>
      <w:r w:rsidR="00BF55A5">
        <w:rPr>
          <w:b/>
          <w:lang w:val="en-NZ" w:eastAsia="ko-KR"/>
        </w:rPr>
        <w:t xml:space="preserve">- </w:t>
      </w:r>
      <w:r w:rsidR="00BF55A5" w:rsidRPr="00441526">
        <w:rPr>
          <w:b/>
          <w:lang w:val="en-NZ" w:eastAsia="ko-KR"/>
        </w:rPr>
        <w:t>Document APG</w:t>
      </w:r>
      <w:r w:rsidR="00BF55A5">
        <w:rPr>
          <w:b/>
          <w:lang w:val="en-NZ" w:eastAsia="ko-KR"/>
        </w:rPr>
        <w:t>23-</w:t>
      </w:r>
      <w:r w:rsidR="002F7339">
        <w:rPr>
          <w:b/>
          <w:lang w:val="en-NZ" w:eastAsia="ko-KR"/>
        </w:rPr>
        <w:t>5</w:t>
      </w:r>
      <w:r w:rsidR="00BF55A5" w:rsidRPr="00441526">
        <w:rPr>
          <w:b/>
          <w:lang w:val="en-NZ" w:eastAsia="ko-KR"/>
        </w:rPr>
        <w:t>/</w:t>
      </w:r>
      <w:r w:rsidR="00BF55A5" w:rsidRPr="00AB31C3">
        <w:rPr>
          <w:b/>
          <w:lang w:val="en-NZ" w:eastAsia="ko-KR"/>
        </w:rPr>
        <w:t>INF-</w:t>
      </w:r>
      <w:hyperlink r:id="rId51" w:history="1">
        <w:r w:rsidR="002F7339" w:rsidRPr="002F7339">
          <w:rPr>
            <w:rStyle w:val="Hyperlink"/>
            <w:b/>
            <w:lang w:val="en-GB" w:eastAsia="ko-KR"/>
          </w:rPr>
          <w:t>45</w:t>
        </w:r>
      </w:hyperlink>
    </w:p>
    <w:p w14:paraId="30A94344" w14:textId="77777777" w:rsidR="002F7339" w:rsidRPr="002F7339" w:rsidRDefault="002F7339" w:rsidP="002F7339">
      <w:pPr>
        <w:autoSpaceDE w:val="0"/>
        <w:autoSpaceDN w:val="0"/>
        <w:jc w:val="both"/>
        <w:rPr>
          <w:rFonts w:eastAsia="SimSun"/>
          <w:b/>
          <w:bCs/>
          <w:i/>
          <w:lang w:eastAsia="zh-CN"/>
        </w:rPr>
      </w:pPr>
      <w:r w:rsidRPr="002F7339">
        <w:rPr>
          <w:rFonts w:eastAsia="SimSun"/>
          <w:b/>
          <w:bCs/>
          <w:i/>
          <w:lang w:eastAsia="zh-CN"/>
        </w:rPr>
        <w:t xml:space="preserve">3300−3400 </w:t>
      </w:r>
      <w:r w:rsidRPr="002F7339">
        <w:rPr>
          <w:rFonts w:eastAsia="SimSun"/>
          <w:b/>
          <w:bCs/>
          <w:i/>
          <w:lang w:val="en-GB" w:eastAsia="zh-CN"/>
        </w:rPr>
        <w:t>MHz</w:t>
      </w:r>
      <w:r w:rsidRPr="002F7339">
        <w:rPr>
          <w:rFonts w:eastAsia="SimSun"/>
          <w:b/>
          <w:bCs/>
          <w:i/>
          <w:lang w:eastAsia="zh-CN"/>
        </w:rPr>
        <w:t xml:space="preserve"> (</w:t>
      </w:r>
      <w:r w:rsidRPr="002F7339">
        <w:rPr>
          <w:rFonts w:eastAsia="SimSun"/>
          <w:b/>
          <w:bCs/>
          <w:i/>
          <w:lang w:val="en-GB" w:eastAsia="zh-CN"/>
        </w:rPr>
        <w:t>Regions</w:t>
      </w:r>
      <w:r w:rsidRPr="002F7339">
        <w:rPr>
          <w:rFonts w:eastAsia="SimSun"/>
          <w:b/>
          <w:bCs/>
          <w:i/>
          <w:lang w:eastAsia="zh-CN"/>
        </w:rPr>
        <w:t xml:space="preserve"> 1 and 2)</w:t>
      </w:r>
    </w:p>
    <w:p w14:paraId="68865973" w14:textId="77777777" w:rsidR="002F7339" w:rsidRPr="002F7339" w:rsidRDefault="002F7339" w:rsidP="002F7339">
      <w:pPr>
        <w:autoSpaceDE w:val="0"/>
        <w:autoSpaceDN w:val="0"/>
        <w:jc w:val="both"/>
        <w:rPr>
          <w:rFonts w:eastAsia="SimSun"/>
          <w:b/>
          <w:bCs/>
          <w:lang w:eastAsia="zh-CN"/>
        </w:rPr>
      </w:pPr>
      <w:r w:rsidRPr="002F7339">
        <w:rPr>
          <w:rFonts w:eastAsia="SimSun"/>
          <w:b/>
          <w:bCs/>
          <w:lang w:eastAsia="zh-CN"/>
        </w:rPr>
        <w:t>Region 1</w:t>
      </w:r>
    </w:p>
    <w:p w14:paraId="05227124" w14:textId="77777777" w:rsidR="002F7339" w:rsidRPr="002F7339" w:rsidRDefault="002F7339" w:rsidP="002F7339">
      <w:pPr>
        <w:autoSpaceDE w:val="0"/>
        <w:autoSpaceDN w:val="0"/>
        <w:jc w:val="both"/>
        <w:rPr>
          <w:rFonts w:eastAsia="SimSun"/>
          <w:lang w:eastAsia="zh-CN"/>
        </w:rPr>
      </w:pPr>
      <w:r w:rsidRPr="002F7339">
        <w:rPr>
          <w:rFonts w:eastAsia="SimSun"/>
          <w:lang w:eastAsia="zh-CN"/>
        </w:rPr>
        <w:t>No objection for the extension of country name list in the footnotes 5.429, 5.429A, 5.429B</w:t>
      </w:r>
      <w:r w:rsidRPr="002F7339">
        <w:rPr>
          <w:rFonts w:eastAsia="SimSun" w:hint="eastAsia"/>
          <w:lang w:eastAsia="zh-CN"/>
        </w:rPr>
        <w:t>,</w:t>
      </w:r>
      <w:r w:rsidRPr="002F7339">
        <w:rPr>
          <w:rFonts w:eastAsia="SimSun"/>
          <w:lang w:eastAsia="zh-CN"/>
        </w:rPr>
        <w:t xml:space="preserve"> 5.429C</w:t>
      </w:r>
      <w:r w:rsidRPr="002F7339">
        <w:rPr>
          <w:rFonts w:eastAsia="SimSun" w:hint="eastAsia"/>
          <w:lang w:eastAsia="zh-CN"/>
        </w:rPr>
        <w:t>,</w:t>
      </w:r>
      <w:r w:rsidRPr="002F7339">
        <w:rPr>
          <w:rFonts w:eastAsia="SimSun"/>
          <w:lang w:eastAsia="zh-CN"/>
        </w:rPr>
        <w:t xml:space="preserve"> 5.429D</w:t>
      </w:r>
      <w:r w:rsidRPr="002F7339">
        <w:rPr>
          <w:rFonts w:eastAsia="SimSun" w:hint="eastAsia"/>
          <w:lang w:eastAsia="zh-CN"/>
        </w:rPr>
        <w:t>,</w:t>
      </w:r>
      <w:r w:rsidRPr="002F7339">
        <w:rPr>
          <w:rFonts w:eastAsia="SimSun"/>
          <w:lang w:eastAsia="zh-CN"/>
        </w:rPr>
        <w:t xml:space="preserve"> 5.429E</w:t>
      </w:r>
      <w:r w:rsidRPr="002F7339">
        <w:rPr>
          <w:rFonts w:eastAsia="SimSun" w:hint="eastAsia"/>
          <w:lang w:eastAsia="zh-CN"/>
        </w:rPr>
        <w:t>,</w:t>
      </w:r>
      <w:r w:rsidRPr="002F7339">
        <w:rPr>
          <w:rFonts w:eastAsia="SimSun"/>
          <w:lang w:eastAsia="zh-CN"/>
        </w:rPr>
        <w:t xml:space="preserve"> 5.429F but advocate for the protection of the RLS in-band and FSS / EESS (active) in adjacent band (</w:t>
      </w:r>
      <w:proofErr w:type="gramStart"/>
      <w:r w:rsidRPr="002F7339">
        <w:rPr>
          <w:rFonts w:eastAsia="SimSun"/>
          <w:lang w:eastAsia="zh-CN"/>
        </w:rPr>
        <w:t>i.e.</w:t>
      </w:r>
      <w:proofErr w:type="gramEnd"/>
      <w:r w:rsidRPr="002F7339">
        <w:rPr>
          <w:rFonts w:eastAsia="SimSun"/>
          <w:lang w:eastAsia="zh-CN"/>
        </w:rPr>
        <w:t xml:space="preserve"> above 3400 MHz and below 3300 MHz).</w:t>
      </w:r>
    </w:p>
    <w:p w14:paraId="155B15D2" w14:textId="77777777" w:rsidR="002F7339" w:rsidRPr="002F7339" w:rsidRDefault="002F7339" w:rsidP="002F7339">
      <w:pPr>
        <w:autoSpaceDE w:val="0"/>
        <w:autoSpaceDN w:val="0"/>
        <w:jc w:val="both"/>
        <w:rPr>
          <w:rFonts w:eastAsia="SimSun"/>
          <w:lang w:eastAsia="zh-CN"/>
        </w:rPr>
      </w:pPr>
      <w:r w:rsidRPr="002F7339">
        <w:rPr>
          <w:rFonts w:eastAsia="SimSun"/>
          <w:lang w:eastAsia="zh-CN"/>
        </w:rPr>
        <w:t>Protection of RLS, FSS and EESS (active) should be based on ITU-R Reports ITU-R M.2481 and S.2368.</w:t>
      </w:r>
    </w:p>
    <w:p w14:paraId="6260E56A" w14:textId="77777777" w:rsidR="002F7339" w:rsidRPr="002F7339" w:rsidRDefault="002F7339" w:rsidP="002F7339">
      <w:pPr>
        <w:autoSpaceDE w:val="0"/>
        <w:autoSpaceDN w:val="0"/>
        <w:jc w:val="both"/>
        <w:rPr>
          <w:rFonts w:eastAsia="SimSun"/>
          <w:lang w:eastAsia="zh-CN"/>
        </w:rPr>
      </w:pPr>
    </w:p>
    <w:p w14:paraId="3A4E0254" w14:textId="77777777" w:rsidR="002F7339" w:rsidRPr="002F7339" w:rsidRDefault="002F7339" w:rsidP="002F7339">
      <w:pPr>
        <w:autoSpaceDE w:val="0"/>
        <w:autoSpaceDN w:val="0"/>
        <w:jc w:val="both"/>
        <w:rPr>
          <w:rFonts w:eastAsia="SimSun"/>
          <w:b/>
          <w:bCs/>
          <w:lang w:eastAsia="zh-CN"/>
        </w:rPr>
      </w:pPr>
      <w:r w:rsidRPr="002F7339">
        <w:rPr>
          <w:rFonts w:eastAsia="SimSun"/>
          <w:b/>
          <w:bCs/>
          <w:lang w:eastAsia="zh-CN"/>
        </w:rPr>
        <w:t>Region 2</w:t>
      </w:r>
    </w:p>
    <w:p w14:paraId="5DBC1CCB" w14:textId="77777777" w:rsidR="002F7339" w:rsidRPr="002F7339" w:rsidRDefault="002F7339" w:rsidP="002F7339">
      <w:pPr>
        <w:autoSpaceDE w:val="0"/>
        <w:autoSpaceDN w:val="0"/>
        <w:jc w:val="both"/>
        <w:rPr>
          <w:rFonts w:eastAsia="SimSun"/>
          <w:lang w:eastAsia="zh-CN"/>
        </w:rPr>
      </w:pPr>
      <w:r w:rsidRPr="002F7339">
        <w:rPr>
          <w:rFonts w:eastAsia="SimSun"/>
          <w:lang w:eastAsia="zh-CN"/>
        </w:rPr>
        <w:t xml:space="preserve">No objection for identification of the band 3300-3400 MHz in Region 2 for IMT but advocate for the protection of RLS of Region 1 in-band, FSS / EESS (active) of </w:t>
      </w:r>
      <w:proofErr w:type="gramStart"/>
      <w:r w:rsidRPr="002F7339">
        <w:rPr>
          <w:rFonts w:eastAsia="SimSun"/>
          <w:lang w:eastAsia="zh-CN"/>
        </w:rPr>
        <w:t>Region</w:t>
      </w:r>
      <w:proofErr w:type="gramEnd"/>
      <w:r w:rsidRPr="002F7339">
        <w:rPr>
          <w:rFonts w:eastAsia="SimSun"/>
          <w:lang w:eastAsia="zh-CN"/>
        </w:rPr>
        <w:t xml:space="preserve"> 1 taking into account ITU-R Reports ITU-R M.2481 and S.2368 and results of studies be carried out by ITU-R in preparation for WRC-23.</w:t>
      </w:r>
    </w:p>
    <w:p w14:paraId="14A96E24" w14:textId="77777777" w:rsidR="002F7339" w:rsidRPr="002F7339" w:rsidRDefault="002F7339" w:rsidP="002F7339">
      <w:pPr>
        <w:autoSpaceDE w:val="0"/>
        <w:autoSpaceDN w:val="0"/>
        <w:jc w:val="both"/>
        <w:rPr>
          <w:rFonts w:eastAsia="SimSun"/>
          <w:lang w:eastAsia="zh-CN"/>
        </w:rPr>
      </w:pPr>
    </w:p>
    <w:p w14:paraId="42F31F1D" w14:textId="77777777" w:rsidR="002F7339" w:rsidRPr="002F7339" w:rsidRDefault="002F7339" w:rsidP="002F7339">
      <w:pPr>
        <w:autoSpaceDE w:val="0"/>
        <w:autoSpaceDN w:val="0"/>
        <w:jc w:val="both"/>
        <w:rPr>
          <w:rFonts w:eastAsia="SimSun"/>
          <w:lang w:eastAsia="zh-CN"/>
        </w:rPr>
      </w:pPr>
      <w:r w:rsidRPr="002F7339">
        <w:rPr>
          <w:rFonts w:eastAsia="SimSun"/>
          <w:lang w:eastAsia="zh-CN"/>
        </w:rPr>
        <w:t>Method 1A or 1B from the draft CPM Report</w:t>
      </w:r>
    </w:p>
    <w:p w14:paraId="03FD72AE" w14:textId="77777777" w:rsidR="002F7339" w:rsidRPr="002F7339" w:rsidRDefault="002F7339" w:rsidP="002F7339">
      <w:pPr>
        <w:autoSpaceDE w:val="0"/>
        <w:autoSpaceDN w:val="0"/>
        <w:jc w:val="both"/>
        <w:rPr>
          <w:rFonts w:eastAsia="SimSun"/>
          <w:b/>
          <w:bCs/>
          <w:lang w:eastAsia="zh-CN"/>
        </w:rPr>
      </w:pPr>
    </w:p>
    <w:p w14:paraId="2D253A34" w14:textId="77777777" w:rsidR="002F7339" w:rsidRPr="002F7339" w:rsidRDefault="002F7339" w:rsidP="002F7339">
      <w:pPr>
        <w:autoSpaceDE w:val="0"/>
        <w:autoSpaceDN w:val="0"/>
        <w:jc w:val="both"/>
        <w:rPr>
          <w:rFonts w:eastAsia="SimSun"/>
          <w:b/>
          <w:bCs/>
          <w:i/>
          <w:lang w:val="ru-RU" w:eastAsia="zh-CN"/>
        </w:rPr>
      </w:pPr>
      <w:r w:rsidRPr="002F7339">
        <w:rPr>
          <w:rFonts w:eastAsia="SimSun"/>
          <w:b/>
          <w:bCs/>
          <w:i/>
          <w:lang w:val="ru-RU" w:eastAsia="zh-CN"/>
        </w:rPr>
        <w:t xml:space="preserve">3600−3800 </w:t>
      </w:r>
      <w:r w:rsidRPr="002F7339">
        <w:rPr>
          <w:rFonts w:eastAsia="SimSun"/>
          <w:b/>
          <w:bCs/>
          <w:i/>
          <w:lang w:val="en-GB" w:eastAsia="zh-CN"/>
        </w:rPr>
        <w:t>MHz</w:t>
      </w:r>
      <w:r w:rsidRPr="002F7339">
        <w:rPr>
          <w:rFonts w:eastAsia="SimSun"/>
          <w:b/>
          <w:bCs/>
          <w:i/>
          <w:lang w:val="ru-RU" w:eastAsia="zh-CN"/>
        </w:rPr>
        <w:t xml:space="preserve"> (</w:t>
      </w:r>
      <w:r w:rsidRPr="002F7339">
        <w:rPr>
          <w:rFonts w:eastAsia="SimSun"/>
          <w:b/>
          <w:bCs/>
          <w:i/>
          <w:lang w:val="en-GB" w:eastAsia="zh-CN"/>
        </w:rPr>
        <w:t>Region</w:t>
      </w:r>
      <w:r w:rsidRPr="002F7339">
        <w:rPr>
          <w:rFonts w:eastAsia="SimSun"/>
          <w:b/>
          <w:bCs/>
          <w:i/>
          <w:lang w:val="ru-RU" w:eastAsia="zh-CN"/>
        </w:rPr>
        <w:t xml:space="preserve"> 2)</w:t>
      </w:r>
    </w:p>
    <w:p w14:paraId="0836B130" w14:textId="77777777" w:rsidR="002F7339" w:rsidRPr="002F7339" w:rsidRDefault="002F7339" w:rsidP="002F7339">
      <w:pPr>
        <w:autoSpaceDE w:val="0"/>
        <w:autoSpaceDN w:val="0"/>
        <w:jc w:val="both"/>
        <w:rPr>
          <w:rFonts w:eastAsia="SimSun"/>
          <w:lang w:eastAsia="zh-CN"/>
        </w:rPr>
      </w:pPr>
      <w:r w:rsidRPr="002F7339">
        <w:rPr>
          <w:rFonts w:eastAsia="SimSun"/>
          <w:lang w:eastAsia="zh-CN"/>
        </w:rPr>
        <w:t>If this frequency band is identified for IMT in Region2, it is necessary to adopt relevant provisions to the RR ensuring protection of FSS and FS of Region 1.</w:t>
      </w:r>
    </w:p>
    <w:p w14:paraId="35383F2D" w14:textId="77777777" w:rsidR="002F7339" w:rsidRPr="002F7339" w:rsidRDefault="002F7339" w:rsidP="002F7339">
      <w:pPr>
        <w:autoSpaceDE w:val="0"/>
        <w:autoSpaceDN w:val="0"/>
        <w:jc w:val="both"/>
        <w:rPr>
          <w:rFonts w:eastAsia="SimSun"/>
          <w:lang w:eastAsia="zh-CN"/>
        </w:rPr>
      </w:pPr>
      <w:r w:rsidRPr="002F7339">
        <w:rPr>
          <w:rFonts w:eastAsia="SimSun"/>
          <w:lang w:eastAsia="zh-CN"/>
        </w:rPr>
        <w:t>Protection should be provided based on the results of studies carried out in ITU-R in preparation for WRC-07, WRC-12 and WRC-15 (</w:t>
      </w:r>
      <w:proofErr w:type="gramStart"/>
      <w:r w:rsidRPr="002F7339">
        <w:rPr>
          <w:rFonts w:eastAsia="SimSun"/>
          <w:lang w:eastAsia="zh-CN"/>
        </w:rPr>
        <w:t>i.e.</w:t>
      </w:r>
      <w:proofErr w:type="gramEnd"/>
      <w:r w:rsidRPr="002F7339">
        <w:rPr>
          <w:rFonts w:eastAsia="SimSun"/>
          <w:lang w:eastAsia="zh-CN"/>
        </w:rPr>
        <w:t xml:space="preserve"> ITU-R Report F.2328, M.2109, S.2199, S.2368 and M.2111).</w:t>
      </w:r>
    </w:p>
    <w:p w14:paraId="49DC78CA" w14:textId="77777777" w:rsidR="002F7339" w:rsidRPr="002F7339" w:rsidRDefault="002F7339" w:rsidP="002F7339">
      <w:pPr>
        <w:autoSpaceDE w:val="0"/>
        <w:autoSpaceDN w:val="0"/>
        <w:jc w:val="both"/>
        <w:rPr>
          <w:rFonts w:eastAsia="SimSun"/>
          <w:lang w:eastAsia="zh-CN"/>
        </w:rPr>
      </w:pPr>
    </w:p>
    <w:p w14:paraId="2A12B640" w14:textId="77777777" w:rsidR="002F7339" w:rsidRPr="002F7339" w:rsidRDefault="002F7339" w:rsidP="002F7339">
      <w:pPr>
        <w:autoSpaceDE w:val="0"/>
        <w:autoSpaceDN w:val="0"/>
        <w:jc w:val="both"/>
        <w:rPr>
          <w:rFonts w:eastAsia="SimSun"/>
          <w:lang w:eastAsia="zh-CN"/>
        </w:rPr>
      </w:pPr>
      <w:r w:rsidRPr="002F7339">
        <w:rPr>
          <w:rFonts w:eastAsia="SimSun"/>
          <w:lang w:eastAsia="zh-CN"/>
        </w:rPr>
        <w:t>Method 3A or 3D from the draft CPM Report</w:t>
      </w:r>
    </w:p>
    <w:p w14:paraId="2AE67910" w14:textId="77777777" w:rsidR="002F7339" w:rsidRPr="002F7339" w:rsidRDefault="002F7339" w:rsidP="002F7339">
      <w:pPr>
        <w:autoSpaceDE w:val="0"/>
        <w:autoSpaceDN w:val="0"/>
        <w:jc w:val="both"/>
        <w:rPr>
          <w:rFonts w:eastAsia="SimSun"/>
          <w:b/>
          <w:bCs/>
          <w:i/>
          <w:lang w:eastAsia="zh-CN"/>
        </w:rPr>
      </w:pPr>
    </w:p>
    <w:p w14:paraId="66BF1D0C" w14:textId="77777777" w:rsidR="002F7339" w:rsidRPr="002F7339" w:rsidRDefault="002F7339" w:rsidP="002F7339">
      <w:pPr>
        <w:autoSpaceDE w:val="0"/>
        <w:autoSpaceDN w:val="0"/>
        <w:jc w:val="both"/>
        <w:rPr>
          <w:rFonts w:eastAsia="SimSun"/>
          <w:b/>
          <w:bCs/>
          <w:i/>
          <w:lang w:eastAsia="zh-CN"/>
        </w:rPr>
      </w:pPr>
      <w:r w:rsidRPr="002F7339">
        <w:rPr>
          <w:rFonts w:eastAsia="SimSun"/>
          <w:b/>
          <w:bCs/>
          <w:i/>
          <w:lang w:eastAsia="zh-CN"/>
        </w:rPr>
        <w:t xml:space="preserve">6425−6525 </w:t>
      </w:r>
      <w:r w:rsidRPr="002F7339">
        <w:rPr>
          <w:rFonts w:eastAsia="SimSun"/>
          <w:b/>
          <w:bCs/>
          <w:i/>
          <w:lang w:val="en-GB" w:eastAsia="zh-CN"/>
        </w:rPr>
        <w:t>MHz</w:t>
      </w:r>
      <w:r w:rsidRPr="002F7339">
        <w:rPr>
          <w:rFonts w:eastAsia="SimSun"/>
          <w:b/>
          <w:bCs/>
          <w:i/>
          <w:lang w:eastAsia="zh-CN"/>
        </w:rPr>
        <w:t xml:space="preserve"> (</w:t>
      </w:r>
      <w:r w:rsidRPr="002F7339">
        <w:rPr>
          <w:rFonts w:eastAsia="SimSun"/>
          <w:b/>
          <w:bCs/>
          <w:i/>
          <w:lang w:val="en-GB" w:eastAsia="zh-CN"/>
        </w:rPr>
        <w:t>Region</w:t>
      </w:r>
      <w:r w:rsidRPr="002F7339">
        <w:rPr>
          <w:rFonts w:eastAsia="SimSun"/>
          <w:b/>
          <w:bCs/>
          <w:i/>
          <w:lang w:eastAsia="zh-CN"/>
        </w:rPr>
        <w:t xml:space="preserve"> 1)</w:t>
      </w:r>
    </w:p>
    <w:p w14:paraId="4CCA4514" w14:textId="77777777" w:rsidR="002F7339" w:rsidRPr="002F7339" w:rsidRDefault="002F7339" w:rsidP="002F7339">
      <w:pPr>
        <w:autoSpaceDE w:val="0"/>
        <w:autoSpaceDN w:val="0"/>
        <w:jc w:val="both"/>
        <w:rPr>
          <w:rFonts w:eastAsia="SimSun"/>
          <w:lang w:eastAsia="zh-CN"/>
        </w:rPr>
      </w:pPr>
      <w:r w:rsidRPr="002F7339">
        <w:rPr>
          <w:rFonts w:eastAsia="SimSun"/>
          <w:lang w:eastAsia="zh-CN"/>
        </w:rPr>
        <w:lastRenderedPageBreak/>
        <w:t>No objection to the identification of the frequency band 6425-6525 MHz or parts of it for IMT. Protection of FSS (E-s) and FS should be ensured by regulatory and technical conditions developed based on the results of ITU-R studies.</w:t>
      </w:r>
    </w:p>
    <w:p w14:paraId="06C8E371" w14:textId="77777777" w:rsidR="002F7339" w:rsidRPr="002F7339" w:rsidRDefault="002F7339" w:rsidP="002F7339">
      <w:pPr>
        <w:autoSpaceDE w:val="0"/>
        <w:autoSpaceDN w:val="0"/>
        <w:jc w:val="both"/>
        <w:rPr>
          <w:rFonts w:eastAsia="SimSun"/>
          <w:b/>
          <w:bCs/>
          <w:i/>
          <w:lang w:eastAsia="zh-CN"/>
        </w:rPr>
      </w:pPr>
    </w:p>
    <w:p w14:paraId="63CA0AFD" w14:textId="77777777" w:rsidR="002F7339" w:rsidRPr="002F7339" w:rsidRDefault="002F7339" w:rsidP="002F7339">
      <w:pPr>
        <w:autoSpaceDE w:val="0"/>
        <w:autoSpaceDN w:val="0"/>
        <w:jc w:val="both"/>
        <w:rPr>
          <w:rFonts w:eastAsia="SimSun"/>
          <w:b/>
          <w:bCs/>
          <w:i/>
          <w:lang w:eastAsia="zh-CN"/>
        </w:rPr>
      </w:pPr>
      <w:r w:rsidRPr="002F7339">
        <w:rPr>
          <w:rFonts w:eastAsia="SimSun"/>
          <w:b/>
          <w:bCs/>
          <w:i/>
          <w:lang w:eastAsia="zh-CN"/>
        </w:rPr>
        <w:t xml:space="preserve">6525−7025 </w:t>
      </w:r>
      <w:r w:rsidRPr="002F7339">
        <w:rPr>
          <w:rFonts w:eastAsia="SimSun"/>
          <w:b/>
          <w:bCs/>
          <w:i/>
          <w:lang w:val="en-GB" w:eastAsia="zh-CN"/>
        </w:rPr>
        <w:t>MHz</w:t>
      </w:r>
      <w:r w:rsidRPr="002F7339">
        <w:rPr>
          <w:rFonts w:eastAsia="SimSun"/>
          <w:b/>
          <w:bCs/>
          <w:i/>
          <w:lang w:eastAsia="zh-CN"/>
        </w:rPr>
        <w:t xml:space="preserve"> (</w:t>
      </w:r>
      <w:r w:rsidRPr="002F7339">
        <w:rPr>
          <w:rFonts w:eastAsia="SimSun"/>
          <w:b/>
          <w:bCs/>
          <w:i/>
          <w:lang w:val="en-GB" w:eastAsia="zh-CN"/>
        </w:rPr>
        <w:t>Region</w:t>
      </w:r>
      <w:r w:rsidRPr="002F7339">
        <w:rPr>
          <w:rFonts w:eastAsia="SimSun"/>
          <w:b/>
          <w:bCs/>
          <w:i/>
          <w:lang w:eastAsia="zh-CN"/>
        </w:rPr>
        <w:t xml:space="preserve"> 1), 7025−7100 </w:t>
      </w:r>
      <w:r w:rsidRPr="002F7339">
        <w:rPr>
          <w:rFonts w:eastAsia="SimSun"/>
          <w:b/>
          <w:bCs/>
          <w:i/>
          <w:lang w:val="en-GB" w:eastAsia="zh-CN"/>
        </w:rPr>
        <w:t>MHz</w:t>
      </w:r>
      <w:r w:rsidRPr="002F7339">
        <w:rPr>
          <w:rFonts w:eastAsia="SimSun"/>
          <w:b/>
          <w:bCs/>
          <w:i/>
          <w:lang w:eastAsia="zh-CN"/>
        </w:rPr>
        <w:t xml:space="preserve"> (Global)</w:t>
      </w:r>
    </w:p>
    <w:p w14:paraId="59147ACE" w14:textId="77777777" w:rsidR="002F7339" w:rsidRPr="002F7339" w:rsidRDefault="002F7339" w:rsidP="002F7339">
      <w:pPr>
        <w:autoSpaceDE w:val="0"/>
        <w:autoSpaceDN w:val="0"/>
        <w:jc w:val="both"/>
        <w:rPr>
          <w:rFonts w:eastAsia="SimSun"/>
          <w:lang w:eastAsia="zh-CN"/>
        </w:rPr>
      </w:pPr>
      <w:r w:rsidRPr="002F7339">
        <w:rPr>
          <w:rFonts w:eastAsia="SimSun"/>
          <w:lang w:eastAsia="zh-CN"/>
        </w:rPr>
        <w:t>Support identification of the frequency band 6525-7100 MHz for IMT systems under the following conditions:</w:t>
      </w:r>
    </w:p>
    <w:p w14:paraId="01B80416" w14:textId="77777777" w:rsidR="002F7339" w:rsidRPr="002F7339" w:rsidRDefault="002F7339" w:rsidP="002F7339">
      <w:pPr>
        <w:numPr>
          <w:ilvl w:val="0"/>
          <w:numId w:val="46"/>
        </w:numPr>
        <w:autoSpaceDE w:val="0"/>
        <w:autoSpaceDN w:val="0"/>
        <w:jc w:val="both"/>
        <w:rPr>
          <w:rFonts w:eastAsia="SimSun"/>
          <w:lang w:eastAsia="zh-CN"/>
        </w:rPr>
      </w:pPr>
      <w:r w:rsidRPr="002F7339">
        <w:rPr>
          <w:rFonts w:eastAsia="SimSun"/>
          <w:lang w:eastAsia="zh-CN"/>
        </w:rPr>
        <w:t xml:space="preserve">insure compatibility of IMT stations with non-GSO MSS (s-E) feeder links in the band 6700-7075 </w:t>
      </w:r>
      <w:proofErr w:type="gramStart"/>
      <w:r w:rsidRPr="002F7339">
        <w:rPr>
          <w:rFonts w:eastAsia="SimSun"/>
          <w:lang w:eastAsia="zh-CN"/>
        </w:rPr>
        <w:t>MHz;</w:t>
      </w:r>
      <w:proofErr w:type="gramEnd"/>
    </w:p>
    <w:p w14:paraId="0B816BE7" w14:textId="77777777" w:rsidR="002F7339" w:rsidRPr="002F7339" w:rsidRDefault="002F7339" w:rsidP="002F7339">
      <w:pPr>
        <w:numPr>
          <w:ilvl w:val="0"/>
          <w:numId w:val="46"/>
        </w:numPr>
        <w:autoSpaceDE w:val="0"/>
        <w:autoSpaceDN w:val="0"/>
        <w:jc w:val="both"/>
        <w:rPr>
          <w:rFonts w:eastAsia="SimSun"/>
          <w:lang w:eastAsia="zh-CN"/>
        </w:rPr>
      </w:pPr>
      <w:r w:rsidRPr="002F7339">
        <w:rPr>
          <w:rFonts w:eastAsia="SimSun"/>
          <w:lang w:eastAsia="zh-CN"/>
        </w:rPr>
        <w:t xml:space="preserve">insure compatibility of IMT stations with FSS (E-s) stations on GSO and HEO in the band 6725-7025 </w:t>
      </w:r>
      <w:proofErr w:type="gramStart"/>
      <w:r w:rsidRPr="002F7339">
        <w:rPr>
          <w:rFonts w:eastAsia="SimSun"/>
          <w:lang w:eastAsia="zh-CN"/>
        </w:rPr>
        <w:t>MHz;</w:t>
      </w:r>
      <w:proofErr w:type="gramEnd"/>
    </w:p>
    <w:p w14:paraId="7F154154" w14:textId="77777777" w:rsidR="002F7339" w:rsidRPr="002F7339" w:rsidRDefault="002F7339" w:rsidP="002F7339">
      <w:pPr>
        <w:numPr>
          <w:ilvl w:val="0"/>
          <w:numId w:val="46"/>
        </w:numPr>
        <w:autoSpaceDE w:val="0"/>
        <w:autoSpaceDN w:val="0"/>
        <w:jc w:val="both"/>
        <w:rPr>
          <w:rFonts w:eastAsia="SimSun"/>
          <w:lang w:eastAsia="zh-CN"/>
        </w:rPr>
      </w:pPr>
      <w:proofErr w:type="gramStart"/>
      <w:r w:rsidRPr="002F7339">
        <w:rPr>
          <w:rFonts w:eastAsia="SimSun"/>
          <w:lang w:eastAsia="zh-CN"/>
        </w:rPr>
        <w:t>insure</w:t>
      </w:r>
      <w:proofErr w:type="gramEnd"/>
      <w:r w:rsidRPr="002F7339">
        <w:rPr>
          <w:rFonts w:eastAsia="SimSun"/>
          <w:lang w:eastAsia="zh-CN"/>
        </w:rPr>
        <w:t xml:space="preserve"> protection of SOS / SRS stations in the band 7100-7250 MHz from unwanted emissions of IMT stations operating in the band 6525-7100 MHz;</w:t>
      </w:r>
    </w:p>
    <w:p w14:paraId="6D781E20" w14:textId="77777777" w:rsidR="002F7339" w:rsidRPr="002F7339" w:rsidRDefault="002F7339" w:rsidP="002F7339">
      <w:pPr>
        <w:numPr>
          <w:ilvl w:val="0"/>
          <w:numId w:val="46"/>
        </w:numPr>
        <w:autoSpaceDE w:val="0"/>
        <w:autoSpaceDN w:val="0"/>
        <w:jc w:val="both"/>
        <w:rPr>
          <w:rFonts w:eastAsia="SimSun"/>
          <w:lang w:eastAsia="zh-CN"/>
        </w:rPr>
      </w:pPr>
      <w:r w:rsidRPr="002F7339">
        <w:rPr>
          <w:rFonts w:eastAsia="SimSun"/>
          <w:lang w:eastAsia="zh-CN"/>
        </w:rPr>
        <w:t xml:space="preserve">not imposing regulatory or technical constrains for SOS / SRS stations operating in the band 7100-7250 MHz and keep possibility for the further use of the EESS (passive) in the 7075-7250 </w:t>
      </w:r>
      <w:proofErr w:type="spellStart"/>
      <w:r w:rsidRPr="002F7339">
        <w:rPr>
          <w:rFonts w:eastAsia="SimSun"/>
          <w:lang w:eastAsia="zh-CN"/>
        </w:rPr>
        <w:t>MHz.</w:t>
      </w:r>
      <w:proofErr w:type="spellEnd"/>
    </w:p>
    <w:p w14:paraId="3428B4D3" w14:textId="77777777" w:rsidR="002F7339" w:rsidRPr="002F7339" w:rsidRDefault="002F7339" w:rsidP="002F7339">
      <w:pPr>
        <w:autoSpaceDE w:val="0"/>
        <w:autoSpaceDN w:val="0"/>
        <w:jc w:val="both"/>
        <w:rPr>
          <w:rFonts w:eastAsia="SimSun"/>
          <w:b/>
          <w:bCs/>
          <w:lang w:val="en-GB" w:eastAsia="zh-CN"/>
        </w:rPr>
      </w:pPr>
    </w:p>
    <w:p w14:paraId="18ADDE98" w14:textId="77777777" w:rsidR="002F7339" w:rsidRPr="002F7339" w:rsidRDefault="002F7339" w:rsidP="002F7339">
      <w:pPr>
        <w:autoSpaceDE w:val="0"/>
        <w:autoSpaceDN w:val="0"/>
        <w:jc w:val="both"/>
        <w:rPr>
          <w:rFonts w:eastAsia="SimSun"/>
          <w:b/>
          <w:bCs/>
          <w:i/>
          <w:lang w:eastAsia="zh-CN"/>
        </w:rPr>
      </w:pPr>
      <w:r w:rsidRPr="002F7339">
        <w:rPr>
          <w:rFonts w:eastAsia="SimSun"/>
          <w:b/>
          <w:bCs/>
          <w:i/>
          <w:lang w:eastAsia="zh-CN"/>
        </w:rPr>
        <w:t xml:space="preserve">7100−7125 </w:t>
      </w:r>
      <w:r w:rsidRPr="002F7339">
        <w:rPr>
          <w:rFonts w:eastAsia="SimSun"/>
          <w:b/>
          <w:bCs/>
          <w:i/>
          <w:lang w:val="en-GB" w:eastAsia="zh-CN"/>
        </w:rPr>
        <w:t>MHz</w:t>
      </w:r>
      <w:r w:rsidRPr="002F7339">
        <w:rPr>
          <w:rFonts w:eastAsia="SimSun"/>
          <w:b/>
          <w:bCs/>
          <w:i/>
          <w:lang w:eastAsia="zh-CN"/>
        </w:rPr>
        <w:t xml:space="preserve"> (Global)</w:t>
      </w:r>
    </w:p>
    <w:p w14:paraId="61411BD3" w14:textId="77777777" w:rsidR="002F7339" w:rsidRPr="002F7339" w:rsidRDefault="002F7339" w:rsidP="002F7339">
      <w:pPr>
        <w:autoSpaceDE w:val="0"/>
        <w:autoSpaceDN w:val="0"/>
        <w:jc w:val="both"/>
        <w:rPr>
          <w:rFonts w:eastAsia="SimSun"/>
          <w:lang w:eastAsia="zh-CN"/>
        </w:rPr>
      </w:pPr>
      <w:r w:rsidRPr="002F7339">
        <w:rPr>
          <w:rFonts w:eastAsia="SimSun"/>
          <w:lang w:eastAsia="zh-CN"/>
        </w:rPr>
        <w:t>Protect existing radio services from interference in considered and adjacent bands (including space stations of SOS, SRS and EESS (passive)).</w:t>
      </w:r>
    </w:p>
    <w:p w14:paraId="19D546BF" w14:textId="77777777" w:rsidR="002F7339" w:rsidRPr="002F7339" w:rsidRDefault="002F7339" w:rsidP="002F7339">
      <w:pPr>
        <w:autoSpaceDE w:val="0"/>
        <w:autoSpaceDN w:val="0"/>
        <w:jc w:val="both"/>
        <w:rPr>
          <w:rFonts w:eastAsia="SimSun"/>
          <w:lang w:eastAsia="zh-CN"/>
        </w:rPr>
      </w:pPr>
    </w:p>
    <w:p w14:paraId="2607BFBE" w14:textId="77777777" w:rsidR="002F7339" w:rsidRPr="002F7339" w:rsidRDefault="002F7339" w:rsidP="002F7339">
      <w:pPr>
        <w:autoSpaceDE w:val="0"/>
        <w:autoSpaceDN w:val="0"/>
        <w:jc w:val="both"/>
        <w:rPr>
          <w:rFonts w:eastAsia="SimSun"/>
          <w:lang w:eastAsia="zh-CN"/>
        </w:rPr>
      </w:pPr>
      <w:r w:rsidRPr="002F7339">
        <w:rPr>
          <w:rFonts w:eastAsia="SimSun"/>
          <w:lang w:eastAsia="zh-CN"/>
        </w:rPr>
        <w:t>Methods 4D and 5D from the draft CPM Report</w:t>
      </w:r>
    </w:p>
    <w:p w14:paraId="125391E6" w14:textId="77777777" w:rsidR="002F7339" w:rsidRPr="002F7339" w:rsidRDefault="002F7339" w:rsidP="002F7339">
      <w:pPr>
        <w:autoSpaceDE w:val="0"/>
        <w:autoSpaceDN w:val="0"/>
        <w:jc w:val="both"/>
        <w:rPr>
          <w:rFonts w:eastAsia="SimSun"/>
          <w:b/>
          <w:bCs/>
          <w:iCs/>
          <w:lang w:eastAsia="zh-CN"/>
        </w:rPr>
      </w:pPr>
    </w:p>
    <w:p w14:paraId="2B10EF09" w14:textId="77777777" w:rsidR="002F7339" w:rsidRPr="002F7339" w:rsidRDefault="002F7339" w:rsidP="002F7339">
      <w:pPr>
        <w:autoSpaceDE w:val="0"/>
        <w:autoSpaceDN w:val="0"/>
        <w:jc w:val="both"/>
        <w:rPr>
          <w:rFonts w:eastAsia="SimSun"/>
          <w:b/>
          <w:bCs/>
          <w:i/>
          <w:lang w:eastAsia="zh-CN"/>
        </w:rPr>
      </w:pPr>
      <w:r w:rsidRPr="002F7339">
        <w:rPr>
          <w:rFonts w:eastAsia="SimSun"/>
          <w:b/>
          <w:bCs/>
          <w:i/>
          <w:lang w:eastAsia="zh-CN"/>
        </w:rPr>
        <w:t xml:space="preserve">10.0 −10.5 </w:t>
      </w:r>
      <w:r w:rsidRPr="002F7339">
        <w:rPr>
          <w:rFonts w:eastAsia="SimSun"/>
          <w:b/>
          <w:bCs/>
          <w:i/>
          <w:lang w:val="en-GB" w:eastAsia="zh-CN"/>
        </w:rPr>
        <w:t>GHz</w:t>
      </w:r>
      <w:r w:rsidRPr="002F7339">
        <w:rPr>
          <w:rFonts w:eastAsia="SimSun"/>
          <w:b/>
          <w:bCs/>
          <w:i/>
          <w:lang w:eastAsia="zh-CN"/>
        </w:rPr>
        <w:t xml:space="preserve"> (</w:t>
      </w:r>
      <w:r w:rsidRPr="002F7339">
        <w:rPr>
          <w:rFonts w:eastAsia="SimSun"/>
          <w:b/>
          <w:bCs/>
          <w:i/>
          <w:lang w:val="en-GB" w:eastAsia="zh-CN"/>
        </w:rPr>
        <w:t>Region</w:t>
      </w:r>
      <w:r w:rsidRPr="002F7339">
        <w:rPr>
          <w:rFonts w:eastAsia="SimSun"/>
          <w:b/>
          <w:bCs/>
          <w:i/>
          <w:lang w:eastAsia="zh-CN"/>
        </w:rPr>
        <w:t xml:space="preserve"> 2)</w:t>
      </w:r>
    </w:p>
    <w:p w14:paraId="43AEF4E0" w14:textId="77777777" w:rsidR="002F7339" w:rsidRPr="002F7339" w:rsidRDefault="002F7339" w:rsidP="002F7339">
      <w:pPr>
        <w:autoSpaceDE w:val="0"/>
        <w:autoSpaceDN w:val="0"/>
        <w:jc w:val="both"/>
        <w:rPr>
          <w:rFonts w:eastAsia="SimSun"/>
          <w:lang w:val="en-GB" w:eastAsia="zh-CN"/>
        </w:rPr>
      </w:pPr>
      <w:r w:rsidRPr="002F7339">
        <w:rPr>
          <w:rFonts w:eastAsia="SimSun"/>
          <w:lang w:val="en-GB" w:eastAsia="zh-CN"/>
        </w:rPr>
        <w:t>If this band is allocated to the MS and identified for IMT in Region 2:</w:t>
      </w:r>
    </w:p>
    <w:p w14:paraId="29F50F97" w14:textId="77777777" w:rsidR="002F7339" w:rsidRPr="002F7339" w:rsidRDefault="002F7339" w:rsidP="002F7339">
      <w:pPr>
        <w:numPr>
          <w:ilvl w:val="0"/>
          <w:numId w:val="46"/>
        </w:numPr>
        <w:autoSpaceDE w:val="0"/>
        <w:autoSpaceDN w:val="0"/>
        <w:jc w:val="both"/>
        <w:rPr>
          <w:rFonts w:eastAsia="SimSun"/>
          <w:lang w:eastAsia="zh-CN"/>
        </w:rPr>
      </w:pPr>
      <w:r w:rsidRPr="002F7339">
        <w:rPr>
          <w:rFonts w:eastAsia="SimSun"/>
          <w:lang w:eastAsia="zh-CN"/>
        </w:rPr>
        <w:t xml:space="preserve">protection of services for which the band 10-10.5 GHz is allocated in </w:t>
      </w:r>
      <w:proofErr w:type="gramStart"/>
      <w:r w:rsidRPr="002F7339">
        <w:rPr>
          <w:rFonts w:eastAsia="SimSun"/>
          <w:lang w:eastAsia="zh-CN"/>
        </w:rPr>
        <w:t>Region</w:t>
      </w:r>
      <w:proofErr w:type="gramEnd"/>
      <w:r w:rsidRPr="002F7339">
        <w:rPr>
          <w:rFonts w:eastAsia="SimSun"/>
          <w:lang w:eastAsia="zh-CN"/>
        </w:rPr>
        <w:t xml:space="preserve"> 1, as well as protection of EESS (passive) in the 10.6-10.7 GHz should be ensured.</w:t>
      </w:r>
    </w:p>
    <w:p w14:paraId="3963E202" w14:textId="77777777" w:rsidR="002F7339" w:rsidRPr="002F7339" w:rsidRDefault="002F7339" w:rsidP="002F7339">
      <w:pPr>
        <w:numPr>
          <w:ilvl w:val="0"/>
          <w:numId w:val="46"/>
        </w:numPr>
        <w:autoSpaceDE w:val="0"/>
        <w:autoSpaceDN w:val="0"/>
        <w:jc w:val="both"/>
        <w:rPr>
          <w:rFonts w:eastAsia="SimSun"/>
          <w:lang w:eastAsia="zh-CN"/>
        </w:rPr>
      </w:pPr>
      <w:r w:rsidRPr="002F7339">
        <w:rPr>
          <w:rFonts w:eastAsia="SimSun"/>
          <w:lang w:eastAsia="zh-CN"/>
        </w:rPr>
        <w:t xml:space="preserve">no additional regulatory and technical constrains should be imposed on radio services in </w:t>
      </w:r>
      <w:proofErr w:type="gramStart"/>
      <w:r w:rsidRPr="002F7339">
        <w:rPr>
          <w:rFonts w:eastAsia="SimSun"/>
          <w:lang w:eastAsia="zh-CN"/>
        </w:rPr>
        <w:t>Region</w:t>
      </w:r>
      <w:proofErr w:type="gramEnd"/>
      <w:r w:rsidRPr="002F7339">
        <w:rPr>
          <w:rFonts w:eastAsia="SimSun"/>
          <w:lang w:eastAsia="zh-CN"/>
        </w:rPr>
        <w:t xml:space="preserve"> 1 operating in accordance with the RR.</w:t>
      </w:r>
    </w:p>
    <w:p w14:paraId="47E22B83" w14:textId="77777777" w:rsidR="002F7339" w:rsidRPr="002F7339" w:rsidRDefault="002F7339" w:rsidP="002F7339">
      <w:pPr>
        <w:autoSpaceDE w:val="0"/>
        <w:autoSpaceDN w:val="0"/>
        <w:jc w:val="both"/>
        <w:rPr>
          <w:rFonts w:eastAsia="SimSun"/>
          <w:lang w:eastAsia="zh-CN"/>
        </w:rPr>
      </w:pPr>
    </w:p>
    <w:p w14:paraId="6BE3E3A4" w14:textId="0BA077FC" w:rsidR="002F7339" w:rsidRPr="002F7339" w:rsidRDefault="002F7339" w:rsidP="002F7339">
      <w:pPr>
        <w:autoSpaceDE w:val="0"/>
        <w:autoSpaceDN w:val="0"/>
        <w:jc w:val="both"/>
        <w:rPr>
          <w:rFonts w:eastAsia="SimSun"/>
          <w:lang w:eastAsia="zh-CN"/>
        </w:rPr>
      </w:pPr>
      <w:r w:rsidRPr="002F7339">
        <w:rPr>
          <w:rFonts w:eastAsia="SimSun"/>
          <w:lang w:eastAsia="zh-CN"/>
        </w:rPr>
        <w:t>Method 6A or 6C from the draft CPM Report</w:t>
      </w:r>
    </w:p>
    <w:p w14:paraId="619E177E" w14:textId="77777777" w:rsidR="003C4058" w:rsidRPr="00441526" w:rsidRDefault="003C4058" w:rsidP="002A0111">
      <w:pPr>
        <w:rPr>
          <w:lang w:val="en-NZ"/>
        </w:rPr>
      </w:pPr>
    </w:p>
    <w:p w14:paraId="6D6A33B3" w14:textId="77777777" w:rsidR="002A0111" w:rsidRPr="00441526" w:rsidRDefault="005206E9" w:rsidP="00BF55A5">
      <w:pPr>
        <w:spacing w:after="120"/>
        <w:jc w:val="both"/>
        <w:outlineLvl w:val="1"/>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E4E5BE1" w14:textId="54945D2C" w:rsidR="002A0111" w:rsidRPr="001B58FF" w:rsidRDefault="005206E9" w:rsidP="00BF55A5">
      <w:pPr>
        <w:spacing w:after="120"/>
        <w:jc w:val="both"/>
        <w:outlineLvl w:val="2"/>
        <w:rPr>
          <w:b/>
          <w:lang w:val="en-NZ" w:eastAsia="ko-KR"/>
        </w:rPr>
      </w:pPr>
      <w:r w:rsidRPr="001B58FF">
        <w:rPr>
          <w:b/>
          <w:lang w:val="en-NZ" w:eastAsia="ko-KR"/>
        </w:rPr>
        <w:t>7</w:t>
      </w:r>
      <w:r w:rsidR="002A0111" w:rsidRPr="001B58FF">
        <w:rPr>
          <w:b/>
          <w:lang w:val="en-NZ" w:eastAsia="ko-KR"/>
        </w:rPr>
        <w:t>.2.1</w:t>
      </w:r>
      <w:r w:rsidR="001C7C93" w:rsidRPr="00441526">
        <w:rPr>
          <w:b/>
          <w:lang w:val="en-NZ" w:eastAsia="ko-KR"/>
        </w:rPr>
        <w:tab/>
      </w:r>
      <w:r w:rsidR="002A0111" w:rsidRPr="001B58FF">
        <w:rPr>
          <w:b/>
          <w:lang w:val="en-NZ" w:eastAsia="ko-KR"/>
        </w:rPr>
        <w:t xml:space="preserve">IARU </w:t>
      </w:r>
      <w:r w:rsidR="002A0111" w:rsidRPr="00CF7AB8">
        <w:rPr>
          <w:b/>
        </w:rPr>
        <w:t xml:space="preserve">- </w:t>
      </w:r>
      <w:r w:rsidR="002A0111" w:rsidRPr="001B58FF">
        <w:rPr>
          <w:b/>
          <w:lang w:val="en-NZ" w:eastAsia="ko-KR"/>
        </w:rPr>
        <w:t>Document APG</w:t>
      </w:r>
      <w:r w:rsidR="006B09DB" w:rsidRPr="001B58FF">
        <w:rPr>
          <w:b/>
          <w:lang w:val="en-NZ" w:eastAsia="ko-KR"/>
        </w:rPr>
        <w:t>23</w:t>
      </w:r>
      <w:r w:rsidR="002A0111" w:rsidRPr="001B58FF">
        <w:rPr>
          <w:b/>
          <w:lang w:val="en-NZ" w:eastAsia="ko-KR"/>
        </w:rPr>
        <w:t>-</w:t>
      </w:r>
      <w:r w:rsidR="007F392B">
        <w:rPr>
          <w:b/>
          <w:lang w:val="en-NZ" w:eastAsia="ko-KR"/>
        </w:rPr>
        <w:t>5</w:t>
      </w:r>
      <w:r w:rsidR="002A0111" w:rsidRPr="001B58FF">
        <w:rPr>
          <w:b/>
          <w:lang w:val="en-NZ" w:eastAsia="ko-KR"/>
        </w:rPr>
        <w:t>/INF-</w:t>
      </w:r>
      <w:hyperlink r:id="rId52" w:history="1">
        <w:r w:rsidR="00B93313" w:rsidRPr="00B93313">
          <w:rPr>
            <w:rStyle w:val="Hyperlink"/>
            <w:b/>
            <w:lang w:val="en-GB" w:eastAsia="ko-KR"/>
          </w:rPr>
          <w:t>21</w:t>
        </w:r>
      </w:hyperlink>
    </w:p>
    <w:p w14:paraId="64AA9B0D" w14:textId="77777777" w:rsidR="00B93313" w:rsidRPr="00B93313" w:rsidRDefault="00B93313" w:rsidP="00B93313">
      <w:pPr>
        <w:jc w:val="both"/>
        <w:rPr>
          <w:lang w:val="en-NZ"/>
        </w:rPr>
      </w:pPr>
      <w:r w:rsidRPr="00B93313">
        <w:rPr>
          <w:lang w:val="en-NZ"/>
        </w:rPr>
        <w:t>The IARU opposes the identification of the band 10.0-10.5 GHz for IMT in Region 2 as well as the introduction of a mobile service allocation in the region, which would be a necessary precursor to its identification for IMT. Spectrum sharing with a mass market deployment of mobile systems can be challenging and experiences have shown that the legal implications of national IMT licensing processes and service provider requirements tend to result in removal of national amateur service assignments which can severely affect the development of amateur radio.</w:t>
      </w:r>
    </w:p>
    <w:p w14:paraId="000B2F46" w14:textId="77777777" w:rsidR="00B93313" w:rsidRPr="00B93313" w:rsidRDefault="00B93313" w:rsidP="00B93313">
      <w:pPr>
        <w:jc w:val="both"/>
        <w:rPr>
          <w:lang w:val="en-NZ"/>
        </w:rPr>
      </w:pPr>
    </w:p>
    <w:p w14:paraId="482132F9" w14:textId="77777777" w:rsidR="00B93313" w:rsidRPr="00B93313" w:rsidRDefault="00B93313" w:rsidP="00B93313">
      <w:pPr>
        <w:jc w:val="both"/>
        <w:rPr>
          <w:lang w:val="en-NZ"/>
        </w:rPr>
      </w:pPr>
      <w:r w:rsidRPr="00B93313">
        <w:rPr>
          <w:i/>
          <w:iCs/>
          <w:lang w:val="en-ZA"/>
        </w:rPr>
        <w:t xml:space="preserve">Considering j) </w:t>
      </w:r>
      <w:r w:rsidRPr="00B93313">
        <w:rPr>
          <w:lang w:val="en-ZA"/>
        </w:rPr>
        <w:t xml:space="preserve">of Resolution 245 (WRC-19) notes that harmonized worldwide arrangements for IMT are “highly desirable;” it logically follows that an undesirable regional identification for IMT must be weighed against the continuing requirements of incumbent services. While studies are only invited </w:t>
      </w:r>
      <w:proofErr w:type="gramStart"/>
      <w:r w:rsidRPr="00B93313">
        <w:rPr>
          <w:lang w:val="en-ZA"/>
        </w:rPr>
        <w:t>with regard to</w:t>
      </w:r>
      <w:proofErr w:type="gramEnd"/>
      <w:r w:rsidRPr="00B93313">
        <w:rPr>
          <w:lang w:val="en-ZA"/>
        </w:rPr>
        <w:t xml:space="preserve"> the protection of primary services, </w:t>
      </w:r>
      <w:r w:rsidRPr="00B93313">
        <w:rPr>
          <w:i/>
          <w:iCs/>
          <w:lang w:val="en-ZA"/>
        </w:rPr>
        <w:t xml:space="preserve">considering k) and l) </w:t>
      </w:r>
      <w:r w:rsidRPr="00B93313">
        <w:rPr>
          <w:lang w:val="en-ZA"/>
        </w:rPr>
        <w:t xml:space="preserve">and </w:t>
      </w:r>
      <w:r w:rsidRPr="00B93313">
        <w:rPr>
          <w:i/>
          <w:iCs/>
          <w:lang w:val="en-ZA"/>
        </w:rPr>
        <w:t xml:space="preserve">recognizing c) </w:t>
      </w:r>
      <w:r w:rsidRPr="00B93313">
        <w:rPr>
          <w:lang w:val="en-ZA"/>
        </w:rPr>
        <w:t>of the resolution make no distinction between primary and secondary allocations with regard to the need to protect existing services.</w:t>
      </w:r>
    </w:p>
    <w:p w14:paraId="3CAD4A2F" w14:textId="77777777" w:rsidR="00B93313" w:rsidRPr="00B93313" w:rsidRDefault="00B93313" w:rsidP="00B93313">
      <w:pPr>
        <w:jc w:val="both"/>
        <w:rPr>
          <w:lang w:val="en-NZ"/>
        </w:rPr>
      </w:pPr>
      <w:r w:rsidRPr="00B93313">
        <w:rPr>
          <w:lang w:val="en-NZ"/>
        </w:rPr>
        <w:t xml:space="preserve">The use and evolving needs of the amateur and amateur-satellite services must not be overlooked as an undesirable regional arrangement for IMT is being considered. The IARU requests that the </w:t>
      </w:r>
      <w:r w:rsidRPr="00B93313">
        <w:rPr>
          <w:lang w:val="en-NZ"/>
        </w:rPr>
        <w:lastRenderedPageBreak/>
        <w:t>special status of 10.45-10.5 GHz as a worldwide amateur-satellite allocation with no mobile allocation be respected.</w:t>
      </w:r>
    </w:p>
    <w:p w14:paraId="5F03B860" w14:textId="77777777" w:rsidR="00B93313" w:rsidRPr="00B93313" w:rsidRDefault="00B93313" w:rsidP="00B93313">
      <w:pPr>
        <w:jc w:val="both"/>
        <w:rPr>
          <w:lang w:val="en-NZ"/>
        </w:rPr>
      </w:pPr>
    </w:p>
    <w:p w14:paraId="48C73263" w14:textId="717B836C" w:rsidR="00B93313" w:rsidRPr="00B93313" w:rsidRDefault="00B93313" w:rsidP="00CF7AB8">
      <w:pPr>
        <w:jc w:val="both"/>
        <w:rPr>
          <w:lang w:val="en-NZ"/>
        </w:rPr>
      </w:pPr>
      <w:r w:rsidRPr="00B93313">
        <w:rPr>
          <w:rFonts w:hint="cs"/>
          <w:lang w:val="en-NZ"/>
        </w:rPr>
        <w:t>A</w:t>
      </w:r>
      <w:r w:rsidRPr="00B93313">
        <w:rPr>
          <w:lang w:val="en-NZ"/>
        </w:rPr>
        <w:t>ccording to above view, IARU supports Method 6A (No change) for the band 10.0-10.5 GHz in a draft CPM Report.</w:t>
      </w:r>
    </w:p>
    <w:p w14:paraId="1245485B" w14:textId="77777777" w:rsidR="00B93313" w:rsidRPr="00441526" w:rsidRDefault="00B93313" w:rsidP="00CF7AB8">
      <w:pPr>
        <w:jc w:val="both"/>
        <w:rPr>
          <w:lang w:val="en-NZ"/>
        </w:rPr>
      </w:pPr>
    </w:p>
    <w:p w14:paraId="7DA9651A" w14:textId="28989D48" w:rsidR="002A0111" w:rsidRPr="001B58FF" w:rsidRDefault="005206E9" w:rsidP="00BF55A5">
      <w:pPr>
        <w:spacing w:after="120"/>
        <w:jc w:val="both"/>
        <w:outlineLvl w:val="2"/>
        <w:rPr>
          <w:b/>
          <w:lang w:val="en-NZ" w:eastAsia="ko-KR"/>
        </w:rPr>
      </w:pPr>
      <w:r w:rsidRPr="001B58FF">
        <w:rPr>
          <w:b/>
          <w:lang w:val="en-NZ" w:eastAsia="ko-KR"/>
        </w:rPr>
        <w:t>7</w:t>
      </w:r>
      <w:r w:rsidR="002A0111" w:rsidRPr="001B58FF">
        <w:rPr>
          <w:b/>
          <w:lang w:val="en-NZ" w:eastAsia="ko-KR"/>
        </w:rPr>
        <w:t>.2.2</w:t>
      </w:r>
      <w:r w:rsidR="001C7C93" w:rsidRPr="00441526">
        <w:rPr>
          <w:b/>
          <w:lang w:val="en-NZ" w:eastAsia="ko-KR"/>
        </w:rPr>
        <w:tab/>
      </w:r>
      <w:r w:rsidR="00986B5A" w:rsidRPr="001B58FF">
        <w:rPr>
          <w:b/>
          <w:lang w:val="en-NZ" w:eastAsia="ko-KR"/>
        </w:rPr>
        <w:t>WMO</w:t>
      </w:r>
      <w:r w:rsidR="002A0111" w:rsidRPr="001B58FF">
        <w:rPr>
          <w:b/>
          <w:lang w:val="en-NZ" w:eastAsia="ko-KR"/>
        </w:rPr>
        <w:t xml:space="preserve"> </w:t>
      </w:r>
      <w:r w:rsidR="002A0111" w:rsidRPr="00CF7AB8">
        <w:rPr>
          <w:b/>
        </w:rPr>
        <w:t xml:space="preserve">- </w:t>
      </w:r>
      <w:r w:rsidR="002A0111" w:rsidRPr="001B58FF">
        <w:rPr>
          <w:b/>
          <w:lang w:val="en-NZ" w:eastAsia="ko-KR"/>
        </w:rPr>
        <w:t>Document APG</w:t>
      </w:r>
      <w:r w:rsidR="006B09DB" w:rsidRPr="001B58FF">
        <w:rPr>
          <w:b/>
          <w:lang w:val="en-NZ" w:eastAsia="ko-KR"/>
        </w:rPr>
        <w:t>23</w:t>
      </w:r>
      <w:r w:rsidR="002A0111" w:rsidRPr="001B58FF">
        <w:rPr>
          <w:b/>
          <w:lang w:val="en-NZ" w:eastAsia="ko-KR"/>
        </w:rPr>
        <w:t>-</w:t>
      </w:r>
      <w:r w:rsidR="006815FB">
        <w:rPr>
          <w:b/>
          <w:lang w:val="en-NZ" w:eastAsia="ko-KR"/>
        </w:rPr>
        <w:t>5</w:t>
      </w:r>
      <w:r w:rsidR="002A0111" w:rsidRPr="001B58FF">
        <w:rPr>
          <w:b/>
          <w:lang w:val="en-NZ" w:eastAsia="ko-KR"/>
        </w:rPr>
        <w:t>/INF-</w:t>
      </w:r>
      <w:hyperlink r:id="rId53" w:history="1">
        <w:r w:rsidR="006815FB" w:rsidRPr="006815FB">
          <w:rPr>
            <w:rStyle w:val="Hyperlink"/>
            <w:b/>
            <w:lang w:val="en-GB" w:eastAsia="ko-KR"/>
          </w:rPr>
          <w:t>01</w:t>
        </w:r>
      </w:hyperlink>
    </w:p>
    <w:p w14:paraId="50B8264C" w14:textId="77777777" w:rsidR="00500AE2" w:rsidRPr="00500AE2" w:rsidRDefault="00500AE2" w:rsidP="00500AE2">
      <w:pPr>
        <w:jc w:val="both"/>
        <w:rPr>
          <w:lang w:val="en-GB"/>
        </w:rPr>
      </w:pPr>
      <w:r w:rsidRPr="00500AE2">
        <w:rPr>
          <w:lang w:val="en-GB"/>
        </w:rPr>
        <w:t xml:space="preserve">WMO is not in favour of an IMT identification in any of the 6 425-7 025 MHz, 7 025-7 125 MHz, or 10.0-10.5 GHz frequency bands. If an identification is made, WMO would support: </w:t>
      </w:r>
    </w:p>
    <w:p w14:paraId="43A2230D" w14:textId="77777777" w:rsidR="00500AE2" w:rsidRPr="00500AE2" w:rsidRDefault="00500AE2" w:rsidP="00500AE2">
      <w:pPr>
        <w:numPr>
          <w:ilvl w:val="0"/>
          <w:numId w:val="26"/>
        </w:numPr>
        <w:jc w:val="both"/>
        <w:rPr>
          <w:lang w:val="en-GB"/>
        </w:rPr>
      </w:pPr>
      <w:r w:rsidRPr="00500AE2">
        <w:rPr>
          <w:lang w:val="en-GB"/>
        </w:rPr>
        <w:t xml:space="preserve">the continued use of EESS (passive) in the 6 425-7 075 MHz and 7 075-7 250 MHz frequency bands. WMO understands that footnote RR </w:t>
      </w:r>
      <w:r w:rsidRPr="00500AE2">
        <w:rPr>
          <w:b/>
          <w:bCs/>
          <w:lang w:val="en-GB"/>
        </w:rPr>
        <w:t>No 5.458</w:t>
      </w:r>
      <w:r w:rsidRPr="00500AE2">
        <w:rPr>
          <w:lang w:val="en-GB"/>
        </w:rPr>
        <w:t xml:space="preserve"> does not provide an allocation to this service. Nevertheless, due to prime importance of sea-surface temperature measurements made in these frequency bands, WMO encourages administrations to bear</w:t>
      </w:r>
      <w:r w:rsidRPr="00500AE2">
        <w:rPr>
          <w:lang w:val="en-AU"/>
        </w:rPr>
        <w:t xml:space="preserve"> in </w:t>
      </w:r>
      <w:r w:rsidRPr="00500AE2">
        <w:rPr>
          <w:lang w:val="en-GB"/>
        </w:rPr>
        <w:t>mind</w:t>
      </w:r>
      <w:r w:rsidRPr="00500AE2">
        <w:rPr>
          <w:lang w:val="en-AU"/>
        </w:rPr>
        <w:t xml:space="preserve"> the needs of the EESS (passive) service in their future planning of the bands 6 425-7 075 MHz and 7 075</w:t>
      </w:r>
      <w:r w:rsidRPr="00500AE2">
        <w:rPr>
          <w:lang w:val="en-GB"/>
        </w:rPr>
        <w:t>-</w:t>
      </w:r>
      <w:r w:rsidRPr="00500AE2">
        <w:rPr>
          <w:lang w:val="en-AU"/>
        </w:rPr>
        <w:t>7 250 MHz when considering identification for IMT in these frequency bands,</w:t>
      </w:r>
    </w:p>
    <w:p w14:paraId="3E2783B6" w14:textId="77777777" w:rsidR="00500AE2" w:rsidRPr="00500AE2" w:rsidRDefault="00500AE2" w:rsidP="00500AE2">
      <w:pPr>
        <w:numPr>
          <w:ilvl w:val="0"/>
          <w:numId w:val="26"/>
        </w:numPr>
        <w:jc w:val="both"/>
        <w:rPr>
          <w:lang w:val="en-GB"/>
        </w:rPr>
      </w:pPr>
      <w:r w:rsidRPr="00500AE2">
        <w:rPr>
          <w:lang w:val="en-GB"/>
        </w:rPr>
        <w:t>the application of appropriate regulatory provisions in the 10.6-10.7 GHz frequency band, with necessary limits to protect EESS (passive) operations from unwanted emissions from IMT operating within the 10.0-10.5 GHz band,</w:t>
      </w:r>
    </w:p>
    <w:p w14:paraId="07334632" w14:textId="0CF4BCBB" w:rsidR="00500AE2" w:rsidRDefault="00500AE2" w:rsidP="00500AE2">
      <w:pPr>
        <w:jc w:val="both"/>
        <w:rPr>
          <w:lang w:val="en-NZ"/>
        </w:rPr>
      </w:pPr>
      <w:r w:rsidRPr="00500AE2">
        <w:rPr>
          <w:lang w:val="en-NZ"/>
        </w:rPr>
        <w:t>the application of appropriate regulatory provisions to protect EESS (active) operations in the band 10-10.4 GHz band.</w:t>
      </w:r>
    </w:p>
    <w:p w14:paraId="2CB4081F" w14:textId="77777777" w:rsidR="00500AE2" w:rsidRDefault="00500AE2" w:rsidP="00E35A4F">
      <w:pPr>
        <w:jc w:val="both"/>
        <w:rPr>
          <w:lang w:val="en-NZ"/>
        </w:rPr>
      </w:pPr>
    </w:p>
    <w:p w14:paraId="08ADCC9E" w14:textId="595619F4" w:rsidR="00E35A4F" w:rsidRPr="00CF7AB8" w:rsidRDefault="00E35A4F" w:rsidP="001906D5">
      <w:pPr>
        <w:spacing w:after="120"/>
        <w:jc w:val="both"/>
        <w:outlineLvl w:val="2"/>
        <w:rPr>
          <w:b/>
          <w:lang w:val="en-NZ" w:eastAsia="ko-KR"/>
        </w:rPr>
      </w:pPr>
      <w:r w:rsidRPr="001906D5">
        <w:rPr>
          <w:b/>
          <w:lang w:val="en-NZ" w:eastAsia="ko-KR"/>
        </w:rPr>
        <w:t>7.2.3</w:t>
      </w:r>
      <w:r w:rsidR="003B1612" w:rsidRPr="001906D5">
        <w:rPr>
          <w:b/>
          <w:lang w:val="en-NZ" w:eastAsia="ko-KR"/>
        </w:rPr>
        <w:tab/>
        <w:t xml:space="preserve">ICAO - </w:t>
      </w:r>
      <w:r w:rsidR="003B1612" w:rsidRPr="00CB1649">
        <w:rPr>
          <w:b/>
          <w:lang w:val="en-NZ" w:eastAsia="ko-KR"/>
        </w:rPr>
        <w:t>Document APG23-3/INF-</w:t>
      </w:r>
      <w:hyperlink r:id="rId54" w:history="1">
        <w:r w:rsidR="003B1612" w:rsidRPr="00CB1649">
          <w:rPr>
            <w:rStyle w:val="Hyperlink"/>
            <w:b/>
            <w:lang w:val="en-GB" w:eastAsia="ko-KR"/>
          </w:rPr>
          <w:t>15</w:t>
        </w:r>
      </w:hyperlink>
    </w:p>
    <w:p w14:paraId="0DD0630E" w14:textId="77777777" w:rsidR="003B1612" w:rsidRPr="003B1612" w:rsidRDefault="003B1612" w:rsidP="003B1612">
      <w:pPr>
        <w:jc w:val="both"/>
        <w:rPr>
          <w:lang w:val="en-GB"/>
        </w:rPr>
      </w:pPr>
      <w:r w:rsidRPr="003B1612">
        <w:rPr>
          <w:lang w:val="en-GB"/>
        </w:rPr>
        <w:t>To oppose any proposal in the frequency band 6 425-7 025 MHz in Region 1 that would reduce the level of protection below an acceptable level and hence compromise flight test operations.</w:t>
      </w:r>
    </w:p>
    <w:p w14:paraId="0E74D6E6" w14:textId="77777777" w:rsidR="003B1612" w:rsidRPr="003B1612" w:rsidRDefault="003B1612" w:rsidP="003B1612">
      <w:pPr>
        <w:jc w:val="both"/>
        <w:rPr>
          <w:lang w:val="en-GB"/>
        </w:rPr>
      </w:pPr>
    </w:p>
    <w:p w14:paraId="493E8487" w14:textId="039347C8" w:rsidR="003B1612" w:rsidRDefault="003B1612" w:rsidP="003B1612">
      <w:pPr>
        <w:jc w:val="both"/>
        <w:rPr>
          <w:lang w:val="en-GB"/>
        </w:rPr>
      </w:pPr>
      <w:r w:rsidRPr="003B1612">
        <w:rPr>
          <w:lang w:val="en-GB"/>
        </w:rPr>
        <w:t>To oppose any proposal in the frequency bands 3 600-3 800 MHz and 6 425-7 025 MHz that could lead to harmful interference or could constrain the use of these bands by the FSS for the provision of aeronautical services or GSO MSS feeder links.</w:t>
      </w:r>
    </w:p>
    <w:p w14:paraId="15DDA8A7" w14:textId="63D0FEE8" w:rsidR="003B1612" w:rsidRDefault="003B1612" w:rsidP="003B1612">
      <w:pPr>
        <w:jc w:val="both"/>
        <w:rPr>
          <w:lang w:val="en-GB"/>
        </w:rPr>
      </w:pPr>
    </w:p>
    <w:p w14:paraId="63CFFB92" w14:textId="77777777" w:rsidR="003B1612" w:rsidRPr="00441526" w:rsidRDefault="003B1612" w:rsidP="003B1612">
      <w:pPr>
        <w:jc w:val="both"/>
        <w:rPr>
          <w:lang w:val="en-NZ"/>
        </w:rPr>
      </w:pPr>
    </w:p>
    <w:p w14:paraId="74B61FCD" w14:textId="77777777" w:rsidR="002A0111" w:rsidRPr="00441526" w:rsidRDefault="002A0111" w:rsidP="002A0111">
      <w:pPr>
        <w:rPr>
          <w:b/>
          <w:lang w:val="en-NZ"/>
        </w:rPr>
      </w:pPr>
    </w:p>
    <w:p w14:paraId="09EEDFA8" w14:textId="77777777" w:rsidR="002A0111" w:rsidRPr="00710333" w:rsidRDefault="002A0111" w:rsidP="002A0111">
      <w:pPr>
        <w:jc w:val="center"/>
        <w:rPr>
          <w:snapToGrid w:val="0"/>
          <w:lang w:val="en-NZ"/>
        </w:rPr>
      </w:pPr>
      <w:r w:rsidRPr="00441526">
        <w:rPr>
          <w:lang w:val="en-NZ"/>
        </w:rPr>
        <w:t>____________</w:t>
      </w:r>
    </w:p>
    <w:p w14:paraId="4AD83B79" w14:textId="15E356DC" w:rsidR="00654896" w:rsidRPr="002A0111" w:rsidRDefault="00654896" w:rsidP="00F63A3A">
      <w:pPr>
        <w:tabs>
          <w:tab w:val="left" w:pos="1410"/>
        </w:tabs>
        <w:rPr>
          <w:lang w:val="en-NZ"/>
        </w:rPr>
      </w:pPr>
    </w:p>
    <w:sectPr w:rsidR="00654896" w:rsidRPr="002A0111" w:rsidSect="00B4232A">
      <w:headerReference w:type="default" r:id="rId55"/>
      <w:footerReference w:type="even" r:id="rId56"/>
      <w:footerReference w:type="default" r:id="rId57"/>
      <w:headerReference w:type="first" r:id="rId58"/>
      <w:footerReference w:type="first" r:id="rId59"/>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19B3" w14:textId="77777777" w:rsidR="00A80E88" w:rsidRDefault="00A80E88">
      <w:r>
        <w:separator/>
      </w:r>
    </w:p>
  </w:endnote>
  <w:endnote w:type="continuationSeparator" w:id="0">
    <w:p w14:paraId="77748124" w14:textId="77777777" w:rsidR="00A80E88" w:rsidRDefault="00A8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atangChe">
    <w:altName w:val="Malgun Gothic"/>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Shonar Bangla">
    <w:charset w:val="00"/>
    <w:family w:val="roman"/>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38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A45B6"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2430" w14:textId="02D0C217" w:rsidR="0097693B" w:rsidRDefault="0092727B" w:rsidP="0092727B">
    <w:pPr>
      <w:pStyle w:val="Footer"/>
      <w:tabs>
        <w:tab w:val="clear" w:pos="4320"/>
        <w:tab w:val="clear" w:pos="8640"/>
        <w:tab w:val="right" w:pos="9180"/>
      </w:tabs>
      <w:ind w:right="-7"/>
      <w:rPr>
        <w:lang w:eastAsia="ko-KR"/>
      </w:rPr>
    </w:pPr>
    <w:r>
      <w:rPr>
        <w:rFonts w:hint="eastAsia"/>
        <w:lang w:eastAsia="ko-KR"/>
      </w:rPr>
      <w:t>A</w:t>
    </w:r>
    <w:r w:rsidR="009C7235">
      <w:rPr>
        <w:lang w:eastAsia="ko-KR"/>
      </w:rPr>
      <w:t>PG</w:t>
    </w:r>
    <w:r w:rsidR="006B09DB">
      <w:rPr>
        <w:lang w:eastAsia="ko-KR"/>
      </w:rPr>
      <w:t>23</w:t>
    </w:r>
    <w:r w:rsidR="009C7235">
      <w:rPr>
        <w:lang w:eastAsia="ko-KR"/>
      </w:rPr>
      <w:t>-</w:t>
    </w:r>
    <w:r w:rsidR="001C7C93">
      <w:rPr>
        <w:lang w:eastAsia="ko-KR"/>
      </w:rPr>
      <w:t>5</w:t>
    </w:r>
    <w:r w:rsidR="002A0111">
      <w:rPr>
        <w:lang w:eastAsia="ko-KR"/>
      </w:rPr>
      <w:t>/</w:t>
    </w:r>
    <w:r w:rsidR="00F83280">
      <w:rPr>
        <w:lang w:eastAsia="ko-KR"/>
      </w:rPr>
      <w:t>OUT</w:t>
    </w:r>
    <w:r w:rsidR="004E6B6D">
      <w:rPr>
        <w:lang w:eastAsia="ko-KR"/>
      </w:rPr>
      <w:t>-</w:t>
    </w:r>
    <w:r w:rsidR="00F83280">
      <w:rPr>
        <w:lang w:eastAsia="ko-KR"/>
      </w:rPr>
      <w:t>05</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541701">
      <w:rPr>
        <w:rStyle w:val="PageNumber"/>
        <w:noProof/>
      </w:rPr>
      <w:t>6</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541701">
      <w:rPr>
        <w:rStyle w:val="PageNumber"/>
        <w:noProof/>
      </w:rPr>
      <w:t>10</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658"/>
      <w:gridCol w:w="3406"/>
    </w:tblGrid>
    <w:tr w:rsidR="0092727B" w14:paraId="5C614AEA" w14:textId="77777777" w:rsidTr="00286528">
      <w:trPr>
        <w:trHeight w:val="432"/>
      </w:trPr>
      <w:tc>
        <w:tcPr>
          <w:tcW w:w="1296" w:type="dxa"/>
          <w:tcBorders>
            <w:top w:val="single" w:sz="8" w:space="0" w:color="auto"/>
            <w:bottom w:val="nil"/>
            <w:right w:val="nil"/>
          </w:tcBorders>
        </w:tcPr>
        <w:p w14:paraId="185F415A" w14:textId="77777777" w:rsidR="0092727B" w:rsidRDefault="0092727B" w:rsidP="0092727B">
          <w:pPr>
            <w:pStyle w:val="Footer"/>
            <w:tabs>
              <w:tab w:val="clear" w:pos="4320"/>
              <w:tab w:val="clear" w:pos="8640"/>
            </w:tabs>
            <w:rPr>
              <w:sz w:val="16"/>
              <w:szCs w:val="16"/>
            </w:rPr>
          </w:pPr>
          <w:r>
            <w:rPr>
              <w:b/>
              <w:bCs/>
            </w:rPr>
            <w:t>Contact:</w:t>
          </w:r>
        </w:p>
      </w:tc>
      <w:tc>
        <w:tcPr>
          <w:tcW w:w="4658" w:type="dxa"/>
          <w:tcBorders>
            <w:top w:val="single" w:sz="8" w:space="0" w:color="auto"/>
            <w:left w:val="nil"/>
            <w:bottom w:val="nil"/>
            <w:right w:val="nil"/>
          </w:tcBorders>
        </w:tcPr>
        <w:p w14:paraId="0D71D6FE" w14:textId="77777777" w:rsidR="00F51C8D" w:rsidRDefault="00F51C8D" w:rsidP="00F51C8D">
          <w:pPr>
            <w:pStyle w:val="Footer"/>
          </w:pPr>
          <w:r>
            <w:t>Dr. Jae Woo Lim (KOR)</w:t>
          </w:r>
        </w:p>
        <w:p w14:paraId="63518262" w14:textId="77777777" w:rsidR="00F51C8D" w:rsidRDefault="00F51C8D" w:rsidP="00F51C8D">
          <w:pPr>
            <w:pStyle w:val="Equation"/>
            <w:tabs>
              <w:tab w:val="clear" w:pos="4820"/>
              <w:tab w:val="clear" w:pos="9639"/>
              <w:tab w:val="left" w:pos="1191"/>
              <w:tab w:val="left" w:pos="1588"/>
              <w:tab w:val="left" w:pos="1985"/>
            </w:tabs>
            <w:spacing w:beforeLines="0" w:before="0"/>
          </w:pPr>
          <w:proofErr w:type="spellStart"/>
          <w:r>
            <w:t>Dr.</w:t>
          </w:r>
          <w:proofErr w:type="spellEnd"/>
          <w:r>
            <w:t xml:space="preserve"> Hiroyuki Atarashi (J)</w:t>
          </w:r>
        </w:p>
        <w:p w14:paraId="4FC7F141" w14:textId="4903E353" w:rsidR="002A0111" w:rsidRPr="002A0111" w:rsidRDefault="00F51C8D" w:rsidP="00F51C8D">
          <w:pPr>
            <w:pStyle w:val="Footer"/>
            <w:tabs>
              <w:tab w:val="clear" w:pos="4320"/>
              <w:tab w:val="clear" w:pos="8640"/>
            </w:tabs>
          </w:pPr>
          <w:r>
            <w:t>Co-Chairmen, WP1, APG-23</w:t>
          </w:r>
        </w:p>
      </w:tc>
      <w:tc>
        <w:tcPr>
          <w:tcW w:w="3406" w:type="dxa"/>
          <w:tcBorders>
            <w:top w:val="single" w:sz="8" w:space="0" w:color="auto"/>
            <w:left w:val="nil"/>
            <w:bottom w:val="nil"/>
          </w:tcBorders>
        </w:tcPr>
        <w:p w14:paraId="620E478B" w14:textId="77777777" w:rsidR="00F51C8D" w:rsidRDefault="0092727B" w:rsidP="00F51C8D">
          <w:pPr>
            <w:pStyle w:val="Footer"/>
            <w:tabs>
              <w:tab w:val="center" w:pos="1397"/>
            </w:tabs>
          </w:pPr>
          <w:r w:rsidRPr="002E6C2B">
            <w:rPr>
              <w:b/>
              <w:bCs/>
            </w:rPr>
            <w:t>E-mail:</w:t>
          </w:r>
          <w:r w:rsidR="00F471F4">
            <w:rPr>
              <w:b/>
              <w:bCs/>
            </w:rPr>
            <w:t xml:space="preserve"> </w:t>
          </w:r>
          <w:hyperlink r:id="rId1" w:history="1">
            <w:r w:rsidR="00F51C8D">
              <w:rPr>
                <w:rStyle w:val="Hyperlink"/>
              </w:rPr>
              <w:t>jwlim@korea.kr</w:t>
            </w:r>
          </w:hyperlink>
        </w:p>
        <w:p w14:paraId="447F22A7" w14:textId="58DB81A7" w:rsidR="00F471F4" w:rsidRPr="002E6C2B" w:rsidRDefault="00000000" w:rsidP="00F51C8D">
          <w:pPr>
            <w:pStyle w:val="Footer"/>
            <w:tabs>
              <w:tab w:val="clear" w:pos="4320"/>
              <w:tab w:val="clear" w:pos="8640"/>
            </w:tabs>
            <w:rPr>
              <w:b/>
              <w:bCs/>
            </w:rPr>
          </w:pPr>
          <w:hyperlink r:id="rId2" w:history="1">
            <w:r w:rsidR="00F51C8D">
              <w:rPr>
                <w:rStyle w:val="Hyperlink"/>
              </w:rPr>
              <w:t>hiroyuki.atarashi.yt@nttdocomo.com</w:t>
            </w:r>
          </w:hyperlink>
        </w:p>
      </w:tc>
    </w:tr>
  </w:tbl>
  <w:p w14:paraId="1B83E294"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115E" w14:textId="77777777" w:rsidR="00A80E88" w:rsidRDefault="00A80E88">
      <w:r>
        <w:separator/>
      </w:r>
    </w:p>
  </w:footnote>
  <w:footnote w:type="continuationSeparator" w:id="0">
    <w:p w14:paraId="45A02185" w14:textId="77777777" w:rsidR="00A80E88" w:rsidRDefault="00A80E88">
      <w:r>
        <w:continuationSeparator/>
      </w:r>
    </w:p>
  </w:footnote>
  <w:footnote w:id="1">
    <w:p w14:paraId="17179EA5" w14:textId="77777777" w:rsidR="004C34AF" w:rsidRPr="0052035B" w:rsidRDefault="004C34AF" w:rsidP="004C34AF">
      <w:pPr>
        <w:pStyle w:val="FootnoteText"/>
      </w:pPr>
      <w:r w:rsidRPr="0052035B">
        <w:rPr>
          <w:rStyle w:val="FootnoteReference"/>
        </w:rPr>
        <w:t>1</w:t>
      </w:r>
      <w:r w:rsidRPr="0052035B">
        <w:tab/>
      </w:r>
      <w:r w:rsidRPr="0052035B">
        <w:rPr>
          <w:rFonts w:eastAsia="SimSun"/>
        </w:rPr>
        <w:t>Including studies with respect to services in adjacent bands,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C9E" w14:textId="77777777" w:rsidR="0097693B" w:rsidRDefault="0097693B" w:rsidP="0092727B">
    <w:pPr>
      <w:pStyle w:val="Header"/>
      <w:tabs>
        <w:tab w:val="clear" w:pos="4320"/>
        <w:tab w:val="clear" w:pos="8640"/>
      </w:tabs>
      <w:rPr>
        <w:lang w:eastAsia="ko-KR"/>
      </w:rPr>
    </w:pPr>
  </w:p>
  <w:p w14:paraId="66AFD078"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9635"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4B2"/>
    <w:multiLevelType w:val="hybridMultilevel"/>
    <w:tmpl w:val="4E5A5D8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4B4F8D"/>
    <w:multiLevelType w:val="multilevel"/>
    <w:tmpl w:val="4242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8536D6"/>
    <w:multiLevelType w:val="hybridMultilevel"/>
    <w:tmpl w:val="F6023AB4"/>
    <w:lvl w:ilvl="0" w:tplc="04090009">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C4F696B"/>
    <w:multiLevelType w:val="hybridMultilevel"/>
    <w:tmpl w:val="89CCDB72"/>
    <w:lvl w:ilvl="0" w:tplc="DB42042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0EC67294"/>
    <w:multiLevelType w:val="hybridMultilevel"/>
    <w:tmpl w:val="21542028"/>
    <w:lvl w:ilvl="0" w:tplc="7118040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39D2064"/>
    <w:multiLevelType w:val="hybridMultilevel"/>
    <w:tmpl w:val="5BF8B3C8"/>
    <w:lvl w:ilvl="0" w:tplc="0996FD4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156D3449"/>
    <w:multiLevelType w:val="hybridMultilevel"/>
    <w:tmpl w:val="00842B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E5766"/>
    <w:multiLevelType w:val="hybridMultilevel"/>
    <w:tmpl w:val="6AFCD1EC"/>
    <w:lvl w:ilvl="0" w:tplc="5024F3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1319D"/>
    <w:multiLevelType w:val="hybridMultilevel"/>
    <w:tmpl w:val="809EB8CE"/>
    <w:lvl w:ilvl="0" w:tplc="EC82DAAC">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ED43BB3"/>
    <w:multiLevelType w:val="hybridMultilevel"/>
    <w:tmpl w:val="F1F29662"/>
    <w:lvl w:ilvl="0" w:tplc="04090009">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0" w15:restartNumberingAfterBreak="0">
    <w:nsid w:val="344908DC"/>
    <w:multiLevelType w:val="hybridMultilevel"/>
    <w:tmpl w:val="2C32ED8A"/>
    <w:lvl w:ilvl="0" w:tplc="FFFFFFFF">
      <w:start w:val="1"/>
      <w:numFmt w:val="bullet"/>
      <w:lvlText w:val=""/>
      <w:lvlJc w:val="left"/>
      <w:pPr>
        <w:ind w:left="420" w:hanging="420"/>
      </w:pPr>
      <w:rPr>
        <w:rFonts w:ascii="Wingdings" w:hAnsi="Wingdings" w:hint="default"/>
      </w:rPr>
    </w:lvl>
    <w:lvl w:ilvl="1" w:tplc="D3F64378">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3930135D"/>
    <w:multiLevelType w:val="hybridMultilevel"/>
    <w:tmpl w:val="39421E52"/>
    <w:lvl w:ilvl="0" w:tplc="08090017">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4" w15:restartNumberingAfterBreak="0">
    <w:nsid w:val="3AE23C30"/>
    <w:multiLevelType w:val="hybridMultilevel"/>
    <w:tmpl w:val="776AB710"/>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6" w15:restartNumberingAfterBreak="0">
    <w:nsid w:val="4D6302EA"/>
    <w:multiLevelType w:val="hybridMultilevel"/>
    <w:tmpl w:val="D7F8BC8E"/>
    <w:lvl w:ilvl="0" w:tplc="D3F6437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EC10AA0"/>
    <w:multiLevelType w:val="hybridMultilevel"/>
    <w:tmpl w:val="F6107A2A"/>
    <w:lvl w:ilvl="0" w:tplc="62A0FE14">
      <w:start w:val="2"/>
      <w:numFmt w:val="bullet"/>
      <w:lvlText w:val="–"/>
      <w:lvlJc w:val="left"/>
      <w:pPr>
        <w:ind w:left="720" w:hanging="360"/>
      </w:pPr>
      <w:rPr>
        <w:rFonts w:ascii="Times New Roman" w:eastAsia="BatangChe"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505E6F"/>
    <w:multiLevelType w:val="hybridMultilevel"/>
    <w:tmpl w:val="CC98776C"/>
    <w:lvl w:ilvl="0" w:tplc="5024F3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EE32C6"/>
    <w:multiLevelType w:val="hybridMultilevel"/>
    <w:tmpl w:val="18886524"/>
    <w:lvl w:ilvl="0" w:tplc="135C0716">
      <w:start w:val="5"/>
      <w:numFmt w:val="bullet"/>
      <w:lvlText w:val="-"/>
      <w:lvlJc w:val="left"/>
      <w:pPr>
        <w:ind w:left="360" w:hanging="360"/>
      </w:pPr>
      <w:rPr>
        <w:rFonts w:ascii="Times New Roman" w:eastAsia="BatangChe"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423339"/>
    <w:multiLevelType w:val="hybridMultilevel"/>
    <w:tmpl w:val="BC103AA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D572E1"/>
    <w:multiLevelType w:val="hybridMultilevel"/>
    <w:tmpl w:val="01461648"/>
    <w:lvl w:ilvl="0" w:tplc="5024F3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6" w15:restartNumberingAfterBreak="0">
    <w:nsid w:val="72C94F86"/>
    <w:multiLevelType w:val="hybridMultilevel"/>
    <w:tmpl w:val="16F645D4"/>
    <w:lvl w:ilvl="0" w:tplc="5024F3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433408"/>
    <w:multiLevelType w:val="hybridMultilevel"/>
    <w:tmpl w:val="8C44A886"/>
    <w:lvl w:ilvl="0" w:tplc="D3F643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9"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89D6977"/>
    <w:multiLevelType w:val="hybridMultilevel"/>
    <w:tmpl w:val="0F9AF96A"/>
    <w:lvl w:ilvl="0" w:tplc="04090001">
      <w:start w:val="1"/>
      <w:numFmt w:val="bullet"/>
      <w:lvlText w:val=""/>
      <w:lvlJc w:val="left"/>
      <w:pPr>
        <w:ind w:left="720" w:hanging="360"/>
      </w:pPr>
      <w:rPr>
        <w:rFonts w:ascii="Symbol" w:hAnsi="Symbol" w:hint="default"/>
      </w:rPr>
    </w:lvl>
    <w:lvl w:ilvl="1" w:tplc="FA10C6B0">
      <w:numFmt w:val="bullet"/>
      <w:lvlText w:val="•"/>
      <w:lvlJc w:val="left"/>
      <w:pPr>
        <w:ind w:left="1440" w:hanging="360"/>
      </w:pPr>
      <w:rPr>
        <w:rFonts w:ascii="BatangChe" w:eastAsia="BatangChe" w:hAnsi="BatangChe" w:cs="Times New 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404F4"/>
    <w:multiLevelType w:val="hybridMultilevel"/>
    <w:tmpl w:val="BA68DD88"/>
    <w:lvl w:ilvl="0" w:tplc="0A861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4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15:restartNumberingAfterBreak="0">
    <w:nsid w:val="7D2302A5"/>
    <w:multiLevelType w:val="hybridMultilevel"/>
    <w:tmpl w:val="2FAAEDAC"/>
    <w:lvl w:ilvl="0" w:tplc="6D723F32">
      <w:start w:val="3"/>
      <w:numFmt w:val="bullet"/>
      <w:pStyle w:val="Alinea"/>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2D4EDA"/>
    <w:multiLevelType w:val="hybridMultilevel"/>
    <w:tmpl w:val="07361354"/>
    <w:lvl w:ilvl="0" w:tplc="3BCA4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31809563">
    <w:abstractNumId w:val="21"/>
  </w:num>
  <w:num w:numId="2" w16cid:durableId="1119834193">
    <w:abstractNumId w:val="13"/>
  </w:num>
  <w:num w:numId="3" w16cid:durableId="1818297565">
    <w:abstractNumId w:val="12"/>
  </w:num>
  <w:num w:numId="4" w16cid:durableId="760494300">
    <w:abstractNumId w:val="35"/>
  </w:num>
  <w:num w:numId="5" w16cid:durableId="1644769925">
    <w:abstractNumId w:val="19"/>
  </w:num>
  <w:num w:numId="6" w16cid:durableId="590352651">
    <w:abstractNumId w:val="22"/>
  </w:num>
  <w:num w:numId="7" w16cid:durableId="1644389452">
    <w:abstractNumId w:val="10"/>
  </w:num>
  <w:num w:numId="8" w16cid:durableId="1404068064">
    <w:abstractNumId w:val="5"/>
  </w:num>
  <w:num w:numId="9" w16cid:durableId="874267405">
    <w:abstractNumId w:val="42"/>
  </w:num>
  <w:num w:numId="10" w16cid:durableId="982660115">
    <w:abstractNumId w:val="32"/>
  </w:num>
  <w:num w:numId="11" w16cid:durableId="934440481">
    <w:abstractNumId w:val="1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7416676">
    <w:abstractNumId w:val="28"/>
  </w:num>
  <w:num w:numId="13" w16cid:durableId="2095198558">
    <w:abstractNumId w:val="2"/>
  </w:num>
  <w:num w:numId="14" w16cid:durableId="16203800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5668243">
    <w:abstractNumId w:val="14"/>
  </w:num>
  <w:num w:numId="16" w16cid:durableId="630480499">
    <w:abstractNumId w:val="43"/>
  </w:num>
  <w:num w:numId="17" w16cid:durableId="12460749">
    <w:abstractNumId w:val="31"/>
  </w:num>
  <w:num w:numId="18" w16cid:durableId="73551474">
    <w:abstractNumId w:val="25"/>
  </w:num>
  <w:num w:numId="19" w16cid:durableId="503863032">
    <w:abstractNumId w:val="39"/>
  </w:num>
  <w:num w:numId="20" w16cid:durableId="1289360706">
    <w:abstractNumId w:val="18"/>
  </w:num>
  <w:num w:numId="21" w16cid:durableId="606277900">
    <w:abstractNumId w:val="38"/>
  </w:num>
  <w:num w:numId="22" w16cid:durableId="389889321">
    <w:abstractNumId w:val="46"/>
  </w:num>
  <w:num w:numId="23" w16cid:durableId="1063718774">
    <w:abstractNumId w:val="4"/>
  </w:num>
  <w:num w:numId="24" w16cid:durableId="1106460824">
    <w:abstractNumId w:val="7"/>
  </w:num>
  <w:num w:numId="25" w16cid:durableId="1313145830">
    <w:abstractNumId w:val="16"/>
  </w:num>
  <w:num w:numId="26" w16cid:durableId="364446731">
    <w:abstractNumId w:val="24"/>
  </w:num>
  <w:num w:numId="27" w16cid:durableId="202254087">
    <w:abstractNumId w:val="6"/>
  </w:num>
  <w:num w:numId="28" w16cid:durableId="1305160799">
    <w:abstractNumId w:val="17"/>
  </w:num>
  <w:num w:numId="29" w16cid:durableId="1628244666">
    <w:abstractNumId w:val="15"/>
  </w:num>
  <w:num w:numId="30" w16cid:durableId="335113557">
    <w:abstractNumId w:val="37"/>
  </w:num>
  <w:num w:numId="31" w16cid:durableId="516504102">
    <w:abstractNumId w:val="40"/>
  </w:num>
  <w:num w:numId="32" w16cid:durableId="78255686">
    <w:abstractNumId w:val="45"/>
  </w:num>
  <w:num w:numId="33" w16cid:durableId="1759016731">
    <w:abstractNumId w:val="26"/>
  </w:num>
  <w:num w:numId="34" w16cid:durableId="1070737976">
    <w:abstractNumId w:val="20"/>
  </w:num>
  <w:num w:numId="35" w16cid:durableId="1374578816">
    <w:abstractNumId w:val="1"/>
  </w:num>
  <w:num w:numId="36" w16cid:durableId="347758016">
    <w:abstractNumId w:val="23"/>
  </w:num>
  <w:num w:numId="37" w16cid:durableId="189073710">
    <w:abstractNumId w:val="8"/>
  </w:num>
  <w:num w:numId="38" w16cid:durableId="1566339012">
    <w:abstractNumId w:val="41"/>
  </w:num>
  <w:num w:numId="39" w16cid:durableId="1414544757">
    <w:abstractNumId w:val="27"/>
  </w:num>
  <w:num w:numId="40" w16cid:durableId="289164900">
    <w:abstractNumId w:val="44"/>
  </w:num>
  <w:num w:numId="41" w16cid:durableId="761687529">
    <w:abstractNumId w:val="33"/>
  </w:num>
  <w:num w:numId="42" w16cid:durableId="1818450084">
    <w:abstractNumId w:val="36"/>
  </w:num>
  <w:num w:numId="43" w16cid:durableId="1765370823">
    <w:abstractNumId w:val="34"/>
  </w:num>
  <w:num w:numId="44" w16cid:durableId="97602087">
    <w:abstractNumId w:val="0"/>
  </w:num>
  <w:num w:numId="45" w16cid:durableId="894969316">
    <w:abstractNumId w:val="29"/>
  </w:num>
  <w:num w:numId="46" w16cid:durableId="1576820167">
    <w:abstractNumId w:val="3"/>
  </w:num>
  <w:num w:numId="47" w16cid:durableId="158161244">
    <w:abstractNumId w:val="30"/>
  </w:num>
  <w:num w:numId="48" w16cid:durableId="2350969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17E0"/>
    <w:rsid w:val="0000641F"/>
    <w:rsid w:val="00010C8E"/>
    <w:rsid w:val="000151DF"/>
    <w:rsid w:val="00020029"/>
    <w:rsid w:val="00025486"/>
    <w:rsid w:val="00026813"/>
    <w:rsid w:val="00026C31"/>
    <w:rsid w:val="000306AA"/>
    <w:rsid w:val="00031C69"/>
    <w:rsid w:val="0003595B"/>
    <w:rsid w:val="00036517"/>
    <w:rsid w:val="00036CC9"/>
    <w:rsid w:val="00040149"/>
    <w:rsid w:val="0004111B"/>
    <w:rsid w:val="00043236"/>
    <w:rsid w:val="00044425"/>
    <w:rsid w:val="00044B2D"/>
    <w:rsid w:val="00054D62"/>
    <w:rsid w:val="00054DC3"/>
    <w:rsid w:val="00057B18"/>
    <w:rsid w:val="000634DF"/>
    <w:rsid w:val="00063AFD"/>
    <w:rsid w:val="00066686"/>
    <w:rsid w:val="000675E2"/>
    <w:rsid w:val="00067768"/>
    <w:rsid w:val="00070642"/>
    <w:rsid w:val="000713CF"/>
    <w:rsid w:val="00072BB1"/>
    <w:rsid w:val="00075260"/>
    <w:rsid w:val="00075C14"/>
    <w:rsid w:val="000762E2"/>
    <w:rsid w:val="00077980"/>
    <w:rsid w:val="0008081E"/>
    <w:rsid w:val="0008089D"/>
    <w:rsid w:val="000822B5"/>
    <w:rsid w:val="000862ED"/>
    <w:rsid w:val="00090309"/>
    <w:rsid w:val="00090CC1"/>
    <w:rsid w:val="00094B87"/>
    <w:rsid w:val="00094CE7"/>
    <w:rsid w:val="0009575F"/>
    <w:rsid w:val="00096119"/>
    <w:rsid w:val="0009681B"/>
    <w:rsid w:val="000A012B"/>
    <w:rsid w:val="000A40BF"/>
    <w:rsid w:val="000A5086"/>
    <w:rsid w:val="000A5418"/>
    <w:rsid w:val="000A699B"/>
    <w:rsid w:val="000B058A"/>
    <w:rsid w:val="000C0364"/>
    <w:rsid w:val="000C2E8B"/>
    <w:rsid w:val="000C4BED"/>
    <w:rsid w:val="000C7DCD"/>
    <w:rsid w:val="000D1F85"/>
    <w:rsid w:val="000D47FB"/>
    <w:rsid w:val="000E1601"/>
    <w:rsid w:val="000E4C17"/>
    <w:rsid w:val="000E6D6D"/>
    <w:rsid w:val="000F0219"/>
    <w:rsid w:val="000F1002"/>
    <w:rsid w:val="000F2ACA"/>
    <w:rsid w:val="000F345F"/>
    <w:rsid w:val="000F517C"/>
    <w:rsid w:val="000F5540"/>
    <w:rsid w:val="000F6A3D"/>
    <w:rsid w:val="000F6B61"/>
    <w:rsid w:val="00100561"/>
    <w:rsid w:val="0010320F"/>
    <w:rsid w:val="00104759"/>
    <w:rsid w:val="00104DB1"/>
    <w:rsid w:val="00105F1A"/>
    <w:rsid w:val="00110708"/>
    <w:rsid w:val="00113D7C"/>
    <w:rsid w:val="00115C91"/>
    <w:rsid w:val="00124ED6"/>
    <w:rsid w:val="00125821"/>
    <w:rsid w:val="00125FBD"/>
    <w:rsid w:val="00126CC2"/>
    <w:rsid w:val="00132F03"/>
    <w:rsid w:val="00133B70"/>
    <w:rsid w:val="00136B49"/>
    <w:rsid w:val="0014009F"/>
    <w:rsid w:val="001409B2"/>
    <w:rsid w:val="00141F83"/>
    <w:rsid w:val="0014275E"/>
    <w:rsid w:val="00143448"/>
    <w:rsid w:val="001442C7"/>
    <w:rsid w:val="001446DF"/>
    <w:rsid w:val="00147B58"/>
    <w:rsid w:val="00147BCB"/>
    <w:rsid w:val="00150AEA"/>
    <w:rsid w:val="00152636"/>
    <w:rsid w:val="001537AC"/>
    <w:rsid w:val="001539DD"/>
    <w:rsid w:val="00154836"/>
    <w:rsid w:val="00154B16"/>
    <w:rsid w:val="00156782"/>
    <w:rsid w:val="00160478"/>
    <w:rsid w:val="00160569"/>
    <w:rsid w:val="0016484E"/>
    <w:rsid w:val="00165DD6"/>
    <w:rsid w:val="00165F01"/>
    <w:rsid w:val="00170E07"/>
    <w:rsid w:val="001731F4"/>
    <w:rsid w:val="00173306"/>
    <w:rsid w:val="0018562E"/>
    <w:rsid w:val="00190016"/>
    <w:rsid w:val="001906D5"/>
    <w:rsid w:val="001916F2"/>
    <w:rsid w:val="001930A7"/>
    <w:rsid w:val="00196568"/>
    <w:rsid w:val="00197C18"/>
    <w:rsid w:val="001A2197"/>
    <w:rsid w:val="001A2F16"/>
    <w:rsid w:val="001B1804"/>
    <w:rsid w:val="001B18C2"/>
    <w:rsid w:val="001B44FB"/>
    <w:rsid w:val="001B4C95"/>
    <w:rsid w:val="001B58FF"/>
    <w:rsid w:val="001B67D6"/>
    <w:rsid w:val="001C010A"/>
    <w:rsid w:val="001C443F"/>
    <w:rsid w:val="001C5726"/>
    <w:rsid w:val="001C61A5"/>
    <w:rsid w:val="001C6444"/>
    <w:rsid w:val="001C6707"/>
    <w:rsid w:val="001C6C3C"/>
    <w:rsid w:val="001C707B"/>
    <w:rsid w:val="001C7624"/>
    <w:rsid w:val="001C7C93"/>
    <w:rsid w:val="001D1387"/>
    <w:rsid w:val="001D22A8"/>
    <w:rsid w:val="001D3B1D"/>
    <w:rsid w:val="001D5D7E"/>
    <w:rsid w:val="001D7B26"/>
    <w:rsid w:val="001E0654"/>
    <w:rsid w:val="001E0B95"/>
    <w:rsid w:val="001E1F4D"/>
    <w:rsid w:val="001E30A5"/>
    <w:rsid w:val="001E5673"/>
    <w:rsid w:val="001E6545"/>
    <w:rsid w:val="001E71A5"/>
    <w:rsid w:val="001F0A47"/>
    <w:rsid w:val="001F5947"/>
    <w:rsid w:val="001F73D2"/>
    <w:rsid w:val="001F7C79"/>
    <w:rsid w:val="002000D5"/>
    <w:rsid w:val="00200372"/>
    <w:rsid w:val="00201A01"/>
    <w:rsid w:val="0020225C"/>
    <w:rsid w:val="00202410"/>
    <w:rsid w:val="00202F7A"/>
    <w:rsid w:val="002040E2"/>
    <w:rsid w:val="00204DE4"/>
    <w:rsid w:val="00205777"/>
    <w:rsid w:val="00214A0C"/>
    <w:rsid w:val="0021588B"/>
    <w:rsid w:val="002161B6"/>
    <w:rsid w:val="002169D5"/>
    <w:rsid w:val="00217E85"/>
    <w:rsid w:val="00220313"/>
    <w:rsid w:val="002216AC"/>
    <w:rsid w:val="00223A60"/>
    <w:rsid w:val="00225B4E"/>
    <w:rsid w:val="00227FA1"/>
    <w:rsid w:val="00230E73"/>
    <w:rsid w:val="0023212E"/>
    <w:rsid w:val="0023277F"/>
    <w:rsid w:val="00237F87"/>
    <w:rsid w:val="002475E2"/>
    <w:rsid w:val="0025025B"/>
    <w:rsid w:val="002506D2"/>
    <w:rsid w:val="00250DE2"/>
    <w:rsid w:val="002521E2"/>
    <w:rsid w:val="002546B3"/>
    <w:rsid w:val="00254A1B"/>
    <w:rsid w:val="00255B53"/>
    <w:rsid w:val="002602E7"/>
    <w:rsid w:val="0026064A"/>
    <w:rsid w:val="00264566"/>
    <w:rsid w:val="0026594B"/>
    <w:rsid w:val="00271D69"/>
    <w:rsid w:val="00274887"/>
    <w:rsid w:val="00275B40"/>
    <w:rsid w:val="00276272"/>
    <w:rsid w:val="00280773"/>
    <w:rsid w:val="0028454D"/>
    <w:rsid w:val="00284CBC"/>
    <w:rsid w:val="00286528"/>
    <w:rsid w:val="002868F9"/>
    <w:rsid w:val="00290CC7"/>
    <w:rsid w:val="00291C9E"/>
    <w:rsid w:val="002926D4"/>
    <w:rsid w:val="002957B1"/>
    <w:rsid w:val="0029734E"/>
    <w:rsid w:val="002A0111"/>
    <w:rsid w:val="002A1D7F"/>
    <w:rsid w:val="002A3CF5"/>
    <w:rsid w:val="002A6558"/>
    <w:rsid w:val="002A72D3"/>
    <w:rsid w:val="002B06A3"/>
    <w:rsid w:val="002B2818"/>
    <w:rsid w:val="002B3164"/>
    <w:rsid w:val="002B435C"/>
    <w:rsid w:val="002B447F"/>
    <w:rsid w:val="002B620D"/>
    <w:rsid w:val="002B7FC9"/>
    <w:rsid w:val="002C07DA"/>
    <w:rsid w:val="002C1A34"/>
    <w:rsid w:val="002C2A49"/>
    <w:rsid w:val="002C6611"/>
    <w:rsid w:val="002C6EE7"/>
    <w:rsid w:val="002C7EA9"/>
    <w:rsid w:val="002D00FD"/>
    <w:rsid w:val="002D1E61"/>
    <w:rsid w:val="002D3B4C"/>
    <w:rsid w:val="002D43C8"/>
    <w:rsid w:val="002D55EA"/>
    <w:rsid w:val="002D5801"/>
    <w:rsid w:val="002D605D"/>
    <w:rsid w:val="002D7257"/>
    <w:rsid w:val="002E6C2B"/>
    <w:rsid w:val="002E73EC"/>
    <w:rsid w:val="002F29A6"/>
    <w:rsid w:val="002F420E"/>
    <w:rsid w:val="002F575D"/>
    <w:rsid w:val="002F7339"/>
    <w:rsid w:val="00302A66"/>
    <w:rsid w:val="00303115"/>
    <w:rsid w:val="00304274"/>
    <w:rsid w:val="003069F0"/>
    <w:rsid w:val="003113D7"/>
    <w:rsid w:val="00311E8A"/>
    <w:rsid w:val="00312B8B"/>
    <w:rsid w:val="003151D3"/>
    <w:rsid w:val="00316D81"/>
    <w:rsid w:val="003203B9"/>
    <w:rsid w:val="0032087A"/>
    <w:rsid w:val="0032288D"/>
    <w:rsid w:val="00324E5B"/>
    <w:rsid w:val="00327358"/>
    <w:rsid w:val="00330578"/>
    <w:rsid w:val="00331A3F"/>
    <w:rsid w:val="00334FC5"/>
    <w:rsid w:val="003364F7"/>
    <w:rsid w:val="00340011"/>
    <w:rsid w:val="00342069"/>
    <w:rsid w:val="00342F20"/>
    <w:rsid w:val="00343C84"/>
    <w:rsid w:val="00350EF5"/>
    <w:rsid w:val="00352281"/>
    <w:rsid w:val="00353145"/>
    <w:rsid w:val="0035323E"/>
    <w:rsid w:val="0035360D"/>
    <w:rsid w:val="003551B5"/>
    <w:rsid w:val="00360377"/>
    <w:rsid w:val="00362D87"/>
    <w:rsid w:val="003655D1"/>
    <w:rsid w:val="00366548"/>
    <w:rsid w:val="00366C31"/>
    <w:rsid w:val="003709D4"/>
    <w:rsid w:val="0037158D"/>
    <w:rsid w:val="00371F4F"/>
    <w:rsid w:val="00372ACC"/>
    <w:rsid w:val="00372CB3"/>
    <w:rsid w:val="003746DA"/>
    <w:rsid w:val="00376B09"/>
    <w:rsid w:val="00377985"/>
    <w:rsid w:val="0038005B"/>
    <w:rsid w:val="003805CA"/>
    <w:rsid w:val="003809C7"/>
    <w:rsid w:val="0038236C"/>
    <w:rsid w:val="00383FFD"/>
    <w:rsid w:val="00384D7A"/>
    <w:rsid w:val="0038500B"/>
    <w:rsid w:val="00391F81"/>
    <w:rsid w:val="00393DCD"/>
    <w:rsid w:val="00395B40"/>
    <w:rsid w:val="00395D2A"/>
    <w:rsid w:val="00396254"/>
    <w:rsid w:val="0039743B"/>
    <w:rsid w:val="003A0BD3"/>
    <w:rsid w:val="003A2006"/>
    <w:rsid w:val="003A399E"/>
    <w:rsid w:val="003A43C7"/>
    <w:rsid w:val="003A4842"/>
    <w:rsid w:val="003A50EB"/>
    <w:rsid w:val="003A6568"/>
    <w:rsid w:val="003A6F0C"/>
    <w:rsid w:val="003B1612"/>
    <w:rsid w:val="003B38AE"/>
    <w:rsid w:val="003B4FD1"/>
    <w:rsid w:val="003B545B"/>
    <w:rsid w:val="003B6263"/>
    <w:rsid w:val="003B67CF"/>
    <w:rsid w:val="003B720E"/>
    <w:rsid w:val="003C0EF1"/>
    <w:rsid w:val="003C1EF6"/>
    <w:rsid w:val="003C278E"/>
    <w:rsid w:val="003C29E6"/>
    <w:rsid w:val="003C30B6"/>
    <w:rsid w:val="003C4058"/>
    <w:rsid w:val="003C44B0"/>
    <w:rsid w:val="003C574C"/>
    <w:rsid w:val="003C5C03"/>
    <w:rsid w:val="003C64A7"/>
    <w:rsid w:val="003D1128"/>
    <w:rsid w:val="003D1671"/>
    <w:rsid w:val="003D3D47"/>
    <w:rsid w:val="003D3FDA"/>
    <w:rsid w:val="003D619B"/>
    <w:rsid w:val="003D6D00"/>
    <w:rsid w:val="003E166F"/>
    <w:rsid w:val="003E342D"/>
    <w:rsid w:val="003E5676"/>
    <w:rsid w:val="003F2C8D"/>
    <w:rsid w:val="003F307E"/>
    <w:rsid w:val="003F4C72"/>
    <w:rsid w:val="003F6066"/>
    <w:rsid w:val="003F7572"/>
    <w:rsid w:val="004001E5"/>
    <w:rsid w:val="00402A13"/>
    <w:rsid w:val="00402ED8"/>
    <w:rsid w:val="00406619"/>
    <w:rsid w:val="004114AD"/>
    <w:rsid w:val="0041313C"/>
    <w:rsid w:val="004172AA"/>
    <w:rsid w:val="00420822"/>
    <w:rsid w:val="00420C74"/>
    <w:rsid w:val="00425664"/>
    <w:rsid w:val="004265E7"/>
    <w:rsid w:val="0042778B"/>
    <w:rsid w:val="00431D65"/>
    <w:rsid w:val="00433B28"/>
    <w:rsid w:val="00441526"/>
    <w:rsid w:val="00445E83"/>
    <w:rsid w:val="004465AA"/>
    <w:rsid w:val="00446A5E"/>
    <w:rsid w:val="004501A2"/>
    <w:rsid w:val="00450B63"/>
    <w:rsid w:val="00451D0A"/>
    <w:rsid w:val="004520FF"/>
    <w:rsid w:val="0045458F"/>
    <w:rsid w:val="0045690F"/>
    <w:rsid w:val="00461CD1"/>
    <w:rsid w:val="004633B4"/>
    <w:rsid w:val="00463FDB"/>
    <w:rsid w:val="00465C78"/>
    <w:rsid w:val="00465DED"/>
    <w:rsid w:val="00466494"/>
    <w:rsid w:val="004672FC"/>
    <w:rsid w:val="00467D09"/>
    <w:rsid w:val="00473AFC"/>
    <w:rsid w:val="0048231E"/>
    <w:rsid w:val="004839C4"/>
    <w:rsid w:val="00483A50"/>
    <w:rsid w:val="00483D3F"/>
    <w:rsid w:val="00486185"/>
    <w:rsid w:val="004861D0"/>
    <w:rsid w:val="00486E64"/>
    <w:rsid w:val="00487696"/>
    <w:rsid w:val="00490042"/>
    <w:rsid w:val="0049326C"/>
    <w:rsid w:val="00494411"/>
    <w:rsid w:val="00495CED"/>
    <w:rsid w:val="00496EC3"/>
    <w:rsid w:val="004A2F96"/>
    <w:rsid w:val="004A4BDF"/>
    <w:rsid w:val="004A5010"/>
    <w:rsid w:val="004A63FC"/>
    <w:rsid w:val="004B03E5"/>
    <w:rsid w:val="004B2024"/>
    <w:rsid w:val="004B24F2"/>
    <w:rsid w:val="004B3553"/>
    <w:rsid w:val="004B3F4B"/>
    <w:rsid w:val="004B53AB"/>
    <w:rsid w:val="004B5427"/>
    <w:rsid w:val="004B6271"/>
    <w:rsid w:val="004C34AF"/>
    <w:rsid w:val="004C4CAF"/>
    <w:rsid w:val="004C5569"/>
    <w:rsid w:val="004C5AD9"/>
    <w:rsid w:val="004C6FC7"/>
    <w:rsid w:val="004D208B"/>
    <w:rsid w:val="004D4530"/>
    <w:rsid w:val="004D7FFD"/>
    <w:rsid w:val="004E190C"/>
    <w:rsid w:val="004E1FCA"/>
    <w:rsid w:val="004E289B"/>
    <w:rsid w:val="004E2C96"/>
    <w:rsid w:val="004E3403"/>
    <w:rsid w:val="004E47D6"/>
    <w:rsid w:val="004E5C2A"/>
    <w:rsid w:val="004E6B6D"/>
    <w:rsid w:val="004F2388"/>
    <w:rsid w:val="004F4199"/>
    <w:rsid w:val="004F61C1"/>
    <w:rsid w:val="004F7C92"/>
    <w:rsid w:val="00500AE2"/>
    <w:rsid w:val="00500DB7"/>
    <w:rsid w:val="00503189"/>
    <w:rsid w:val="00504AEA"/>
    <w:rsid w:val="00515EB9"/>
    <w:rsid w:val="00516BD1"/>
    <w:rsid w:val="0051720B"/>
    <w:rsid w:val="0051764A"/>
    <w:rsid w:val="005178C1"/>
    <w:rsid w:val="00517C3E"/>
    <w:rsid w:val="00520547"/>
    <w:rsid w:val="005206E9"/>
    <w:rsid w:val="00521692"/>
    <w:rsid w:val="00525F27"/>
    <w:rsid w:val="00526D01"/>
    <w:rsid w:val="00527A6F"/>
    <w:rsid w:val="00530E8C"/>
    <w:rsid w:val="005334EF"/>
    <w:rsid w:val="0053548C"/>
    <w:rsid w:val="00535A51"/>
    <w:rsid w:val="00535D34"/>
    <w:rsid w:val="005365F2"/>
    <w:rsid w:val="0053797B"/>
    <w:rsid w:val="00541701"/>
    <w:rsid w:val="00543697"/>
    <w:rsid w:val="00543EA5"/>
    <w:rsid w:val="00544AF6"/>
    <w:rsid w:val="00545933"/>
    <w:rsid w:val="005459A3"/>
    <w:rsid w:val="005459DB"/>
    <w:rsid w:val="00552105"/>
    <w:rsid w:val="00552366"/>
    <w:rsid w:val="00552C85"/>
    <w:rsid w:val="00553072"/>
    <w:rsid w:val="00553DA6"/>
    <w:rsid w:val="00553F28"/>
    <w:rsid w:val="005562F2"/>
    <w:rsid w:val="00557544"/>
    <w:rsid w:val="00560751"/>
    <w:rsid w:val="00560991"/>
    <w:rsid w:val="00561DCD"/>
    <w:rsid w:val="00565BBB"/>
    <w:rsid w:val="00570343"/>
    <w:rsid w:val="00570F5D"/>
    <w:rsid w:val="00571B26"/>
    <w:rsid w:val="00571CE7"/>
    <w:rsid w:val="00572780"/>
    <w:rsid w:val="00574666"/>
    <w:rsid w:val="00575347"/>
    <w:rsid w:val="00576CA2"/>
    <w:rsid w:val="00576F03"/>
    <w:rsid w:val="00577C96"/>
    <w:rsid w:val="00577ED2"/>
    <w:rsid w:val="0058238A"/>
    <w:rsid w:val="005830E8"/>
    <w:rsid w:val="00583330"/>
    <w:rsid w:val="00585A35"/>
    <w:rsid w:val="00585F3C"/>
    <w:rsid w:val="00586796"/>
    <w:rsid w:val="00586CA0"/>
    <w:rsid w:val="00586EDC"/>
    <w:rsid w:val="00587875"/>
    <w:rsid w:val="00587AD1"/>
    <w:rsid w:val="0059673A"/>
    <w:rsid w:val="005974E5"/>
    <w:rsid w:val="005A1012"/>
    <w:rsid w:val="005A576F"/>
    <w:rsid w:val="005A63EB"/>
    <w:rsid w:val="005B0876"/>
    <w:rsid w:val="005B2A67"/>
    <w:rsid w:val="005B5C97"/>
    <w:rsid w:val="005B6B00"/>
    <w:rsid w:val="005C09A6"/>
    <w:rsid w:val="005C270C"/>
    <w:rsid w:val="005C33B6"/>
    <w:rsid w:val="005C757A"/>
    <w:rsid w:val="005D0D93"/>
    <w:rsid w:val="005D6202"/>
    <w:rsid w:val="005D6E98"/>
    <w:rsid w:val="005E1F6B"/>
    <w:rsid w:val="005E2A80"/>
    <w:rsid w:val="005E4ED4"/>
    <w:rsid w:val="005E55F7"/>
    <w:rsid w:val="005E6825"/>
    <w:rsid w:val="005F6ED0"/>
    <w:rsid w:val="005F730D"/>
    <w:rsid w:val="00600859"/>
    <w:rsid w:val="006033FF"/>
    <w:rsid w:val="00605413"/>
    <w:rsid w:val="00607E2B"/>
    <w:rsid w:val="006125A1"/>
    <w:rsid w:val="006139D6"/>
    <w:rsid w:val="00615AB9"/>
    <w:rsid w:val="00616D1B"/>
    <w:rsid w:val="00620443"/>
    <w:rsid w:val="00623CE1"/>
    <w:rsid w:val="00624A3E"/>
    <w:rsid w:val="00627880"/>
    <w:rsid w:val="00630492"/>
    <w:rsid w:val="0063062B"/>
    <w:rsid w:val="00631400"/>
    <w:rsid w:val="006317CD"/>
    <w:rsid w:val="00631CFC"/>
    <w:rsid w:val="00633AE9"/>
    <w:rsid w:val="006342E4"/>
    <w:rsid w:val="00634A82"/>
    <w:rsid w:val="006352BE"/>
    <w:rsid w:val="006358AB"/>
    <w:rsid w:val="00637351"/>
    <w:rsid w:val="0064093B"/>
    <w:rsid w:val="00641075"/>
    <w:rsid w:val="00644796"/>
    <w:rsid w:val="00644D6E"/>
    <w:rsid w:val="00644F8C"/>
    <w:rsid w:val="00646166"/>
    <w:rsid w:val="006462DC"/>
    <w:rsid w:val="00651241"/>
    <w:rsid w:val="0065218D"/>
    <w:rsid w:val="006526CA"/>
    <w:rsid w:val="00652BDD"/>
    <w:rsid w:val="00653A55"/>
    <w:rsid w:val="00654896"/>
    <w:rsid w:val="00661998"/>
    <w:rsid w:val="00661E42"/>
    <w:rsid w:val="006621F0"/>
    <w:rsid w:val="006647BA"/>
    <w:rsid w:val="00667229"/>
    <w:rsid w:val="00667A70"/>
    <w:rsid w:val="00671352"/>
    <w:rsid w:val="00672BC9"/>
    <w:rsid w:val="006745C7"/>
    <w:rsid w:val="00675418"/>
    <w:rsid w:val="00675936"/>
    <w:rsid w:val="00680764"/>
    <w:rsid w:val="006815FB"/>
    <w:rsid w:val="00682BE5"/>
    <w:rsid w:val="00683846"/>
    <w:rsid w:val="00684D20"/>
    <w:rsid w:val="00690FED"/>
    <w:rsid w:val="0069203E"/>
    <w:rsid w:val="00693150"/>
    <w:rsid w:val="006939A5"/>
    <w:rsid w:val="00694AC4"/>
    <w:rsid w:val="00695A0F"/>
    <w:rsid w:val="006A016F"/>
    <w:rsid w:val="006A325F"/>
    <w:rsid w:val="006A37C6"/>
    <w:rsid w:val="006A42FC"/>
    <w:rsid w:val="006A7CAA"/>
    <w:rsid w:val="006B0417"/>
    <w:rsid w:val="006B0506"/>
    <w:rsid w:val="006B09DB"/>
    <w:rsid w:val="006B0E19"/>
    <w:rsid w:val="006B3F3C"/>
    <w:rsid w:val="006B5332"/>
    <w:rsid w:val="006C4295"/>
    <w:rsid w:val="006C5CDC"/>
    <w:rsid w:val="006D1308"/>
    <w:rsid w:val="006D2F27"/>
    <w:rsid w:val="006D5223"/>
    <w:rsid w:val="006D5317"/>
    <w:rsid w:val="006D5970"/>
    <w:rsid w:val="006D71C5"/>
    <w:rsid w:val="006E0BE7"/>
    <w:rsid w:val="006E12FC"/>
    <w:rsid w:val="006E1482"/>
    <w:rsid w:val="006E18B6"/>
    <w:rsid w:val="006E1F3A"/>
    <w:rsid w:val="006E1F88"/>
    <w:rsid w:val="006E3FE1"/>
    <w:rsid w:val="006E652F"/>
    <w:rsid w:val="006E7038"/>
    <w:rsid w:val="006F0F24"/>
    <w:rsid w:val="006F218B"/>
    <w:rsid w:val="006F2B2E"/>
    <w:rsid w:val="006F33D6"/>
    <w:rsid w:val="006F6A5C"/>
    <w:rsid w:val="00703F6F"/>
    <w:rsid w:val="007052B3"/>
    <w:rsid w:val="00705450"/>
    <w:rsid w:val="00705962"/>
    <w:rsid w:val="0070775F"/>
    <w:rsid w:val="00707C21"/>
    <w:rsid w:val="00710001"/>
    <w:rsid w:val="007104DB"/>
    <w:rsid w:val="00712451"/>
    <w:rsid w:val="007130B3"/>
    <w:rsid w:val="00717DE9"/>
    <w:rsid w:val="0072518B"/>
    <w:rsid w:val="00731041"/>
    <w:rsid w:val="007329E4"/>
    <w:rsid w:val="00732F08"/>
    <w:rsid w:val="007342F0"/>
    <w:rsid w:val="00735749"/>
    <w:rsid w:val="00735E3E"/>
    <w:rsid w:val="00736550"/>
    <w:rsid w:val="00737773"/>
    <w:rsid w:val="0074190C"/>
    <w:rsid w:val="007421CA"/>
    <w:rsid w:val="00742CD5"/>
    <w:rsid w:val="00743198"/>
    <w:rsid w:val="0074476E"/>
    <w:rsid w:val="00745431"/>
    <w:rsid w:val="00752AB1"/>
    <w:rsid w:val="0075493D"/>
    <w:rsid w:val="00754A92"/>
    <w:rsid w:val="00755E90"/>
    <w:rsid w:val="00757B2F"/>
    <w:rsid w:val="00762576"/>
    <w:rsid w:val="007633B6"/>
    <w:rsid w:val="007636CC"/>
    <w:rsid w:val="00764387"/>
    <w:rsid w:val="007673CA"/>
    <w:rsid w:val="007700C6"/>
    <w:rsid w:val="00770B51"/>
    <w:rsid w:val="00771BF1"/>
    <w:rsid w:val="00775811"/>
    <w:rsid w:val="00777080"/>
    <w:rsid w:val="00784610"/>
    <w:rsid w:val="0078577B"/>
    <w:rsid w:val="007860B2"/>
    <w:rsid w:val="007868EA"/>
    <w:rsid w:val="0078757B"/>
    <w:rsid w:val="00787EC6"/>
    <w:rsid w:val="00791060"/>
    <w:rsid w:val="007926EA"/>
    <w:rsid w:val="0079528B"/>
    <w:rsid w:val="007A102A"/>
    <w:rsid w:val="007A1DBA"/>
    <w:rsid w:val="007A3B68"/>
    <w:rsid w:val="007B38C0"/>
    <w:rsid w:val="007B5099"/>
    <w:rsid w:val="007B5626"/>
    <w:rsid w:val="007B6124"/>
    <w:rsid w:val="007B667F"/>
    <w:rsid w:val="007C0100"/>
    <w:rsid w:val="007C3FB2"/>
    <w:rsid w:val="007C46DD"/>
    <w:rsid w:val="007C57CC"/>
    <w:rsid w:val="007C6CFD"/>
    <w:rsid w:val="007D1023"/>
    <w:rsid w:val="007D1F09"/>
    <w:rsid w:val="007D3C53"/>
    <w:rsid w:val="007D3F9C"/>
    <w:rsid w:val="007E142E"/>
    <w:rsid w:val="007E17F7"/>
    <w:rsid w:val="007E3A0F"/>
    <w:rsid w:val="007E4D10"/>
    <w:rsid w:val="007F0AE6"/>
    <w:rsid w:val="007F2628"/>
    <w:rsid w:val="007F2FBA"/>
    <w:rsid w:val="007F392B"/>
    <w:rsid w:val="007F39ED"/>
    <w:rsid w:val="007F3AB5"/>
    <w:rsid w:val="007F5FA4"/>
    <w:rsid w:val="007F6485"/>
    <w:rsid w:val="00800B4D"/>
    <w:rsid w:val="00800C3A"/>
    <w:rsid w:val="0080500B"/>
    <w:rsid w:val="0080570B"/>
    <w:rsid w:val="00805A37"/>
    <w:rsid w:val="00806139"/>
    <w:rsid w:val="008072BE"/>
    <w:rsid w:val="00812DED"/>
    <w:rsid w:val="00812E57"/>
    <w:rsid w:val="008148E1"/>
    <w:rsid w:val="00822378"/>
    <w:rsid w:val="00822B33"/>
    <w:rsid w:val="00822CFC"/>
    <w:rsid w:val="00822F67"/>
    <w:rsid w:val="008236A8"/>
    <w:rsid w:val="00825C99"/>
    <w:rsid w:val="0083117F"/>
    <w:rsid w:val="008319BF"/>
    <w:rsid w:val="00834CF8"/>
    <w:rsid w:val="008415F0"/>
    <w:rsid w:val="008433C2"/>
    <w:rsid w:val="00843F27"/>
    <w:rsid w:val="00844457"/>
    <w:rsid w:val="00844715"/>
    <w:rsid w:val="008454C8"/>
    <w:rsid w:val="008458B6"/>
    <w:rsid w:val="00851CFA"/>
    <w:rsid w:val="00851D78"/>
    <w:rsid w:val="00852A27"/>
    <w:rsid w:val="00853322"/>
    <w:rsid w:val="00855B3A"/>
    <w:rsid w:val="0086587F"/>
    <w:rsid w:val="00866CEB"/>
    <w:rsid w:val="0087122A"/>
    <w:rsid w:val="00871C51"/>
    <w:rsid w:val="00873788"/>
    <w:rsid w:val="00883383"/>
    <w:rsid w:val="00885815"/>
    <w:rsid w:val="00886DD9"/>
    <w:rsid w:val="00890B96"/>
    <w:rsid w:val="008A0056"/>
    <w:rsid w:val="008A016F"/>
    <w:rsid w:val="008A0C20"/>
    <w:rsid w:val="008A0DEE"/>
    <w:rsid w:val="008A1A0D"/>
    <w:rsid w:val="008A5979"/>
    <w:rsid w:val="008A5C9D"/>
    <w:rsid w:val="008A72E1"/>
    <w:rsid w:val="008A76ED"/>
    <w:rsid w:val="008B115D"/>
    <w:rsid w:val="008B27E6"/>
    <w:rsid w:val="008B3664"/>
    <w:rsid w:val="008B3772"/>
    <w:rsid w:val="008B3C72"/>
    <w:rsid w:val="008B4A60"/>
    <w:rsid w:val="008B50EC"/>
    <w:rsid w:val="008C06F2"/>
    <w:rsid w:val="008C5FED"/>
    <w:rsid w:val="008C7804"/>
    <w:rsid w:val="008D0412"/>
    <w:rsid w:val="008D0C40"/>
    <w:rsid w:val="008D0E09"/>
    <w:rsid w:val="008D611C"/>
    <w:rsid w:val="008D7DE0"/>
    <w:rsid w:val="008E36C6"/>
    <w:rsid w:val="008E3E38"/>
    <w:rsid w:val="008F37B6"/>
    <w:rsid w:val="008F3836"/>
    <w:rsid w:val="008F3C0B"/>
    <w:rsid w:val="008F7D43"/>
    <w:rsid w:val="00901260"/>
    <w:rsid w:val="00903007"/>
    <w:rsid w:val="009048C2"/>
    <w:rsid w:val="00904C51"/>
    <w:rsid w:val="00905905"/>
    <w:rsid w:val="00916DB5"/>
    <w:rsid w:val="00923816"/>
    <w:rsid w:val="00924DB0"/>
    <w:rsid w:val="0092517F"/>
    <w:rsid w:val="0092727B"/>
    <w:rsid w:val="009279A8"/>
    <w:rsid w:val="0093074B"/>
    <w:rsid w:val="00930E64"/>
    <w:rsid w:val="00931582"/>
    <w:rsid w:val="0093199E"/>
    <w:rsid w:val="00931EC7"/>
    <w:rsid w:val="00932909"/>
    <w:rsid w:val="009352E5"/>
    <w:rsid w:val="00937513"/>
    <w:rsid w:val="00941584"/>
    <w:rsid w:val="00943CF9"/>
    <w:rsid w:val="0095063C"/>
    <w:rsid w:val="00956F8C"/>
    <w:rsid w:val="009570E8"/>
    <w:rsid w:val="009616F7"/>
    <w:rsid w:val="00961D57"/>
    <w:rsid w:val="00965BA7"/>
    <w:rsid w:val="00966369"/>
    <w:rsid w:val="00970677"/>
    <w:rsid w:val="00972CB3"/>
    <w:rsid w:val="00976716"/>
    <w:rsid w:val="0097693B"/>
    <w:rsid w:val="0098079F"/>
    <w:rsid w:val="009837C5"/>
    <w:rsid w:val="0098478C"/>
    <w:rsid w:val="00985AEC"/>
    <w:rsid w:val="00986B5A"/>
    <w:rsid w:val="00987941"/>
    <w:rsid w:val="00992D7B"/>
    <w:rsid w:val="00993355"/>
    <w:rsid w:val="009963F7"/>
    <w:rsid w:val="009A11CB"/>
    <w:rsid w:val="009A4A6D"/>
    <w:rsid w:val="009A4D76"/>
    <w:rsid w:val="009B0BD4"/>
    <w:rsid w:val="009B44DD"/>
    <w:rsid w:val="009B4FD7"/>
    <w:rsid w:val="009B7E42"/>
    <w:rsid w:val="009B7F11"/>
    <w:rsid w:val="009C01D1"/>
    <w:rsid w:val="009C0CA9"/>
    <w:rsid w:val="009C6592"/>
    <w:rsid w:val="009C7235"/>
    <w:rsid w:val="009D2A31"/>
    <w:rsid w:val="009D3620"/>
    <w:rsid w:val="009D46CE"/>
    <w:rsid w:val="009D4ADA"/>
    <w:rsid w:val="009D5075"/>
    <w:rsid w:val="009E13DD"/>
    <w:rsid w:val="009F547A"/>
    <w:rsid w:val="009F6BCF"/>
    <w:rsid w:val="00A03D78"/>
    <w:rsid w:val="00A0503B"/>
    <w:rsid w:val="00A059CD"/>
    <w:rsid w:val="00A124A9"/>
    <w:rsid w:val="00A13265"/>
    <w:rsid w:val="00A14900"/>
    <w:rsid w:val="00A20DA1"/>
    <w:rsid w:val="00A2159F"/>
    <w:rsid w:val="00A23C16"/>
    <w:rsid w:val="00A25D9C"/>
    <w:rsid w:val="00A324FF"/>
    <w:rsid w:val="00A325B0"/>
    <w:rsid w:val="00A334C9"/>
    <w:rsid w:val="00A334CD"/>
    <w:rsid w:val="00A349A7"/>
    <w:rsid w:val="00A359BA"/>
    <w:rsid w:val="00A43B0E"/>
    <w:rsid w:val="00A4419C"/>
    <w:rsid w:val="00A52703"/>
    <w:rsid w:val="00A529BC"/>
    <w:rsid w:val="00A5346C"/>
    <w:rsid w:val="00A53F51"/>
    <w:rsid w:val="00A54501"/>
    <w:rsid w:val="00A54E25"/>
    <w:rsid w:val="00A562F0"/>
    <w:rsid w:val="00A564FB"/>
    <w:rsid w:val="00A614C1"/>
    <w:rsid w:val="00A61EA6"/>
    <w:rsid w:val="00A64154"/>
    <w:rsid w:val="00A657BF"/>
    <w:rsid w:val="00A70497"/>
    <w:rsid w:val="00A71136"/>
    <w:rsid w:val="00A71E71"/>
    <w:rsid w:val="00A72C3C"/>
    <w:rsid w:val="00A74448"/>
    <w:rsid w:val="00A74B45"/>
    <w:rsid w:val="00A779DF"/>
    <w:rsid w:val="00A80E88"/>
    <w:rsid w:val="00A85D16"/>
    <w:rsid w:val="00A86008"/>
    <w:rsid w:val="00A86AE0"/>
    <w:rsid w:val="00A92567"/>
    <w:rsid w:val="00A92578"/>
    <w:rsid w:val="00A9259A"/>
    <w:rsid w:val="00A956E4"/>
    <w:rsid w:val="00A978EB"/>
    <w:rsid w:val="00AA0738"/>
    <w:rsid w:val="00AA0E93"/>
    <w:rsid w:val="00AA2AF0"/>
    <w:rsid w:val="00AA34C1"/>
    <w:rsid w:val="00AA3567"/>
    <w:rsid w:val="00AA37F9"/>
    <w:rsid w:val="00AA474C"/>
    <w:rsid w:val="00AA543C"/>
    <w:rsid w:val="00AA69C1"/>
    <w:rsid w:val="00AA6C88"/>
    <w:rsid w:val="00AA784B"/>
    <w:rsid w:val="00AA79E7"/>
    <w:rsid w:val="00AB31C3"/>
    <w:rsid w:val="00AB3209"/>
    <w:rsid w:val="00AB524A"/>
    <w:rsid w:val="00AB64ED"/>
    <w:rsid w:val="00AC0D67"/>
    <w:rsid w:val="00AC1760"/>
    <w:rsid w:val="00AC35EF"/>
    <w:rsid w:val="00AC4D5B"/>
    <w:rsid w:val="00AC5BC9"/>
    <w:rsid w:val="00AD1DDB"/>
    <w:rsid w:val="00AD2697"/>
    <w:rsid w:val="00AD2EF1"/>
    <w:rsid w:val="00AD7E5F"/>
    <w:rsid w:val="00AE03A8"/>
    <w:rsid w:val="00AE15E8"/>
    <w:rsid w:val="00AE2607"/>
    <w:rsid w:val="00AE3066"/>
    <w:rsid w:val="00AE564D"/>
    <w:rsid w:val="00AE6C1A"/>
    <w:rsid w:val="00AF1CF9"/>
    <w:rsid w:val="00AF3797"/>
    <w:rsid w:val="00AF574D"/>
    <w:rsid w:val="00AF68E4"/>
    <w:rsid w:val="00AF75CB"/>
    <w:rsid w:val="00AF7866"/>
    <w:rsid w:val="00B00730"/>
    <w:rsid w:val="00B00A87"/>
    <w:rsid w:val="00B01AA1"/>
    <w:rsid w:val="00B05F52"/>
    <w:rsid w:val="00B06025"/>
    <w:rsid w:val="00B063D0"/>
    <w:rsid w:val="00B07069"/>
    <w:rsid w:val="00B1065A"/>
    <w:rsid w:val="00B10C7E"/>
    <w:rsid w:val="00B1316E"/>
    <w:rsid w:val="00B131CE"/>
    <w:rsid w:val="00B13617"/>
    <w:rsid w:val="00B16877"/>
    <w:rsid w:val="00B23A9B"/>
    <w:rsid w:val="00B249A5"/>
    <w:rsid w:val="00B273E7"/>
    <w:rsid w:val="00B30644"/>
    <w:rsid w:val="00B30C81"/>
    <w:rsid w:val="00B30DA1"/>
    <w:rsid w:val="00B310F9"/>
    <w:rsid w:val="00B330BB"/>
    <w:rsid w:val="00B3495A"/>
    <w:rsid w:val="00B37033"/>
    <w:rsid w:val="00B37C22"/>
    <w:rsid w:val="00B4232A"/>
    <w:rsid w:val="00B42BC6"/>
    <w:rsid w:val="00B4480B"/>
    <w:rsid w:val="00B451F2"/>
    <w:rsid w:val="00B4793B"/>
    <w:rsid w:val="00B51A28"/>
    <w:rsid w:val="00B51DE6"/>
    <w:rsid w:val="00B53074"/>
    <w:rsid w:val="00B53F12"/>
    <w:rsid w:val="00B543B4"/>
    <w:rsid w:val="00B56099"/>
    <w:rsid w:val="00B604A8"/>
    <w:rsid w:val="00B64A44"/>
    <w:rsid w:val="00B64A60"/>
    <w:rsid w:val="00B661AC"/>
    <w:rsid w:val="00B67D69"/>
    <w:rsid w:val="00B716E1"/>
    <w:rsid w:val="00B771A3"/>
    <w:rsid w:val="00B80ED3"/>
    <w:rsid w:val="00B822AF"/>
    <w:rsid w:val="00B8468D"/>
    <w:rsid w:val="00B849C7"/>
    <w:rsid w:val="00B85842"/>
    <w:rsid w:val="00B915CD"/>
    <w:rsid w:val="00B93313"/>
    <w:rsid w:val="00B937D7"/>
    <w:rsid w:val="00B96B67"/>
    <w:rsid w:val="00BA6156"/>
    <w:rsid w:val="00BA770D"/>
    <w:rsid w:val="00BB0EA4"/>
    <w:rsid w:val="00BB40B9"/>
    <w:rsid w:val="00BC00C0"/>
    <w:rsid w:val="00BC381E"/>
    <w:rsid w:val="00BC57EF"/>
    <w:rsid w:val="00BC5C9C"/>
    <w:rsid w:val="00BC5EF2"/>
    <w:rsid w:val="00BC69DB"/>
    <w:rsid w:val="00BC79F9"/>
    <w:rsid w:val="00BD43D7"/>
    <w:rsid w:val="00BD4E07"/>
    <w:rsid w:val="00BD6C9B"/>
    <w:rsid w:val="00BE488C"/>
    <w:rsid w:val="00BE4A62"/>
    <w:rsid w:val="00BE6B6B"/>
    <w:rsid w:val="00BE7572"/>
    <w:rsid w:val="00BF0258"/>
    <w:rsid w:val="00BF1229"/>
    <w:rsid w:val="00BF25F9"/>
    <w:rsid w:val="00BF2951"/>
    <w:rsid w:val="00BF55A5"/>
    <w:rsid w:val="00BF5E81"/>
    <w:rsid w:val="00BF6389"/>
    <w:rsid w:val="00BF63B1"/>
    <w:rsid w:val="00C00B04"/>
    <w:rsid w:val="00C0457D"/>
    <w:rsid w:val="00C079FA"/>
    <w:rsid w:val="00C1091C"/>
    <w:rsid w:val="00C13FD5"/>
    <w:rsid w:val="00C15633"/>
    <w:rsid w:val="00C15799"/>
    <w:rsid w:val="00C15FFA"/>
    <w:rsid w:val="00C1725D"/>
    <w:rsid w:val="00C21CD3"/>
    <w:rsid w:val="00C24B9C"/>
    <w:rsid w:val="00C266EB"/>
    <w:rsid w:val="00C30029"/>
    <w:rsid w:val="00C30BB5"/>
    <w:rsid w:val="00C31B91"/>
    <w:rsid w:val="00C32E84"/>
    <w:rsid w:val="00C333C3"/>
    <w:rsid w:val="00C34329"/>
    <w:rsid w:val="00C35024"/>
    <w:rsid w:val="00C35415"/>
    <w:rsid w:val="00C357AD"/>
    <w:rsid w:val="00C404ED"/>
    <w:rsid w:val="00C44627"/>
    <w:rsid w:val="00C51124"/>
    <w:rsid w:val="00C516C7"/>
    <w:rsid w:val="00C5187F"/>
    <w:rsid w:val="00C51C5F"/>
    <w:rsid w:val="00C5271A"/>
    <w:rsid w:val="00C5458B"/>
    <w:rsid w:val="00C554CC"/>
    <w:rsid w:val="00C55D4C"/>
    <w:rsid w:val="00C55D86"/>
    <w:rsid w:val="00C5728D"/>
    <w:rsid w:val="00C6069C"/>
    <w:rsid w:val="00C6261C"/>
    <w:rsid w:val="00C67253"/>
    <w:rsid w:val="00C70477"/>
    <w:rsid w:val="00C72AD4"/>
    <w:rsid w:val="00C731AF"/>
    <w:rsid w:val="00C74745"/>
    <w:rsid w:val="00C80D81"/>
    <w:rsid w:val="00C82CB1"/>
    <w:rsid w:val="00C83937"/>
    <w:rsid w:val="00C83B57"/>
    <w:rsid w:val="00C84E0A"/>
    <w:rsid w:val="00C85119"/>
    <w:rsid w:val="00C86FDD"/>
    <w:rsid w:val="00C875E1"/>
    <w:rsid w:val="00C92F53"/>
    <w:rsid w:val="00C9471F"/>
    <w:rsid w:val="00C95C48"/>
    <w:rsid w:val="00CA2212"/>
    <w:rsid w:val="00CA2C8F"/>
    <w:rsid w:val="00CA41E7"/>
    <w:rsid w:val="00CB1649"/>
    <w:rsid w:val="00CB2522"/>
    <w:rsid w:val="00CB415F"/>
    <w:rsid w:val="00CB5E56"/>
    <w:rsid w:val="00CB6577"/>
    <w:rsid w:val="00CC352A"/>
    <w:rsid w:val="00CC5C59"/>
    <w:rsid w:val="00CC618C"/>
    <w:rsid w:val="00CC6BF2"/>
    <w:rsid w:val="00CC79C8"/>
    <w:rsid w:val="00CD170C"/>
    <w:rsid w:val="00CD253C"/>
    <w:rsid w:val="00CD320B"/>
    <w:rsid w:val="00CD3F37"/>
    <w:rsid w:val="00CD47AD"/>
    <w:rsid w:val="00CD485C"/>
    <w:rsid w:val="00CD5431"/>
    <w:rsid w:val="00CE14DB"/>
    <w:rsid w:val="00CE2D18"/>
    <w:rsid w:val="00CE3508"/>
    <w:rsid w:val="00CE3CA9"/>
    <w:rsid w:val="00CE4797"/>
    <w:rsid w:val="00CE4B93"/>
    <w:rsid w:val="00CE61C9"/>
    <w:rsid w:val="00CE689D"/>
    <w:rsid w:val="00CE7814"/>
    <w:rsid w:val="00CE7827"/>
    <w:rsid w:val="00CE7AA6"/>
    <w:rsid w:val="00CF18F7"/>
    <w:rsid w:val="00CF2491"/>
    <w:rsid w:val="00CF3963"/>
    <w:rsid w:val="00CF62E5"/>
    <w:rsid w:val="00CF6DCC"/>
    <w:rsid w:val="00CF7130"/>
    <w:rsid w:val="00CF7446"/>
    <w:rsid w:val="00CF7AB8"/>
    <w:rsid w:val="00D00A15"/>
    <w:rsid w:val="00D0279C"/>
    <w:rsid w:val="00D03321"/>
    <w:rsid w:val="00D073C8"/>
    <w:rsid w:val="00D1252E"/>
    <w:rsid w:val="00D13880"/>
    <w:rsid w:val="00D13D9D"/>
    <w:rsid w:val="00D14730"/>
    <w:rsid w:val="00D14AFE"/>
    <w:rsid w:val="00D153F8"/>
    <w:rsid w:val="00D156B6"/>
    <w:rsid w:val="00D16C19"/>
    <w:rsid w:val="00D17159"/>
    <w:rsid w:val="00D17582"/>
    <w:rsid w:val="00D20098"/>
    <w:rsid w:val="00D21093"/>
    <w:rsid w:val="00D22764"/>
    <w:rsid w:val="00D2605C"/>
    <w:rsid w:val="00D273A5"/>
    <w:rsid w:val="00D3155E"/>
    <w:rsid w:val="00D328DE"/>
    <w:rsid w:val="00D34FF8"/>
    <w:rsid w:val="00D3730B"/>
    <w:rsid w:val="00D40538"/>
    <w:rsid w:val="00D416A3"/>
    <w:rsid w:val="00D43F83"/>
    <w:rsid w:val="00D4408E"/>
    <w:rsid w:val="00D44E05"/>
    <w:rsid w:val="00D459A2"/>
    <w:rsid w:val="00D475FB"/>
    <w:rsid w:val="00D530FF"/>
    <w:rsid w:val="00D53688"/>
    <w:rsid w:val="00D5407A"/>
    <w:rsid w:val="00D5499E"/>
    <w:rsid w:val="00D57772"/>
    <w:rsid w:val="00D601E6"/>
    <w:rsid w:val="00D60216"/>
    <w:rsid w:val="00D62DC1"/>
    <w:rsid w:val="00D634C6"/>
    <w:rsid w:val="00D713C9"/>
    <w:rsid w:val="00D71D56"/>
    <w:rsid w:val="00D71E3A"/>
    <w:rsid w:val="00D72AE3"/>
    <w:rsid w:val="00D742B6"/>
    <w:rsid w:val="00D75A4D"/>
    <w:rsid w:val="00D83F02"/>
    <w:rsid w:val="00D8478B"/>
    <w:rsid w:val="00D86151"/>
    <w:rsid w:val="00D90221"/>
    <w:rsid w:val="00D9172D"/>
    <w:rsid w:val="00D9292C"/>
    <w:rsid w:val="00D92F9E"/>
    <w:rsid w:val="00D9423B"/>
    <w:rsid w:val="00D946C4"/>
    <w:rsid w:val="00D955A3"/>
    <w:rsid w:val="00D97E84"/>
    <w:rsid w:val="00DA21DC"/>
    <w:rsid w:val="00DA2878"/>
    <w:rsid w:val="00DA3D65"/>
    <w:rsid w:val="00DA48E4"/>
    <w:rsid w:val="00DA541A"/>
    <w:rsid w:val="00DA5641"/>
    <w:rsid w:val="00DA7251"/>
    <w:rsid w:val="00DA734F"/>
    <w:rsid w:val="00DA7595"/>
    <w:rsid w:val="00DB0A68"/>
    <w:rsid w:val="00DB34EF"/>
    <w:rsid w:val="00DB3ECD"/>
    <w:rsid w:val="00DB50D8"/>
    <w:rsid w:val="00DB59DF"/>
    <w:rsid w:val="00DC3590"/>
    <w:rsid w:val="00DC43A3"/>
    <w:rsid w:val="00DC4CF3"/>
    <w:rsid w:val="00DC5124"/>
    <w:rsid w:val="00DC5C01"/>
    <w:rsid w:val="00DC644E"/>
    <w:rsid w:val="00DD06C0"/>
    <w:rsid w:val="00DD071B"/>
    <w:rsid w:val="00DD5ADE"/>
    <w:rsid w:val="00DD5EA4"/>
    <w:rsid w:val="00DD7C09"/>
    <w:rsid w:val="00DE56D9"/>
    <w:rsid w:val="00DE59FF"/>
    <w:rsid w:val="00DE765E"/>
    <w:rsid w:val="00DF0EB4"/>
    <w:rsid w:val="00DF111E"/>
    <w:rsid w:val="00DF1EB8"/>
    <w:rsid w:val="00DF380E"/>
    <w:rsid w:val="00DF4EB9"/>
    <w:rsid w:val="00E0124F"/>
    <w:rsid w:val="00E02082"/>
    <w:rsid w:val="00E02C74"/>
    <w:rsid w:val="00E04FC3"/>
    <w:rsid w:val="00E05B57"/>
    <w:rsid w:val="00E06514"/>
    <w:rsid w:val="00E1190E"/>
    <w:rsid w:val="00E12DDC"/>
    <w:rsid w:val="00E14026"/>
    <w:rsid w:val="00E20F2A"/>
    <w:rsid w:val="00E223F7"/>
    <w:rsid w:val="00E22D37"/>
    <w:rsid w:val="00E23AF3"/>
    <w:rsid w:val="00E25A5D"/>
    <w:rsid w:val="00E320BA"/>
    <w:rsid w:val="00E3214A"/>
    <w:rsid w:val="00E35A4F"/>
    <w:rsid w:val="00E360FE"/>
    <w:rsid w:val="00E36378"/>
    <w:rsid w:val="00E3663E"/>
    <w:rsid w:val="00E473E9"/>
    <w:rsid w:val="00E524AD"/>
    <w:rsid w:val="00E52B62"/>
    <w:rsid w:val="00E5762A"/>
    <w:rsid w:val="00E62A1F"/>
    <w:rsid w:val="00E63083"/>
    <w:rsid w:val="00E642E3"/>
    <w:rsid w:val="00E6595A"/>
    <w:rsid w:val="00E65E4B"/>
    <w:rsid w:val="00E674D3"/>
    <w:rsid w:val="00E67DC1"/>
    <w:rsid w:val="00E70FD0"/>
    <w:rsid w:val="00E72098"/>
    <w:rsid w:val="00E722EF"/>
    <w:rsid w:val="00E72B2C"/>
    <w:rsid w:val="00E7309D"/>
    <w:rsid w:val="00E7327B"/>
    <w:rsid w:val="00E75E86"/>
    <w:rsid w:val="00E76D97"/>
    <w:rsid w:val="00E77C4B"/>
    <w:rsid w:val="00E83D02"/>
    <w:rsid w:val="00E8539F"/>
    <w:rsid w:val="00E9301F"/>
    <w:rsid w:val="00E9341C"/>
    <w:rsid w:val="00E93519"/>
    <w:rsid w:val="00E94C3E"/>
    <w:rsid w:val="00E95C3D"/>
    <w:rsid w:val="00E9690A"/>
    <w:rsid w:val="00E97DC7"/>
    <w:rsid w:val="00EA0C3E"/>
    <w:rsid w:val="00EA6F0F"/>
    <w:rsid w:val="00EB0A96"/>
    <w:rsid w:val="00EB1EE7"/>
    <w:rsid w:val="00EB42D5"/>
    <w:rsid w:val="00EB4942"/>
    <w:rsid w:val="00EB624A"/>
    <w:rsid w:val="00EB6A06"/>
    <w:rsid w:val="00EB7960"/>
    <w:rsid w:val="00EC1EE8"/>
    <w:rsid w:val="00EC1EFE"/>
    <w:rsid w:val="00EC35B6"/>
    <w:rsid w:val="00EC494E"/>
    <w:rsid w:val="00EC6CA5"/>
    <w:rsid w:val="00ED2CE5"/>
    <w:rsid w:val="00ED6BED"/>
    <w:rsid w:val="00EE52F7"/>
    <w:rsid w:val="00EE58D9"/>
    <w:rsid w:val="00EE61D1"/>
    <w:rsid w:val="00EE6387"/>
    <w:rsid w:val="00EE7A57"/>
    <w:rsid w:val="00EF5C1F"/>
    <w:rsid w:val="00EF7192"/>
    <w:rsid w:val="00F000EF"/>
    <w:rsid w:val="00F037AE"/>
    <w:rsid w:val="00F03D16"/>
    <w:rsid w:val="00F046CD"/>
    <w:rsid w:val="00F057E5"/>
    <w:rsid w:val="00F05E35"/>
    <w:rsid w:val="00F108DD"/>
    <w:rsid w:val="00F1145C"/>
    <w:rsid w:val="00F11D89"/>
    <w:rsid w:val="00F13B06"/>
    <w:rsid w:val="00F146BB"/>
    <w:rsid w:val="00F15F99"/>
    <w:rsid w:val="00F16317"/>
    <w:rsid w:val="00F2033E"/>
    <w:rsid w:val="00F20AC9"/>
    <w:rsid w:val="00F23C3F"/>
    <w:rsid w:val="00F24A87"/>
    <w:rsid w:val="00F2504E"/>
    <w:rsid w:val="00F2585B"/>
    <w:rsid w:val="00F301B9"/>
    <w:rsid w:val="00F317EA"/>
    <w:rsid w:val="00F32E4E"/>
    <w:rsid w:val="00F33E7E"/>
    <w:rsid w:val="00F34297"/>
    <w:rsid w:val="00F34B0E"/>
    <w:rsid w:val="00F34B1E"/>
    <w:rsid w:val="00F34C84"/>
    <w:rsid w:val="00F36F1C"/>
    <w:rsid w:val="00F4053F"/>
    <w:rsid w:val="00F41F6E"/>
    <w:rsid w:val="00F445C1"/>
    <w:rsid w:val="00F471F4"/>
    <w:rsid w:val="00F516E7"/>
    <w:rsid w:val="00F51922"/>
    <w:rsid w:val="00F51C8D"/>
    <w:rsid w:val="00F53305"/>
    <w:rsid w:val="00F53585"/>
    <w:rsid w:val="00F54200"/>
    <w:rsid w:val="00F5422D"/>
    <w:rsid w:val="00F56522"/>
    <w:rsid w:val="00F57BF7"/>
    <w:rsid w:val="00F61EEF"/>
    <w:rsid w:val="00F6263E"/>
    <w:rsid w:val="00F627C2"/>
    <w:rsid w:val="00F63A3A"/>
    <w:rsid w:val="00F642B1"/>
    <w:rsid w:val="00F70142"/>
    <w:rsid w:val="00F70A7A"/>
    <w:rsid w:val="00F70C0C"/>
    <w:rsid w:val="00F736FD"/>
    <w:rsid w:val="00F73AAD"/>
    <w:rsid w:val="00F7511A"/>
    <w:rsid w:val="00F80155"/>
    <w:rsid w:val="00F83280"/>
    <w:rsid w:val="00F83819"/>
    <w:rsid w:val="00F83B0D"/>
    <w:rsid w:val="00F84067"/>
    <w:rsid w:val="00F843C2"/>
    <w:rsid w:val="00F87B6A"/>
    <w:rsid w:val="00F96FE9"/>
    <w:rsid w:val="00F97F09"/>
    <w:rsid w:val="00FA292C"/>
    <w:rsid w:val="00FA2D0E"/>
    <w:rsid w:val="00FA50B4"/>
    <w:rsid w:val="00FB17DF"/>
    <w:rsid w:val="00FB6E83"/>
    <w:rsid w:val="00FB7773"/>
    <w:rsid w:val="00FC0645"/>
    <w:rsid w:val="00FC156A"/>
    <w:rsid w:val="00FD2B9E"/>
    <w:rsid w:val="00FD6235"/>
    <w:rsid w:val="00FE0051"/>
    <w:rsid w:val="00FE0B6C"/>
    <w:rsid w:val="00FE13D1"/>
    <w:rsid w:val="00FE3DE5"/>
    <w:rsid w:val="00FE55EA"/>
    <w:rsid w:val="00FE5B8C"/>
    <w:rsid w:val="00FE6232"/>
    <w:rsid w:val="00FF19E7"/>
    <w:rsid w:val="00FF2246"/>
    <w:rsid w:val="00FF3914"/>
    <w:rsid w:val="00FF6066"/>
    <w:rsid w:val="00FF759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1063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85C"/>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qFormat/>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qFormat/>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571B26"/>
    <w:rPr>
      <w:color w:val="605E5C"/>
      <w:shd w:val="clear" w:color="auto" w:fill="E1DFDD"/>
    </w:rPr>
  </w:style>
  <w:style w:type="character" w:customStyle="1" w:styleId="2">
    <w:name w:val="未处理的提及2"/>
    <w:basedOn w:val="DefaultParagraphFont"/>
    <w:uiPriority w:val="99"/>
    <w:semiHidden/>
    <w:unhideWhenUsed/>
    <w:rsid w:val="009837C5"/>
    <w:rPr>
      <w:color w:val="605E5C"/>
      <w:shd w:val="clear" w:color="auto" w:fill="E1DFDD"/>
    </w:rPr>
  </w:style>
  <w:style w:type="paragraph" w:customStyle="1" w:styleId="ListParagraph1">
    <w:name w:val="List Paragraph1"/>
    <w:basedOn w:val="Normal"/>
    <w:uiPriority w:val="34"/>
    <w:qFormat/>
    <w:rsid w:val="00C67253"/>
    <w:pPr>
      <w:ind w:firstLineChars="200" w:firstLine="420"/>
    </w:pPr>
  </w:style>
  <w:style w:type="paragraph" w:styleId="BodyText">
    <w:name w:val="Body Text"/>
    <w:basedOn w:val="Normal"/>
    <w:link w:val="BodyTextChar"/>
    <w:qFormat/>
    <w:rsid w:val="00BB40B9"/>
    <w:pPr>
      <w:widowControl w:val="0"/>
      <w:autoSpaceDE w:val="0"/>
      <w:autoSpaceDN w:val="0"/>
    </w:pPr>
    <w:rPr>
      <w:rFonts w:eastAsia="Times New Roman"/>
    </w:rPr>
  </w:style>
  <w:style w:type="character" w:customStyle="1" w:styleId="BodyTextChar">
    <w:name w:val="Body Text Char"/>
    <w:basedOn w:val="DefaultParagraphFont"/>
    <w:link w:val="BodyText"/>
    <w:rsid w:val="00BB40B9"/>
    <w:rPr>
      <w:rFonts w:eastAsia="Times New Roman"/>
      <w:sz w:val="24"/>
      <w:szCs w:val="24"/>
    </w:rPr>
  </w:style>
  <w:style w:type="paragraph" w:customStyle="1" w:styleId="Paragraph">
    <w:name w:val="Paragraph"/>
    <w:basedOn w:val="Normal"/>
    <w:qFormat/>
    <w:rsid w:val="00986B5A"/>
    <w:pPr>
      <w:spacing w:before="120"/>
      <w:jc w:val="both"/>
    </w:pPr>
    <w:rPr>
      <w:rFonts w:eastAsia="Times New Roman"/>
      <w:sz w:val="22"/>
      <w:szCs w:val="22"/>
      <w:lang w:val="en-GB" w:eastAsia="fr-FR"/>
    </w:rPr>
  </w:style>
  <w:style w:type="character" w:customStyle="1" w:styleId="ECCParagraph">
    <w:name w:val="ECC Paragraph"/>
    <w:uiPriority w:val="1"/>
    <w:qFormat/>
    <w:rsid w:val="00986B5A"/>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locked/>
    <w:rsid w:val="003B38AE"/>
    <w:rPr>
      <w:rFonts w:eastAsia="BatangChe"/>
      <w:sz w:val="24"/>
      <w:szCs w:val="24"/>
    </w:rPr>
  </w:style>
  <w:style w:type="character" w:customStyle="1" w:styleId="3">
    <w:name w:val="未处理的提及3"/>
    <w:basedOn w:val="DefaultParagraphFont"/>
    <w:uiPriority w:val="99"/>
    <w:semiHidden/>
    <w:unhideWhenUsed/>
    <w:rsid w:val="00BF2951"/>
    <w:rPr>
      <w:color w:val="605E5C"/>
      <w:shd w:val="clear" w:color="auto" w:fill="E1DFDD"/>
    </w:rPr>
  </w:style>
  <w:style w:type="paragraph" w:styleId="Revision">
    <w:name w:val="Revision"/>
    <w:hidden/>
    <w:uiPriority w:val="99"/>
    <w:semiHidden/>
    <w:rsid w:val="00C875E1"/>
    <w:rPr>
      <w:rFonts w:eastAsia="BatangChe"/>
      <w:sz w:val="24"/>
      <w:szCs w:val="24"/>
    </w:rPr>
  </w:style>
  <w:style w:type="character" w:customStyle="1" w:styleId="UnresolvedMention1">
    <w:name w:val="Unresolved Mention1"/>
    <w:basedOn w:val="DefaultParagraphFont"/>
    <w:uiPriority w:val="99"/>
    <w:semiHidden/>
    <w:unhideWhenUsed/>
    <w:rsid w:val="00C875E1"/>
    <w:rPr>
      <w:color w:val="605E5C"/>
      <w:shd w:val="clear" w:color="auto" w:fill="E1DFDD"/>
    </w:rPr>
  </w:style>
  <w:style w:type="paragraph" w:styleId="NormalWeb">
    <w:name w:val="Normal (Web)"/>
    <w:basedOn w:val="Normal"/>
    <w:uiPriority w:val="99"/>
    <w:unhideWhenUsed/>
    <w:rsid w:val="005974E5"/>
    <w:pPr>
      <w:spacing w:before="100" w:beforeAutospacing="1" w:after="100" w:afterAutospacing="1"/>
    </w:pPr>
    <w:rPr>
      <w:rFonts w:eastAsia="Times New Roman"/>
    </w:rPr>
  </w:style>
  <w:style w:type="character" w:customStyle="1" w:styleId="Heading8Char">
    <w:name w:val="Heading 8 Char"/>
    <w:basedOn w:val="DefaultParagraphFont"/>
    <w:link w:val="Heading8"/>
    <w:rsid w:val="00FF2246"/>
    <w:rPr>
      <w:rFonts w:eastAsia="BatangChe"/>
      <w:b/>
      <w:bCs/>
      <w:kern w:val="2"/>
      <w:lang w:eastAsia="ko-KR"/>
    </w:rPr>
  </w:style>
  <w:style w:type="character" w:styleId="UnresolvedMention">
    <w:name w:val="Unresolved Mention"/>
    <w:basedOn w:val="DefaultParagraphFont"/>
    <w:uiPriority w:val="99"/>
    <w:semiHidden/>
    <w:unhideWhenUsed/>
    <w:rsid w:val="003A50EB"/>
    <w:rPr>
      <w:color w:val="605E5C"/>
      <w:shd w:val="clear" w:color="auto" w:fill="E1DFDD"/>
    </w:rPr>
  </w:style>
  <w:style w:type="paragraph" w:customStyle="1" w:styleId="Tabletext">
    <w:name w:val="Table_text"/>
    <w:basedOn w:val="Normal"/>
    <w:link w:val="Tabletext0"/>
    <w:qFormat/>
    <w:rsid w:val="00467D0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Tablehead">
    <w:name w:val="Table_head"/>
    <w:basedOn w:val="Normal"/>
    <w:link w:val="TableheadChar"/>
    <w:qFormat/>
    <w:rsid w:val="00467D09"/>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text0">
    <w:name w:val="Table_text (文字)"/>
    <w:link w:val="Tabletext"/>
    <w:rsid w:val="00467D09"/>
    <w:rPr>
      <w:rFonts w:eastAsia="Times New Roman"/>
      <w:lang w:val="en-GB"/>
    </w:rPr>
  </w:style>
  <w:style w:type="character" w:customStyle="1" w:styleId="TableheadChar">
    <w:name w:val="Table_head Char"/>
    <w:basedOn w:val="DefaultParagraphFont"/>
    <w:link w:val="Tablehead"/>
    <w:locked/>
    <w:rsid w:val="00467D09"/>
    <w:rPr>
      <w:rFonts w:ascii="Times New Roman Bold" w:eastAsia="Times New Roman" w:hAnsi="Times New Roman Bold" w:cs="Times New Roman Bold"/>
      <w:b/>
      <w:lang w:val="en-GB"/>
    </w:rPr>
  </w:style>
  <w:style w:type="paragraph" w:customStyle="1" w:styleId="Alinea">
    <w:name w:val="Alinea"/>
    <w:basedOn w:val="ListParagraph"/>
    <w:qFormat/>
    <w:rsid w:val="00F301B9"/>
    <w:pPr>
      <w:numPr>
        <w:numId w:val="40"/>
      </w:numPr>
      <w:spacing w:before="120"/>
      <w:jc w:val="both"/>
    </w:pPr>
    <w:rPr>
      <w:rFonts w:eastAsia="MS Mincho"/>
      <w:lang w:eastAsia="fr-FR"/>
    </w:rPr>
  </w:style>
  <w:style w:type="character" w:customStyle="1" w:styleId="FooterChar">
    <w:name w:val="Footer Char"/>
    <w:basedOn w:val="DefaultParagraphFont"/>
    <w:link w:val="Footer"/>
    <w:rsid w:val="00F471F4"/>
    <w:rPr>
      <w:rFonts w:eastAsia="BatangChe"/>
      <w:sz w:val="24"/>
      <w:szCs w:val="24"/>
    </w:rPr>
  </w:style>
  <w:style w:type="paragraph" w:customStyle="1" w:styleId="Default">
    <w:name w:val="Default"/>
    <w:rsid w:val="009616F7"/>
    <w:pPr>
      <w:autoSpaceDE w:val="0"/>
      <w:autoSpaceDN w:val="0"/>
      <w:adjustRightInd w:val="0"/>
    </w:pPr>
    <w:rPr>
      <w:color w:val="000000"/>
      <w:sz w:val="24"/>
      <w:szCs w:val="24"/>
    </w:rPr>
  </w:style>
  <w:style w:type="character" w:customStyle="1" w:styleId="NoteChar">
    <w:name w:val="Note Char"/>
    <w:basedOn w:val="DefaultParagraphFont"/>
    <w:link w:val="Note"/>
    <w:locked/>
    <w:rsid w:val="003E5676"/>
    <w:rPr>
      <w:rFonts w:eastAsia="BatangChe"/>
      <w:noProof/>
      <w:lang w:eastAsia="ko-KR"/>
    </w:rPr>
  </w:style>
  <w:style w:type="character" w:styleId="LineNumber">
    <w:name w:val="line number"/>
    <w:basedOn w:val="DefaultParagraphFont"/>
    <w:semiHidden/>
    <w:unhideWhenUsed/>
    <w:rsid w:val="000D1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0681">
      <w:bodyDiv w:val="1"/>
      <w:marLeft w:val="0"/>
      <w:marRight w:val="0"/>
      <w:marTop w:val="0"/>
      <w:marBottom w:val="0"/>
      <w:divBdr>
        <w:top w:val="none" w:sz="0" w:space="0" w:color="auto"/>
        <w:left w:val="none" w:sz="0" w:space="0" w:color="auto"/>
        <w:bottom w:val="none" w:sz="0" w:space="0" w:color="auto"/>
        <w:right w:val="none" w:sz="0" w:space="0" w:color="auto"/>
      </w:divBdr>
    </w:div>
    <w:div w:id="519314879">
      <w:bodyDiv w:val="1"/>
      <w:marLeft w:val="0"/>
      <w:marRight w:val="0"/>
      <w:marTop w:val="0"/>
      <w:marBottom w:val="0"/>
      <w:divBdr>
        <w:top w:val="none" w:sz="0" w:space="0" w:color="auto"/>
        <w:left w:val="none" w:sz="0" w:space="0" w:color="auto"/>
        <w:bottom w:val="none" w:sz="0" w:space="0" w:color="auto"/>
        <w:right w:val="none" w:sz="0" w:space="0" w:color="auto"/>
      </w:divBdr>
    </w:div>
    <w:div w:id="813717053">
      <w:bodyDiv w:val="1"/>
      <w:marLeft w:val="0"/>
      <w:marRight w:val="0"/>
      <w:marTop w:val="0"/>
      <w:marBottom w:val="0"/>
      <w:divBdr>
        <w:top w:val="none" w:sz="0" w:space="0" w:color="auto"/>
        <w:left w:val="none" w:sz="0" w:space="0" w:color="auto"/>
        <w:bottom w:val="none" w:sz="0" w:space="0" w:color="auto"/>
        <w:right w:val="none" w:sz="0" w:space="0" w:color="auto"/>
      </w:divBdr>
    </w:div>
    <w:div w:id="942153612">
      <w:bodyDiv w:val="1"/>
      <w:marLeft w:val="0"/>
      <w:marRight w:val="0"/>
      <w:marTop w:val="0"/>
      <w:marBottom w:val="0"/>
      <w:divBdr>
        <w:top w:val="none" w:sz="0" w:space="0" w:color="auto"/>
        <w:left w:val="none" w:sz="0" w:space="0" w:color="auto"/>
        <w:bottom w:val="none" w:sz="0" w:space="0" w:color="auto"/>
        <w:right w:val="none" w:sz="0" w:space="0" w:color="auto"/>
      </w:divBdr>
    </w:div>
    <w:div w:id="1144128643">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39078916">
      <w:bodyDiv w:val="1"/>
      <w:marLeft w:val="0"/>
      <w:marRight w:val="0"/>
      <w:marTop w:val="0"/>
      <w:marBottom w:val="0"/>
      <w:divBdr>
        <w:top w:val="none" w:sz="0" w:space="0" w:color="auto"/>
        <w:left w:val="none" w:sz="0" w:space="0" w:color="auto"/>
        <w:bottom w:val="none" w:sz="0" w:space="0" w:color="auto"/>
        <w:right w:val="none" w:sz="0" w:space="0" w:color="auto"/>
      </w:divBdr>
    </w:div>
    <w:div w:id="1608007121">
      <w:bodyDiv w:val="1"/>
      <w:marLeft w:val="0"/>
      <w:marRight w:val="0"/>
      <w:marTop w:val="0"/>
      <w:marBottom w:val="0"/>
      <w:divBdr>
        <w:top w:val="none" w:sz="0" w:space="0" w:color="auto"/>
        <w:left w:val="none" w:sz="0" w:space="0" w:color="auto"/>
        <w:bottom w:val="none" w:sz="0" w:space="0" w:color="auto"/>
        <w:right w:val="none" w:sz="0" w:space="0" w:color="auto"/>
      </w:divBdr>
    </w:div>
    <w:div w:id="164542448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947">
      <w:bodyDiv w:val="1"/>
      <w:marLeft w:val="0"/>
      <w:marRight w:val="0"/>
      <w:marTop w:val="0"/>
      <w:marBottom w:val="0"/>
      <w:divBdr>
        <w:top w:val="none" w:sz="0" w:space="0" w:color="auto"/>
        <w:left w:val="none" w:sz="0" w:space="0" w:color="auto"/>
        <w:bottom w:val="none" w:sz="0" w:space="0" w:color="auto"/>
        <w:right w:val="none" w:sz="0" w:space="0" w:color="auto"/>
      </w:divBdr>
    </w:div>
    <w:div w:id="1929271327">
      <w:bodyDiv w:val="1"/>
      <w:marLeft w:val="0"/>
      <w:marRight w:val="0"/>
      <w:marTop w:val="0"/>
      <w:marBottom w:val="0"/>
      <w:divBdr>
        <w:top w:val="none" w:sz="0" w:space="0" w:color="auto"/>
        <w:left w:val="none" w:sz="0" w:space="0" w:color="auto"/>
        <w:bottom w:val="none" w:sz="0" w:space="0" w:color="auto"/>
        <w:right w:val="none" w:sz="0" w:space="0" w:color="auto"/>
      </w:divBdr>
    </w:div>
    <w:div w:id="21165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2/APG23-5-INP-56_Australia-WP1-Preliminary_Views_on_WRC-23_Agenda_Items_1.1_1.2_1.3_1.4_1.5_9.1Topic_c_and_RR_No.21.5.docx" TargetMode="External"/><Relationship Id="rId18" Type="http://schemas.openxmlformats.org/officeDocument/2006/relationships/hyperlink" Target="https://www.apt.int/sites/default/files/2023/02/APG23-5-INP-100_Multicountry-WP1-Preliminary_View_on_WRC-23_Agenda_Item_1.2.docx" TargetMode="External"/><Relationship Id="rId26" Type="http://schemas.openxmlformats.org/officeDocument/2006/relationships/hyperlink" Target="https://www.apt.int/sites/default/files/2023/02/APG23-5-INF-24_Views_on_WRC-23_for_mobile.docx" TargetMode="External"/><Relationship Id="rId39" Type="http://schemas.openxmlformats.org/officeDocument/2006/relationships/hyperlink" Target="https://www.apt.int/sites/default/files/2022/08/APG23-4-INP-34_KOR_WP1_Preliminary_Views_on_WRC-23_Agenda_Items_1.1_1.2_1.3_1.4__9.1Topic_c_and_No.21.5.docx" TargetMode="External"/><Relationship Id="rId21" Type="http://schemas.openxmlformats.org/officeDocument/2006/relationships/hyperlink" Target="https://www.apt.int/sites/default/files/2023/02/APG23-5-INP-104_Samoa_AI1.2.docx" TargetMode="External"/><Relationship Id="rId34" Type="http://schemas.openxmlformats.org/officeDocument/2006/relationships/hyperlink" Target="https://www.apt.int/sites/default/files/2023/02/APG23-5-INP-36_Iran-WP1-Preliminary_Views_on_WRC_23_Agenda_Items_1.1_1.2_1.3_1.4_1.5_and_9.1Topic_c.docx" TargetMode="External"/><Relationship Id="rId42" Type="http://schemas.openxmlformats.org/officeDocument/2006/relationships/hyperlink" Target="https://www.apt.int/sites/default/files/2023/02/APG23-5-INP-88_China-WP1-Preliminary_Views_on_WRC-23_Agenda_Items_1.1_1.2_1.3_1.4_1.5_and_RR_No.21.5.docx" TargetMode="External"/><Relationship Id="rId47" Type="http://schemas.openxmlformats.org/officeDocument/2006/relationships/hyperlink" Target="https://www.itu.int/md/R19-2WSHWRC23-C-0005/en" TargetMode="External"/><Relationship Id="rId50" Type="http://schemas.openxmlformats.org/officeDocument/2006/relationships/hyperlink" Target="https://www.apt.int/sites/default/files/2023/02/APG23-5-INF-43_CITEL_preparation_for_WRC-23.pdf"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3/02/APG23-5-INP-73Rev.1_New_Zealand-WP1-Preliminary_Views_on_WRC-23_Agenda_Items_1.1_1.2_1.3_1.5_9.1Topic_c_and_RR_No._21.5.docx" TargetMode="External"/><Relationship Id="rId29" Type="http://schemas.openxmlformats.org/officeDocument/2006/relationships/hyperlink" Target="https://www.apt.int/sites/default/files/2023/02/APG23-5-INF-45_Status_of_RCC_preparation_to_the_WRC-23.pdf" TargetMode="External"/><Relationship Id="rId11" Type="http://schemas.openxmlformats.org/officeDocument/2006/relationships/hyperlink" Target="https://www.apt.int/sites/default/files/2023/02/APG23-5-INP-46_Singapore-WP1-Preliminary_Views_on_WRC_23_Agenda_Items_1.1_1.2_9.1Topic_c_and_RR_No.21.5.docx" TargetMode="External"/><Relationship Id="rId24" Type="http://schemas.openxmlformats.org/officeDocument/2006/relationships/hyperlink" Target="https://www.apt.int/sites/default/files/2023/02/APG23-5-INF-19_Wi-Fi_Industry_Views_on_WRC-23_Agenda_Item_1.2.docx" TargetMode="External"/><Relationship Id="rId32" Type="http://schemas.openxmlformats.org/officeDocument/2006/relationships/hyperlink" Target="https://www.apt.int/sites/default/files/2023/02/APG23-5-INP-26_India_WP1-Preliminary_Views_on_WRC_23_Agenda_Items_1.2_1.3_1.4_1.5_9.1Topic_c_and_RR_No.21.5.docx" TargetMode="External"/><Relationship Id="rId37" Type="http://schemas.openxmlformats.org/officeDocument/2006/relationships/hyperlink" Target="https://www.apt.int/sites/default/files/2023/02/APG23-5-INP-56_Australia-WP1-Preliminary_Views_on_WRC-23_Agenda_Items_1.1_1.2_1.3_1.4_1.5_9.1Topic_c_and_RR_No.21.5.docx" TargetMode="External"/><Relationship Id="rId40" Type="http://schemas.openxmlformats.org/officeDocument/2006/relationships/hyperlink" Target="https://www.apt.int/sites/default/files/2023/02/APG23-5-INP-72_Sri_Lanka-WP1-Preliminary_View_on_WRC-23_Agenda_Item_1.2.docx" TargetMode="External"/><Relationship Id="rId45" Type="http://schemas.openxmlformats.org/officeDocument/2006/relationships/hyperlink" Target="https://www.apt.int/sites/default/files/2023/02/APG23-5-INP-102_Lao_PDR-WP1-Preliminary_View_on_WRC-23_Agenda_Item_1.2.docx" TargetMode="External"/><Relationship Id="rId53" Type="http://schemas.openxmlformats.org/officeDocument/2006/relationships/hyperlink" Target="https://www.apt.int/sites/default/files/2023/01/APG23-5-INF-01_WMO_Position_on_WRC-23_Agenda.docx"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apt.int/sites/default/files/2023/02/APG23-5-INP-101_Mongolia-WP1-Preliminary_View_on_WRC-23_Agenda_Item_1.2.docx" TargetMode="External"/><Relationship Id="rId14" Type="http://schemas.openxmlformats.org/officeDocument/2006/relationships/hyperlink" Target="https://www.apt.int/sites/default/files/2023/02/APG23-5-INP-63_Rep_of_Korea-WP1-Preliminary_Views_on_WRC-23_Agenda_Items_1.1_1.2_1.4_9.1Topic_c_and_RR_No.21.5.docx" TargetMode="External"/><Relationship Id="rId22" Type="http://schemas.openxmlformats.org/officeDocument/2006/relationships/hyperlink" Target="https://www.apt.int/sites/default/files/2023/01/APG23-5-INF-01_WMO_Position_on_WRC-23_Agenda.docx" TargetMode="External"/><Relationship Id="rId27" Type="http://schemas.openxmlformats.org/officeDocument/2006/relationships/hyperlink" Target="https://www.apt.int/sites/default/files/2023/02/APG23-5-INF-39_Status_of_CEPT_preparation_for_WRC-23_and_RA-23.pdf" TargetMode="External"/><Relationship Id="rId30" Type="http://schemas.openxmlformats.org/officeDocument/2006/relationships/hyperlink" Target="https://www.apt.int/sites/default/files/2023/02/APG23-5-INP-08_Thailand-WP1-Preliminary_Views_on_WRC-23_Agenda_Items_1.1_1.2_1.4_and_9.1_TOPIC_C.docx" TargetMode="External"/><Relationship Id="rId35" Type="http://schemas.openxmlformats.org/officeDocument/2006/relationships/hyperlink" Target="https://www.apt.int/sites/default/files/2023/02/APG23-5-INP-46_Singapore-WP1-Preliminary_Views_on_WRC_23_Agenda_Items_1.1_1.2_9.1Topic_c_and_RR_No.21.5.docx" TargetMode="External"/><Relationship Id="rId43" Type="http://schemas.openxmlformats.org/officeDocument/2006/relationships/hyperlink" Target="https://www.apt.int/sites/default/files/2023/02/APG23-5-INP-100_Multicountry-WP1-Preliminary_View_on_WRC-23_Agenda_Item_1.2.docx" TargetMode="External"/><Relationship Id="rId48" Type="http://schemas.openxmlformats.org/officeDocument/2006/relationships/hyperlink" Target="https://www.itu.int/md/R19-2WSHWRC23-C-0003/en"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apt.int/sites/default/files/2023/02/APG23-5-INF-45_Status_of_RCC_preparation_to_the_WRC-23.pdf" TargetMode="External"/><Relationship Id="rId3" Type="http://schemas.openxmlformats.org/officeDocument/2006/relationships/styles" Target="styles.xml"/><Relationship Id="rId12" Type="http://schemas.openxmlformats.org/officeDocument/2006/relationships/hyperlink" Target="https://www.apt.int/sites/default/files/2023/02/APG23-5-INP-52_Viet_Nam-WP1-Preliminary_Views_on_WRC-23_Agenda_Items_1.1_1.2_1.3_1.4_and_1.5.docx" TargetMode="External"/><Relationship Id="rId17" Type="http://schemas.openxmlformats.org/officeDocument/2006/relationships/hyperlink" Target="https://www.apt.int/sites/default/files/2023/02/APG23-5-INP-88_China-WP1-Preliminary_Views_on_WRC-23_Agenda_Items_1.1_1.2_1.3_1.4_1.5_and_RR_No.21.5.docx" TargetMode="External"/><Relationship Id="rId25" Type="http://schemas.openxmlformats.org/officeDocument/2006/relationships/hyperlink" Target="https://www.apt.int/sites/default/files/2023/02/APG23-5-INF-21_IARU_Views_on_WRC-23_Agenda_Items_1.2_1.12_1.14_1.18_and_9.1Topics_a_and_b.docx" TargetMode="External"/><Relationship Id="rId33" Type="http://schemas.openxmlformats.org/officeDocument/2006/relationships/hyperlink" Target="https://www.apt.int/sites/default/files/2023/02/APG23-5-INP-32_Bangladesh_WP1-Preliminary_Views_on_WRC_23_Agenda_Items_1.2_1.3_1.4_and_9.1_Topic_c.docx" TargetMode="External"/><Relationship Id="rId38" Type="http://schemas.openxmlformats.org/officeDocument/2006/relationships/hyperlink" Target="https://www.apt.int/sites/default/files/2023/02/APG23-5-INP-63_Rep_of_Korea-WP1-Preliminary_Views_on_WRC-23_Agenda_Items_1.1_1.2_1.4_9.1Topic_c_and_RR_No.21.5.docx" TargetMode="External"/><Relationship Id="rId46" Type="http://schemas.openxmlformats.org/officeDocument/2006/relationships/hyperlink" Target="https://www.apt.int/sites/default/files/2023/02/APG23-5-INP-104_Samoa_AI1.2.docx" TargetMode="External"/><Relationship Id="rId59" Type="http://schemas.openxmlformats.org/officeDocument/2006/relationships/footer" Target="footer3.xml"/><Relationship Id="rId20" Type="http://schemas.openxmlformats.org/officeDocument/2006/relationships/hyperlink" Target="https://www.apt.int/sites/default/files/2023/02/APG23-5-INP-102_Lao_PDR-WP1-Preliminary_View_on_WRC-23_Agenda_Item_1.2.docx" TargetMode="External"/><Relationship Id="rId41" Type="http://schemas.openxmlformats.org/officeDocument/2006/relationships/hyperlink" Target="https://www.apt.int/sites/default/files/2023/02/APG23-5-INP-73Rev.1_New_Zealand-WP1-Preliminary_Views_on_WRC-23_Agenda_Items_1.1_1.2_1.3_1.5_9.1Topic_c_and_RR_No._21.5.docx" TargetMode="External"/><Relationship Id="rId54" Type="http://schemas.openxmlformats.org/officeDocument/2006/relationships/hyperlink" Target="https://www.apt.int/sites/default/files/2021/10/APG23-3-INF-15_ICAO-Position_for_ITU_WRC-23.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23/02/APG23-5-INP-72_Sri_Lanka-WP1-Preliminary_View_on_WRC-23_Agenda_Item_1.2.docx" TargetMode="External"/><Relationship Id="rId23" Type="http://schemas.openxmlformats.org/officeDocument/2006/relationships/hyperlink" Target="https://www.apt.int/sites/default/files/2023/02/APG23-5-INF-09_Brief_on_AI1.2.docx" TargetMode="External"/><Relationship Id="rId28" Type="http://schemas.openxmlformats.org/officeDocument/2006/relationships/hyperlink" Target="https://www.apt.int/sites/default/files/2023/02/APG23-5-INF-43_CITEL_preparation_for_WRC-23.pdf" TargetMode="External"/><Relationship Id="rId36" Type="http://schemas.openxmlformats.org/officeDocument/2006/relationships/hyperlink" Target="https://www.apt.int/sites/default/files/2023/02/APG23-5-INP-52_Viet_Nam-WP1-Preliminary_Views_on_WRC-23_Agenda_Items_1.1_1.2_1.3_1.4_and_1.5.docx" TargetMode="External"/><Relationship Id="rId49" Type="http://schemas.openxmlformats.org/officeDocument/2006/relationships/hyperlink" Target="https://www.apt.int/sites/default/files/2023/02/APG23-5-INF-39_Status_of_CEPT_preparation_for_WRC-23_and_RA-23.pdf" TargetMode="External"/><Relationship Id="rId57" Type="http://schemas.openxmlformats.org/officeDocument/2006/relationships/footer" Target="footer2.xml"/><Relationship Id="rId10" Type="http://schemas.openxmlformats.org/officeDocument/2006/relationships/hyperlink" Target="https://www.apt.int/sites/default/files/2023/02/APG23-5-INP-36_Iran-WP1-Preliminary_Views_on_WRC_23_Agenda_Items_1.1_1.2_1.3_1.4_1.5_and_9.1Topic_c.docx" TargetMode="External"/><Relationship Id="rId31" Type="http://schemas.openxmlformats.org/officeDocument/2006/relationships/hyperlink" Target="https://www.apt.int/sites/default/files/2023/02/APG23-5-INP-14_Japan-WP1-Preliminary_Views_on_WRC-23_Agenda_Items_1.1_1.2_1.3_1.4_1.5_9.1C_and_RR_NO.21.5.docx" TargetMode="External"/><Relationship Id="rId44" Type="http://schemas.openxmlformats.org/officeDocument/2006/relationships/hyperlink" Target="https://www.apt.int/sites/default/files/2023/02/APG23-5-INP-101_Mongolia-WP1-Preliminary_View_on_WRC-23_Agenda_Item_1.2.docx" TargetMode="External"/><Relationship Id="rId52" Type="http://schemas.openxmlformats.org/officeDocument/2006/relationships/hyperlink" Target="https://www.apt.int/sites/default/files/2023/02/APG23-5-INF-21_IARU_Views_on_WRC-23_Agenda_Items_1.2_1.12_1.14_1.18_and_9.1Topics_a_and_b.doc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9-CPM23.2-C-0001/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hiroyuki.atarashi.yt@nttdocomo.com" TargetMode="External"/><Relationship Id="rId1" Type="http://schemas.openxmlformats.org/officeDocument/2006/relationships/hyperlink" Target="mailto:jwlim@korea.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2A151-060B-45FF-B14D-78162E0D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7189</Words>
  <Characters>40979</Characters>
  <Application>Microsoft Office Word</Application>
  <DocSecurity>0</DocSecurity>
  <Lines>341</Lines>
  <Paragraphs>96</Paragraphs>
  <ScaleCrop>false</ScaleCrop>
  <Company/>
  <LinksUpToDate>false</LinksUpToDate>
  <CharactersWithSpaces>48072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4</cp:revision>
  <cp:lastPrinted>2015-02-02T07:28:00Z</cp:lastPrinted>
  <dcterms:created xsi:type="dcterms:W3CDTF">2023-03-09T07:05:00Z</dcterms:created>
  <dcterms:modified xsi:type="dcterms:W3CDTF">2023-03-09T07:05:00Z</dcterms:modified>
</cp:coreProperties>
</file>