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5418FC" w:rsidRPr="00723BE9" w14:paraId="6A79FDF0" w14:textId="77777777" w:rsidTr="00B73F9E">
        <w:trPr>
          <w:cantSplit/>
          <w:trHeight w:val="288"/>
        </w:trPr>
        <w:tc>
          <w:tcPr>
            <w:tcW w:w="1399" w:type="dxa"/>
            <w:vMerge w:val="restart"/>
          </w:tcPr>
          <w:p w14:paraId="010743DC" w14:textId="77777777" w:rsidR="005418FC" w:rsidRPr="00891D0B" w:rsidRDefault="005418FC" w:rsidP="00B73F9E">
            <w:pPr>
              <w:pStyle w:val="Note"/>
              <w:widowControl w:val="0"/>
              <w:tabs>
                <w:tab w:val="clear" w:pos="284"/>
                <w:tab w:val="clear" w:pos="1134"/>
                <w:tab w:val="clear" w:pos="1871"/>
                <w:tab w:val="clear" w:pos="2268"/>
              </w:tabs>
              <w:wordWrap w:val="0"/>
              <w:spacing w:before="0"/>
              <w:rPr>
                <w:kern w:val="2"/>
                <w:sz w:val="24"/>
                <w:szCs w:val="24"/>
              </w:rPr>
            </w:pPr>
            <w:r>
              <w:rPr>
                <w:kern w:val="2"/>
                <w:sz w:val="24"/>
                <w:szCs w:val="24"/>
                <w:lang w:val="en-GB" w:eastAsia="en-GB"/>
              </w:rPr>
              <w:drawing>
                <wp:inline distT="0" distB="0" distL="0" distR="0" wp14:anchorId="0C73ED02" wp14:editId="56580A97">
                  <wp:extent cx="762635" cy="716280"/>
                  <wp:effectExtent l="0" t="0" r="0" b="762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0EC311D6" w14:textId="77777777" w:rsidR="005418FC" w:rsidRPr="00E86131" w:rsidRDefault="005418FC" w:rsidP="00B73F9E">
            <w:r w:rsidRPr="00E86131">
              <w:t>ASIA-PACIFIC TELECOMMUNITY</w:t>
            </w:r>
          </w:p>
        </w:tc>
        <w:tc>
          <w:tcPr>
            <w:tcW w:w="2160" w:type="dxa"/>
          </w:tcPr>
          <w:p w14:paraId="6C8FFA16" w14:textId="77777777" w:rsidR="005418FC" w:rsidRPr="00723BE9" w:rsidRDefault="005418FC" w:rsidP="00B73F9E">
            <w:pPr>
              <w:rPr>
                <w:b/>
                <w:sz w:val="22"/>
                <w:szCs w:val="22"/>
              </w:rPr>
            </w:pPr>
            <w:r w:rsidRPr="00723BE9">
              <w:rPr>
                <w:b/>
              </w:rPr>
              <w:t>Document No:</w:t>
            </w:r>
          </w:p>
        </w:tc>
      </w:tr>
      <w:tr w:rsidR="005418FC" w14:paraId="4476DCFF" w14:textId="77777777" w:rsidTr="00B73F9E">
        <w:trPr>
          <w:cantSplit/>
          <w:trHeight w:val="504"/>
        </w:trPr>
        <w:tc>
          <w:tcPr>
            <w:tcW w:w="1399" w:type="dxa"/>
            <w:vMerge/>
          </w:tcPr>
          <w:p w14:paraId="650FBD9F" w14:textId="77777777" w:rsidR="005418FC" w:rsidRPr="00891D0B" w:rsidRDefault="005418FC" w:rsidP="00B73F9E"/>
        </w:tc>
        <w:tc>
          <w:tcPr>
            <w:tcW w:w="5760" w:type="dxa"/>
          </w:tcPr>
          <w:p w14:paraId="27EA6A02" w14:textId="77777777" w:rsidR="005418FC" w:rsidRDefault="005418FC" w:rsidP="00B73F9E">
            <w:pPr>
              <w:spacing w:line="0" w:lineRule="atLeast"/>
              <w:rPr>
                <w:b/>
              </w:rPr>
            </w:pPr>
            <w:r>
              <w:rPr>
                <w:b/>
              </w:rPr>
              <w:t>The 5th Meeting of the APT Conference Preparatory</w:t>
            </w:r>
          </w:p>
          <w:p w14:paraId="66F1A21F" w14:textId="77777777" w:rsidR="005418FC" w:rsidRPr="00891D0B" w:rsidRDefault="005418FC" w:rsidP="00B73F9E">
            <w:pPr>
              <w:spacing w:line="0" w:lineRule="atLeast"/>
            </w:pPr>
            <w:r>
              <w:rPr>
                <w:b/>
              </w:rPr>
              <w:t>Group for WRC-23 (APG23-5)</w:t>
            </w:r>
          </w:p>
        </w:tc>
        <w:tc>
          <w:tcPr>
            <w:tcW w:w="2160" w:type="dxa"/>
          </w:tcPr>
          <w:p w14:paraId="5EE55F78" w14:textId="70852369" w:rsidR="005418FC" w:rsidRPr="00CE7799" w:rsidRDefault="005418FC" w:rsidP="00B73F9E">
            <w:pPr>
              <w:rPr>
                <w:rFonts w:cstheme="minorBidi"/>
                <w:b/>
                <w:bCs/>
                <w:szCs w:val="30"/>
                <w:lang w:bidi="th-TH"/>
              </w:rPr>
            </w:pPr>
            <w:r w:rsidRPr="00C96104">
              <w:rPr>
                <w:b/>
                <w:bCs/>
                <w:lang w:val="fr-FR"/>
              </w:rPr>
              <w:t>AP</w:t>
            </w:r>
            <w:r>
              <w:rPr>
                <w:b/>
                <w:bCs/>
                <w:lang w:val="fr-FR"/>
              </w:rPr>
              <w:t>G23-5/</w:t>
            </w:r>
            <w:r w:rsidR="00121490">
              <w:rPr>
                <w:rFonts w:cs="Leelawadee UI"/>
                <w:b/>
                <w:bCs/>
                <w:szCs w:val="30"/>
                <w:lang w:bidi="th-TH"/>
              </w:rPr>
              <w:t>OUT</w:t>
            </w:r>
            <w:r>
              <w:rPr>
                <w:b/>
                <w:bCs/>
                <w:lang w:val="fr-FR"/>
              </w:rPr>
              <w:t>-1</w:t>
            </w:r>
            <w:r w:rsidR="00121490">
              <w:rPr>
                <w:b/>
                <w:bCs/>
                <w:lang w:val="fr-FR"/>
              </w:rPr>
              <w:t>0</w:t>
            </w:r>
          </w:p>
          <w:p w14:paraId="208C6120" w14:textId="51EEA835" w:rsidR="005418FC" w:rsidRDefault="00C2264A" w:rsidP="00B73F9E">
            <w:pPr>
              <w:spacing w:line="0" w:lineRule="atLeast"/>
              <w:rPr>
                <w:b/>
              </w:rPr>
            </w:pPr>
            <w:r>
              <w:rPr>
                <w:b/>
              </w:rPr>
              <w:t>(Rev.1)</w:t>
            </w:r>
          </w:p>
        </w:tc>
      </w:tr>
      <w:tr w:rsidR="005418FC" w14:paraId="2903A8EA" w14:textId="77777777" w:rsidTr="00B73F9E">
        <w:trPr>
          <w:cantSplit/>
          <w:trHeight w:val="288"/>
        </w:trPr>
        <w:tc>
          <w:tcPr>
            <w:tcW w:w="1399" w:type="dxa"/>
            <w:vMerge/>
          </w:tcPr>
          <w:p w14:paraId="1F08EA58" w14:textId="77777777" w:rsidR="005418FC" w:rsidRPr="007E1FDD" w:rsidRDefault="005418FC" w:rsidP="00B73F9E">
            <w:pPr>
              <w:rPr>
                <w:lang w:val="en-GB"/>
              </w:rPr>
            </w:pPr>
          </w:p>
        </w:tc>
        <w:tc>
          <w:tcPr>
            <w:tcW w:w="5760" w:type="dxa"/>
            <w:vAlign w:val="bottom"/>
          </w:tcPr>
          <w:p w14:paraId="3413054A" w14:textId="77777777" w:rsidR="005418FC" w:rsidRPr="007F0AE6" w:rsidRDefault="005418FC" w:rsidP="00B73F9E">
            <w:pPr>
              <w:rPr>
                <w:bCs/>
              </w:rPr>
            </w:pPr>
            <w:r>
              <w:t>20 – 25 February 2023</w:t>
            </w:r>
            <w:r w:rsidRPr="00891D0B">
              <w:t xml:space="preserve">, </w:t>
            </w:r>
            <w:r>
              <w:t>Busan</w:t>
            </w:r>
            <w:r>
              <w:rPr>
                <w:bCs/>
              </w:rPr>
              <w:t>, Republic of Korea</w:t>
            </w:r>
          </w:p>
        </w:tc>
        <w:tc>
          <w:tcPr>
            <w:tcW w:w="2160" w:type="dxa"/>
            <w:vAlign w:val="bottom"/>
          </w:tcPr>
          <w:p w14:paraId="58BEC11F" w14:textId="784AD514" w:rsidR="005418FC" w:rsidRDefault="005418FC" w:rsidP="00B73F9E">
            <w:r>
              <w:rPr>
                <w:bCs/>
              </w:rPr>
              <w:t>2</w:t>
            </w:r>
            <w:r w:rsidR="00121490">
              <w:rPr>
                <w:bCs/>
              </w:rPr>
              <w:t>5</w:t>
            </w:r>
            <w:r>
              <w:rPr>
                <w:bCs/>
              </w:rPr>
              <w:t xml:space="preserve"> February 2023</w:t>
            </w:r>
          </w:p>
        </w:tc>
      </w:tr>
    </w:tbl>
    <w:p w14:paraId="397F30C8" w14:textId="77777777" w:rsidR="00311E8A" w:rsidRDefault="00311E8A" w:rsidP="00FF2246">
      <w:pPr>
        <w:rPr>
          <w:lang w:val="en-NZ"/>
        </w:rPr>
      </w:pPr>
    </w:p>
    <w:p w14:paraId="5F7F298B" w14:textId="2277A64A" w:rsidR="00B64A60" w:rsidRDefault="00B64A60" w:rsidP="00B64A60">
      <w:pPr>
        <w:jc w:val="center"/>
        <w:rPr>
          <w:lang w:val="en-NZ" w:eastAsia="ko-KR"/>
        </w:rPr>
      </w:pPr>
    </w:p>
    <w:p w14:paraId="63332193" w14:textId="7FBC9A35" w:rsidR="00FF2246" w:rsidRPr="002A0111" w:rsidRDefault="00121490" w:rsidP="00B64A60">
      <w:pPr>
        <w:jc w:val="center"/>
        <w:rPr>
          <w:lang w:val="en-NZ" w:eastAsia="ko-KR"/>
        </w:rPr>
      </w:pPr>
      <w:r>
        <w:rPr>
          <w:lang w:val="en-NZ" w:eastAsia="ko-KR"/>
        </w:rPr>
        <w:t>Working Party 1</w:t>
      </w:r>
    </w:p>
    <w:p w14:paraId="2C699EE0" w14:textId="77777777" w:rsidR="00B64A60" w:rsidRPr="002A0111" w:rsidRDefault="00B64A60" w:rsidP="00B64A60">
      <w:pPr>
        <w:jc w:val="center"/>
        <w:rPr>
          <w:bCs/>
          <w:caps/>
          <w:lang w:val="en-NZ"/>
        </w:rPr>
      </w:pPr>
    </w:p>
    <w:p w14:paraId="6B00C7FF" w14:textId="0680C34E" w:rsidR="00B64A60" w:rsidRPr="00441526" w:rsidRDefault="00B64A60" w:rsidP="00B64A60">
      <w:pPr>
        <w:jc w:val="center"/>
        <w:rPr>
          <w:b/>
          <w:bCs/>
          <w:caps/>
          <w:lang w:val="en-NZ"/>
        </w:rPr>
      </w:pPr>
      <w:r w:rsidRPr="00441526">
        <w:rPr>
          <w:b/>
          <w:bCs/>
          <w:caps/>
          <w:lang w:val="en-NZ"/>
        </w:rPr>
        <w:t xml:space="preserve">PRELIMINARY VIEWs on </w:t>
      </w:r>
      <w:r w:rsidR="00F90503">
        <w:rPr>
          <w:b/>
          <w:bCs/>
          <w:caps/>
          <w:lang w:val="en-NZ"/>
        </w:rPr>
        <w:t>RR No.21.5</w:t>
      </w:r>
    </w:p>
    <w:p w14:paraId="18056C90" w14:textId="77777777" w:rsidR="00B64A60" w:rsidRPr="00441526" w:rsidRDefault="00B64A60" w:rsidP="00264566">
      <w:pPr>
        <w:spacing w:after="120"/>
        <w:rPr>
          <w:lang w:val="en-NZ"/>
        </w:rPr>
      </w:pPr>
    </w:p>
    <w:p w14:paraId="23228B95" w14:textId="35CB3A8F" w:rsidR="002A0111" w:rsidRDefault="00F90503" w:rsidP="002A0111">
      <w:pPr>
        <w:spacing w:after="120"/>
        <w:jc w:val="both"/>
        <w:rPr>
          <w:b/>
          <w:lang w:val="en-NZ"/>
        </w:rPr>
      </w:pPr>
      <w:r w:rsidRPr="00F90503">
        <w:rPr>
          <w:b/>
          <w:lang w:val="en-NZ"/>
        </w:rPr>
        <w:t>Studies on RR No. 21.5:</w:t>
      </w:r>
      <w:r w:rsidR="002A0111" w:rsidRPr="00441526">
        <w:rPr>
          <w:b/>
          <w:lang w:val="en-NZ"/>
        </w:rPr>
        <w:t xml:space="preserve"> </w:t>
      </w:r>
    </w:p>
    <w:p w14:paraId="1CC4E63F" w14:textId="48C1CA6A" w:rsidR="003318A3" w:rsidRPr="00E46BEB" w:rsidRDefault="003318A3" w:rsidP="003318A3">
      <w:pPr>
        <w:spacing w:after="160" w:line="254" w:lineRule="auto"/>
        <w:rPr>
          <w:b/>
          <w:i/>
          <w:iCs/>
          <w:sz w:val="28"/>
          <w:szCs w:val="28"/>
        </w:rPr>
      </w:pPr>
      <w:bookmarkStart w:id="0" w:name="_Hlk126575350"/>
      <w:r w:rsidRPr="00E46BEB">
        <w:rPr>
          <w:iCs/>
        </w:rPr>
        <w:t xml:space="preserve">The following text set out in the Annex to </w:t>
      </w:r>
      <w:hyperlink r:id="rId9" w:history="1">
        <w:r w:rsidRPr="00E46BEB">
          <w:rPr>
            <w:rStyle w:val="Hyperlink"/>
            <w:iCs/>
          </w:rPr>
          <w:t>WRC-19 Document 550</w:t>
        </w:r>
      </w:hyperlink>
      <w:r w:rsidRPr="00E46BEB">
        <w:t xml:space="preserve"> was approved and included in the minutes of the meeting as a decision of the conference (</w:t>
      </w:r>
      <w:hyperlink r:id="rId10" w:history="1">
        <w:r w:rsidRPr="00E46BEB">
          <w:rPr>
            <w:rStyle w:val="Hyperlink"/>
          </w:rPr>
          <w:t>WRC-19 Document 573</w:t>
        </w:r>
      </w:hyperlink>
      <w:r w:rsidRPr="00E46BEB">
        <w:t>)</w:t>
      </w:r>
    </w:p>
    <w:p w14:paraId="3EA7E386" w14:textId="4DC85DE1" w:rsidR="00FA13BE" w:rsidRPr="007511F7" w:rsidRDefault="00FA13BE" w:rsidP="00FA13BE">
      <w:pPr>
        <w:spacing w:after="160" w:line="254" w:lineRule="auto"/>
        <w:jc w:val="center"/>
        <w:rPr>
          <w:b/>
          <w:i/>
          <w:iCs/>
          <w:sz w:val="28"/>
          <w:szCs w:val="28"/>
        </w:rPr>
      </w:pPr>
      <w:r w:rsidRPr="00E46BEB">
        <w:rPr>
          <w:b/>
          <w:i/>
          <w:iCs/>
          <w:sz w:val="28"/>
          <w:szCs w:val="28"/>
        </w:rPr>
        <w:t>Verification of No. 21.5 for the notification of IMT stations operating in the frequency band 24.45-27.5 GHz which use an antenna</w:t>
      </w:r>
      <w:r w:rsidRPr="00E46BEB">
        <w:rPr>
          <w:b/>
          <w:i/>
          <w:iCs/>
          <w:sz w:val="28"/>
          <w:szCs w:val="28"/>
        </w:rPr>
        <w:br/>
        <w:t>that consists of an array of active elements</w:t>
      </w:r>
      <w:bookmarkEnd w:id="0"/>
    </w:p>
    <w:p w14:paraId="214607CC" w14:textId="2F7D1413" w:rsidR="003318A3" w:rsidRDefault="00F90503" w:rsidP="00C1725D">
      <w:pPr>
        <w:spacing w:after="120"/>
        <w:jc w:val="both"/>
        <w:rPr>
          <w:i/>
        </w:rPr>
      </w:pPr>
      <w:r w:rsidRPr="00D72512">
        <w:rPr>
          <w:i/>
        </w:rPr>
        <w:t>ITU</w:t>
      </w:r>
      <w:r w:rsidRPr="00D72512">
        <w:rPr>
          <w:i/>
        </w:rPr>
        <w:noBreakHyphen/>
        <w:t>R is invited to study, as a matter of urgency, the applicability of the limit specified in No. </w:t>
      </w:r>
      <w:r w:rsidRPr="00D72512">
        <w:rPr>
          <w:b/>
          <w:i/>
        </w:rPr>
        <w:t>21.5</w:t>
      </w:r>
      <w:r w:rsidRPr="00D72512">
        <w:rPr>
          <w:i/>
        </w:rPr>
        <w:t xml:space="preserve"> of the Radio Regulations to IMT stations, that use an antenna that consists of an array of active elements, with a view to recommend ways for its possible replacement or revision for such stations, as well as any necessary updates to Table </w:t>
      </w:r>
      <w:r w:rsidRPr="00D72512">
        <w:rPr>
          <w:b/>
          <w:i/>
        </w:rPr>
        <w:t>21-2</w:t>
      </w:r>
      <w:r w:rsidRPr="00D72512">
        <w:rPr>
          <w:i/>
        </w:rPr>
        <w:t xml:space="preserve"> related to terrestrial and space se</w:t>
      </w:r>
      <w:r w:rsidR="002E7E87">
        <w:rPr>
          <w:i/>
        </w:rPr>
        <w:t>rvices sharing frequency bands.</w:t>
      </w:r>
    </w:p>
    <w:p w14:paraId="7F51A09A" w14:textId="6C77D971" w:rsidR="00C1725D" w:rsidRDefault="00F90503" w:rsidP="00C1725D">
      <w:pPr>
        <w:spacing w:after="120"/>
        <w:jc w:val="both"/>
        <w:rPr>
          <w:i/>
          <w:lang w:val="en-NZ"/>
        </w:rPr>
      </w:pPr>
      <w:r w:rsidRPr="00D72512">
        <w:rPr>
          <w:i/>
        </w:rPr>
        <w:t>Furthermore, the ITU-R is invited to study, as a matter of urgency, verification of No. </w:t>
      </w:r>
      <w:r w:rsidRPr="00D72512">
        <w:rPr>
          <w:b/>
          <w:i/>
        </w:rPr>
        <w:t xml:space="preserve">21.5 </w:t>
      </w:r>
      <w:r w:rsidRPr="00D72512">
        <w:rPr>
          <w:i/>
        </w:rPr>
        <w:t>regarding the notification of IMT stations that use an antenna that consists of an array of active elements, as appropriate. (Responsible Group: WP 5D)</w:t>
      </w:r>
    </w:p>
    <w:p w14:paraId="269E7D3C" w14:textId="77777777" w:rsidR="00F317EA" w:rsidRPr="00F317EA" w:rsidRDefault="00F317EA" w:rsidP="002A0111">
      <w:pPr>
        <w:jc w:val="both"/>
        <w:rPr>
          <w:lang w:val="en-NZ"/>
        </w:rPr>
      </w:pPr>
    </w:p>
    <w:p w14:paraId="6B4E33B5" w14:textId="66E7A5B8" w:rsidR="002A0111" w:rsidRPr="00441526" w:rsidRDefault="002A0111" w:rsidP="00EB0A96">
      <w:pPr>
        <w:spacing w:after="120"/>
        <w:jc w:val="both"/>
        <w:outlineLvl w:val="0"/>
        <w:rPr>
          <w:b/>
          <w:lang w:val="en-NZ" w:eastAsia="ko-KR"/>
        </w:rPr>
      </w:pPr>
      <w:r w:rsidRPr="00441526">
        <w:rPr>
          <w:b/>
          <w:lang w:val="en-NZ" w:eastAsia="ko-KR"/>
        </w:rPr>
        <w:t>1.</w:t>
      </w:r>
      <w:r w:rsidRPr="00441526">
        <w:rPr>
          <w:b/>
          <w:lang w:val="en-NZ" w:eastAsia="ko-KR"/>
        </w:rPr>
        <w:tab/>
        <w:t>Background</w:t>
      </w:r>
    </w:p>
    <w:p w14:paraId="26D3F606" w14:textId="77777777" w:rsidR="00F90503" w:rsidRDefault="00F90503" w:rsidP="00F90503">
      <w:pPr>
        <w:spacing w:afterLines="40" w:after="96"/>
        <w:jc w:val="both"/>
        <w:textAlignment w:val="center"/>
        <w:rPr>
          <w:rFonts w:ascii="DengXian" w:eastAsia="DengXian" w:hAnsi="DengXian"/>
          <w:lang w:eastAsia="zh-CN"/>
        </w:rPr>
      </w:pPr>
      <w:r>
        <w:t>At WRC-19, two contributions (</w:t>
      </w:r>
      <w:hyperlink r:id="rId11" w:history="1">
        <w:r w:rsidRPr="00EE258D">
          <w:t xml:space="preserve">WRC-19 Documents </w:t>
        </w:r>
        <w:r w:rsidRPr="00A46F2F">
          <w:rPr>
            <w:rStyle w:val="Hyperlink"/>
          </w:rPr>
          <w:t>12!A13</w:t>
        </w:r>
      </w:hyperlink>
      <w:r>
        <w:t xml:space="preserve">, </w:t>
      </w:r>
      <w:hyperlink r:id="rId12" w:history="1">
        <w:r w:rsidRPr="005135B2">
          <w:rPr>
            <w:rStyle w:val="Hyperlink"/>
          </w:rPr>
          <w:t>128</w:t>
        </w:r>
      </w:hyperlink>
      <w:r>
        <w:t xml:space="preserve">) </w:t>
      </w:r>
      <w:r w:rsidRPr="002A71D1">
        <w:t xml:space="preserve">in relation to </w:t>
      </w:r>
      <w:r w:rsidRPr="002C5396">
        <w:t xml:space="preserve">RR No. </w:t>
      </w:r>
      <w:r w:rsidRPr="00DC1350">
        <w:rPr>
          <w:b/>
        </w:rPr>
        <w:t>21.5</w:t>
      </w:r>
      <w:r>
        <w:rPr>
          <w:b/>
        </w:rPr>
        <w:t xml:space="preserve"> </w:t>
      </w:r>
      <w:r>
        <w:t xml:space="preserve">were submitted. </w:t>
      </w:r>
      <w:r w:rsidRPr="00BB3F25">
        <w:t>This topic was exte</w:t>
      </w:r>
      <w:r>
        <w:t>n</w:t>
      </w:r>
      <w:r w:rsidRPr="00BB3F25">
        <w:t xml:space="preserve">sively discussed </w:t>
      </w:r>
      <w:r>
        <w:rPr>
          <w:rFonts w:eastAsia="MS Mincho" w:hint="eastAsia"/>
          <w:lang w:eastAsia="ja-JP"/>
        </w:rPr>
        <w:t>u</w:t>
      </w:r>
      <w:r>
        <w:rPr>
          <w:rFonts w:eastAsia="MS Mincho"/>
          <w:lang w:eastAsia="ja-JP"/>
        </w:rPr>
        <w:t xml:space="preserve">nder WRC-19 agenda item 1.13 </w:t>
      </w:r>
      <w:r w:rsidRPr="00BB3F25">
        <w:t xml:space="preserve">and </w:t>
      </w:r>
      <w:r>
        <w:t xml:space="preserve">the results of discussions were </w:t>
      </w:r>
      <w:r w:rsidRPr="00BB3F25">
        <w:t xml:space="preserve">included in WRC-19 </w:t>
      </w:r>
      <w:hyperlink r:id="rId13" w:history="1">
        <w:r w:rsidRPr="00A46F2F">
          <w:t xml:space="preserve">Document </w:t>
        </w:r>
        <w:r w:rsidRPr="00A46F2F">
          <w:rPr>
            <w:rStyle w:val="Hyperlink"/>
          </w:rPr>
          <w:t>550</w:t>
        </w:r>
      </w:hyperlink>
      <w:r>
        <w:t>.</w:t>
      </w:r>
      <w:r w:rsidRPr="00BB3F25" w:rsidDel="00355DEF">
        <w:t xml:space="preserve"> </w:t>
      </w:r>
      <w:r>
        <w:t>T</w:t>
      </w:r>
      <w:r w:rsidRPr="00BB3F25">
        <w:t xml:space="preserve">he text set out in the annex to the </w:t>
      </w:r>
      <w:hyperlink r:id="rId14" w:history="1">
        <w:r w:rsidRPr="00A46F2F">
          <w:t xml:space="preserve">Document </w:t>
        </w:r>
        <w:r w:rsidRPr="00A46F2F">
          <w:rPr>
            <w:rStyle w:val="Hyperlink"/>
          </w:rPr>
          <w:t>550</w:t>
        </w:r>
      </w:hyperlink>
      <w:r w:rsidRPr="00BB3F25">
        <w:t xml:space="preserve"> was approved as a decision of the conference and included in the </w:t>
      </w:r>
      <w:r w:rsidRPr="00A46F2F">
        <w:t>minutes</w:t>
      </w:r>
      <w:r w:rsidRPr="00BB3F25">
        <w:t xml:space="preserve"> </w:t>
      </w:r>
      <w:r>
        <w:t xml:space="preserve">of twelfth plenary meeting (WRC-19 Document </w:t>
      </w:r>
      <w:hyperlink r:id="rId15" w:history="1">
        <w:r w:rsidRPr="00A46F2F">
          <w:rPr>
            <w:rStyle w:val="Hyperlink"/>
          </w:rPr>
          <w:t>573</w:t>
        </w:r>
      </w:hyperlink>
      <w:r>
        <w:t>)</w:t>
      </w:r>
      <w:r>
        <w:rPr>
          <w:rFonts w:ascii="DengXian" w:eastAsia="DengXian" w:hAnsi="DengXian" w:hint="eastAsia"/>
          <w:lang w:eastAsia="zh-CN"/>
        </w:rPr>
        <w:t>.</w:t>
      </w:r>
    </w:p>
    <w:p w14:paraId="2C92091D" w14:textId="77777777" w:rsidR="00F90503" w:rsidRPr="00643B5A" w:rsidRDefault="00F90503" w:rsidP="00F90503">
      <w:pPr>
        <w:spacing w:afterLines="40" w:after="96"/>
        <w:jc w:val="both"/>
        <w:textAlignment w:val="center"/>
      </w:pPr>
      <w:r>
        <w:rPr>
          <w:rFonts w:eastAsia="DengXian"/>
          <w:lang w:eastAsia="zh-CN"/>
        </w:rPr>
        <w:t xml:space="preserve">This outcome of WRC-19 on </w:t>
      </w:r>
      <w:r w:rsidRPr="002C5396">
        <w:rPr>
          <w:rFonts w:eastAsia="DengXian"/>
          <w:lang w:eastAsia="zh-CN"/>
        </w:rPr>
        <w:t xml:space="preserve">RR No. </w:t>
      </w:r>
      <w:r w:rsidRPr="00DC1350">
        <w:rPr>
          <w:rFonts w:eastAsia="DengXian"/>
          <w:b/>
          <w:lang w:eastAsia="zh-CN"/>
        </w:rPr>
        <w:t>21.5</w:t>
      </w:r>
      <w:r w:rsidRPr="00DE5C63">
        <w:rPr>
          <w:rFonts w:eastAsia="DengXian"/>
          <w:lang w:eastAsia="zh-CN"/>
        </w:rPr>
        <w:t xml:space="preserve"> was brought to the attention of CPM23-1 that request</w:t>
      </w:r>
      <w:r>
        <w:rPr>
          <w:rFonts w:eastAsia="DengXian"/>
          <w:lang w:eastAsia="zh-CN"/>
        </w:rPr>
        <w:t>s</w:t>
      </w:r>
      <w:r w:rsidRPr="00DE5C63">
        <w:rPr>
          <w:rFonts w:eastAsia="DengXian"/>
          <w:lang w:eastAsia="zh-CN"/>
        </w:rPr>
        <w:t xml:space="preserve"> study be performed in ITU-R. This does not specifically request action or reporting to WRC-23 so is not included in the topics under </w:t>
      </w:r>
      <w:r>
        <w:rPr>
          <w:rFonts w:eastAsia="DengXian"/>
          <w:lang w:eastAsia="zh-CN"/>
        </w:rPr>
        <w:t xml:space="preserve">WRC-23 </w:t>
      </w:r>
      <w:r w:rsidRPr="00DE5C63">
        <w:rPr>
          <w:rFonts w:eastAsia="DengXian"/>
          <w:lang w:eastAsia="zh-CN"/>
        </w:rPr>
        <w:t xml:space="preserve">agenda item 9.1 in Annex 7 to </w:t>
      </w:r>
      <w:hyperlink r:id="rId16" w:history="1">
        <w:r w:rsidRPr="00A46F2F">
          <w:rPr>
            <w:rStyle w:val="Hyperlink"/>
            <w:rFonts w:eastAsia="DengXian"/>
            <w:lang w:eastAsia="zh-CN"/>
          </w:rPr>
          <w:t>CA/251</w:t>
        </w:r>
      </w:hyperlink>
      <w:r w:rsidRPr="00DE5C63">
        <w:rPr>
          <w:rFonts w:eastAsia="DengXian"/>
          <w:lang w:eastAsia="zh-CN"/>
        </w:rPr>
        <w:t xml:space="preserve">. However, ITU-R </w:t>
      </w:r>
      <w:r>
        <w:rPr>
          <w:rFonts w:eastAsia="DengXian"/>
          <w:lang w:eastAsia="zh-CN"/>
        </w:rPr>
        <w:t>WP </w:t>
      </w:r>
      <w:r w:rsidRPr="00DE5C63">
        <w:rPr>
          <w:rFonts w:eastAsia="DengXian"/>
          <w:lang w:eastAsia="zh-CN"/>
        </w:rPr>
        <w:t xml:space="preserve">5D, as the responsible group, is invited to carry out the requested study as a matter of urgency and to report the results of the study to the Director of the Radiocommunication </w:t>
      </w:r>
      <w:r w:rsidRPr="00643B5A">
        <w:t>Bureau to be considered as the Director deems appropriate.</w:t>
      </w:r>
    </w:p>
    <w:p w14:paraId="79747B91" w14:textId="15E62201" w:rsidR="00F90503" w:rsidRDefault="00F90503" w:rsidP="00744B9B">
      <w:pPr>
        <w:spacing w:afterLines="40" w:after="96"/>
        <w:jc w:val="both"/>
        <w:textAlignment w:val="center"/>
        <w:rPr>
          <w:lang w:eastAsia="ja-JP"/>
        </w:rPr>
      </w:pPr>
      <w:r w:rsidRPr="00744B9B">
        <w:t xml:space="preserve">There have been </w:t>
      </w:r>
      <w:r w:rsidR="00744B9B" w:rsidRPr="00744B9B">
        <w:t>ten</w:t>
      </w:r>
      <w:r w:rsidRPr="00744B9B">
        <w:t xml:space="preserve"> WP 5D meetings and one Spectrum Working Group meeting of WP5D after CPM 23-1, in which the topic of RR No. </w:t>
      </w:r>
      <w:r w:rsidRPr="00744B9B">
        <w:rPr>
          <w:b/>
        </w:rPr>
        <w:t>21.5</w:t>
      </w:r>
      <w:r w:rsidRPr="00744B9B">
        <w:t xml:space="preserve"> was discussed. At the 37th</w:t>
      </w:r>
      <w:r w:rsidRPr="00744B9B">
        <w:rPr>
          <w:lang w:eastAsia="ja-JP"/>
        </w:rPr>
        <w:t xml:space="preserve"> WP 5D meeting, the Note from the Chairmen of Study Group 4 and 5 in Document </w:t>
      </w:r>
      <w:hyperlink r:id="rId17" w:tgtFrame="_blank" w:history="1">
        <w:r w:rsidRPr="00744B9B">
          <w:t>5D/</w:t>
        </w:r>
        <w:r w:rsidRPr="00744B9B">
          <w:rPr>
            <w:color w:val="0000FF"/>
            <w:u w:val="single"/>
            <w:lang w:eastAsia="ja-JP"/>
          </w:rPr>
          <w:t>407</w:t>
        </w:r>
      </w:hyperlink>
      <w:r w:rsidRPr="00744B9B">
        <w:rPr>
          <w:lang w:eastAsia="ja-JP"/>
        </w:rPr>
        <w:t xml:space="preserve"> was considered as the guidance of its future work. In the latest WP 5D meeting, </w:t>
      </w:r>
      <w:r w:rsidR="00744B9B">
        <w:rPr>
          <w:rFonts w:eastAsia="DengXian"/>
          <w:lang w:val="en-GB" w:eastAsia="zh-CN"/>
        </w:rPr>
        <w:t xml:space="preserve">a short preliminary note was drafted and agreed to be sent to the Director of </w:t>
      </w:r>
      <w:r w:rsidR="00744B9B" w:rsidRPr="00B524B1">
        <w:rPr>
          <w:rFonts w:eastAsia="DengXian"/>
          <w:lang w:val="en-GB" w:eastAsia="zh-CN"/>
        </w:rPr>
        <w:t>the Radiocommunication Bureau</w:t>
      </w:r>
      <w:r w:rsidR="00744B9B">
        <w:rPr>
          <w:rFonts w:eastAsia="DengXian"/>
          <w:lang w:val="en-GB" w:eastAsia="zh-CN"/>
        </w:rPr>
        <w:t>.</w:t>
      </w:r>
      <w:r w:rsidR="00744B9B" w:rsidRPr="0074027B">
        <w:rPr>
          <w:rFonts w:eastAsia="DengXian"/>
          <w:lang w:val="en-GB" w:eastAsia="zh-CN"/>
        </w:rPr>
        <w:t xml:space="preserve"> </w:t>
      </w:r>
      <w:r w:rsidR="00744B9B">
        <w:rPr>
          <w:rFonts w:eastAsia="DengXian"/>
          <w:lang w:val="en-GB" w:eastAsia="zh-CN"/>
        </w:rPr>
        <w:t xml:space="preserve">Meanwhile, it was agreed that WP 5D will continuously work on this issue </w:t>
      </w:r>
      <w:r w:rsidR="00744B9B" w:rsidRPr="0074027B">
        <w:rPr>
          <w:rFonts w:eastAsia="DengXian"/>
          <w:lang w:val="en-GB" w:eastAsia="zh-CN"/>
        </w:rPr>
        <w:t>at the June 2023 meeting</w:t>
      </w:r>
      <w:r w:rsidR="00744B9B">
        <w:rPr>
          <w:rFonts w:eastAsia="DengXian"/>
          <w:lang w:val="en-GB" w:eastAsia="zh-CN"/>
        </w:rPr>
        <w:t>. The working document (</w:t>
      </w:r>
      <w:hyperlink r:id="rId18" w:history="1">
        <w:r w:rsidR="00744B9B" w:rsidRPr="003A64EE">
          <w:rPr>
            <w:rStyle w:val="Hyperlink"/>
            <w:rFonts w:eastAsia="DengXian"/>
            <w:lang w:val="en-GB" w:eastAsia="zh-CN"/>
          </w:rPr>
          <w:t>[</w:t>
        </w:r>
        <w:r w:rsidR="00744B9B">
          <w:rPr>
            <w:rStyle w:val="Hyperlink"/>
            <w:rFonts w:eastAsia="DengXian"/>
            <w:lang w:val="en-GB" w:eastAsia="zh-CN"/>
          </w:rPr>
          <w:t>1555</w:t>
        </w:r>
        <w:r w:rsidR="00744B9B" w:rsidRPr="003A64EE">
          <w:rPr>
            <w:rStyle w:val="Hyperlink"/>
            <w:rFonts w:eastAsia="DengXian"/>
            <w:lang w:val="en-GB" w:eastAsia="zh-CN"/>
          </w:rPr>
          <w:t>] Chapter 4 - Annex 4.5</w:t>
        </w:r>
      </w:hyperlink>
      <w:r w:rsidR="00744B9B">
        <w:rPr>
          <w:rFonts w:eastAsia="DengXian"/>
          <w:lang w:val="en-GB" w:eastAsia="zh-CN"/>
        </w:rPr>
        <w:t>) and workplan (</w:t>
      </w:r>
      <w:hyperlink r:id="rId19" w:history="1">
        <w:r w:rsidR="0087063D" w:rsidRPr="00E46BEB">
          <w:rPr>
            <w:rStyle w:val="Hyperlink"/>
            <w:rFonts w:eastAsia="DengXian"/>
            <w:lang w:val="en-GB" w:eastAsia="zh-CN"/>
          </w:rPr>
          <w:t>[1668] Chapter 2 - Annex 2.24.9</w:t>
        </w:r>
      </w:hyperlink>
      <w:r w:rsidR="00744B9B">
        <w:rPr>
          <w:rFonts w:eastAsia="DengXian"/>
          <w:lang w:val="en-GB" w:eastAsia="zh-CN"/>
        </w:rPr>
        <w:t>) are attached to the Chairman’s Report.</w:t>
      </w:r>
    </w:p>
    <w:p w14:paraId="47D3F4DB" w14:textId="73ED6BDF" w:rsidR="00851CFA" w:rsidRPr="00AB68A9" w:rsidRDefault="00F90503" w:rsidP="00F90503">
      <w:pPr>
        <w:jc w:val="both"/>
      </w:pPr>
      <w:r w:rsidRPr="00643B5A">
        <w:rPr>
          <w:lang w:val="en-NZ" w:eastAsia="ko-KR"/>
        </w:rPr>
        <w:lastRenderedPageBreak/>
        <w:t>The objective of Article 21 is to ensure terrestrial and space services sharing frequency bands above 1 GHz to operate in a satisfactory manner.</w:t>
      </w:r>
    </w:p>
    <w:p w14:paraId="19872F77" w14:textId="77777777" w:rsidR="003A0BD3" w:rsidRPr="00441526" w:rsidRDefault="003A0BD3" w:rsidP="002A0111">
      <w:pPr>
        <w:jc w:val="both"/>
        <w:rPr>
          <w:lang w:val="en-NZ"/>
        </w:rPr>
      </w:pPr>
    </w:p>
    <w:p w14:paraId="7C513529" w14:textId="6855A8CA" w:rsidR="002A0111" w:rsidRPr="00441526" w:rsidRDefault="002A0111" w:rsidP="00EB0A96">
      <w:pPr>
        <w:spacing w:after="120"/>
        <w:jc w:val="both"/>
        <w:outlineLvl w:val="0"/>
        <w:rPr>
          <w:b/>
          <w:lang w:val="en-NZ" w:eastAsia="ko-KR"/>
        </w:rPr>
      </w:pPr>
      <w:r w:rsidRPr="00441526">
        <w:rPr>
          <w:b/>
          <w:lang w:val="en-NZ" w:eastAsia="ko-KR"/>
        </w:rPr>
        <w:t>2.</w:t>
      </w:r>
      <w:r w:rsidRPr="00441526">
        <w:rPr>
          <w:b/>
          <w:lang w:val="en-NZ" w:eastAsia="ko-KR"/>
        </w:rPr>
        <w:tab/>
        <w:t>Documents</w:t>
      </w:r>
    </w:p>
    <w:p w14:paraId="6D6F44D9" w14:textId="5BFEBBBA" w:rsidR="00DC5124" w:rsidRPr="00DC5124" w:rsidRDefault="002A0111" w:rsidP="007E0286">
      <w:pPr>
        <w:numPr>
          <w:ilvl w:val="0"/>
          <w:numId w:val="1"/>
        </w:numPr>
        <w:ind w:leftChars="145" w:left="708"/>
      </w:pPr>
      <w:r w:rsidRPr="00DC5124">
        <w:rPr>
          <w:lang w:val="en-NZ"/>
        </w:rPr>
        <w:t>Input Documents</w:t>
      </w:r>
      <w:r w:rsidR="00331A3F" w:rsidRPr="00DC5124">
        <w:rPr>
          <w:lang w:val="en-NZ"/>
        </w:rPr>
        <w:t>:</w:t>
      </w:r>
      <w:r w:rsidR="00EE58D9" w:rsidRPr="00DC5124">
        <w:rPr>
          <w:lang w:val="en-NZ"/>
        </w:rPr>
        <w:t xml:space="preserve"> </w:t>
      </w:r>
      <w:r w:rsidR="003A50EB" w:rsidRPr="00DC5124">
        <w:rPr>
          <w:lang w:val="en-NZ"/>
        </w:rPr>
        <w:t>APG23-</w:t>
      </w:r>
      <w:r w:rsidR="00DC5124" w:rsidRPr="00DC5124">
        <w:rPr>
          <w:lang w:val="en-NZ"/>
        </w:rPr>
        <w:t>5</w:t>
      </w:r>
      <w:r w:rsidR="003A50EB" w:rsidRPr="00DC5124">
        <w:rPr>
          <w:lang w:val="en-NZ"/>
        </w:rPr>
        <w:t>/</w:t>
      </w:r>
      <w:hyperlink r:id="rId20" w:history="1">
        <w:r w:rsidR="003A1824" w:rsidRPr="00DE6CF1">
          <w:rPr>
            <w:rStyle w:val="Hyperlink"/>
            <w:rFonts w:eastAsia="MS Mincho"/>
            <w:lang w:val="en-GB" w:eastAsia="ja-JP"/>
          </w:rPr>
          <w:t>INP-14</w:t>
        </w:r>
      </w:hyperlink>
      <w:r w:rsidR="003A1824">
        <w:rPr>
          <w:rFonts w:eastAsia="MS Mincho"/>
          <w:lang w:val="en-GB" w:eastAsia="ja-JP"/>
        </w:rPr>
        <w:t xml:space="preserve"> (J), </w:t>
      </w:r>
      <w:hyperlink r:id="rId21" w:history="1">
        <w:r w:rsidR="003A1824" w:rsidRPr="00171B67">
          <w:rPr>
            <w:rStyle w:val="Hyperlink"/>
            <w:rFonts w:eastAsia="MS Mincho"/>
            <w:lang w:val="en-GB" w:eastAsia="ja-JP"/>
          </w:rPr>
          <w:t>INP-26</w:t>
        </w:r>
      </w:hyperlink>
      <w:r w:rsidR="003A1824">
        <w:rPr>
          <w:rFonts w:eastAsia="MS Mincho"/>
          <w:lang w:val="en-GB" w:eastAsia="ja-JP"/>
        </w:rPr>
        <w:t xml:space="preserve"> (IND), </w:t>
      </w:r>
      <w:hyperlink r:id="rId22" w:history="1">
        <w:r w:rsidR="003A1824" w:rsidRPr="00745790">
          <w:rPr>
            <w:rStyle w:val="Hyperlink"/>
            <w:rFonts w:eastAsia="MS Mincho"/>
            <w:lang w:val="en-GB" w:eastAsia="ja-JP"/>
          </w:rPr>
          <w:t>INP-46</w:t>
        </w:r>
      </w:hyperlink>
      <w:r w:rsidR="003A1824">
        <w:rPr>
          <w:rFonts w:eastAsia="MS Mincho"/>
          <w:lang w:val="en-GB" w:eastAsia="ja-JP"/>
        </w:rPr>
        <w:t xml:space="preserve"> (SNG), </w:t>
      </w:r>
      <w:hyperlink r:id="rId23" w:history="1">
        <w:r w:rsidR="003A1824" w:rsidRPr="002809C7">
          <w:rPr>
            <w:rStyle w:val="Hyperlink"/>
            <w:rFonts w:eastAsia="MS Mincho"/>
            <w:lang w:val="en-GB" w:eastAsia="ja-JP"/>
          </w:rPr>
          <w:t>INP-56</w:t>
        </w:r>
      </w:hyperlink>
      <w:r w:rsidR="003A1824">
        <w:rPr>
          <w:rFonts w:eastAsia="MS Mincho"/>
          <w:lang w:val="en-GB" w:eastAsia="ja-JP"/>
        </w:rPr>
        <w:t xml:space="preserve"> (AUS), </w:t>
      </w:r>
      <w:hyperlink r:id="rId24" w:history="1">
        <w:r w:rsidR="003A1824" w:rsidRPr="000C0605">
          <w:rPr>
            <w:rStyle w:val="Hyperlink"/>
            <w:rFonts w:eastAsia="MS Mincho"/>
            <w:lang w:val="en-GB" w:eastAsia="ja-JP"/>
          </w:rPr>
          <w:t>INP-63</w:t>
        </w:r>
      </w:hyperlink>
      <w:r w:rsidR="003A1824">
        <w:rPr>
          <w:rFonts w:eastAsia="MS Mincho"/>
          <w:lang w:val="en-GB" w:eastAsia="ja-JP"/>
        </w:rPr>
        <w:t xml:space="preserve"> (KOR), </w:t>
      </w:r>
      <w:hyperlink r:id="rId25" w:history="1">
        <w:r w:rsidR="003A1824" w:rsidRPr="00952B0D">
          <w:rPr>
            <w:rStyle w:val="Hyperlink"/>
            <w:rFonts w:eastAsia="MS Mincho"/>
            <w:lang w:val="en-GB" w:eastAsia="ja-JP"/>
          </w:rPr>
          <w:t>INP-73(Rev.1)</w:t>
        </w:r>
      </w:hyperlink>
      <w:r w:rsidR="003A1824">
        <w:rPr>
          <w:rFonts w:eastAsia="MS Mincho"/>
          <w:lang w:val="en-GB" w:eastAsia="ja-JP"/>
        </w:rPr>
        <w:t xml:space="preserve"> (NZL), </w:t>
      </w:r>
      <w:hyperlink r:id="rId26" w:history="1">
        <w:r w:rsidR="003A1824" w:rsidRPr="007619FC">
          <w:rPr>
            <w:rStyle w:val="Hyperlink"/>
            <w:rFonts w:eastAsia="MS Mincho"/>
            <w:lang w:val="en-GB" w:eastAsia="ja-JP"/>
          </w:rPr>
          <w:t>INP-88</w:t>
        </w:r>
      </w:hyperlink>
      <w:r w:rsidR="003A1824">
        <w:rPr>
          <w:rFonts w:eastAsia="MS Mincho"/>
          <w:lang w:val="en-GB" w:eastAsia="ja-JP"/>
        </w:rPr>
        <w:t xml:space="preserve"> (CHN)</w:t>
      </w:r>
    </w:p>
    <w:p w14:paraId="71B8520C" w14:textId="0BEE95FA" w:rsidR="000E6D6D" w:rsidRPr="00DC5124" w:rsidRDefault="002A0111" w:rsidP="007E0286">
      <w:pPr>
        <w:numPr>
          <w:ilvl w:val="0"/>
          <w:numId w:val="1"/>
        </w:numPr>
        <w:ind w:leftChars="145" w:left="708"/>
        <w:rPr>
          <w:rFonts w:eastAsiaTheme="minorEastAsia"/>
          <w:lang w:val="en-GB" w:eastAsia="zh-CN"/>
        </w:rPr>
      </w:pPr>
      <w:r w:rsidRPr="00DC5124">
        <w:rPr>
          <w:lang w:val="en-NZ"/>
        </w:rPr>
        <w:t>Information Documents</w:t>
      </w:r>
      <w:r w:rsidR="00331A3F" w:rsidRPr="00DC5124">
        <w:rPr>
          <w:lang w:val="en-NZ"/>
        </w:rPr>
        <w:t>:</w:t>
      </w:r>
      <w:r w:rsidR="00EE58D9" w:rsidRPr="00DC5124">
        <w:rPr>
          <w:lang w:val="en-NZ"/>
        </w:rPr>
        <w:t xml:space="preserve"> </w:t>
      </w:r>
      <w:r w:rsidR="000E6D6D" w:rsidRPr="00DC5124">
        <w:rPr>
          <w:rFonts w:eastAsiaTheme="minorEastAsia" w:hint="eastAsia"/>
          <w:lang w:val="en-GB" w:eastAsia="zh-CN"/>
        </w:rPr>
        <w:t>A</w:t>
      </w:r>
      <w:r w:rsidR="000E6D6D" w:rsidRPr="00DC5124">
        <w:rPr>
          <w:rFonts w:eastAsiaTheme="minorEastAsia"/>
          <w:lang w:val="en-GB" w:eastAsia="zh-CN"/>
        </w:rPr>
        <w:t>PG</w:t>
      </w:r>
      <w:r w:rsidR="000E6D6D" w:rsidRPr="00DC5124">
        <w:rPr>
          <w:rFonts w:eastAsiaTheme="minorEastAsia" w:hint="eastAsia"/>
          <w:lang w:val="en-GB" w:eastAsia="zh-CN"/>
        </w:rPr>
        <w:t>2</w:t>
      </w:r>
      <w:r w:rsidR="000E6D6D" w:rsidRPr="00DC5124">
        <w:rPr>
          <w:rFonts w:eastAsiaTheme="minorEastAsia"/>
          <w:lang w:val="en-GB" w:eastAsia="zh-CN"/>
        </w:rPr>
        <w:t>3-</w:t>
      </w:r>
      <w:r w:rsidR="00DC5124" w:rsidRPr="00DC5124">
        <w:rPr>
          <w:rFonts w:eastAsiaTheme="minorEastAsia"/>
          <w:lang w:val="en-GB" w:eastAsia="zh-CN"/>
        </w:rPr>
        <w:t>5</w:t>
      </w:r>
      <w:r w:rsidR="000E6D6D" w:rsidRPr="00DC5124">
        <w:rPr>
          <w:rFonts w:eastAsiaTheme="minorEastAsia"/>
          <w:lang w:val="en-GB" w:eastAsia="zh-CN"/>
        </w:rPr>
        <w:t>/</w:t>
      </w:r>
      <w:hyperlink r:id="rId27" w:history="1">
        <w:r w:rsidR="003A1824" w:rsidRPr="00E72D99">
          <w:rPr>
            <w:rStyle w:val="Hyperlink"/>
            <w:rFonts w:eastAsia="MS Mincho" w:hint="eastAsia"/>
            <w:lang w:val="en-GB" w:eastAsia="ja-JP"/>
          </w:rPr>
          <w:t>I</w:t>
        </w:r>
        <w:r w:rsidR="003A1824" w:rsidRPr="00E72D99">
          <w:rPr>
            <w:rStyle w:val="Hyperlink"/>
            <w:rFonts w:eastAsia="MS Mincho"/>
            <w:lang w:val="en-GB" w:eastAsia="ja-JP"/>
          </w:rPr>
          <w:t>NF-01</w:t>
        </w:r>
      </w:hyperlink>
      <w:r w:rsidR="003A1824">
        <w:rPr>
          <w:rFonts w:eastAsia="MS Mincho"/>
          <w:lang w:val="en-GB" w:eastAsia="ja-JP"/>
        </w:rPr>
        <w:t xml:space="preserve"> (WMO), </w:t>
      </w:r>
      <w:hyperlink r:id="rId28" w:history="1">
        <w:r w:rsidR="003A1824" w:rsidRPr="00C55CD6">
          <w:rPr>
            <w:rStyle w:val="Hyperlink"/>
            <w:lang w:val="en-GB"/>
          </w:rPr>
          <w:t>INF-13</w:t>
        </w:r>
      </w:hyperlink>
      <w:r w:rsidR="003A1824">
        <w:rPr>
          <w:lang w:val="en-GB"/>
        </w:rPr>
        <w:t xml:space="preserve"> (DG Chair), </w:t>
      </w:r>
      <w:hyperlink r:id="rId29" w:history="1">
        <w:r w:rsidR="003A1824" w:rsidRPr="00E2662E">
          <w:rPr>
            <w:rStyle w:val="Hyperlink"/>
            <w:rFonts w:eastAsia="MS Mincho"/>
            <w:lang w:val="en-GB" w:eastAsia="ja-JP"/>
          </w:rPr>
          <w:t>INF-24</w:t>
        </w:r>
      </w:hyperlink>
      <w:r w:rsidR="003A1824">
        <w:rPr>
          <w:rFonts w:eastAsia="MS Mincho"/>
          <w:lang w:val="en-GB" w:eastAsia="ja-JP"/>
        </w:rPr>
        <w:t xml:space="preserve"> (GSMA),</w:t>
      </w:r>
      <w:r w:rsidR="003A1824" w:rsidRPr="003A1824">
        <w:rPr>
          <w:rStyle w:val="Hyperlink"/>
          <w:rFonts w:eastAsia="MS Mincho"/>
          <w:lang w:val="en-GB" w:eastAsia="ja-JP"/>
        </w:rPr>
        <w:t xml:space="preserve"> </w:t>
      </w:r>
      <w:hyperlink r:id="rId30" w:history="1">
        <w:r w:rsidR="003A1824" w:rsidRPr="00BA21BB">
          <w:rPr>
            <w:rStyle w:val="Hyperlink"/>
            <w:rFonts w:eastAsia="MS Mincho"/>
            <w:lang w:val="en-GB" w:eastAsia="ja-JP"/>
          </w:rPr>
          <w:t>INF-39</w:t>
        </w:r>
      </w:hyperlink>
      <w:r w:rsidR="003A1824">
        <w:rPr>
          <w:rFonts w:eastAsia="MS Mincho"/>
          <w:lang w:val="en-GB" w:eastAsia="ja-JP"/>
        </w:rPr>
        <w:t xml:space="preserve"> (CEPT), </w:t>
      </w:r>
      <w:hyperlink r:id="rId31" w:history="1">
        <w:r w:rsidR="003A1824" w:rsidRPr="0030298E">
          <w:rPr>
            <w:rStyle w:val="Hyperlink"/>
            <w:rFonts w:eastAsia="MS Mincho" w:hint="eastAsia"/>
            <w:lang w:val="en-GB" w:eastAsia="ja-JP"/>
          </w:rPr>
          <w:t>I</w:t>
        </w:r>
        <w:r w:rsidR="003A1824" w:rsidRPr="0030298E">
          <w:rPr>
            <w:rStyle w:val="Hyperlink"/>
            <w:rFonts w:eastAsia="MS Mincho"/>
            <w:lang w:val="en-GB" w:eastAsia="ja-JP"/>
          </w:rPr>
          <w:t>NF-45</w:t>
        </w:r>
      </w:hyperlink>
      <w:r w:rsidR="003A1824">
        <w:rPr>
          <w:rFonts w:eastAsia="MS Mincho"/>
          <w:lang w:val="en-GB" w:eastAsia="ja-JP"/>
        </w:rPr>
        <w:t xml:space="preserve"> (RCC)</w:t>
      </w:r>
    </w:p>
    <w:p w14:paraId="6D371B85" w14:textId="77777777" w:rsidR="003A6F0C" w:rsidRPr="00372CB3" w:rsidRDefault="003A6F0C">
      <w:pPr>
        <w:rPr>
          <w:b/>
          <w:lang w:val="en-GB" w:eastAsia="ko-KR"/>
        </w:rPr>
      </w:pPr>
    </w:p>
    <w:p w14:paraId="3B7DC375" w14:textId="5FCD76DB" w:rsidR="002A0111" w:rsidRPr="00441526" w:rsidRDefault="002A0111" w:rsidP="00EB0A96">
      <w:pPr>
        <w:spacing w:after="120"/>
        <w:jc w:val="both"/>
        <w:outlineLvl w:val="0"/>
        <w:rPr>
          <w:b/>
          <w:lang w:val="en-NZ" w:eastAsia="ko-KR"/>
        </w:rPr>
      </w:pPr>
      <w:r w:rsidRPr="00441526">
        <w:rPr>
          <w:b/>
          <w:lang w:val="en-NZ" w:eastAsia="ko-KR"/>
        </w:rPr>
        <w:t>3.</w:t>
      </w:r>
      <w:r w:rsidRPr="00441526">
        <w:rPr>
          <w:b/>
          <w:lang w:val="en-NZ" w:eastAsia="ko-KR"/>
        </w:rPr>
        <w:tab/>
        <w:t>Summary of discussions</w:t>
      </w:r>
    </w:p>
    <w:p w14:paraId="62C02D5A" w14:textId="77777777" w:rsidR="002A0111" w:rsidRPr="00441526" w:rsidRDefault="002A0111" w:rsidP="009837C5">
      <w:pPr>
        <w:spacing w:after="120"/>
        <w:jc w:val="both"/>
        <w:outlineLvl w:val="1"/>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50B4591C" w14:textId="65C70C25" w:rsidR="006A42FC" w:rsidRPr="00441526" w:rsidRDefault="006A42FC" w:rsidP="006A42FC">
      <w:pPr>
        <w:spacing w:after="120"/>
        <w:jc w:val="both"/>
        <w:outlineLvl w:val="2"/>
        <w:rPr>
          <w:b/>
          <w:lang w:val="en-NZ" w:eastAsia="ko-KR"/>
        </w:rPr>
      </w:pPr>
      <w:r w:rsidRPr="00441526">
        <w:rPr>
          <w:b/>
          <w:lang w:val="en-NZ" w:eastAsia="ko-KR"/>
        </w:rPr>
        <w:t>3.1.</w:t>
      </w:r>
      <w:r w:rsidR="00C178B6">
        <w:rPr>
          <w:b/>
          <w:lang w:val="en-NZ" w:eastAsia="ko-KR"/>
        </w:rPr>
        <w:t>1</w:t>
      </w:r>
      <w:r w:rsidR="003E5B89">
        <w:rPr>
          <w:b/>
          <w:lang w:val="en-NZ" w:eastAsia="ko-KR"/>
        </w:rPr>
        <w:tab/>
      </w:r>
      <w:r w:rsidR="009616F7" w:rsidRPr="009616F7">
        <w:rPr>
          <w:b/>
          <w:lang w:val="en-NZ" w:eastAsia="ko-KR"/>
        </w:rPr>
        <w:t>Japan</w:t>
      </w:r>
      <w:r w:rsidRPr="00441526">
        <w:rPr>
          <w:b/>
          <w:lang w:val="en-NZ" w:eastAsia="ko-KR"/>
        </w:rPr>
        <w:t xml:space="preserve"> </w:t>
      </w:r>
      <w:r w:rsidRPr="00441526">
        <w:t xml:space="preserve">- </w:t>
      </w:r>
      <w:r w:rsidRPr="00441526">
        <w:rPr>
          <w:b/>
          <w:lang w:val="en-NZ" w:eastAsia="ko-KR"/>
        </w:rPr>
        <w:t xml:space="preserve">Document </w:t>
      </w:r>
      <w:r w:rsidR="00DB3ECD">
        <w:rPr>
          <w:b/>
          <w:lang w:val="en-NZ" w:eastAsia="ko-KR"/>
        </w:rPr>
        <w:t>APG23-5</w:t>
      </w:r>
      <w:r w:rsidRPr="00441526">
        <w:rPr>
          <w:b/>
          <w:lang w:val="en-NZ" w:eastAsia="ko-KR"/>
        </w:rPr>
        <w:t>/INP-</w:t>
      </w:r>
      <w:hyperlink r:id="rId32" w:history="1">
        <w:r w:rsidR="009616F7" w:rsidRPr="009616F7">
          <w:rPr>
            <w:rStyle w:val="Hyperlink"/>
            <w:b/>
            <w:lang w:val="en-GB" w:eastAsia="ko-KR"/>
          </w:rPr>
          <w:t>14</w:t>
        </w:r>
      </w:hyperlink>
    </w:p>
    <w:p w14:paraId="7A05AB6F" w14:textId="77777777" w:rsidR="00D2733D" w:rsidRPr="0048149D" w:rsidRDefault="00D2733D" w:rsidP="00D2733D">
      <w:pPr>
        <w:jc w:val="both"/>
        <w:rPr>
          <w:rFonts w:eastAsia="MS Mincho"/>
          <w:lang w:eastAsia="ja-JP"/>
        </w:rPr>
      </w:pPr>
      <w:r w:rsidRPr="004F1922">
        <w:rPr>
          <w:rFonts w:eastAsia="MS Mincho"/>
          <w:lang w:eastAsia="ja-JP"/>
        </w:rPr>
        <w:t xml:space="preserve">Japan supports the on-going ITU-R studies on the applicability of the limit specified in No. </w:t>
      </w:r>
      <w:r w:rsidRPr="004F1922">
        <w:rPr>
          <w:rFonts w:eastAsia="MS Mincho"/>
          <w:b/>
          <w:bCs/>
          <w:lang w:eastAsia="ja-JP"/>
        </w:rPr>
        <w:t>21.5</w:t>
      </w:r>
      <w:r w:rsidRPr="004F1922">
        <w:rPr>
          <w:rFonts w:eastAsia="MS Mincho"/>
          <w:lang w:eastAsia="ja-JP"/>
        </w:rPr>
        <w:t xml:space="preserve"> of the Radio Regulations (RR) to IMT stations that use an antenna that consists of an array of active elements (AAS) and the verification of RR No. </w:t>
      </w:r>
      <w:r w:rsidRPr="004F1922">
        <w:rPr>
          <w:rFonts w:eastAsia="MS Mincho"/>
          <w:b/>
          <w:bCs/>
          <w:lang w:eastAsia="ja-JP"/>
        </w:rPr>
        <w:t>21.5</w:t>
      </w:r>
      <w:r w:rsidRPr="004F1922">
        <w:rPr>
          <w:rFonts w:eastAsia="MS Mincho"/>
          <w:lang w:eastAsia="ja-JP"/>
        </w:rPr>
        <w:t xml:space="preserve"> regarding the notification of these IMT stations.</w:t>
      </w:r>
      <w:r w:rsidRPr="0048149D">
        <w:rPr>
          <w:rFonts w:eastAsia="MS Mincho"/>
          <w:lang w:eastAsia="ja-JP"/>
        </w:rPr>
        <w:t xml:space="preserve"> </w:t>
      </w:r>
    </w:p>
    <w:p w14:paraId="468EA8E0" w14:textId="77777777" w:rsidR="00D2733D" w:rsidRPr="0048149D" w:rsidRDefault="00D2733D" w:rsidP="00D2733D">
      <w:pPr>
        <w:jc w:val="both"/>
        <w:rPr>
          <w:rFonts w:eastAsia="MS Mincho"/>
          <w:lang w:eastAsia="ja-JP"/>
        </w:rPr>
      </w:pPr>
    </w:p>
    <w:p w14:paraId="69F17469" w14:textId="77777777" w:rsidR="00D2733D" w:rsidRPr="0048149D" w:rsidRDefault="00D2733D" w:rsidP="00D2733D">
      <w:pPr>
        <w:jc w:val="both"/>
        <w:rPr>
          <w:rFonts w:eastAsia="MS Mincho"/>
          <w:lang w:eastAsia="ja-JP"/>
        </w:rPr>
      </w:pPr>
      <w:r w:rsidRPr="004F1922">
        <w:rPr>
          <w:rFonts w:eastAsia="MS Mincho"/>
          <w:lang w:eastAsia="ja-JP"/>
        </w:rPr>
        <w:t>Among the approaches being studied by ITU-R, Japan supports the following approach:</w:t>
      </w:r>
    </w:p>
    <w:p w14:paraId="6F0BD495" w14:textId="77777777" w:rsidR="00D2733D" w:rsidRPr="0048149D" w:rsidRDefault="00D2733D" w:rsidP="007E0286">
      <w:pPr>
        <w:pStyle w:val="ListParagraph"/>
        <w:numPr>
          <w:ilvl w:val="0"/>
          <w:numId w:val="5"/>
        </w:numPr>
        <w:jc w:val="both"/>
      </w:pPr>
      <w:r w:rsidRPr="0048149D">
        <w:t xml:space="preserve">A solution for verification of RR No. </w:t>
      </w:r>
      <w:r w:rsidRPr="0048149D">
        <w:rPr>
          <w:b/>
          <w:bCs/>
        </w:rPr>
        <w:t>21.5</w:t>
      </w:r>
      <w:r w:rsidRPr="0048149D">
        <w:t xml:space="preserve"> for the notification of IMT stations operating in the frequency band </w:t>
      </w:r>
      <w:r>
        <w:rPr>
          <w:lang w:eastAsia="ja-JP"/>
        </w:rPr>
        <w:t>24.25</w:t>
      </w:r>
      <w:r w:rsidRPr="0048149D">
        <w:t>-27.5 GHz should be developed with priority.</w:t>
      </w:r>
    </w:p>
    <w:p w14:paraId="33E73C4F" w14:textId="77777777" w:rsidR="00D2733D" w:rsidRPr="004F1922" w:rsidRDefault="00D2733D" w:rsidP="007E0286">
      <w:pPr>
        <w:pStyle w:val="ListParagraph"/>
        <w:numPr>
          <w:ilvl w:val="0"/>
          <w:numId w:val="5"/>
        </w:numPr>
        <w:jc w:val="both"/>
      </w:pPr>
      <w:r w:rsidRPr="004F1922">
        <w:t xml:space="preserve">In the case of an IMT station using AAS, the total radiated power (TRP) (i.e., the integral of the power transmitted from all antenna elements in different directions over the entire radiation sphere) should be used as an alternative measure and be filled in the data element 8AA in Table 1 of Appendix </w:t>
      </w:r>
      <w:r w:rsidRPr="004F1922">
        <w:rPr>
          <w:b/>
          <w:bCs/>
        </w:rPr>
        <w:t>4</w:t>
      </w:r>
      <w:r w:rsidRPr="004F1922">
        <w:t xml:space="preserve"> of RR, instead of the “power delivered to the antenna.</w:t>
      </w:r>
    </w:p>
    <w:p w14:paraId="490176FE" w14:textId="77777777" w:rsidR="00D2733D" w:rsidRPr="004F1922" w:rsidRDefault="00D2733D" w:rsidP="007E0286">
      <w:pPr>
        <w:pStyle w:val="ListParagraph"/>
        <w:numPr>
          <w:ilvl w:val="0"/>
          <w:numId w:val="5"/>
        </w:numPr>
        <w:jc w:val="both"/>
      </w:pPr>
      <w:r w:rsidRPr="004F1922">
        <w:t xml:space="preserve">When the BR examines the data element 8AA in terms of the conformity with the “+10 dBW” limit stipulated in RR No. </w:t>
      </w:r>
      <w:r w:rsidRPr="004F1922">
        <w:rPr>
          <w:b/>
          <w:bCs/>
        </w:rPr>
        <w:t>21.5</w:t>
      </w:r>
      <w:r w:rsidRPr="004F1922">
        <w:t>, introduction of a reference bandwidth with 200 MHz would be useful to avoid an unnecessary restriction to IMT stations using the necessary bandwidth of over 200 MHz.</w:t>
      </w:r>
    </w:p>
    <w:p w14:paraId="583ED560" w14:textId="77777777" w:rsidR="00D2733D" w:rsidRPr="0048149D" w:rsidRDefault="00D2733D" w:rsidP="00D2733D">
      <w:pPr>
        <w:jc w:val="both"/>
        <w:rPr>
          <w:rFonts w:eastAsia="MS Mincho"/>
          <w:lang w:eastAsia="ja-JP"/>
        </w:rPr>
      </w:pPr>
    </w:p>
    <w:p w14:paraId="7D8C9B50" w14:textId="77777777" w:rsidR="00D2733D" w:rsidRPr="004F1922" w:rsidRDefault="00D2733D" w:rsidP="00D2733D">
      <w:pPr>
        <w:jc w:val="both"/>
        <w:rPr>
          <w:rFonts w:eastAsia="MS Mincho"/>
          <w:lang w:eastAsia="ja-JP"/>
        </w:rPr>
      </w:pPr>
      <w:r w:rsidRPr="004F1922">
        <w:rPr>
          <w:rFonts w:eastAsia="MS Mincho"/>
          <w:lang w:eastAsia="ja-JP"/>
        </w:rPr>
        <w:t>Japan is of the view that:</w:t>
      </w:r>
    </w:p>
    <w:p w14:paraId="162F4B4B" w14:textId="77777777" w:rsidR="00D2733D" w:rsidRPr="004F1922" w:rsidRDefault="00D2733D" w:rsidP="007E0286">
      <w:pPr>
        <w:pStyle w:val="ListParagraph"/>
        <w:numPr>
          <w:ilvl w:val="0"/>
          <w:numId w:val="5"/>
        </w:numPr>
        <w:spacing w:after="120"/>
        <w:jc w:val="both"/>
        <w:rPr>
          <w:rFonts w:eastAsia="MS Mincho"/>
          <w:bCs/>
          <w:lang w:eastAsia="ja-JP"/>
        </w:rPr>
      </w:pPr>
      <w:r w:rsidRPr="004F1922">
        <w:t xml:space="preserve">The interpretation “the power delivered by a transmitter to the antenna of a station” in RR No. </w:t>
      </w:r>
      <w:r w:rsidRPr="004F1922">
        <w:rPr>
          <w:b/>
          <w:bCs/>
        </w:rPr>
        <w:t>21.5</w:t>
      </w:r>
      <w:r w:rsidRPr="004F1922">
        <w:t xml:space="preserve"> as the power delivered by a single transmitter to the antenna of an IMT station </w:t>
      </w:r>
      <w:r w:rsidRPr="004F1922">
        <w:rPr>
          <w:lang w:eastAsia="ja-JP"/>
        </w:rPr>
        <w:t xml:space="preserve">may impact </w:t>
      </w:r>
      <w:r w:rsidRPr="004F1922">
        <w:rPr>
          <w:iCs/>
        </w:rPr>
        <w:t>the protection of satellite services. In this approach, the protection of the satellite receivers is not ensured depending on the value of the power delivered by a single transmitter and the number of transmitters of that IMT station.</w:t>
      </w:r>
    </w:p>
    <w:p w14:paraId="2F684035" w14:textId="77777777" w:rsidR="00D2733D" w:rsidRDefault="00D2733D" w:rsidP="007E0286">
      <w:pPr>
        <w:pStyle w:val="ListParagraph"/>
        <w:numPr>
          <w:ilvl w:val="0"/>
          <w:numId w:val="5"/>
        </w:numPr>
        <w:spacing w:after="120"/>
        <w:jc w:val="both"/>
        <w:rPr>
          <w:rFonts w:eastAsia="MS Mincho"/>
          <w:bCs/>
          <w:lang w:eastAsia="ja-JP"/>
        </w:rPr>
      </w:pPr>
      <w:r>
        <w:rPr>
          <w:rFonts w:eastAsia="MS Mincho"/>
          <w:bCs/>
          <w:lang w:eastAsia="ja-JP"/>
        </w:rPr>
        <w:t xml:space="preserve">Considering </w:t>
      </w:r>
      <w:r w:rsidRPr="00C82F32">
        <w:rPr>
          <w:rFonts w:eastAsia="MS Mincho"/>
          <w:bCs/>
          <w:lang w:eastAsia="ja-JP"/>
        </w:rPr>
        <w:t xml:space="preserve">the diverging views </w:t>
      </w:r>
      <w:r>
        <w:rPr>
          <w:rFonts w:eastAsia="MS Mincho"/>
          <w:bCs/>
          <w:lang w:eastAsia="ja-JP"/>
        </w:rPr>
        <w:t>o</w:t>
      </w:r>
      <w:r w:rsidRPr="00C82F32">
        <w:rPr>
          <w:rFonts w:eastAsia="MS Mincho"/>
          <w:bCs/>
          <w:lang w:eastAsia="ja-JP"/>
        </w:rPr>
        <w:t xml:space="preserve">n ITU-R studies, </w:t>
      </w:r>
      <w:r>
        <w:rPr>
          <w:rFonts w:eastAsia="MS Mincho"/>
          <w:bCs/>
          <w:lang w:eastAsia="ja-JP"/>
        </w:rPr>
        <w:t>it would be appropriate to develop an interim solution regarding</w:t>
      </w:r>
      <w:r w:rsidRPr="0048149D">
        <w:rPr>
          <w:rFonts w:eastAsia="MS Mincho"/>
          <w:bCs/>
          <w:lang w:eastAsia="ja-JP"/>
        </w:rPr>
        <w:t xml:space="preserve"> the applications for notification of IMT stations using AAS</w:t>
      </w:r>
      <w:r>
        <w:rPr>
          <w:rFonts w:eastAsia="MS Mincho"/>
          <w:bCs/>
          <w:lang w:eastAsia="ja-JP"/>
        </w:rPr>
        <w:t xml:space="preserve"> to be included in the Rules of Procedure. As necessary, it would be appropriate to conduct further discussion at future WRC(s) to resolve the issues.</w:t>
      </w:r>
    </w:p>
    <w:p w14:paraId="552A75D0" w14:textId="3D0F0128" w:rsidR="006A42FC" w:rsidRDefault="006A42FC" w:rsidP="003D3D47">
      <w:pPr>
        <w:jc w:val="both"/>
        <w:rPr>
          <w:lang w:val="en-NZ"/>
        </w:rPr>
      </w:pPr>
    </w:p>
    <w:p w14:paraId="7249110B" w14:textId="01720496" w:rsidR="003C40C9" w:rsidRPr="005974E5" w:rsidRDefault="003C40C9" w:rsidP="003C40C9">
      <w:pPr>
        <w:spacing w:after="120"/>
        <w:jc w:val="both"/>
        <w:outlineLvl w:val="2"/>
        <w:rPr>
          <w:rFonts w:eastAsiaTheme="minorEastAsia"/>
          <w:b/>
          <w:lang w:eastAsia="zh-CN"/>
        </w:rPr>
      </w:pPr>
      <w:r w:rsidRPr="005974E5">
        <w:rPr>
          <w:rFonts w:hint="eastAsia"/>
          <w:b/>
          <w:lang w:val="en-NZ" w:eastAsia="ko-KR"/>
        </w:rPr>
        <w:t>3</w:t>
      </w:r>
      <w:r w:rsidRPr="005974E5">
        <w:rPr>
          <w:b/>
          <w:lang w:val="en-NZ" w:eastAsia="ko-KR"/>
        </w:rPr>
        <w:t>.</w:t>
      </w:r>
      <w:r>
        <w:rPr>
          <w:b/>
          <w:lang w:val="en-NZ" w:eastAsia="ko-KR"/>
        </w:rPr>
        <w:t>1</w:t>
      </w:r>
      <w:r w:rsidRPr="005974E5">
        <w:rPr>
          <w:b/>
          <w:lang w:val="en-NZ" w:eastAsia="ko-KR"/>
        </w:rPr>
        <w:t>.</w:t>
      </w:r>
      <w:r w:rsidR="00C178B6">
        <w:rPr>
          <w:b/>
          <w:lang w:val="en-NZ" w:eastAsia="ko-KR"/>
        </w:rPr>
        <w:t>2</w:t>
      </w:r>
      <w:r w:rsidR="003E5B89">
        <w:rPr>
          <w:b/>
          <w:lang w:val="en-NZ" w:eastAsia="ko-KR"/>
        </w:rPr>
        <w:tab/>
      </w:r>
      <w:r>
        <w:rPr>
          <w:b/>
          <w:lang w:val="en-NZ" w:eastAsia="ko-KR"/>
        </w:rPr>
        <w:t>India</w:t>
      </w:r>
      <w:r w:rsidRPr="005974E5">
        <w:rPr>
          <w:b/>
          <w:lang w:val="en-NZ" w:eastAsia="ko-KR"/>
        </w:rPr>
        <w:t xml:space="preserve"> - </w:t>
      </w:r>
      <w:r w:rsidRPr="00AD2EF1">
        <w:rPr>
          <w:b/>
          <w:lang w:val="en-NZ" w:eastAsia="ko-KR"/>
        </w:rPr>
        <w:t xml:space="preserve">Document </w:t>
      </w:r>
      <w:r>
        <w:rPr>
          <w:b/>
          <w:lang w:val="en-NZ" w:eastAsia="ko-KR"/>
        </w:rPr>
        <w:t>APG23-5</w:t>
      </w:r>
      <w:r w:rsidRPr="00AD2EF1">
        <w:rPr>
          <w:b/>
          <w:lang w:val="en-NZ" w:eastAsia="ko-KR"/>
        </w:rPr>
        <w:t>/INP-</w:t>
      </w:r>
      <w:hyperlink r:id="rId33" w:history="1">
        <w:r w:rsidRPr="00D2733D">
          <w:rPr>
            <w:rStyle w:val="Hyperlink"/>
            <w:b/>
            <w:lang w:val="en-GB" w:eastAsia="ko-KR"/>
          </w:rPr>
          <w:t>26</w:t>
        </w:r>
      </w:hyperlink>
    </w:p>
    <w:p w14:paraId="43D76B92" w14:textId="3FA0D9FF" w:rsidR="003C40C9" w:rsidRDefault="00D2733D" w:rsidP="003D3D47">
      <w:pPr>
        <w:jc w:val="both"/>
        <w:rPr>
          <w:lang w:val="en-NZ"/>
        </w:rPr>
      </w:pPr>
      <w:r w:rsidRPr="00BB49E9">
        <w:rPr>
          <w:iCs/>
          <w:lang w:val="en-IN"/>
        </w:rPr>
        <w:t>India supports the ongoing work at the ITU-R Working Party 5D for approaches which will ensure appropriate protection to satellite services and give opportunities for IMT growth and innovation in active antenna system.</w:t>
      </w:r>
    </w:p>
    <w:p w14:paraId="18D7F4B0" w14:textId="76BDA024" w:rsidR="001A05D6" w:rsidRDefault="001A05D6" w:rsidP="003D3D47">
      <w:pPr>
        <w:jc w:val="both"/>
        <w:rPr>
          <w:lang w:val="en-NZ"/>
        </w:rPr>
      </w:pPr>
    </w:p>
    <w:p w14:paraId="63B58534" w14:textId="77777777" w:rsidR="001A05D6" w:rsidRDefault="001A05D6" w:rsidP="003D3D47">
      <w:pPr>
        <w:jc w:val="both"/>
        <w:rPr>
          <w:lang w:val="en-NZ"/>
        </w:rPr>
      </w:pPr>
    </w:p>
    <w:p w14:paraId="351512DD" w14:textId="03C66DF9" w:rsidR="006A42FC" w:rsidRDefault="006A42FC" w:rsidP="003D3D47">
      <w:pPr>
        <w:jc w:val="both"/>
        <w:rPr>
          <w:lang w:val="en-NZ"/>
        </w:rPr>
      </w:pPr>
    </w:p>
    <w:p w14:paraId="6AF73382" w14:textId="78C4D3EC" w:rsidR="006A42FC" w:rsidRPr="00441526" w:rsidRDefault="006A42FC" w:rsidP="006A42FC">
      <w:pPr>
        <w:spacing w:after="120"/>
        <w:jc w:val="both"/>
        <w:outlineLvl w:val="2"/>
        <w:rPr>
          <w:b/>
          <w:lang w:val="en-NZ" w:eastAsia="ko-KR"/>
        </w:rPr>
      </w:pPr>
      <w:r w:rsidRPr="00441526">
        <w:rPr>
          <w:b/>
          <w:lang w:val="en-NZ" w:eastAsia="ko-KR"/>
        </w:rPr>
        <w:lastRenderedPageBreak/>
        <w:t>3.1.</w:t>
      </w:r>
      <w:r w:rsidR="00C178B6">
        <w:rPr>
          <w:b/>
          <w:lang w:val="en-NZ" w:eastAsia="ko-KR"/>
        </w:rPr>
        <w:t>3</w:t>
      </w:r>
      <w:r w:rsidR="003E5B89">
        <w:rPr>
          <w:b/>
          <w:lang w:val="en-NZ" w:eastAsia="ko-KR"/>
        </w:rPr>
        <w:tab/>
      </w:r>
      <w:r w:rsidR="00125821" w:rsidRPr="00125821">
        <w:rPr>
          <w:b/>
          <w:lang w:val="en-NZ" w:eastAsia="ko-KR"/>
        </w:rPr>
        <w:t>Singapore (Republic of)</w:t>
      </w:r>
      <w:r w:rsidR="00125821">
        <w:rPr>
          <w:b/>
          <w:lang w:val="en-NZ" w:eastAsia="ko-KR"/>
        </w:rPr>
        <w:t xml:space="preserve"> </w:t>
      </w:r>
      <w:r w:rsidRPr="00441526">
        <w:t xml:space="preserve">- </w:t>
      </w:r>
      <w:r w:rsidRPr="00441526">
        <w:rPr>
          <w:b/>
          <w:lang w:val="en-NZ" w:eastAsia="ko-KR"/>
        </w:rPr>
        <w:t xml:space="preserve">Document </w:t>
      </w:r>
      <w:r w:rsidR="00DB3ECD">
        <w:rPr>
          <w:b/>
          <w:lang w:val="en-NZ" w:eastAsia="ko-KR"/>
        </w:rPr>
        <w:t>APG23-5</w:t>
      </w:r>
      <w:r w:rsidRPr="00441526">
        <w:rPr>
          <w:b/>
          <w:lang w:val="en-NZ" w:eastAsia="ko-KR"/>
        </w:rPr>
        <w:t>/INP-</w:t>
      </w:r>
      <w:hyperlink r:id="rId34" w:history="1">
        <w:r w:rsidR="00125821" w:rsidRPr="00125821">
          <w:rPr>
            <w:rStyle w:val="Hyperlink"/>
            <w:b/>
            <w:lang w:val="en-GB" w:eastAsia="ko-KR"/>
          </w:rPr>
          <w:t>46</w:t>
        </w:r>
      </w:hyperlink>
    </w:p>
    <w:p w14:paraId="39ECCB81" w14:textId="77777777" w:rsidR="000F4B28" w:rsidRPr="00DE7A7F" w:rsidRDefault="000F4B28" w:rsidP="000F4B28">
      <w:pPr>
        <w:jc w:val="both"/>
        <w:rPr>
          <w:lang w:eastAsia="zh-CN"/>
        </w:rPr>
      </w:pPr>
      <w:r w:rsidRPr="00DE7A7F">
        <w:rPr>
          <w:bCs/>
        </w:rPr>
        <w:t xml:space="preserve">Singapore supports the studies on the use of total radiated power (TRP) parameter of an IMT station using AAS in the 26 GHz band as the main parameter with a reference bandwidth of 200 MHz, for application of No. </w:t>
      </w:r>
      <w:r w:rsidRPr="00DE7A7F">
        <w:rPr>
          <w:b/>
        </w:rPr>
        <w:t>21.5</w:t>
      </w:r>
      <w:r w:rsidRPr="00DE7A7F">
        <w:rPr>
          <w:bCs/>
        </w:rPr>
        <w:t xml:space="preserve"> for IMT stations using AAS. </w:t>
      </w:r>
      <w:r w:rsidRPr="00DE7A7F">
        <w:rPr>
          <w:lang w:eastAsia="zh-CN"/>
        </w:rPr>
        <w:t xml:space="preserve">The application of Article </w:t>
      </w:r>
      <w:r w:rsidRPr="00DE7A7F">
        <w:rPr>
          <w:b/>
          <w:bCs/>
          <w:lang w:eastAsia="zh-CN"/>
        </w:rPr>
        <w:t>21.5</w:t>
      </w:r>
      <w:r w:rsidRPr="00DE7A7F">
        <w:rPr>
          <w:lang w:eastAsia="zh-CN"/>
        </w:rPr>
        <w:t xml:space="preserve"> should ensure satellite protection while not constraining the use of IMT in the 26 GHz band.</w:t>
      </w:r>
    </w:p>
    <w:p w14:paraId="4C47E9E1" w14:textId="77777777" w:rsidR="000F4B28" w:rsidRPr="00DE7A7F" w:rsidRDefault="000F4B28" w:rsidP="000F4B28">
      <w:pPr>
        <w:jc w:val="both"/>
        <w:rPr>
          <w:lang w:eastAsia="zh-CN"/>
        </w:rPr>
      </w:pPr>
    </w:p>
    <w:p w14:paraId="1D89C26E" w14:textId="7DE44AA8" w:rsidR="00125821" w:rsidRDefault="000F4B28" w:rsidP="000F4B28">
      <w:pPr>
        <w:jc w:val="both"/>
        <w:rPr>
          <w:lang w:val="en-NZ"/>
        </w:rPr>
      </w:pPr>
      <w:r w:rsidRPr="00DE7A7F">
        <w:rPr>
          <w:lang w:eastAsia="zh-CN"/>
        </w:rPr>
        <w:t>Singapore supports the application of a bandwidth adjustment factor, to take account of IMT base stations that use higher and lower bandwidth.</w:t>
      </w:r>
      <w:r>
        <w:rPr>
          <w:lang w:eastAsia="zh-CN"/>
        </w:rPr>
        <w:t xml:space="preserve"> As a first step, the outcome of the work should address the verification of compliance with No. </w:t>
      </w:r>
      <w:r w:rsidRPr="00131E67">
        <w:rPr>
          <w:b/>
          <w:bCs/>
          <w:lang w:eastAsia="zh-CN"/>
        </w:rPr>
        <w:t>21.5</w:t>
      </w:r>
      <w:r>
        <w:rPr>
          <w:lang w:eastAsia="zh-CN"/>
        </w:rPr>
        <w:t xml:space="preserve"> for the notification of IMT AAS stations.</w:t>
      </w:r>
    </w:p>
    <w:p w14:paraId="031C6E98" w14:textId="77777777" w:rsidR="00F80155" w:rsidRDefault="00F80155" w:rsidP="003D3D47">
      <w:pPr>
        <w:jc w:val="both"/>
        <w:rPr>
          <w:lang w:val="en-NZ"/>
        </w:rPr>
      </w:pPr>
    </w:p>
    <w:p w14:paraId="301656D7" w14:textId="37FF9720" w:rsidR="00DE59FF" w:rsidRPr="001906D5" w:rsidRDefault="00DE59FF" w:rsidP="00DE59FF">
      <w:pPr>
        <w:spacing w:after="120"/>
        <w:jc w:val="both"/>
        <w:outlineLvl w:val="2"/>
        <w:rPr>
          <w:b/>
          <w:lang w:val="en-NZ" w:eastAsia="ko-KR"/>
        </w:rPr>
      </w:pPr>
      <w:r w:rsidRPr="001906D5">
        <w:rPr>
          <w:b/>
          <w:lang w:val="en-NZ" w:eastAsia="ko-KR"/>
        </w:rPr>
        <w:t>3.1.</w:t>
      </w:r>
      <w:r w:rsidR="00C178B6">
        <w:rPr>
          <w:b/>
          <w:lang w:val="en-NZ" w:eastAsia="ko-KR"/>
        </w:rPr>
        <w:t>4</w:t>
      </w:r>
      <w:r w:rsidR="003E5B89">
        <w:rPr>
          <w:b/>
          <w:lang w:val="en-NZ" w:eastAsia="ko-KR"/>
        </w:rPr>
        <w:tab/>
      </w:r>
      <w:r w:rsidR="00E320BA" w:rsidRPr="00E320BA">
        <w:rPr>
          <w:b/>
          <w:lang w:val="en-NZ" w:eastAsia="ko-KR"/>
        </w:rPr>
        <w:t xml:space="preserve">Australia </w:t>
      </w:r>
      <w:r w:rsidRPr="001906D5">
        <w:rPr>
          <w:b/>
        </w:rPr>
        <w:t xml:space="preserve">- </w:t>
      </w:r>
      <w:r w:rsidRPr="00AD2EF1">
        <w:rPr>
          <w:b/>
          <w:lang w:val="en-NZ" w:eastAsia="ko-KR"/>
        </w:rPr>
        <w:t xml:space="preserve">Document </w:t>
      </w:r>
      <w:r w:rsidR="00DB3ECD">
        <w:rPr>
          <w:b/>
          <w:lang w:val="en-NZ" w:eastAsia="ko-KR"/>
        </w:rPr>
        <w:t>APG23-5</w:t>
      </w:r>
      <w:r w:rsidRPr="00AD2EF1">
        <w:rPr>
          <w:b/>
          <w:lang w:val="en-NZ" w:eastAsia="ko-KR"/>
        </w:rPr>
        <w:t>/INP-</w:t>
      </w:r>
      <w:hyperlink r:id="rId35" w:history="1">
        <w:r w:rsidR="00E320BA" w:rsidRPr="00E320BA">
          <w:rPr>
            <w:rStyle w:val="Hyperlink"/>
            <w:b/>
            <w:lang w:val="en-GB" w:eastAsia="ko-KR"/>
          </w:rPr>
          <w:t>56</w:t>
        </w:r>
      </w:hyperlink>
    </w:p>
    <w:p w14:paraId="7E4BF7E4" w14:textId="77777777" w:rsidR="00A04CA7" w:rsidRDefault="00A04CA7" w:rsidP="00A04CA7">
      <w:pPr>
        <w:jc w:val="both"/>
      </w:pPr>
      <w:r w:rsidRPr="00750CCF">
        <w:t xml:space="preserve">Australia supports studies being conducted to address the applicability of No. </w:t>
      </w:r>
      <w:r w:rsidRPr="00954213">
        <w:rPr>
          <w:b/>
        </w:rPr>
        <w:t>21.5</w:t>
      </w:r>
      <w:r w:rsidRPr="00750CCF">
        <w:t xml:space="preserve"> to clarify its operation in order to provide regulatory certainty for the deployment of IMT stations using active antenna systems (AAS). </w:t>
      </w:r>
    </w:p>
    <w:p w14:paraId="4371D266" w14:textId="77777777" w:rsidR="00A04CA7" w:rsidRDefault="00A04CA7" w:rsidP="00A04CA7">
      <w:pPr>
        <w:jc w:val="both"/>
      </w:pPr>
    </w:p>
    <w:p w14:paraId="00A1748A" w14:textId="77777777" w:rsidR="00A04CA7" w:rsidRDefault="00A04CA7" w:rsidP="00A04CA7">
      <w:pPr>
        <w:jc w:val="both"/>
      </w:pPr>
      <w:r w:rsidRPr="00750CCF">
        <w:t xml:space="preserve">For IMT stations with AAS operating in the band 24.25-27.5 GHz, Australia supports using a total radiated power within a defined reference bandwidth to capture the "power delivered to the antenna of a station” in No. </w:t>
      </w:r>
      <w:r w:rsidRPr="00954213">
        <w:rPr>
          <w:b/>
        </w:rPr>
        <w:t>21.5</w:t>
      </w:r>
      <w:r w:rsidRPr="00750CCF">
        <w:t>. Australia has not yet formed a view on what reference bandwidth should apply.</w:t>
      </w:r>
    </w:p>
    <w:p w14:paraId="791A7DF2" w14:textId="77777777" w:rsidR="00DE59FF" w:rsidRPr="006A42FC" w:rsidRDefault="00DE59FF" w:rsidP="003D3D47">
      <w:pPr>
        <w:jc w:val="both"/>
        <w:rPr>
          <w:lang w:val="en-NZ"/>
        </w:rPr>
      </w:pPr>
    </w:p>
    <w:p w14:paraId="4702ABB1" w14:textId="606ADB34" w:rsidR="002A0111" w:rsidRPr="00441526" w:rsidRDefault="002A0111" w:rsidP="00E3663E">
      <w:pPr>
        <w:spacing w:after="120"/>
        <w:jc w:val="both"/>
        <w:outlineLvl w:val="2"/>
        <w:rPr>
          <w:b/>
          <w:lang w:val="en-NZ" w:eastAsia="ko-KR"/>
        </w:rPr>
      </w:pPr>
      <w:r w:rsidRPr="00441526">
        <w:rPr>
          <w:b/>
          <w:lang w:val="en-NZ" w:eastAsia="ko-KR"/>
        </w:rPr>
        <w:t>3.1.</w:t>
      </w:r>
      <w:r w:rsidR="00C178B6">
        <w:rPr>
          <w:b/>
          <w:lang w:val="en-NZ" w:eastAsia="ko-KR"/>
        </w:rPr>
        <w:t>5</w:t>
      </w:r>
      <w:r w:rsidR="003E5B89">
        <w:rPr>
          <w:b/>
          <w:lang w:val="en-NZ" w:eastAsia="ko-KR"/>
        </w:rPr>
        <w:tab/>
      </w:r>
      <w:r w:rsidR="00096119" w:rsidRPr="00096119">
        <w:rPr>
          <w:b/>
          <w:lang w:val="en-NZ" w:eastAsia="ko-KR"/>
        </w:rPr>
        <w:t>Korea (Republic of)</w:t>
      </w:r>
      <w:r w:rsidR="009837C5" w:rsidRPr="009837C5">
        <w:rPr>
          <w:b/>
          <w:lang w:val="en-NZ" w:eastAsia="ko-KR"/>
        </w:rPr>
        <w:t xml:space="preserve"> </w:t>
      </w:r>
      <w:r w:rsidRPr="00441526">
        <w:t xml:space="preserve">- </w:t>
      </w:r>
      <w:r w:rsidRPr="00441526">
        <w:rPr>
          <w:b/>
          <w:lang w:val="en-NZ" w:eastAsia="ko-KR"/>
        </w:rPr>
        <w:t xml:space="preserve">Document </w:t>
      </w:r>
      <w:r w:rsidR="00DB3ECD">
        <w:rPr>
          <w:b/>
          <w:lang w:val="en-NZ" w:eastAsia="ko-KR"/>
        </w:rPr>
        <w:t>APG23-5</w:t>
      </w:r>
      <w:r w:rsidRPr="00441526">
        <w:rPr>
          <w:b/>
          <w:lang w:val="en-NZ" w:eastAsia="ko-KR"/>
        </w:rPr>
        <w:t>/INP-</w:t>
      </w:r>
      <w:hyperlink r:id="rId36" w:history="1">
        <w:r w:rsidR="00096119" w:rsidRPr="00096119">
          <w:rPr>
            <w:rStyle w:val="Hyperlink"/>
            <w:b/>
            <w:lang w:val="en-GB" w:eastAsia="ko-KR"/>
          </w:rPr>
          <w:t>63</w:t>
        </w:r>
      </w:hyperlink>
    </w:p>
    <w:p w14:paraId="6D93B5E9" w14:textId="545244B7" w:rsidR="006E0A9C" w:rsidRPr="009E3B9F" w:rsidRDefault="006E0A9C" w:rsidP="002F4026">
      <w:pPr>
        <w:spacing w:after="120"/>
        <w:jc w:val="both"/>
        <w:rPr>
          <w:bCs/>
          <w:lang w:eastAsia="ko-KR"/>
        </w:rPr>
      </w:pPr>
      <w:r w:rsidRPr="009E3B9F">
        <w:rPr>
          <w:bCs/>
          <w:lang w:eastAsia="ko-KR"/>
        </w:rPr>
        <w:t>Korea proposes that APG23-5 discusses following issues</w:t>
      </w:r>
      <w:r w:rsidR="00880CB0" w:rsidRPr="009E3B9F">
        <w:rPr>
          <w:bCs/>
          <w:lang w:eastAsia="ko-KR"/>
        </w:rPr>
        <w:t xml:space="preserve"> </w:t>
      </w:r>
      <w:r w:rsidRPr="009E3B9F">
        <w:rPr>
          <w:bCs/>
          <w:lang w:eastAsia="ko-KR"/>
        </w:rPr>
        <w:t>in order to in order to get a better understanding of this study, in particular, whether existing ITU Recommendation/Report are good enough to specify the characteristics of AAS (Antenna that consists of array of active elements) for any possible modification of No.</w:t>
      </w:r>
      <w:r w:rsidRPr="009E3B9F">
        <w:rPr>
          <w:b/>
          <w:lang w:eastAsia="ko-KR"/>
        </w:rPr>
        <w:t>21.5</w:t>
      </w:r>
      <w:r w:rsidRPr="009E3B9F">
        <w:rPr>
          <w:bCs/>
          <w:lang w:eastAsia="ko-KR"/>
        </w:rPr>
        <w:t xml:space="preserve"> and its associated Table </w:t>
      </w:r>
      <w:r w:rsidRPr="009E3B9F">
        <w:rPr>
          <w:b/>
          <w:lang w:eastAsia="ko-KR"/>
        </w:rPr>
        <w:t>21-2</w:t>
      </w:r>
      <w:r w:rsidRPr="009E3B9F">
        <w:rPr>
          <w:bCs/>
          <w:lang w:eastAsia="ko-KR"/>
        </w:rPr>
        <w:t>.</w:t>
      </w:r>
    </w:p>
    <w:p w14:paraId="148F8AA8" w14:textId="5DC1EFF2" w:rsidR="009E4DAA" w:rsidRPr="00E46BEB" w:rsidRDefault="009E4DAA" w:rsidP="009E4DAA">
      <w:pPr>
        <w:pStyle w:val="ListParagraph"/>
        <w:numPr>
          <w:ilvl w:val="0"/>
          <w:numId w:val="7"/>
        </w:numPr>
        <w:spacing w:after="120"/>
        <w:jc w:val="both"/>
        <w:rPr>
          <w:rFonts w:eastAsiaTheme="minorEastAsia"/>
          <w:bCs/>
          <w:lang w:eastAsia="zh-CN"/>
        </w:rPr>
      </w:pPr>
      <w:r w:rsidRPr="00E46BEB">
        <w:rPr>
          <w:rFonts w:eastAsiaTheme="minorEastAsia"/>
          <w:bCs/>
          <w:lang w:eastAsia="zh-CN"/>
        </w:rPr>
        <w:t>Some Reports and/or Recommendations of ITU-R, which describe some parts of characteristics of the antenna that consists of an array of active elements being used in IMT, would not be sufficient to be a common ground of this study.</w:t>
      </w:r>
    </w:p>
    <w:p w14:paraId="2B9B1CAF" w14:textId="39F92002" w:rsidR="009E4DAA" w:rsidRPr="00E46BEB" w:rsidRDefault="009E4DAA" w:rsidP="009E4DAA">
      <w:pPr>
        <w:pStyle w:val="ListParagraph"/>
        <w:numPr>
          <w:ilvl w:val="0"/>
          <w:numId w:val="7"/>
        </w:numPr>
        <w:spacing w:after="120"/>
        <w:jc w:val="both"/>
        <w:rPr>
          <w:rFonts w:eastAsiaTheme="minorEastAsia"/>
          <w:bCs/>
          <w:lang w:eastAsia="zh-CN"/>
        </w:rPr>
      </w:pPr>
      <w:r w:rsidRPr="00E46BEB">
        <w:rPr>
          <w:rFonts w:eastAsiaTheme="minorEastAsia"/>
          <w:bCs/>
          <w:lang w:eastAsia="zh-CN"/>
        </w:rPr>
        <w:t>Frequency range for study in Document 550 needs to be kept as indicated in the title of document 550</w:t>
      </w:r>
    </w:p>
    <w:p w14:paraId="66B89828" w14:textId="3D37C29C" w:rsidR="009E4DAA" w:rsidRPr="00E46BEB" w:rsidRDefault="009E4DAA" w:rsidP="009E4DAA">
      <w:pPr>
        <w:pStyle w:val="ListParagraph"/>
        <w:numPr>
          <w:ilvl w:val="0"/>
          <w:numId w:val="7"/>
        </w:numPr>
        <w:spacing w:after="120"/>
        <w:jc w:val="both"/>
        <w:rPr>
          <w:rFonts w:eastAsiaTheme="minorEastAsia"/>
          <w:bCs/>
          <w:lang w:eastAsia="zh-CN"/>
        </w:rPr>
      </w:pPr>
      <w:r w:rsidRPr="00E46BEB">
        <w:rPr>
          <w:rFonts w:eastAsiaTheme="minorEastAsia"/>
          <w:bCs/>
          <w:lang w:eastAsia="zh-CN"/>
        </w:rPr>
        <w:t>the current BR guidelines for notification of terrestrial stations apply to IMT stations using an antenna that consist of an array of active elements</w:t>
      </w:r>
    </w:p>
    <w:p w14:paraId="165E44D7" w14:textId="6AC097EC" w:rsidR="009E4DAA" w:rsidRPr="00E46BEB" w:rsidRDefault="009E4DAA" w:rsidP="009E4DAA">
      <w:pPr>
        <w:pStyle w:val="ListParagraph"/>
        <w:numPr>
          <w:ilvl w:val="0"/>
          <w:numId w:val="7"/>
        </w:numPr>
        <w:spacing w:after="120"/>
        <w:jc w:val="both"/>
        <w:rPr>
          <w:rFonts w:eastAsiaTheme="minorEastAsia"/>
          <w:bCs/>
          <w:lang w:eastAsia="zh-CN"/>
        </w:rPr>
      </w:pPr>
      <w:r w:rsidRPr="00E46BEB">
        <w:rPr>
          <w:rFonts w:eastAsiaTheme="minorEastAsia"/>
          <w:bCs/>
          <w:lang w:eastAsia="zh-CN"/>
        </w:rPr>
        <w:t>further discussions on the consideration of alternative approaches which do not require a modification of No. 21.5 or reopen the compromises and decisions of WRC-19 (e.g. Resolution 242 (WRC-19))</w:t>
      </w:r>
    </w:p>
    <w:p w14:paraId="7AD10131" w14:textId="1E1AB3FA" w:rsidR="009E4DAA" w:rsidRPr="00E46BEB" w:rsidRDefault="009E4DAA" w:rsidP="009E4DAA">
      <w:pPr>
        <w:pStyle w:val="ListParagraph"/>
        <w:numPr>
          <w:ilvl w:val="0"/>
          <w:numId w:val="7"/>
        </w:numPr>
        <w:spacing w:after="120"/>
        <w:jc w:val="both"/>
        <w:rPr>
          <w:rFonts w:eastAsiaTheme="minorEastAsia"/>
          <w:bCs/>
          <w:lang w:eastAsia="zh-CN"/>
        </w:rPr>
      </w:pPr>
      <w:r w:rsidRPr="00E46BEB">
        <w:rPr>
          <w:rFonts w:eastAsiaTheme="minorEastAsia"/>
          <w:bCs/>
          <w:lang w:eastAsia="zh-CN"/>
        </w:rPr>
        <w:t>If there is a proposal to make a new Agenda Item on this study, first it should be studied under Agenda Item 6 to invite such a generic study among various Study Groups, given the wide ranging application of AAS in terrestrial systems and satellite system, including ESIM.</w:t>
      </w:r>
    </w:p>
    <w:p w14:paraId="6BC3C9FF" w14:textId="2F97184F" w:rsidR="002F4026" w:rsidRDefault="006E0A9C" w:rsidP="002F4026">
      <w:pPr>
        <w:spacing w:after="120"/>
        <w:jc w:val="both"/>
        <w:rPr>
          <w:bCs/>
          <w:lang w:eastAsia="ko-KR"/>
        </w:rPr>
      </w:pPr>
      <w:r w:rsidRPr="009E3B9F">
        <w:rPr>
          <w:rFonts w:eastAsiaTheme="minorEastAsia" w:hint="eastAsia"/>
          <w:bCs/>
          <w:lang w:eastAsia="zh-CN"/>
        </w:rPr>
        <w:t>K</w:t>
      </w:r>
      <w:r w:rsidRPr="009E3B9F">
        <w:rPr>
          <w:rFonts w:eastAsiaTheme="minorEastAsia"/>
          <w:bCs/>
          <w:lang w:eastAsia="zh-CN"/>
        </w:rPr>
        <w:t xml:space="preserve">orea also proposes that </w:t>
      </w:r>
      <w:r w:rsidR="002F4026" w:rsidRPr="009E3B9F">
        <w:rPr>
          <w:rFonts w:hint="eastAsia"/>
          <w:bCs/>
          <w:lang w:eastAsia="ko-KR"/>
        </w:rPr>
        <w:t>A</w:t>
      </w:r>
      <w:r w:rsidR="002F4026" w:rsidRPr="009E3B9F">
        <w:rPr>
          <w:bCs/>
          <w:lang w:eastAsia="ko-KR"/>
        </w:rPr>
        <w:t>PG23-5 opposes any expansion of frequency ba</w:t>
      </w:r>
      <w:r w:rsidRPr="009E3B9F">
        <w:rPr>
          <w:bCs/>
          <w:lang w:eastAsia="ko-KR"/>
        </w:rPr>
        <w:t>nds besides WRC-19 Document 550 and the output document of APG23-5 describes any findings for further discussion at the APG23-6 meeting.</w:t>
      </w:r>
    </w:p>
    <w:p w14:paraId="1AC69A1C" w14:textId="77777777" w:rsidR="00A04CA7" w:rsidRDefault="00A04CA7" w:rsidP="003D3D47">
      <w:pPr>
        <w:jc w:val="both"/>
        <w:rPr>
          <w:lang w:val="en-NZ"/>
        </w:rPr>
      </w:pPr>
    </w:p>
    <w:p w14:paraId="669C1A04" w14:textId="037D8618" w:rsidR="00DE59FF" w:rsidRPr="00FB6992" w:rsidRDefault="00DE59FF" w:rsidP="00DE59FF">
      <w:pPr>
        <w:spacing w:after="120"/>
        <w:jc w:val="both"/>
        <w:outlineLvl w:val="2"/>
        <w:rPr>
          <w:bCs/>
        </w:rPr>
      </w:pPr>
      <w:r w:rsidRPr="005F66D0">
        <w:rPr>
          <w:rFonts w:hint="eastAsia"/>
          <w:b/>
          <w:lang w:val="en-NZ" w:eastAsia="ko-KR"/>
        </w:rPr>
        <w:t>3</w:t>
      </w:r>
      <w:r w:rsidRPr="005F66D0">
        <w:rPr>
          <w:b/>
          <w:lang w:val="en-NZ" w:eastAsia="ko-KR"/>
        </w:rPr>
        <w:t>.1.</w:t>
      </w:r>
      <w:r w:rsidR="00C178B6">
        <w:rPr>
          <w:b/>
          <w:lang w:val="en-NZ" w:eastAsia="ko-KR"/>
        </w:rPr>
        <w:t>6</w:t>
      </w:r>
      <w:r w:rsidR="003E5B89">
        <w:rPr>
          <w:b/>
          <w:lang w:val="en-NZ" w:eastAsia="ko-KR"/>
        </w:rPr>
        <w:tab/>
      </w:r>
      <w:r w:rsidR="00AE6C1A" w:rsidRPr="00AE6C1A">
        <w:rPr>
          <w:b/>
          <w:lang w:val="en-NZ" w:eastAsia="ko-KR"/>
        </w:rPr>
        <w:t xml:space="preserve">New Zealand </w:t>
      </w:r>
      <w:r w:rsidRPr="005F66D0">
        <w:rPr>
          <w:rFonts w:hint="eastAsia"/>
          <w:b/>
          <w:lang w:val="en-NZ" w:eastAsia="ko-KR"/>
        </w:rPr>
        <w:t>-</w:t>
      </w:r>
      <w:r w:rsidRPr="005F66D0">
        <w:rPr>
          <w:b/>
          <w:lang w:val="en-NZ" w:eastAsia="ko-KR"/>
        </w:rPr>
        <w:t xml:space="preserve"> </w:t>
      </w:r>
      <w:r w:rsidRPr="00AD2EF1">
        <w:rPr>
          <w:b/>
          <w:lang w:val="en-NZ" w:eastAsia="ko-KR"/>
        </w:rPr>
        <w:t xml:space="preserve">Document </w:t>
      </w:r>
      <w:r w:rsidR="00DB3ECD">
        <w:rPr>
          <w:b/>
          <w:lang w:val="en-NZ" w:eastAsia="ko-KR"/>
        </w:rPr>
        <w:t>APG23-5</w:t>
      </w:r>
      <w:r w:rsidRPr="00AD2EF1">
        <w:rPr>
          <w:b/>
          <w:lang w:val="en-NZ" w:eastAsia="ko-KR"/>
        </w:rPr>
        <w:t>/INP-</w:t>
      </w:r>
      <w:hyperlink r:id="rId37" w:history="1">
        <w:r w:rsidR="00AE6C1A" w:rsidRPr="00AE6C1A">
          <w:rPr>
            <w:rStyle w:val="Hyperlink"/>
            <w:b/>
            <w:lang w:val="en-GB" w:eastAsia="ko-KR"/>
          </w:rPr>
          <w:t>73(Rev.1)</w:t>
        </w:r>
      </w:hyperlink>
      <w:r w:rsidR="00AE6C1A" w:rsidRPr="00FB6992">
        <w:rPr>
          <w:bCs/>
        </w:rPr>
        <w:t xml:space="preserve"> </w:t>
      </w:r>
    </w:p>
    <w:p w14:paraId="730EF62E" w14:textId="77777777" w:rsidR="00761A80" w:rsidRDefault="00761A80" w:rsidP="00761A80">
      <w:pPr>
        <w:jc w:val="both"/>
      </w:pPr>
      <w:r w:rsidRPr="00B02CC3">
        <w:t xml:space="preserve">New Zealand does not support changes to the Radio Regulations to address </w:t>
      </w:r>
      <w:hyperlink r:id="rId38" w:history="1">
        <w:r w:rsidRPr="00B02CC3">
          <w:rPr>
            <w:rStyle w:val="Hyperlink"/>
            <w:rFonts w:cstheme="minorHAnsi"/>
            <w:color w:val="0000FF"/>
          </w:rPr>
          <w:t>WRC-19 Document 550</w:t>
        </w:r>
      </w:hyperlink>
      <w:r w:rsidRPr="00B02CC3">
        <w:t xml:space="preserve"> and does not support the continuation of this discussion into the next study cycle or at WRC-27 (e.g. new agenda item).</w:t>
      </w:r>
    </w:p>
    <w:p w14:paraId="20073A86" w14:textId="77777777" w:rsidR="00761A80" w:rsidRDefault="00761A80" w:rsidP="00761A80">
      <w:pPr>
        <w:jc w:val="both"/>
      </w:pPr>
    </w:p>
    <w:p w14:paraId="505CEB3D" w14:textId="77777777" w:rsidR="00761A80" w:rsidRDefault="00761A80" w:rsidP="00761A80">
      <w:pPr>
        <w:jc w:val="both"/>
        <w:rPr>
          <w:rFonts w:eastAsiaTheme="minorHAnsi"/>
        </w:rPr>
      </w:pPr>
      <w:r w:rsidRPr="00B02CC3">
        <w:t xml:space="preserve">Only the 24.25 – 27.5 GHz is within scope of </w:t>
      </w:r>
      <w:hyperlink r:id="rId39" w:history="1">
        <w:r w:rsidRPr="00B02CC3">
          <w:rPr>
            <w:rStyle w:val="Hyperlink"/>
            <w:rFonts w:cstheme="minorHAnsi"/>
            <w:color w:val="0000FF"/>
          </w:rPr>
          <w:t>WRC-19 Document 550</w:t>
        </w:r>
      </w:hyperlink>
      <w:r w:rsidRPr="00B02CC3">
        <w:rPr>
          <w:lang w:eastAsia="zh-CN"/>
        </w:rPr>
        <w:t xml:space="preserve"> </w:t>
      </w:r>
      <w:r w:rsidRPr="00B02CC3">
        <w:t>and proposals /solutions should not extend to other frequency bands outside the 24.25 – 27.5 GHz frequency range.</w:t>
      </w:r>
      <w:r w:rsidRPr="002849E3">
        <w:rPr>
          <w:rFonts w:eastAsiaTheme="minorHAnsi"/>
        </w:rPr>
        <w:t xml:space="preserve"> </w:t>
      </w:r>
    </w:p>
    <w:p w14:paraId="17B964B8" w14:textId="77777777" w:rsidR="00761A80" w:rsidRDefault="00761A80" w:rsidP="00761A80">
      <w:pPr>
        <w:jc w:val="both"/>
        <w:rPr>
          <w:rFonts w:eastAsiaTheme="minorHAnsi"/>
        </w:rPr>
      </w:pPr>
    </w:p>
    <w:p w14:paraId="3E59AD5A" w14:textId="77777777" w:rsidR="00761A80" w:rsidRPr="00B02CC3" w:rsidRDefault="00761A80" w:rsidP="00761A80">
      <w:pPr>
        <w:jc w:val="both"/>
      </w:pPr>
      <w:r w:rsidRPr="00B02CC3">
        <w:rPr>
          <w:rFonts w:eastAsiaTheme="minorHAnsi"/>
        </w:rPr>
        <w:t>It is noted that The Radio Regulations commonly uses power prescribed in a 4 kHz bandwidth below 15 GHz and a 1 MHz bandwidth above 15 GHz. It is proposed that r</w:t>
      </w:r>
      <w:r w:rsidRPr="00B02CC3">
        <w:t>egarding notification of IMT stations using Advanced Antenna Systems (AAS), RR No. 21.5 should be applied as a power spectral density limit of +10 dBW per 1 MHz. For the purpose of notification Power supplied to the antenna = TRP.</w:t>
      </w:r>
    </w:p>
    <w:p w14:paraId="115C2C9E" w14:textId="77777777" w:rsidR="00761A80" w:rsidRPr="00B02CC3" w:rsidRDefault="00761A80" w:rsidP="00761A80">
      <w:pPr>
        <w:jc w:val="both"/>
      </w:pPr>
    </w:p>
    <w:p w14:paraId="1B86BCED" w14:textId="1828517D" w:rsidR="00AE6C1A" w:rsidRDefault="00761A80" w:rsidP="00761A80">
      <w:pPr>
        <w:jc w:val="both"/>
        <w:rPr>
          <w:rFonts w:eastAsia="Calibri"/>
          <w:iCs/>
          <w:lang w:val="en-GB"/>
        </w:rPr>
      </w:pPr>
      <w:r w:rsidRPr="00B02CC3">
        <w:t xml:space="preserve">New Zealand is of the view that the sharing and compatibility studies </w:t>
      </w:r>
      <w:r w:rsidRPr="00B02CC3">
        <w:rPr>
          <w:lang w:eastAsia="zh-CN"/>
        </w:rPr>
        <w:t xml:space="preserve">performed for agenda item 1.13 (WRC-19) </w:t>
      </w:r>
      <w:r w:rsidRPr="00B02CC3">
        <w:t xml:space="preserve">should not be revisited nor </w:t>
      </w:r>
      <w:r w:rsidRPr="00B02CC3">
        <w:rPr>
          <w:lang w:eastAsia="zh-CN"/>
        </w:rPr>
        <w:t xml:space="preserve">should those assumptions be used as a basis for </w:t>
      </w:r>
      <w:r w:rsidRPr="00B02CC3">
        <w:t xml:space="preserve">the addressing </w:t>
      </w:r>
      <w:hyperlink r:id="rId40" w:history="1">
        <w:r w:rsidRPr="00B02CC3">
          <w:rPr>
            <w:rStyle w:val="Hyperlink"/>
            <w:rFonts w:cstheme="minorHAnsi"/>
            <w:color w:val="0000FF"/>
          </w:rPr>
          <w:t>WRC-19 Document 550</w:t>
        </w:r>
      </w:hyperlink>
      <w:r w:rsidRPr="00B02CC3">
        <w:rPr>
          <w:lang w:eastAsia="zh-CN"/>
        </w:rPr>
        <w:t>.</w:t>
      </w:r>
    </w:p>
    <w:p w14:paraId="539122AD" w14:textId="17F3943F" w:rsidR="00DE59FF" w:rsidRDefault="00DE59FF" w:rsidP="003D3D47">
      <w:pPr>
        <w:jc w:val="both"/>
        <w:rPr>
          <w:lang w:val="en-GB"/>
        </w:rPr>
      </w:pPr>
    </w:p>
    <w:p w14:paraId="2BB662C0" w14:textId="3F091EBC" w:rsidR="00DE59FF" w:rsidRPr="00FB6992" w:rsidRDefault="00DE59FF" w:rsidP="00DE59FF">
      <w:pPr>
        <w:spacing w:after="120"/>
        <w:jc w:val="both"/>
        <w:outlineLvl w:val="2"/>
        <w:rPr>
          <w:bCs/>
        </w:rPr>
      </w:pPr>
      <w:r w:rsidRPr="005F66D0">
        <w:rPr>
          <w:rFonts w:hint="eastAsia"/>
          <w:b/>
          <w:lang w:val="en-NZ" w:eastAsia="ko-KR"/>
        </w:rPr>
        <w:t>3</w:t>
      </w:r>
      <w:r w:rsidRPr="005F66D0">
        <w:rPr>
          <w:b/>
          <w:lang w:val="en-NZ" w:eastAsia="ko-KR"/>
        </w:rPr>
        <w:t>.1.</w:t>
      </w:r>
      <w:r w:rsidR="00C178B6">
        <w:rPr>
          <w:b/>
          <w:lang w:val="en-NZ" w:eastAsia="ko-KR"/>
        </w:rPr>
        <w:t>7</w:t>
      </w:r>
      <w:r w:rsidR="003E5B89">
        <w:rPr>
          <w:b/>
          <w:lang w:val="en-NZ" w:eastAsia="ko-KR"/>
        </w:rPr>
        <w:tab/>
      </w:r>
      <w:r w:rsidR="004F2388" w:rsidRPr="004F2388">
        <w:rPr>
          <w:b/>
          <w:lang w:val="en-NZ" w:eastAsia="ko-KR"/>
        </w:rPr>
        <w:t>China (People’s Republic of)</w:t>
      </w:r>
      <w:r w:rsidR="004F2388">
        <w:rPr>
          <w:b/>
          <w:lang w:val="en-NZ" w:eastAsia="ko-KR"/>
        </w:rPr>
        <w:t xml:space="preserve"> </w:t>
      </w:r>
      <w:r w:rsidRPr="005F66D0">
        <w:rPr>
          <w:rFonts w:hint="eastAsia"/>
          <w:b/>
          <w:lang w:val="en-NZ" w:eastAsia="ko-KR"/>
        </w:rPr>
        <w:t>-</w:t>
      </w:r>
      <w:r w:rsidRPr="005F66D0">
        <w:rPr>
          <w:b/>
          <w:lang w:val="en-NZ" w:eastAsia="ko-KR"/>
        </w:rPr>
        <w:t xml:space="preserve"> </w:t>
      </w:r>
      <w:r w:rsidRPr="00AD2EF1">
        <w:rPr>
          <w:b/>
          <w:lang w:val="en-NZ" w:eastAsia="ko-KR"/>
        </w:rPr>
        <w:t xml:space="preserve">Document </w:t>
      </w:r>
      <w:r w:rsidR="00DB3ECD">
        <w:rPr>
          <w:b/>
          <w:lang w:val="en-NZ" w:eastAsia="ko-KR"/>
        </w:rPr>
        <w:t>APG23-5</w:t>
      </w:r>
      <w:r w:rsidRPr="00AD2EF1">
        <w:rPr>
          <w:b/>
          <w:lang w:val="en-NZ" w:eastAsia="ko-KR"/>
        </w:rPr>
        <w:t>/INP-</w:t>
      </w:r>
      <w:hyperlink r:id="rId41" w:history="1">
        <w:r w:rsidR="004F2388" w:rsidRPr="004F2388">
          <w:rPr>
            <w:rStyle w:val="Hyperlink"/>
            <w:b/>
            <w:lang w:val="en-GB" w:eastAsia="ko-KR"/>
          </w:rPr>
          <w:t>88</w:t>
        </w:r>
      </w:hyperlink>
    </w:p>
    <w:p w14:paraId="3AE5274E" w14:textId="77777777" w:rsidR="00CD1040" w:rsidRDefault="00CD1040" w:rsidP="007E0286">
      <w:pPr>
        <w:pStyle w:val="ListParagraph1"/>
        <w:numPr>
          <w:ilvl w:val="0"/>
          <w:numId w:val="2"/>
        </w:numPr>
        <w:spacing w:beforeLines="50" w:before="120" w:afterLines="50" w:after="120"/>
        <w:ind w:firstLineChars="0"/>
        <w:jc w:val="both"/>
        <w:rPr>
          <w:lang w:eastAsia="en-GB"/>
        </w:rPr>
      </w:pPr>
      <w:r w:rsidRPr="00D65D6B">
        <w:rPr>
          <w:lang w:eastAsia="en-GB"/>
        </w:rPr>
        <w:t xml:space="preserve">China is of the view that the final study result of this issue shall not cause </w:t>
      </w:r>
      <w:r w:rsidRPr="00D65D6B">
        <w:rPr>
          <w:rFonts w:hint="eastAsia"/>
          <w:lang w:eastAsia="en-GB"/>
        </w:rPr>
        <w:t>un</w:t>
      </w:r>
      <w:r w:rsidRPr="00D65D6B">
        <w:rPr>
          <w:lang w:eastAsia="en-GB"/>
        </w:rPr>
        <w:t>acceptable interference to, or constrain the development of space services, while take into full consideration of the development of IMT.</w:t>
      </w:r>
    </w:p>
    <w:p w14:paraId="0421B208" w14:textId="77777777" w:rsidR="00CD1040" w:rsidRPr="00D65D6B" w:rsidRDefault="00CD1040" w:rsidP="007E0286">
      <w:pPr>
        <w:pStyle w:val="ListParagraph1"/>
        <w:numPr>
          <w:ilvl w:val="0"/>
          <w:numId w:val="2"/>
        </w:numPr>
        <w:spacing w:beforeLines="50" w:before="120" w:afterLines="50" w:after="120"/>
        <w:ind w:firstLineChars="0"/>
        <w:jc w:val="both"/>
        <w:rPr>
          <w:lang w:eastAsia="en-GB"/>
        </w:rPr>
      </w:pPr>
      <w:r w:rsidRPr="00C57B80">
        <w:rPr>
          <w:lang w:eastAsia="en-GB"/>
        </w:rPr>
        <w:t>China support</w:t>
      </w:r>
      <w:r w:rsidRPr="00C57B80">
        <w:rPr>
          <w:rFonts w:hint="eastAsia"/>
          <w:lang w:eastAsia="en-GB"/>
        </w:rPr>
        <w:t>s</w:t>
      </w:r>
      <w:r w:rsidRPr="00C57B80">
        <w:rPr>
          <w:lang w:eastAsia="en-GB"/>
        </w:rPr>
        <w:t xml:space="preserve"> </w:t>
      </w:r>
      <w:r>
        <w:rPr>
          <w:lang w:eastAsia="en-GB"/>
        </w:rPr>
        <w:t xml:space="preserve">on-going studies conducted by </w:t>
      </w:r>
      <w:r w:rsidRPr="00C57B80">
        <w:rPr>
          <w:lang w:eastAsia="en-GB"/>
        </w:rPr>
        <w:t xml:space="preserve">ITU-R WP 5D </w:t>
      </w:r>
      <w:r>
        <w:rPr>
          <w:rFonts w:eastAsia="MS Mincho"/>
          <w:lang w:eastAsia="ja-JP"/>
        </w:rPr>
        <w:t xml:space="preserve">on </w:t>
      </w:r>
      <w:r w:rsidRPr="00AE69D1">
        <w:rPr>
          <w:rFonts w:eastAsia="MS Mincho"/>
          <w:lang w:eastAsia="ja-JP"/>
        </w:rPr>
        <w:t>the applicability of the limit</w:t>
      </w:r>
      <w:r>
        <w:rPr>
          <w:rFonts w:eastAsia="MS Mincho"/>
          <w:lang w:eastAsia="ja-JP"/>
        </w:rPr>
        <w:t>ation</w:t>
      </w:r>
      <w:r w:rsidRPr="00AE69D1">
        <w:rPr>
          <w:rFonts w:eastAsia="MS Mincho"/>
          <w:lang w:eastAsia="ja-JP"/>
        </w:rPr>
        <w:t xml:space="preserve"> s</w:t>
      </w:r>
      <w:r>
        <w:rPr>
          <w:rFonts w:eastAsia="MS Mincho"/>
          <w:lang w:eastAsia="ja-JP"/>
        </w:rPr>
        <w:t>tipulated</w:t>
      </w:r>
      <w:r w:rsidRPr="00AE69D1">
        <w:rPr>
          <w:rFonts w:eastAsia="MS Mincho"/>
          <w:lang w:eastAsia="ja-JP"/>
        </w:rPr>
        <w:t xml:space="preserve"> in </w:t>
      </w:r>
      <w:r>
        <w:rPr>
          <w:rFonts w:eastAsia="MS Mincho"/>
          <w:lang w:eastAsia="ja-JP"/>
        </w:rPr>
        <w:t xml:space="preserve">RR </w:t>
      </w:r>
      <w:r w:rsidRPr="00AE69D1">
        <w:rPr>
          <w:rFonts w:eastAsia="MS Mincho"/>
          <w:lang w:eastAsia="ja-JP"/>
        </w:rPr>
        <w:t xml:space="preserve">No. </w:t>
      </w:r>
      <w:r w:rsidRPr="00AE69D1">
        <w:rPr>
          <w:rFonts w:eastAsia="MS Mincho"/>
          <w:b/>
          <w:lang w:eastAsia="ja-JP"/>
        </w:rPr>
        <w:t>21.5</w:t>
      </w:r>
      <w:r>
        <w:rPr>
          <w:rFonts w:eastAsia="MS Mincho"/>
          <w:lang w:eastAsia="ja-JP"/>
        </w:rPr>
        <w:t>.</w:t>
      </w:r>
    </w:p>
    <w:p w14:paraId="1BB79674" w14:textId="77777777" w:rsidR="00CD1040" w:rsidRPr="00734801" w:rsidRDefault="00CD1040" w:rsidP="007E0286">
      <w:pPr>
        <w:pStyle w:val="ListParagraph1"/>
        <w:numPr>
          <w:ilvl w:val="0"/>
          <w:numId w:val="2"/>
        </w:numPr>
        <w:spacing w:beforeLines="50" w:before="120" w:afterLines="50" w:after="120"/>
        <w:ind w:firstLineChars="0"/>
        <w:jc w:val="both"/>
        <w:rPr>
          <w:rFonts w:eastAsia="SimSun"/>
          <w:lang w:eastAsia="zh-CN"/>
        </w:rPr>
      </w:pPr>
      <w:r>
        <w:rPr>
          <w:rFonts w:eastAsia="SimSun"/>
          <w:lang w:eastAsia="zh-CN"/>
        </w:rPr>
        <w:t>China is also of the view that</w:t>
      </w:r>
    </w:p>
    <w:p w14:paraId="6D13A6CC" w14:textId="77777777" w:rsidR="00CD1040" w:rsidRDefault="00CD1040" w:rsidP="00CD1040">
      <w:pPr>
        <w:pStyle w:val="ListParagraph1"/>
        <w:spacing w:beforeLines="50" w:before="120" w:afterLines="50" w:after="120"/>
        <w:ind w:left="360" w:firstLineChars="0" w:firstLine="0"/>
        <w:jc w:val="both"/>
        <w:rPr>
          <w:rFonts w:eastAsia="SimSun"/>
          <w:lang w:eastAsia="zh-CN"/>
        </w:rPr>
      </w:pPr>
      <w:r>
        <w:rPr>
          <w:rFonts w:eastAsia="SimSun"/>
          <w:lang w:eastAsia="zh-CN"/>
        </w:rPr>
        <w:t>All transmitter units in an AAS should be treated as an entire transmitter antenna.</w:t>
      </w:r>
    </w:p>
    <w:p w14:paraId="6D7AFE16" w14:textId="77777777" w:rsidR="00CD1040" w:rsidRDefault="00CD1040" w:rsidP="00CD1040">
      <w:pPr>
        <w:pStyle w:val="ListParagraph1"/>
        <w:spacing w:beforeLines="50" w:before="120" w:afterLines="50" w:after="120"/>
        <w:ind w:left="360" w:firstLineChars="0" w:firstLine="0"/>
        <w:jc w:val="both"/>
      </w:pPr>
      <w:r>
        <w:rPr>
          <w:lang w:eastAsia="en-GB"/>
        </w:rPr>
        <w:t xml:space="preserve">When notifying a frequency assignment </w:t>
      </w:r>
      <w:r w:rsidRPr="0034372E">
        <w:rPr>
          <w:lang w:eastAsia="en-GB"/>
        </w:rPr>
        <w:t xml:space="preserve">of </w:t>
      </w:r>
      <w:r>
        <w:rPr>
          <w:lang w:eastAsia="en-GB"/>
        </w:rPr>
        <w:t xml:space="preserve">an </w:t>
      </w:r>
      <w:r w:rsidRPr="0034372E">
        <w:rPr>
          <w:lang w:eastAsia="en-GB"/>
        </w:rPr>
        <w:t>IMT s</w:t>
      </w:r>
      <w:r>
        <w:rPr>
          <w:lang w:eastAsia="en-GB"/>
        </w:rPr>
        <w:t>tation that uses an antenna which</w:t>
      </w:r>
      <w:r w:rsidRPr="0034372E">
        <w:rPr>
          <w:lang w:eastAsia="en-GB"/>
        </w:rPr>
        <w:t xml:space="preserve"> consists of an array of active elements</w:t>
      </w:r>
      <w:r>
        <w:rPr>
          <w:lang w:eastAsia="en-GB"/>
        </w:rPr>
        <w:t xml:space="preserve"> operating in the frequency band 24.45</w:t>
      </w:r>
      <w:r>
        <w:rPr>
          <w:rFonts w:hint="eastAsia"/>
          <w:lang w:eastAsia="zh-CN"/>
        </w:rPr>
        <w:t>-</w:t>
      </w:r>
      <w:r>
        <w:rPr>
          <w:lang w:eastAsia="en-GB"/>
        </w:rPr>
        <w:t>27.5 GHz</w:t>
      </w:r>
      <w:r w:rsidRPr="0034372E">
        <w:rPr>
          <w:lang w:eastAsia="en-GB"/>
        </w:rPr>
        <w:t xml:space="preserve">, </w:t>
      </w:r>
      <w:r>
        <w:rPr>
          <w:lang w:eastAsia="en-GB"/>
        </w:rPr>
        <w:t xml:space="preserve">the </w:t>
      </w:r>
      <w:r w:rsidRPr="0034372E">
        <w:rPr>
          <w:lang w:eastAsia="en-GB"/>
        </w:rPr>
        <w:t xml:space="preserve">Item Identifier 8AA “Power delivered to the antenna” (see RR Appendix </w:t>
      </w:r>
      <w:r w:rsidRPr="0034372E">
        <w:rPr>
          <w:b/>
          <w:bCs/>
          <w:lang w:eastAsia="en-GB"/>
        </w:rPr>
        <w:t>4</w:t>
      </w:r>
      <w:r>
        <w:rPr>
          <w:b/>
          <w:bCs/>
          <w:lang w:eastAsia="en-GB"/>
        </w:rPr>
        <w:t xml:space="preserve"> </w:t>
      </w:r>
      <w:r w:rsidRPr="0034372E">
        <w:rPr>
          <w:lang w:eastAsia="en-GB"/>
        </w:rPr>
        <w:t xml:space="preserve">Table 1) shall be </w:t>
      </w:r>
      <w:r w:rsidRPr="0034372E">
        <w:t xml:space="preserve">the value of </w:t>
      </w:r>
      <w:r>
        <w:t xml:space="preserve">an integrated power delivered by all transmitter units of that antenna (AAS) over the notified necessary bandwidth. Practically </w:t>
      </w:r>
      <w:r w:rsidRPr="0034372E">
        <w:t>the “Total Radiated Power (TRP</w:t>
      </w:r>
      <w:r w:rsidRPr="0034372E">
        <w:rPr>
          <w:position w:val="6"/>
          <w:sz w:val="18"/>
        </w:rPr>
        <w:footnoteReference w:id="1"/>
      </w:r>
      <w:r w:rsidRPr="0034372E">
        <w:t>)</w:t>
      </w:r>
      <w:r>
        <w:t xml:space="preserve"> of that antenna (AAS) over the notified necessary bandwidth can be used to fill the Item Identifier 8AA</w:t>
      </w:r>
    </w:p>
    <w:p w14:paraId="4F559230" w14:textId="77777777" w:rsidR="00CD1040" w:rsidRDefault="00CD1040" w:rsidP="00CD1040">
      <w:pPr>
        <w:pStyle w:val="ListParagraph1"/>
        <w:spacing w:beforeLines="50" w:before="120" w:afterLines="50" w:after="120"/>
        <w:ind w:left="360" w:firstLineChars="0" w:firstLine="0"/>
        <w:jc w:val="both"/>
        <w:rPr>
          <w:rFonts w:eastAsia="SimSun"/>
          <w:lang w:eastAsia="zh-CN"/>
        </w:rPr>
      </w:pPr>
      <w:r w:rsidRPr="00935C95">
        <w:rPr>
          <w:rFonts w:eastAsia="SimSun" w:hint="eastAsia"/>
          <w:lang w:eastAsia="zh-CN"/>
        </w:rPr>
        <w:t>T</w:t>
      </w:r>
      <w:r w:rsidRPr="00935C95">
        <w:rPr>
          <w:rFonts w:eastAsia="SimSun"/>
          <w:lang w:eastAsia="zh-CN"/>
        </w:rPr>
        <w:t>he necessary bandwidth of a fr</w:t>
      </w:r>
      <w:r>
        <w:rPr>
          <w:rFonts w:eastAsia="SimSun"/>
          <w:lang w:eastAsia="zh-CN"/>
        </w:rPr>
        <w:t xml:space="preserve">equency assignment of an IMT station that </w:t>
      </w:r>
      <w:r>
        <w:rPr>
          <w:lang w:eastAsia="en-GB"/>
        </w:rPr>
        <w:t>uses an antenna which</w:t>
      </w:r>
      <w:r w:rsidRPr="0034372E">
        <w:rPr>
          <w:lang w:eastAsia="en-GB"/>
        </w:rPr>
        <w:t xml:space="preserve"> consists of an array of active elements</w:t>
      </w:r>
      <w:r>
        <w:rPr>
          <w:lang w:eastAsia="en-GB"/>
        </w:rPr>
        <w:t xml:space="preserve"> operating in the frequency band 24.45</w:t>
      </w:r>
      <w:r>
        <w:rPr>
          <w:rFonts w:hint="eastAsia"/>
          <w:lang w:eastAsia="zh-CN"/>
        </w:rPr>
        <w:t>-</w:t>
      </w:r>
      <w:r>
        <w:rPr>
          <w:lang w:eastAsia="en-GB"/>
        </w:rPr>
        <w:t xml:space="preserve">27.5 GHz </w:t>
      </w:r>
      <w:r>
        <w:rPr>
          <w:rFonts w:eastAsia="SimSun"/>
          <w:lang w:eastAsia="zh-CN"/>
        </w:rPr>
        <w:t>depends on the technical specifications used by that IMT station.</w:t>
      </w:r>
    </w:p>
    <w:p w14:paraId="1928EE7A" w14:textId="20D61E1F" w:rsidR="00CD1040" w:rsidRDefault="00CD1040" w:rsidP="00CD1040">
      <w:pPr>
        <w:pStyle w:val="ListParagraph1"/>
        <w:spacing w:beforeLines="50" w:before="120" w:afterLines="50" w:after="120"/>
        <w:ind w:left="360" w:firstLineChars="0" w:firstLine="0"/>
        <w:jc w:val="both"/>
        <w:rPr>
          <w:rFonts w:eastAsia="SimSun"/>
          <w:b/>
          <w:lang w:eastAsia="zh-CN"/>
        </w:rPr>
      </w:pPr>
      <w:r>
        <w:rPr>
          <w:lang w:eastAsia="en-GB"/>
        </w:rPr>
        <w:t>When</w:t>
      </w:r>
      <w:r w:rsidRPr="00C57B80">
        <w:rPr>
          <w:lang w:eastAsia="en-GB"/>
        </w:rPr>
        <w:t xml:space="preserve"> </w:t>
      </w:r>
      <w:r>
        <w:rPr>
          <w:lang w:eastAsia="en-GB"/>
        </w:rPr>
        <w:t>verifying a frequency assignment compliance to</w:t>
      </w:r>
      <w:r w:rsidRPr="00C57B80">
        <w:rPr>
          <w:lang w:eastAsia="en-GB"/>
        </w:rPr>
        <w:t xml:space="preserve"> RR No. </w:t>
      </w:r>
      <w:r w:rsidRPr="00D65D6B">
        <w:rPr>
          <w:b/>
          <w:lang w:eastAsia="en-GB"/>
        </w:rPr>
        <w:t>21.5</w:t>
      </w:r>
      <w:r w:rsidRPr="00C57B80">
        <w:rPr>
          <w:lang w:eastAsia="en-GB"/>
        </w:rPr>
        <w:t xml:space="preserve"> regarding the notification of IMT station operating in the frequency band 24.45-27.5 GHz that </w:t>
      </w:r>
      <w:r w:rsidRPr="0034372E">
        <w:rPr>
          <w:lang w:eastAsia="en-GB"/>
        </w:rPr>
        <w:t>use</w:t>
      </w:r>
      <w:r>
        <w:rPr>
          <w:lang w:eastAsia="en-GB"/>
        </w:rPr>
        <w:t>s</w:t>
      </w:r>
      <w:r w:rsidRPr="0034372E">
        <w:rPr>
          <w:lang w:eastAsia="en-GB"/>
        </w:rPr>
        <w:t xml:space="preserve"> an antenna</w:t>
      </w:r>
      <w:r w:rsidRPr="00C57B80">
        <w:rPr>
          <w:lang w:eastAsia="en-GB"/>
        </w:rPr>
        <w:t xml:space="preserve"> which consist of an array of active elements, </w:t>
      </w:r>
      <w:r>
        <w:rPr>
          <w:rFonts w:eastAsia="SimSun"/>
          <w:lang w:eastAsia="zh-CN"/>
        </w:rPr>
        <w:t xml:space="preserve">the </w:t>
      </w:r>
      <w:r>
        <w:rPr>
          <w:lang w:eastAsia="en-GB"/>
        </w:rPr>
        <w:t xml:space="preserve">value filled in the Item Identifier 8AA in the RR APP </w:t>
      </w:r>
      <w:r w:rsidRPr="00C57B80">
        <w:rPr>
          <w:b/>
          <w:lang w:eastAsia="en-GB"/>
        </w:rPr>
        <w:t>4</w:t>
      </w:r>
      <w:r>
        <w:rPr>
          <w:lang w:eastAsia="en-GB"/>
        </w:rPr>
        <w:t xml:space="preserve"> shall be verified directly.</w:t>
      </w:r>
    </w:p>
    <w:p w14:paraId="53D7CA9F" w14:textId="77777777" w:rsidR="006E1F88" w:rsidRPr="00372CB3" w:rsidRDefault="006E1F88" w:rsidP="00372CB3">
      <w:pPr>
        <w:pStyle w:val="BodyText"/>
        <w:ind w:right="-41"/>
        <w:jc w:val="both"/>
      </w:pPr>
    </w:p>
    <w:p w14:paraId="38F1E54B" w14:textId="77777777" w:rsidR="00EE61D1" w:rsidRPr="00931582" w:rsidRDefault="00EE61D1" w:rsidP="00EE61D1">
      <w:pPr>
        <w:spacing w:after="120"/>
        <w:jc w:val="both"/>
        <w:outlineLvl w:val="1"/>
        <w:rPr>
          <w:b/>
          <w:lang w:val="en-NZ"/>
        </w:rPr>
      </w:pPr>
      <w:r w:rsidRPr="00931582">
        <w:rPr>
          <w:b/>
          <w:lang w:val="en-NZ"/>
        </w:rPr>
        <w:t>3.2</w:t>
      </w:r>
      <w:r w:rsidRPr="00931582">
        <w:rPr>
          <w:b/>
          <w:lang w:val="en-NZ" w:eastAsia="ko-KR"/>
        </w:rPr>
        <w:tab/>
      </w:r>
      <w:r w:rsidRPr="00931582">
        <w:rPr>
          <w:b/>
          <w:lang w:val="en-NZ"/>
        </w:rPr>
        <w:t>S</w:t>
      </w:r>
      <w:r w:rsidRPr="00931582">
        <w:rPr>
          <w:b/>
          <w:lang w:val="en-NZ" w:eastAsia="ko-KR"/>
        </w:rPr>
        <w:t>ummary of issues raised du</w:t>
      </w:r>
      <w:r w:rsidRPr="00931582">
        <w:rPr>
          <w:b/>
          <w:lang w:val="en-NZ"/>
        </w:rPr>
        <w:t>ring the meeting</w:t>
      </w:r>
    </w:p>
    <w:p w14:paraId="21F0D310" w14:textId="416608A3" w:rsidR="003E5B89" w:rsidRPr="003E5B89" w:rsidRDefault="003E5B89" w:rsidP="003E5B89">
      <w:pPr>
        <w:jc w:val="both"/>
        <w:rPr>
          <w:rFonts w:eastAsia="MS Mincho"/>
          <w:lang w:val="en-NZ" w:eastAsia="ja-JP"/>
        </w:rPr>
      </w:pPr>
      <w:r>
        <w:rPr>
          <w:rFonts w:eastAsia="MS Mincho" w:hint="eastAsia"/>
          <w:lang w:val="en-NZ" w:eastAsia="ja-JP"/>
        </w:rPr>
        <w:t>T</w:t>
      </w:r>
      <w:r>
        <w:rPr>
          <w:rFonts w:eastAsia="MS Mincho"/>
          <w:lang w:val="en-NZ" w:eastAsia="ja-JP"/>
        </w:rPr>
        <w:t>he following issues were raised during the meeting.</w:t>
      </w:r>
    </w:p>
    <w:p w14:paraId="21FAA613" w14:textId="1FA2AF4A" w:rsidR="00792D0D" w:rsidRDefault="00395C9F" w:rsidP="00395C9F">
      <w:pPr>
        <w:numPr>
          <w:ilvl w:val="0"/>
          <w:numId w:val="1"/>
        </w:numPr>
        <w:spacing w:beforeLines="50" w:before="120"/>
        <w:ind w:leftChars="145" w:left="708"/>
        <w:jc w:val="both"/>
        <w:rPr>
          <w:rFonts w:eastAsiaTheme="minorEastAsia"/>
          <w:lang w:val="en-NZ" w:eastAsia="zh-CN"/>
        </w:rPr>
      </w:pPr>
      <w:r>
        <w:rPr>
          <w:rFonts w:eastAsiaTheme="minorEastAsia"/>
          <w:lang w:val="en-NZ" w:eastAsia="zh-CN"/>
        </w:rPr>
        <w:t>P</w:t>
      </w:r>
      <w:r w:rsidR="00792D0D">
        <w:rPr>
          <w:rFonts w:eastAsiaTheme="minorEastAsia"/>
          <w:lang w:val="en-NZ" w:eastAsia="zh-CN"/>
        </w:rPr>
        <w:t>roposal</w:t>
      </w:r>
      <w:r>
        <w:rPr>
          <w:rFonts w:eastAsiaTheme="minorEastAsia"/>
          <w:lang w:val="en-NZ" w:eastAsia="zh-CN"/>
        </w:rPr>
        <w:t>s</w:t>
      </w:r>
      <w:r w:rsidR="00792D0D">
        <w:rPr>
          <w:rFonts w:eastAsiaTheme="minorEastAsia"/>
          <w:lang w:val="en-NZ" w:eastAsia="zh-CN"/>
        </w:rPr>
        <w:t xml:space="preserve"> w</w:t>
      </w:r>
      <w:r>
        <w:rPr>
          <w:rFonts w:eastAsiaTheme="minorEastAsia"/>
          <w:lang w:val="en-NZ" w:eastAsia="zh-CN"/>
        </w:rPr>
        <w:t>ere</w:t>
      </w:r>
      <w:r w:rsidR="00792D0D">
        <w:rPr>
          <w:rFonts w:eastAsiaTheme="minorEastAsia"/>
          <w:lang w:val="en-NZ" w:eastAsia="zh-CN"/>
        </w:rPr>
        <w:t xml:space="preserve"> received by APG23-5</w:t>
      </w:r>
      <w:r>
        <w:rPr>
          <w:rFonts w:eastAsiaTheme="minorEastAsia"/>
          <w:lang w:val="en-NZ" w:eastAsia="zh-CN"/>
        </w:rPr>
        <w:t>:</w:t>
      </w:r>
    </w:p>
    <w:p w14:paraId="5517085A" w14:textId="1CE1EAF1" w:rsidR="00792D0D" w:rsidRDefault="00792D0D" w:rsidP="00395C9F">
      <w:pPr>
        <w:spacing w:beforeLines="50" w:before="120"/>
        <w:ind w:leftChars="395" w:left="948"/>
        <w:jc w:val="both"/>
        <w:rPr>
          <w:rFonts w:eastAsiaTheme="minorEastAsia"/>
          <w:i/>
          <w:iCs/>
          <w:lang w:val="en-NZ" w:eastAsia="zh-CN"/>
        </w:rPr>
      </w:pPr>
      <w:r w:rsidRPr="00395C9F">
        <w:rPr>
          <w:rFonts w:eastAsiaTheme="minorEastAsia"/>
          <w:i/>
          <w:iCs/>
          <w:lang w:val="en-NZ" w:eastAsia="zh-CN"/>
        </w:rPr>
        <w:t>“the frequency range for study in Document 550 needs to be kept as indicated in the title of document 550.”</w:t>
      </w:r>
    </w:p>
    <w:p w14:paraId="4E30EF96" w14:textId="3D25434A" w:rsidR="00792D0D" w:rsidRDefault="00395C9F" w:rsidP="00395C9F">
      <w:pPr>
        <w:spacing w:beforeLines="50" w:before="120"/>
        <w:ind w:left="709"/>
        <w:jc w:val="both"/>
        <w:rPr>
          <w:rFonts w:eastAsiaTheme="minorEastAsia"/>
          <w:lang w:val="en-NZ" w:eastAsia="zh-CN"/>
        </w:rPr>
      </w:pPr>
      <w:r>
        <w:rPr>
          <w:rFonts w:eastAsiaTheme="minorEastAsia"/>
          <w:lang w:val="en-NZ" w:eastAsia="zh-CN"/>
        </w:rPr>
        <w:lastRenderedPageBreak/>
        <w:t>There was a discussion that this matter needs to be addressed by WRC.</w:t>
      </w:r>
    </w:p>
    <w:p w14:paraId="59933450" w14:textId="77777777" w:rsidR="001E617E" w:rsidRDefault="001E617E" w:rsidP="00395C9F">
      <w:pPr>
        <w:spacing w:beforeLines="50" w:before="120"/>
        <w:ind w:left="709"/>
        <w:jc w:val="both"/>
        <w:rPr>
          <w:rFonts w:eastAsiaTheme="minorEastAsia"/>
          <w:lang w:val="en-NZ" w:eastAsia="zh-CN"/>
        </w:rPr>
      </w:pPr>
    </w:p>
    <w:p w14:paraId="2E042595" w14:textId="035C3EBD" w:rsidR="003E5B89" w:rsidRDefault="003E5B89" w:rsidP="003E5B89">
      <w:pPr>
        <w:numPr>
          <w:ilvl w:val="0"/>
          <w:numId w:val="1"/>
        </w:numPr>
        <w:ind w:leftChars="145" w:left="708"/>
        <w:jc w:val="both"/>
        <w:rPr>
          <w:rFonts w:eastAsiaTheme="minorEastAsia"/>
          <w:lang w:val="en-NZ" w:eastAsia="zh-CN"/>
        </w:rPr>
      </w:pPr>
      <w:r>
        <w:rPr>
          <w:rFonts w:eastAsiaTheme="minorEastAsia"/>
          <w:lang w:val="en-NZ" w:eastAsia="zh-CN"/>
        </w:rPr>
        <w:t>S</w:t>
      </w:r>
      <w:r w:rsidRPr="003E5B89">
        <w:rPr>
          <w:rFonts w:eastAsiaTheme="minorEastAsia"/>
          <w:lang w:val="en-NZ" w:eastAsia="zh-CN"/>
        </w:rPr>
        <w:t>ome Reports and/or Recommendations of ITU-R, which describe some parts of characteristics of the antenna that consists of an array of active elements being used in IMT, would not be sufficient to be a common ground of this study.</w:t>
      </w:r>
    </w:p>
    <w:p w14:paraId="04DF8A0B" w14:textId="77777777" w:rsidR="003E5B89" w:rsidRDefault="003E5B89" w:rsidP="003E5B89">
      <w:pPr>
        <w:ind w:left="708"/>
        <w:jc w:val="both"/>
        <w:rPr>
          <w:rFonts w:eastAsiaTheme="minorEastAsia"/>
          <w:lang w:val="en-NZ" w:eastAsia="zh-CN"/>
        </w:rPr>
      </w:pPr>
    </w:p>
    <w:p w14:paraId="791ACE63" w14:textId="658217B9" w:rsidR="003E5B89" w:rsidRPr="003E5B89" w:rsidRDefault="003E5B89" w:rsidP="003E5B89">
      <w:pPr>
        <w:ind w:left="708"/>
        <w:jc w:val="both"/>
        <w:rPr>
          <w:rFonts w:eastAsiaTheme="minorEastAsia"/>
          <w:lang w:val="en-NZ" w:eastAsia="zh-CN"/>
        </w:rPr>
      </w:pPr>
      <w:r w:rsidRPr="003E5B89">
        <w:rPr>
          <w:rFonts w:eastAsiaTheme="minorEastAsia"/>
          <w:lang w:val="en-NZ" w:eastAsia="zh-CN"/>
        </w:rPr>
        <w:t>If there is a proposal to make a new Agenda Item on this study, first it should be studied under Agenda Item 6 to invite such a generic study among various Study Groups, given the wide ranging application of AAS in terrestrial systems and satellite system, including ESIM.</w:t>
      </w:r>
    </w:p>
    <w:p w14:paraId="523381A8" w14:textId="0EBF7003" w:rsidR="003E5B89" w:rsidRDefault="003E5B89" w:rsidP="0040536C">
      <w:pPr>
        <w:jc w:val="both"/>
        <w:rPr>
          <w:rFonts w:eastAsia="MS Mincho"/>
          <w:lang w:val="en-NZ" w:eastAsia="ja-JP"/>
        </w:rPr>
      </w:pPr>
    </w:p>
    <w:p w14:paraId="6138D66A" w14:textId="273B7603" w:rsidR="003E5B89" w:rsidRDefault="003E5B89" w:rsidP="0040536C">
      <w:pPr>
        <w:jc w:val="both"/>
        <w:rPr>
          <w:rFonts w:eastAsia="MS Mincho"/>
          <w:lang w:val="en-NZ" w:eastAsia="ja-JP"/>
        </w:rPr>
      </w:pPr>
      <w:r>
        <w:rPr>
          <w:rFonts w:eastAsia="MS Mincho" w:hint="eastAsia"/>
          <w:lang w:val="en-NZ" w:eastAsia="ja-JP"/>
        </w:rPr>
        <w:t>A</w:t>
      </w:r>
      <w:r>
        <w:rPr>
          <w:rFonts w:eastAsia="MS Mincho"/>
          <w:lang w:val="en-NZ" w:eastAsia="ja-JP"/>
        </w:rPr>
        <w:t>s for the second issue above, the following two comments were provided:</w:t>
      </w:r>
    </w:p>
    <w:p w14:paraId="2F2B1E31" w14:textId="18500265" w:rsidR="003E5B89" w:rsidRDefault="003E5B89" w:rsidP="00B74BC9">
      <w:pPr>
        <w:pStyle w:val="ListParagraph"/>
        <w:numPr>
          <w:ilvl w:val="0"/>
          <w:numId w:val="9"/>
        </w:numPr>
        <w:spacing w:beforeLines="50" w:before="120"/>
        <w:jc w:val="both"/>
        <w:rPr>
          <w:rFonts w:eastAsia="MS Mincho"/>
          <w:lang w:val="en-NZ" w:eastAsia="ja-JP"/>
        </w:rPr>
      </w:pPr>
      <w:r w:rsidRPr="003E5B89">
        <w:rPr>
          <w:rFonts w:eastAsia="MS Mincho"/>
          <w:lang w:val="en-NZ" w:eastAsia="ja-JP"/>
        </w:rPr>
        <w:t xml:space="preserve">Comment on the ITU-R </w:t>
      </w:r>
      <w:r w:rsidR="001E617E">
        <w:rPr>
          <w:rFonts w:eastAsia="MS Mincho"/>
          <w:lang w:val="en-NZ" w:eastAsia="ja-JP"/>
        </w:rPr>
        <w:t>R</w:t>
      </w:r>
      <w:r w:rsidRPr="003E5B89">
        <w:rPr>
          <w:rFonts w:eastAsia="MS Mincho"/>
          <w:lang w:val="en-NZ" w:eastAsia="ja-JP"/>
        </w:rPr>
        <w:t>eport is outside the mandate of APG</w:t>
      </w:r>
      <w:r>
        <w:rPr>
          <w:rFonts w:eastAsia="MS Mincho"/>
          <w:lang w:val="en-NZ" w:eastAsia="ja-JP"/>
        </w:rPr>
        <w:t>;</w:t>
      </w:r>
    </w:p>
    <w:p w14:paraId="07AF4F2F" w14:textId="3E287A70" w:rsidR="003E5B89" w:rsidRPr="003E5B89" w:rsidRDefault="003E5B89" w:rsidP="00B74BC9">
      <w:pPr>
        <w:pStyle w:val="ListParagraph"/>
        <w:numPr>
          <w:ilvl w:val="0"/>
          <w:numId w:val="9"/>
        </w:numPr>
        <w:spacing w:beforeLines="50" w:before="120"/>
        <w:jc w:val="both"/>
        <w:rPr>
          <w:rFonts w:eastAsia="MS Mincho"/>
          <w:lang w:val="en-NZ" w:eastAsia="ja-JP"/>
        </w:rPr>
      </w:pPr>
      <w:r w:rsidRPr="003E5B89">
        <w:rPr>
          <w:rFonts w:eastAsia="MS Mincho"/>
          <w:lang w:val="en-NZ" w:eastAsia="ja-JP"/>
        </w:rPr>
        <w:t xml:space="preserve">New Agenda Item is outside </w:t>
      </w:r>
      <w:r>
        <w:rPr>
          <w:rFonts w:eastAsia="MS Mincho"/>
          <w:lang w:val="en-NZ" w:eastAsia="ja-JP"/>
        </w:rPr>
        <w:t xml:space="preserve">the scope </w:t>
      </w:r>
      <w:r w:rsidRPr="003E5B89">
        <w:rPr>
          <w:rFonts w:eastAsia="MS Mincho"/>
          <w:lang w:val="en-NZ" w:eastAsia="ja-JP"/>
        </w:rPr>
        <w:t>of W</w:t>
      </w:r>
      <w:r>
        <w:rPr>
          <w:rFonts w:eastAsia="MS Mincho"/>
          <w:lang w:val="en-NZ" w:eastAsia="ja-JP"/>
        </w:rPr>
        <w:t xml:space="preserve">orking </w:t>
      </w:r>
      <w:r w:rsidRPr="003E5B89">
        <w:rPr>
          <w:rFonts w:eastAsia="MS Mincho"/>
          <w:lang w:val="en-NZ" w:eastAsia="ja-JP"/>
        </w:rPr>
        <w:t>P</w:t>
      </w:r>
      <w:r>
        <w:rPr>
          <w:rFonts w:eastAsia="MS Mincho"/>
          <w:lang w:val="en-NZ" w:eastAsia="ja-JP"/>
        </w:rPr>
        <w:t xml:space="preserve">arty </w:t>
      </w:r>
      <w:r w:rsidRPr="003E5B89">
        <w:rPr>
          <w:rFonts w:eastAsia="MS Mincho"/>
          <w:lang w:val="en-NZ" w:eastAsia="ja-JP"/>
        </w:rPr>
        <w:t xml:space="preserve">1, </w:t>
      </w:r>
      <w:r>
        <w:rPr>
          <w:rFonts w:eastAsia="MS Mincho"/>
          <w:lang w:val="en-NZ" w:eastAsia="ja-JP"/>
        </w:rPr>
        <w:t xml:space="preserve">and </w:t>
      </w:r>
      <w:r w:rsidRPr="003E5B89">
        <w:rPr>
          <w:rFonts w:eastAsia="MS Mincho"/>
          <w:lang w:val="en-NZ" w:eastAsia="ja-JP"/>
        </w:rPr>
        <w:t xml:space="preserve">it </w:t>
      </w:r>
      <w:r>
        <w:rPr>
          <w:rFonts w:eastAsia="MS Mincho"/>
          <w:lang w:val="en-NZ" w:eastAsia="ja-JP"/>
        </w:rPr>
        <w:t>could</w:t>
      </w:r>
      <w:r w:rsidRPr="003E5B89">
        <w:rPr>
          <w:rFonts w:eastAsia="MS Mincho"/>
          <w:lang w:val="en-NZ" w:eastAsia="ja-JP"/>
        </w:rPr>
        <w:t xml:space="preserve"> be discussed in </w:t>
      </w:r>
      <w:r>
        <w:rPr>
          <w:rFonts w:eastAsia="MS Mincho"/>
          <w:lang w:val="en-NZ" w:eastAsia="ja-JP"/>
        </w:rPr>
        <w:t xml:space="preserve">Working </w:t>
      </w:r>
      <w:r w:rsidRPr="003E5B89">
        <w:rPr>
          <w:rFonts w:eastAsia="MS Mincho"/>
          <w:lang w:val="en-NZ" w:eastAsia="ja-JP"/>
        </w:rPr>
        <w:t>P</w:t>
      </w:r>
      <w:r>
        <w:rPr>
          <w:rFonts w:eastAsia="MS Mincho"/>
          <w:lang w:val="en-NZ" w:eastAsia="ja-JP"/>
        </w:rPr>
        <w:t xml:space="preserve">arty </w:t>
      </w:r>
      <w:r w:rsidRPr="003E5B89">
        <w:rPr>
          <w:rFonts w:eastAsia="MS Mincho"/>
          <w:lang w:val="en-NZ" w:eastAsia="ja-JP"/>
        </w:rPr>
        <w:t>5</w:t>
      </w:r>
      <w:r>
        <w:rPr>
          <w:rFonts w:eastAsia="MS Mincho"/>
          <w:lang w:val="en-NZ" w:eastAsia="ja-JP"/>
        </w:rPr>
        <w:t>.</w:t>
      </w:r>
    </w:p>
    <w:p w14:paraId="56A87CEC" w14:textId="7E4597FD" w:rsidR="00A35212" w:rsidRPr="00F642E6" w:rsidRDefault="00A35212" w:rsidP="00EE61D1">
      <w:pPr>
        <w:rPr>
          <w:rFonts w:eastAsiaTheme="minorEastAsia"/>
          <w:b/>
          <w:highlight w:val="yellow"/>
          <w:lang w:eastAsia="zh-CN"/>
        </w:rPr>
      </w:pPr>
    </w:p>
    <w:p w14:paraId="2BB22BFA" w14:textId="5DB43C6B" w:rsidR="001A54BB" w:rsidRPr="000D0013" w:rsidRDefault="00EE61D1" w:rsidP="000D0013">
      <w:pPr>
        <w:spacing w:after="120"/>
        <w:jc w:val="both"/>
        <w:outlineLvl w:val="0"/>
        <w:rPr>
          <w:b/>
          <w:lang w:val="en-NZ" w:eastAsia="ko-KR"/>
        </w:rPr>
      </w:pPr>
      <w:r w:rsidRPr="00AA79E7">
        <w:rPr>
          <w:b/>
          <w:lang w:val="en-NZ" w:eastAsia="ko-KR"/>
        </w:rPr>
        <w:t>4.</w:t>
      </w:r>
      <w:r w:rsidRPr="00AA79E7">
        <w:rPr>
          <w:b/>
          <w:lang w:val="en-NZ" w:eastAsia="ko-KR"/>
        </w:rPr>
        <w:tab/>
        <w:t>APT Preliminary View(s)</w:t>
      </w:r>
    </w:p>
    <w:p w14:paraId="1D4EAD9F" w14:textId="7A520EB4" w:rsidR="000D0013" w:rsidRPr="000D0013" w:rsidRDefault="000D0013" w:rsidP="00B972A1">
      <w:pPr>
        <w:jc w:val="both"/>
        <w:rPr>
          <w:rFonts w:eastAsiaTheme="minorEastAsia"/>
          <w:lang w:val="en-NZ" w:eastAsia="zh-CN"/>
        </w:rPr>
      </w:pPr>
      <w:r w:rsidRPr="000D0013">
        <w:rPr>
          <w:rFonts w:eastAsiaTheme="minorEastAsia"/>
          <w:lang w:val="en-NZ" w:eastAsia="zh-CN"/>
        </w:rPr>
        <w:t xml:space="preserve">APT Members are of the view the on-going ITU-R studies on the applicability of the limits specified in RR No. </w:t>
      </w:r>
      <w:r w:rsidRPr="00383A38">
        <w:rPr>
          <w:rFonts w:eastAsiaTheme="minorEastAsia"/>
          <w:b/>
          <w:lang w:val="en-NZ" w:eastAsia="zh-CN"/>
        </w:rPr>
        <w:t>21.5</w:t>
      </w:r>
      <w:r w:rsidRPr="000D0013">
        <w:rPr>
          <w:rFonts w:eastAsiaTheme="minorEastAsia"/>
          <w:lang w:val="en-NZ" w:eastAsia="zh-CN"/>
        </w:rPr>
        <w:t xml:space="preserve"> to IMT stations using active antenna systems (AAS) and the verification of RR No. </w:t>
      </w:r>
      <w:r w:rsidRPr="00383A38">
        <w:rPr>
          <w:rFonts w:eastAsiaTheme="minorEastAsia"/>
          <w:b/>
          <w:lang w:val="en-NZ" w:eastAsia="zh-CN"/>
        </w:rPr>
        <w:t>21.5</w:t>
      </w:r>
      <w:r w:rsidRPr="000D0013">
        <w:rPr>
          <w:rFonts w:eastAsiaTheme="minorEastAsia"/>
          <w:lang w:val="en-NZ" w:eastAsia="zh-CN"/>
        </w:rPr>
        <w:t xml:space="preserve"> regarding the notification of these IMT stations, in accordance with the scope mentioned in Document 550 of WRC-19 are inconclusive at this stage. Therefore, APT </w:t>
      </w:r>
      <w:r w:rsidR="003E5B89">
        <w:rPr>
          <w:rFonts w:eastAsiaTheme="minorEastAsia"/>
          <w:lang w:val="en-NZ" w:eastAsia="zh-CN"/>
        </w:rPr>
        <w:t>M</w:t>
      </w:r>
      <w:r w:rsidRPr="000D0013">
        <w:rPr>
          <w:rFonts w:eastAsiaTheme="minorEastAsia"/>
          <w:lang w:val="en-NZ" w:eastAsia="zh-CN"/>
        </w:rPr>
        <w:t>embers are of the view that possible and practical alternative approaches/solutions merit to be considered</w:t>
      </w:r>
      <w:r w:rsidR="003E5B89">
        <w:rPr>
          <w:rFonts w:eastAsiaTheme="minorEastAsia"/>
          <w:lang w:val="en-NZ" w:eastAsia="zh-CN"/>
        </w:rPr>
        <w:t>.</w:t>
      </w:r>
    </w:p>
    <w:p w14:paraId="569A3E8B" w14:textId="77777777" w:rsidR="00C33FE3" w:rsidRDefault="00C33FE3" w:rsidP="00C33FE3">
      <w:pPr>
        <w:jc w:val="both"/>
        <w:rPr>
          <w:rFonts w:eastAsiaTheme="minorEastAsia"/>
          <w:lang w:val="en-NZ" w:eastAsia="zh-CN"/>
        </w:rPr>
      </w:pPr>
    </w:p>
    <w:p w14:paraId="54EF725E" w14:textId="4BBAC166" w:rsidR="000D0013" w:rsidRPr="000D0013" w:rsidRDefault="000D0013" w:rsidP="00B972A1">
      <w:pPr>
        <w:jc w:val="both"/>
        <w:rPr>
          <w:rFonts w:eastAsiaTheme="minorEastAsia"/>
          <w:lang w:val="en-NZ" w:eastAsia="zh-CN"/>
        </w:rPr>
      </w:pPr>
      <w:r w:rsidRPr="000D0013">
        <w:rPr>
          <w:rFonts w:eastAsiaTheme="minorEastAsia"/>
          <w:lang w:val="en-NZ" w:eastAsia="zh-CN"/>
        </w:rPr>
        <w:t>APT Members are of the view that appropriate regulatory provisions/measures for the operation of terrestrial IMT and space services and their future development in a balanced and fair manner are necessary.</w:t>
      </w:r>
    </w:p>
    <w:p w14:paraId="35C6515D" w14:textId="77777777" w:rsidR="00C33FE3" w:rsidRDefault="00C33FE3" w:rsidP="00C33FE3">
      <w:pPr>
        <w:jc w:val="both"/>
        <w:rPr>
          <w:rFonts w:eastAsiaTheme="minorEastAsia"/>
          <w:lang w:val="en-NZ" w:eastAsia="zh-CN"/>
        </w:rPr>
      </w:pPr>
    </w:p>
    <w:p w14:paraId="6D7612BE" w14:textId="7FFD5C2E" w:rsidR="000D0013" w:rsidRPr="000D0013" w:rsidRDefault="000D0013" w:rsidP="00B972A1">
      <w:pPr>
        <w:jc w:val="both"/>
        <w:rPr>
          <w:rFonts w:eastAsiaTheme="minorEastAsia"/>
          <w:lang w:val="en-NZ" w:eastAsia="zh-CN"/>
        </w:rPr>
      </w:pPr>
      <w:r w:rsidRPr="000D0013">
        <w:rPr>
          <w:rFonts w:eastAsiaTheme="minorEastAsia"/>
          <w:lang w:val="en-NZ" w:eastAsia="zh-CN"/>
        </w:rPr>
        <w:t>APT Members are of the view that change to RR No.</w:t>
      </w:r>
      <w:r w:rsidRPr="00383A38">
        <w:rPr>
          <w:rFonts w:eastAsiaTheme="minorEastAsia"/>
          <w:b/>
          <w:lang w:val="en-NZ" w:eastAsia="zh-CN"/>
        </w:rPr>
        <w:t>21.5</w:t>
      </w:r>
      <w:r w:rsidRPr="000D0013">
        <w:rPr>
          <w:rFonts w:eastAsiaTheme="minorEastAsia"/>
          <w:lang w:val="en-NZ" w:eastAsia="zh-CN"/>
        </w:rPr>
        <w:t xml:space="preserve"> may not be necessary at this stage to address the issues raised in Document 550 of WRC-19.</w:t>
      </w:r>
    </w:p>
    <w:p w14:paraId="17177A05" w14:textId="77777777" w:rsidR="00EE61D1" w:rsidRPr="00742CD5" w:rsidRDefault="00EE61D1" w:rsidP="00EE61D1">
      <w:pPr>
        <w:rPr>
          <w:lang w:val="en-NZ"/>
        </w:rPr>
      </w:pPr>
    </w:p>
    <w:p w14:paraId="7AB0D0AE" w14:textId="61BA689F" w:rsidR="00EE61D1" w:rsidRPr="005C270C" w:rsidRDefault="00EE61D1" w:rsidP="00EE61D1">
      <w:pPr>
        <w:spacing w:after="120"/>
        <w:jc w:val="both"/>
        <w:outlineLvl w:val="0"/>
        <w:rPr>
          <w:b/>
          <w:lang w:val="en-NZ" w:eastAsia="ko-KR"/>
        </w:rPr>
      </w:pPr>
      <w:r w:rsidRPr="005C270C">
        <w:rPr>
          <w:b/>
          <w:lang w:val="en-NZ" w:eastAsia="ko-KR"/>
        </w:rPr>
        <w:t>5.</w:t>
      </w:r>
      <w:r w:rsidRPr="005C270C">
        <w:rPr>
          <w:b/>
          <w:lang w:val="en-NZ" w:eastAsia="ko-KR"/>
        </w:rPr>
        <w:tab/>
        <w:t>Other View(s) from APT Members</w:t>
      </w:r>
    </w:p>
    <w:p w14:paraId="6C78E900" w14:textId="77777777" w:rsidR="001A54BB" w:rsidRPr="003E5B89" w:rsidRDefault="001A54BB" w:rsidP="00B972A1">
      <w:pPr>
        <w:jc w:val="both"/>
        <w:rPr>
          <w:rFonts w:eastAsiaTheme="minorEastAsia"/>
          <w:lang w:val="en-NZ" w:eastAsia="zh-CN"/>
        </w:rPr>
      </w:pPr>
      <w:r w:rsidRPr="003E5B89">
        <w:rPr>
          <w:rFonts w:eastAsiaTheme="minorEastAsia"/>
          <w:lang w:val="en-NZ" w:eastAsia="zh-CN"/>
        </w:rPr>
        <w:t xml:space="preserve">Regarding the verification of No. </w:t>
      </w:r>
      <w:r w:rsidRPr="003E5B89">
        <w:rPr>
          <w:rFonts w:eastAsiaTheme="minorEastAsia"/>
          <w:b/>
          <w:lang w:val="en-NZ" w:eastAsia="zh-CN"/>
        </w:rPr>
        <w:t>21.5</w:t>
      </w:r>
      <w:r w:rsidRPr="003E5B89">
        <w:rPr>
          <w:rFonts w:eastAsiaTheme="minorEastAsia"/>
          <w:lang w:val="en-NZ" w:eastAsia="zh-CN"/>
        </w:rPr>
        <w:t xml:space="preserve"> for the notification of IMT stations operating in the frequency band 24.45-27.5 GHz, which use an antenna that consists of an array of active elements, some APT Members are of the view that the value of total radiated power (TRP) within a reference bandwidth should be used as an alternative measure instead of the “power delivered to the antenna”.</w:t>
      </w:r>
    </w:p>
    <w:p w14:paraId="500BB34A" w14:textId="77777777" w:rsidR="00EE61D1" w:rsidRPr="00742CD5" w:rsidRDefault="00EE61D1" w:rsidP="00EE61D1">
      <w:pPr>
        <w:rPr>
          <w:rFonts w:eastAsiaTheme="minorEastAsia"/>
          <w:lang w:val="en-NZ" w:eastAsia="zh-CN"/>
        </w:rPr>
      </w:pPr>
    </w:p>
    <w:p w14:paraId="6BEA0CB3" w14:textId="19E42DB6" w:rsidR="00EE61D1" w:rsidRPr="005C270C" w:rsidRDefault="00EE61D1" w:rsidP="00EE61D1">
      <w:pPr>
        <w:spacing w:after="120"/>
        <w:jc w:val="both"/>
        <w:outlineLvl w:val="0"/>
        <w:rPr>
          <w:b/>
          <w:lang w:val="en-NZ" w:eastAsia="ko-KR"/>
        </w:rPr>
      </w:pPr>
      <w:r w:rsidRPr="005C270C">
        <w:rPr>
          <w:b/>
          <w:lang w:val="en-NZ" w:eastAsia="ko-KR"/>
        </w:rPr>
        <w:t>6.</w:t>
      </w:r>
      <w:r w:rsidRPr="005C270C">
        <w:rPr>
          <w:b/>
          <w:lang w:val="en-NZ" w:eastAsia="ko-KR"/>
        </w:rPr>
        <w:tab/>
        <w:t>Issues for Consideration at Next APG Meeting</w:t>
      </w:r>
    </w:p>
    <w:p w14:paraId="06DDDA1C" w14:textId="6C3416E8" w:rsidR="001C010A" w:rsidRDefault="000D0013" w:rsidP="003D3D47">
      <w:pPr>
        <w:jc w:val="both"/>
        <w:rPr>
          <w:lang w:val="en-NZ"/>
        </w:rPr>
      </w:pPr>
      <w:r>
        <w:rPr>
          <w:rFonts w:hint="eastAsia"/>
        </w:rPr>
        <w:t>A</w:t>
      </w:r>
      <w:r>
        <w:t xml:space="preserve">PT </w:t>
      </w:r>
      <w:r w:rsidR="003E5B89">
        <w:t>M</w:t>
      </w:r>
      <w:r>
        <w:t xml:space="preserve">embers are invited to follow up conclusion in CPM23-2 with </w:t>
      </w:r>
      <w:r w:rsidR="003E5B89">
        <w:t>a</w:t>
      </w:r>
      <w:r>
        <w:t xml:space="preserve"> view to contribute to APG 23-6 on this matter.</w:t>
      </w:r>
    </w:p>
    <w:p w14:paraId="48B0925D" w14:textId="77777777" w:rsidR="00F445C1" w:rsidRPr="003E5B89" w:rsidRDefault="00F445C1" w:rsidP="003D3D47">
      <w:pPr>
        <w:jc w:val="both"/>
        <w:rPr>
          <w:lang w:val="en-NZ"/>
        </w:rPr>
      </w:pPr>
    </w:p>
    <w:p w14:paraId="73C5CBAF" w14:textId="255FC362" w:rsidR="002A0111" w:rsidRPr="00441526" w:rsidRDefault="002A0111" w:rsidP="00735E3E">
      <w:pPr>
        <w:spacing w:after="120"/>
        <w:jc w:val="both"/>
        <w:outlineLvl w:val="0"/>
        <w:rPr>
          <w:lang w:val="en-NZ"/>
        </w:rPr>
      </w:pPr>
      <w:r w:rsidRPr="00C86FDD">
        <w:rPr>
          <w:b/>
          <w:lang w:val="en-NZ"/>
        </w:rPr>
        <w:t>7.</w:t>
      </w:r>
      <w:r w:rsidRPr="00C86FDD">
        <w:rPr>
          <w:b/>
          <w:lang w:val="en-NZ"/>
        </w:rPr>
        <w:tab/>
        <w:t xml:space="preserve">Views from Other Organisations </w:t>
      </w:r>
      <w:r w:rsidRPr="00C86FDD">
        <w:rPr>
          <w:lang w:val="en-NZ"/>
        </w:rPr>
        <w:t>(as provided in the information documents to APG</w:t>
      </w:r>
      <w:r w:rsidR="003D3D47" w:rsidRPr="00C86FDD">
        <w:rPr>
          <w:lang w:val="en-NZ"/>
        </w:rPr>
        <w:t>)</w:t>
      </w:r>
    </w:p>
    <w:p w14:paraId="0623E42D" w14:textId="65D75F3D" w:rsidR="002A0111" w:rsidRPr="00441526" w:rsidRDefault="005206E9" w:rsidP="00BF55A5">
      <w:pPr>
        <w:spacing w:after="120"/>
        <w:jc w:val="both"/>
        <w:outlineLvl w:val="1"/>
        <w:rPr>
          <w:b/>
          <w:lang w:val="en-NZ" w:eastAsia="ko-KR"/>
        </w:rPr>
      </w:pPr>
      <w:r>
        <w:rPr>
          <w:b/>
          <w:lang w:val="en-NZ" w:eastAsia="ko-KR"/>
        </w:rPr>
        <w:t>7</w:t>
      </w:r>
      <w:r w:rsidR="002A0111" w:rsidRPr="00441526">
        <w:rPr>
          <w:b/>
          <w:lang w:val="en-NZ" w:eastAsia="ko-KR"/>
        </w:rPr>
        <w:t>.1</w:t>
      </w:r>
      <w:r w:rsidR="002A0111" w:rsidRPr="00441526">
        <w:rPr>
          <w:b/>
          <w:lang w:val="en-NZ" w:eastAsia="ko-KR"/>
        </w:rPr>
        <w:tab/>
        <w:t>Regional Groups</w:t>
      </w:r>
    </w:p>
    <w:p w14:paraId="29F53F88" w14:textId="606EE0AB" w:rsidR="002A0111" w:rsidRPr="00441526" w:rsidRDefault="005206E9" w:rsidP="00BF55A5">
      <w:pPr>
        <w:spacing w:after="120"/>
        <w:jc w:val="both"/>
        <w:outlineLvl w:val="2"/>
        <w:rPr>
          <w:b/>
          <w:lang w:val="en-NZ" w:eastAsia="ko-KR"/>
        </w:rPr>
      </w:pPr>
      <w:r>
        <w:rPr>
          <w:b/>
          <w:lang w:val="en-NZ" w:eastAsia="ko-KR"/>
        </w:rPr>
        <w:t>7</w:t>
      </w:r>
      <w:r w:rsidR="002A0111" w:rsidRPr="00441526">
        <w:rPr>
          <w:b/>
          <w:lang w:val="en-NZ" w:eastAsia="ko-KR"/>
        </w:rPr>
        <w:t>.1.1</w:t>
      </w:r>
      <w:r w:rsidR="003E5B89">
        <w:rPr>
          <w:b/>
          <w:lang w:val="en-NZ" w:eastAsia="ko-KR"/>
        </w:rPr>
        <w:tab/>
      </w:r>
      <w:r w:rsidR="002A0111" w:rsidRPr="00441526">
        <w:rPr>
          <w:b/>
          <w:lang w:val="en-NZ" w:eastAsia="ko-KR"/>
        </w:rPr>
        <w:t>ASMG</w:t>
      </w:r>
      <w:r w:rsidR="002A0111" w:rsidRPr="00441526">
        <w:t xml:space="preserve"> - </w:t>
      </w:r>
      <w:r w:rsidR="003E5B89">
        <w:rPr>
          <w:b/>
          <w:lang w:val="en-NZ" w:eastAsia="ko-KR"/>
        </w:rPr>
        <w:t xml:space="preserve">Document </w:t>
      </w:r>
      <w:hyperlink r:id="rId42" w:history="1">
        <w:r w:rsidR="003E5B89">
          <w:rPr>
            <w:rStyle w:val="Hyperlink"/>
            <w:b/>
            <w:color w:val="0000FF"/>
            <w:lang w:val="en-NZ" w:eastAsia="ko-KR"/>
          </w:rPr>
          <w:t>WRC-23-IRW-22/5</w:t>
        </w:r>
      </w:hyperlink>
    </w:p>
    <w:p w14:paraId="42C46A84" w14:textId="38951759" w:rsidR="00066503" w:rsidRPr="00066503" w:rsidRDefault="00066503" w:rsidP="00066503">
      <w:pPr>
        <w:rPr>
          <w:iCs/>
          <w:lang w:val="en-NZ"/>
        </w:rPr>
      </w:pPr>
      <w:r w:rsidRPr="001E11D2">
        <w:rPr>
          <w:rFonts w:eastAsia="SimSun"/>
          <w:lang w:val="en-NZ" w:eastAsia="zh-CN"/>
        </w:rPr>
        <w:t xml:space="preserve">No change to the RR No. </w:t>
      </w:r>
      <w:r w:rsidRPr="001E11D2">
        <w:rPr>
          <w:rFonts w:eastAsia="SimSun"/>
          <w:b/>
          <w:lang w:val="en-NZ" w:eastAsia="zh-CN"/>
        </w:rPr>
        <w:t>21.5</w:t>
      </w:r>
    </w:p>
    <w:p w14:paraId="18528647" w14:textId="77777777" w:rsidR="00BC381E" w:rsidRPr="00441526" w:rsidRDefault="00BC381E" w:rsidP="002A0111">
      <w:pPr>
        <w:rPr>
          <w:lang w:val="en-NZ"/>
        </w:rPr>
      </w:pPr>
    </w:p>
    <w:p w14:paraId="22631FB1" w14:textId="0CD46454" w:rsidR="002A0111" w:rsidRDefault="005206E9" w:rsidP="00BF55A5">
      <w:pPr>
        <w:spacing w:after="120"/>
        <w:jc w:val="both"/>
        <w:outlineLvl w:val="2"/>
        <w:rPr>
          <w:rStyle w:val="Hyperlink"/>
          <w:b/>
          <w:lang w:val="en-GB" w:eastAsia="ko-KR"/>
        </w:rPr>
      </w:pPr>
      <w:r>
        <w:rPr>
          <w:b/>
          <w:lang w:val="en-NZ" w:eastAsia="ko-KR"/>
        </w:rPr>
        <w:t>7</w:t>
      </w:r>
      <w:r w:rsidR="002A0111" w:rsidRPr="00441526">
        <w:rPr>
          <w:b/>
          <w:lang w:val="en-NZ" w:eastAsia="ko-KR"/>
        </w:rPr>
        <w:t>.1.2</w:t>
      </w:r>
      <w:r w:rsidR="003E5B89">
        <w:rPr>
          <w:b/>
          <w:lang w:val="en-NZ" w:eastAsia="ko-KR"/>
        </w:rPr>
        <w:tab/>
      </w:r>
      <w:r w:rsidR="002A0111" w:rsidRPr="00441526">
        <w:rPr>
          <w:b/>
          <w:lang w:val="en-NZ" w:eastAsia="ko-KR"/>
        </w:rPr>
        <w:t>ATU</w:t>
      </w:r>
      <w:r w:rsidR="00AA0E93" w:rsidRPr="00AA0E93">
        <w:rPr>
          <w:b/>
          <w:lang w:val="en-NZ" w:eastAsia="ko-KR"/>
        </w:rPr>
        <w:t xml:space="preserve">- </w:t>
      </w:r>
      <w:r w:rsidR="003E5B89">
        <w:rPr>
          <w:b/>
          <w:lang w:val="en-NZ" w:eastAsia="ko-KR"/>
        </w:rPr>
        <w:t xml:space="preserve">Document </w:t>
      </w:r>
      <w:hyperlink r:id="rId43" w:history="1">
        <w:r w:rsidR="003E5B89">
          <w:rPr>
            <w:rStyle w:val="Hyperlink"/>
            <w:b/>
            <w:color w:val="0000FF"/>
            <w:lang w:val="en-NZ" w:eastAsia="ko-KR"/>
          </w:rPr>
          <w:t>WRC-23-IRW-22</w:t>
        </w:r>
        <w:r w:rsidR="003E5B89">
          <w:rPr>
            <w:rStyle w:val="Hyperlink"/>
            <w:b/>
            <w:color w:val="0000FF"/>
          </w:rPr>
          <w:t>/3</w:t>
        </w:r>
      </w:hyperlink>
    </w:p>
    <w:p w14:paraId="76862E4F" w14:textId="6AAFA11A" w:rsidR="00066503" w:rsidRPr="00066503" w:rsidRDefault="00066503" w:rsidP="001E617E">
      <w:pPr>
        <w:jc w:val="both"/>
        <w:rPr>
          <w:bCs/>
          <w:iCs/>
        </w:rPr>
      </w:pPr>
      <w:r w:rsidRPr="001E11D2">
        <w:rPr>
          <w:bCs/>
          <w:iCs/>
        </w:rPr>
        <w:lastRenderedPageBreak/>
        <w:t>Support</w:t>
      </w:r>
      <w:r w:rsidRPr="00066503">
        <w:rPr>
          <w:bCs/>
          <w:iCs/>
        </w:rPr>
        <w:t xml:space="preserve"> the on-going ITU-R studies on the applicability of the limits specified in RR No. </w:t>
      </w:r>
      <w:r w:rsidRPr="00066503">
        <w:rPr>
          <w:b/>
          <w:bCs/>
          <w:iCs/>
        </w:rPr>
        <w:t>21.5</w:t>
      </w:r>
      <w:r w:rsidRPr="00066503">
        <w:rPr>
          <w:bCs/>
          <w:iCs/>
        </w:rPr>
        <w:t xml:space="preserve"> to IMT stations using active antenna systems (AAS) and the verification of RR No. </w:t>
      </w:r>
      <w:r w:rsidRPr="00066503">
        <w:rPr>
          <w:b/>
          <w:bCs/>
          <w:iCs/>
        </w:rPr>
        <w:t>21.5</w:t>
      </w:r>
      <w:r w:rsidRPr="00066503">
        <w:rPr>
          <w:bCs/>
          <w:iCs/>
        </w:rPr>
        <w:t xml:space="preserve"> regarding the notification of these IMT stations, in accordance with the scope mentioned in Document 550 of WRC-19 and </w:t>
      </w:r>
      <w:hyperlink r:id="rId44" w:history="1">
        <w:r w:rsidRPr="00887898">
          <w:rPr>
            <w:rStyle w:val="Hyperlink"/>
            <w:bCs/>
            <w:iCs/>
          </w:rPr>
          <w:t>CA/251</w:t>
        </w:r>
      </w:hyperlink>
      <w:r w:rsidRPr="00066503">
        <w:rPr>
          <w:bCs/>
          <w:iCs/>
        </w:rPr>
        <w:t>.</w:t>
      </w:r>
    </w:p>
    <w:p w14:paraId="0E67A473" w14:textId="77777777" w:rsidR="0093199E" w:rsidRDefault="0093199E" w:rsidP="002A0111">
      <w:pPr>
        <w:spacing w:after="120"/>
        <w:jc w:val="both"/>
        <w:rPr>
          <w:b/>
          <w:lang w:val="en-NZ" w:eastAsia="ko-KR"/>
        </w:rPr>
      </w:pPr>
    </w:p>
    <w:p w14:paraId="0EF6472D" w14:textId="62274C40" w:rsidR="002A0111" w:rsidRPr="00441526" w:rsidRDefault="005206E9" w:rsidP="00BF55A5">
      <w:pPr>
        <w:spacing w:after="120"/>
        <w:jc w:val="both"/>
        <w:outlineLvl w:val="2"/>
        <w:rPr>
          <w:b/>
          <w:lang w:val="en-NZ" w:eastAsia="ko-KR"/>
        </w:rPr>
      </w:pPr>
      <w:r>
        <w:rPr>
          <w:b/>
          <w:lang w:val="en-NZ" w:eastAsia="ko-KR"/>
        </w:rPr>
        <w:t>7</w:t>
      </w:r>
      <w:r w:rsidR="002A0111" w:rsidRPr="00441526">
        <w:rPr>
          <w:b/>
          <w:lang w:val="en-NZ" w:eastAsia="ko-KR"/>
        </w:rPr>
        <w:t>.1.3</w:t>
      </w:r>
      <w:r w:rsidR="003E5B89">
        <w:rPr>
          <w:b/>
          <w:lang w:val="en-NZ" w:eastAsia="ko-KR"/>
        </w:rPr>
        <w:tab/>
      </w:r>
      <w:r w:rsidR="002A0111" w:rsidRPr="00441526">
        <w:rPr>
          <w:b/>
          <w:lang w:val="en-NZ" w:eastAsia="ko-KR"/>
        </w:rPr>
        <w:t>CEPT</w:t>
      </w:r>
      <w:r w:rsidR="00BF2951" w:rsidRPr="00441526">
        <w:t xml:space="preserve"> - </w:t>
      </w:r>
      <w:r w:rsidR="00BF2951" w:rsidRPr="00441526">
        <w:rPr>
          <w:b/>
          <w:lang w:val="en-NZ" w:eastAsia="ko-KR"/>
        </w:rPr>
        <w:t>Document APG</w:t>
      </w:r>
      <w:r w:rsidR="00BF2951">
        <w:rPr>
          <w:b/>
          <w:lang w:val="en-NZ" w:eastAsia="ko-KR"/>
        </w:rPr>
        <w:t>23-</w:t>
      </w:r>
      <w:r w:rsidR="00CF7130">
        <w:rPr>
          <w:b/>
          <w:lang w:val="en-NZ" w:eastAsia="ko-KR"/>
        </w:rPr>
        <w:t>5</w:t>
      </w:r>
      <w:r w:rsidR="00BF2951" w:rsidRPr="00441526">
        <w:rPr>
          <w:b/>
          <w:lang w:val="en-NZ" w:eastAsia="ko-KR"/>
        </w:rPr>
        <w:t>/INF</w:t>
      </w:r>
      <w:r w:rsidR="00BF2951" w:rsidRPr="00350EF5">
        <w:rPr>
          <w:b/>
          <w:lang w:val="en-NZ" w:eastAsia="ko-KR"/>
        </w:rPr>
        <w:t>-</w:t>
      </w:r>
      <w:hyperlink r:id="rId45" w:history="1">
        <w:r w:rsidR="00CF7130" w:rsidRPr="00CF7130">
          <w:rPr>
            <w:rStyle w:val="Hyperlink"/>
            <w:b/>
            <w:lang w:val="en-GB" w:eastAsia="ko-KR"/>
          </w:rPr>
          <w:t>39</w:t>
        </w:r>
      </w:hyperlink>
    </w:p>
    <w:p w14:paraId="6BA0F0AF" w14:textId="77777777" w:rsidR="00066503" w:rsidRPr="00AE3FA6" w:rsidRDefault="00066503" w:rsidP="001E617E">
      <w:pPr>
        <w:jc w:val="both"/>
        <w:rPr>
          <w:i/>
        </w:rPr>
      </w:pPr>
      <w:r w:rsidRPr="00AE3FA6">
        <w:rPr>
          <w:i/>
        </w:rPr>
        <w:t>The applicability of the limit specified in No. 21.5 of the Radio Regulations to IMT stations, that use an antenna that consists of an array of active elements, with a view to recommend ways for its possible replacement or revision for such stations, as well as any necessary updates to Table 21</w:t>
      </w:r>
      <w:r w:rsidRPr="00AE3FA6">
        <w:rPr>
          <w:rFonts w:hint="eastAsia"/>
          <w:i/>
        </w:rPr>
        <w:t>‐</w:t>
      </w:r>
      <w:r w:rsidRPr="00AE3FA6">
        <w:rPr>
          <w:i/>
        </w:rPr>
        <w:t>2 related to terrestrial and space services sharing frequency bands</w:t>
      </w:r>
    </w:p>
    <w:p w14:paraId="183E533A" w14:textId="77777777" w:rsidR="00066503" w:rsidRPr="00AE3FA6" w:rsidRDefault="00066503" w:rsidP="001E617E">
      <w:pPr>
        <w:jc w:val="both"/>
        <w:rPr>
          <w:u w:val="single"/>
        </w:rPr>
      </w:pPr>
      <w:r w:rsidRPr="00AE3FA6">
        <w:rPr>
          <w:u w:val="single"/>
        </w:rPr>
        <w:t>Interim solution: proposed approach for notification and verification of stations in the mobile service, including IMT stations, and the fixed service that use an array of active elements in the frequency range 24.45</w:t>
      </w:r>
      <w:r w:rsidRPr="00AE3FA6">
        <w:rPr>
          <w:rFonts w:hint="eastAsia"/>
          <w:u w:val="single"/>
        </w:rPr>
        <w:t>‐</w:t>
      </w:r>
      <w:r w:rsidRPr="00AE3FA6">
        <w:rPr>
          <w:u w:val="single"/>
        </w:rPr>
        <w:t>29.5 GHz</w:t>
      </w:r>
    </w:p>
    <w:p w14:paraId="2A0B900B" w14:textId="77777777" w:rsidR="00066503" w:rsidRPr="00AE3FA6" w:rsidRDefault="00066503" w:rsidP="001E617E">
      <w:pPr>
        <w:jc w:val="both"/>
      </w:pPr>
      <w:r w:rsidRPr="00AE3FA6">
        <w:t>For the purpose of verification of RR No. 21.5 in the notification of stations in the mobile service, including IMT stations, and the fixed service, that use an antenna that consists of an array of active elements in the frequency range 24.45</w:t>
      </w:r>
      <w:r w:rsidRPr="00AE3FA6">
        <w:rPr>
          <w:rFonts w:hint="eastAsia"/>
        </w:rPr>
        <w:t>‐</w:t>
      </w:r>
      <w:r w:rsidRPr="00AE3FA6">
        <w:t>29.5 GHz, CEPT is of the view that the notification field 8AA ("power delivered by a transmitter to the antenna of a station”) in RR No. 21.5 can be considered as the “total radiated power” (TRP), which is defined as the integral of the power transmitted from all antenna elements in different directions over the entire radiation sphere (noting it is mathematically equivalent to the sum of conducted powers from all internal transmitters, minus ohmic losses).</w:t>
      </w:r>
    </w:p>
    <w:p w14:paraId="18A1C3C6" w14:textId="77777777" w:rsidR="00066503" w:rsidRPr="00AE3FA6" w:rsidRDefault="00066503" w:rsidP="001E617E">
      <w:pPr>
        <w:jc w:val="both"/>
      </w:pPr>
      <w:r w:rsidRPr="00AE3FA6">
        <w:t>For this interim solution, the limit 8AA &lt;= 10 dBW for notification of base stations that use an antenna that consists of an array of active elements would remain unchanged. The following other fields would have to be documented in every notification:</w:t>
      </w:r>
    </w:p>
    <w:p w14:paraId="10E04B3D" w14:textId="77777777" w:rsidR="00066503" w:rsidRPr="00AE3FA6" w:rsidRDefault="00066503" w:rsidP="001E617E">
      <w:pPr>
        <w:pStyle w:val="11"/>
        <w:numPr>
          <w:ilvl w:val="0"/>
          <w:numId w:val="4"/>
        </w:numPr>
        <w:tabs>
          <w:tab w:val="clear" w:pos="794"/>
        </w:tabs>
        <w:spacing w:before="0" w:line="276" w:lineRule="auto"/>
        <w:jc w:val="both"/>
        <w:rPr>
          <w:rFonts w:eastAsia="Times New Roman"/>
          <w:color w:val="auto"/>
          <w:kern w:val="0"/>
          <w:szCs w:val="24"/>
          <w:lang w:val="en-US" w:bidi="ar-SA"/>
        </w:rPr>
      </w:pPr>
      <w:r w:rsidRPr="00AE3FA6">
        <w:rPr>
          <w:rFonts w:eastAsia="Times New Roman"/>
          <w:color w:val="auto"/>
          <w:kern w:val="0"/>
          <w:szCs w:val="24"/>
          <w:lang w:val="en-US" w:bidi="ar-SA"/>
        </w:rPr>
        <w:t>9G = maximum gain of the AAS</w:t>
      </w:r>
    </w:p>
    <w:p w14:paraId="07B32181" w14:textId="77777777" w:rsidR="00066503" w:rsidRPr="00AE3FA6" w:rsidRDefault="00066503" w:rsidP="001E617E">
      <w:pPr>
        <w:pStyle w:val="11"/>
        <w:numPr>
          <w:ilvl w:val="0"/>
          <w:numId w:val="4"/>
        </w:numPr>
        <w:tabs>
          <w:tab w:val="clear" w:pos="794"/>
        </w:tabs>
        <w:spacing w:before="0" w:line="276" w:lineRule="auto"/>
        <w:jc w:val="both"/>
        <w:rPr>
          <w:rFonts w:eastAsia="Times New Roman"/>
          <w:color w:val="auto"/>
          <w:kern w:val="0"/>
          <w:szCs w:val="24"/>
          <w:lang w:val="en-US" w:bidi="ar-SA"/>
        </w:rPr>
      </w:pPr>
      <w:r w:rsidRPr="00AE3FA6">
        <w:rPr>
          <w:rFonts w:eastAsia="Times New Roman"/>
          <w:color w:val="auto"/>
          <w:kern w:val="0"/>
          <w:szCs w:val="24"/>
          <w:lang w:val="en-US" w:bidi="ar-SA"/>
        </w:rPr>
        <w:t>8B = 8AA + 9G</w:t>
      </w:r>
    </w:p>
    <w:p w14:paraId="7E190A22" w14:textId="77777777" w:rsidR="00066503" w:rsidRPr="00AE3FA6" w:rsidRDefault="00066503" w:rsidP="001E617E">
      <w:pPr>
        <w:pStyle w:val="11"/>
        <w:numPr>
          <w:ilvl w:val="0"/>
          <w:numId w:val="4"/>
        </w:numPr>
        <w:tabs>
          <w:tab w:val="clear" w:pos="794"/>
        </w:tabs>
        <w:spacing w:before="0" w:line="276" w:lineRule="auto"/>
        <w:jc w:val="both"/>
      </w:pPr>
      <w:r w:rsidRPr="00AE3FA6">
        <w:rPr>
          <w:rFonts w:eastAsia="Times New Roman"/>
          <w:color w:val="auto"/>
          <w:kern w:val="0"/>
          <w:szCs w:val="24"/>
          <w:lang w:val="en-US" w:bidi="ar-SA"/>
        </w:rPr>
        <w:t>7AB = necessary bandwidth of the IMT transmission (currently 50, 100, 200 or 400 MHz)</w:t>
      </w:r>
    </w:p>
    <w:p w14:paraId="21A6A401" w14:textId="77777777" w:rsidR="00066503" w:rsidRPr="00AE3FA6" w:rsidRDefault="00066503" w:rsidP="001E617E">
      <w:pPr>
        <w:jc w:val="both"/>
      </w:pPr>
      <w:r w:rsidRPr="00AE3FA6">
        <w:t>A remark could be added in the assignment record to indicate the need to review the finding with the WRC</w:t>
      </w:r>
      <w:r w:rsidRPr="00AE3FA6">
        <w:rPr>
          <w:rFonts w:hint="eastAsia"/>
        </w:rPr>
        <w:t>‐</w:t>
      </w:r>
      <w:r w:rsidRPr="00AE3FA6">
        <w:t>23 decision.</w:t>
      </w:r>
    </w:p>
    <w:p w14:paraId="10EE7257" w14:textId="77777777" w:rsidR="00066503" w:rsidRPr="00AE3FA6" w:rsidRDefault="00066503" w:rsidP="001E617E">
      <w:pPr>
        <w:jc w:val="both"/>
      </w:pPr>
      <w:r w:rsidRPr="00AE3FA6">
        <w:t>CEPT is of the view that no change to RR No. 21.5 is needed in order to implement the above interim solution; instead, a rule of procedure should be developed.</w:t>
      </w:r>
    </w:p>
    <w:p w14:paraId="26A51B05" w14:textId="77777777" w:rsidR="00066503" w:rsidRPr="00483445" w:rsidRDefault="00066503" w:rsidP="001E617E">
      <w:pPr>
        <w:jc w:val="both"/>
        <w:rPr>
          <w:highlight w:val="yellow"/>
        </w:rPr>
      </w:pPr>
    </w:p>
    <w:p w14:paraId="270A5720" w14:textId="77777777" w:rsidR="00066503" w:rsidRPr="00AE3FA6" w:rsidRDefault="00066503" w:rsidP="001E617E">
      <w:pPr>
        <w:jc w:val="both"/>
        <w:rPr>
          <w:i/>
        </w:rPr>
      </w:pPr>
      <w:r w:rsidRPr="00AE3FA6">
        <w:rPr>
          <w:i/>
        </w:rPr>
        <w:t>The applicability of the limit specified in No. 21.5 of the Radio Regulations to IMT stations, that use an antenna that consists of an array of active elements, with a view to recommend ways for its possible replacement or revision for such stations, as well as any necessary updates to Table 21</w:t>
      </w:r>
      <w:r w:rsidRPr="00AE3FA6">
        <w:rPr>
          <w:rFonts w:hint="eastAsia"/>
          <w:i/>
        </w:rPr>
        <w:t>‐</w:t>
      </w:r>
      <w:r w:rsidRPr="00AE3FA6">
        <w:rPr>
          <w:i/>
        </w:rPr>
        <w:t>2 related to terrestrial and space services sharing frequency bands</w:t>
      </w:r>
    </w:p>
    <w:p w14:paraId="52BD24F7" w14:textId="77777777" w:rsidR="00066503" w:rsidRPr="00AE3FA6" w:rsidRDefault="00066503" w:rsidP="00066503">
      <w:pPr>
        <w:rPr>
          <w:u w:val="single"/>
        </w:rPr>
      </w:pPr>
      <w:r w:rsidRPr="00AE3FA6">
        <w:rPr>
          <w:u w:val="single"/>
        </w:rPr>
        <w:t>Review of RR No. 21.5 and possible actions by a WRC</w:t>
      </w:r>
    </w:p>
    <w:p w14:paraId="3D3FF65E" w14:textId="77777777" w:rsidR="00066503" w:rsidRPr="00AE3FA6" w:rsidRDefault="00066503" w:rsidP="00066503">
      <w:r w:rsidRPr="00AE3FA6">
        <w:t>CEPT is considering whether the same approach as for the interim solution could be applied in frequency bands used for reception by space stations, though not excluding alternative solutions. Any solution should ensure that it does not impact the protection of satellite reception.</w:t>
      </w:r>
    </w:p>
    <w:p w14:paraId="59DB376F" w14:textId="77777777" w:rsidR="00066503" w:rsidRPr="00AE3FA6" w:rsidRDefault="00066503" w:rsidP="00066503">
      <w:pPr>
        <w:rPr>
          <w:u w:val="single"/>
        </w:rPr>
      </w:pPr>
      <w:r w:rsidRPr="00AE3FA6">
        <w:rPr>
          <w:u w:val="single"/>
        </w:rPr>
        <w:t>Issue C</w:t>
      </w:r>
    </w:p>
    <w:p w14:paraId="49EA7B82" w14:textId="77777777" w:rsidR="00066503" w:rsidRPr="00AE3FA6" w:rsidRDefault="00066503" w:rsidP="00066503">
      <w:r w:rsidRPr="00AE3FA6">
        <w:t>CEPT considers to develop the updates of Table 21-2 of RR Article 21 to include the following frequency bands, where reception by space stations is to be protected when these bands are shared with equal rights with the fixed and mobile services:</w:t>
      </w:r>
    </w:p>
    <w:p w14:paraId="4391106E" w14:textId="77777777" w:rsidR="00066503" w:rsidRPr="00AE3FA6" w:rsidRDefault="00066503" w:rsidP="007E0286">
      <w:pPr>
        <w:pStyle w:val="11"/>
        <w:numPr>
          <w:ilvl w:val="1"/>
          <w:numId w:val="4"/>
        </w:numPr>
        <w:tabs>
          <w:tab w:val="clear" w:pos="794"/>
        </w:tabs>
        <w:spacing w:before="0" w:line="276" w:lineRule="auto"/>
        <w:ind w:left="360"/>
        <w:jc w:val="both"/>
        <w:rPr>
          <w:rFonts w:eastAsia="Times New Roman"/>
          <w:color w:val="auto"/>
          <w:kern w:val="0"/>
          <w:szCs w:val="24"/>
          <w:lang w:val="en-US" w:bidi="ar-SA"/>
        </w:rPr>
      </w:pPr>
      <w:r w:rsidRPr="00AE3FA6">
        <w:rPr>
          <w:rFonts w:eastAsia="Times New Roman"/>
          <w:color w:val="auto"/>
          <w:kern w:val="0"/>
          <w:szCs w:val="24"/>
          <w:lang w:val="en-US" w:bidi="ar-SA"/>
        </w:rPr>
        <w:t>24.45-27.5 GHz, 40-40.5 GHz, 42.5-43.5 GHz, 45.5-47 GHz, 47.2-48.2 GHz, 66-71 GHz, which are identified for IMT and might be used by stations with AAS, and</w:t>
      </w:r>
    </w:p>
    <w:p w14:paraId="2F301C83" w14:textId="77777777" w:rsidR="00066503" w:rsidRPr="00AE3FA6" w:rsidRDefault="00066503" w:rsidP="007E0286">
      <w:pPr>
        <w:pStyle w:val="11"/>
        <w:numPr>
          <w:ilvl w:val="1"/>
          <w:numId w:val="4"/>
        </w:numPr>
        <w:tabs>
          <w:tab w:val="clear" w:pos="794"/>
        </w:tabs>
        <w:spacing w:before="0" w:line="276" w:lineRule="auto"/>
        <w:ind w:left="360"/>
        <w:jc w:val="both"/>
        <w:rPr>
          <w:rFonts w:eastAsia="Times New Roman"/>
          <w:color w:val="auto"/>
          <w:kern w:val="0"/>
          <w:szCs w:val="24"/>
          <w:lang w:val="en-US" w:bidi="ar-SA"/>
        </w:rPr>
      </w:pPr>
      <w:r w:rsidRPr="00AE3FA6">
        <w:rPr>
          <w:rFonts w:eastAsia="Times New Roman"/>
          <w:color w:val="auto"/>
          <w:kern w:val="0"/>
          <w:szCs w:val="24"/>
          <w:lang w:val="en-US" w:bidi="ar-SA"/>
        </w:rPr>
        <w:t>43.5-45.5, 48.2-50.2, 50.4-51.4 GHz</w:t>
      </w:r>
    </w:p>
    <w:p w14:paraId="63C28B2E" w14:textId="49BDADED" w:rsidR="00066503" w:rsidRPr="002E177A" w:rsidRDefault="00066503" w:rsidP="00AE3FA6">
      <w:r w:rsidRPr="00AE3FA6">
        <w:lastRenderedPageBreak/>
        <w:t xml:space="preserve">CEPT will assess whether the limit in 21.5 has to be adapted for the frequency bands above 29.5 GHz (see </w:t>
      </w:r>
      <w:r w:rsidR="00AE3FA6" w:rsidRPr="00AE3FA6">
        <w:t>above</w:t>
      </w:r>
      <w:r w:rsidRPr="00AE3FA6">
        <w:t>).</w:t>
      </w:r>
    </w:p>
    <w:p w14:paraId="317C8439" w14:textId="77777777" w:rsidR="00FA2D0E" w:rsidRPr="003B38AE" w:rsidRDefault="00FA2D0E" w:rsidP="002A0111">
      <w:pPr>
        <w:spacing w:after="120"/>
        <w:jc w:val="both"/>
        <w:rPr>
          <w:bCs/>
          <w:lang w:val="en-NZ" w:eastAsia="ko-KR"/>
        </w:rPr>
      </w:pPr>
    </w:p>
    <w:p w14:paraId="1A91FD85" w14:textId="1412C20F" w:rsidR="002A0111" w:rsidRPr="00441526" w:rsidRDefault="005206E9" w:rsidP="00BF55A5">
      <w:pPr>
        <w:spacing w:after="120"/>
        <w:jc w:val="both"/>
        <w:outlineLvl w:val="2"/>
        <w:rPr>
          <w:b/>
          <w:lang w:val="en-NZ" w:eastAsia="ko-KR"/>
        </w:rPr>
      </w:pPr>
      <w:r>
        <w:rPr>
          <w:b/>
          <w:lang w:val="en-NZ" w:eastAsia="ko-KR"/>
        </w:rPr>
        <w:t>7</w:t>
      </w:r>
      <w:r w:rsidR="002A0111" w:rsidRPr="00441526">
        <w:rPr>
          <w:b/>
          <w:lang w:val="en-NZ" w:eastAsia="ko-KR"/>
        </w:rPr>
        <w:t>.1.</w:t>
      </w:r>
      <w:r w:rsidR="003E5B89">
        <w:rPr>
          <w:b/>
          <w:lang w:val="en-NZ" w:eastAsia="ko-KR"/>
        </w:rPr>
        <w:t>4</w:t>
      </w:r>
      <w:r w:rsidR="003E5B89">
        <w:rPr>
          <w:b/>
          <w:lang w:val="en-NZ" w:eastAsia="ko-KR"/>
        </w:rPr>
        <w:tab/>
      </w:r>
      <w:r w:rsidR="002A0111" w:rsidRPr="00441526">
        <w:rPr>
          <w:b/>
          <w:lang w:val="en-NZ" w:eastAsia="ko-KR"/>
        </w:rPr>
        <w:t>RCC</w:t>
      </w:r>
      <w:r w:rsidR="00BF55A5" w:rsidRPr="00BF55A5">
        <w:rPr>
          <w:b/>
          <w:lang w:val="en-NZ" w:eastAsia="ko-KR"/>
        </w:rPr>
        <w:t xml:space="preserve"> </w:t>
      </w:r>
      <w:r w:rsidR="00BF55A5">
        <w:rPr>
          <w:b/>
          <w:lang w:val="en-NZ" w:eastAsia="ko-KR"/>
        </w:rPr>
        <w:t xml:space="preserve">- </w:t>
      </w:r>
      <w:r w:rsidR="00BF55A5" w:rsidRPr="00441526">
        <w:rPr>
          <w:b/>
          <w:lang w:val="en-NZ" w:eastAsia="ko-KR"/>
        </w:rPr>
        <w:t>Document APG</w:t>
      </w:r>
      <w:r w:rsidR="00BF55A5">
        <w:rPr>
          <w:b/>
          <w:lang w:val="en-NZ" w:eastAsia="ko-KR"/>
        </w:rPr>
        <w:t>23-</w:t>
      </w:r>
      <w:r w:rsidR="002F7339">
        <w:rPr>
          <w:b/>
          <w:lang w:val="en-NZ" w:eastAsia="ko-KR"/>
        </w:rPr>
        <w:t>5</w:t>
      </w:r>
      <w:r w:rsidR="00BF55A5" w:rsidRPr="00441526">
        <w:rPr>
          <w:b/>
          <w:lang w:val="en-NZ" w:eastAsia="ko-KR"/>
        </w:rPr>
        <w:t>/</w:t>
      </w:r>
      <w:r w:rsidR="00BF55A5" w:rsidRPr="00AB31C3">
        <w:rPr>
          <w:b/>
          <w:lang w:val="en-NZ" w:eastAsia="ko-KR"/>
        </w:rPr>
        <w:t>INF-</w:t>
      </w:r>
      <w:hyperlink r:id="rId46" w:history="1">
        <w:r w:rsidR="002F7339" w:rsidRPr="002F7339">
          <w:rPr>
            <w:rStyle w:val="Hyperlink"/>
            <w:b/>
            <w:lang w:val="en-GB" w:eastAsia="ko-KR"/>
          </w:rPr>
          <w:t>45</w:t>
        </w:r>
      </w:hyperlink>
    </w:p>
    <w:p w14:paraId="546D82BB" w14:textId="77777777" w:rsidR="004F392B" w:rsidRPr="004F392B" w:rsidRDefault="004F392B" w:rsidP="004F392B">
      <w:pPr>
        <w:autoSpaceDE w:val="0"/>
        <w:autoSpaceDN w:val="0"/>
        <w:jc w:val="both"/>
      </w:pPr>
      <w:r w:rsidRPr="004F392B">
        <w:t>Issue A - Notification of IMT station with AAS</w:t>
      </w:r>
    </w:p>
    <w:p w14:paraId="2A8898D0" w14:textId="77777777" w:rsidR="004F392B" w:rsidRPr="004F392B" w:rsidRDefault="004F392B" w:rsidP="004F392B">
      <w:pPr>
        <w:autoSpaceDE w:val="0"/>
        <w:autoSpaceDN w:val="0"/>
        <w:jc w:val="both"/>
      </w:pPr>
      <w:r w:rsidRPr="004F392B">
        <w:t>Temporarily, unless modified by WRC-23, Item 8AA in Table 1 of RR Appendix 4 "the power delivered to the antenna" for notification of the IMT stations with ASS shall be the value of the “total radiated power” (TRP), defined as in Resolution 243 (WRC-19) and Resolution 750 (Rev. WRC-19).</w:t>
      </w:r>
    </w:p>
    <w:p w14:paraId="555B1C95" w14:textId="77777777" w:rsidR="004F392B" w:rsidRPr="004F392B" w:rsidRDefault="004F392B" w:rsidP="004F392B">
      <w:pPr>
        <w:autoSpaceDE w:val="0"/>
        <w:autoSpaceDN w:val="0"/>
        <w:jc w:val="both"/>
      </w:pPr>
    </w:p>
    <w:p w14:paraId="236462BD" w14:textId="77777777" w:rsidR="004F392B" w:rsidRPr="004F392B" w:rsidRDefault="004F392B" w:rsidP="004F392B">
      <w:pPr>
        <w:autoSpaceDE w:val="0"/>
        <w:autoSpaceDN w:val="0"/>
        <w:jc w:val="both"/>
      </w:pPr>
      <w:r w:rsidRPr="004F392B">
        <w:t>Issue B - Verification of notifying IMT station with AAS</w:t>
      </w:r>
    </w:p>
    <w:p w14:paraId="1441ADCE" w14:textId="77777777" w:rsidR="004F392B" w:rsidRPr="004F392B" w:rsidRDefault="004F392B" w:rsidP="004F392B">
      <w:pPr>
        <w:autoSpaceDE w:val="0"/>
        <w:autoSpaceDN w:val="0"/>
        <w:jc w:val="both"/>
      </w:pPr>
      <w:r w:rsidRPr="004F392B">
        <w:t xml:space="preserve">Keep unchanged the limit of power level in RR Article </w:t>
      </w:r>
      <w:r w:rsidRPr="004F392B">
        <w:rPr>
          <w:b/>
        </w:rPr>
        <w:t>21</w:t>
      </w:r>
      <w:r w:rsidRPr="004F392B">
        <w:t xml:space="preserve"> No. </w:t>
      </w:r>
      <w:r w:rsidRPr="004F392B">
        <w:rPr>
          <w:b/>
        </w:rPr>
        <w:t>21.5</w:t>
      </w:r>
      <w:r w:rsidRPr="004F392B">
        <w:t xml:space="preserve"> with adjustment factor regarding the bandwidth of the IMT station with AAS.</w:t>
      </w:r>
    </w:p>
    <w:p w14:paraId="36B5652B" w14:textId="77777777" w:rsidR="004F392B" w:rsidRPr="004F392B" w:rsidRDefault="004F392B" w:rsidP="004F392B">
      <w:pPr>
        <w:autoSpaceDE w:val="0"/>
        <w:autoSpaceDN w:val="0"/>
        <w:jc w:val="both"/>
      </w:pPr>
    </w:p>
    <w:p w14:paraId="67F6F856" w14:textId="77777777" w:rsidR="004F392B" w:rsidRPr="004F392B" w:rsidRDefault="004F392B" w:rsidP="004F392B">
      <w:pPr>
        <w:autoSpaceDE w:val="0"/>
        <w:autoSpaceDN w:val="0"/>
        <w:jc w:val="both"/>
      </w:pPr>
      <w:r w:rsidRPr="004F392B">
        <w:t xml:space="preserve">Issue C - Table </w:t>
      </w:r>
      <w:r w:rsidRPr="004F392B">
        <w:rPr>
          <w:b/>
        </w:rPr>
        <w:t>21-2</w:t>
      </w:r>
      <w:r w:rsidRPr="004F392B">
        <w:t xml:space="preserve"> of RR Article </w:t>
      </w:r>
      <w:r w:rsidRPr="004F392B">
        <w:rPr>
          <w:b/>
        </w:rPr>
        <w:t>21</w:t>
      </w:r>
    </w:p>
    <w:p w14:paraId="6BE3E3A4" w14:textId="480D2389" w:rsidR="002F7339" w:rsidRPr="004F392B" w:rsidRDefault="004F392B" w:rsidP="004F392B">
      <w:pPr>
        <w:autoSpaceDE w:val="0"/>
        <w:autoSpaceDN w:val="0"/>
        <w:jc w:val="both"/>
        <w:rPr>
          <w:rFonts w:eastAsia="SimSun"/>
          <w:lang w:eastAsia="zh-CN"/>
        </w:rPr>
      </w:pPr>
      <w:r w:rsidRPr="004F392B">
        <w:t xml:space="preserve">Add frequency band 24.45-27.5 GHz allocated to the mobile service by WRC-19 to the Table </w:t>
      </w:r>
      <w:r w:rsidRPr="004F392B">
        <w:rPr>
          <w:b/>
        </w:rPr>
        <w:t>21-2</w:t>
      </w:r>
      <w:r w:rsidRPr="004F392B">
        <w:t xml:space="preserve"> of RR Article </w:t>
      </w:r>
      <w:r w:rsidRPr="004F392B">
        <w:rPr>
          <w:b/>
        </w:rPr>
        <w:t>21</w:t>
      </w:r>
      <w:r w:rsidRPr="004F392B">
        <w:t xml:space="preserve"> and consider the need to add the following bands: 40-40.5 GHz; 42.5-47 GHz; 47.2-50.2 GHz; 50.4-51.4 GHz; 66-71 GHz.</w:t>
      </w:r>
    </w:p>
    <w:p w14:paraId="619E177E" w14:textId="77777777" w:rsidR="003C4058" w:rsidRPr="00441526" w:rsidRDefault="003C4058" w:rsidP="002A0111">
      <w:pPr>
        <w:rPr>
          <w:lang w:val="en-NZ"/>
        </w:rPr>
      </w:pPr>
    </w:p>
    <w:p w14:paraId="6D6A33B3" w14:textId="1740303D" w:rsidR="002A0111" w:rsidRPr="00441526" w:rsidRDefault="005206E9" w:rsidP="00BF55A5">
      <w:pPr>
        <w:spacing w:after="120"/>
        <w:jc w:val="both"/>
        <w:outlineLvl w:val="1"/>
        <w:rPr>
          <w:b/>
          <w:lang w:val="en-NZ" w:eastAsia="ko-KR"/>
        </w:rPr>
      </w:pPr>
      <w:r>
        <w:rPr>
          <w:b/>
          <w:lang w:val="en-NZ" w:eastAsia="ko-KR"/>
        </w:rPr>
        <w:t>7</w:t>
      </w:r>
      <w:r w:rsidR="002A0111" w:rsidRPr="00441526">
        <w:rPr>
          <w:b/>
          <w:lang w:val="en-NZ" w:eastAsia="ko-KR"/>
        </w:rPr>
        <w:t>.2</w:t>
      </w:r>
      <w:r w:rsidR="002A0111" w:rsidRPr="00441526">
        <w:rPr>
          <w:b/>
          <w:lang w:val="en-NZ" w:eastAsia="ko-KR"/>
        </w:rPr>
        <w:tab/>
        <w:t>International Organisations</w:t>
      </w:r>
    </w:p>
    <w:p w14:paraId="7DA9651A" w14:textId="2DBF1974" w:rsidR="002A0111" w:rsidRPr="001B58FF" w:rsidRDefault="005206E9" w:rsidP="00BF55A5">
      <w:pPr>
        <w:spacing w:after="120"/>
        <w:jc w:val="both"/>
        <w:outlineLvl w:val="2"/>
        <w:rPr>
          <w:b/>
          <w:lang w:val="en-NZ" w:eastAsia="ko-KR"/>
        </w:rPr>
      </w:pPr>
      <w:r w:rsidRPr="001B58FF">
        <w:rPr>
          <w:b/>
          <w:lang w:val="en-NZ" w:eastAsia="ko-KR"/>
        </w:rPr>
        <w:t>7</w:t>
      </w:r>
      <w:r w:rsidR="002A0111" w:rsidRPr="001B58FF">
        <w:rPr>
          <w:b/>
          <w:lang w:val="en-NZ" w:eastAsia="ko-KR"/>
        </w:rPr>
        <w:t>.2.</w:t>
      </w:r>
      <w:r w:rsidR="0095196D">
        <w:rPr>
          <w:b/>
          <w:lang w:val="en-NZ" w:eastAsia="ko-KR"/>
        </w:rPr>
        <w:t>1</w:t>
      </w:r>
      <w:r w:rsidR="009D767E">
        <w:rPr>
          <w:b/>
          <w:lang w:val="en-NZ" w:eastAsia="ko-KR"/>
        </w:rPr>
        <w:tab/>
      </w:r>
      <w:r w:rsidR="00986B5A" w:rsidRPr="001B58FF">
        <w:rPr>
          <w:b/>
          <w:lang w:val="en-NZ" w:eastAsia="ko-KR"/>
        </w:rPr>
        <w:t>WMO</w:t>
      </w:r>
      <w:r w:rsidR="002A0111" w:rsidRPr="001B58FF">
        <w:rPr>
          <w:b/>
          <w:lang w:val="en-NZ" w:eastAsia="ko-KR"/>
        </w:rPr>
        <w:t xml:space="preserve"> </w:t>
      </w:r>
      <w:r w:rsidR="002A0111" w:rsidRPr="00CF7AB8">
        <w:rPr>
          <w:b/>
        </w:rPr>
        <w:t xml:space="preserve">- </w:t>
      </w:r>
      <w:r w:rsidR="002A0111" w:rsidRPr="001B58FF">
        <w:rPr>
          <w:b/>
          <w:lang w:val="en-NZ" w:eastAsia="ko-KR"/>
        </w:rPr>
        <w:t>Document APG</w:t>
      </w:r>
      <w:r w:rsidR="006B09DB" w:rsidRPr="001B58FF">
        <w:rPr>
          <w:b/>
          <w:lang w:val="en-NZ" w:eastAsia="ko-KR"/>
        </w:rPr>
        <w:t>23</w:t>
      </w:r>
      <w:r w:rsidR="002A0111" w:rsidRPr="001B58FF">
        <w:rPr>
          <w:b/>
          <w:lang w:val="en-NZ" w:eastAsia="ko-KR"/>
        </w:rPr>
        <w:t>-</w:t>
      </w:r>
      <w:r w:rsidR="006815FB">
        <w:rPr>
          <w:b/>
          <w:lang w:val="en-NZ" w:eastAsia="ko-KR"/>
        </w:rPr>
        <w:t>5</w:t>
      </w:r>
      <w:r w:rsidR="002A0111" w:rsidRPr="001B58FF">
        <w:rPr>
          <w:b/>
          <w:lang w:val="en-NZ" w:eastAsia="ko-KR"/>
        </w:rPr>
        <w:t>/INF-</w:t>
      </w:r>
      <w:hyperlink r:id="rId47" w:history="1">
        <w:r w:rsidR="006815FB" w:rsidRPr="006815FB">
          <w:rPr>
            <w:rStyle w:val="Hyperlink"/>
            <w:b/>
            <w:lang w:val="en-GB" w:eastAsia="ko-KR"/>
          </w:rPr>
          <w:t>01</w:t>
        </w:r>
      </w:hyperlink>
    </w:p>
    <w:p w14:paraId="6A684799" w14:textId="3D8FB0FE" w:rsidR="009A52AF" w:rsidRDefault="009A52AF" w:rsidP="00E35A4F">
      <w:pPr>
        <w:jc w:val="both"/>
        <w:rPr>
          <w:lang w:val="en-NZ"/>
        </w:rPr>
      </w:pPr>
      <w:r w:rsidRPr="007525C5">
        <w:t xml:space="preserve">WMO </w:t>
      </w:r>
      <w:r>
        <w:t xml:space="preserve">supports the approach to ensure that no impact will occur in the band 25.5-27 GHz on EESS (space-to-Earth) operations due to the future deployment of co-frequency IMT systems that use an antenna that consists of an array of active elements. Regarding the notification of such IMT systems, WMO Supports that a temporary approach be developed for the notification and verification for IMT stations with AAS with respect to RR </w:t>
      </w:r>
      <w:r w:rsidRPr="008A6311">
        <w:rPr>
          <w:b/>
          <w:bCs/>
        </w:rPr>
        <w:t>No 21.5</w:t>
      </w:r>
      <w:r>
        <w:t xml:space="preserve"> in the frequency band 25.5-27 GHz before an appropriate competent WRC decision will be taken.</w:t>
      </w:r>
    </w:p>
    <w:p w14:paraId="09EEDFA8" w14:textId="77777777" w:rsidR="002A0111" w:rsidRPr="00710333" w:rsidRDefault="002A0111" w:rsidP="002A0111">
      <w:pPr>
        <w:jc w:val="center"/>
        <w:rPr>
          <w:snapToGrid w:val="0"/>
          <w:lang w:val="en-NZ"/>
        </w:rPr>
      </w:pPr>
      <w:r w:rsidRPr="00441526">
        <w:rPr>
          <w:lang w:val="en-NZ"/>
        </w:rPr>
        <w:t>____________</w:t>
      </w:r>
    </w:p>
    <w:sectPr w:rsidR="002A0111" w:rsidRPr="00710333" w:rsidSect="00B972A1">
      <w:headerReference w:type="default" r:id="rId48"/>
      <w:footerReference w:type="even" r:id="rId49"/>
      <w:footerReference w:type="default" r:id="rId50"/>
      <w:headerReference w:type="first" r:id="rId51"/>
      <w:footerReference w:type="first" r:id="rId52"/>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4EDF" w14:textId="77777777" w:rsidR="00E16115" w:rsidRDefault="00E16115">
      <w:r>
        <w:separator/>
      </w:r>
    </w:p>
  </w:endnote>
  <w:endnote w:type="continuationSeparator" w:id="0">
    <w:p w14:paraId="1A075E51" w14:textId="77777777" w:rsidR="00E16115" w:rsidRDefault="00E1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atangChe">
    <w:altName w:val="Malgun Gothic"/>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GulimChe">
    <w:altName w:val="굴림체"/>
    <w:charset w:val="81"/>
    <w:family w:val="modern"/>
    <w:pitch w:val="fixed"/>
    <w:sig w:usb0="B00002AF" w:usb1="69D77CFB" w:usb2="00000030" w:usb3="00000000" w:csb0="0008009F" w:csb1="00000000"/>
  </w:font>
  <w:font w:name="MS Mincho">
    <w:altName w:val="ＭＳ 明朝"/>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Leelawadee UI">
    <w:panose1 w:val="020B0502040204020203"/>
    <w:charset w:val="00"/>
    <w:family w:val="swiss"/>
    <w:pitch w:val="variable"/>
    <w:sig w:usb0="A3000003" w:usb1="00000000" w:usb2="00010000" w:usb3="00000000" w:csb0="00010101" w:csb1="00000000"/>
  </w:font>
  <w:font w:name="DengXian">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A381"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9A45B6"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2430" w14:textId="5C73986A" w:rsidR="0097693B" w:rsidRDefault="0092727B" w:rsidP="0092727B">
    <w:pPr>
      <w:pStyle w:val="Footer"/>
      <w:tabs>
        <w:tab w:val="clear" w:pos="4320"/>
        <w:tab w:val="clear" w:pos="8640"/>
        <w:tab w:val="right" w:pos="9180"/>
      </w:tabs>
      <w:ind w:right="-7"/>
      <w:rPr>
        <w:lang w:eastAsia="ko-KR"/>
      </w:rPr>
    </w:pPr>
    <w:r>
      <w:rPr>
        <w:rFonts w:hint="eastAsia"/>
        <w:lang w:eastAsia="ko-KR"/>
      </w:rPr>
      <w:t>A</w:t>
    </w:r>
    <w:r w:rsidR="009C7235">
      <w:rPr>
        <w:lang w:eastAsia="ko-KR"/>
      </w:rPr>
      <w:t>PG</w:t>
    </w:r>
    <w:r w:rsidR="006B09DB">
      <w:rPr>
        <w:lang w:eastAsia="ko-KR"/>
      </w:rPr>
      <w:t>23</w:t>
    </w:r>
    <w:r w:rsidR="009C7235">
      <w:rPr>
        <w:lang w:eastAsia="ko-KR"/>
      </w:rPr>
      <w:t>-</w:t>
    </w:r>
    <w:r w:rsidR="00BB5EB9">
      <w:rPr>
        <w:lang w:eastAsia="ko-KR"/>
      </w:rPr>
      <w:t>5</w:t>
    </w:r>
    <w:r w:rsidR="002A0111">
      <w:rPr>
        <w:lang w:eastAsia="ko-KR"/>
      </w:rPr>
      <w:t>/</w:t>
    </w:r>
    <w:r w:rsidR="00121490">
      <w:rPr>
        <w:lang w:eastAsia="ko-KR"/>
      </w:rPr>
      <w:t>OUT-10</w:t>
    </w:r>
    <w:r w:rsidR="00C2264A">
      <w:rPr>
        <w:lang w:eastAsia="ko-KR"/>
      </w:rPr>
      <w:t>(Rev.1)</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DE0526">
      <w:rPr>
        <w:rStyle w:val="PageNumber"/>
        <w:noProof/>
      </w:rPr>
      <w:t>2</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DE0526">
      <w:rPr>
        <w:rStyle w:val="PageNumber"/>
        <w:noProof/>
      </w:rPr>
      <w:t>7</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658"/>
      <w:gridCol w:w="3406"/>
    </w:tblGrid>
    <w:tr w:rsidR="0092727B" w14:paraId="5C614AEA" w14:textId="77777777" w:rsidTr="00286528">
      <w:trPr>
        <w:trHeight w:val="432"/>
      </w:trPr>
      <w:tc>
        <w:tcPr>
          <w:tcW w:w="1296" w:type="dxa"/>
          <w:tcBorders>
            <w:top w:val="single" w:sz="8" w:space="0" w:color="auto"/>
            <w:bottom w:val="nil"/>
            <w:right w:val="nil"/>
          </w:tcBorders>
        </w:tcPr>
        <w:p w14:paraId="185F415A" w14:textId="77777777" w:rsidR="0092727B" w:rsidRDefault="0092727B" w:rsidP="0092727B">
          <w:pPr>
            <w:pStyle w:val="Footer"/>
            <w:tabs>
              <w:tab w:val="clear" w:pos="4320"/>
              <w:tab w:val="clear" w:pos="8640"/>
            </w:tabs>
            <w:rPr>
              <w:sz w:val="16"/>
              <w:szCs w:val="16"/>
            </w:rPr>
          </w:pPr>
          <w:r>
            <w:rPr>
              <w:b/>
              <w:bCs/>
            </w:rPr>
            <w:t>Contact:</w:t>
          </w:r>
        </w:p>
      </w:tc>
      <w:tc>
        <w:tcPr>
          <w:tcW w:w="4658" w:type="dxa"/>
          <w:tcBorders>
            <w:top w:val="single" w:sz="8" w:space="0" w:color="auto"/>
            <w:left w:val="nil"/>
            <w:bottom w:val="nil"/>
            <w:right w:val="nil"/>
          </w:tcBorders>
        </w:tcPr>
        <w:p w14:paraId="4637FDD4" w14:textId="77777777" w:rsidR="00B972A1" w:rsidRDefault="00B972A1" w:rsidP="00B972A1">
          <w:pPr>
            <w:pStyle w:val="Footer"/>
          </w:pPr>
          <w:r>
            <w:t>Dr. Jae Woo Lim (KOR)</w:t>
          </w:r>
        </w:p>
        <w:p w14:paraId="6D118E5F" w14:textId="77777777" w:rsidR="00B972A1" w:rsidRDefault="00B972A1" w:rsidP="00B972A1">
          <w:pPr>
            <w:pStyle w:val="Equation"/>
            <w:tabs>
              <w:tab w:val="clear" w:pos="4820"/>
              <w:tab w:val="clear" w:pos="9639"/>
              <w:tab w:val="left" w:pos="1191"/>
              <w:tab w:val="left" w:pos="1588"/>
              <w:tab w:val="left" w:pos="1985"/>
            </w:tabs>
            <w:spacing w:beforeLines="0" w:before="0"/>
          </w:pPr>
          <w:r>
            <w:t>Dr. Hiroyuki Atarashi (J)</w:t>
          </w:r>
        </w:p>
        <w:p w14:paraId="4FC7F141" w14:textId="558FC2FA" w:rsidR="002A0111" w:rsidRPr="002A0111" w:rsidRDefault="00B972A1" w:rsidP="00B972A1">
          <w:pPr>
            <w:pStyle w:val="Footer"/>
            <w:tabs>
              <w:tab w:val="clear" w:pos="4320"/>
              <w:tab w:val="clear" w:pos="8640"/>
            </w:tabs>
          </w:pPr>
          <w:r>
            <w:t>Co-Chairmen, WP1, APG-23</w:t>
          </w:r>
        </w:p>
      </w:tc>
      <w:tc>
        <w:tcPr>
          <w:tcW w:w="3406" w:type="dxa"/>
          <w:tcBorders>
            <w:top w:val="single" w:sz="8" w:space="0" w:color="auto"/>
            <w:left w:val="nil"/>
            <w:bottom w:val="nil"/>
          </w:tcBorders>
        </w:tcPr>
        <w:p w14:paraId="5BFCF394" w14:textId="77777777" w:rsidR="00B972A1" w:rsidRDefault="0092727B" w:rsidP="00B972A1">
          <w:pPr>
            <w:pStyle w:val="Footer"/>
            <w:tabs>
              <w:tab w:val="center" w:pos="1397"/>
            </w:tabs>
          </w:pPr>
          <w:r w:rsidRPr="002E6C2B">
            <w:rPr>
              <w:b/>
              <w:bCs/>
            </w:rPr>
            <w:t>E-mail:</w:t>
          </w:r>
          <w:r w:rsidR="00F471F4">
            <w:rPr>
              <w:b/>
              <w:bCs/>
            </w:rPr>
            <w:t xml:space="preserve"> </w:t>
          </w:r>
          <w:hyperlink r:id="rId1" w:history="1">
            <w:r w:rsidR="00B972A1">
              <w:rPr>
                <w:rStyle w:val="Hyperlink"/>
              </w:rPr>
              <w:t>jwlim@korea.kr</w:t>
            </w:r>
          </w:hyperlink>
        </w:p>
        <w:p w14:paraId="447F22A7" w14:textId="1219526E" w:rsidR="00F471F4" w:rsidRPr="002E6C2B" w:rsidRDefault="00000000" w:rsidP="00B972A1">
          <w:pPr>
            <w:pStyle w:val="Footer"/>
            <w:tabs>
              <w:tab w:val="clear" w:pos="4320"/>
              <w:tab w:val="clear" w:pos="8640"/>
            </w:tabs>
            <w:rPr>
              <w:b/>
              <w:bCs/>
            </w:rPr>
          </w:pPr>
          <w:hyperlink r:id="rId2" w:history="1">
            <w:r w:rsidR="00B972A1">
              <w:rPr>
                <w:rStyle w:val="Hyperlink"/>
              </w:rPr>
              <w:t>hiroyuki.atarashi.yt@nttdocomo.com</w:t>
            </w:r>
          </w:hyperlink>
        </w:p>
      </w:tc>
    </w:tr>
  </w:tbl>
  <w:p w14:paraId="1B83E294"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EE19" w14:textId="77777777" w:rsidR="00E16115" w:rsidRDefault="00E16115">
      <w:r>
        <w:separator/>
      </w:r>
    </w:p>
  </w:footnote>
  <w:footnote w:type="continuationSeparator" w:id="0">
    <w:p w14:paraId="5D29273B" w14:textId="77777777" w:rsidR="00E16115" w:rsidRDefault="00E16115">
      <w:r>
        <w:continuationSeparator/>
      </w:r>
    </w:p>
  </w:footnote>
  <w:footnote w:id="1">
    <w:p w14:paraId="52517CBC" w14:textId="77777777" w:rsidR="00CD1040" w:rsidRDefault="00CD1040" w:rsidP="00CD1040">
      <w:pPr>
        <w:pStyle w:val="FootnoteText"/>
        <w:rPr>
          <w:lang w:eastAsia="zh-CN"/>
        </w:rPr>
      </w:pPr>
      <w:r>
        <w:rPr>
          <w:rStyle w:val="FootnoteReference"/>
        </w:rPr>
        <w:footnoteRef/>
      </w:r>
      <w:r>
        <w:rPr>
          <w:lang w:eastAsia="zh-CN"/>
        </w:rPr>
        <w:tab/>
        <w:t xml:space="preserve">The concept of TRP can be referred to as </w:t>
      </w:r>
      <w:r w:rsidRPr="00CA479D">
        <w:rPr>
          <w:lang w:eastAsia="zh-CN"/>
        </w:rPr>
        <w:t>“</w:t>
      </w:r>
      <w:r w:rsidRPr="00052B02">
        <w:rPr>
          <w:i/>
          <w:lang w:eastAsia="zh-CN"/>
        </w:rPr>
        <w:t>the integral of the power transmitted from all antenna elements in different directions over the entire radiation sphere</w:t>
      </w:r>
      <w:r w:rsidRPr="00CA479D">
        <w:rPr>
          <w:lang w:eastAsia="zh-CN"/>
        </w:rPr>
        <w:t>”</w:t>
      </w:r>
      <w:r>
        <w:rPr>
          <w:lang w:eastAsia="zh-CN"/>
        </w:rPr>
        <w:t xml:space="preserve"> in</w:t>
      </w:r>
      <w:r w:rsidRPr="00CA479D">
        <w:rPr>
          <w:lang w:eastAsia="zh-CN"/>
        </w:rPr>
        <w:t xml:space="preserve"> Resolution </w:t>
      </w:r>
      <w:r w:rsidRPr="00CA479D">
        <w:rPr>
          <w:b/>
          <w:bCs/>
          <w:lang w:eastAsia="zh-CN"/>
        </w:rPr>
        <w:t>243 (WRC-19)</w:t>
      </w:r>
      <w:r w:rsidRPr="00CA479D">
        <w:rPr>
          <w:lang w:eastAsia="zh-CN"/>
        </w:rPr>
        <w:t xml:space="preserve"> and Resolution </w:t>
      </w:r>
      <w:r w:rsidRPr="00CA479D">
        <w:rPr>
          <w:b/>
          <w:bCs/>
          <w:lang w:eastAsia="zh-CN"/>
        </w:rPr>
        <w:t>750 (Rev.WRC-19)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5C9E" w14:textId="77777777" w:rsidR="0097693B" w:rsidRDefault="0097693B" w:rsidP="0092727B">
    <w:pPr>
      <w:pStyle w:val="Header"/>
      <w:tabs>
        <w:tab w:val="clear" w:pos="4320"/>
        <w:tab w:val="clear" w:pos="8640"/>
      </w:tabs>
      <w:rPr>
        <w:lang w:eastAsia="ko-KR"/>
      </w:rPr>
    </w:pPr>
  </w:p>
  <w:p w14:paraId="66AFD078"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9635"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D4223"/>
    <w:multiLevelType w:val="hybridMultilevel"/>
    <w:tmpl w:val="CFA22F02"/>
    <w:lvl w:ilvl="0" w:tplc="712E7D38">
      <w:start w:val="1"/>
      <w:numFmt w:val="bullet"/>
      <w:lvlText w:val="‒"/>
      <w:lvlJc w:val="left"/>
      <w:pPr>
        <w:ind w:left="420" w:hanging="420"/>
      </w:pPr>
      <w:rPr>
        <w:rFonts w:ascii="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25311371"/>
    <w:multiLevelType w:val="hybridMultilevel"/>
    <w:tmpl w:val="E9949A68"/>
    <w:lvl w:ilvl="0" w:tplc="F10271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9005A4"/>
    <w:multiLevelType w:val="multilevel"/>
    <w:tmpl w:val="2E9005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4" w15:restartNumberingAfterBreak="0">
    <w:nsid w:val="4AF02843"/>
    <w:multiLevelType w:val="hybridMultilevel"/>
    <w:tmpl w:val="BD9CA61C"/>
    <w:lvl w:ilvl="0" w:tplc="9F2E2D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F37F03"/>
    <w:multiLevelType w:val="hybridMultilevel"/>
    <w:tmpl w:val="D348166C"/>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6C9F50A6"/>
    <w:multiLevelType w:val="hybridMultilevel"/>
    <w:tmpl w:val="6D56F934"/>
    <w:lvl w:ilvl="0" w:tplc="041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Wingdings" w:hAnsi="Wingdings"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741E638A"/>
    <w:multiLevelType w:val="hybridMultilevel"/>
    <w:tmpl w:val="EA9C046C"/>
    <w:lvl w:ilvl="0" w:tplc="BC56D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D2302A5"/>
    <w:multiLevelType w:val="hybridMultilevel"/>
    <w:tmpl w:val="2FAAEDAC"/>
    <w:lvl w:ilvl="0" w:tplc="6D723F32">
      <w:start w:val="3"/>
      <w:numFmt w:val="bullet"/>
      <w:pStyle w:val="Alinea"/>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43683663">
    <w:abstractNumId w:val="3"/>
  </w:num>
  <w:num w:numId="2" w16cid:durableId="1748108959">
    <w:abstractNumId w:val="2"/>
  </w:num>
  <w:num w:numId="3" w16cid:durableId="52894764">
    <w:abstractNumId w:val="8"/>
  </w:num>
  <w:num w:numId="4" w16cid:durableId="579563821">
    <w:abstractNumId w:val="6"/>
  </w:num>
  <w:num w:numId="5" w16cid:durableId="1826893395">
    <w:abstractNumId w:val="0"/>
  </w:num>
  <w:num w:numId="6" w16cid:durableId="1795444776">
    <w:abstractNumId w:val="1"/>
  </w:num>
  <w:num w:numId="7" w16cid:durableId="176893929">
    <w:abstractNumId w:val="7"/>
  </w:num>
  <w:num w:numId="8" w16cid:durableId="935408204">
    <w:abstractNumId w:val="4"/>
  </w:num>
  <w:num w:numId="9" w16cid:durableId="81579763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17E0"/>
    <w:rsid w:val="0000641F"/>
    <w:rsid w:val="00010C8E"/>
    <w:rsid w:val="000151DF"/>
    <w:rsid w:val="00020029"/>
    <w:rsid w:val="00025486"/>
    <w:rsid w:val="00026813"/>
    <w:rsid w:val="00026C31"/>
    <w:rsid w:val="000306AA"/>
    <w:rsid w:val="00031C69"/>
    <w:rsid w:val="00031D75"/>
    <w:rsid w:val="0003595B"/>
    <w:rsid w:val="00036517"/>
    <w:rsid w:val="00036CC9"/>
    <w:rsid w:val="00040149"/>
    <w:rsid w:val="0004111B"/>
    <w:rsid w:val="00043236"/>
    <w:rsid w:val="00044425"/>
    <w:rsid w:val="00044B2D"/>
    <w:rsid w:val="00054D62"/>
    <w:rsid w:val="00054DC3"/>
    <w:rsid w:val="00057B18"/>
    <w:rsid w:val="000634DF"/>
    <w:rsid w:val="00063AFD"/>
    <w:rsid w:val="00066503"/>
    <w:rsid w:val="00066686"/>
    <w:rsid w:val="000675E2"/>
    <w:rsid w:val="00067768"/>
    <w:rsid w:val="00070642"/>
    <w:rsid w:val="000713CF"/>
    <w:rsid w:val="00072BB1"/>
    <w:rsid w:val="00075260"/>
    <w:rsid w:val="00075C14"/>
    <w:rsid w:val="000762E2"/>
    <w:rsid w:val="0008081E"/>
    <w:rsid w:val="0008089D"/>
    <w:rsid w:val="000822B5"/>
    <w:rsid w:val="000862ED"/>
    <w:rsid w:val="00090309"/>
    <w:rsid w:val="00090CC1"/>
    <w:rsid w:val="00094B87"/>
    <w:rsid w:val="00094CE7"/>
    <w:rsid w:val="0009575F"/>
    <w:rsid w:val="00096119"/>
    <w:rsid w:val="0009681B"/>
    <w:rsid w:val="00096B8C"/>
    <w:rsid w:val="000A012B"/>
    <w:rsid w:val="000A40BF"/>
    <w:rsid w:val="000A5086"/>
    <w:rsid w:val="000A5418"/>
    <w:rsid w:val="000A5FD8"/>
    <w:rsid w:val="000A699B"/>
    <w:rsid w:val="000B058A"/>
    <w:rsid w:val="000C0364"/>
    <w:rsid w:val="000C4BED"/>
    <w:rsid w:val="000C7DCD"/>
    <w:rsid w:val="000D0013"/>
    <w:rsid w:val="000D47FB"/>
    <w:rsid w:val="000E1601"/>
    <w:rsid w:val="000E4C17"/>
    <w:rsid w:val="000E6D6D"/>
    <w:rsid w:val="000F0219"/>
    <w:rsid w:val="000F1002"/>
    <w:rsid w:val="000F2ACA"/>
    <w:rsid w:val="000F345F"/>
    <w:rsid w:val="000F4B28"/>
    <w:rsid w:val="000F517C"/>
    <w:rsid w:val="000F5540"/>
    <w:rsid w:val="000F6A3D"/>
    <w:rsid w:val="000F6B61"/>
    <w:rsid w:val="0010320F"/>
    <w:rsid w:val="00104759"/>
    <w:rsid w:val="00105F1A"/>
    <w:rsid w:val="00106D63"/>
    <w:rsid w:val="00110708"/>
    <w:rsid w:val="00113D7C"/>
    <w:rsid w:val="00115C91"/>
    <w:rsid w:val="00121490"/>
    <w:rsid w:val="00124ED6"/>
    <w:rsid w:val="00125821"/>
    <w:rsid w:val="00125FBD"/>
    <w:rsid w:val="00126CC2"/>
    <w:rsid w:val="00132B35"/>
    <w:rsid w:val="00132F03"/>
    <w:rsid w:val="00133B70"/>
    <w:rsid w:val="00133B97"/>
    <w:rsid w:val="00136B49"/>
    <w:rsid w:val="001409B2"/>
    <w:rsid w:val="00141F83"/>
    <w:rsid w:val="0014275E"/>
    <w:rsid w:val="00143448"/>
    <w:rsid w:val="001442C7"/>
    <w:rsid w:val="001446DF"/>
    <w:rsid w:val="0014543C"/>
    <w:rsid w:val="00147B58"/>
    <w:rsid w:val="00147BCB"/>
    <w:rsid w:val="00150AEA"/>
    <w:rsid w:val="00152636"/>
    <w:rsid w:val="001537AC"/>
    <w:rsid w:val="001539DD"/>
    <w:rsid w:val="00154836"/>
    <w:rsid w:val="00154B16"/>
    <w:rsid w:val="00156782"/>
    <w:rsid w:val="00160478"/>
    <w:rsid w:val="00160569"/>
    <w:rsid w:val="0016484E"/>
    <w:rsid w:val="00165DD6"/>
    <w:rsid w:val="00165F01"/>
    <w:rsid w:val="001731F4"/>
    <w:rsid w:val="00173306"/>
    <w:rsid w:val="0018562E"/>
    <w:rsid w:val="00190016"/>
    <w:rsid w:val="001906D5"/>
    <w:rsid w:val="001916F2"/>
    <w:rsid w:val="001930A7"/>
    <w:rsid w:val="00196568"/>
    <w:rsid w:val="00197C18"/>
    <w:rsid w:val="001A05D6"/>
    <w:rsid w:val="001A2197"/>
    <w:rsid w:val="001A2F16"/>
    <w:rsid w:val="001A54BB"/>
    <w:rsid w:val="001B1804"/>
    <w:rsid w:val="001B18C2"/>
    <w:rsid w:val="001B4C95"/>
    <w:rsid w:val="001B58FF"/>
    <w:rsid w:val="001B67D6"/>
    <w:rsid w:val="001C010A"/>
    <w:rsid w:val="001C443F"/>
    <w:rsid w:val="001C5726"/>
    <w:rsid w:val="001C61A5"/>
    <w:rsid w:val="001C6444"/>
    <w:rsid w:val="001C6707"/>
    <w:rsid w:val="001C6C3C"/>
    <w:rsid w:val="001C7624"/>
    <w:rsid w:val="001D1387"/>
    <w:rsid w:val="001D22A8"/>
    <w:rsid w:val="001D3B1D"/>
    <w:rsid w:val="001D4573"/>
    <w:rsid w:val="001D5D7E"/>
    <w:rsid w:val="001D7B26"/>
    <w:rsid w:val="001E0654"/>
    <w:rsid w:val="001E0B95"/>
    <w:rsid w:val="001E1F4D"/>
    <w:rsid w:val="001E30A5"/>
    <w:rsid w:val="001E5673"/>
    <w:rsid w:val="001E617E"/>
    <w:rsid w:val="001E6545"/>
    <w:rsid w:val="001E71A5"/>
    <w:rsid w:val="001F0A47"/>
    <w:rsid w:val="001F5947"/>
    <w:rsid w:val="001F73D2"/>
    <w:rsid w:val="001F7C79"/>
    <w:rsid w:val="002000D5"/>
    <w:rsid w:val="00200372"/>
    <w:rsid w:val="00201A01"/>
    <w:rsid w:val="0020225C"/>
    <w:rsid w:val="00202410"/>
    <w:rsid w:val="00202F7A"/>
    <w:rsid w:val="002040E2"/>
    <w:rsid w:val="00204DE4"/>
    <w:rsid w:val="00205777"/>
    <w:rsid w:val="00214A0C"/>
    <w:rsid w:val="0021588B"/>
    <w:rsid w:val="002161B6"/>
    <w:rsid w:val="002169D5"/>
    <w:rsid w:val="00217E85"/>
    <w:rsid w:val="00220313"/>
    <w:rsid w:val="002216AC"/>
    <w:rsid w:val="00222CB3"/>
    <w:rsid w:val="00223A60"/>
    <w:rsid w:val="00227FA1"/>
    <w:rsid w:val="00230E73"/>
    <w:rsid w:val="0023212E"/>
    <w:rsid w:val="0023277F"/>
    <w:rsid w:val="00237F87"/>
    <w:rsid w:val="002475E2"/>
    <w:rsid w:val="0025025B"/>
    <w:rsid w:val="002506D2"/>
    <w:rsid w:val="00250DE2"/>
    <w:rsid w:val="002521E2"/>
    <w:rsid w:val="002546B3"/>
    <w:rsid w:val="00254A1B"/>
    <w:rsid w:val="00255136"/>
    <w:rsid w:val="00255B53"/>
    <w:rsid w:val="002602E7"/>
    <w:rsid w:val="0026064A"/>
    <w:rsid w:val="00264566"/>
    <w:rsid w:val="0026594B"/>
    <w:rsid w:val="00271D69"/>
    <w:rsid w:val="00274887"/>
    <w:rsid w:val="00275B40"/>
    <w:rsid w:val="00276272"/>
    <w:rsid w:val="00280773"/>
    <w:rsid w:val="0028454D"/>
    <w:rsid w:val="00284CBC"/>
    <w:rsid w:val="00286528"/>
    <w:rsid w:val="002868F9"/>
    <w:rsid w:val="00290CC7"/>
    <w:rsid w:val="00291C9E"/>
    <w:rsid w:val="002926D4"/>
    <w:rsid w:val="002957B1"/>
    <w:rsid w:val="0029734E"/>
    <w:rsid w:val="002A0111"/>
    <w:rsid w:val="002A1D7F"/>
    <w:rsid w:val="002A3CF5"/>
    <w:rsid w:val="002A6558"/>
    <w:rsid w:val="002A72D3"/>
    <w:rsid w:val="002B06A3"/>
    <w:rsid w:val="002B2818"/>
    <w:rsid w:val="002B3164"/>
    <w:rsid w:val="002B435C"/>
    <w:rsid w:val="002B447F"/>
    <w:rsid w:val="002B4D22"/>
    <w:rsid w:val="002B620D"/>
    <w:rsid w:val="002C07DA"/>
    <w:rsid w:val="002C1A34"/>
    <w:rsid w:val="002C2A49"/>
    <w:rsid w:val="002C6611"/>
    <w:rsid w:val="002C6EE7"/>
    <w:rsid w:val="002C7EA9"/>
    <w:rsid w:val="002D00FD"/>
    <w:rsid w:val="002D1E61"/>
    <w:rsid w:val="002D3B4C"/>
    <w:rsid w:val="002D43C8"/>
    <w:rsid w:val="002D55EA"/>
    <w:rsid w:val="002D5801"/>
    <w:rsid w:val="002D605D"/>
    <w:rsid w:val="002D7257"/>
    <w:rsid w:val="002E5A58"/>
    <w:rsid w:val="002E6C2B"/>
    <w:rsid w:val="002E73EC"/>
    <w:rsid w:val="002E7E87"/>
    <w:rsid w:val="002F29A6"/>
    <w:rsid w:val="002F4026"/>
    <w:rsid w:val="002F420E"/>
    <w:rsid w:val="002F575D"/>
    <w:rsid w:val="002F7339"/>
    <w:rsid w:val="00302A66"/>
    <w:rsid w:val="00303115"/>
    <w:rsid w:val="00304274"/>
    <w:rsid w:val="003069F0"/>
    <w:rsid w:val="003113D7"/>
    <w:rsid w:val="003118ED"/>
    <w:rsid w:val="00311E8A"/>
    <w:rsid w:val="003151D3"/>
    <w:rsid w:val="00316D81"/>
    <w:rsid w:val="003203B9"/>
    <w:rsid w:val="0032087A"/>
    <w:rsid w:val="0032288D"/>
    <w:rsid w:val="00324E5B"/>
    <w:rsid w:val="00327358"/>
    <w:rsid w:val="00330578"/>
    <w:rsid w:val="003318A3"/>
    <w:rsid w:val="00331A3F"/>
    <w:rsid w:val="00334FC5"/>
    <w:rsid w:val="003364F7"/>
    <w:rsid w:val="00340011"/>
    <w:rsid w:val="00342069"/>
    <w:rsid w:val="00342F20"/>
    <w:rsid w:val="00343C84"/>
    <w:rsid w:val="00350EF5"/>
    <w:rsid w:val="00352281"/>
    <w:rsid w:val="00353145"/>
    <w:rsid w:val="0035323E"/>
    <w:rsid w:val="0035360D"/>
    <w:rsid w:val="00360377"/>
    <w:rsid w:val="00362D87"/>
    <w:rsid w:val="003655D1"/>
    <w:rsid w:val="00366548"/>
    <w:rsid w:val="00366C31"/>
    <w:rsid w:val="003709D4"/>
    <w:rsid w:val="0037158D"/>
    <w:rsid w:val="00371F4F"/>
    <w:rsid w:val="00372ACC"/>
    <w:rsid w:val="00372CB3"/>
    <w:rsid w:val="003746DA"/>
    <w:rsid w:val="00376B09"/>
    <w:rsid w:val="00377985"/>
    <w:rsid w:val="0038005B"/>
    <w:rsid w:val="003809C7"/>
    <w:rsid w:val="0038236C"/>
    <w:rsid w:val="00383A38"/>
    <w:rsid w:val="00383FFD"/>
    <w:rsid w:val="00384D7A"/>
    <w:rsid w:val="0038500B"/>
    <w:rsid w:val="00391F81"/>
    <w:rsid w:val="00393DCD"/>
    <w:rsid w:val="00395B40"/>
    <w:rsid w:val="00395C9F"/>
    <w:rsid w:val="00395D2A"/>
    <w:rsid w:val="00396254"/>
    <w:rsid w:val="0039743B"/>
    <w:rsid w:val="003A0BD3"/>
    <w:rsid w:val="003A1824"/>
    <w:rsid w:val="003A2006"/>
    <w:rsid w:val="003A399E"/>
    <w:rsid w:val="003A43C7"/>
    <w:rsid w:val="003A4842"/>
    <w:rsid w:val="003A50EB"/>
    <w:rsid w:val="003A6568"/>
    <w:rsid w:val="003A6F0C"/>
    <w:rsid w:val="003B1612"/>
    <w:rsid w:val="003B38AE"/>
    <w:rsid w:val="003B4FD1"/>
    <w:rsid w:val="003B545B"/>
    <w:rsid w:val="003B6263"/>
    <w:rsid w:val="003B67CF"/>
    <w:rsid w:val="003B720E"/>
    <w:rsid w:val="003C0EF1"/>
    <w:rsid w:val="003C1EF6"/>
    <w:rsid w:val="003C278E"/>
    <w:rsid w:val="003C29E6"/>
    <w:rsid w:val="003C30B6"/>
    <w:rsid w:val="003C4058"/>
    <w:rsid w:val="003C40C9"/>
    <w:rsid w:val="003C44B0"/>
    <w:rsid w:val="003C574C"/>
    <w:rsid w:val="003C5C03"/>
    <w:rsid w:val="003C64A7"/>
    <w:rsid w:val="003D1128"/>
    <w:rsid w:val="003D1671"/>
    <w:rsid w:val="003D3D47"/>
    <w:rsid w:val="003D3FDA"/>
    <w:rsid w:val="003D6D00"/>
    <w:rsid w:val="003E166F"/>
    <w:rsid w:val="003E342D"/>
    <w:rsid w:val="003E5B89"/>
    <w:rsid w:val="003F2C8D"/>
    <w:rsid w:val="003F307E"/>
    <w:rsid w:val="003F4C72"/>
    <w:rsid w:val="003F6066"/>
    <w:rsid w:val="003F7572"/>
    <w:rsid w:val="003F7C0D"/>
    <w:rsid w:val="004001E5"/>
    <w:rsid w:val="00402A13"/>
    <w:rsid w:val="00402ED8"/>
    <w:rsid w:val="0040536C"/>
    <w:rsid w:val="004114AD"/>
    <w:rsid w:val="0041313C"/>
    <w:rsid w:val="004179F5"/>
    <w:rsid w:val="00420822"/>
    <w:rsid w:val="00420C74"/>
    <w:rsid w:val="00425664"/>
    <w:rsid w:val="004265E7"/>
    <w:rsid w:val="0042778B"/>
    <w:rsid w:val="00431D65"/>
    <w:rsid w:val="00433482"/>
    <w:rsid w:val="00433B28"/>
    <w:rsid w:val="00441526"/>
    <w:rsid w:val="00445E83"/>
    <w:rsid w:val="004465AA"/>
    <w:rsid w:val="00446A5E"/>
    <w:rsid w:val="004501A2"/>
    <w:rsid w:val="00450B63"/>
    <w:rsid w:val="00451D0A"/>
    <w:rsid w:val="004520FF"/>
    <w:rsid w:val="0045458F"/>
    <w:rsid w:val="0045690F"/>
    <w:rsid w:val="00457359"/>
    <w:rsid w:val="00461CD1"/>
    <w:rsid w:val="004633B4"/>
    <w:rsid w:val="00463FDB"/>
    <w:rsid w:val="00465C78"/>
    <w:rsid w:val="00465DED"/>
    <w:rsid w:val="00466494"/>
    <w:rsid w:val="00467D09"/>
    <w:rsid w:val="00473AFC"/>
    <w:rsid w:val="0048231E"/>
    <w:rsid w:val="00483445"/>
    <w:rsid w:val="004839C4"/>
    <w:rsid w:val="00483A50"/>
    <w:rsid w:val="00483D3F"/>
    <w:rsid w:val="00486185"/>
    <w:rsid w:val="004861D0"/>
    <w:rsid w:val="00486E64"/>
    <w:rsid w:val="00490042"/>
    <w:rsid w:val="0049326C"/>
    <w:rsid w:val="00494411"/>
    <w:rsid w:val="00495CED"/>
    <w:rsid w:val="00496EC3"/>
    <w:rsid w:val="004A2F96"/>
    <w:rsid w:val="004A4BDF"/>
    <w:rsid w:val="004A5010"/>
    <w:rsid w:val="004A63FC"/>
    <w:rsid w:val="004B03E5"/>
    <w:rsid w:val="004B2024"/>
    <w:rsid w:val="004B24F2"/>
    <w:rsid w:val="004B3553"/>
    <w:rsid w:val="004B3F4B"/>
    <w:rsid w:val="004B53AB"/>
    <w:rsid w:val="004B5427"/>
    <w:rsid w:val="004B6271"/>
    <w:rsid w:val="004C332A"/>
    <w:rsid w:val="004C34AF"/>
    <w:rsid w:val="004C4CAF"/>
    <w:rsid w:val="004C5569"/>
    <w:rsid w:val="004C5AD9"/>
    <w:rsid w:val="004C6FC7"/>
    <w:rsid w:val="004D208B"/>
    <w:rsid w:val="004D4530"/>
    <w:rsid w:val="004D7FFD"/>
    <w:rsid w:val="004E190C"/>
    <w:rsid w:val="004E1FCA"/>
    <w:rsid w:val="004E289B"/>
    <w:rsid w:val="004E2C96"/>
    <w:rsid w:val="004E3403"/>
    <w:rsid w:val="004E47D6"/>
    <w:rsid w:val="004E5C2A"/>
    <w:rsid w:val="004E6B6D"/>
    <w:rsid w:val="004F2388"/>
    <w:rsid w:val="004F392B"/>
    <w:rsid w:val="004F4199"/>
    <w:rsid w:val="004F61C1"/>
    <w:rsid w:val="004F7C92"/>
    <w:rsid w:val="00500AE2"/>
    <w:rsid w:val="00500DB7"/>
    <w:rsid w:val="0050164F"/>
    <w:rsid w:val="00503189"/>
    <w:rsid w:val="00504AEA"/>
    <w:rsid w:val="00515EB9"/>
    <w:rsid w:val="00516BD1"/>
    <w:rsid w:val="0051720B"/>
    <w:rsid w:val="005178C1"/>
    <w:rsid w:val="00517C3E"/>
    <w:rsid w:val="00520547"/>
    <w:rsid w:val="005206E9"/>
    <w:rsid w:val="00521692"/>
    <w:rsid w:val="00525F27"/>
    <w:rsid w:val="00526D01"/>
    <w:rsid w:val="00530E8C"/>
    <w:rsid w:val="005334EF"/>
    <w:rsid w:val="00533C7A"/>
    <w:rsid w:val="0053548C"/>
    <w:rsid w:val="00535A51"/>
    <w:rsid w:val="00535D34"/>
    <w:rsid w:val="005365F2"/>
    <w:rsid w:val="0053797B"/>
    <w:rsid w:val="00541701"/>
    <w:rsid w:val="005418FC"/>
    <w:rsid w:val="00543697"/>
    <w:rsid w:val="00543EA5"/>
    <w:rsid w:val="00544AF6"/>
    <w:rsid w:val="00545933"/>
    <w:rsid w:val="005459A3"/>
    <w:rsid w:val="005459DB"/>
    <w:rsid w:val="00552105"/>
    <w:rsid w:val="00552366"/>
    <w:rsid w:val="00552C85"/>
    <w:rsid w:val="00553072"/>
    <w:rsid w:val="00553DA6"/>
    <w:rsid w:val="00553F28"/>
    <w:rsid w:val="005562F2"/>
    <w:rsid w:val="00557544"/>
    <w:rsid w:val="00560751"/>
    <w:rsid w:val="00560991"/>
    <w:rsid w:val="00561DCD"/>
    <w:rsid w:val="00565BBB"/>
    <w:rsid w:val="00570343"/>
    <w:rsid w:val="00570F5D"/>
    <w:rsid w:val="00571B26"/>
    <w:rsid w:val="00571CE7"/>
    <w:rsid w:val="00572780"/>
    <w:rsid w:val="00574666"/>
    <w:rsid w:val="00575347"/>
    <w:rsid w:val="00576CA2"/>
    <w:rsid w:val="00576F03"/>
    <w:rsid w:val="00577C96"/>
    <w:rsid w:val="00577ED2"/>
    <w:rsid w:val="0058238A"/>
    <w:rsid w:val="005830E8"/>
    <w:rsid w:val="00583330"/>
    <w:rsid w:val="00585A35"/>
    <w:rsid w:val="00585F3C"/>
    <w:rsid w:val="00586796"/>
    <w:rsid w:val="00586CA0"/>
    <w:rsid w:val="00586EDC"/>
    <w:rsid w:val="00587875"/>
    <w:rsid w:val="00587AD1"/>
    <w:rsid w:val="00590840"/>
    <w:rsid w:val="0059673A"/>
    <w:rsid w:val="005974E5"/>
    <w:rsid w:val="005A1012"/>
    <w:rsid w:val="005A576F"/>
    <w:rsid w:val="005A63EB"/>
    <w:rsid w:val="005B0876"/>
    <w:rsid w:val="005B2A67"/>
    <w:rsid w:val="005B5C97"/>
    <w:rsid w:val="005B6B00"/>
    <w:rsid w:val="005C09A6"/>
    <w:rsid w:val="005C270C"/>
    <w:rsid w:val="005C33B6"/>
    <w:rsid w:val="005C757A"/>
    <w:rsid w:val="005D0D93"/>
    <w:rsid w:val="005D6202"/>
    <w:rsid w:val="005D6E98"/>
    <w:rsid w:val="005E1F6B"/>
    <w:rsid w:val="005E2A80"/>
    <w:rsid w:val="005E4ED4"/>
    <w:rsid w:val="005E55F7"/>
    <w:rsid w:val="005E6825"/>
    <w:rsid w:val="005F6ED0"/>
    <w:rsid w:val="005F730D"/>
    <w:rsid w:val="00600859"/>
    <w:rsid w:val="006033FF"/>
    <w:rsid w:val="00605413"/>
    <w:rsid w:val="00607E2B"/>
    <w:rsid w:val="006125A1"/>
    <w:rsid w:val="006139D6"/>
    <w:rsid w:val="00615AB9"/>
    <w:rsid w:val="00616D1B"/>
    <w:rsid w:val="00620443"/>
    <w:rsid w:val="00623CE1"/>
    <w:rsid w:val="00624A3E"/>
    <w:rsid w:val="00627880"/>
    <w:rsid w:val="00630492"/>
    <w:rsid w:val="0063062B"/>
    <w:rsid w:val="00631400"/>
    <w:rsid w:val="006317CD"/>
    <w:rsid w:val="00631CFC"/>
    <w:rsid w:val="00633AE9"/>
    <w:rsid w:val="006342E4"/>
    <w:rsid w:val="00634A82"/>
    <w:rsid w:val="006352BE"/>
    <w:rsid w:val="006358AB"/>
    <w:rsid w:val="00637351"/>
    <w:rsid w:val="0064093B"/>
    <w:rsid w:val="00641075"/>
    <w:rsid w:val="00644796"/>
    <w:rsid w:val="00644D6E"/>
    <w:rsid w:val="00646166"/>
    <w:rsid w:val="006462DC"/>
    <w:rsid w:val="00651241"/>
    <w:rsid w:val="006526CA"/>
    <w:rsid w:val="00652BDD"/>
    <w:rsid w:val="00653A55"/>
    <w:rsid w:val="00654896"/>
    <w:rsid w:val="00661998"/>
    <w:rsid w:val="00661E42"/>
    <w:rsid w:val="006621F0"/>
    <w:rsid w:val="006647BA"/>
    <w:rsid w:val="00667229"/>
    <w:rsid w:val="00667A70"/>
    <w:rsid w:val="00671352"/>
    <w:rsid w:val="00672BC9"/>
    <w:rsid w:val="006745C7"/>
    <w:rsid w:val="00675418"/>
    <w:rsid w:val="00675936"/>
    <w:rsid w:val="00680764"/>
    <w:rsid w:val="006815FB"/>
    <w:rsid w:val="00682BE5"/>
    <w:rsid w:val="00683846"/>
    <w:rsid w:val="00684D20"/>
    <w:rsid w:val="00690FED"/>
    <w:rsid w:val="0069203E"/>
    <w:rsid w:val="00693150"/>
    <w:rsid w:val="006939A5"/>
    <w:rsid w:val="00694AC4"/>
    <w:rsid w:val="00695A0F"/>
    <w:rsid w:val="006A016F"/>
    <w:rsid w:val="006A325F"/>
    <w:rsid w:val="006A37C6"/>
    <w:rsid w:val="006A42FC"/>
    <w:rsid w:val="006A7CAA"/>
    <w:rsid w:val="006B0417"/>
    <w:rsid w:val="006B09DB"/>
    <w:rsid w:val="006B0E19"/>
    <w:rsid w:val="006B3F3C"/>
    <w:rsid w:val="006B5332"/>
    <w:rsid w:val="006C4295"/>
    <w:rsid w:val="006C5CDC"/>
    <w:rsid w:val="006C7673"/>
    <w:rsid w:val="006D1308"/>
    <w:rsid w:val="006D2F27"/>
    <w:rsid w:val="006D5223"/>
    <w:rsid w:val="006D5970"/>
    <w:rsid w:val="006D71C5"/>
    <w:rsid w:val="006E0A9C"/>
    <w:rsid w:val="006E0BE7"/>
    <w:rsid w:val="006E12FC"/>
    <w:rsid w:val="006E1482"/>
    <w:rsid w:val="006E18B6"/>
    <w:rsid w:val="006E1F3A"/>
    <w:rsid w:val="006E1F88"/>
    <w:rsid w:val="006E3FE1"/>
    <w:rsid w:val="006E652F"/>
    <w:rsid w:val="006E7038"/>
    <w:rsid w:val="006F0F24"/>
    <w:rsid w:val="006F218B"/>
    <w:rsid w:val="006F2B2E"/>
    <w:rsid w:val="006F33D6"/>
    <w:rsid w:val="006F6A5C"/>
    <w:rsid w:val="00703F6F"/>
    <w:rsid w:val="007052B3"/>
    <w:rsid w:val="00705450"/>
    <w:rsid w:val="00705962"/>
    <w:rsid w:val="0070775F"/>
    <w:rsid w:val="00707C21"/>
    <w:rsid w:val="00710001"/>
    <w:rsid w:val="007104DB"/>
    <w:rsid w:val="00712451"/>
    <w:rsid w:val="007130B3"/>
    <w:rsid w:val="00717DE9"/>
    <w:rsid w:val="0072518B"/>
    <w:rsid w:val="00731041"/>
    <w:rsid w:val="007329E4"/>
    <w:rsid w:val="00732F08"/>
    <w:rsid w:val="007342F0"/>
    <w:rsid w:val="00735749"/>
    <w:rsid w:val="00735E3E"/>
    <w:rsid w:val="00736550"/>
    <w:rsid w:val="00737773"/>
    <w:rsid w:val="0074190C"/>
    <w:rsid w:val="007421CA"/>
    <w:rsid w:val="00742CD5"/>
    <w:rsid w:val="00743198"/>
    <w:rsid w:val="0074476E"/>
    <w:rsid w:val="00744B9B"/>
    <w:rsid w:val="00745431"/>
    <w:rsid w:val="0075066E"/>
    <w:rsid w:val="00752AB1"/>
    <w:rsid w:val="0075493D"/>
    <w:rsid w:val="00754A92"/>
    <w:rsid w:val="00755E90"/>
    <w:rsid w:val="00757B2F"/>
    <w:rsid w:val="00761A80"/>
    <w:rsid w:val="00762576"/>
    <w:rsid w:val="007633B6"/>
    <w:rsid w:val="007636CC"/>
    <w:rsid w:val="00764387"/>
    <w:rsid w:val="007673CA"/>
    <w:rsid w:val="007700C6"/>
    <w:rsid w:val="00770B51"/>
    <w:rsid w:val="00771BF1"/>
    <w:rsid w:val="007737AD"/>
    <w:rsid w:val="00775811"/>
    <w:rsid w:val="00777080"/>
    <w:rsid w:val="0078577B"/>
    <w:rsid w:val="007860B2"/>
    <w:rsid w:val="007868EA"/>
    <w:rsid w:val="0078757B"/>
    <w:rsid w:val="00791060"/>
    <w:rsid w:val="007926EA"/>
    <w:rsid w:val="00792D0D"/>
    <w:rsid w:val="00794106"/>
    <w:rsid w:val="0079528B"/>
    <w:rsid w:val="00797BB1"/>
    <w:rsid w:val="007A102A"/>
    <w:rsid w:val="007A1DBA"/>
    <w:rsid w:val="007A3B68"/>
    <w:rsid w:val="007B38C0"/>
    <w:rsid w:val="007B5099"/>
    <w:rsid w:val="007B5626"/>
    <w:rsid w:val="007B6124"/>
    <w:rsid w:val="007B667F"/>
    <w:rsid w:val="007C0100"/>
    <w:rsid w:val="007C3FB2"/>
    <w:rsid w:val="007C46DD"/>
    <w:rsid w:val="007C57CC"/>
    <w:rsid w:val="007C6CFD"/>
    <w:rsid w:val="007D1023"/>
    <w:rsid w:val="007D1F09"/>
    <w:rsid w:val="007D3C53"/>
    <w:rsid w:val="007D3F9C"/>
    <w:rsid w:val="007E0286"/>
    <w:rsid w:val="007E142E"/>
    <w:rsid w:val="007E17F7"/>
    <w:rsid w:val="007E3A0F"/>
    <w:rsid w:val="007E4D10"/>
    <w:rsid w:val="007F0AE6"/>
    <w:rsid w:val="007F2628"/>
    <w:rsid w:val="007F2FBA"/>
    <w:rsid w:val="007F392B"/>
    <w:rsid w:val="007F39ED"/>
    <w:rsid w:val="007F3AB5"/>
    <w:rsid w:val="007F5FA4"/>
    <w:rsid w:val="007F6485"/>
    <w:rsid w:val="00800B4D"/>
    <w:rsid w:val="00800C3A"/>
    <w:rsid w:val="0080570B"/>
    <w:rsid w:val="00805A37"/>
    <w:rsid w:val="00805F9C"/>
    <w:rsid w:val="00806139"/>
    <w:rsid w:val="008069D5"/>
    <w:rsid w:val="008129C3"/>
    <w:rsid w:val="00812DED"/>
    <w:rsid w:val="008148E1"/>
    <w:rsid w:val="00822378"/>
    <w:rsid w:val="00822B33"/>
    <w:rsid w:val="00822CFC"/>
    <w:rsid w:val="00822F67"/>
    <w:rsid w:val="008236A8"/>
    <w:rsid w:val="00825C99"/>
    <w:rsid w:val="0083117F"/>
    <w:rsid w:val="008319BF"/>
    <w:rsid w:val="00834CF8"/>
    <w:rsid w:val="008415F0"/>
    <w:rsid w:val="008433C2"/>
    <w:rsid w:val="008434EC"/>
    <w:rsid w:val="00843F27"/>
    <w:rsid w:val="00844457"/>
    <w:rsid w:val="00844715"/>
    <w:rsid w:val="008454C8"/>
    <w:rsid w:val="008458B6"/>
    <w:rsid w:val="00851CFA"/>
    <w:rsid w:val="00851D78"/>
    <w:rsid w:val="00852A27"/>
    <w:rsid w:val="00853322"/>
    <w:rsid w:val="00855B3A"/>
    <w:rsid w:val="00863122"/>
    <w:rsid w:val="0086587F"/>
    <w:rsid w:val="00866CEB"/>
    <w:rsid w:val="0087063D"/>
    <w:rsid w:val="0087122A"/>
    <w:rsid w:val="00871C51"/>
    <w:rsid w:val="00873788"/>
    <w:rsid w:val="00880CB0"/>
    <w:rsid w:val="00883383"/>
    <w:rsid w:val="00885815"/>
    <w:rsid w:val="00886DD9"/>
    <w:rsid w:val="00887898"/>
    <w:rsid w:val="008906D4"/>
    <w:rsid w:val="00890B96"/>
    <w:rsid w:val="008A0056"/>
    <w:rsid w:val="008A016F"/>
    <w:rsid w:val="008A0C20"/>
    <w:rsid w:val="008A0DEE"/>
    <w:rsid w:val="008A1A0D"/>
    <w:rsid w:val="008A5979"/>
    <w:rsid w:val="008A5C9D"/>
    <w:rsid w:val="008A72E1"/>
    <w:rsid w:val="008A76ED"/>
    <w:rsid w:val="008B115D"/>
    <w:rsid w:val="008B27E6"/>
    <w:rsid w:val="008B3664"/>
    <w:rsid w:val="008B3772"/>
    <w:rsid w:val="008B3C72"/>
    <w:rsid w:val="008B4A60"/>
    <w:rsid w:val="008B50EC"/>
    <w:rsid w:val="008C06F2"/>
    <w:rsid w:val="008C123D"/>
    <w:rsid w:val="008C4BAD"/>
    <w:rsid w:val="008C5FED"/>
    <w:rsid w:val="008C64BF"/>
    <w:rsid w:val="008C7804"/>
    <w:rsid w:val="008D0412"/>
    <w:rsid w:val="008D0C40"/>
    <w:rsid w:val="008D0E09"/>
    <w:rsid w:val="008D512B"/>
    <w:rsid w:val="008D611C"/>
    <w:rsid w:val="008E36C6"/>
    <w:rsid w:val="008E3E38"/>
    <w:rsid w:val="008F37B6"/>
    <w:rsid w:val="008F3836"/>
    <w:rsid w:val="008F3C0B"/>
    <w:rsid w:val="008F7D43"/>
    <w:rsid w:val="00901260"/>
    <w:rsid w:val="00903007"/>
    <w:rsid w:val="009048C2"/>
    <w:rsid w:val="00904C51"/>
    <w:rsid w:val="00905905"/>
    <w:rsid w:val="00906E50"/>
    <w:rsid w:val="00916DB5"/>
    <w:rsid w:val="00923816"/>
    <w:rsid w:val="00924DB0"/>
    <w:rsid w:val="0092517F"/>
    <w:rsid w:val="0092727B"/>
    <w:rsid w:val="009279A8"/>
    <w:rsid w:val="0093074B"/>
    <w:rsid w:val="00930E64"/>
    <w:rsid w:val="00931582"/>
    <w:rsid w:val="0093199E"/>
    <w:rsid w:val="00932909"/>
    <w:rsid w:val="009352E5"/>
    <w:rsid w:val="00937513"/>
    <w:rsid w:val="00941584"/>
    <w:rsid w:val="00943CF9"/>
    <w:rsid w:val="0095063C"/>
    <w:rsid w:val="0095196D"/>
    <w:rsid w:val="00956F8C"/>
    <w:rsid w:val="009570E8"/>
    <w:rsid w:val="009616F7"/>
    <w:rsid w:val="00961D57"/>
    <w:rsid w:val="00965BA7"/>
    <w:rsid w:val="00966369"/>
    <w:rsid w:val="00970677"/>
    <w:rsid w:val="00972CB3"/>
    <w:rsid w:val="00976716"/>
    <w:rsid w:val="0097693B"/>
    <w:rsid w:val="0098079F"/>
    <w:rsid w:val="009837C5"/>
    <w:rsid w:val="0098478C"/>
    <w:rsid w:val="009853CC"/>
    <w:rsid w:val="00985AEC"/>
    <w:rsid w:val="00986B5A"/>
    <w:rsid w:val="00987941"/>
    <w:rsid w:val="00993355"/>
    <w:rsid w:val="009963F7"/>
    <w:rsid w:val="009A11CB"/>
    <w:rsid w:val="009A4A6D"/>
    <w:rsid w:val="009A4D76"/>
    <w:rsid w:val="009A52AF"/>
    <w:rsid w:val="009B0BD4"/>
    <w:rsid w:val="009B1F3C"/>
    <w:rsid w:val="009B44DD"/>
    <w:rsid w:val="009B4FD7"/>
    <w:rsid w:val="009B7E42"/>
    <w:rsid w:val="009B7F11"/>
    <w:rsid w:val="009C01D1"/>
    <w:rsid w:val="009C0CA9"/>
    <w:rsid w:val="009C6592"/>
    <w:rsid w:val="009C7235"/>
    <w:rsid w:val="009D2A31"/>
    <w:rsid w:val="009D3620"/>
    <w:rsid w:val="009D46CE"/>
    <w:rsid w:val="009D4ADA"/>
    <w:rsid w:val="009D5075"/>
    <w:rsid w:val="009D767E"/>
    <w:rsid w:val="009E13DD"/>
    <w:rsid w:val="009E3B9F"/>
    <w:rsid w:val="009E4DAA"/>
    <w:rsid w:val="009F547A"/>
    <w:rsid w:val="009F6BCF"/>
    <w:rsid w:val="00A03D78"/>
    <w:rsid w:val="00A04CA7"/>
    <w:rsid w:val="00A0503B"/>
    <w:rsid w:val="00A059CD"/>
    <w:rsid w:val="00A124A9"/>
    <w:rsid w:val="00A13265"/>
    <w:rsid w:val="00A14900"/>
    <w:rsid w:val="00A20DA1"/>
    <w:rsid w:val="00A2159F"/>
    <w:rsid w:val="00A23C16"/>
    <w:rsid w:val="00A25D9C"/>
    <w:rsid w:val="00A324FF"/>
    <w:rsid w:val="00A325B0"/>
    <w:rsid w:val="00A334C9"/>
    <w:rsid w:val="00A334CD"/>
    <w:rsid w:val="00A349A7"/>
    <w:rsid w:val="00A35212"/>
    <w:rsid w:val="00A359BA"/>
    <w:rsid w:val="00A43B0E"/>
    <w:rsid w:val="00A4419C"/>
    <w:rsid w:val="00A52703"/>
    <w:rsid w:val="00A529BC"/>
    <w:rsid w:val="00A5346C"/>
    <w:rsid w:val="00A53F51"/>
    <w:rsid w:val="00A54501"/>
    <w:rsid w:val="00A54E25"/>
    <w:rsid w:val="00A562F0"/>
    <w:rsid w:val="00A564FB"/>
    <w:rsid w:val="00A614C1"/>
    <w:rsid w:val="00A61EA6"/>
    <w:rsid w:val="00A64154"/>
    <w:rsid w:val="00A657BF"/>
    <w:rsid w:val="00A70497"/>
    <w:rsid w:val="00A71136"/>
    <w:rsid w:val="00A71E71"/>
    <w:rsid w:val="00A72387"/>
    <w:rsid w:val="00A72C3C"/>
    <w:rsid w:val="00A74448"/>
    <w:rsid w:val="00A779DF"/>
    <w:rsid w:val="00A85D16"/>
    <w:rsid w:val="00A86008"/>
    <w:rsid w:val="00A86AE0"/>
    <w:rsid w:val="00A92567"/>
    <w:rsid w:val="00A92578"/>
    <w:rsid w:val="00A9259A"/>
    <w:rsid w:val="00A956E4"/>
    <w:rsid w:val="00A978EB"/>
    <w:rsid w:val="00AA0738"/>
    <w:rsid w:val="00AA0E93"/>
    <w:rsid w:val="00AA2AF0"/>
    <w:rsid w:val="00AA34C1"/>
    <w:rsid w:val="00AA3567"/>
    <w:rsid w:val="00AA37F9"/>
    <w:rsid w:val="00AA474C"/>
    <w:rsid w:val="00AA543C"/>
    <w:rsid w:val="00AA69C1"/>
    <w:rsid w:val="00AA6C88"/>
    <w:rsid w:val="00AA784B"/>
    <w:rsid w:val="00AA79E7"/>
    <w:rsid w:val="00AB31C3"/>
    <w:rsid w:val="00AB3209"/>
    <w:rsid w:val="00AB524A"/>
    <w:rsid w:val="00AB64ED"/>
    <w:rsid w:val="00AC0D67"/>
    <w:rsid w:val="00AC1760"/>
    <w:rsid w:val="00AC35EF"/>
    <w:rsid w:val="00AC4D5B"/>
    <w:rsid w:val="00AC5BC9"/>
    <w:rsid w:val="00AD1DDB"/>
    <w:rsid w:val="00AD2697"/>
    <w:rsid w:val="00AD2EF1"/>
    <w:rsid w:val="00AD7E5F"/>
    <w:rsid w:val="00AE03A8"/>
    <w:rsid w:val="00AE2607"/>
    <w:rsid w:val="00AE3066"/>
    <w:rsid w:val="00AE3FA6"/>
    <w:rsid w:val="00AE564D"/>
    <w:rsid w:val="00AE6C1A"/>
    <w:rsid w:val="00AF1CF9"/>
    <w:rsid w:val="00AF3797"/>
    <w:rsid w:val="00AF574D"/>
    <w:rsid w:val="00AF68E4"/>
    <w:rsid w:val="00AF75CB"/>
    <w:rsid w:val="00AF7866"/>
    <w:rsid w:val="00B00A87"/>
    <w:rsid w:val="00B01AA1"/>
    <w:rsid w:val="00B05F52"/>
    <w:rsid w:val="00B06025"/>
    <w:rsid w:val="00B063D0"/>
    <w:rsid w:val="00B07069"/>
    <w:rsid w:val="00B1065A"/>
    <w:rsid w:val="00B10C7E"/>
    <w:rsid w:val="00B1316E"/>
    <w:rsid w:val="00B131CE"/>
    <w:rsid w:val="00B13617"/>
    <w:rsid w:val="00B16877"/>
    <w:rsid w:val="00B23A9B"/>
    <w:rsid w:val="00B249A5"/>
    <w:rsid w:val="00B25C45"/>
    <w:rsid w:val="00B273E7"/>
    <w:rsid w:val="00B30644"/>
    <w:rsid w:val="00B30C81"/>
    <w:rsid w:val="00B30DA1"/>
    <w:rsid w:val="00B310F9"/>
    <w:rsid w:val="00B330BB"/>
    <w:rsid w:val="00B3495A"/>
    <w:rsid w:val="00B37033"/>
    <w:rsid w:val="00B37C22"/>
    <w:rsid w:val="00B42BC6"/>
    <w:rsid w:val="00B4480B"/>
    <w:rsid w:val="00B451F2"/>
    <w:rsid w:val="00B4793B"/>
    <w:rsid w:val="00B53074"/>
    <w:rsid w:val="00B53F12"/>
    <w:rsid w:val="00B543B4"/>
    <w:rsid w:val="00B56099"/>
    <w:rsid w:val="00B604A8"/>
    <w:rsid w:val="00B64A44"/>
    <w:rsid w:val="00B64A60"/>
    <w:rsid w:val="00B661AC"/>
    <w:rsid w:val="00B67D69"/>
    <w:rsid w:val="00B716E1"/>
    <w:rsid w:val="00B74BC9"/>
    <w:rsid w:val="00B771A3"/>
    <w:rsid w:val="00B80ED3"/>
    <w:rsid w:val="00B822AF"/>
    <w:rsid w:val="00B8468D"/>
    <w:rsid w:val="00B849C7"/>
    <w:rsid w:val="00B85842"/>
    <w:rsid w:val="00B915CD"/>
    <w:rsid w:val="00B93313"/>
    <w:rsid w:val="00B937D7"/>
    <w:rsid w:val="00B96B67"/>
    <w:rsid w:val="00B972A1"/>
    <w:rsid w:val="00B976EE"/>
    <w:rsid w:val="00BA6156"/>
    <w:rsid w:val="00BA770D"/>
    <w:rsid w:val="00BB0EA4"/>
    <w:rsid w:val="00BB40B9"/>
    <w:rsid w:val="00BB5EB9"/>
    <w:rsid w:val="00BC00C0"/>
    <w:rsid w:val="00BC381E"/>
    <w:rsid w:val="00BC57EF"/>
    <w:rsid w:val="00BC5C9C"/>
    <w:rsid w:val="00BC5EF2"/>
    <w:rsid w:val="00BC69DB"/>
    <w:rsid w:val="00BD43D7"/>
    <w:rsid w:val="00BD4E07"/>
    <w:rsid w:val="00BD6C9B"/>
    <w:rsid w:val="00BE488C"/>
    <w:rsid w:val="00BE4A62"/>
    <w:rsid w:val="00BE6B6B"/>
    <w:rsid w:val="00BE7572"/>
    <w:rsid w:val="00BF0258"/>
    <w:rsid w:val="00BF1229"/>
    <w:rsid w:val="00BF25F9"/>
    <w:rsid w:val="00BF2951"/>
    <w:rsid w:val="00BF55A5"/>
    <w:rsid w:val="00BF5E81"/>
    <w:rsid w:val="00BF6389"/>
    <w:rsid w:val="00BF63B1"/>
    <w:rsid w:val="00C00B04"/>
    <w:rsid w:val="00C0457D"/>
    <w:rsid w:val="00C079FA"/>
    <w:rsid w:val="00C1091C"/>
    <w:rsid w:val="00C13FD5"/>
    <w:rsid w:val="00C15633"/>
    <w:rsid w:val="00C15799"/>
    <w:rsid w:val="00C15FFA"/>
    <w:rsid w:val="00C1725D"/>
    <w:rsid w:val="00C178B6"/>
    <w:rsid w:val="00C21CD3"/>
    <w:rsid w:val="00C2264A"/>
    <w:rsid w:val="00C266EB"/>
    <w:rsid w:val="00C30029"/>
    <w:rsid w:val="00C30BB5"/>
    <w:rsid w:val="00C31B91"/>
    <w:rsid w:val="00C32E84"/>
    <w:rsid w:val="00C333C3"/>
    <w:rsid w:val="00C33FE3"/>
    <w:rsid w:val="00C34329"/>
    <w:rsid w:val="00C35024"/>
    <w:rsid w:val="00C35415"/>
    <w:rsid w:val="00C357AD"/>
    <w:rsid w:val="00C404ED"/>
    <w:rsid w:val="00C4141D"/>
    <w:rsid w:val="00C44627"/>
    <w:rsid w:val="00C47AD0"/>
    <w:rsid w:val="00C51124"/>
    <w:rsid w:val="00C516C7"/>
    <w:rsid w:val="00C5187F"/>
    <w:rsid w:val="00C51C5F"/>
    <w:rsid w:val="00C5271A"/>
    <w:rsid w:val="00C5458B"/>
    <w:rsid w:val="00C554CC"/>
    <w:rsid w:val="00C55D4C"/>
    <w:rsid w:val="00C5728D"/>
    <w:rsid w:val="00C6069C"/>
    <w:rsid w:val="00C6261C"/>
    <w:rsid w:val="00C67253"/>
    <w:rsid w:val="00C70477"/>
    <w:rsid w:val="00C72AD4"/>
    <w:rsid w:val="00C731AF"/>
    <w:rsid w:val="00C73BEE"/>
    <w:rsid w:val="00C74745"/>
    <w:rsid w:val="00C77D90"/>
    <w:rsid w:val="00C80D81"/>
    <w:rsid w:val="00C82CB1"/>
    <w:rsid w:val="00C83937"/>
    <w:rsid w:val="00C83B57"/>
    <w:rsid w:val="00C84E0A"/>
    <w:rsid w:val="00C85119"/>
    <w:rsid w:val="00C86FDD"/>
    <w:rsid w:val="00C875E1"/>
    <w:rsid w:val="00C92F53"/>
    <w:rsid w:val="00C9471F"/>
    <w:rsid w:val="00C95C48"/>
    <w:rsid w:val="00CA2212"/>
    <w:rsid w:val="00CA2C8F"/>
    <w:rsid w:val="00CA41E7"/>
    <w:rsid w:val="00CB1649"/>
    <w:rsid w:val="00CB2522"/>
    <w:rsid w:val="00CB415F"/>
    <w:rsid w:val="00CB5E56"/>
    <w:rsid w:val="00CC352A"/>
    <w:rsid w:val="00CC5C59"/>
    <w:rsid w:val="00CC618C"/>
    <w:rsid w:val="00CC6BF2"/>
    <w:rsid w:val="00CC79C8"/>
    <w:rsid w:val="00CD1040"/>
    <w:rsid w:val="00CD170C"/>
    <w:rsid w:val="00CD253C"/>
    <w:rsid w:val="00CD320B"/>
    <w:rsid w:val="00CD3F37"/>
    <w:rsid w:val="00CD47AD"/>
    <w:rsid w:val="00CD485C"/>
    <w:rsid w:val="00CD5431"/>
    <w:rsid w:val="00CE14DB"/>
    <w:rsid w:val="00CE2D18"/>
    <w:rsid w:val="00CE3508"/>
    <w:rsid w:val="00CE3CA9"/>
    <w:rsid w:val="00CE4797"/>
    <w:rsid w:val="00CE4B93"/>
    <w:rsid w:val="00CE61C9"/>
    <w:rsid w:val="00CE689D"/>
    <w:rsid w:val="00CE7814"/>
    <w:rsid w:val="00CE7827"/>
    <w:rsid w:val="00CE7AA6"/>
    <w:rsid w:val="00CF18F7"/>
    <w:rsid w:val="00CF2491"/>
    <w:rsid w:val="00CF3963"/>
    <w:rsid w:val="00CF62E5"/>
    <w:rsid w:val="00CF6DCC"/>
    <w:rsid w:val="00CF7130"/>
    <w:rsid w:val="00CF7446"/>
    <w:rsid w:val="00CF7AB8"/>
    <w:rsid w:val="00D0279C"/>
    <w:rsid w:val="00D03321"/>
    <w:rsid w:val="00D073C8"/>
    <w:rsid w:val="00D1252E"/>
    <w:rsid w:val="00D13880"/>
    <w:rsid w:val="00D13D9D"/>
    <w:rsid w:val="00D14730"/>
    <w:rsid w:val="00D14AFE"/>
    <w:rsid w:val="00D153F8"/>
    <w:rsid w:val="00D156B6"/>
    <w:rsid w:val="00D16C19"/>
    <w:rsid w:val="00D17159"/>
    <w:rsid w:val="00D17582"/>
    <w:rsid w:val="00D20098"/>
    <w:rsid w:val="00D21093"/>
    <w:rsid w:val="00D22764"/>
    <w:rsid w:val="00D2605C"/>
    <w:rsid w:val="00D2733D"/>
    <w:rsid w:val="00D273A5"/>
    <w:rsid w:val="00D3155E"/>
    <w:rsid w:val="00D34FF8"/>
    <w:rsid w:val="00D3730B"/>
    <w:rsid w:val="00D40538"/>
    <w:rsid w:val="00D416A3"/>
    <w:rsid w:val="00D43F83"/>
    <w:rsid w:val="00D4408E"/>
    <w:rsid w:val="00D44E05"/>
    <w:rsid w:val="00D459A2"/>
    <w:rsid w:val="00D475FB"/>
    <w:rsid w:val="00D530FF"/>
    <w:rsid w:val="00D53688"/>
    <w:rsid w:val="00D5407A"/>
    <w:rsid w:val="00D5499E"/>
    <w:rsid w:val="00D57772"/>
    <w:rsid w:val="00D601E6"/>
    <w:rsid w:val="00D60216"/>
    <w:rsid w:val="00D614B4"/>
    <w:rsid w:val="00D634C6"/>
    <w:rsid w:val="00D713C9"/>
    <w:rsid w:val="00D71D56"/>
    <w:rsid w:val="00D71E3A"/>
    <w:rsid w:val="00D72AE3"/>
    <w:rsid w:val="00D742B6"/>
    <w:rsid w:val="00D75A4D"/>
    <w:rsid w:val="00D83F02"/>
    <w:rsid w:val="00D8478B"/>
    <w:rsid w:val="00D86151"/>
    <w:rsid w:val="00D90221"/>
    <w:rsid w:val="00D9172D"/>
    <w:rsid w:val="00D9292C"/>
    <w:rsid w:val="00D92F9E"/>
    <w:rsid w:val="00D946C4"/>
    <w:rsid w:val="00D955A3"/>
    <w:rsid w:val="00D97E84"/>
    <w:rsid w:val="00DA21DC"/>
    <w:rsid w:val="00DA2878"/>
    <w:rsid w:val="00DA3D65"/>
    <w:rsid w:val="00DA48E4"/>
    <w:rsid w:val="00DA541A"/>
    <w:rsid w:val="00DA5641"/>
    <w:rsid w:val="00DA7251"/>
    <w:rsid w:val="00DA734F"/>
    <w:rsid w:val="00DA7595"/>
    <w:rsid w:val="00DB0A68"/>
    <w:rsid w:val="00DB34EF"/>
    <w:rsid w:val="00DB3ECD"/>
    <w:rsid w:val="00DB4C44"/>
    <w:rsid w:val="00DB50D8"/>
    <w:rsid w:val="00DB59DF"/>
    <w:rsid w:val="00DC3590"/>
    <w:rsid w:val="00DC43A3"/>
    <w:rsid w:val="00DC4CF3"/>
    <w:rsid w:val="00DC5124"/>
    <w:rsid w:val="00DC5C01"/>
    <w:rsid w:val="00DC644E"/>
    <w:rsid w:val="00DD06C0"/>
    <w:rsid w:val="00DD071B"/>
    <w:rsid w:val="00DD5ADE"/>
    <w:rsid w:val="00DD5EA4"/>
    <w:rsid w:val="00DD7C09"/>
    <w:rsid w:val="00DE0526"/>
    <w:rsid w:val="00DE56D9"/>
    <w:rsid w:val="00DE59FF"/>
    <w:rsid w:val="00DE765E"/>
    <w:rsid w:val="00DF0EB4"/>
    <w:rsid w:val="00DF111E"/>
    <w:rsid w:val="00DF1EB8"/>
    <w:rsid w:val="00DF380E"/>
    <w:rsid w:val="00DF4EB9"/>
    <w:rsid w:val="00E00B1E"/>
    <w:rsid w:val="00E0124F"/>
    <w:rsid w:val="00E02082"/>
    <w:rsid w:val="00E02C74"/>
    <w:rsid w:val="00E04FC3"/>
    <w:rsid w:val="00E05B57"/>
    <w:rsid w:val="00E07C61"/>
    <w:rsid w:val="00E1190E"/>
    <w:rsid w:val="00E12DDC"/>
    <w:rsid w:val="00E14026"/>
    <w:rsid w:val="00E16115"/>
    <w:rsid w:val="00E20F2A"/>
    <w:rsid w:val="00E223F7"/>
    <w:rsid w:val="00E22D37"/>
    <w:rsid w:val="00E23AF3"/>
    <w:rsid w:val="00E25A5D"/>
    <w:rsid w:val="00E320BA"/>
    <w:rsid w:val="00E3214A"/>
    <w:rsid w:val="00E35A4F"/>
    <w:rsid w:val="00E360FE"/>
    <w:rsid w:val="00E36378"/>
    <w:rsid w:val="00E3663E"/>
    <w:rsid w:val="00E46BEB"/>
    <w:rsid w:val="00E473E9"/>
    <w:rsid w:val="00E524AD"/>
    <w:rsid w:val="00E52B62"/>
    <w:rsid w:val="00E5762A"/>
    <w:rsid w:val="00E608D4"/>
    <w:rsid w:val="00E62A1F"/>
    <w:rsid w:val="00E63083"/>
    <w:rsid w:val="00E642E3"/>
    <w:rsid w:val="00E6595A"/>
    <w:rsid w:val="00E65E4B"/>
    <w:rsid w:val="00E666B3"/>
    <w:rsid w:val="00E674D3"/>
    <w:rsid w:val="00E67DC1"/>
    <w:rsid w:val="00E70FD0"/>
    <w:rsid w:val="00E72098"/>
    <w:rsid w:val="00E722EF"/>
    <w:rsid w:val="00E7263E"/>
    <w:rsid w:val="00E72B2C"/>
    <w:rsid w:val="00E7309D"/>
    <w:rsid w:val="00E7327B"/>
    <w:rsid w:val="00E75E86"/>
    <w:rsid w:val="00E76D97"/>
    <w:rsid w:val="00E77C4B"/>
    <w:rsid w:val="00E83D02"/>
    <w:rsid w:val="00E8539F"/>
    <w:rsid w:val="00E9301F"/>
    <w:rsid w:val="00E9341C"/>
    <w:rsid w:val="00E93519"/>
    <w:rsid w:val="00E94C3E"/>
    <w:rsid w:val="00E95C3D"/>
    <w:rsid w:val="00E9690A"/>
    <w:rsid w:val="00E97DC7"/>
    <w:rsid w:val="00EA0C3E"/>
    <w:rsid w:val="00EA6F0F"/>
    <w:rsid w:val="00EB0A96"/>
    <w:rsid w:val="00EB1EE7"/>
    <w:rsid w:val="00EB42D5"/>
    <w:rsid w:val="00EB4942"/>
    <w:rsid w:val="00EB624A"/>
    <w:rsid w:val="00EB6A06"/>
    <w:rsid w:val="00EB7960"/>
    <w:rsid w:val="00EC1EE8"/>
    <w:rsid w:val="00EC1EFE"/>
    <w:rsid w:val="00EC35B6"/>
    <w:rsid w:val="00EC494E"/>
    <w:rsid w:val="00EC6CA5"/>
    <w:rsid w:val="00ED2CE5"/>
    <w:rsid w:val="00ED4097"/>
    <w:rsid w:val="00ED6BED"/>
    <w:rsid w:val="00EE52F7"/>
    <w:rsid w:val="00EE58D9"/>
    <w:rsid w:val="00EE61D1"/>
    <w:rsid w:val="00EE6387"/>
    <w:rsid w:val="00EE7A57"/>
    <w:rsid w:val="00EF5C1F"/>
    <w:rsid w:val="00EF7192"/>
    <w:rsid w:val="00F000EF"/>
    <w:rsid w:val="00F037AE"/>
    <w:rsid w:val="00F03D16"/>
    <w:rsid w:val="00F046CD"/>
    <w:rsid w:val="00F05E35"/>
    <w:rsid w:val="00F108DD"/>
    <w:rsid w:val="00F1145C"/>
    <w:rsid w:val="00F11D89"/>
    <w:rsid w:val="00F13B06"/>
    <w:rsid w:val="00F146BB"/>
    <w:rsid w:val="00F15F99"/>
    <w:rsid w:val="00F16317"/>
    <w:rsid w:val="00F2033E"/>
    <w:rsid w:val="00F20AC9"/>
    <w:rsid w:val="00F23C3F"/>
    <w:rsid w:val="00F24A87"/>
    <w:rsid w:val="00F2504E"/>
    <w:rsid w:val="00F2585B"/>
    <w:rsid w:val="00F301B9"/>
    <w:rsid w:val="00F317EA"/>
    <w:rsid w:val="00F32E4E"/>
    <w:rsid w:val="00F33E7E"/>
    <w:rsid w:val="00F34297"/>
    <w:rsid w:val="00F34B0E"/>
    <w:rsid w:val="00F34B1E"/>
    <w:rsid w:val="00F34C84"/>
    <w:rsid w:val="00F36F1C"/>
    <w:rsid w:val="00F4053F"/>
    <w:rsid w:val="00F41F6E"/>
    <w:rsid w:val="00F445C1"/>
    <w:rsid w:val="00F457F1"/>
    <w:rsid w:val="00F471F4"/>
    <w:rsid w:val="00F516E7"/>
    <w:rsid w:val="00F51922"/>
    <w:rsid w:val="00F53305"/>
    <w:rsid w:val="00F53585"/>
    <w:rsid w:val="00F54200"/>
    <w:rsid w:val="00F5422D"/>
    <w:rsid w:val="00F56522"/>
    <w:rsid w:val="00F57BF7"/>
    <w:rsid w:val="00F61EEF"/>
    <w:rsid w:val="00F6263E"/>
    <w:rsid w:val="00F627C2"/>
    <w:rsid w:val="00F63A3A"/>
    <w:rsid w:val="00F642B1"/>
    <w:rsid w:val="00F642E6"/>
    <w:rsid w:val="00F70142"/>
    <w:rsid w:val="00F70A7A"/>
    <w:rsid w:val="00F70C0C"/>
    <w:rsid w:val="00F736FD"/>
    <w:rsid w:val="00F7511A"/>
    <w:rsid w:val="00F80155"/>
    <w:rsid w:val="00F83B0D"/>
    <w:rsid w:val="00F84067"/>
    <w:rsid w:val="00F843B2"/>
    <w:rsid w:val="00F843C2"/>
    <w:rsid w:val="00F87B6A"/>
    <w:rsid w:val="00F90503"/>
    <w:rsid w:val="00F96FE9"/>
    <w:rsid w:val="00F97F09"/>
    <w:rsid w:val="00FA13BE"/>
    <w:rsid w:val="00FA292C"/>
    <w:rsid w:val="00FA2D0E"/>
    <w:rsid w:val="00FA50B4"/>
    <w:rsid w:val="00FB17DF"/>
    <w:rsid w:val="00FB6E83"/>
    <w:rsid w:val="00FB7773"/>
    <w:rsid w:val="00FC0645"/>
    <w:rsid w:val="00FC156A"/>
    <w:rsid w:val="00FC5B62"/>
    <w:rsid w:val="00FD2B9E"/>
    <w:rsid w:val="00FD6235"/>
    <w:rsid w:val="00FE0B6C"/>
    <w:rsid w:val="00FE13D1"/>
    <w:rsid w:val="00FE3DE5"/>
    <w:rsid w:val="00FE55EA"/>
    <w:rsid w:val="00FE5B8C"/>
    <w:rsid w:val="00FE6232"/>
    <w:rsid w:val="00FF2246"/>
    <w:rsid w:val="00FF3914"/>
    <w:rsid w:val="00FF6066"/>
    <w:rsid w:val="00FF759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1063B"/>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85C"/>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link w:val="NoteChar"/>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1"/>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CEO_Hyperlink,超级链接,ECC Hyperlink"/>
    <w:basedOn w:val="DefaultParagraphFont"/>
    <w:uiPriority w:val="99"/>
    <w:unhideWhenUsed/>
    <w:qFormat/>
    <w:rsid w:val="00B64A60"/>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D5407A"/>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D5407A"/>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uiPriority w:val="39"/>
    <w:qFormat/>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571B26"/>
    <w:rPr>
      <w:color w:val="605E5C"/>
      <w:shd w:val="clear" w:color="auto" w:fill="E1DFDD"/>
    </w:rPr>
  </w:style>
  <w:style w:type="character" w:customStyle="1" w:styleId="2">
    <w:name w:val="未处理的提及2"/>
    <w:basedOn w:val="DefaultParagraphFont"/>
    <w:uiPriority w:val="99"/>
    <w:semiHidden/>
    <w:unhideWhenUsed/>
    <w:rsid w:val="009837C5"/>
    <w:rPr>
      <w:color w:val="605E5C"/>
      <w:shd w:val="clear" w:color="auto" w:fill="E1DFDD"/>
    </w:rPr>
  </w:style>
  <w:style w:type="paragraph" w:customStyle="1" w:styleId="ListParagraph1">
    <w:name w:val="List Paragraph1"/>
    <w:basedOn w:val="Normal"/>
    <w:uiPriority w:val="34"/>
    <w:qFormat/>
    <w:rsid w:val="00C67253"/>
    <w:pPr>
      <w:ind w:firstLineChars="200" w:firstLine="420"/>
    </w:pPr>
  </w:style>
  <w:style w:type="paragraph" w:styleId="BodyText">
    <w:name w:val="Body Text"/>
    <w:basedOn w:val="Normal"/>
    <w:link w:val="BodyTextChar"/>
    <w:qFormat/>
    <w:rsid w:val="00BB40B9"/>
    <w:pPr>
      <w:widowControl w:val="0"/>
      <w:autoSpaceDE w:val="0"/>
      <w:autoSpaceDN w:val="0"/>
    </w:pPr>
    <w:rPr>
      <w:rFonts w:eastAsia="Times New Roman"/>
    </w:rPr>
  </w:style>
  <w:style w:type="character" w:customStyle="1" w:styleId="BodyTextChar">
    <w:name w:val="Body Text Char"/>
    <w:basedOn w:val="DefaultParagraphFont"/>
    <w:link w:val="BodyText"/>
    <w:rsid w:val="00BB40B9"/>
    <w:rPr>
      <w:rFonts w:eastAsia="Times New Roman"/>
      <w:sz w:val="24"/>
      <w:szCs w:val="24"/>
    </w:rPr>
  </w:style>
  <w:style w:type="paragraph" w:customStyle="1" w:styleId="Paragraph">
    <w:name w:val="Paragraph"/>
    <w:basedOn w:val="Normal"/>
    <w:qFormat/>
    <w:rsid w:val="00986B5A"/>
    <w:pPr>
      <w:spacing w:before="120"/>
      <w:jc w:val="both"/>
    </w:pPr>
    <w:rPr>
      <w:rFonts w:eastAsia="Times New Roman"/>
      <w:sz w:val="22"/>
      <w:szCs w:val="22"/>
      <w:lang w:val="en-GB" w:eastAsia="fr-FR"/>
    </w:rPr>
  </w:style>
  <w:style w:type="character" w:customStyle="1" w:styleId="ECCParagraph">
    <w:name w:val="ECC Paragraph"/>
    <w:uiPriority w:val="1"/>
    <w:qFormat/>
    <w:rsid w:val="00986B5A"/>
    <w:rPr>
      <w:rFonts w:ascii="Times New Roman" w:hAnsi="Times New Roman" w:cs="Times New Roman"/>
      <w:sz w:val="22"/>
      <w:szCs w:val="22"/>
    </w:rPr>
  </w:style>
  <w:style w:type="character" w:customStyle="1" w:styleId="ListParagraphChar1">
    <w:name w:val="List Paragraph Char1"/>
    <w:basedOn w:val="DefaultParagraphFont"/>
    <w:link w:val="ListParagraph"/>
    <w:uiPriority w:val="34"/>
    <w:locked/>
    <w:rsid w:val="003B38AE"/>
    <w:rPr>
      <w:rFonts w:eastAsia="BatangChe"/>
      <w:sz w:val="24"/>
      <w:szCs w:val="24"/>
    </w:rPr>
  </w:style>
  <w:style w:type="character" w:customStyle="1" w:styleId="3">
    <w:name w:val="未处理的提及3"/>
    <w:basedOn w:val="DefaultParagraphFont"/>
    <w:uiPriority w:val="99"/>
    <w:semiHidden/>
    <w:unhideWhenUsed/>
    <w:rsid w:val="00BF2951"/>
    <w:rPr>
      <w:color w:val="605E5C"/>
      <w:shd w:val="clear" w:color="auto" w:fill="E1DFDD"/>
    </w:rPr>
  </w:style>
  <w:style w:type="paragraph" w:styleId="Revision">
    <w:name w:val="Revision"/>
    <w:hidden/>
    <w:uiPriority w:val="99"/>
    <w:semiHidden/>
    <w:rsid w:val="00C875E1"/>
    <w:rPr>
      <w:rFonts w:eastAsia="BatangChe"/>
      <w:sz w:val="24"/>
      <w:szCs w:val="24"/>
    </w:rPr>
  </w:style>
  <w:style w:type="character" w:customStyle="1" w:styleId="UnresolvedMention1">
    <w:name w:val="Unresolved Mention1"/>
    <w:basedOn w:val="DefaultParagraphFont"/>
    <w:uiPriority w:val="99"/>
    <w:semiHidden/>
    <w:unhideWhenUsed/>
    <w:rsid w:val="00C875E1"/>
    <w:rPr>
      <w:color w:val="605E5C"/>
      <w:shd w:val="clear" w:color="auto" w:fill="E1DFDD"/>
    </w:rPr>
  </w:style>
  <w:style w:type="paragraph" w:styleId="NormalWeb">
    <w:name w:val="Normal (Web)"/>
    <w:basedOn w:val="Normal"/>
    <w:uiPriority w:val="99"/>
    <w:unhideWhenUsed/>
    <w:rsid w:val="005974E5"/>
    <w:pPr>
      <w:spacing w:before="100" w:beforeAutospacing="1" w:after="100" w:afterAutospacing="1"/>
    </w:pPr>
    <w:rPr>
      <w:rFonts w:eastAsia="Times New Roman"/>
    </w:rPr>
  </w:style>
  <w:style w:type="character" w:customStyle="1" w:styleId="Heading8Char">
    <w:name w:val="Heading 8 Char"/>
    <w:basedOn w:val="DefaultParagraphFont"/>
    <w:link w:val="Heading8"/>
    <w:rsid w:val="00FF2246"/>
    <w:rPr>
      <w:rFonts w:eastAsia="BatangChe"/>
      <w:b/>
      <w:bCs/>
      <w:kern w:val="2"/>
      <w:lang w:eastAsia="ko-KR"/>
    </w:rPr>
  </w:style>
  <w:style w:type="character" w:customStyle="1" w:styleId="10">
    <w:name w:val="未解決のメンション1"/>
    <w:basedOn w:val="DefaultParagraphFont"/>
    <w:uiPriority w:val="99"/>
    <w:semiHidden/>
    <w:unhideWhenUsed/>
    <w:rsid w:val="003A50EB"/>
    <w:rPr>
      <w:color w:val="605E5C"/>
      <w:shd w:val="clear" w:color="auto" w:fill="E1DFDD"/>
    </w:rPr>
  </w:style>
  <w:style w:type="paragraph" w:customStyle="1" w:styleId="Tabletext">
    <w:name w:val="Table_text"/>
    <w:basedOn w:val="Normal"/>
    <w:link w:val="Tabletext0"/>
    <w:qFormat/>
    <w:rsid w:val="00467D0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szCs w:val="20"/>
      <w:lang w:val="en-GB"/>
    </w:rPr>
  </w:style>
  <w:style w:type="paragraph" w:customStyle="1" w:styleId="Tablehead">
    <w:name w:val="Table_head"/>
    <w:basedOn w:val="Normal"/>
    <w:link w:val="TableheadChar"/>
    <w:qFormat/>
    <w:rsid w:val="00467D09"/>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szCs w:val="20"/>
      <w:lang w:val="en-GB"/>
    </w:rPr>
  </w:style>
  <w:style w:type="character" w:customStyle="1" w:styleId="Tabletext0">
    <w:name w:val="Table_text (文字)"/>
    <w:link w:val="Tabletext"/>
    <w:rsid w:val="00467D09"/>
    <w:rPr>
      <w:rFonts w:eastAsia="Times New Roman"/>
      <w:lang w:val="en-GB"/>
    </w:rPr>
  </w:style>
  <w:style w:type="character" w:customStyle="1" w:styleId="TableheadChar">
    <w:name w:val="Table_head Char"/>
    <w:basedOn w:val="DefaultParagraphFont"/>
    <w:link w:val="Tablehead"/>
    <w:locked/>
    <w:rsid w:val="00467D09"/>
    <w:rPr>
      <w:rFonts w:ascii="Times New Roman Bold" w:eastAsia="Times New Roman" w:hAnsi="Times New Roman Bold" w:cs="Times New Roman Bold"/>
      <w:b/>
      <w:lang w:val="en-GB"/>
    </w:rPr>
  </w:style>
  <w:style w:type="paragraph" w:customStyle="1" w:styleId="Alinea">
    <w:name w:val="Alinea"/>
    <w:basedOn w:val="ListParagraph"/>
    <w:qFormat/>
    <w:rsid w:val="00F301B9"/>
    <w:pPr>
      <w:numPr>
        <w:numId w:val="3"/>
      </w:numPr>
      <w:spacing w:before="120"/>
      <w:jc w:val="both"/>
    </w:pPr>
    <w:rPr>
      <w:rFonts w:eastAsia="MS Mincho"/>
      <w:lang w:eastAsia="fr-FR"/>
    </w:rPr>
  </w:style>
  <w:style w:type="character" w:customStyle="1" w:styleId="FooterChar">
    <w:name w:val="Footer Char"/>
    <w:basedOn w:val="DefaultParagraphFont"/>
    <w:link w:val="Footer"/>
    <w:rsid w:val="00F471F4"/>
    <w:rPr>
      <w:rFonts w:eastAsia="BatangChe"/>
      <w:sz w:val="24"/>
      <w:szCs w:val="24"/>
    </w:rPr>
  </w:style>
  <w:style w:type="paragraph" w:customStyle="1" w:styleId="Default">
    <w:name w:val="Default"/>
    <w:rsid w:val="009616F7"/>
    <w:pPr>
      <w:autoSpaceDE w:val="0"/>
      <w:autoSpaceDN w:val="0"/>
      <w:adjustRightInd w:val="0"/>
    </w:pPr>
    <w:rPr>
      <w:color w:val="000000"/>
      <w:sz w:val="24"/>
      <w:szCs w:val="24"/>
    </w:rPr>
  </w:style>
  <w:style w:type="paragraph" w:customStyle="1" w:styleId="11">
    <w:name w:val="列出段落1"/>
    <w:aliases w:val="List Paragraph,Bullet 1,Use Case List Paragraph,AC List 01,Абзац списка1"/>
    <w:basedOn w:val="Normal"/>
    <w:link w:val="ListParagraphChar"/>
    <w:rsid w:val="00066503"/>
    <w:pPr>
      <w:tabs>
        <w:tab w:val="left" w:pos="794"/>
        <w:tab w:val="left" w:pos="1191"/>
        <w:tab w:val="left" w:pos="1588"/>
        <w:tab w:val="left" w:pos="1985"/>
      </w:tabs>
      <w:spacing w:before="120"/>
      <w:ind w:left="720"/>
      <w:contextualSpacing/>
      <w:textAlignment w:val="baseline"/>
    </w:pPr>
    <w:rPr>
      <w:rFonts w:eastAsia="Calibri"/>
      <w:color w:val="00000A"/>
      <w:kern w:val="2"/>
      <w:szCs w:val="20"/>
      <w:lang w:val="en-GB" w:eastAsia="zh-CN" w:bidi="hi-IN"/>
    </w:rPr>
  </w:style>
  <w:style w:type="character" w:customStyle="1" w:styleId="ListParagraphChar">
    <w:name w:val="List Paragraph Char"/>
    <w:aliases w:val="Bullet 1 Char,Use Case List Paragraph Char,AC List 01 Char,Абзац списка1 Char"/>
    <w:link w:val="11"/>
    <w:locked/>
    <w:rsid w:val="00066503"/>
    <w:rPr>
      <w:rFonts w:eastAsia="Calibri"/>
      <w:color w:val="00000A"/>
      <w:kern w:val="2"/>
      <w:sz w:val="24"/>
      <w:lang w:val="en-GB" w:eastAsia="zh-CN" w:bidi="hi-IN"/>
    </w:rPr>
  </w:style>
  <w:style w:type="character" w:customStyle="1" w:styleId="NoteChar">
    <w:name w:val="Note Char"/>
    <w:basedOn w:val="DefaultParagraphFont"/>
    <w:link w:val="Note"/>
    <w:locked/>
    <w:rsid w:val="005418FC"/>
    <w:rPr>
      <w:rFonts w:eastAsia="BatangChe"/>
      <w:noProof/>
      <w:lang w:eastAsia="ko-KR"/>
    </w:rPr>
  </w:style>
  <w:style w:type="character" w:styleId="LineNumber">
    <w:name w:val="line number"/>
    <w:basedOn w:val="DefaultParagraphFont"/>
    <w:semiHidden/>
    <w:unhideWhenUsed/>
    <w:rsid w:val="00F84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60681">
      <w:bodyDiv w:val="1"/>
      <w:marLeft w:val="0"/>
      <w:marRight w:val="0"/>
      <w:marTop w:val="0"/>
      <w:marBottom w:val="0"/>
      <w:divBdr>
        <w:top w:val="none" w:sz="0" w:space="0" w:color="auto"/>
        <w:left w:val="none" w:sz="0" w:space="0" w:color="auto"/>
        <w:bottom w:val="none" w:sz="0" w:space="0" w:color="auto"/>
        <w:right w:val="none" w:sz="0" w:space="0" w:color="auto"/>
      </w:divBdr>
    </w:div>
    <w:div w:id="519314879">
      <w:bodyDiv w:val="1"/>
      <w:marLeft w:val="0"/>
      <w:marRight w:val="0"/>
      <w:marTop w:val="0"/>
      <w:marBottom w:val="0"/>
      <w:divBdr>
        <w:top w:val="none" w:sz="0" w:space="0" w:color="auto"/>
        <w:left w:val="none" w:sz="0" w:space="0" w:color="auto"/>
        <w:bottom w:val="none" w:sz="0" w:space="0" w:color="auto"/>
        <w:right w:val="none" w:sz="0" w:space="0" w:color="auto"/>
      </w:divBdr>
    </w:div>
    <w:div w:id="813717053">
      <w:bodyDiv w:val="1"/>
      <w:marLeft w:val="0"/>
      <w:marRight w:val="0"/>
      <w:marTop w:val="0"/>
      <w:marBottom w:val="0"/>
      <w:divBdr>
        <w:top w:val="none" w:sz="0" w:space="0" w:color="auto"/>
        <w:left w:val="none" w:sz="0" w:space="0" w:color="auto"/>
        <w:bottom w:val="none" w:sz="0" w:space="0" w:color="auto"/>
        <w:right w:val="none" w:sz="0" w:space="0" w:color="auto"/>
      </w:divBdr>
    </w:div>
    <w:div w:id="942153612">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539078916">
      <w:bodyDiv w:val="1"/>
      <w:marLeft w:val="0"/>
      <w:marRight w:val="0"/>
      <w:marTop w:val="0"/>
      <w:marBottom w:val="0"/>
      <w:divBdr>
        <w:top w:val="none" w:sz="0" w:space="0" w:color="auto"/>
        <w:left w:val="none" w:sz="0" w:space="0" w:color="auto"/>
        <w:bottom w:val="none" w:sz="0" w:space="0" w:color="auto"/>
        <w:right w:val="none" w:sz="0" w:space="0" w:color="auto"/>
      </w:divBdr>
    </w:div>
    <w:div w:id="1608007121">
      <w:bodyDiv w:val="1"/>
      <w:marLeft w:val="0"/>
      <w:marRight w:val="0"/>
      <w:marTop w:val="0"/>
      <w:marBottom w:val="0"/>
      <w:divBdr>
        <w:top w:val="none" w:sz="0" w:space="0" w:color="auto"/>
        <w:left w:val="none" w:sz="0" w:space="0" w:color="auto"/>
        <w:bottom w:val="none" w:sz="0" w:space="0" w:color="auto"/>
        <w:right w:val="none" w:sz="0" w:space="0" w:color="auto"/>
      </w:divBdr>
    </w:div>
    <w:div w:id="1645424480">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29947">
      <w:bodyDiv w:val="1"/>
      <w:marLeft w:val="0"/>
      <w:marRight w:val="0"/>
      <w:marTop w:val="0"/>
      <w:marBottom w:val="0"/>
      <w:divBdr>
        <w:top w:val="none" w:sz="0" w:space="0" w:color="auto"/>
        <w:left w:val="none" w:sz="0" w:space="0" w:color="auto"/>
        <w:bottom w:val="none" w:sz="0" w:space="0" w:color="auto"/>
        <w:right w:val="none" w:sz="0" w:space="0" w:color="auto"/>
      </w:divBdr>
    </w:div>
    <w:div w:id="1929271327">
      <w:bodyDiv w:val="1"/>
      <w:marLeft w:val="0"/>
      <w:marRight w:val="0"/>
      <w:marTop w:val="0"/>
      <w:marBottom w:val="0"/>
      <w:divBdr>
        <w:top w:val="none" w:sz="0" w:space="0" w:color="auto"/>
        <w:left w:val="none" w:sz="0" w:space="0" w:color="auto"/>
        <w:bottom w:val="none" w:sz="0" w:space="0" w:color="auto"/>
        <w:right w:val="none" w:sz="0" w:space="0" w:color="auto"/>
      </w:divBdr>
    </w:div>
    <w:div w:id="211651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6-WRC19-C-0550/en" TargetMode="External"/><Relationship Id="rId18" Type="http://schemas.openxmlformats.org/officeDocument/2006/relationships/hyperlink" Target="https://www.itu.int/dms_ties/itu-r/md/19/wp5d/c/R19-WP5D-C-1555!H4-N4.05!MSW-E.docx" TargetMode="External"/><Relationship Id="rId26" Type="http://schemas.openxmlformats.org/officeDocument/2006/relationships/hyperlink" Target="https://www.apt.int/sites/default/files/2023/02/APG23-5-INP-88_China-WP1-Preliminary_Views_on_WRC-23_Agenda_Items_1.1_1.2_1.3_1.4_1.5_and_RR_No.21.5.docx" TargetMode="External"/><Relationship Id="rId39" Type="http://schemas.openxmlformats.org/officeDocument/2006/relationships/hyperlink" Target="https://www.itu.int/md/R16-WRC19-C-0550/en" TargetMode="External"/><Relationship Id="rId21" Type="http://schemas.openxmlformats.org/officeDocument/2006/relationships/hyperlink" Target="https://www.apt.int/sites/default/files/2023/02/APG23-5-INP-26_India_WP1-Preliminary_Views_on_WRC_23_Agenda_Items_1.2_1.3_1.4_1.5_9.1Topic_c_and_RR_No.21.5.docx" TargetMode="External"/><Relationship Id="rId34" Type="http://schemas.openxmlformats.org/officeDocument/2006/relationships/hyperlink" Target="https://www.apt.int/sites/default/files/2023/02/APG23-5-INP-46_Singapore-WP1-Preliminary_Views_on_WRC_23_Agenda_Items_1.1_1.2_9.1Topic_c_and_RR_No.21.5.docx" TargetMode="External"/><Relationship Id="rId42" Type="http://schemas.openxmlformats.org/officeDocument/2006/relationships/hyperlink" Target="https://www.itu.int/md/R19-2WSHWRC23-C-0005/en" TargetMode="External"/><Relationship Id="rId47" Type="http://schemas.openxmlformats.org/officeDocument/2006/relationships/hyperlink" Target="https://www.apt.int/sites/default/files/2023/01/APG23-5-INF-01_WMO_Position_on_WRC-23_Agenda.docx"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15-CPM19.02-R-0001/en" TargetMode="External"/><Relationship Id="rId29" Type="http://schemas.openxmlformats.org/officeDocument/2006/relationships/hyperlink" Target="https://www.apt.int/sites/default/files/2023/02/APG23-5-INF-24_Views_on_WRC-23_for_mobile.docx" TargetMode="External"/><Relationship Id="rId11" Type="http://schemas.openxmlformats.org/officeDocument/2006/relationships/hyperlink" Target="https://www.itu.int/md/R16-WRC19-C-0012/en" TargetMode="External"/><Relationship Id="rId24" Type="http://schemas.openxmlformats.org/officeDocument/2006/relationships/hyperlink" Target="https://www.apt.int/sites/default/files/2023/02/APG23-5-INP-63_Rep_of_Korea-WP1-Preliminary_Views_on_WRC-23_Agenda_Items_1.1_1.2_1.4_9.1Topic_c_and_RR_No.21.5.docx" TargetMode="External"/><Relationship Id="rId32" Type="http://schemas.openxmlformats.org/officeDocument/2006/relationships/hyperlink" Target="https://www.apt.int/sites/default/files/2023/02/APG23-5-INP-14_Japan-WP1-Preliminary_Views_on_WRC-23_Agenda_Items_1.1_1.2_1.3_1.4_1.5_9.1C_and_RR_NO.21.5.docx" TargetMode="External"/><Relationship Id="rId37" Type="http://schemas.openxmlformats.org/officeDocument/2006/relationships/hyperlink" Target="https://www.apt.int/sites/default/files/2023/02/APG23-5-INP-73Rev.1_New_Zealand-WP1-Preliminary_Views_on_WRC-23_Agenda_Items_1.1_1.2_1.3_1.5_9.1Topic_c_and_RR_No._21.5.docx" TargetMode="External"/><Relationship Id="rId40" Type="http://schemas.openxmlformats.org/officeDocument/2006/relationships/hyperlink" Target="https://www.itu.int/md/R16-WRC19-C-0550/en" TargetMode="External"/><Relationship Id="rId45" Type="http://schemas.openxmlformats.org/officeDocument/2006/relationships/hyperlink" Target="https://www.apt.int/sites/default/files/2023/02/APG23-5-INF-39_Status_of_CEPT_preparation_for_WRC-23_and_RA-23.pdf"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tu.int/md/R16-WRC19-C-0573/en" TargetMode="External"/><Relationship Id="rId19" Type="http://schemas.openxmlformats.org/officeDocument/2006/relationships/hyperlink" Target="https://www.itu.int/dms_ties/itu-r/md/19/wp5d/c/R19-WP5D-C-1668!H2-N2.24.09!MSW-E.docx" TargetMode="External"/><Relationship Id="rId31" Type="http://schemas.openxmlformats.org/officeDocument/2006/relationships/hyperlink" Target="https://www.apt.int/sites/default/files/2023/02/APG23-5-INF-45_Status_of_RCC_preparation_to_the_WRC-23.pdf" TargetMode="External"/><Relationship Id="rId44" Type="http://schemas.openxmlformats.org/officeDocument/2006/relationships/hyperlink" Target="https://www.itu.int/md/R15-CPM19.02-R-0001/en"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R16-WRC19-C-0550/en" TargetMode="External"/><Relationship Id="rId14" Type="http://schemas.openxmlformats.org/officeDocument/2006/relationships/hyperlink" Target="https://www.itu.int/md/R16-WRC19-C-0550/en" TargetMode="External"/><Relationship Id="rId22" Type="http://schemas.openxmlformats.org/officeDocument/2006/relationships/hyperlink" Target="https://www.apt.int/sites/default/files/2023/02/APG23-5-INP-46_Singapore-WP1-Preliminary_Views_on_WRC_23_Agenda_Items_1.1_1.2_9.1Topic_c_and_RR_No.21.5.docx" TargetMode="External"/><Relationship Id="rId27" Type="http://schemas.openxmlformats.org/officeDocument/2006/relationships/hyperlink" Target="https://www.apt.int/sites/default/files/2023/01/APG23-5-INF-01_WMO_Position_on_WRC-23_Agenda.docx" TargetMode="External"/><Relationship Id="rId30" Type="http://schemas.openxmlformats.org/officeDocument/2006/relationships/hyperlink" Target="https://www.apt.int/sites/default/files/2023/02/APG23-5-INF-39_Status_of_CEPT_preparation_for_WRC-23_and_RA-23.pdf" TargetMode="External"/><Relationship Id="rId35" Type="http://schemas.openxmlformats.org/officeDocument/2006/relationships/hyperlink" Target="https://www.apt.int/sites/default/files/2023/02/APG23-5-INP-56_Australia-WP1-Preliminary_Views_on_WRC-23_Agenda_Items_1.1_1.2_1.3_1.4_1.5_9.1Topic_c_and_RR_No.21.5.docx" TargetMode="External"/><Relationship Id="rId43" Type="http://schemas.openxmlformats.org/officeDocument/2006/relationships/hyperlink" Target="https://www.itu.int/md/R19-2WSHWRC23-C-0003/en" TargetMode="Externa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itu.int/md/R16-WRC19-C-0128/en" TargetMode="External"/><Relationship Id="rId17" Type="http://schemas.openxmlformats.org/officeDocument/2006/relationships/hyperlink" Target="https://www.itu.int/md/R19-WP5D-C-0407/en" TargetMode="External"/><Relationship Id="rId25" Type="http://schemas.openxmlformats.org/officeDocument/2006/relationships/hyperlink" Target="https://www.apt.int/sites/default/files/2023/02/APG23-5-INP-73Rev.1_New_Zealand-WP1-Preliminary_Views_on_WRC-23_Agenda_Items_1.1_1.2_1.3_1.5_9.1Topic_c_and_RR_No._21.5.docx" TargetMode="External"/><Relationship Id="rId33" Type="http://schemas.openxmlformats.org/officeDocument/2006/relationships/hyperlink" Target="https://www.apt.int/sites/default/files/2023/02/APG23-5-INP-26_India_WP1-Preliminary_Views_on_WRC_23_Agenda_Items_1.2_1.3_1.4_1.5_9.1Topic_c_and_RR_No.21.5.docx" TargetMode="External"/><Relationship Id="rId38" Type="http://schemas.openxmlformats.org/officeDocument/2006/relationships/hyperlink" Target="https://www.itu.int/md/R16-WRC19-C-0550/en" TargetMode="External"/><Relationship Id="rId46" Type="http://schemas.openxmlformats.org/officeDocument/2006/relationships/hyperlink" Target="https://www.apt.int/sites/default/files/2023/02/APG23-5-INF-45_Status_of_RCC_preparation_to_the_WRC-23.pdf" TargetMode="External"/><Relationship Id="rId20" Type="http://schemas.openxmlformats.org/officeDocument/2006/relationships/hyperlink" Target="https://www.apt.int/sites/default/files/2023/02/APG23-5-INP-14_Japan-WP1-Preliminary_Views_on_WRC-23_Agenda_Items_1.1_1.2_1.3_1.4_1.5_9.1C_and_RR_NO.21.5.docx" TargetMode="External"/><Relationship Id="rId41" Type="http://schemas.openxmlformats.org/officeDocument/2006/relationships/hyperlink" Target="https://www.apt.int/sites/default/files/2023/02/APG23-5-INP-88_China-WP1-Preliminary_Views_on_WRC-23_Agenda_Items_1.1_1.2_1.3_1.4_1.5_and_RR_No.21.5.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16-WRC19-C-0573/en" TargetMode="External"/><Relationship Id="rId23" Type="http://schemas.openxmlformats.org/officeDocument/2006/relationships/hyperlink" Target="https://www.apt.int/sites/default/files/2023/02/APG23-5-INP-56_Australia-WP1-Preliminary_Views_on_WRC-23_Agenda_Items_1.1_1.2_1.3_1.4_1.5_9.1Topic_c_and_RR_No.21.5.docx" TargetMode="External"/><Relationship Id="rId28" Type="http://schemas.openxmlformats.org/officeDocument/2006/relationships/hyperlink" Target="https://www.apt.int/sites/default/files/2023/02/APG23-5-INF-13_Brief_on_RR_No._21.5.docx" TargetMode="External"/><Relationship Id="rId36" Type="http://schemas.openxmlformats.org/officeDocument/2006/relationships/hyperlink" Target="https://www.apt.int/sites/default/files/2023/02/APG23-5-INP-63_Rep_of_Korea-WP1-Preliminary_Views_on_WRC-23_Agenda_Items_1.1_1.2_1.4_9.1Topic_c_and_RR_No.21.5.docx" TargetMode="External"/><Relationship Id="rId49"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mailto:hiroyuki.atarashi.yt@nttdocomo.com" TargetMode="External"/><Relationship Id="rId1" Type="http://schemas.openxmlformats.org/officeDocument/2006/relationships/hyperlink" Target="mailto:jwlim@korea.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00C45-355D-4EC6-9122-17DBFB93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3495</Words>
  <Characters>19923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3</cp:revision>
  <cp:lastPrinted>2015-02-02T07:28:00Z</cp:lastPrinted>
  <dcterms:created xsi:type="dcterms:W3CDTF">2023-03-07T07:33:00Z</dcterms:created>
  <dcterms:modified xsi:type="dcterms:W3CDTF">2023-03-08T02:08:00Z</dcterms:modified>
</cp:coreProperties>
</file>