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9328F1" w:rsidRPr="00723BE9" w14:paraId="20AAF66E" w14:textId="77777777" w:rsidTr="0018012B">
        <w:trPr>
          <w:cantSplit/>
          <w:trHeight w:val="288"/>
        </w:trPr>
        <w:tc>
          <w:tcPr>
            <w:tcW w:w="1399" w:type="dxa"/>
            <w:vMerge w:val="restart"/>
          </w:tcPr>
          <w:p w14:paraId="4F6890C5" w14:textId="77777777" w:rsidR="009328F1" w:rsidRPr="00891D0B" w:rsidRDefault="009328F1" w:rsidP="0018012B">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val="en-GB" w:eastAsia="en-GB"/>
              </w:rPr>
              <w:drawing>
                <wp:inline distT="0" distB="0" distL="0" distR="0" wp14:anchorId="156F1566" wp14:editId="619494B0">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7986A968" w14:textId="77777777" w:rsidR="009328F1" w:rsidRPr="00E86131" w:rsidRDefault="009328F1" w:rsidP="0018012B">
            <w:r w:rsidRPr="00E86131">
              <w:t>ASIA-PACIFIC TELECOMMUNITY</w:t>
            </w:r>
          </w:p>
        </w:tc>
        <w:tc>
          <w:tcPr>
            <w:tcW w:w="2160" w:type="dxa"/>
          </w:tcPr>
          <w:p w14:paraId="3E1E04CD" w14:textId="77777777" w:rsidR="009328F1" w:rsidRPr="00723BE9" w:rsidRDefault="009328F1" w:rsidP="0018012B">
            <w:pPr>
              <w:rPr>
                <w:b/>
                <w:sz w:val="22"/>
                <w:szCs w:val="22"/>
              </w:rPr>
            </w:pPr>
            <w:r w:rsidRPr="00723BE9">
              <w:rPr>
                <w:b/>
              </w:rPr>
              <w:t>Document No:</w:t>
            </w:r>
          </w:p>
        </w:tc>
      </w:tr>
      <w:tr w:rsidR="009328F1" w14:paraId="6C088550" w14:textId="77777777" w:rsidTr="0018012B">
        <w:trPr>
          <w:cantSplit/>
          <w:trHeight w:val="504"/>
        </w:trPr>
        <w:tc>
          <w:tcPr>
            <w:tcW w:w="1399" w:type="dxa"/>
            <w:vMerge/>
          </w:tcPr>
          <w:p w14:paraId="59BC9826" w14:textId="77777777" w:rsidR="009328F1" w:rsidRPr="00891D0B" w:rsidRDefault="009328F1" w:rsidP="0018012B"/>
        </w:tc>
        <w:tc>
          <w:tcPr>
            <w:tcW w:w="5760" w:type="dxa"/>
          </w:tcPr>
          <w:p w14:paraId="3325E0DE" w14:textId="77777777" w:rsidR="009328F1" w:rsidRDefault="009328F1" w:rsidP="0018012B">
            <w:pPr>
              <w:spacing w:line="0" w:lineRule="atLeast"/>
              <w:rPr>
                <w:b/>
              </w:rPr>
            </w:pPr>
            <w:r>
              <w:rPr>
                <w:b/>
              </w:rPr>
              <w:t>The 5th Meeting of the APT Conference Preparatory</w:t>
            </w:r>
          </w:p>
          <w:p w14:paraId="4F30702D" w14:textId="77777777" w:rsidR="009328F1" w:rsidRPr="00891D0B" w:rsidRDefault="009328F1" w:rsidP="0018012B">
            <w:pPr>
              <w:spacing w:line="0" w:lineRule="atLeast"/>
            </w:pPr>
            <w:r>
              <w:rPr>
                <w:b/>
              </w:rPr>
              <w:t>Group for WRC-23 (APG23-5)</w:t>
            </w:r>
          </w:p>
        </w:tc>
        <w:tc>
          <w:tcPr>
            <w:tcW w:w="2160" w:type="dxa"/>
          </w:tcPr>
          <w:p w14:paraId="104C4BC9" w14:textId="74B76E55" w:rsidR="009328F1" w:rsidRPr="00CE7799" w:rsidRDefault="009328F1" w:rsidP="0018012B">
            <w:pPr>
              <w:rPr>
                <w:rFonts w:cstheme="minorBidi"/>
                <w:b/>
                <w:bCs/>
                <w:szCs w:val="30"/>
                <w:lang w:bidi="th-TH"/>
              </w:rPr>
            </w:pPr>
            <w:r w:rsidRPr="00C96104">
              <w:rPr>
                <w:b/>
                <w:bCs/>
                <w:lang w:val="fr-FR"/>
              </w:rPr>
              <w:t>AP</w:t>
            </w:r>
            <w:r>
              <w:rPr>
                <w:b/>
                <w:bCs/>
                <w:lang w:val="fr-FR"/>
              </w:rPr>
              <w:t>G23-5/</w:t>
            </w:r>
            <w:r w:rsidR="005B7C89">
              <w:rPr>
                <w:b/>
                <w:bCs/>
                <w:lang w:val="fr-FR"/>
              </w:rPr>
              <w:t>OUT</w:t>
            </w:r>
            <w:r>
              <w:rPr>
                <w:b/>
                <w:bCs/>
                <w:lang w:val="fr-FR"/>
              </w:rPr>
              <w:t>-</w:t>
            </w:r>
            <w:r w:rsidR="00930C9A">
              <w:rPr>
                <w:b/>
                <w:bCs/>
                <w:lang w:val="fr-FR"/>
              </w:rPr>
              <w:t>21</w:t>
            </w:r>
          </w:p>
          <w:p w14:paraId="5A0424E7" w14:textId="77777777" w:rsidR="009328F1" w:rsidRDefault="009328F1" w:rsidP="0018012B">
            <w:pPr>
              <w:spacing w:line="0" w:lineRule="atLeast"/>
              <w:rPr>
                <w:b/>
              </w:rPr>
            </w:pPr>
          </w:p>
        </w:tc>
      </w:tr>
      <w:tr w:rsidR="009328F1" w14:paraId="12C11C80" w14:textId="77777777" w:rsidTr="0018012B">
        <w:trPr>
          <w:cantSplit/>
          <w:trHeight w:val="288"/>
        </w:trPr>
        <w:tc>
          <w:tcPr>
            <w:tcW w:w="1399" w:type="dxa"/>
            <w:vMerge/>
          </w:tcPr>
          <w:p w14:paraId="1DEF2E46" w14:textId="77777777" w:rsidR="009328F1" w:rsidRPr="007E1FDD" w:rsidRDefault="009328F1" w:rsidP="0018012B">
            <w:pPr>
              <w:rPr>
                <w:lang w:val="en-GB"/>
              </w:rPr>
            </w:pPr>
          </w:p>
        </w:tc>
        <w:tc>
          <w:tcPr>
            <w:tcW w:w="5760" w:type="dxa"/>
            <w:vAlign w:val="bottom"/>
          </w:tcPr>
          <w:p w14:paraId="7BCEEF98" w14:textId="77777777" w:rsidR="009328F1" w:rsidRPr="007F0AE6" w:rsidRDefault="009328F1" w:rsidP="0018012B">
            <w:pPr>
              <w:rPr>
                <w:bCs/>
              </w:rPr>
            </w:pPr>
            <w:r>
              <w:t>20 – 25 February 2023</w:t>
            </w:r>
            <w:r w:rsidRPr="00891D0B">
              <w:t xml:space="preserve">, </w:t>
            </w:r>
            <w:r>
              <w:t>Busan</w:t>
            </w:r>
            <w:r>
              <w:rPr>
                <w:bCs/>
              </w:rPr>
              <w:t>, Republic of Korea</w:t>
            </w:r>
          </w:p>
        </w:tc>
        <w:tc>
          <w:tcPr>
            <w:tcW w:w="2160" w:type="dxa"/>
            <w:vAlign w:val="bottom"/>
          </w:tcPr>
          <w:p w14:paraId="4CCA94F3" w14:textId="482D279C" w:rsidR="009328F1" w:rsidRDefault="009328F1" w:rsidP="0018012B">
            <w:r>
              <w:rPr>
                <w:bCs/>
              </w:rPr>
              <w:t>2</w:t>
            </w:r>
            <w:r w:rsidR="00E23311">
              <w:rPr>
                <w:bCs/>
              </w:rPr>
              <w:t>4</w:t>
            </w:r>
            <w:r>
              <w:rPr>
                <w:bCs/>
              </w:rPr>
              <w:t xml:space="preserve"> February 2023</w:t>
            </w:r>
          </w:p>
        </w:tc>
      </w:tr>
    </w:tbl>
    <w:p w14:paraId="6C7880A9" w14:textId="77777777" w:rsidR="00311E8A" w:rsidRDefault="00311E8A" w:rsidP="00704C66">
      <w:pPr>
        <w:rPr>
          <w:lang w:val="en-NZ"/>
        </w:rPr>
      </w:pPr>
    </w:p>
    <w:p w14:paraId="48D1EE17" w14:textId="424B93CA" w:rsidR="00B64A60" w:rsidRDefault="00AF501A" w:rsidP="00B64A60">
      <w:pPr>
        <w:jc w:val="center"/>
        <w:rPr>
          <w:lang w:val="en-NZ" w:eastAsia="ko-KR"/>
        </w:rPr>
      </w:pPr>
      <w:r w:rsidRPr="00AF501A">
        <w:rPr>
          <w:lang w:val="en-NZ" w:eastAsia="ko-KR"/>
        </w:rPr>
        <w:t>Working Party 3</w:t>
      </w:r>
    </w:p>
    <w:p w14:paraId="6871804D" w14:textId="77777777" w:rsidR="00E23311" w:rsidRDefault="00E23311" w:rsidP="00B64A60">
      <w:pPr>
        <w:jc w:val="center"/>
        <w:rPr>
          <w:lang w:val="en-NZ" w:eastAsia="ko-KR"/>
        </w:rPr>
      </w:pPr>
    </w:p>
    <w:p w14:paraId="38A7B36F" w14:textId="7FC08179"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1A1C96">
        <w:rPr>
          <w:b/>
          <w:bCs/>
          <w:caps/>
          <w:lang w:val="en-NZ"/>
        </w:rPr>
        <w:t>13</w:t>
      </w:r>
    </w:p>
    <w:p w14:paraId="40B99AAD" w14:textId="77777777" w:rsidR="00AF501A" w:rsidRDefault="00AF501A" w:rsidP="002A0111">
      <w:pPr>
        <w:spacing w:after="120"/>
        <w:jc w:val="both"/>
        <w:rPr>
          <w:b/>
          <w:lang w:val="en-NZ"/>
        </w:rPr>
      </w:pPr>
    </w:p>
    <w:p w14:paraId="2D0973AC" w14:textId="1733FE90" w:rsidR="002A0111" w:rsidRPr="00441526" w:rsidRDefault="002A0111" w:rsidP="002A0111">
      <w:pPr>
        <w:spacing w:after="120"/>
        <w:jc w:val="both"/>
        <w:rPr>
          <w:lang w:val="en-NZ"/>
        </w:rPr>
      </w:pPr>
      <w:r w:rsidRPr="00441526">
        <w:rPr>
          <w:b/>
          <w:lang w:val="en-NZ"/>
        </w:rPr>
        <w:t>Agenda Item 1.</w:t>
      </w:r>
      <w:r w:rsidR="001A1C96">
        <w:rPr>
          <w:b/>
          <w:lang w:val="en-NZ"/>
        </w:rPr>
        <w:t>13</w:t>
      </w:r>
      <w:r w:rsidRPr="00441526">
        <w:rPr>
          <w:b/>
          <w:lang w:val="en-NZ"/>
        </w:rPr>
        <w:t xml:space="preserve">: </w:t>
      </w:r>
    </w:p>
    <w:p w14:paraId="6718A8AC" w14:textId="77777777" w:rsidR="00742553" w:rsidRPr="00772529" w:rsidRDefault="00742553" w:rsidP="00742553">
      <w:pPr>
        <w:jc w:val="both"/>
        <w:rPr>
          <w:i/>
        </w:rPr>
      </w:pPr>
      <w:r w:rsidRPr="00772529">
        <w:rPr>
          <w:i/>
        </w:rPr>
        <w:t>to consider a possible upgrade of the allocation of the frequency band 14.8-15.35</w:t>
      </w:r>
      <w:r>
        <w:rPr>
          <w:i/>
        </w:rPr>
        <w:t> </w:t>
      </w:r>
      <w:r w:rsidRPr="00772529">
        <w:rPr>
          <w:i/>
        </w:rPr>
        <w:t>GHz to</w:t>
      </w:r>
    </w:p>
    <w:p w14:paraId="5EA75EA1" w14:textId="6134810D" w:rsidR="002A0111" w:rsidRPr="00441526" w:rsidRDefault="00742553" w:rsidP="00742553">
      <w:pPr>
        <w:spacing w:after="120"/>
        <w:jc w:val="both"/>
        <w:rPr>
          <w:i/>
          <w:lang w:val="en-NZ"/>
        </w:rPr>
      </w:pPr>
      <w:r w:rsidRPr="00772529">
        <w:rPr>
          <w:i/>
        </w:rPr>
        <w:t>the space research service, in accordance with Resolution</w:t>
      </w:r>
      <w:r>
        <w:rPr>
          <w:i/>
        </w:rPr>
        <w:t> </w:t>
      </w:r>
      <w:r w:rsidRPr="00772529">
        <w:rPr>
          <w:b/>
          <w:bCs/>
          <w:i/>
        </w:rPr>
        <w:t>661</w:t>
      </w:r>
      <w:r w:rsidRPr="00772529">
        <w:rPr>
          <w:i/>
        </w:rPr>
        <w:t xml:space="preserve"> </w:t>
      </w:r>
      <w:r w:rsidRPr="00772529">
        <w:rPr>
          <w:b/>
          <w:bCs/>
          <w:i/>
        </w:rPr>
        <w:t>(WRC</w:t>
      </w:r>
      <w:r>
        <w:rPr>
          <w:b/>
          <w:bCs/>
          <w:i/>
        </w:rPr>
        <w:noBreakHyphen/>
      </w:r>
      <w:r w:rsidRPr="00772529">
        <w:rPr>
          <w:b/>
          <w:bCs/>
          <w:i/>
        </w:rPr>
        <w:t>19)</w:t>
      </w:r>
    </w:p>
    <w:p w14:paraId="55E63BD3" w14:textId="77777777" w:rsidR="002A0111" w:rsidRPr="00441526" w:rsidRDefault="002A0111" w:rsidP="002A0111">
      <w:pPr>
        <w:jc w:val="both"/>
        <w:rPr>
          <w:lang w:val="en-NZ"/>
        </w:rPr>
      </w:pPr>
    </w:p>
    <w:p w14:paraId="7C91F8B9" w14:textId="0EECE455"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r>
      <w:r w:rsidR="007D64BB" w:rsidRPr="007D64BB">
        <w:rPr>
          <w:rFonts w:eastAsia="SimSun"/>
          <w:b/>
          <w:lang w:val="en-NZ" w:eastAsia="zh-CN"/>
        </w:rPr>
        <w:t>Background</w:t>
      </w:r>
    </w:p>
    <w:p w14:paraId="25C96C01" w14:textId="6B6D7B4E" w:rsidR="00353E3F" w:rsidRDefault="00C5561F" w:rsidP="00213EF3">
      <w:pPr>
        <w:spacing w:after="120"/>
        <w:jc w:val="both"/>
        <w:rPr>
          <w:iCs/>
          <w:lang w:val="en-NZ"/>
        </w:rPr>
      </w:pPr>
      <w:r w:rsidRPr="00C5561F">
        <w:rPr>
          <w:iCs/>
          <w:lang w:val="en-NZ"/>
        </w:rPr>
        <w:t>The frequency band 14.8-15.35 GHz is currently allocated to the SRS on a secondary basis</w:t>
      </w:r>
      <w:r w:rsidR="00353E3F">
        <w:rPr>
          <w:iCs/>
          <w:lang w:val="en-NZ"/>
        </w:rPr>
        <w:t xml:space="preserve">, which is used by some administrations for </w:t>
      </w:r>
      <w:r w:rsidR="00353E3F" w:rsidRPr="003C576F">
        <w:rPr>
          <w:iCs/>
          <w:lang w:val="en-NZ"/>
        </w:rPr>
        <w:t>data relay systems (DRS)</w:t>
      </w:r>
      <w:r w:rsidR="0008692D">
        <w:rPr>
          <w:iCs/>
          <w:lang w:val="en-NZ"/>
        </w:rPr>
        <w:t xml:space="preserve">. </w:t>
      </w:r>
      <w:r w:rsidR="00353E3F" w:rsidRPr="003C576F">
        <w:rPr>
          <w:iCs/>
          <w:lang w:val="en-NZ"/>
        </w:rPr>
        <w:t>Considering that there is an interest among space agencies and administrations to use this frequency band in scientific missions, WRC-19 adopted Resolution</w:t>
      </w:r>
      <w:r w:rsidR="00353E3F" w:rsidRPr="001E3CD3">
        <w:rPr>
          <w:b/>
          <w:bCs/>
          <w:iCs/>
          <w:lang w:val="en-NZ"/>
        </w:rPr>
        <w:t xml:space="preserve"> 661</w:t>
      </w:r>
      <w:r w:rsidR="001E3CD3" w:rsidRPr="001E3CD3">
        <w:rPr>
          <w:b/>
          <w:bCs/>
          <w:iCs/>
          <w:lang w:val="en-NZ"/>
        </w:rPr>
        <w:t xml:space="preserve"> (WRC-19)</w:t>
      </w:r>
      <w:r w:rsidR="00353E3F" w:rsidRPr="003C576F">
        <w:rPr>
          <w:iCs/>
          <w:lang w:val="en-NZ"/>
        </w:rPr>
        <w:t xml:space="preserve"> to develop compatibility and sharing studies on this frequency band during WRC-23</w:t>
      </w:r>
      <w:r w:rsidR="005C4124">
        <w:rPr>
          <w:iCs/>
          <w:lang w:val="en-NZ"/>
        </w:rPr>
        <w:t xml:space="preserve">, </w:t>
      </w:r>
      <w:r w:rsidR="005C4124" w:rsidRPr="00C5561F">
        <w:rPr>
          <w:iCs/>
          <w:lang w:val="en-NZ"/>
        </w:rPr>
        <w:t>with a view to ensuring protection of the primary services and the technical and regulatory conditions determined in the ITU</w:t>
      </w:r>
      <w:r w:rsidR="005C4124">
        <w:rPr>
          <w:iCs/>
          <w:lang w:val="en-NZ"/>
        </w:rPr>
        <w:t>-</w:t>
      </w:r>
      <w:r w:rsidR="005C4124" w:rsidRPr="00C5561F">
        <w:rPr>
          <w:iCs/>
          <w:lang w:val="en-NZ"/>
        </w:rPr>
        <w:t xml:space="preserve">R according to the results of the </w:t>
      </w:r>
      <w:proofErr w:type="gramStart"/>
      <w:r w:rsidR="005C4124" w:rsidRPr="00C5561F">
        <w:rPr>
          <w:iCs/>
          <w:lang w:val="en-NZ"/>
        </w:rPr>
        <w:t>aforementioned studies</w:t>
      </w:r>
      <w:proofErr w:type="gramEnd"/>
      <w:r w:rsidR="005C4124" w:rsidRPr="00C5561F">
        <w:rPr>
          <w:iCs/>
          <w:lang w:val="en-NZ"/>
        </w:rPr>
        <w:t>.</w:t>
      </w:r>
    </w:p>
    <w:p w14:paraId="0AEE3063" w14:textId="16CE21FB" w:rsidR="00F95A45" w:rsidRDefault="00543F5B" w:rsidP="00213EF3">
      <w:pPr>
        <w:spacing w:before="120" w:after="120"/>
        <w:jc w:val="both"/>
        <w:rPr>
          <w:lang w:val="en-NZ"/>
        </w:rPr>
      </w:pPr>
      <w:r>
        <w:rPr>
          <w:lang w:val="en-NZ"/>
        </w:rPr>
        <w:t>In accordance with the decision made by CPM23-1, as the responsible group, ITU-R Working Party </w:t>
      </w:r>
      <w:r w:rsidR="00B55C93">
        <w:rPr>
          <w:lang w:val="en-NZ"/>
        </w:rPr>
        <w:t>7B (WP 7B)</w:t>
      </w:r>
      <w:r>
        <w:rPr>
          <w:lang w:val="en-NZ"/>
        </w:rPr>
        <w:t xml:space="preserve"> is conducting the above studies. </w:t>
      </w:r>
      <w:r w:rsidR="00F95A45" w:rsidRPr="00D95227">
        <w:rPr>
          <w:lang w:val="en-NZ"/>
        </w:rPr>
        <w:t xml:space="preserve">At its meeting held </w:t>
      </w:r>
      <w:r w:rsidR="00F95A45">
        <w:rPr>
          <w:lang w:val="en-NZ"/>
        </w:rPr>
        <w:t>in</w:t>
      </w:r>
      <w:r w:rsidR="00F95A45" w:rsidRPr="00D95227">
        <w:rPr>
          <w:lang w:val="en-NZ"/>
        </w:rPr>
        <w:t xml:space="preserve"> </w:t>
      </w:r>
      <w:r w:rsidR="00B75482">
        <w:rPr>
          <w:lang w:val="en-NZ"/>
        </w:rPr>
        <w:t>September</w:t>
      </w:r>
      <w:r w:rsidR="00F95A45">
        <w:rPr>
          <w:lang w:val="en-NZ"/>
        </w:rPr>
        <w:t>/October</w:t>
      </w:r>
      <w:r w:rsidR="00F95A45" w:rsidRPr="00A940D7">
        <w:rPr>
          <w:lang w:val="en-NZ"/>
        </w:rPr>
        <w:t xml:space="preserve"> 2022</w:t>
      </w:r>
      <w:r w:rsidR="00F95A45" w:rsidRPr="00D95227">
        <w:rPr>
          <w:lang w:val="en-NZ"/>
        </w:rPr>
        <w:t>,</w:t>
      </w:r>
      <w:r w:rsidR="00F95A45">
        <w:rPr>
          <w:lang w:val="en-NZ"/>
        </w:rPr>
        <w:t xml:space="preserve"> </w:t>
      </w:r>
      <w:r w:rsidR="00B75482" w:rsidRPr="00D95227">
        <w:rPr>
          <w:lang w:val="en-NZ"/>
        </w:rPr>
        <w:t xml:space="preserve">ITU-R </w:t>
      </w:r>
      <w:r w:rsidR="00B75482">
        <w:rPr>
          <w:rFonts w:eastAsia="SimSun"/>
          <w:lang w:eastAsia="zh-CN"/>
        </w:rPr>
        <w:t>WP 7B met in Geneva with remote participants through the Zoom platform</w:t>
      </w:r>
      <w:r w:rsidR="00595543">
        <w:rPr>
          <w:rFonts w:eastAsia="SimSun"/>
          <w:lang w:eastAsia="zh-CN"/>
        </w:rPr>
        <w:t xml:space="preserve">. The draft CPM text was finalized in this meeting and </w:t>
      </w:r>
      <w:r w:rsidR="00595543" w:rsidRPr="00AE6113">
        <w:rPr>
          <w:lang w:val="en-NZ"/>
        </w:rPr>
        <w:t>provide</w:t>
      </w:r>
      <w:r w:rsidR="00595543">
        <w:rPr>
          <w:lang w:val="en-NZ"/>
        </w:rPr>
        <w:t>d</w:t>
      </w:r>
      <w:r w:rsidR="00595543" w:rsidRPr="00AE6113">
        <w:rPr>
          <w:lang w:val="en-NZ"/>
        </w:rPr>
        <w:t xml:space="preserve"> summaries of all studies to date</w:t>
      </w:r>
      <w:r w:rsidR="00595543">
        <w:rPr>
          <w:rFonts w:eastAsiaTheme="minorEastAsia"/>
          <w:lang w:val="en-NZ" w:eastAsia="zh-CN"/>
        </w:rPr>
        <w:t xml:space="preserve">, with six </w:t>
      </w:r>
      <w:r w:rsidR="00595543" w:rsidRPr="00197906">
        <w:rPr>
          <w:lang w:val="en-NZ"/>
        </w:rPr>
        <w:t>methods</w:t>
      </w:r>
      <w:r w:rsidR="00595543">
        <w:t>, including regulatory text.</w:t>
      </w:r>
    </w:p>
    <w:p w14:paraId="6C0F51CE" w14:textId="77777777" w:rsidR="00701130" w:rsidRDefault="00701130" w:rsidP="00701130">
      <w:pPr>
        <w:widowControl w:val="0"/>
        <w:autoSpaceDE w:val="0"/>
        <w:autoSpaceDN w:val="0"/>
        <w:spacing w:after="120"/>
        <w:rPr>
          <w:rFonts w:eastAsia="SimSun"/>
          <w:lang w:eastAsia="zh-CN"/>
        </w:rPr>
      </w:pPr>
      <w:r>
        <w:rPr>
          <w:rFonts w:eastAsia="SimSun"/>
          <w:lang w:eastAsia="zh-CN"/>
        </w:rPr>
        <w:t>Relevant ITU-R documents:</w:t>
      </w:r>
    </w:p>
    <w:p w14:paraId="22C24320" w14:textId="77777777" w:rsidR="00701130" w:rsidRDefault="009378E1" w:rsidP="00701130">
      <w:pPr>
        <w:pStyle w:val="ListParagraph"/>
        <w:widowControl w:val="0"/>
        <w:numPr>
          <w:ilvl w:val="0"/>
          <w:numId w:val="23"/>
        </w:numPr>
        <w:autoSpaceDE w:val="0"/>
        <w:autoSpaceDN w:val="0"/>
        <w:spacing w:after="120"/>
        <w:rPr>
          <w:rFonts w:eastAsia="SimSun"/>
          <w:lang w:eastAsia="zh-CN"/>
        </w:rPr>
      </w:pPr>
      <w:hyperlink r:id="rId9" w:history="1">
        <w:r w:rsidR="00701130" w:rsidRPr="00DB2B3E">
          <w:rPr>
            <w:rStyle w:val="Hyperlink"/>
            <w:rFonts w:eastAsia="SimSun"/>
            <w:lang w:eastAsia="zh-CN"/>
          </w:rPr>
          <w:t xml:space="preserve">Resolution </w:t>
        </w:r>
        <w:r w:rsidR="00701130" w:rsidRPr="00DB2B3E">
          <w:rPr>
            <w:rStyle w:val="Hyperlink"/>
            <w:rFonts w:eastAsia="SimSun"/>
            <w:b/>
            <w:bCs/>
            <w:lang w:eastAsia="zh-CN"/>
          </w:rPr>
          <w:t>661</w:t>
        </w:r>
        <w:r w:rsidR="00701130" w:rsidRPr="00DB2B3E">
          <w:rPr>
            <w:rStyle w:val="Hyperlink"/>
            <w:rFonts w:eastAsia="SimSun"/>
            <w:lang w:eastAsia="zh-CN"/>
          </w:rPr>
          <w:t xml:space="preserve"> (WRC-19)</w:t>
        </w:r>
      </w:hyperlink>
      <w:r w:rsidR="00701130" w:rsidRPr="00DB2B3E">
        <w:rPr>
          <w:rFonts w:eastAsia="SimSun"/>
          <w:lang w:eastAsia="zh-CN"/>
        </w:rPr>
        <w:t xml:space="preserve"> “Examination of a possible upgrade to primary status of the secondary allocation to the space research service in the frequency band 14.8-15.35 GHz”</w:t>
      </w:r>
    </w:p>
    <w:p w14:paraId="1195DCB3" w14:textId="77777777" w:rsidR="00701130" w:rsidRDefault="009378E1" w:rsidP="00701130">
      <w:pPr>
        <w:pStyle w:val="ListParagraph"/>
        <w:widowControl w:val="0"/>
        <w:numPr>
          <w:ilvl w:val="0"/>
          <w:numId w:val="23"/>
        </w:numPr>
        <w:autoSpaceDE w:val="0"/>
        <w:autoSpaceDN w:val="0"/>
        <w:spacing w:after="120"/>
        <w:rPr>
          <w:rFonts w:eastAsia="SimSun"/>
          <w:lang w:eastAsia="zh-CN"/>
        </w:rPr>
      </w:pPr>
      <w:hyperlink r:id="rId10" w:history="1">
        <w:r w:rsidR="00701130" w:rsidRPr="00DB2B3E">
          <w:rPr>
            <w:rStyle w:val="Hyperlink"/>
            <w:rFonts w:eastAsia="SimSun"/>
            <w:lang w:eastAsia="zh-CN"/>
          </w:rPr>
          <w:t>ITU-R Rec. SA.510-3</w:t>
        </w:r>
      </w:hyperlink>
      <w:r w:rsidR="00701130" w:rsidRPr="00DB2B3E">
        <w:rPr>
          <w:rFonts w:eastAsia="SimSun"/>
          <w:lang w:eastAsia="zh-CN"/>
        </w:rPr>
        <w:t xml:space="preserve"> “Feasibility of frequency sharing between the space research service and other services in bands near 14 and 15 GHz - Potential interference from data relay satellite </w:t>
      </w:r>
      <w:proofErr w:type="gramStart"/>
      <w:r w:rsidR="00701130" w:rsidRPr="00DB2B3E">
        <w:rPr>
          <w:rFonts w:eastAsia="SimSun"/>
          <w:lang w:eastAsia="zh-CN"/>
        </w:rPr>
        <w:t>systems</w:t>
      </w:r>
      <w:proofErr w:type="gramEnd"/>
      <w:r w:rsidR="00701130" w:rsidRPr="00DB2B3E">
        <w:rPr>
          <w:rFonts w:eastAsia="SimSun"/>
          <w:lang w:eastAsia="zh-CN"/>
        </w:rPr>
        <w:t>”</w:t>
      </w:r>
    </w:p>
    <w:p w14:paraId="7C69620A" w14:textId="77777777" w:rsidR="00701130" w:rsidRDefault="009378E1" w:rsidP="00701130">
      <w:pPr>
        <w:pStyle w:val="ListParagraph"/>
        <w:widowControl w:val="0"/>
        <w:numPr>
          <w:ilvl w:val="0"/>
          <w:numId w:val="23"/>
        </w:numPr>
        <w:autoSpaceDE w:val="0"/>
        <w:autoSpaceDN w:val="0"/>
        <w:spacing w:after="120"/>
        <w:rPr>
          <w:rFonts w:eastAsia="SimSun"/>
          <w:lang w:eastAsia="zh-CN"/>
        </w:rPr>
      </w:pPr>
      <w:hyperlink r:id="rId11" w:history="1">
        <w:r w:rsidR="00701130" w:rsidRPr="003D68FC">
          <w:rPr>
            <w:rStyle w:val="Hyperlink"/>
            <w:rFonts w:eastAsia="SimSun"/>
            <w:lang w:eastAsia="zh-CN"/>
          </w:rPr>
          <w:t>ITU-R Rec. SA.1414-2</w:t>
        </w:r>
      </w:hyperlink>
      <w:r w:rsidR="00701130">
        <w:rPr>
          <w:rFonts w:eastAsia="SimSun"/>
          <w:lang w:eastAsia="zh-CN"/>
        </w:rPr>
        <w:t xml:space="preserve"> “</w:t>
      </w:r>
      <w:r w:rsidR="00701130" w:rsidRPr="003D68FC">
        <w:rPr>
          <w:rFonts w:eastAsia="SimSun"/>
          <w:lang w:eastAsia="zh-CN"/>
        </w:rPr>
        <w:t>Characteristics of data relay satellite systems</w:t>
      </w:r>
      <w:r w:rsidR="00701130">
        <w:rPr>
          <w:rFonts w:eastAsia="SimSun"/>
          <w:lang w:eastAsia="zh-CN"/>
        </w:rPr>
        <w:t>”</w:t>
      </w:r>
    </w:p>
    <w:p w14:paraId="577B7ED4" w14:textId="1F939936" w:rsidR="00AE4B61" w:rsidRPr="00701130" w:rsidRDefault="009378E1" w:rsidP="00701130">
      <w:pPr>
        <w:pStyle w:val="ListParagraph"/>
        <w:widowControl w:val="0"/>
        <w:numPr>
          <w:ilvl w:val="0"/>
          <w:numId w:val="23"/>
        </w:numPr>
        <w:autoSpaceDE w:val="0"/>
        <w:autoSpaceDN w:val="0"/>
        <w:spacing w:after="120"/>
        <w:rPr>
          <w:rFonts w:eastAsia="SimSun"/>
          <w:lang w:eastAsia="zh-CN"/>
        </w:rPr>
      </w:pPr>
      <w:hyperlink r:id="rId12" w:history="1">
        <w:r w:rsidR="00701130" w:rsidRPr="00701130">
          <w:rPr>
            <w:rStyle w:val="Hyperlink"/>
            <w:rFonts w:eastAsia="SimSun"/>
            <w:lang w:eastAsia="zh-CN"/>
          </w:rPr>
          <w:t>ITU-R Rec. SA.1626-1</w:t>
        </w:r>
      </w:hyperlink>
      <w:r w:rsidR="00701130" w:rsidRPr="00701130">
        <w:rPr>
          <w:rFonts w:eastAsia="SimSun"/>
          <w:lang w:eastAsia="zh-CN"/>
        </w:rPr>
        <w:t xml:space="preserve"> “Feasibility of sharing between the space research service (space-to-Earth) and the fixed and mobile services in the band 14.8-15.35 </w:t>
      </w:r>
      <w:proofErr w:type="gramStart"/>
      <w:r w:rsidR="00701130" w:rsidRPr="00701130">
        <w:rPr>
          <w:rFonts w:eastAsia="SimSun"/>
          <w:lang w:eastAsia="zh-CN"/>
        </w:rPr>
        <w:t>GHz</w:t>
      </w:r>
      <w:proofErr w:type="gramEnd"/>
      <w:r w:rsidR="00701130" w:rsidRPr="00701130">
        <w:rPr>
          <w:rFonts w:eastAsia="SimSun"/>
          <w:lang w:eastAsia="zh-CN"/>
        </w:rPr>
        <w:t>”</w:t>
      </w:r>
    </w:p>
    <w:p w14:paraId="14408864" w14:textId="57F415CF" w:rsidR="00B93EFC" w:rsidRDefault="009378E1" w:rsidP="00B93EFC">
      <w:pPr>
        <w:pStyle w:val="ListParagraph"/>
        <w:widowControl w:val="0"/>
        <w:numPr>
          <w:ilvl w:val="0"/>
          <w:numId w:val="23"/>
        </w:numPr>
        <w:autoSpaceDE w:val="0"/>
        <w:autoSpaceDN w:val="0"/>
        <w:spacing w:after="120"/>
        <w:rPr>
          <w:rFonts w:eastAsia="SimSun"/>
          <w:lang w:eastAsia="zh-CN"/>
        </w:rPr>
      </w:pPr>
      <w:hyperlink r:id="rId13" w:history="1">
        <w:r w:rsidR="00B93EFC">
          <w:rPr>
            <w:rStyle w:val="Hyperlink"/>
            <w:rFonts w:eastAsia="SimSun"/>
            <w:lang w:eastAsia="zh-CN"/>
          </w:rPr>
          <w:t>Chairman's Report 7B/</w:t>
        </w:r>
        <w:r w:rsidR="00D86063">
          <w:rPr>
            <w:rStyle w:val="Hyperlink"/>
            <w:rFonts w:eastAsia="SimSun"/>
            <w:lang w:eastAsia="zh-CN"/>
          </w:rPr>
          <w:t>246</w:t>
        </w:r>
      </w:hyperlink>
      <w:r w:rsidR="00B93EFC">
        <w:rPr>
          <w:rFonts w:eastAsia="SimSun"/>
          <w:lang w:eastAsia="zh-CN"/>
        </w:rPr>
        <w:t xml:space="preserve"> “</w:t>
      </w:r>
      <w:r w:rsidR="00D86063" w:rsidRPr="0044675A">
        <w:rPr>
          <w:rFonts w:eastAsia="SimSun"/>
          <w:lang w:eastAsia="zh-CN"/>
        </w:rPr>
        <w:t>Report on the September/October 2022 meeting (27 September - 5 October 2022) of Working Party 7B with a view to its next meeting (2-12 October 2023)</w:t>
      </w:r>
      <w:r w:rsidR="00B93EFC">
        <w:rPr>
          <w:rFonts w:eastAsia="SimSun"/>
          <w:lang w:eastAsia="zh-CN"/>
        </w:rPr>
        <w:t>”</w:t>
      </w:r>
    </w:p>
    <w:p w14:paraId="0ABD27D8" w14:textId="1F103090" w:rsidR="00B93EFC" w:rsidRDefault="009378E1" w:rsidP="00B93EFC">
      <w:pPr>
        <w:pStyle w:val="ListParagraph"/>
        <w:widowControl w:val="0"/>
        <w:numPr>
          <w:ilvl w:val="0"/>
          <w:numId w:val="23"/>
        </w:numPr>
        <w:autoSpaceDE w:val="0"/>
        <w:autoSpaceDN w:val="0"/>
        <w:spacing w:after="120"/>
        <w:rPr>
          <w:rFonts w:eastAsia="SimSun"/>
          <w:lang w:eastAsia="zh-CN"/>
        </w:rPr>
      </w:pPr>
      <w:hyperlink r:id="rId14" w:history="1">
        <w:r w:rsidR="00B93EFC">
          <w:rPr>
            <w:rStyle w:val="Hyperlink"/>
            <w:rFonts w:eastAsia="SimSun"/>
            <w:lang w:eastAsia="zh-CN"/>
          </w:rPr>
          <w:t>Chairman's Report 7B/</w:t>
        </w:r>
        <w:r w:rsidR="00973723">
          <w:rPr>
            <w:rStyle w:val="Hyperlink"/>
            <w:rFonts w:eastAsia="SimSun"/>
            <w:lang w:eastAsia="zh-CN"/>
          </w:rPr>
          <w:t>246</w:t>
        </w:r>
        <w:r w:rsidR="00B93EFC">
          <w:rPr>
            <w:rStyle w:val="Hyperlink"/>
            <w:rFonts w:eastAsia="SimSun"/>
            <w:lang w:eastAsia="zh-CN"/>
          </w:rPr>
          <w:t xml:space="preserve"> (Annex 1</w:t>
        </w:r>
        <w:r w:rsidR="00973723">
          <w:rPr>
            <w:rStyle w:val="Hyperlink"/>
            <w:rFonts w:eastAsia="SimSun"/>
            <w:lang w:eastAsia="zh-CN"/>
          </w:rPr>
          <w:t xml:space="preserve"> - Revision 1</w:t>
        </w:r>
        <w:r w:rsidR="00B93EFC">
          <w:rPr>
            <w:rStyle w:val="Hyperlink"/>
            <w:rFonts w:eastAsia="SimSun"/>
            <w:lang w:eastAsia="zh-CN"/>
          </w:rPr>
          <w:t>)</w:t>
        </w:r>
      </w:hyperlink>
      <w:r w:rsidR="00B93EFC">
        <w:rPr>
          <w:rFonts w:eastAsia="SimSun"/>
          <w:lang w:eastAsia="zh-CN"/>
        </w:rPr>
        <w:t xml:space="preserve"> “</w:t>
      </w:r>
      <w:r w:rsidR="00973723" w:rsidRPr="00021EE0">
        <w:rPr>
          <w:rFonts w:eastAsia="SimSun"/>
          <w:lang w:eastAsia="zh-CN"/>
        </w:rPr>
        <w:t>Draft CPM text for WRC-23 agenda item 1.13</w:t>
      </w:r>
      <w:r w:rsidR="00B93EFC">
        <w:rPr>
          <w:rFonts w:eastAsia="SimSun"/>
          <w:lang w:eastAsia="zh-CN"/>
        </w:rPr>
        <w:t>”</w:t>
      </w:r>
    </w:p>
    <w:p w14:paraId="15AE2FD6" w14:textId="3284C751" w:rsidR="00B93EFC" w:rsidRDefault="009378E1" w:rsidP="00B93EFC">
      <w:pPr>
        <w:pStyle w:val="ListParagraph"/>
        <w:widowControl w:val="0"/>
        <w:numPr>
          <w:ilvl w:val="0"/>
          <w:numId w:val="23"/>
        </w:numPr>
        <w:autoSpaceDE w:val="0"/>
        <w:autoSpaceDN w:val="0"/>
        <w:spacing w:after="120"/>
        <w:rPr>
          <w:rFonts w:eastAsia="SimSun"/>
          <w:lang w:eastAsia="zh-CN"/>
        </w:rPr>
      </w:pPr>
      <w:hyperlink r:id="rId15" w:history="1">
        <w:r w:rsidR="00B93EFC">
          <w:rPr>
            <w:rStyle w:val="Hyperlink"/>
            <w:rFonts w:eastAsia="SimSun"/>
            <w:lang w:eastAsia="zh-CN"/>
          </w:rPr>
          <w:t>Chairman's Report 7B/</w:t>
        </w:r>
        <w:r w:rsidR="006E7667">
          <w:rPr>
            <w:rStyle w:val="Hyperlink"/>
            <w:rFonts w:eastAsia="SimSun"/>
            <w:lang w:eastAsia="zh-CN"/>
          </w:rPr>
          <w:t>246</w:t>
        </w:r>
        <w:r w:rsidR="00B93EFC">
          <w:rPr>
            <w:rStyle w:val="Hyperlink"/>
            <w:rFonts w:eastAsia="SimSun"/>
            <w:lang w:eastAsia="zh-CN"/>
          </w:rPr>
          <w:t xml:space="preserve"> (Annex 2)</w:t>
        </w:r>
      </w:hyperlink>
      <w:r w:rsidR="00B93EFC">
        <w:rPr>
          <w:rFonts w:eastAsia="SimSun"/>
          <w:lang w:eastAsia="zh-CN"/>
        </w:rPr>
        <w:t xml:space="preserve"> “</w:t>
      </w:r>
      <w:r w:rsidR="006E7667" w:rsidRPr="00021EE0">
        <w:rPr>
          <w:rFonts w:eastAsia="SimSun"/>
          <w:lang w:eastAsia="zh-CN"/>
        </w:rPr>
        <w:t xml:space="preserve">Preliminary draft new Report ITU-R </w:t>
      </w:r>
      <w:proofErr w:type="gramStart"/>
      <w:r w:rsidR="006E7667" w:rsidRPr="00021EE0">
        <w:rPr>
          <w:rFonts w:eastAsia="SimSun"/>
          <w:lang w:eastAsia="zh-CN"/>
        </w:rPr>
        <w:t>SA.[</w:t>
      </w:r>
      <w:proofErr w:type="gramEnd"/>
      <w:r w:rsidR="006E7667" w:rsidRPr="00021EE0">
        <w:rPr>
          <w:rFonts w:eastAsia="SimSun"/>
          <w:lang w:eastAsia="zh-CN"/>
        </w:rPr>
        <w:t>15 GHZ SRS SHARING] - Sharing and Compatibility Studies for the SRS in the band 14.8-15.35 GHz</w:t>
      </w:r>
      <w:r w:rsidR="00B93EFC">
        <w:rPr>
          <w:rFonts w:eastAsia="SimSun"/>
          <w:lang w:eastAsia="zh-CN"/>
        </w:rPr>
        <w:t>”</w:t>
      </w:r>
    </w:p>
    <w:p w14:paraId="1F71E94F" w14:textId="1CF594EB" w:rsidR="00A400A2" w:rsidRDefault="009378E1" w:rsidP="003B4621">
      <w:pPr>
        <w:pStyle w:val="ListParagraph"/>
        <w:widowControl w:val="0"/>
        <w:numPr>
          <w:ilvl w:val="0"/>
          <w:numId w:val="23"/>
        </w:numPr>
        <w:autoSpaceDE w:val="0"/>
        <w:autoSpaceDN w:val="0"/>
        <w:spacing w:after="120"/>
        <w:rPr>
          <w:rFonts w:eastAsia="SimSun"/>
          <w:lang w:eastAsia="zh-CN"/>
        </w:rPr>
      </w:pPr>
      <w:hyperlink r:id="rId16" w:history="1">
        <w:r w:rsidR="00A400A2" w:rsidRPr="003D68FC">
          <w:rPr>
            <w:rStyle w:val="Hyperlink"/>
            <w:rFonts w:eastAsia="SimSun"/>
            <w:lang w:eastAsia="zh-CN"/>
          </w:rPr>
          <w:t>ITU-R Rec. SA.</w:t>
        </w:r>
        <w:r w:rsidR="00A400A2">
          <w:rPr>
            <w:rStyle w:val="Hyperlink"/>
            <w:rFonts w:eastAsia="SimSun"/>
            <w:lang w:eastAsia="zh-CN"/>
          </w:rPr>
          <w:t>2141</w:t>
        </w:r>
      </w:hyperlink>
      <w:r w:rsidR="00A400A2">
        <w:rPr>
          <w:rFonts w:eastAsia="SimSun"/>
          <w:lang w:eastAsia="zh-CN"/>
        </w:rPr>
        <w:t xml:space="preserve"> “</w:t>
      </w:r>
      <w:r w:rsidR="00A400A2" w:rsidRPr="00A400A2">
        <w:rPr>
          <w:rFonts w:eastAsia="SimSun"/>
          <w:lang w:eastAsia="zh-CN"/>
        </w:rPr>
        <w:t xml:space="preserve">Characteristics of space research service systems in the frequency </w:t>
      </w:r>
      <w:r w:rsidR="00A400A2" w:rsidRPr="00A400A2">
        <w:rPr>
          <w:rFonts w:eastAsia="SimSun"/>
          <w:lang w:eastAsia="zh-CN"/>
        </w:rPr>
        <w:lastRenderedPageBreak/>
        <w:t>range 14.8-15.35 GHz</w:t>
      </w:r>
      <w:r w:rsidR="00A400A2">
        <w:rPr>
          <w:rFonts w:eastAsia="SimSun"/>
          <w:lang w:eastAsia="zh-CN"/>
        </w:rPr>
        <w:t>”</w:t>
      </w:r>
    </w:p>
    <w:p w14:paraId="56D14F22" w14:textId="77777777" w:rsidR="003B4621" w:rsidRPr="00D86063" w:rsidRDefault="003B4621" w:rsidP="003B4621">
      <w:pPr>
        <w:widowControl w:val="0"/>
        <w:autoSpaceDE w:val="0"/>
        <w:autoSpaceDN w:val="0"/>
        <w:spacing w:after="120"/>
        <w:rPr>
          <w:rFonts w:eastAsia="SimSun"/>
          <w:lang w:eastAsia="zh-CN"/>
        </w:rPr>
      </w:pPr>
    </w:p>
    <w:p w14:paraId="03200A1F"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56F87248" w14:textId="093B8B23" w:rsidR="001D0C67" w:rsidRPr="001D0C67" w:rsidRDefault="001C5EE3" w:rsidP="001D0C67">
      <w:pPr>
        <w:numPr>
          <w:ilvl w:val="0"/>
          <w:numId w:val="18"/>
        </w:numPr>
        <w:spacing w:after="120"/>
        <w:ind w:leftChars="145" w:left="705" w:hanging="357"/>
        <w:jc w:val="both"/>
        <w:rPr>
          <w:lang w:val="en-NZ"/>
        </w:rPr>
      </w:pPr>
      <w:r>
        <w:rPr>
          <w:lang w:val="en-NZ"/>
        </w:rPr>
        <w:t>Input Documents</w:t>
      </w:r>
      <w:r w:rsidR="001D0C67" w:rsidRPr="001D0C67">
        <w:rPr>
          <w:lang w:val="en-NZ"/>
        </w:rPr>
        <w:t xml:space="preserve"> APG23-5/</w:t>
      </w:r>
      <w:hyperlink r:id="rId17" w:history="1">
        <w:r w:rsidR="001D0C67" w:rsidRPr="001D0C67">
          <w:rPr>
            <w:rStyle w:val="Hyperlink"/>
            <w:rFonts w:eastAsia="MS Mincho"/>
            <w:lang w:eastAsia="ja-JP"/>
          </w:rPr>
          <w:t>INP-10</w:t>
        </w:r>
      </w:hyperlink>
      <w:r w:rsidR="001D0C67" w:rsidRPr="001D0C67">
        <w:rPr>
          <w:lang w:val="en-NZ"/>
        </w:rPr>
        <w:t xml:space="preserve"> (THA), </w:t>
      </w:r>
      <w:hyperlink r:id="rId18" w:history="1">
        <w:r w:rsidR="001D0C67" w:rsidRPr="001D0C67">
          <w:rPr>
            <w:rStyle w:val="Hyperlink"/>
            <w:rFonts w:eastAsia="MS Mincho"/>
            <w:lang w:eastAsia="ja-JP"/>
          </w:rPr>
          <w:t>INP-16</w:t>
        </w:r>
      </w:hyperlink>
      <w:r w:rsidR="001D0C67" w:rsidRPr="001D0C67">
        <w:rPr>
          <w:lang w:val="en-NZ"/>
        </w:rPr>
        <w:t xml:space="preserve"> (J), </w:t>
      </w:r>
      <w:hyperlink r:id="rId19" w:history="1">
        <w:r w:rsidR="001D0C67" w:rsidRPr="001D0C67">
          <w:rPr>
            <w:rStyle w:val="Hyperlink"/>
            <w:rFonts w:eastAsia="MS Mincho"/>
            <w:lang w:eastAsia="ja-JP"/>
          </w:rPr>
          <w:t>INP-22</w:t>
        </w:r>
      </w:hyperlink>
      <w:r w:rsidR="001D0C67" w:rsidRPr="001D0C67">
        <w:rPr>
          <w:lang w:val="en-NZ"/>
        </w:rPr>
        <w:t xml:space="preserve"> (J), </w:t>
      </w:r>
      <w:hyperlink r:id="rId20" w:history="1">
        <w:r w:rsidR="001D0C67" w:rsidRPr="001D0C67">
          <w:rPr>
            <w:rStyle w:val="Hyperlink"/>
            <w:rFonts w:eastAsia="MS Mincho"/>
            <w:lang w:eastAsia="ja-JP"/>
          </w:rPr>
          <w:t>INP-28</w:t>
        </w:r>
      </w:hyperlink>
      <w:r w:rsidR="001D0C67" w:rsidRPr="001D0C67">
        <w:rPr>
          <w:lang w:val="en-NZ"/>
        </w:rPr>
        <w:t xml:space="preserve"> (IND), </w:t>
      </w:r>
      <w:hyperlink r:id="rId21" w:history="1">
        <w:r w:rsidR="001D0C67" w:rsidRPr="001D0C67">
          <w:rPr>
            <w:rStyle w:val="Hyperlink"/>
            <w:rFonts w:eastAsia="MS Mincho"/>
            <w:lang w:eastAsia="ja-JP"/>
          </w:rPr>
          <w:t>INP-34</w:t>
        </w:r>
      </w:hyperlink>
      <w:r w:rsidR="001D0C67" w:rsidRPr="001D0C67">
        <w:rPr>
          <w:lang w:val="en-NZ"/>
        </w:rPr>
        <w:t xml:space="preserve"> (BGD), </w:t>
      </w:r>
      <w:hyperlink r:id="rId22" w:history="1">
        <w:r w:rsidR="001D0C67" w:rsidRPr="001D0C67">
          <w:rPr>
            <w:rStyle w:val="Hyperlink"/>
            <w:rFonts w:eastAsia="MS Mincho"/>
            <w:lang w:eastAsia="ja-JP"/>
          </w:rPr>
          <w:t>INP-38</w:t>
        </w:r>
      </w:hyperlink>
      <w:r w:rsidR="001D0C67" w:rsidRPr="001D0C67">
        <w:rPr>
          <w:lang w:val="en-NZ"/>
        </w:rPr>
        <w:t xml:space="preserve"> (IRN), </w:t>
      </w:r>
      <w:hyperlink r:id="rId23" w:history="1">
        <w:r w:rsidR="001D0C67" w:rsidRPr="001D0C67">
          <w:rPr>
            <w:rStyle w:val="Hyperlink"/>
            <w:rFonts w:eastAsia="MS Mincho"/>
            <w:lang w:eastAsia="ja-JP"/>
          </w:rPr>
          <w:t>INP-54</w:t>
        </w:r>
      </w:hyperlink>
      <w:r w:rsidR="001D0C67" w:rsidRPr="001D0C67">
        <w:rPr>
          <w:lang w:val="en-NZ"/>
        </w:rPr>
        <w:t xml:space="preserve"> (VTN), </w:t>
      </w:r>
      <w:hyperlink r:id="rId24" w:history="1">
        <w:r w:rsidR="001D0C67" w:rsidRPr="001D0C67">
          <w:rPr>
            <w:rStyle w:val="Hyperlink"/>
            <w:rFonts w:eastAsia="MS Mincho"/>
            <w:lang w:eastAsia="ja-JP"/>
          </w:rPr>
          <w:t>INP-58</w:t>
        </w:r>
      </w:hyperlink>
      <w:r w:rsidR="001D0C67" w:rsidRPr="001D0C67">
        <w:rPr>
          <w:lang w:val="en-NZ"/>
        </w:rPr>
        <w:t xml:space="preserve"> (AUS), </w:t>
      </w:r>
      <w:hyperlink r:id="rId25" w:history="1">
        <w:r w:rsidR="001D0C67" w:rsidRPr="001D0C67">
          <w:rPr>
            <w:rStyle w:val="Hyperlink"/>
            <w:rFonts w:eastAsia="MS Mincho"/>
            <w:lang w:eastAsia="ja-JP"/>
          </w:rPr>
          <w:t>INP-65</w:t>
        </w:r>
      </w:hyperlink>
      <w:r w:rsidR="001D0C67" w:rsidRPr="001D0C67">
        <w:rPr>
          <w:lang w:val="en-NZ"/>
        </w:rPr>
        <w:t xml:space="preserve"> (KOR), </w:t>
      </w:r>
      <w:hyperlink r:id="rId26" w:history="1">
        <w:r w:rsidR="001D0C67" w:rsidRPr="001D0C67">
          <w:rPr>
            <w:rStyle w:val="Hyperlink"/>
            <w:rFonts w:eastAsia="MS Mincho"/>
            <w:lang w:eastAsia="ja-JP"/>
          </w:rPr>
          <w:t>INP-80</w:t>
        </w:r>
      </w:hyperlink>
      <w:r w:rsidR="001D0C67" w:rsidRPr="001D0C67">
        <w:rPr>
          <w:lang w:val="en-NZ"/>
        </w:rPr>
        <w:t xml:space="preserve"> (INS), </w:t>
      </w:r>
      <w:hyperlink r:id="rId27" w:history="1">
        <w:r w:rsidR="001D0C67" w:rsidRPr="001D0C67">
          <w:rPr>
            <w:rStyle w:val="Hyperlink"/>
            <w:rFonts w:eastAsia="MS Mincho"/>
            <w:lang w:eastAsia="ja-JP"/>
          </w:rPr>
          <w:t>INP-90</w:t>
        </w:r>
      </w:hyperlink>
      <w:r w:rsidR="001D0C67" w:rsidRPr="001D0C67">
        <w:rPr>
          <w:lang w:val="en-NZ"/>
        </w:rPr>
        <w:t xml:space="preserve"> (CHN), </w:t>
      </w:r>
      <w:hyperlink r:id="rId28" w:history="1">
        <w:r w:rsidR="001D0C67" w:rsidRPr="001D0C67">
          <w:rPr>
            <w:rStyle w:val="Hyperlink"/>
            <w:rFonts w:eastAsia="MS Mincho"/>
            <w:lang w:eastAsia="ja-JP"/>
          </w:rPr>
          <w:t>INP-97</w:t>
        </w:r>
      </w:hyperlink>
      <w:r w:rsidR="001D0C67" w:rsidRPr="001D0C67">
        <w:rPr>
          <w:lang w:val="en-NZ"/>
        </w:rPr>
        <w:t xml:space="preserve"> (MLA)</w:t>
      </w:r>
    </w:p>
    <w:p w14:paraId="31130AF3" w14:textId="2F2F18EC" w:rsidR="009D7F9B" w:rsidRPr="00441526" w:rsidRDefault="009D7F9B" w:rsidP="008167DF">
      <w:pPr>
        <w:numPr>
          <w:ilvl w:val="0"/>
          <w:numId w:val="18"/>
        </w:numPr>
        <w:spacing w:before="120" w:after="120"/>
        <w:ind w:leftChars="145" w:left="705" w:hanging="357"/>
        <w:jc w:val="both"/>
        <w:rPr>
          <w:lang w:val="en-NZ"/>
        </w:rPr>
      </w:pPr>
      <w:r w:rsidRPr="00441526">
        <w:rPr>
          <w:lang w:val="en-NZ"/>
        </w:rPr>
        <w:t xml:space="preserve">Information Documents </w:t>
      </w:r>
      <w:r w:rsidR="002B433A" w:rsidRPr="00E474C8">
        <w:rPr>
          <w:lang w:val="en-NZ"/>
        </w:rPr>
        <w:t>APG23-</w:t>
      </w:r>
      <w:r w:rsidR="002B433A">
        <w:rPr>
          <w:lang w:val="en-NZ"/>
        </w:rPr>
        <w:t>5</w:t>
      </w:r>
      <w:r w:rsidR="002B433A" w:rsidRPr="00E474C8">
        <w:rPr>
          <w:lang w:val="en-NZ"/>
        </w:rPr>
        <w:t>/</w:t>
      </w:r>
      <w:hyperlink r:id="rId29" w:history="1">
        <w:r w:rsidR="002B433A" w:rsidRPr="00CE0CAB">
          <w:rPr>
            <w:rStyle w:val="Hyperlink"/>
            <w:rFonts w:eastAsia="MS Mincho"/>
            <w:lang w:val="en-NZ" w:eastAsia="ja-JP"/>
          </w:rPr>
          <w:t>INF-0</w:t>
        </w:r>
      </w:hyperlink>
      <w:r w:rsidR="002B433A">
        <w:rPr>
          <w:rStyle w:val="Hyperlink"/>
          <w:rFonts w:eastAsia="MS Mincho"/>
          <w:lang w:val="en-NZ" w:eastAsia="ja-JP"/>
        </w:rPr>
        <w:t>1</w:t>
      </w:r>
      <w:r w:rsidR="002B433A" w:rsidRPr="00E474C8">
        <w:rPr>
          <w:b/>
          <w:bCs/>
          <w:lang w:val="en-NZ"/>
        </w:rPr>
        <w:t xml:space="preserve"> </w:t>
      </w:r>
      <w:r w:rsidR="002B433A" w:rsidRPr="00E474C8">
        <w:rPr>
          <w:lang w:val="en-NZ"/>
        </w:rPr>
        <w:t>(</w:t>
      </w:r>
      <w:r w:rsidR="002B433A">
        <w:rPr>
          <w:lang w:val="en-NZ"/>
        </w:rPr>
        <w:t>WMO</w:t>
      </w:r>
      <w:r w:rsidR="002B433A" w:rsidRPr="00E474C8">
        <w:rPr>
          <w:lang w:val="en-NZ"/>
        </w:rPr>
        <w:t xml:space="preserve">), </w:t>
      </w:r>
      <w:hyperlink r:id="rId30" w:history="1">
        <w:r w:rsidR="002B433A" w:rsidRPr="00891E89">
          <w:rPr>
            <w:rStyle w:val="Hyperlink"/>
            <w:rFonts w:eastAsia="MS Mincho"/>
            <w:lang w:val="en-NZ" w:eastAsia="ja-JP"/>
          </w:rPr>
          <w:t>INF-</w:t>
        </w:r>
        <w:r w:rsidR="002B433A">
          <w:rPr>
            <w:rStyle w:val="Hyperlink"/>
            <w:rFonts w:eastAsia="MS Mincho"/>
            <w:lang w:val="en-NZ" w:eastAsia="ja-JP"/>
          </w:rPr>
          <w:t>32</w:t>
        </w:r>
      </w:hyperlink>
      <w:r w:rsidR="002B433A" w:rsidRPr="00E474C8">
        <w:rPr>
          <w:lang w:val="en-NZ"/>
        </w:rPr>
        <w:t xml:space="preserve"> (DG Chair),</w:t>
      </w:r>
      <w:r w:rsidR="002B433A" w:rsidRPr="00D012E9">
        <w:t xml:space="preserve"> </w:t>
      </w:r>
      <w:hyperlink r:id="rId31" w:history="1">
        <w:r w:rsidR="002B433A" w:rsidRPr="00891E89">
          <w:rPr>
            <w:rStyle w:val="Hyperlink"/>
            <w:rFonts w:eastAsia="MS Mincho"/>
            <w:lang w:val="en-NZ" w:eastAsia="ja-JP"/>
          </w:rPr>
          <w:t>INF-</w:t>
        </w:r>
        <w:r w:rsidR="002B433A">
          <w:rPr>
            <w:rStyle w:val="Hyperlink"/>
            <w:rFonts w:eastAsia="MS Mincho"/>
            <w:lang w:val="en-NZ" w:eastAsia="ja-JP"/>
          </w:rPr>
          <w:t>39</w:t>
        </w:r>
      </w:hyperlink>
      <w:r w:rsidR="002B433A" w:rsidRPr="00E474C8">
        <w:rPr>
          <w:lang w:val="en-NZ"/>
        </w:rPr>
        <w:t xml:space="preserve"> (</w:t>
      </w:r>
      <w:r w:rsidR="002B433A" w:rsidRPr="00522898">
        <w:rPr>
          <w:lang w:val="en-NZ"/>
        </w:rPr>
        <w:t>CEPT</w:t>
      </w:r>
      <w:r w:rsidR="002B433A" w:rsidRPr="00E474C8">
        <w:rPr>
          <w:lang w:val="en-NZ"/>
        </w:rPr>
        <w:t>)</w:t>
      </w:r>
      <w:r w:rsidR="002B433A">
        <w:rPr>
          <w:lang w:val="en-NZ"/>
        </w:rPr>
        <w:t xml:space="preserve">, </w:t>
      </w:r>
      <w:r w:rsidR="002B433A" w:rsidRPr="00E474C8">
        <w:rPr>
          <w:lang w:val="en-NZ"/>
        </w:rPr>
        <w:t xml:space="preserve"> </w:t>
      </w:r>
      <w:hyperlink r:id="rId32" w:history="1">
        <w:r w:rsidR="000C0EF8" w:rsidRPr="00CB2E05">
          <w:rPr>
            <w:rStyle w:val="Hyperlink"/>
            <w:rFonts w:eastAsia="MS Mincho"/>
            <w:lang w:eastAsia="ja-JP"/>
          </w:rPr>
          <w:t>INF-43</w:t>
        </w:r>
      </w:hyperlink>
      <w:r w:rsidR="000C0EF8" w:rsidRPr="00CB2E05">
        <w:rPr>
          <w:lang w:val="en-NZ"/>
        </w:rPr>
        <w:t xml:space="preserve"> (CIT</w:t>
      </w:r>
      <w:r w:rsidR="00C95313" w:rsidRPr="00CB2E05">
        <w:rPr>
          <w:lang w:val="en-NZ"/>
        </w:rPr>
        <w:t>EL</w:t>
      </w:r>
      <w:r w:rsidR="000C0EF8" w:rsidRPr="00CB2E05">
        <w:rPr>
          <w:lang w:val="en-NZ"/>
        </w:rPr>
        <w:t xml:space="preserve">), </w:t>
      </w:r>
      <w:hyperlink r:id="rId33" w:history="1">
        <w:r w:rsidR="002B433A" w:rsidRPr="00522898">
          <w:rPr>
            <w:rStyle w:val="Hyperlink"/>
            <w:rFonts w:eastAsia="MS Mincho"/>
            <w:lang w:eastAsia="ja-JP"/>
          </w:rPr>
          <w:t>INF-4</w:t>
        </w:r>
        <w:r w:rsidR="002B433A">
          <w:rPr>
            <w:rStyle w:val="Hyperlink"/>
            <w:rFonts w:eastAsia="MS Mincho"/>
            <w:lang w:eastAsia="ja-JP"/>
          </w:rPr>
          <w:t>5</w:t>
        </w:r>
      </w:hyperlink>
      <w:r w:rsidR="002B433A" w:rsidRPr="00522898">
        <w:rPr>
          <w:lang w:val="en-NZ"/>
        </w:rPr>
        <w:t xml:space="preserve"> (RCC)</w:t>
      </w:r>
    </w:p>
    <w:p w14:paraId="1EA8DAF0" w14:textId="0513AC6C" w:rsidR="002A0111" w:rsidRPr="00441526" w:rsidRDefault="002A0111" w:rsidP="008167DF">
      <w:pPr>
        <w:spacing w:before="120" w:after="120"/>
        <w:rPr>
          <w:b/>
          <w:lang w:val="en-NZ" w:eastAsia="ko-KR"/>
        </w:rPr>
      </w:pPr>
      <w:r w:rsidRPr="00441526">
        <w:rPr>
          <w:b/>
          <w:lang w:val="en-NZ" w:eastAsia="ko-KR"/>
        </w:rPr>
        <w:t xml:space="preserve">3. </w:t>
      </w:r>
      <w:r w:rsidRPr="00441526">
        <w:rPr>
          <w:b/>
          <w:lang w:val="en-NZ" w:eastAsia="ko-KR"/>
        </w:rPr>
        <w:tab/>
        <w:t>Summary of discussions</w:t>
      </w:r>
    </w:p>
    <w:p w14:paraId="4EE3DBC3" w14:textId="77777777" w:rsidR="002A0111" w:rsidRPr="00441526" w:rsidRDefault="002A0111" w:rsidP="00BC6688">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764A15A2" w14:textId="0B93B646"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77410B">
        <w:rPr>
          <w:b/>
          <w:lang w:val="en-NZ" w:eastAsia="ko-KR"/>
        </w:rPr>
        <w:t>Thailand (Kingdom of)</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77410B">
        <w:rPr>
          <w:b/>
          <w:lang w:val="en-NZ" w:eastAsia="ko-KR"/>
        </w:rPr>
        <w:t>5</w:t>
      </w:r>
      <w:r w:rsidRPr="002E07B9">
        <w:rPr>
          <w:bCs/>
          <w:lang w:val="en-NZ" w:eastAsia="ko-KR"/>
        </w:rPr>
        <w:t>/</w:t>
      </w:r>
      <w:hyperlink r:id="rId34" w:history="1">
        <w:r w:rsidR="002E07B9" w:rsidRPr="002E07B9">
          <w:rPr>
            <w:rStyle w:val="Hyperlink"/>
            <w:rFonts w:eastAsia="MS Mincho"/>
            <w:b/>
            <w:lang w:eastAsia="ja-JP"/>
          </w:rPr>
          <w:t>INP-</w:t>
        </w:r>
        <w:r w:rsidR="0077410B">
          <w:rPr>
            <w:rStyle w:val="Hyperlink"/>
            <w:rFonts w:eastAsia="MS Mincho"/>
            <w:b/>
            <w:lang w:eastAsia="ja-JP"/>
          </w:rPr>
          <w:t>10</w:t>
        </w:r>
      </w:hyperlink>
    </w:p>
    <w:p w14:paraId="7B0246B6" w14:textId="386A4AC7" w:rsidR="0077410B" w:rsidRPr="00441526" w:rsidRDefault="0077410B" w:rsidP="00224036">
      <w:pPr>
        <w:spacing w:before="120" w:after="120"/>
        <w:jc w:val="both"/>
        <w:rPr>
          <w:lang w:val="en-NZ"/>
        </w:rPr>
      </w:pPr>
      <w:r>
        <w:t>Thailand is of the view that the upgrade of the SRS allocation from secondary to primary in the frequency band 14.8-15.35 GHz should provide protection to and not adversely affect the existing services in the frequency band 14.8-15.35 GHz and adjacent bands.</w:t>
      </w:r>
    </w:p>
    <w:p w14:paraId="68749D5A" w14:textId="1ED07C22" w:rsidR="002A0111" w:rsidRPr="00080FCC" w:rsidRDefault="002A0111" w:rsidP="003D3D47">
      <w:pPr>
        <w:spacing w:after="120"/>
        <w:jc w:val="both"/>
        <w:rPr>
          <w:b/>
          <w:lang w:val="en-NZ" w:eastAsia="ko-KR"/>
        </w:rPr>
      </w:pPr>
      <w:r w:rsidRPr="00080FCC">
        <w:rPr>
          <w:b/>
          <w:lang w:val="en-NZ" w:eastAsia="ko-KR"/>
        </w:rPr>
        <w:t xml:space="preserve">3.1.2 </w:t>
      </w:r>
      <w:r w:rsidRPr="00080FCC">
        <w:rPr>
          <w:b/>
          <w:lang w:val="en-NZ" w:eastAsia="ko-KR"/>
        </w:rPr>
        <w:tab/>
      </w:r>
      <w:r w:rsidR="00FA75E3">
        <w:rPr>
          <w:b/>
          <w:lang w:val="en-NZ" w:eastAsia="ko-KR"/>
        </w:rPr>
        <w:t>Japan</w:t>
      </w:r>
      <w:r w:rsidRPr="00080FCC">
        <w:rPr>
          <w:b/>
          <w:lang w:val="en-NZ" w:eastAsia="ko-KR"/>
        </w:rPr>
        <w:t xml:space="preserve"> </w:t>
      </w:r>
      <w:r w:rsidRPr="00080FCC">
        <w:t xml:space="preserve">- </w:t>
      </w:r>
      <w:r w:rsidRPr="00080FCC">
        <w:rPr>
          <w:b/>
          <w:lang w:val="en-NZ" w:eastAsia="ko-KR"/>
        </w:rPr>
        <w:t>Document APG</w:t>
      </w:r>
      <w:r w:rsidR="00822B33" w:rsidRPr="00080FCC">
        <w:rPr>
          <w:b/>
          <w:lang w:val="en-NZ" w:eastAsia="ko-KR"/>
        </w:rPr>
        <w:t>23</w:t>
      </w:r>
      <w:r w:rsidRPr="00080FCC">
        <w:rPr>
          <w:b/>
          <w:lang w:val="en-NZ" w:eastAsia="ko-KR"/>
        </w:rPr>
        <w:t>-</w:t>
      </w:r>
      <w:r w:rsidR="00FA75E3">
        <w:rPr>
          <w:b/>
          <w:lang w:val="en-NZ" w:eastAsia="ko-KR"/>
        </w:rPr>
        <w:t>5</w:t>
      </w:r>
      <w:r w:rsidRPr="00080FCC">
        <w:rPr>
          <w:b/>
          <w:lang w:val="en-NZ" w:eastAsia="ko-KR"/>
        </w:rPr>
        <w:t>/</w:t>
      </w:r>
      <w:r w:rsidR="00813E36" w:rsidRPr="00080FCC">
        <w:rPr>
          <w:lang w:val="en-NZ"/>
        </w:rPr>
        <w:t xml:space="preserve"> </w:t>
      </w:r>
      <w:hyperlink r:id="rId35" w:history="1">
        <w:r w:rsidR="0057109D" w:rsidRPr="00080FCC">
          <w:rPr>
            <w:rStyle w:val="Hyperlink"/>
            <w:rFonts w:eastAsia="MS Mincho"/>
            <w:b/>
            <w:bCs/>
            <w:lang w:eastAsia="ja-JP"/>
          </w:rPr>
          <w:t>INP-</w:t>
        </w:r>
        <w:r w:rsidR="00080FCC" w:rsidRPr="00080FCC">
          <w:rPr>
            <w:rStyle w:val="Hyperlink"/>
            <w:rFonts w:eastAsia="MS Mincho"/>
            <w:b/>
            <w:bCs/>
            <w:lang w:eastAsia="ja-JP"/>
          </w:rPr>
          <w:t>16</w:t>
        </w:r>
      </w:hyperlink>
    </w:p>
    <w:p w14:paraId="1B7D9545" w14:textId="3BD44445" w:rsidR="005E129F" w:rsidRPr="005E129F" w:rsidRDefault="00FA75E3" w:rsidP="00224036">
      <w:pPr>
        <w:spacing w:before="120" w:after="120"/>
        <w:jc w:val="both"/>
      </w:pPr>
      <w:r>
        <w:t xml:space="preserve">Japan is of the following views. The protection and ensuring of continuation of existing operation of incumbent services in the 14.8 – 15.35 and 15.35 – 15.4 GHz band are necessary. Unless they are achieved, it is not appropriate to upgrade the Space research service in the 14.8 – 15.35 GHz band from the secondary status into the primary. </w:t>
      </w:r>
      <w:proofErr w:type="gramStart"/>
      <w:r>
        <w:t>Taking into account</w:t>
      </w:r>
      <w:proofErr w:type="gramEnd"/>
      <w:r>
        <w:t xml:space="preserve"> the results of some sharing and compatibility studies of the ITU-R, Method B which is based on the Recommendation ITU-R SA.1626-1 does not satisfy this agenda item, because the limits given in this Recommendation do not protect the incumbent services. The draft CPM text for this agenda item should be adequately corrected.</w:t>
      </w:r>
    </w:p>
    <w:p w14:paraId="2DEB3328" w14:textId="5C185E15" w:rsidR="002A0111" w:rsidRPr="001B2C78" w:rsidRDefault="002A0111" w:rsidP="00CE640D">
      <w:pPr>
        <w:spacing w:after="120"/>
        <w:jc w:val="both"/>
        <w:rPr>
          <w:b/>
          <w:bCs/>
          <w:lang w:val="en-NZ" w:eastAsia="ko-KR"/>
        </w:rPr>
      </w:pPr>
      <w:r w:rsidRPr="001B2C78">
        <w:rPr>
          <w:b/>
          <w:lang w:val="en-NZ" w:eastAsia="ko-KR"/>
        </w:rPr>
        <w:t>3.1.</w:t>
      </w:r>
      <w:r w:rsidR="00471366" w:rsidRPr="001B2C78">
        <w:rPr>
          <w:b/>
          <w:lang w:val="en-NZ" w:eastAsia="ko-KR"/>
        </w:rPr>
        <w:t>3</w:t>
      </w:r>
      <w:r w:rsidRPr="001B2C78">
        <w:rPr>
          <w:b/>
          <w:lang w:val="en-NZ" w:eastAsia="ko-KR"/>
        </w:rPr>
        <w:tab/>
      </w:r>
      <w:r w:rsidR="005E129F" w:rsidRPr="00AA23E5">
        <w:rPr>
          <w:b/>
          <w:lang w:val="en-NZ" w:eastAsia="ko-KR"/>
        </w:rPr>
        <w:t>India (Republic of)</w:t>
      </w:r>
      <w:r w:rsidRPr="001B2C78">
        <w:rPr>
          <w:b/>
          <w:lang w:val="en-NZ" w:eastAsia="ko-KR"/>
        </w:rPr>
        <w:t xml:space="preserve"> </w:t>
      </w:r>
      <w:r w:rsidRPr="001B2C78">
        <w:t xml:space="preserve">- </w:t>
      </w:r>
      <w:r w:rsidRPr="001B2C78">
        <w:rPr>
          <w:b/>
          <w:lang w:val="en-NZ" w:eastAsia="ko-KR"/>
        </w:rPr>
        <w:t>Document APG</w:t>
      </w:r>
      <w:r w:rsidR="00822B33" w:rsidRPr="001B2C78">
        <w:rPr>
          <w:b/>
          <w:lang w:val="en-NZ" w:eastAsia="ko-KR"/>
        </w:rPr>
        <w:t>23</w:t>
      </w:r>
      <w:r w:rsidRPr="001B2C78">
        <w:rPr>
          <w:b/>
          <w:lang w:val="en-NZ" w:eastAsia="ko-KR"/>
        </w:rPr>
        <w:t>-</w:t>
      </w:r>
      <w:r w:rsidR="00EF5CC1">
        <w:rPr>
          <w:b/>
          <w:lang w:val="en-NZ" w:eastAsia="ko-KR"/>
        </w:rPr>
        <w:t>5</w:t>
      </w:r>
      <w:r w:rsidRPr="001B2C78">
        <w:rPr>
          <w:b/>
          <w:lang w:val="en-NZ" w:eastAsia="ko-KR"/>
        </w:rPr>
        <w:t>/</w:t>
      </w:r>
      <w:hyperlink r:id="rId36" w:history="1">
        <w:r w:rsidR="00455BF5" w:rsidRPr="001B2C78">
          <w:rPr>
            <w:rStyle w:val="Hyperlink"/>
            <w:rFonts w:eastAsia="MS Mincho"/>
            <w:b/>
            <w:lang w:eastAsia="ja-JP"/>
          </w:rPr>
          <w:t>INP-2</w:t>
        </w:r>
        <w:r w:rsidR="00EF5CC1">
          <w:rPr>
            <w:rStyle w:val="Hyperlink"/>
            <w:rFonts w:eastAsia="MS Mincho"/>
            <w:b/>
            <w:lang w:eastAsia="ja-JP"/>
          </w:rPr>
          <w:t>8</w:t>
        </w:r>
      </w:hyperlink>
    </w:p>
    <w:p w14:paraId="54F2A992" w14:textId="749A0CAD" w:rsidR="00455BF5" w:rsidRPr="00080FCC" w:rsidRDefault="00895247" w:rsidP="00224036">
      <w:pPr>
        <w:spacing w:before="120" w:after="120"/>
        <w:jc w:val="both"/>
        <w:rPr>
          <w:shd w:val="clear" w:color="auto" w:fill="FFFF00"/>
          <w:lang w:val="en-NZ"/>
        </w:rPr>
      </w:pPr>
      <w:r w:rsidRPr="00895247">
        <w:t>India supports Method A which proposes “No Change” to Radio Regulations.</w:t>
      </w:r>
    </w:p>
    <w:p w14:paraId="7AB2B3D2" w14:textId="2AEF15E4" w:rsidR="00471366" w:rsidRPr="00CB2184" w:rsidRDefault="00471366" w:rsidP="00471366">
      <w:pPr>
        <w:spacing w:after="120"/>
        <w:jc w:val="both"/>
        <w:rPr>
          <w:b/>
          <w:lang w:val="en-NZ" w:eastAsia="ko-KR"/>
        </w:rPr>
      </w:pPr>
      <w:r w:rsidRPr="00CB2184">
        <w:rPr>
          <w:b/>
          <w:lang w:val="en-NZ" w:eastAsia="ko-KR"/>
        </w:rPr>
        <w:t>3.1.4</w:t>
      </w:r>
      <w:r w:rsidRPr="00CB2184">
        <w:rPr>
          <w:b/>
          <w:lang w:val="en-NZ" w:eastAsia="ko-KR"/>
        </w:rPr>
        <w:tab/>
      </w:r>
      <w:r w:rsidR="00895247" w:rsidRPr="001B2C78">
        <w:rPr>
          <w:b/>
          <w:lang w:val="en-NZ" w:eastAsia="ko-KR"/>
        </w:rPr>
        <w:t>Bangladesh (People's Republic of)</w:t>
      </w:r>
      <w:r w:rsidRPr="00CB2184">
        <w:rPr>
          <w:b/>
          <w:lang w:val="en-NZ" w:eastAsia="ko-KR"/>
        </w:rPr>
        <w:t xml:space="preserve"> </w:t>
      </w:r>
      <w:r w:rsidRPr="00CB2184">
        <w:t xml:space="preserve">- </w:t>
      </w:r>
      <w:r w:rsidRPr="00CB2184">
        <w:rPr>
          <w:b/>
          <w:lang w:val="en-NZ" w:eastAsia="ko-KR"/>
        </w:rPr>
        <w:t>Document APG23-</w:t>
      </w:r>
      <w:r w:rsidR="004B0C01">
        <w:rPr>
          <w:b/>
          <w:lang w:val="en-NZ" w:eastAsia="ko-KR"/>
        </w:rPr>
        <w:t>5</w:t>
      </w:r>
      <w:r w:rsidRPr="00CB2184">
        <w:rPr>
          <w:b/>
          <w:lang w:val="en-NZ" w:eastAsia="ko-KR"/>
        </w:rPr>
        <w:t>/</w:t>
      </w:r>
      <w:hyperlink r:id="rId37" w:history="1">
        <w:r w:rsidR="00F6012A" w:rsidRPr="00CB2184">
          <w:rPr>
            <w:rStyle w:val="Hyperlink"/>
            <w:rFonts w:eastAsia="MS Mincho"/>
            <w:b/>
            <w:bCs/>
            <w:lang w:eastAsia="ja-JP"/>
          </w:rPr>
          <w:t>INP-</w:t>
        </w:r>
        <w:r w:rsidR="004B0C01">
          <w:rPr>
            <w:rStyle w:val="Hyperlink"/>
            <w:rFonts w:eastAsia="MS Mincho"/>
            <w:b/>
            <w:bCs/>
            <w:lang w:eastAsia="ja-JP"/>
          </w:rPr>
          <w:t>34</w:t>
        </w:r>
      </w:hyperlink>
    </w:p>
    <w:p w14:paraId="1975D870" w14:textId="698B213D" w:rsidR="00471366" w:rsidRPr="00080FCC" w:rsidRDefault="004F2F86" w:rsidP="00CB2184">
      <w:pPr>
        <w:spacing w:before="120" w:after="120"/>
        <w:jc w:val="both"/>
        <w:rPr>
          <w:shd w:val="clear" w:color="auto" w:fill="FFFF00"/>
        </w:rPr>
      </w:pPr>
      <w:proofErr w:type="gramStart"/>
      <w:r>
        <w:rPr>
          <w:lang w:val="en-NZ"/>
        </w:rPr>
        <w:t>In order to</w:t>
      </w:r>
      <w:proofErr w:type="gramEnd"/>
      <w:r>
        <w:rPr>
          <w:lang w:val="en-NZ"/>
        </w:rPr>
        <w:t xml:space="preserve"> </w:t>
      </w:r>
      <w:r>
        <w:rPr>
          <w:iCs/>
        </w:rPr>
        <w:t>upgradation of the allocation of the frequency band 14.8-15.35 GHz to the space research service, in accordance with Resolution </w:t>
      </w:r>
      <w:r>
        <w:rPr>
          <w:b/>
          <w:bCs/>
          <w:iCs/>
        </w:rPr>
        <w:t>661</w:t>
      </w:r>
      <w:r>
        <w:rPr>
          <w:iCs/>
        </w:rPr>
        <w:t xml:space="preserve"> </w:t>
      </w:r>
      <w:r>
        <w:rPr>
          <w:b/>
          <w:bCs/>
          <w:iCs/>
        </w:rPr>
        <w:t>(WRC</w:t>
      </w:r>
      <w:r>
        <w:rPr>
          <w:b/>
          <w:bCs/>
          <w:iCs/>
        </w:rPr>
        <w:noBreakHyphen/>
        <w:t>19)</w:t>
      </w:r>
      <w:r>
        <w:rPr>
          <w:iCs/>
        </w:rPr>
        <w:t xml:space="preserve">, </w:t>
      </w:r>
      <w:r>
        <w:rPr>
          <w:lang w:val="en-NZ"/>
        </w:rPr>
        <w:t>Bangladesh administration prefers method D of the draft CPM report to WRC-2023</w:t>
      </w:r>
      <w:r>
        <w:t>.</w:t>
      </w:r>
    </w:p>
    <w:p w14:paraId="6781A9B5" w14:textId="15BB005A" w:rsidR="00471366" w:rsidRPr="00F1311E" w:rsidRDefault="00471366" w:rsidP="00471366">
      <w:pPr>
        <w:spacing w:after="120"/>
        <w:jc w:val="both"/>
        <w:rPr>
          <w:lang w:val="en-NZ"/>
        </w:rPr>
      </w:pPr>
      <w:r w:rsidRPr="00F1311E">
        <w:rPr>
          <w:b/>
          <w:lang w:val="en-NZ" w:eastAsia="ko-KR"/>
        </w:rPr>
        <w:t>3.1.5</w:t>
      </w:r>
      <w:r w:rsidRPr="00F1311E">
        <w:rPr>
          <w:b/>
          <w:lang w:val="en-NZ" w:eastAsia="ko-KR"/>
        </w:rPr>
        <w:tab/>
      </w:r>
      <w:r w:rsidR="007D4C0E" w:rsidRPr="00CB2184">
        <w:rPr>
          <w:b/>
          <w:lang w:val="en-NZ" w:eastAsia="ko-KR"/>
        </w:rPr>
        <w:t>Iran (Islamic Republic of)</w:t>
      </w:r>
      <w:r w:rsidRPr="00F1311E">
        <w:rPr>
          <w:b/>
          <w:lang w:val="en-NZ" w:eastAsia="ko-KR"/>
        </w:rPr>
        <w:t xml:space="preserve"> </w:t>
      </w:r>
      <w:r w:rsidRPr="00F1311E">
        <w:t xml:space="preserve">- </w:t>
      </w:r>
      <w:r w:rsidRPr="00F1311E">
        <w:rPr>
          <w:b/>
          <w:lang w:val="en-NZ" w:eastAsia="ko-KR"/>
        </w:rPr>
        <w:t>Document APG23-</w:t>
      </w:r>
      <w:r w:rsidR="003B4EE5">
        <w:rPr>
          <w:b/>
          <w:lang w:val="en-NZ" w:eastAsia="ko-KR"/>
        </w:rPr>
        <w:t>5</w:t>
      </w:r>
      <w:r w:rsidRPr="00F1311E">
        <w:rPr>
          <w:b/>
          <w:lang w:val="en-NZ" w:eastAsia="ko-KR"/>
        </w:rPr>
        <w:t>/</w:t>
      </w:r>
      <w:hyperlink r:id="rId38" w:history="1">
        <w:r w:rsidR="00165D87" w:rsidRPr="00F1311E">
          <w:rPr>
            <w:rStyle w:val="Hyperlink"/>
            <w:b/>
            <w:bCs/>
          </w:rPr>
          <w:t>INP-</w:t>
        </w:r>
        <w:r w:rsidR="00E268D3" w:rsidRPr="00F1311E">
          <w:rPr>
            <w:rStyle w:val="Hyperlink"/>
            <w:b/>
            <w:bCs/>
          </w:rPr>
          <w:t>3</w:t>
        </w:r>
        <w:r w:rsidR="003B4EE5">
          <w:rPr>
            <w:rStyle w:val="Hyperlink"/>
            <w:b/>
            <w:bCs/>
          </w:rPr>
          <w:t>8</w:t>
        </w:r>
      </w:hyperlink>
    </w:p>
    <w:p w14:paraId="54522A82" w14:textId="77777777" w:rsidR="003B4EE5" w:rsidRDefault="003B4EE5" w:rsidP="003B4EE5">
      <w:pPr>
        <w:spacing w:before="120" w:after="120" w:line="256" w:lineRule="auto"/>
        <w:ind w:firstLine="284"/>
        <w:jc w:val="both"/>
        <w:rPr>
          <w:rFonts w:eastAsia="Calibri"/>
          <w:b/>
          <w:bCs/>
          <w:lang w:eastAsia="zh-CN"/>
        </w:rPr>
      </w:pPr>
      <w:r>
        <w:rPr>
          <w:rFonts w:eastAsia="Calibri"/>
          <w:lang w:val="en-NZ"/>
        </w:rPr>
        <w:t>This Administration proposes to modify the preliminary view of APG23-04 with following amendments:</w:t>
      </w:r>
    </w:p>
    <w:p w14:paraId="6F35AE97" w14:textId="77777777" w:rsidR="003B4EE5" w:rsidRDefault="003B4EE5" w:rsidP="003B4EE5">
      <w:pPr>
        <w:spacing w:before="120" w:after="120" w:line="256" w:lineRule="auto"/>
        <w:ind w:firstLine="284"/>
        <w:jc w:val="both"/>
        <w:rPr>
          <w:rFonts w:eastAsia="Calibri"/>
          <w:lang w:val="en-NZ"/>
        </w:rPr>
      </w:pPr>
      <w:r>
        <w:rPr>
          <w:rFonts w:eastAsia="Times New Roman"/>
          <w:lang w:eastAsia="zh-CN"/>
        </w:rPr>
        <w:t xml:space="preserve">APT Members support ITU-R studies for the </w:t>
      </w:r>
      <w:r>
        <w:rPr>
          <w:rFonts w:eastAsia="Calibri"/>
          <w:lang w:val="en-NZ"/>
        </w:rPr>
        <w:t xml:space="preserve">consideration of upgrading the SRS allocation from secondary to primary in the frequency band 14.8-15.35 GHz. Any potential possible upgrade of the SRS to primary service shall fully protect and not adversely affect the incumbent services in this frequency band as well as the adjacent bands, including the band 15.35-15.4 GHz to which the RAS is allocated. </w:t>
      </w:r>
      <w:r>
        <w:rPr>
          <w:rFonts w:eastAsia="Calibri"/>
        </w:rPr>
        <w:t xml:space="preserve">Therefore, </w:t>
      </w:r>
      <w:r>
        <w:rPr>
          <w:rFonts w:eastAsia="Calibri"/>
          <w:lang w:val="en-NZ"/>
        </w:rPr>
        <w:t>APT Members support the following essential elements:</w:t>
      </w:r>
    </w:p>
    <w:p w14:paraId="7977D03C" w14:textId="5D1AA09F" w:rsidR="003B4EE5" w:rsidRDefault="003B4EE5" w:rsidP="003B4EE5">
      <w:pPr>
        <w:numPr>
          <w:ilvl w:val="0"/>
          <w:numId w:val="31"/>
        </w:numPr>
        <w:spacing w:line="256" w:lineRule="auto"/>
        <w:jc w:val="both"/>
        <w:rPr>
          <w:rFonts w:eastAsia="Calibri"/>
          <w:lang w:val="en-NZ"/>
        </w:rPr>
      </w:pPr>
      <w:r>
        <w:rPr>
          <w:rFonts w:eastAsia="Calibri"/>
          <w:lang w:val="en-NZ"/>
        </w:rPr>
        <w:t xml:space="preserve">Modification of Article 21 to add </w:t>
      </w:r>
      <w:proofErr w:type="spellStart"/>
      <w:r>
        <w:rPr>
          <w:rFonts w:eastAsia="Calibri"/>
          <w:lang w:val="en-NZ"/>
        </w:rPr>
        <w:t>pfd</w:t>
      </w:r>
      <w:proofErr w:type="spellEnd"/>
      <w:r>
        <w:rPr>
          <w:rFonts w:eastAsia="Calibri"/>
          <w:lang w:val="en-NZ"/>
        </w:rPr>
        <w:t xml:space="preserve"> limits for SRS (space-to-Earth) and (space-to-space).</w:t>
      </w:r>
    </w:p>
    <w:p w14:paraId="047C97E5" w14:textId="77777777" w:rsidR="003B4EE5" w:rsidRDefault="003B4EE5" w:rsidP="003B4EE5">
      <w:pPr>
        <w:numPr>
          <w:ilvl w:val="0"/>
          <w:numId w:val="31"/>
        </w:numPr>
        <w:spacing w:line="256" w:lineRule="auto"/>
        <w:jc w:val="both"/>
        <w:rPr>
          <w:rFonts w:eastAsia="Calibri"/>
          <w:lang w:val="en-NZ"/>
        </w:rPr>
      </w:pPr>
      <w:r>
        <w:rPr>
          <w:rFonts w:eastAsia="Calibri"/>
          <w:lang w:val="en-NZ"/>
        </w:rPr>
        <w:t xml:space="preserve">The </w:t>
      </w:r>
      <w:proofErr w:type="spellStart"/>
      <w:r>
        <w:rPr>
          <w:rFonts w:eastAsia="Calibri"/>
          <w:lang w:val="en-NZ"/>
        </w:rPr>
        <w:t>pfd</w:t>
      </w:r>
      <w:proofErr w:type="spellEnd"/>
      <w:r>
        <w:rPr>
          <w:rFonts w:eastAsia="Calibri"/>
          <w:lang w:val="en-NZ"/>
        </w:rPr>
        <w:t xml:space="preserve"> of SRS earth stations shall not exceed −145.6 </w:t>
      </w:r>
      <w:proofErr w:type="gramStart"/>
      <w:r>
        <w:rPr>
          <w:rFonts w:eastAsia="Calibri"/>
          <w:lang w:val="en-NZ"/>
        </w:rPr>
        <w:t>dB(</w:t>
      </w:r>
      <w:proofErr w:type="gramEnd"/>
      <w:r>
        <w:rPr>
          <w:rFonts w:eastAsia="Calibri"/>
          <w:lang w:val="en-NZ"/>
        </w:rPr>
        <w:t xml:space="preserve">W/(m2 • MHz)) at the border of the territory of an any other administration.  </w:t>
      </w:r>
    </w:p>
    <w:p w14:paraId="3ADBD6AD" w14:textId="77777777" w:rsidR="003B4EE5" w:rsidRDefault="003B4EE5" w:rsidP="003B4EE5">
      <w:pPr>
        <w:numPr>
          <w:ilvl w:val="0"/>
          <w:numId w:val="31"/>
        </w:numPr>
        <w:spacing w:line="256" w:lineRule="auto"/>
        <w:jc w:val="both"/>
        <w:rPr>
          <w:rFonts w:eastAsia="Calibri"/>
          <w:lang w:val="en-NZ"/>
        </w:rPr>
      </w:pPr>
      <w:r>
        <w:rPr>
          <w:rFonts w:eastAsia="Calibri"/>
          <w:lang w:val="en-NZ"/>
        </w:rPr>
        <w:lastRenderedPageBreak/>
        <w:t xml:space="preserve">SRS stations shall not claim protection from FS, MS, and aircraft stations. No. 5.43A does not apply.  </w:t>
      </w:r>
    </w:p>
    <w:p w14:paraId="1EC78450" w14:textId="77777777" w:rsidR="003B4EE5" w:rsidRDefault="003B4EE5" w:rsidP="003B4EE5">
      <w:pPr>
        <w:numPr>
          <w:ilvl w:val="0"/>
          <w:numId w:val="31"/>
        </w:numPr>
        <w:spacing w:line="256" w:lineRule="auto"/>
        <w:jc w:val="both"/>
        <w:rPr>
          <w:rFonts w:eastAsia="Calibri"/>
          <w:lang w:val="en-NZ"/>
        </w:rPr>
      </w:pPr>
      <w:r>
        <w:rPr>
          <w:rFonts w:eastAsia="Calibri"/>
          <w:lang w:val="en-NZ"/>
        </w:rPr>
        <w:t xml:space="preserve">With respect to applicability or otherwise of either RR 9.17 and RR 9.18, the matter needs to be further pursued and decided by the </w:t>
      </w:r>
      <w:proofErr w:type="gramStart"/>
      <w:r>
        <w:rPr>
          <w:rFonts w:eastAsia="Calibri"/>
          <w:lang w:val="en-NZ"/>
        </w:rPr>
        <w:t>Conference, if</w:t>
      </w:r>
      <w:proofErr w:type="gramEnd"/>
      <w:r>
        <w:rPr>
          <w:rFonts w:eastAsia="Calibri"/>
          <w:lang w:val="en-NZ"/>
        </w:rPr>
        <w:t xml:space="preserve"> it so wishes and where applicable.</w:t>
      </w:r>
    </w:p>
    <w:p w14:paraId="672BC641" w14:textId="7EA59DE7" w:rsidR="003B4EE5" w:rsidRDefault="003B4EE5" w:rsidP="003B4EE5">
      <w:pPr>
        <w:numPr>
          <w:ilvl w:val="0"/>
          <w:numId w:val="31"/>
        </w:numPr>
        <w:spacing w:line="256" w:lineRule="auto"/>
        <w:jc w:val="both"/>
        <w:rPr>
          <w:rFonts w:eastAsia="Calibri"/>
          <w:lang w:val="en-NZ"/>
        </w:rPr>
      </w:pPr>
      <w:r>
        <w:rPr>
          <w:rFonts w:eastAsia="Calibri"/>
          <w:lang w:val="en-NZ"/>
        </w:rPr>
        <w:t>Harmful interference shall not be caused to stations of the RAS:</w:t>
      </w:r>
    </w:p>
    <w:p w14:paraId="1561999C" w14:textId="291BE783" w:rsidR="003B4EE5" w:rsidRDefault="003B4EE5" w:rsidP="003B4EE5">
      <w:pPr>
        <w:numPr>
          <w:ilvl w:val="0"/>
          <w:numId w:val="32"/>
        </w:numPr>
        <w:spacing w:line="256" w:lineRule="auto"/>
        <w:contextualSpacing/>
        <w:jc w:val="both"/>
        <w:rPr>
          <w:rFonts w:eastAsia="Calibri"/>
          <w:lang w:val="en-NZ"/>
        </w:rPr>
      </w:pPr>
      <w:proofErr w:type="spellStart"/>
      <w:r>
        <w:rPr>
          <w:rFonts w:eastAsia="Calibri"/>
          <w:lang w:val="en-NZ"/>
        </w:rPr>
        <w:t>Epfd</w:t>
      </w:r>
      <w:proofErr w:type="spellEnd"/>
      <w:r>
        <w:rPr>
          <w:rFonts w:eastAsia="Calibri"/>
          <w:lang w:val="en-NZ"/>
        </w:rPr>
        <w:t xml:space="preserve"> for the SRS (non-GSO) is required to comply with the protection criteria in ITU-R RA.769-2</w:t>
      </w:r>
      <w:r w:rsidR="00702CFB">
        <w:rPr>
          <w:rFonts w:eastAsia="Calibri"/>
          <w:lang w:val="en-NZ"/>
        </w:rPr>
        <w:t xml:space="preserve"> </w:t>
      </w:r>
      <w:r>
        <w:rPr>
          <w:rFonts w:eastAsia="Calibri"/>
          <w:lang w:val="en-NZ"/>
        </w:rPr>
        <w:t>and ITU-R RA.1513-2.</w:t>
      </w:r>
    </w:p>
    <w:p w14:paraId="5C4EC206" w14:textId="77777777" w:rsidR="003B4EE5" w:rsidRDefault="003B4EE5" w:rsidP="003B4EE5">
      <w:pPr>
        <w:numPr>
          <w:ilvl w:val="0"/>
          <w:numId w:val="32"/>
        </w:numPr>
        <w:spacing w:line="256" w:lineRule="auto"/>
        <w:contextualSpacing/>
        <w:jc w:val="both"/>
        <w:rPr>
          <w:rFonts w:eastAsia="Calibri"/>
          <w:lang w:val="en-NZ"/>
        </w:rPr>
      </w:pPr>
      <w:proofErr w:type="spellStart"/>
      <w:r>
        <w:rPr>
          <w:rFonts w:eastAsia="Calibri"/>
          <w:lang w:val="en-NZ"/>
        </w:rPr>
        <w:t>pfd</w:t>
      </w:r>
      <w:proofErr w:type="spellEnd"/>
      <w:r>
        <w:rPr>
          <w:rFonts w:eastAsia="Calibri"/>
          <w:lang w:val="en-NZ"/>
        </w:rPr>
        <w:t xml:space="preserve"> for SRS (GSO) is required to comply with the protection criteria in ITU-R RA.769-2.  </w:t>
      </w:r>
    </w:p>
    <w:p w14:paraId="54763D8A" w14:textId="77777777" w:rsidR="003B4EE5" w:rsidRDefault="003B4EE5" w:rsidP="003B4EE5">
      <w:pPr>
        <w:numPr>
          <w:ilvl w:val="0"/>
          <w:numId w:val="33"/>
        </w:numPr>
        <w:spacing w:line="256" w:lineRule="auto"/>
        <w:jc w:val="both"/>
        <w:rPr>
          <w:rFonts w:eastAsia="Calibri"/>
          <w:lang w:val="en-NZ"/>
        </w:rPr>
      </w:pPr>
      <w:r>
        <w:rPr>
          <w:rFonts w:eastAsia="Calibri"/>
          <w:lang w:val="en-NZ"/>
        </w:rPr>
        <w:t>The SRS earth stations shall protect RAS stations.</w:t>
      </w:r>
    </w:p>
    <w:p w14:paraId="7CA04DD1" w14:textId="5723BD69" w:rsidR="002A0111" w:rsidRPr="005E4F86" w:rsidRDefault="003B4EE5" w:rsidP="005E4F86">
      <w:pPr>
        <w:numPr>
          <w:ilvl w:val="0"/>
          <w:numId w:val="33"/>
        </w:numPr>
        <w:spacing w:line="256" w:lineRule="auto"/>
        <w:jc w:val="both"/>
        <w:rPr>
          <w:rFonts w:eastAsia="Calibri"/>
          <w:lang w:val="en-NZ"/>
        </w:rPr>
      </w:pPr>
      <w:r w:rsidRPr="005E4F86">
        <w:rPr>
          <w:rFonts w:eastAsia="Calibri"/>
          <w:lang w:val="en-NZ"/>
        </w:rPr>
        <w:t>The use of SRS satellite is limited at distances from the Earth less than 2 × 10</w:t>
      </w:r>
      <w:r w:rsidRPr="005E4F86">
        <w:rPr>
          <w:rFonts w:eastAsia="Calibri"/>
          <w:vertAlign w:val="superscript"/>
          <w:lang w:val="en-NZ"/>
        </w:rPr>
        <w:t>6</w:t>
      </w:r>
      <w:r w:rsidRPr="005E4F86">
        <w:rPr>
          <w:rFonts w:eastAsia="Calibri"/>
          <w:lang w:val="en-NZ"/>
        </w:rPr>
        <w:t xml:space="preserve"> km. Other uses of the SRS </w:t>
      </w:r>
      <w:proofErr w:type="gramStart"/>
      <w:r w:rsidRPr="005E4F86">
        <w:rPr>
          <w:rFonts w:eastAsia="Calibri"/>
          <w:lang w:val="en-NZ"/>
        </w:rPr>
        <w:t>are considered to be</w:t>
      </w:r>
      <w:proofErr w:type="gramEnd"/>
      <w:r w:rsidRPr="005E4F86">
        <w:rPr>
          <w:rFonts w:eastAsia="Calibri"/>
          <w:lang w:val="en-NZ"/>
        </w:rPr>
        <w:t xml:space="preserve"> of the secondary status. </w:t>
      </w:r>
    </w:p>
    <w:p w14:paraId="00599CC1" w14:textId="4865449F" w:rsidR="00756353" w:rsidRPr="0067717F" w:rsidRDefault="00756353" w:rsidP="00165D87">
      <w:pPr>
        <w:pStyle w:val="ListParagraph1"/>
        <w:spacing w:beforeLines="50" w:before="120" w:afterLines="50" w:after="120"/>
        <w:ind w:firstLineChars="0" w:firstLine="0"/>
        <w:jc w:val="both"/>
        <w:rPr>
          <w:rStyle w:val="Hyperlink"/>
          <w:b/>
          <w:bCs/>
        </w:rPr>
      </w:pPr>
      <w:r w:rsidRPr="0067717F">
        <w:rPr>
          <w:b/>
          <w:lang w:val="en-NZ" w:eastAsia="ko-KR"/>
        </w:rPr>
        <w:t>3.1.6</w:t>
      </w:r>
      <w:r w:rsidRPr="0067717F">
        <w:rPr>
          <w:b/>
          <w:lang w:val="en-NZ" w:eastAsia="ko-KR"/>
        </w:rPr>
        <w:tab/>
      </w:r>
      <w:r w:rsidR="007C5D8A" w:rsidRPr="00AA23E5">
        <w:rPr>
          <w:b/>
          <w:lang w:val="en-NZ" w:eastAsia="ko-KR"/>
        </w:rPr>
        <w:t>Viet Nam (Socialist Republic of)</w:t>
      </w:r>
      <w:r w:rsidRPr="0067717F">
        <w:rPr>
          <w:b/>
          <w:lang w:val="en-NZ" w:eastAsia="ko-KR"/>
        </w:rPr>
        <w:t xml:space="preserve"> -</w:t>
      </w:r>
      <w:r w:rsidRPr="0067717F">
        <w:t xml:space="preserve"> </w:t>
      </w:r>
      <w:r w:rsidRPr="0067717F">
        <w:rPr>
          <w:b/>
          <w:lang w:val="en-NZ" w:eastAsia="ko-KR"/>
        </w:rPr>
        <w:t>Document APG23-</w:t>
      </w:r>
      <w:r w:rsidR="0004406D" w:rsidRPr="0067717F">
        <w:rPr>
          <w:b/>
          <w:lang w:val="en-NZ" w:eastAsia="ko-KR"/>
        </w:rPr>
        <w:t>4</w:t>
      </w:r>
      <w:r w:rsidRPr="0067717F">
        <w:rPr>
          <w:b/>
          <w:lang w:val="en-NZ" w:eastAsia="ko-KR"/>
        </w:rPr>
        <w:t>/</w:t>
      </w:r>
      <w:hyperlink r:id="rId39" w:history="1">
        <w:r w:rsidRPr="0067717F">
          <w:rPr>
            <w:rStyle w:val="Hyperlink"/>
            <w:b/>
            <w:bCs/>
          </w:rPr>
          <w:t>INP-</w:t>
        </w:r>
        <w:r w:rsidR="00867FE1">
          <w:rPr>
            <w:rStyle w:val="Hyperlink"/>
            <w:b/>
            <w:bCs/>
          </w:rPr>
          <w:t>54</w:t>
        </w:r>
      </w:hyperlink>
    </w:p>
    <w:p w14:paraId="3213C6C2" w14:textId="2E8D5293" w:rsidR="00867FE1" w:rsidRDefault="00867FE1" w:rsidP="00867FE1">
      <w:pPr>
        <w:spacing w:before="120"/>
        <w:jc w:val="both"/>
      </w:pPr>
      <w:r>
        <w:rPr>
          <w:rFonts w:eastAsiaTheme="minorEastAsia"/>
          <w:lang w:val="en-NZ" w:eastAsia="zh-CN"/>
        </w:rPr>
        <w:t xml:space="preserve">Viet Nam </w:t>
      </w:r>
      <w:r>
        <w:t xml:space="preserve">supports ITU-R studies on sharing and compatibility in accordance with Resolution </w:t>
      </w:r>
      <w:r>
        <w:rPr>
          <w:b/>
        </w:rPr>
        <w:t xml:space="preserve">661 (WRC-19) </w:t>
      </w:r>
      <w:r>
        <w:rPr>
          <w:color w:val="201F1E"/>
          <w:shd w:val="clear" w:color="auto" w:fill="FFFFFF"/>
        </w:rPr>
        <w:t>to consider a possible upgrade of the allocation of the frequency band 14.8-15.35 GHz to the space research service, while ensuring protection and not adversely affecting incumbent services in this frequency band as well as the adjacent bands</w:t>
      </w:r>
      <w:r>
        <w:rPr>
          <w:rFonts w:eastAsia="SimSun"/>
          <w:lang w:eastAsia="zh-CN"/>
        </w:rPr>
        <w:t xml:space="preserve">, taking into account the </w:t>
      </w:r>
      <w:r>
        <w:t>extensively use of fixed service in the frequency band 14.5-15.35 GHz to support the development of telecommunication infrastructure in many countries and crucial in developing countries.</w:t>
      </w:r>
    </w:p>
    <w:p w14:paraId="7316B420" w14:textId="7F4C71E5" w:rsidR="00756353" w:rsidRPr="00080FCC" w:rsidRDefault="00D6340F" w:rsidP="00867FE1">
      <w:pPr>
        <w:pStyle w:val="ListParagraph1"/>
        <w:spacing w:beforeLines="50" w:before="120" w:afterLines="50" w:after="120"/>
        <w:ind w:firstLineChars="0" w:firstLine="0"/>
        <w:jc w:val="both"/>
        <w:rPr>
          <w:shd w:val="clear" w:color="auto" w:fill="FFFF00"/>
        </w:rPr>
      </w:pPr>
      <w:r>
        <w:rPr>
          <w:color w:val="201F1E"/>
          <w:shd w:val="clear" w:color="auto" w:fill="FFFFFF"/>
        </w:rPr>
        <w:t>Base</w:t>
      </w:r>
      <w:r w:rsidR="00533892">
        <w:rPr>
          <w:color w:val="201F1E"/>
          <w:shd w:val="clear" w:color="auto" w:fill="FFFFFF"/>
        </w:rPr>
        <w:t>d</w:t>
      </w:r>
      <w:r w:rsidR="00867FE1">
        <w:rPr>
          <w:color w:val="201F1E"/>
          <w:shd w:val="clear" w:color="auto" w:fill="FFFFFF"/>
        </w:rPr>
        <w:t xml:space="preserve"> on above discussion, method A is supported.</w:t>
      </w:r>
    </w:p>
    <w:p w14:paraId="00078FFD" w14:textId="45304AD4" w:rsidR="00511A6E" w:rsidRPr="00F025AF" w:rsidRDefault="00511A6E" w:rsidP="00165D87">
      <w:pPr>
        <w:pStyle w:val="ListParagraph1"/>
        <w:spacing w:beforeLines="50" w:before="120" w:afterLines="50" w:after="120"/>
        <w:ind w:firstLineChars="0" w:firstLine="0"/>
        <w:jc w:val="both"/>
        <w:rPr>
          <w:rStyle w:val="Hyperlink"/>
          <w:b/>
          <w:bCs/>
        </w:rPr>
      </w:pPr>
      <w:r w:rsidRPr="00F025AF">
        <w:rPr>
          <w:b/>
          <w:lang w:val="en-NZ" w:eastAsia="ko-KR"/>
        </w:rPr>
        <w:t>3.1.7</w:t>
      </w:r>
      <w:r w:rsidRPr="00F025AF">
        <w:rPr>
          <w:b/>
          <w:lang w:val="en-NZ" w:eastAsia="ko-KR"/>
        </w:rPr>
        <w:tab/>
      </w:r>
      <w:r w:rsidR="00AD03AC">
        <w:rPr>
          <w:b/>
          <w:lang w:val="en-NZ" w:eastAsia="ko-KR"/>
        </w:rPr>
        <w:t>Australia</w:t>
      </w:r>
      <w:r w:rsidRPr="00F025AF">
        <w:rPr>
          <w:b/>
          <w:lang w:val="en-NZ" w:eastAsia="ko-KR"/>
        </w:rPr>
        <w:t xml:space="preserve"> </w:t>
      </w:r>
      <w:r w:rsidRPr="00F025AF">
        <w:t xml:space="preserve">- </w:t>
      </w:r>
      <w:r w:rsidRPr="00F025AF">
        <w:rPr>
          <w:b/>
          <w:lang w:val="en-NZ" w:eastAsia="ko-KR"/>
        </w:rPr>
        <w:t>Document APG23-</w:t>
      </w:r>
      <w:r w:rsidR="00C25A8E">
        <w:rPr>
          <w:b/>
          <w:lang w:val="en-NZ" w:eastAsia="ko-KR"/>
        </w:rPr>
        <w:t>5</w:t>
      </w:r>
      <w:r w:rsidRPr="00F025AF">
        <w:rPr>
          <w:b/>
          <w:lang w:val="en-NZ" w:eastAsia="ko-KR"/>
        </w:rPr>
        <w:t>/</w:t>
      </w:r>
      <w:hyperlink r:id="rId40" w:history="1">
        <w:r w:rsidRPr="00F025AF">
          <w:rPr>
            <w:rStyle w:val="Hyperlink"/>
            <w:b/>
            <w:bCs/>
          </w:rPr>
          <w:t>INP-</w:t>
        </w:r>
        <w:r w:rsidR="00AD03AC">
          <w:rPr>
            <w:rStyle w:val="Hyperlink"/>
            <w:b/>
            <w:bCs/>
          </w:rPr>
          <w:t>58</w:t>
        </w:r>
      </w:hyperlink>
    </w:p>
    <w:p w14:paraId="323B226C" w14:textId="45C5EB21" w:rsidR="00511A6E" w:rsidRDefault="00790DFE" w:rsidP="00165D87">
      <w:pPr>
        <w:pStyle w:val="ListParagraph1"/>
        <w:spacing w:beforeLines="50" w:before="120" w:afterLines="50" w:after="120"/>
        <w:ind w:firstLineChars="0" w:firstLine="0"/>
        <w:jc w:val="both"/>
      </w:pPr>
      <w:r>
        <w:t>Australia supports the upgrade of the SRS allocation from secondary to primary status in the band 14.8–15.35 GHz. Compatibility must be ensured between SRS and the mobile service and fixed service in the band 14.8–15.35 GHz, and between SRS and the radio astronomy service in the adjacent band 15.35–15.4 GHz.</w:t>
      </w:r>
    </w:p>
    <w:p w14:paraId="7BFEE211" w14:textId="3B30BD7C" w:rsidR="00F025AF" w:rsidRPr="00F025AF" w:rsidRDefault="00F025AF" w:rsidP="00F025AF">
      <w:pPr>
        <w:pStyle w:val="ListParagraph1"/>
        <w:spacing w:beforeLines="50" w:before="120" w:afterLines="50" w:after="120"/>
        <w:ind w:firstLineChars="0" w:firstLine="0"/>
        <w:jc w:val="both"/>
        <w:rPr>
          <w:rStyle w:val="Hyperlink"/>
          <w:b/>
          <w:bCs/>
        </w:rPr>
      </w:pPr>
      <w:r w:rsidRPr="00F025AF">
        <w:rPr>
          <w:b/>
          <w:lang w:val="en-NZ" w:eastAsia="ko-KR"/>
        </w:rPr>
        <w:t>3.1.</w:t>
      </w:r>
      <w:r w:rsidR="00AA23E5">
        <w:rPr>
          <w:b/>
          <w:lang w:val="en-NZ" w:eastAsia="ko-KR"/>
        </w:rPr>
        <w:t>8</w:t>
      </w:r>
      <w:r w:rsidRPr="00F025AF">
        <w:rPr>
          <w:b/>
          <w:lang w:val="en-NZ" w:eastAsia="ko-KR"/>
        </w:rPr>
        <w:tab/>
      </w:r>
      <w:r w:rsidR="007D4C0E" w:rsidRPr="00F1311E">
        <w:rPr>
          <w:b/>
          <w:lang w:val="en-NZ" w:eastAsia="ko-KR"/>
        </w:rPr>
        <w:t>Korea (Republic of)</w:t>
      </w:r>
      <w:r w:rsidRPr="00F025AF">
        <w:rPr>
          <w:b/>
          <w:lang w:val="en-NZ" w:eastAsia="ko-KR"/>
        </w:rPr>
        <w:t xml:space="preserve"> </w:t>
      </w:r>
      <w:r w:rsidRPr="00F025AF">
        <w:t xml:space="preserve">- </w:t>
      </w:r>
      <w:r w:rsidRPr="00F025AF">
        <w:rPr>
          <w:b/>
          <w:lang w:val="en-NZ" w:eastAsia="ko-KR"/>
        </w:rPr>
        <w:t>Document APG23-</w:t>
      </w:r>
      <w:r w:rsidR="007F4539">
        <w:rPr>
          <w:b/>
          <w:lang w:val="en-NZ" w:eastAsia="ko-KR"/>
        </w:rPr>
        <w:t>5</w:t>
      </w:r>
      <w:r w:rsidRPr="00F025AF">
        <w:rPr>
          <w:b/>
          <w:lang w:val="en-NZ" w:eastAsia="ko-KR"/>
        </w:rPr>
        <w:t>/</w:t>
      </w:r>
      <w:hyperlink r:id="rId41" w:history="1">
        <w:r w:rsidRPr="00F025AF">
          <w:rPr>
            <w:rStyle w:val="Hyperlink"/>
            <w:b/>
            <w:bCs/>
          </w:rPr>
          <w:t>INP-</w:t>
        </w:r>
        <w:r w:rsidR="00AA23E5">
          <w:rPr>
            <w:rStyle w:val="Hyperlink"/>
            <w:b/>
            <w:bCs/>
          </w:rPr>
          <w:t>6</w:t>
        </w:r>
        <w:r w:rsidR="00C25A8E">
          <w:rPr>
            <w:rStyle w:val="Hyperlink"/>
            <w:b/>
            <w:bCs/>
          </w:rPr>
          <w:t>5</w:t>
        </w:r>
      </w:hyperlink>
    </w:p>
    <w:p w14:paraId="416B005F" w14:textId="77777777" w:rsidR="007F4539" w:rsidRDefault="007F4539" w:rsidP="007F4539">
      <w:pPr>
        <w:spacing w:before="120" w:after="120"/>
        <w:jc w:val="both"/>
        <w:rPr>
          <w:color w:val="000000" w:themeColor="text1"/>
        </w:rPr>
      </w:pPr>
      <w:r>
        <w:rPr>
          <w:color w:val="000000" w:themeColor="text1"/>
        </w:rPr>
        <w:t xml:space="preserve">The Republic of Korea </w:t>
      </w:r>
      <w:r>
        <w:rPr>
          <w:color w:val="000000" w:themeColor="text1"/>
          <w:lang w:eastAsia="ko-KR"/>
        </w:rPr>
        <w:t>supports</w:t>
      </w:r>
      <w:r>
        <w:rPr>
          <w:color w:val="000000" w:themeColor="text1"/>
        </w:rPr>
        <w:t>:</w:t>
      </w:r>
    </w:p>
    <w:p w14:paraId="40FA100F" w14:textId="77777777" w:rsidR="007F4539" w:rsidRDefault="007F4539" w:rsidP="007F4539">
      <w:pPr>
        <w:pStyle w:val="ListParagraph"/>
        <w:numPr>
          <w:ilvl w:val="0"/>
          <w:numId w:val="34"/>
        </w:numPr>
        <w:tabs>
          <w:tab w:val="left" w:pos="6237"/>
        </w:tabs>
        <w:spacing w:before="120" w:after="120"/>
        <w:jc w:val="both"/>
        <w:rPr>
          <w:color w:val="000000" w:themeColor="text1"/>
        </w:rPr>
      </w:pPr>
      <w:r>
        <w:rPr>
          <w:color w:val="000000" w:themeColor="text1"/>
          <w:lang w:eastAsia="ko-KR"/>
        </w:rPr>
        <w:t>Method A (NOC) in the draft CPM Report because the sharing and compatibility study for</w:t>
      </w:r>
      <w:r>
        <w:rPr>
          <w:color w:val="000000" w:themeColor="text1"/>
        </w:rPr>
        <w:t xml:space="preserve"> </w:t>
      </w:r>
      <w:r>
        <w:rPr>
          <w:rFonts w:eastAsiaTheme="minorEastAsia"/>
          <w:color w:val="000000" w:themeColor="text1"/>
          <w:lang w:val="en-NZ" w:eastAsia="zh-CN"/>
        </w:rPr>
        <w:t xml:space="preserve">protection of incumbent services </w:t>
      </w:r>
      <w:r>
        <w:rPr>
          <w:color w:val="000000" w:themeColor="text1"/>
          <w:lang w:val="en-NZ"/>
        </w:rPr>
        <w:t xml:space="preserve">in this frequency band and the adjacent bands, including </w:t>
      </w:r>
      <w:r>
        <w:rPr>
          <w:color w:val="000000" w:themeColor="text1"/>
          <w:lang w:eastAsia="ko-KR"/>
        </w:rPr>
        <w:t xml:space="preserve">the band </w:t>
      </w:r>
      <w:r>
        <w:rPr>
          <w:color w:val="000000" w:themeColor="text1"/>
        </w:rPr>
        <w:t xml:space="preserve">15.35-15.4 GHz to </w:t>
      </w:r>
      <w:r>
        <w:rPr>
          <w:color w:val="000000" w:themeColor="text1"/>
          <w:lang w:eastAsia="ko-KR"/>
        </w:rPr>
        <w:t>which the radio astronomy service (RAS) is allocated has been conducted not enough to consider upgrade of the space research service (SRS) from secondary to primary allocation.</w:t>
      </w:r>
    </w:p>
    <w:p w14:paraId="156D5C4D" w14:textId="5446D73B" w:rsidR="00F025AF" w:rsidRDefault="007F4539" w:rsidP="007F4539">
      <w:pPr>
        <w:pStyle w:val="ListParagraph"/>
        <w:numPr>
          <w:ilvl w:val="0"/>
          <w:numId w:val="34"/>
        </w:numPr>
        <w:tabs>
          <w:tab w:val="left" w:pos="6237"/>
        </w:tabs>
        <w:spacing w:before="120" w:after="120"/>
        <w:jc w:val="both"/>
      </w:pPr>
      <w:r>
        <w:rPr>
          <w:color w:val="000000" w:themeColor="text1"/>
          <w:lang w:eastAsia="ko-KR"/>
        </w:rPr>
        <w:t>no specific method for RAS from the draft CPM Report.</w:t>
      </w:r>
    </w:p>
    <w:p w14:paraId="69B1FBC5" w14:textId="0A4703DE" w:rsidR="00CA2A23" w:rsidRDefault="00CA2A23" w:rsidP="00F025AF">
      <w:pPr>
        <w:pStyle w:val="ListParagraph1"/>
        <w:spacing w:beforeLines="50" w:before="120" w:afterLines="50" w:after="120"/>
        <w:ind w:firstLineChars="0" w:firstLine="0"/>
        <w:jc w:val="both"/>
        <w:rPr>
          <w:rStyle w:val="Hyperlink"/>
          <w:b/>
          <w:bCs/>
        </w:rPr>
      </w:pPr>
      <w:r w:rsidRPr="00F025AF">
        <w:rPr>
          <w:b/>
          <w:lang w:val="en-NZ" w:eastAsia="ko-KR"/>
        </w:rPr>
        <w:t>3.1.</w:t>
      </w:r>
      <w:r>
        <w:rPr>
          <w:b/>
          <w:lang w:val="en-NZ" w:eastAsia="ko-KR"/>
        </w:rPr>
        <w:t>9</w:t>
      </w:r>
      <w:r w:rsidRPr="00F025AF">
        <w:rPr>
          <w:b/>
          <w:lang w:val="en-NZ" w:eastAsia="ko-KR"/>
        </w:rPr>
        <w:tab/>
      </w:r>
      <w:r>
        <w:rPr>
          <w:b/>
          <w:lang w:val="en-NZ" w:eastAsia="ko-KR"/>
        </w:rPr>
        <w:t>Indonesia</w:t>
      </w:r>
      <w:r w:rsidRPr="0067717F">
        <w:rPr>
          <w:b/>
          <w:lang w:val="en-NZ" w:eastAsia="ko-KR"/>
        </w:rPr>
        <w:t xml:space="preserve"> (Republic of)</w:t>
      </w:r>
      <w:r w:rsidRPr="00F025AF">
        <w:rPr>
          <w:b/>
          <w:lang w:val="en-NZ" w:eastAsia="ko-KR"/>
        </w:rPr>
        <w:t xml:space="preserve"> </w:t>
      </w:r>
      <w:r w:rsidRPr="00F025AF">
        <w:t xml:space="preserve">- </w:t>
      </w:r>
      <w:r w:rsidRPr="00F025AF">
        <w:rPr>
          <w:b/>
          <w:lang w:val="en-NZ" w:eastAsia="ko-KR"/>
        </w:rPr>
        <w:t>Document APG23-</w:t>
      </w:r>
      <w:r>
        <w:rPr>
          <w:b/>
          <w:lang w:val="en-NZ" w:eastAsia="ko-KR"/>
        </w:rPr>
        <w:t>5</w:t>
      </w:r>
      <w:r w:rsidRPr="00F025AF">
        <w:rPr>
          <w:b/>
          <w:lang w:val="en-NZ" w:eastAsia="ko-KR"/>
        </w:rPr>
        <w:t>/</w:t>
      </w:r>
      <w:hyperlink r:id="rId42" w:history="1">
        <w:r w:rsidRPr="00F025AF">
          <w:rPr>
            <w:rStyle w:val="Hyperlink"/>
            <w:b/>
            <w:bCs/>
          </w:rPr>
          <w:t>INP-</w:t>
        </w:r>
        <w:r>
          <w:rPr>
            <w:rStyle w:val="Hyperlink"/>
            <w:b/>
            <w:bCs/>
          </w:rPr>
          <w:t>80</w:t>
        </w:r>
      </w:hyperlink>
    </w:p>
    <w:p w14:paraId="1BACC84A" w14:textId="6190CEB9" w:rsidR="00CA2A23" w:rsidRDefault="00CA2A23" w:rsidP="00F025AF">
      <w:pPr>
        <w:pStyle w:val="ListParagraph1"/>
        <w:spacing w:beforeLines="50" w:before="120" w:afterLines="50" w:after="120"/>
        <w:ind w:firstLineChars="0" w:firstLine="0"/>
        <w:jc w:val="both"/>
        <w:rPr>
          <w:b/>
          <w:lang w:val="en-NZ" w:eastAsia="ko-KR"/>
        </w:rPr>
      </w:pPr>
      <w:r w:rsidRPr="00CA2A23">
        <w:t xml:space="preserve">The 14.8-15.35 GHz band is massively used for microwave link in </w:t>
      </w:r>
      <w:proofErr w:type="gramStart"/>
      <w:r w:rsidRPr="00CA2A23">
        <w:t>Indonesia,</w:t>
      </w:r>
      <w:proofErr w:type="gramEnd"/>
      <w:r w:rsidRPr="00CA2A23">
        <w:t xml:space="preserve"> therefore, Indonesia is of the view that upgrading the Space Research Service (SRS) allocation from secondary to primary should not cause interference to, nor claim protection from the current and future use of fixed and mobile services allocated in the frequency band 14.8-15.35GHz as well as in the adjacent bands.</w:t>
      </w:r>
    </w:p>
    <w:p w14:paraId="52D86926" w14:textId="78ADB0F7" w:rsidR="00F025AF" w:rsidRPr="00F025AF" w:rsidRDefault="00F025AF" w:rsidP="00F025AF">
      <w:pPr>
        <w:pStyle w:val="ListParagraph1"/>
        <w:spacing w:beforeLines="50" w:before="120" w:afterLines="50" w:after="120"/>
        <w:ind w:firstLineChars="0" w:firstLine="0"/>
        <w:jc w:val="both"/>
        <w:rPr>
          <w:rStyle w:val="Hyperlink"/>
          <w:b/>
          <w:bCs/>
        </w:rPr>
      </w:pPr>
      <w:r w:rsidRPr="00F025AF">
        <w:rPr>
          <w:b/>
          <w:lang w:val="en-NZ" w:eastAsia="ko-KR"/>
        </w:rPr>
        <w:t>3.1.</w:t>
      </w:r>
      <w:r w:rsidR="00CA2A23">
        <w:rPr>
          <w:b/>
          <w:lang w:val="en-NZ" w:eastAsia="ko-KR"/>
        </w:rPr>
        <w:t>10</w:t>
      </w:r>
      <w:r w:rsidRPr="00F025AF">
        <w:rPr>
          <w:b/>
          <w:lang w:val="en-NZ" w:eastAsia="ko-KR"/>
        </w:rPr>
        <w:tab/>
      </w:r>
      <w:r w:rsidR="007C5D8A" w:rsidRPr="0067717F">
        <w:rPr>
          <w:b/>
          <w:lang w:val="en-NZ" w:eastAsia="ko-KR"/>
        </w:rPr>
        <w:t>China (People's Republic of)</w:t>
      </w:r>
      <w:r w:rsidRPr="00F025AF">
        <w:rPr>
          <w:b/>
          <w:lang w:val="en-NZ" w:eastAsia="ko-KR"/>
        </w:rPr>
        <w:t xml:space="preserve"> </w:t>
      </w:r>
      <w:r w:rsidRPr="00F025AF">
        <w:t xml:space="preserve">- </w:t>
      </w:r>
      <w:r w:rsidRPr="00F025AF">
        <w:rPr>
          <w:b/>
          <w:lang w:val="en-NZ" w:eastAsia="ko-KR"/>
        </w:rPr>
        <w:t>Document APG23-</w:t>
      </w:r>
      <w:r w:rsidR="00AB6B10">
        <w:rPr>
          <w:b/>
          <w:lang w:val="en-NZ" w:eastAsia="ko-KR"/>
        </w:rPr>
        <w:t>5</w:t>
      </w:r>
      <w:r w:rsidRPr="00F025AF">
        <w:rPr>
          <w:b/>
          <w:lang w:val="en-NZ" w:eastAsia="ko-KR"/>
        </w:rPr>
        <w:t>/</w:t>
      </w:r>
      <w:hyperlink r:id="rId43" w:history="1">
        <w:r w:rsidRPr="00F025AF">
          <w:rPr>
            <w:rStyle w:val="Hyperlink"/>
            <w:b/>
            <w:bCs/>
          </w:rPr>
          <w:t>INP-</w:t>
        </w:r>
        <w:r w:rsidR="00AB6B10">
          <w:rPr>
            <w:rStyle w:val="Hyperlink"/>
            <w:b/>
            <w:bCs/>
          </w:rPr>
          <w:t>90</w:t>
        </w:r>
      </w:hyperlink>
    </w:p>
    <w:p w14:paraId="2444557E" w14:textId="77777777" w:rsidR="00AB6B10" w:rsidRDefault="00AB6B10" w:rsidP="00AB6B10">
      <w:pPr>
        <w:pStyle w:val="ListParagraph1"/>
        <w:spacing w:beforeLines="50" w:before="120" w:afterLines="50" w:after="120"/>
        <w:ind w:firstLineChars="0" w:firstLine="0"/>
        <w:jc w:val="both"/>
        <w:rPr>
          <w:rFonts w:eastAsia="MS Mincho"/>
          <w:iCs/>
        </w:rPr>
      </w:pPr>
      <w:r>
        <w:rPr>
          <w:rFonts w:eastAsia="SimSun" w:hint="eastAsia"/>
          <w:lang w:eastAsia="zh-CN"/>
        </w:rPr>
        <w:t>C</w:t>
      </w:r>
      <w:r>
        <w:rPr>
          <w:rFonts w:eastAsia="SimSun"/>
          <w:lang w:eastAsia="zh-CN"/>
        </w:rPr>
        <w:t xml:space="preserve">hina supports the ITU-R studies in accordance with Resolution </w:t>
      </w:r>
      <w:r w:rsidRPr="000338E1">
        <w:rPr>
          <w:rFonts w:eastAsia="MS Mincho"/>
          <w:b/>
          <w:bCs/>
          <w:iCs/>
        </w:rPr>
        <w:t>661 (WRC-19)</w:t>
      </w:r>
      <w:r w:rsidRPr="00BA6C8C">
        <w:rPr>
          <w:rFonts w:eastAsia="MS Mincho"/>
          <w:iCs/>
        </w:rPr>
        <w:t xml:space="preserve"> to </w:t>
      </w:r>
      <w:r>
        <w:rPr>
          <w:rFonts w:eastAsia="MS Mincho"/>
          <w:iCs/>
        </w:rPr>
        <w:t xml:space="preserve">conduct and complete, in time for WRC-23, </w:t>
      </w:r>
      <w:r w:rsidRPr="00083B60">
        <w:t xml:space="preserve">and supports the possible upgrading of </w:t>
      </w:r>
      <w:r>
        <w:rPr>
          <w:bCs/>
          <w:lang w:val="en-NZ" w:eastAsia="ko-KR"/>
        </w:rPr>
        <w:t xml:space="preserve">the </w:t>
      </w:r>
      <w:r w:rsidRPr="00756AF2">
        <w:rPr>
          <w:bCs/>
          <w:lang w:val="en-NZ" w:eastAsia="ko-KR"/>
        </w:rPr>
        <w:t>SRS allocation</w:t>
      </w:r>
      <w:r>
        <w:rPr>
          <w:rFonts w:eastAsia="MS Mincho"/>
          <w:iCs/>
        </w:rPr>
        <w:t xml:space="preserve"> if necessary technical, </w:t>
      </w:r>
      <w:proofErr w:type="gramStart"/>
      <w:r>
        <w:rPr>
          <w:rFonts w:eastAsia="MS Mincho"/>
          <w:iCs/>
        </w:rPr>
        <w:t>operational</w:t>
      </w:r>
      <w:proofErr w:type="gramEnd"/>
      <w:r>
        <w:rPr>
          <w:rFonts w:eastAsia="MS Mincho"/>
          <w:iCs/>
        </w:rPr>
        <w:t xml:space="preserve"> and regulatory studies could ensure the protection of the </w:t>
      </w:r>
      <w:r>
        <w:rPr>
          <w:rFonts w:eastAsia="SimSun" w:hint="eastAsia"/>
          <w:lang w:eastAsia="zh-CN"/>
        </w:rPr>
        <w:t xml:space="preserve">existing </w:t>
      </w:r>
      <w:r>
        <w:rPr>
          <w:rFonts w:eastAsia="SimSun" w:hint="eastAsia"/>
          <w:lang w:eastAsia="zh-CN"/>
        </w:rPr>
        <w:lastRenderedPageBreak/>
        <w:t>c</w:t>
      </w:r>
      <w:r w:rsidRPr="007358F3">
        <w:rPr>
          <w:rFonts w:eastAsia="SimSun"/>
          <w:lang w:eastAsia="zh-CN"/>
        </w:rPr>
        <w:t>o-</w:t>
      </w:r>
      <w:r>
        <w:rPr>
          <w:rFonts w:eastAsia="SimSun"/>
          <w:lang w:eastAsia="zh-CN"/>
        </w:rPr>
        <w:t>frequencies</w:t>
      </w:r>
      <w:r w:rsidRPr="007358F3">
        <w:rPr>
          <w:rFonts w:eastAsia="SimSun"/>
          <w:lang w:eastAsia="zh-CN"/>
        </w:rPr>
        <w:t xml:space="preserve"> primary </w:t>
      </w:r>
      <w:r>
        <w:rPr>
          <w:rFonts w:eastAsia="SimSun" w:hint="eastAsia"/>
          <w:lang w:eastAsia="zh-CN"/>
        </w:rPr>
        <w:t>services</w:t>
      </w:r>
      <w:r>
        <w:rPr>
          <w:rFonts w:eastAsia="SimSun"/>
          <w:lang w:eastAsia="zh-CN"/>
        </w:rPr>
        <w:t xml:space="preserve"> as well as radio astronomy service in the adjacent band 15.35 -15.4 GHz.</w:t>
      </w:r>
    </w:p>
    <w:p w14:paraId="7DCD94F5" w14:textId="05CD9B35" w:rsidR="00F025AF" w:rsidRDefault="00AB6B10" w:rsidP="00AB6B10">
      <w:pPr>
        <w:pStyle w:val="ListParagraph1"/>
        <w:spacing w:beforeLines="50" w:before="120" w:afterLines="50" w:after="120"/>
        <w:ind w:firstLineChars="0" w:firstLine="0"/>
        <w:jc w:val="both"/>
        <w:rPr>
          <w:rFonts w:eastAsia="SimSun"/>
          <w:lang w:eastAsia="zh-CN"/>
        </w:rPr>
      </w:pPr>
      <w:r>
        <w:rPr>
          <w:rFonts w:eastAsia="SimSun" w:hint="eastAsia"/>
          <w:iCs/>
          <w:lang w:eastAsia="zh-CN"/>
        </w:rPr>
        <w:t>China</w:t>
      </w:r>
      <w:r>
        <w:rPr>
          <w:rFonts w:eastAsia="SimSun"/>
          <w:iCs/>
          <w:lang w:eastAsia="zh-CN"/>
        </w:rPr>
        <w:t xml:space="preserve"> also c</w:t>
      </w:r>
      <w:r w:rsidRPr="005C0973">
        <w:rPr>
          <w:rFonts w:eastAsia="SimSun"/>
          <w:iCs/>
          <w:lang w:eastAsia="zh-CN"/>
        </w:rPr>
        <w:t>onsider</w:t>
      </w:r>
      <w:r>
        <w:rPr>
          <w:rFonts w:eastAsia="SimSun"/>
          <w:iCs/>
          <w:lang w:eastAsia="zh-CN"/>
        </w:rPr>
        <w:t xml:space="preserve">s </w:t>
      </w:r>
      <w:r w:rsidRPr="005C0973">
        <w:rPr>
          <w:rFonts w:eastAsia="SimSun"/>
          <w:iCs/>
          <w:lang w:eastAsia="zh-CN"/>
        </w:rPr>
        <w:t>no</w:t>
      </w:r>
      <w:r w:rsidRPr="00666670">
        <w:rPr>
          <w:rFonts w:eastAsia="SimSun"/>
          <w:iCs/>
          <w:lang w:eastAsia="zh-CN"/>
        </w:rPr>
        <w:t xml:space="preserve"> change to the </w:t>
      </w:r>
      <w:r>
        <w:rPr>
          <w:rFonts w:eastAsia="SimSun"/>
          <w:iCs/>
          <w:lang w:eastAsia="zh-CN"/>
        </w:rPr>
        <w:t>R</w:t>
      </w:r>
      <w:r w:rsidRPr="00666670">
        <w:rPr>
          <w:rFonts w:eastAsia="SimSun"/>
          <w:iCs/>
          <w:lang w:eastAsia="zh-CN"/>
        </w:rPr>
        <w:t xml:space="preserve">adio </w:t>
      </w:r>
      <w:r>
        <w:rPr>
          <w:rFonts w:eastAsia="SimSun"/>
          <w:iCs/>
          <w:lang w:eastAsia="zh-CN"/>
        </w:rPr>
        <w:t>R</w:t>
      </w:r>
      <w:r w:rsidRPr="00666670">
        <w:rPr>
          <w:rFonts w:eastAsia="SimSun"/>
          <w:iCs/>
          <w:lang w:eastAsia="zh-CN"/>
        </w:rPr>
        <w:t>egulation</w:t>
      </w:r>
      <w:r>
        <w:rPr>
          <w:rFonts w:eastAsia="SimSun"/>
          <w:iCs/>
          <w:lang w:eastAsia="zh-CN"/>
        </w:rPr>
        <w:t>s</w:t>
      </w:r>
      <w:r w:rsidRPr="00666670">
        <w:rPr>
          <w:rFonts w:eastAsia="SimSun"/>
          <w:iCs/>
          <w:lang w:eastAsia="zh-CN"/>
        </w:rPr>
        <w:t xml:space="preserve"> if the sharing and compatibility studies show that the </w:t>
      </w:r>
      <w:r>
        <w:rPr>
          <w:rFonts w:eastAsia="SimSun"/>
          <w:iCs/>
          <w:lang w:eastAsia="zh-CN"/>
        </w:rPr>
        <w:t xml:space="preserve">existing </w:t>
      </w:r>
      <w:r w:rsidRPr="00666670">
        <w:rPr>
          <w:rFonts w:eastAsia="SimSun"/>
          <w:lang w:eastAsia="zh-CN"/>
        </w:rPr>
        <w:t xml:space="preserve">primary </w:t>
      </w:r>
      <w:r w:rsidRPr="00666670">
        <w:rPr>
          <w:rFonts w:eastAsia="SimSun" w:hint="eastAsia"/>
          <w:lang w:eastAsia="zh-CN"/>
        </w:rPr>
        <w:t>services</w:t>
      </w:r>
      <w:r w:rsidRPr="00666670">
        <w:rPr>
          <w:rFonts w:eastAsia="SimSun"/>
          <w:lang w:eastAsia="zh-CN"/>
        </w:rPr>
        <w:t xml:space="preserve"> which are allocated </w:t>
      </w:r>
      <w:r w:rsidRPr="00666670">
        <w:t xml:space="preserve">in the frequency band 14.8-15.35 GHz </w:t>
      </w:r>
      <w:r w:rsidRPr="005C0973">
        <w:t xml:space="preserve">and </w:t>
      </w:r>
      <w:r>
        <w:t>radio</w:t>
      </w:r>
      <w:r>
        <w:rPr>
          <w:rFonts w:eastAsia="SimSun"/>
          <w:lang w:eastAsia="zh-CN"/>
        </w:rPr>
        <w:t xml:space="preserve"> astronomy service </w:t>
      </w:r>
      <w:r w:rsidRPr="00DA0B74">
        <w:rPr>
          <w:rFonts w:eastAsia="SimSun"/>
          <w:lang w:eastAsia="zh-CN"/>
        </w:rPr>
        <w:t>in the adjacent band</w:t>
      </w:r>
      <w:r>
        <w:t xml:space="preserve"> </w:t>
      </w:r>
      <w:r w:rsidRPr="00E22338">
        <w:rPr>
          <w:rFonts w:eastAsia="SimSun"/>
          <w:lang w:eastAsia="zh-CN"/>
        </w:rPr>
        <w:t>15.35-15.4 GHz</w:t>
      </w:r>
      <w:r>
        <w:rPr>
          <w:rFonts w:eastAsia="SimSun"/>
          <w:lang w:eastAsia="zh-CN"/>
        </w:rPr>
        <w:t xml:space="preserve"> </w:t>
      </w:r>
      <w:r w:rsidRPr="00666670">
        <w:rPr>
          <w:rFonts w:eastAsia="SimSun"/>
          <w:lang w:eastAsia="zh-CN"/>
        </w:rPr>
        <w:t>could not be protected from the SRS.</w:t>
      </w:r>
    </w:p>
    <w:p w14:paraId="3BC8045D" w14:textId="71A7FE44" w:rsidR="00083261" w:rsidRDefault="00083261" w:rsidP="00AB6B10">
      <w:pPr>
        <w:pStyle w:val="ListParagraph1"/>
        <w:spacing w:beforeLines="50" w:before="120" w:afterLines="50" w:after="120"/>
        <w:ind w:firstLineChars="0" w:firstLine="0"/>
        <w:jc w:val="both"/>
        <w:rPr>
          <w:rStyle w:val="Hyperlink"/>
          <w:b/>
          <w:bCs/>
        </w:rPr>
      </w:pPr>
      <w:r w:rsidRPr="00F025AF">
        <w:rPr>
          <w:b/>
          <w:lang w:val="en-NZ" w:eastAsia="ko-KR"/>
        </w:rPr>
        <w:t>3.1.</w:t>
      </w:r>
      <w:r>
        <w:rPr>
          <w:b/>
          <w:lang w:val="en-NZ" w:eastAsia="ko-KR"/>
        </w:rPr>
        <w:t>11</w:t>
      </w:r>
      <w:r w:rsidRPr="00F025AF">
        <w:rPr>
          <w:b/>
          <w:lang w:val="en-NZ" w:eastAsia="ko-KR"/>
        </w:rPr>
        <w:tab/>
      </w:r>
      <w:r w:rsidR="00036697">
        <w:rPr>
          <w:b/>
          <w:lang w:val="en-NZ" w:eastAsia="ko-KR"/>
        </w:rPr>
        <w:t>Malaysia</w:t>
      </w:r>
      <w:r w:rsidRPr="00F025AF">
        <w:rPr>
          <w:b/>
          <w:lang w:val="en-NZ" w:eastAsia="ko-KR"/>
        </w:rPr>
        <w:t xml:space="preserve"> </w:t>
      </w:r>
      <w:r w:rsidRPr="00F025AF">
        <w:t xml:space="preserve">- </w:t>
      </w:r>
      <w:r w:rsidRPr="00F025AF">
        <w:rPr>
          <w:b/>
          <w:lang w:val="en-NZ" w:eastAsia="ko-KR"/>
        </w:rPr>
        <w:t>Document APG23-</w:t>
      </w:r>
      <w:r>
        <w:rPr>
          <w:b/>
          <w:lang w:val="en-NZ" w:eastAsia="ko-KR"/>
        </w:rPr>
        <w:t>5</w:t>
      </w:r>
      <w:r w:rsidRPr="00F025AF">
        <w:rPr>
          <w:b/>
          <w:lang w:val="en-NZ" w:eastAsia="ko-KR"/>
        </w:rPr>
        <w:t>/</w:t>
      </w:r>
      <w:hyperlink r:id="rId44" w:history="1">
        <w:r w:rsidRPr="00F025AF">
          <w:rPr>
            <w:rStyle w:val="Hyperlink"/>
            <w:b/>
            <w:bCs/>
          </w:rPr>
          <w:t>INP-</w:t>
        </w:r>
        <w:r>
          <w:rPr>
            <w:rStyle w:val="Hyperlink"/>
            <w:b/>
            <w:bCs/>
          </w:rPr>
          <w:t>9</w:t>
        </w:r>
        <w:r w:rsidR="00036697">
          <w:rPr>
            <w:rStyle w:val="Hyperlink"/>
            <w:b/>
            <w:bCs/>
          </w:rPr>
          <w:t>7</w:t>
        </w:r>
      </w:hyperlink>
    </w:p>
    <w:p w14:paraId="688CC2DB" w14:textId="0B29E28F" w:rsidR="00036697" w:rsidRPr="00036697" w:rsidRDefault="00036697" w:rsidP="00AB6B10">
      <w:pPr>
        <w:pStyle w:val="ListParagraph1"/>
        <w:spacing w:beforeLines="50" w:before="120" w:afterLines="50" w:after="120"/>
        <w:ind w:firstLineChars="0" w:firstLine="0"/>
        <w:jc w:val="both"/>
        <w:rPr>
          <w:rFonts w:eastAsia="SimSun"/>
          <w:iCs/>
          <w:lang w:eastAsia="zh-CN"/>
        </w:rPr>
      </w:pPr>
      <w:r w:rsidRPr="00036697">
        <w:rPr>
          <w:rFonts w:eastAsia="SimSun"/>
          <w:iCs/>
          <w:lang w:eastAsia="zh-CN"/>
        </w:rPr>
        <w:t xml:space="preserve">Malaysia supports the upgrading of the status of space research service allocation to primary, </w:t>
      </w:r>
      <w:proofErr w:type="gramStart"/>
      <w:r w:rsidRPr="00036697">
        <w:rPr>
          <w:rFonts w:eastAsia="SimSun"/>
          <w:iCs/>
          <w:lang w:eastAsia="zh-CN"/>
        </w:rPr>
        <w:t>provided that</w:t>
      </w:r>
      <w:proofErr w:type="gramEnd"/>
      <w:r w:rsidRPr="00036697">
        <w:rPr>
          <w:rFonts w:eastAsia="SimSun"/>
          <w:iCs/>
          <w:lang w:eastAsia="zh-CN"/>
        </w:rPr>
        <w:t xml:space="preserve"> it does not impose constraints on the current use and future deployment of existing primary services in the same and adjacent frequency bands.</w:t>
      </w:r>
    </w:p>
    <w:p w14:paraId="5665BBFA" w14:textId="4B81A458" w:rsidR="00F15CD2" w:rsidRPr="00777CB7" w:rsidRDefault="002A0111" w:rsidP="00777CB7">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 xml:space="preserve">ring the </w:t>
      </w:r>
      <w:proofErr w:type="gramStart"/>
      <w:r w:rsidRPr="00441526">
        <w:rPr>
          <w:b/>
          <w:lang w:val="en-NZ"/>
        </w:rPr>
        <w:t>meeting</w:t>
      </w:r>
      <w:proofErr w:type="gramEnd"/>
    </w:p>
    <w:p w14:paraId="4A021EF1" w14:textId="443D2439" w:rsidR="000C7FA2" w:rsidRDefault="00F5610B" w:rsidP="00E71FCB">
      <w:pPr>
        <w:spacing w:before="120" w:after="120"/>
        <w:jc w:val="both"/>
        <w:rPr>
          <w:rFonts w:eastAsia="SimSun"/>
          <w:bCs/>
          <w:color w:val="000000"/>
          <w:lang w:val="en-NZ"/>
        </w:rPr>
      </w:pPr>
      <w:r w:rsidRPr="008B4D70">
        <w:rPr>
          <w:rFonts w:eastAsia="SimSun"/>
          <w:bCs/>
          <w:color w:val="000000"/>
          <w:lang w:val="en-NZ"/>
        </w:rPr>
        <w:t xml:space="preserve">At the APG23-5 meeting, </w:t>
      </w:r>
      <w:r w:rsidRPr="008B4D70">
        <w:rPr>
          <w:rFonts w:eastAsia="SimSun"/>
          <w:bCs/>
          <w:color w:val="000000"/>
          <w:lang w:val="en-NZ" w:eastAsia="zh-CN"/>
        </w:rPr>
        <w:t>one</w:t>
      </w:r>
      <w:r w:rsidRPr="008B4D70">
        <w:rPr>
          <w:rFonts w:eastAsia="SimSun"/>
          <w:bCs/>
          <w:color w:val="000000"/>
          <w:lang w:val="en-NZ"/>
        </w:rPr>
        <w:t xml:space="preserve"> </w:t>
      </w:r>
      <w:r w:rsidR="00293B1E">
        <w:rPr>
          <w:rFonts w:eastAsia="SimSun"/>
          <w:bCs/>
          <w:color w:val="000000"/>
          <w:lang w:val="en-NZ"/>
        </w:rPr>
        <w:t>input</w:t>
      </w:r>
      <w:r w:rsidR="00293B1E" w:rsidRPr="008B4D70">
        <w:rPr>
          <w:rFonts w:eastAsia="SimSun"/>
          <w:bCs/>
          <w:color w:val="000000"/>
          <w:lang w:val="en-NZ"/>
        </w:rPr>
        <w:t xml:space="preserve"> </w:t>
      </w:r>
      <w:r w:rsidRPr="008B4D70">
        <w:rPr>
          <w:rFonts w:eastAsia="SimSun"/>
          <w:bCs/>
          <w:color w:val="000000"/>
          <w:lang w:val="en-NZ"/>
        </w:rPr>
        <w:t xml:space="preserve">document </w:t>
      </w:r>
      <w:r w:rsidR="00351B29" w:rsidRPr="008B4D70">
        <w:rPr>
          <w:rFonts w:eastAsia="SimSun"/>
          <w:bCs/>
          <w:color w:val="000000"/>
          <w:lang w:val="en-NZ" w:eastAsia="zh-CN"/>
        </w:rPr>
        <w:t>(</w:t>
      </w:r>
      <w:r w:rsidR="00D37073">
        <w:rPr>
          <w:rFonts w:eastAsia="SimSun"/>
          <w:bCs/>
          <w:color w:val="000000"/>
          <w:lang w:val="en-NZ" w:eastAsia="zh-CN"/>
        </w:rPr>
        <w:t>APG23-5/</w:t>
      </w:r>
      <w:r w:rsidR="00351B29" w:rsidRPr="008B4D70">
        <w:rPr>
          <w:rFonts w:eastAsia="SimSun"/>
          <w:bCs/>
          <w:color w:val="000000"/>
          <w:lang w:val="en-NZ" w:eastAsia="zh-CN"/>
        </w:rPr>
        <w:t xml:space="preserve">INP-22) </w:t>
      </w:r>
      <w:r w:rsidRPr="008B4D70">
        <w:rPr>
          <w:rFonts w:eastAsia="SimSun"/>
          <w:bCs/>
          <w:color w:val="000000"/>
          <w:lang w:val="en-NZ"/>
        </w:rPr>
        <w:t>regarding proposed modifications to the draft CPM Report were received. APT Members considered th</w:t>
      </w:r>
      <w:r w:rsidRPr="008B4D70">
        <w:rPr>
          <w:rFonts w:eastAsia="SimSun"/>
          <w:bCs/>
          <w:color w:val="000000"/>
          <w:lang w:val="en-NZ" w:eastAsia="zh-CN"/>
        </w:rPr>
        <w:t>is</w:t>
      </w:r>
      <w:r w:rsidRPr="008B4D70">
        <w:rPr>
          <w:rFonts w:eastAsia="SimSun"/>
          <w:bCs/>
          <w:color w:val="000000"/>
          <w:lang w:val="en-NZ"/>
        </w:rPr>
        <w:t xml:space="preserve"> </w:t>
      </w:r>
      <w:proofErr w:type="gramStart"/>
      <w:r w:rsidRPr="008B4D70">
        <w:rPr>
          <w:rFonts w:eastAsia="SimSun"/>
          <w:bCs/>
          <w:color w:val="000000"/>
          <w:lang w:val="en-NZ"/>
        </w:rPr>
        <w:t>document, and</w:t>
      </w:r>
      <w:proofErr w:type="gramEnd"/>
      <w:r w:rsidRPr="008B4D70">
        <w:rPr>
          <w:rFonts w:eastAsia="SimSun"/>
          <w:bCs/>
          <w:color w:val="000000"/>
          <w:lang w:val="en-NZ"/>
        </w:rPr>
        <w:t xml:space="preserve"> invite the APT Member to submit the proposal to CPM23-2 individually.</w:t>
      </w:r>
    </w:p>
    <w:p w14:paraId="56F39FDE" w14:textId="1BDE533E"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w:t>
      </w:r>
    </w:p>
    <w:p w14:paraId="7549E692" w14:textId="597A20BC" w:rsidR="00052BAA" w:rsidRPr="008B4D70" w:rsidRDefault="00010105" w:rsidP="00052BAA">
      <w:pPr>
        <w:spacing w:before="120" w:after="120"/>
        <w:jc w:val="both"/>
        <w:rPr>
          <w:rFonts w:eastAsiaTheme="minorEastAsia"/>
          <w:highlight w:val="cyan"/>
          <w:lang w:eastAsia="zh-CN"/>
        </w:rPr>
      </w:pPr>
      <w:r w:rsidRPr="00152EBD">
        <w:rPr>
          <w:rFonts w:eastAsiaTheme="minorEastAsia" w:hint="eastAsia"/>
          <w:lang w:eastAsia="zh-CN"/>
        </w:rPr>
        <w:t>A</w:t>
      </w:r>
      <w:r w:rsidRPr="00152EBD">
        <w:rPr>
          <w:rFonts w:eastAsiaTheme="minorEastAsia"/>
          <w:lang w:eastAsia="zh-CN"/>
        </w:rPr>
        <w:t xml:space="preserve">PT Members </w:t>
      </w:r>
      <w:r w:rsidR="00E973DA" w:rsidRPr="00152EBD">
        <w:rPr>
          <w:rFonts w:eastAsiaTheme="minorEastAsia"/>
          <w:lang w:eastAsia="zh-CN"/>
        </w:rPr>
        <w:t xml:space="preserve">are </w:t>
      </w:r>
      <w:r w:rsidR="009239FA" w:rsidRPr="00152EBD">
        <w:rPr>
          <w:rFonts w:eastAsiaTheme="minorEastAsia"/>
          <w:lang w:eastAsia="zh-CN"/>
        </w:rPr>
        <w:t>of the view that any potential</w:t>
      </w:r>
      <w:r w:rsidR="00304140" w:rsidRPr="00152EBD">
        <w:rPr>
          <w:rFonts w:eastAsiaTheme="minorEastAsia"/>
          <w:lang w:eastAsia="zh-CN"/>
        </w:rPr>
        <w:t xml:space="preserve"> </w:t>
      </w:r>
      <w:r w:rsidR="009239FA" w:rsidRPr="00152EBD">
        <w:rPr>
          <w:rFonts w:eastAsiaTheme="minorEastAsia"/>
          <w:lang w:eastAsia="zh-CN"/>
        </w:rPr>
        <w:t xml:space="preserve">upgrade of the SRS to </w:t>
      </w:r>
      <w:r w:rsidR="00E973DA" w:rsidRPr="00152EBD">
        <w:rPr>
          <w:rFonts w:eastAsiaTheme="minorEastAsia"/>
          <w:lang w:eastAsia="zh-CN"/>
        </w:rPr>
        <w:t xml:space="preserve">a </w:t>
      </w:r>
      <w:r w:rsidR="009239FA" w:rsidRPr="00152EBD">
        <w:rPr>
          <w:rFonts w:eastAsiaTheme="minorEastAsia"/>
          <w:lang w:eastAsia="zh-CN"/>
        </w:rPr>
        <w:t xml:space="preserve">primary service shall </w:t>
      </w:r>
      <w:r w:rsidR="00E973DA" w:rsidRPr="00152EBD">
        <w:rPr>
          <w:rFonts w:eastAsiaTheme="minorEastAsia"/>
          <w:lang w:eastAsia="zh-CN"/>
        </w:rPr>
        <w:t xml:space="preserve">ensure </w:t>
      </w:r>
      <w:r w:rsidR="009239FA" w:rsidRPr="00152EBD">
        <w:rPr>
          <w:rFonts w:eastAsiaTheme="minorEastAsia"/>
          <w:lang w:eastAsia="zh-CN"/>
        </w:rPr>
        <w:t>protect</w:t>
      </w:r>
      <w:r w:rsidR="00E973DA" w:rsidRPr="00152EBD">
        <w:rPr>
          <w:rFonts w:eastAsiaTheme="minorEastAsia"/>
          <w:lang w:eastAsia="zh-CN"/>
        </w:rPr>
        <w:t xml:space="preserve">ion of </w:t>
      </w:r>
      <w:r w:rsidR="009239FA" w:rsidRPr="00152EBD">
        <w:rPr>
          <w:rFonts w:eastAsiaTheme="minorEastAsia"/>
          <w:lang w:eastAsia="zh-CN"/>
        </w:rPr>
        <w:t xml:space="preserve">and </w:t>
      </w:r>
      <w:r w:rsidR="00402EC0" w:rsidRPr="00152EBD">
        <w:rPr>
          <w:rFonts w:eastAsiaTheme="minorEastAsia"/>
          <w:lang w:eastAsia="zh-CN"/>
        </w:rPr>
        <w:t xml:space="preserve">shall neither </w:t>
      </w:r>
      <w:r w:rsidR="009239FA" w:rsidRPr="00152EBD">
        <w:rPr>
          <w:rFonts w:eastAsiaTheme="minorEastAsia"/>
          <w:lang w:eastAsia="zh-CN"/>
        </w:rPr>
        <w:t xml:space="preserve">adversely affect </w:t>
      </w:r>
      <w:r w:rsidR="00402EC0" w:rsidRPr="00152EBD">
        <w:rPr>
          <w:rFonts w:eastAsiaTheme="minorEastAsia"/>
          <w:lang w:eastAsia="zh-CN"/>
        </w:rPr>
        <w:t xml:space="preserve">nor claim protection from </w:t>
      </w:r>
      <w:r w:rsidR="009239FA" w:rsidRPr="00152EBD">
        <w:rPr>
          <w:rFonts w:eastAsiaTheme="minorEastAsia"/>
          <w:lang w:eastAsia="zh-CN"/>
        </w:rPr>
        <w:t xml:space="preserve">the incumbent services in </w:t>
      </w:r>
      <w:r w:rsidR="00304140" w:rsidRPr="00152EBD">
        <w:rPr>
          <w:rFonts w:eastAsiaTheme="minorEastAsia"/>
          <w:lang w:eastAsia="zh-CN"/>
        </w:rPr>
        <w:t xml:space="preserve">the </w:t>
      </w:r>
      <w:r w:rsidR="00E973DA" w:rsidRPr="00152EBD">
        <w:rPr>
          <w:rFonts w:eastAsiaTheme="minorEastAsia"/>
          <w:lang w:eastAsia="zh-CN"/>
        </w:rPr>
        <w:t>14.8-15.35 GHz</w:t>
      </w:r>
      <w:r w:rsidR="009239FA" w:rsidRPr="00152EBD">
        <w:rPr>
          <w:rFonts w:eastAsiaTheme="minorEastAsia"/>
          <w:lang w:eastAsia="zh-CN"/>
        </w:rPr>
        <w:t xml:space="preserve"> band</w:t>
      </w:r>
      <w:r w:rsidR="00304140" w:rsidRPr="00152EBD">
        <w:rPr>
          <w:rFonts w:eastAsia="맑은 고딕 Semilight"/>
          <w:color w:val="000000"/>
          <w:sz w:val="22"/>
          <w:szCs w:val="22"/>
          <w:lang w:eastAsia="ko-KR"/>
        </w:rPr>
        <w:t>,</w:t>
      </w:r>
      <w:r w:rsidR="00E973DA" w:rsidRPr="00152EBD">
        <w:rPr>
          <w:rFonts w:eastAsia="맑은 고딕 Semilight"/>
          <w:color w:val="000000"/>
          <w:sz w:val="22"/>
          <w:szCs w:val="22"/>
          <w:lang w:eastAsia="ko-KR"/>
        </w:rPr>
        <w:t xml:space="preserve"> </w:t>
      </w:r>
      <w:r w:rsidR="009239FA" w:rsidRPr="00152EBD">
        <w:rPr>
          <w:rFonts w:eastAsiaTheme="minorEastAsia"/>
          <w:lang w:eastAsia="zh-CN"/>
        </w:rPr>
        <w:t>as well as the adjacent bands, including the band 15.35-15.4 GHz to which the RAS is allocated.</w:t>
      </w:r>
      <w:r w:rsidR="00E973DA" w:rsidRPr="00152EBD">
        <w:rPr>
          <w:rFonts w:eastAsiaTheme="minorEastAsia"/>
          <w:lang w:eastAsia="zh-CN"/>
        </w:rPr>
        <w:t xml:space="preserve"> </w:t>
      </w:r>
    </w:p>
    <w:p w14:paraId="651EA8E3" w14:textId="38063595" w:rsidR="00C95313" w:rsidRDefault="00C95313" w:rsidP="00052BAA">
      <w:pPr>
        <w:spacing w:before="120" w:after="120"/>
        <w:jc w:val="both"/>
        <w:rPr>
          <w:rFonts w:eastAsiaTheme="minorEastAsia"/>
          <w:highlight w:val="yellow"/>
          <w:lang w:eastAsia="zh-CN"/>
        </w:rPr>
      </w:pPr>
      <w:r w:rsidRPr="00C95313">
        <w:rPr>
          <w:rFonts w:eastAsiaTheme="minorEastAsia"/>
          <w:lang w:eastAsia="zh-CN"/>
        </w:rPr>
        <w:t xml:space="preserve">APT Members note that the assumptions used in some of the sharing and compatibility studies carried out by ITU-R WP 7B regarding the agenda item 1.13 may lead to </w:t>
      </w:r>
      <w:r w:rsidR="00351B29">
        <w:rPr>
          <w:rFonts w:eastAsiaTheme="minorEastAsia"/>
          <w:lang w:eastAsia="zh-CN"/>
        </w:rPr>
        <w:t>underestimation</w:t>
      </w:r>
      <w:r w:rsidRPr="00C95313">
        <w:rPr>
          <w:rFonts w:eastAsiaTheme="minorEastAsia"/>
          <w:lang w:eastAsia="zh-CN"/>
        </w:rPr>
        <w:t xml:space="preserve"> of the interference from </w:t>
      </w:r>
      <w:r w:rsidR="009378E1">
        <w:rPr>
          <w:rFonts w:eastAsiaTheme="minorEastAsia"/>
          <w:lang w:eastAsia="zh-CN"/>
        </w:rPr>
        <w:t xml:space="preserve">the </w:t>
      </w:r>
      <w:r w:rsidRPr="00C95313">
        <w:rPr>
          <w:rFonts w:eastAsiaTheme="minorEastAsia"/>
          <w:lang w:eastAsia="zh-CN"/>
        </w:rPr>
        <w:t xml:space="preserve">Space Research </w:t>
      </w:r>
      <w:r w:rsidR="00F86CFC">
        <w:rPr>
          <w:rFonts w:eastAsiaTheme="minorEastAsia"/>
          <w:lang w:eastAsia="zh-CN"/>
        </w:rPr>
        <w:t>S</w:t>
      </w:r>
      <w:r w:rsidRPr="00C95313">
        <w:rPr>
          <w:rFonts w:eastAsiaTheme="minorEastAsia"/>
          <w:lang w:eastAsia="zh-CN"/>
        </w:rPr>
        <w:t>ervice into the incumbent terrestrial services.</w:t>
      </w:r>
    </w:p>
    <w:p w14:paraId="015AF7EC" w14:textId="79A20DC9" w:rsidR="00487C7F" w:rsidRPr="00E270D8" w:rsidRDefault="002C0184" w:rsidP="00487C7F">
      <w:pPr>
        <w:spacing w:before="120" w:after="120"/>
        <w:jc w:val="both"/>
        <w:rPr>
          <w:rFonts w:eastAsia="SimSun"/>
          <w:iCs/>
          <w:highlight w:val="yellow"/>
          <w:lang w:eastAsia="zh-CN"/>
        </w:rPr>
      </w:pPr>
      <w:r w:rsidRPr="008B4D70">
        <w:rPr>
          <w:rFonts w:eastAsiaTheme="minorEastAsia"/>
          <w:lang w:eastAsia="zh-CN"/>
        </w:rPr>
        <w:t xml:space="preserve">If </w:t>
      </w:r>
      <w:r w:rsidR="00150DDD" w:rsidRPr="008B4D70">
        <w:rPr>
          <w:rFonts w:eastAsiaTheme="minorEastAsia"/>
          <w:lang w:eastAsia="zh-CN"/>
        </w:rPr>
        <w:t>there are no</w:t>
      </w:r>
      <w:r w:rsidR="00402EC0" w:rsidRPr="008B4D70">
        <w:rPr>
          <w:rFonts w:eastAsiaTheme="minorEastAsia"/>
          <w:lang w:eastAsia="zh-CN"/>
        </w:rPr>
        <w:t xml:space="preserve"> </w:t>
      </w:r>
      <w:r w:rsidR="00150DDD" w:rsidRPr="008B4D70">
        <w:rPr>
          <w:rFonts w:eastAsiaTheme="minorEastAsia"/>
          <w:lang w:eastAsia="zh-CN"/>
        </w:rPr>
        <w:t xml:space="preserve">appropriate </w:t>
      </w:r>
      <w:r w:rsidR="00150DDD" w:rsidRPr="008B4D70">
        <w:rPr>
          <w:lang w:val="en-NZ" w:eastAsia="ko-KR"/>
        </w:rPr>
        <w:t xml:space="preserve">regulatory and technical measures to </w:t>
      </w:r>
      <w:r w:rsidR="00764605" w:rsidRPr="008B4D70">
        <w:rPr>
          <w:lang w:val="en-NZ" w:eastAsia="ko-KR"/>
        </w:rPr>
        <w:t xml:space="preserve">resolve </w:t>
      </w:r>
      <w:r w:rsidR="00456B63" w:rsidRPr="008B4D70">
        <w:rPr>
          <w:lang w:val="en-NZ" w:eastAsia="ko-KR"/>
        </w:rPr>
        <w:t xml:space="preserve">the concerns </w:t>
      </w:r>
      <w:r w:rsidR="00150DDD" w:rsidRPr="008B4D70">
        <w:rPr>
          <w:rFonts w:eastAsiaTheme="minorEastAsia"/>
          <w:color w:val="000000" w:themeColor="text1"/>
          <w:lang w:val="en-NZ" w:eastAsia="zh-CN"/>
        </w:rPr>
        <w:t xml:space="preserve">mentioned above, </w:t>
      </w:r>
      <w:r w:rsidR="00150DDD" w:rsidRPr="008B4D70">
        <w:rPr>
          <w:rFonts w:eastAsia="SimSun"/>
          <w:iCs/>
          <w:lang w:eastAsia="zh-CN"/>
        </w:rPr>
        <w:t>no change to the Radio Regulations should be considered for this agenda item.</w:t>
      </w:r>
    </w:p>
    <w:p w14:paraId="309CEA98"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7EA34840" w14:textId="78A37A44" w:rsidR="005E2428" w:rsidRPr="00F21963" w:rsidRDefault="005E2428" w:rsidP="005E2428">
      <w:pPr>
        <w:spacing w:before="120" w:after="120"/>
        <w:jc w:val="both"/>
        <w:rPr>
          <w:rFonts w:eastAsiaTheme="minorEastAsia"/>
          <w:highlight w:val="yellow"/>
          <w:lang w:val="en-NZ" w:eastAsia="zh-CN"/>
        </w:rPr>
      </w:pPr>
      <w:r w:rsidRPr="008B4D70">
        <w:rPr>
          <w:rFonts w:eastAsiaTheme="minorEastAsia"/>
          <w:lang w:eastAsia="zh-CN"/>
        </w:rPr>
        <w:t xml:space="preserve">Some APT </w:t>
      </w:r>
      <w:r>
        <w:rPr>
          <w:rFonts w:eastAsiaTheme="minorEastAsia"/>
          <w:lang w:eastAsia="zh-CN"/>
        </w:rPr>
        <w:t>M</w:t>
      </w:r>
      <w:r w:rsidRPr="008B4D70">
        <w:rPr>
          <w:rFonts w:eastAsiaTheme="minorEastAsia"/>
          <w:lang w:eastAsia="zh-CN"/>
        </w:rPr>
        <w:t xml:space="preserve">embers are of the view that Method B in the draft CPM </w:t>
      </w:r>
      <w:r>
        <w:rPr>
          <w:rFonts w:eastAsiaTheme="minorEastAsia"/>
          <w:lang w:eastAsia="zh-CN"/>
        </w:rPr>
        <w:t>R</w:t>
      </w:r>
      <w:r w:rsidRPr="008B4D70">
        <w:rPr>
          <w:rFonts w:eastAsiaTheme="minorEastAsia"/>
          <w:lang w:eastAsia="zh-CN"/>
        </w:rPr>
        <w:t xml:space="preserve">eport does not satisfy </w:t>
      </w:r>
      <w:r>
        <w:rPr>
          <w:rFonts w:eastAsiaTheme="minorEastAsia"/>
          <w:lang w:eastAsia="zh-CN"/>
        </w:rPr>
        <w:t>a</w:t>
      </w:r>
      <w:r w:rsidRPr="008B4D70">
        <w:rPr>
          <w:rFonts w:eastAsiaTheme="minorEastAsia"/>
          <w:lang w:eastAsia="zh-CN"/>
        </w:rPr>
        <w:t>genda item 1.13.</w:t>
      </w:r>
    </w:p>
    <w:p w14:paraId="025E717C" w14:textId="4EA6CED5" w:rsidR="00D64A51" w:rsidRPr="00400B45" w:rsidRDefault="002A0111" w:rsidP="00400B45">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7D75B3E6" w14:textId="3296818F" w:rsidR="00D64A51" w:rsidRDefault="00D64A51" w:rsidP="00895CE9">
      <w:pPr>
        <w:spacing w:before="120" w:after="120"/>
        <w:jc w:val="both"/>
        <w:rPr>
          <w:rFonts w:eastAsiaTheme="minorEastAsia"/>
          <w:lang w:val="en-NZ" w:eastAsia="zh-CN"/>
        </w:rPr>
      </w:pPr>
      <w:r w:rsidRPr="00D139E8">
        <w:rPr>
          <w:rFonts w:cs="Angsana New"/>
          <w:lang w:val="en-NZ"/>
        </w:rPr>
        <w:t>APT Members are encouraged to contribute to the next APG meeting on agenda item 1.1</w:t>
      </w:r>
      <w:r w:rsidR="00400B45" w:rsidRPr="00D139E8">
        <w:rPr>
          <w:rFonts w:cs="Angsana New"/>
          <w:lang w:val="en-NZ"/>
        </w:rPr>
        <w:t>3</w:t>
      </w:r>
      <w:r w:rsidRPr="00D139E8">
        <w:rPr>
          <w:rFonts w:cs="Angsana New"/>
          <w:lang w:val="en-NZ"/>
        </w:rPr>
        <w:t xml:space="preserve">, </w:t>
      </w:r>
      <w:proofErr w:type="gramStart"/>
      <w:r w:rsidRPr="00D139E8">
        <w:rPr>
          <w:rFonts w:cs="Angsana New"/>
          <w:lang w:val="en-NZ"/>
        </w:rPr>
        <w:t>taking into account</w:t>
      </w:r>
      <w:proofErr w:type="gramEnd"/>
      <w:r w:rsidRPr="00D139E8">
        <w:rPr>
          <w:rFonts w:cs="Angsana New"/>
          <w:lang w:val="en-NZ"/>
        </w:rPr>
        <w:t xml:space="preserve"> the outcome of CPM </w:t>
      </w:r>
      <w:r w:rsidR="00400B45" w:rsidRPr="00D139E8">
        <w:rPr>
          <w:rFonts w:cs="Angsana New"/>
          <w:lang w:val="en-NZ"/>
        </w:rPr>
        <w:t>23</w:t>
      </w:r>
      <w:r w:rsidRPr="00D139E8">
        <w:rPr>
          <w:rFonts w:cs="Angsana New"/>
          <w:lang w:val="en-NZ"/>
        </w:rPr>
        <w:t>-2</w:t>
      </w:r>
      <w:r w:rsidR="00E973DA">
        <w:rPr>
          <w:rFonts w:cs="Angsana New"/>
          <w:lang w:val="en-NZ"/>
        </w:rPr>
        <w:t xml:space="preserve"> and</w:t>
      </w:r>
      <w:r w:rsidR="00E973DA" w:rsidRPr="00D139E8">
        <w:rPr>
          <w:rFonts w:cs="Angsana New"/>
          <w:lang w:val="en-NZ"/>
        </w:rPr>
        <w:t xml:space="preserve"> </w:t>
      </w:r>
      <w:r w:rsidRPr="00D139E8">
        <w:rPr>
          <w:rFonts w:cs="Angsana New"/>
          <w:lang w:val="en-NZ"/>
        </w:rPr>
        <w:t xml:space="preserve">APG </w:t>
      </w:r>
      <w:r w:rsidR="00400B45" w:rsidRPr="00D139E8">
        <w:rPr>
          <w:rFonts w:cs="Angsana New"/>
          <w:lang w:val="en-NZ"/>
        </w:rPr>
        <w:t>23</w:t>
      </w:r>
      <w:r w:rsidRPr="00D139E8">
        <w:rPr>
          <w:rFonts w:cs="Angsana New"/>
          <w:lang w:val="en-NZ"/>
        </w:rPr>
        <w:t>-</w:t>
      </w:r>
      <w:r w:rsidR="00400B45" w:rsidRPr="00D139E8">
        <w:rPr>
          <w:rFonts w:cs="Angsana New"/>
          <w:lang w:val="en-NZ"/>
        </w:rPr>
        <w:t>5</w:t>
      </w:r>
      <w:r w:rsidRPr="00D139E8">
        <w:rPr>
          <w:rFonts w:cs="Angsana New"/>
          <w:lang w:val="en-NZ"/>
        </w:rPr>
        <w:t>.</w:t>
      </w:r>
    </w:p>
    <w:p w14:paraId="5CF701BE"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5946ED19" w14:textId="448F072A" w:rsidR="002A0111" w:rsidRPr="00441526" w:rsidRDefault="002A0111" w:rsidP="00ED39B3">
      <w:pPr>
        <w:spacing w:before="120" w:after="120"/>
        <w:ind w:firstLine="720"/>
        <w:jc w:val="both"/>
        <w:rPr>
          <w:lang w:val="en-NZ"/>
        </w:rPr>
      </w:pPr>
      <w:r w:rsidRPr="006F518F">
        <w:rPr>
          <w:lang w:val="en-NZ"/>
        </w:rPr>
        <w:t>APG</w:t>
      </w:r>
      <w:r w:rsidR="006B09DB">
        <w:rPr>
          <w:lang w:val="en-NZ"/>
        </w:rPr>
        <w:t>23</w:t>
      </w:r>
      <w:r w:rsidR="003D3D47">
        <w:rPr>
          <w:lang w:val="en-NZ"/>
        </w:rPr>
        <w:t>-</w:t>
      </w:r>
      <w:r w:rsidR="00D64E96">
        <w:rPr>
          <w:lang w:val="en-NZ"/>
        </w:rPr>
        <w:t>5</w:t>
      </w:r>
      <w:r w:rsidR="003D3D47">
        <w:rPr>
          <w:lang w:val="en-NZ"/>
        </w:rPr>
        <w:t>)</w:t>
      </w:r>
    </w:p>
    <w:p w14:paraId="1102CBA0" w14:textId="77777777" w:rsidR="002A0111" w:rsidRPr="00441526" w:rsidRDefault="005206E9" w:rsidP="00ED39B3">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334A700C" w14:textId="4BBF71A1" w:rsidR="002A0111"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w:t>
      </w:r>
      <w:r w:rsidR="004D6BB5">
        <w:rPr>
          <w:b/>
          <w:lang w:val="en-NZ" w:eastAsia="ko-KR"/>
        </w:rPr>
        <w:t>5</w:t>
      </w:r>
      <w:r w:rsidR="002A0111" w:rsidRPr="00F03E5B">
        <w:rPr>
          <w:b/>
          <w:lang w:val="en-NZ" w:eastAsia="ko-KR"/>
        </w:rPr>
        <w:t>/</w:t>
      </w:r>
      <w:bookmarkStart w:id="0" w:name="_Hlk87389037"/>
      <w:r w:rsidR="00EF3477">
        <w:fldChar w:fldCharType="begin"/>
      </w:r>
      <w:r w:rsidR="004D6BB5">
        <w:instrText>HYPERLINK "https://www.apt.int/sites/default/files/2023/02/APG23-5-INF-32_Brief_on_AI_1.13.docx"</w:instrText>
      </w:r>
      <w:r w:rsidR="00EF3477">
        <w:fldChar w:fldCharType="separate"/>
      </w:r>
      <w:r w:rsidR="007405CB" w:rsidRPr="007405CB">
        <w:rPr>
          <w:rStyle w:val="Hyperlink"/>
          <w:rFonts w:eastAsia="MS Mincho"/>
          <w:b/>
          <w:bCs/>
          <w:lang w:val="en-NZ" w:eastAsia="ja-JP"/>
        </w:rPr>
        <w:t>INF-</w:t>
      </w:r>
      <w:r w:rsidR="004D6BB5">
        <w:rPr>
          <w:rStyle w:val="Hyperlink"/>
          <w:rFonts w:eastAsia="MS Mincho"/>
          <w:b/>
          <w:bCs/>
          <w:lang w:val="en-NZ" w:eastAsia="ja-JP"/>
        </w:rPr>
        <w:t>32</w:t>
      </w:r>
      <w:r w:rsidR="00EF3477">
        <w:rPr>
          <w:rStyle w:val="Hyperlink"/>
          <w:rFonts w:eastAsia="MS Mincho"/>
          <w:b/>
          <w:bCs/>
          <w:lang w:val="en-NZ" w:eastAsia="ja-JP"/>
        </w:rPr>
        <w:fldChar w:fldCharType="end"/>
      </w:r>
      <w:bookmarkEnd w:id="0"/>
    </w:p>
    <w:p w14:paraId="7ACD0A7B" w14:textId="21EC7BC8" w:rsidR="000F5BAC" w:rsidRDefault="004D6BB5" w:rsidP="000F5BAC">
      <w:pPr>
        <w:spacing w:after="120"/>
        <w:jc w:val="both"/>
        <w:rPr>
          <w:rFonts w:eastAsia="SimSun"/>
          <w:bCs/>
          <w:lang w:val="en-NZ" w:eastAsia="zh-CN"/>
        </w:rPr>
      </w:pPr>
      <w:r w:rsidRPr="00542621">
        <w:rPr>
          <w:rFonts w:eastAsia="SimSun"/>
          <w:bCs/>
          <w:lang w:eastAsia="zh-CN"/>
        </w:rPr>
        <w:t>Follow-up studies under this agenda item, focusing on protecting existing services</w:t>
      </w:r>
      <w:r>
        <w:rPr>
          <w:rFonts w:eastAsia="SimSun"/>
          <w:bCs/>
          <w:lang w:eastAsia="zh-CN"/>
        </w:rPr>
        <w:t xml:space="preserve"> in the band </w:t>
      </w:r>
      <w:r w:rsidRPr="00542621">
        <w:rPr>
          <w:rFonts w:eastAsia="SimSun"/>
          <w:bCs/>
          <w:lang w:eastAsia="zh-CN"/>
        </w:rPr>
        <w:t>14.8-15.35 GHz and radio services in adjacent bands</w:t>
      </w:r>
      <w:r>
        <w:rPr>
          <w:rFonts w:eastAsia="SimSun"/>
          <w:bCs/>
          <w:lang w:eastAsia="zh-CN"/>
        </w:rPr>
        <w:t>.</w:t>
      </w:r>
    </w:p>
    <w:p w14:paraId="0CC58942" w14:textId="57209341" w:rsidR="005A5168" w:rsidRDefault="005A5168" w:rsidP="002A0111">
      <w:pPr>
        <w:spacing w:after="120"/>
        <w:jc w:val="both"/>
        <w:rPr>
          <w:b/>
          <w:lang w:val="en-NZ" w:eastAsia="ko-KR"/>
        </w:rPr>
      </w:pPr>
      <w:r>
        <w:rPr>
          <w:b/>
          <w:lang w:val="en-NZ" w:eastAsia="ko-KR"/>
        </w:rPr>
        <w:t>7</w:t>
      </w:r>
      <w:r w:rsidRPr="00441526">
        <w:rPr>
          <w:b/>
          <w:lang w:val="en-NZ" w:eastAsia="ko-KR"/>
        </w:rPr>
        <w:t>.1.</w:t>
      </w:r>
      <w:r>
        <w:rPr>
          <w:b/>
          <w:lang w:val="en-NZ" w:eastAsia="ko-KR"/>
        </w:rPr>
        <w:t>2</w:t>
      </w:r>
      <w:r w:rsidRPr="00441526">
        <w:rPr>
          <w:b/>
          <w:lang w:val="en-NZ" w:eastAsia="ko-KR"/>
        </w:rPr>
        <w:t xml:space="preserve"> </w:t>
      </w:r>
      <w:r w:rsidRPr="00441526">
        <w:rPr>
          <w:b/>
          <w:lang w:val="en-NZ" w:eastAsia="ko-KR"/>
        </w:rPr>
        <w:tab/>
      </w:r>
      <w:r>
        <w:rPr>
          <w:b/>
          <w:lang w:val="en-NZ" w:eastAsia="ko-KR"/>
        </w:rPr>
        <w:t>ATU</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D22AC4">
        <w:rPr>
          <w:b/>
          <w:lang w:val="en-NZ" w:eastAsia="ko-KR"/>
        </w:rPr>
        <w:t>5</w:t>
      </w:r>
      <w:r w:rsidRPr="00441526">
        <w:rPr>
          <w:b/>
          <w:lang w:val="en-NZ" w:eastAsia="ko-KR"/>
        </w:rPr>
        <w:t>/</w:t>
      </w:r>
      <w:bookmarkStart w:id="1" w:name="_Hlk87389066"/>
      <w:r w:rsidR="00EF3477">
        <w:fldChar w:fldCharType="begin"/>
      </w:r>
      <w:r w:rsidR="00D22AC4">
        <w:instrText>HYPERLINK "https://www.apt.int/sites/default/files/2023/02/APG23-5-INF-32_Brief_on_AI_1.13.docx"</w:instrText>
      </w:r>
      <w:r w:rsidR="00EF3477">
        <w:fldChar w:fldCharType="separate"/>
      </w:r>
      <w:r w:rsidRPr="007405CB">
        <w:rPr>
          <w:rStyle w:val="Hyperlink"/>
          <w:rFonts w:eastAsia="MS Mincho"/>
          <w:b/>
          <w:bCs/>
          <w:lang w:val="en-NZ" w:eastAsia="ja-JP"/>
        </w:rPr>
        <w:t>INF-</w:t>
      </w:r>
      <w:r w:rsidR="00D22AC4">
        <w:rPr>
          <w:rStyle w:val="Hyperlink"/>
          <w:rFonts w:eastAsia="MS Mincho"/>
          <w:b/>
          <w:bCs/>
          <w:lang w:val="en-NZ" w:eastAsia="ja-JP"/>
        </w:rPr>
        <w:t>32</w:t>
      </w:r>
      <w:r w:rsidR="00EF3477">
        <w:rPr>
          <w:rStyle w:val="Hyperlink"/>
          <w:rFonts w:eastAsia="MS Mincho"/>
          <w:b/>
          <w:bCs/>
          <w:lang w:val="en-NZ" w:eastAsia="ja-JP"/>
        </w:rPr>
        <w:fldChar w:fldCharType="end"/>
      </w:r>
      <w:bookmarkEnd w:id="1"/>
    </w:p>
    <w:p w14:paraId="3818D02D" w14:textId="77777777" w:rsidR="00D22AC4" w:rsidRPr="005E5790" w:rsidRDefault="00D22AC4" w:rsidP="00D22AC4">
      <w:pPr>
        <w:spacing w:after="120"/>
        <w:jc w:val="both"/>
        <w:rPr>
          <w:rFonts w:eastAsia="SimSun"/>
          <w:bCs/>
          <w:lang w:val="en-NZ" w:eastAsia="zh-CN"/>
        </w:rPr>
      </w:pPr>
      <w:r w:rsidRPr="005E5790">
        <w:rPr>
          <w:rFonts w:eastAsia="SimSun"/>
          <w:bCs/>
          <w:lang w:val="en-NZ" w:eastAsia="zh-CN"/>
        </w:rPr>
        <w:t>Consider no change to the radio regulations until the completion of the sharing studies for all the current radio services in the frequency band 14.8</w:t>
      </w:r>
      <w:r>
        <w:rPr>
          <w:rFonts w:eastAsia="SimSun"/>
          <w:bCs/>
          <w:lang w:val="en-NZ" w:eastAsia="zh-CN"/>
        </w:rPr>
        <w:t>-</w:t>
      </w:r>
      <w:r w:rsidRPr="005E5790">
        <w:rPr>
          <w:rFonts w:eastAsia="SimSun"/>
          <w:bCs/>
          <w:lang w:val="en-NZ" w:eastAsia="zh-CN"/>
        </w:rPr>
        <w:t>15.35 GHz and the adjacent frequency bands.</w:t>
      </w:r>
    </w:p>
    <w:p w14:paraId="6B3BA4A4" w14:textId="2AF72365" w:rsidR="005866FD" w:rsidRPr="005A5168" w:rsidRDefault="00D22AC4" w:rsidP="00D22AC4">
      <w:pPr>
        <w:spacing w:after="120"/>
        <w:jc w:val="both"/>
        <w:rPr>
          <w:rFonts w:eastAsia="SimSun"/>
          <w:bCs/>
          <w:lang w:val="en-NZ" w:eastAsia="zh-CN"/>
        </w:rPr>
      </w:pPr>
      <w:r w:rsidRPr="005E5790">
        <w:rPr>
          <w:rFonts w:eastAsia="SimSun"/>
          <w:bCs/>
          <w:lang w:val="en-NZ" w:eastAsia="zh-CN"/>
        </w:rPr>
        <w:t xml:space="preserve">Continue to review the results of compatibility and sharing studies to ensure the protection of all existing services in this frequency band and adjacent frequency bands as well. The upgrade of </w:t>
      </w:r>
      <w:r w:rsidRPr="005E5790">
        <w:rPr>
          <w:rFonts w:eastAsia="SimSun"/>
          <w:bCs/>
          <w:lang w:val="en-NZ" w:eastAsia="zh-CN"/>
        </w:rPr>
        <w:lastRenderedPageBreak/>
        <w:t>the SRS allocation should not impose constraints on the fixed and mobile systems currently allocated in the frequency band under consideration.</w:t>
      </w:r>
    </w:p>
    <w:p w14:paraId="7A5FAE93" w14:textId="3F458FBF" w:rsidR="002A0111" w:rsidRDefault="005206E9" w:rsidP="002A0111">
      <w:pPr>
        <w:spacing w:after="120"/>
        <w:jc w:val="both"/>
        <w:rPr>
          <w:b/>
          <w:lang w:val="en-NZ" w:eastAsia="ko-KR"/>
        </w:rPr>
      </w:pPr>
      <w:r>
        <w:rPr>
          <w:b/>
          <w:lang w:val="en-NZ" w:eastAsia="ko-KR"/>
        </w:rPr>
        <w:t>7</w:t>
      </w:r>
      <w:r w:rsidR="002A0111" w:rsidRPr="00441526">
        <w:rPr>
          <w:b/>
          <w:lang w:val="en-NZ" w:eastAsia="ko-KR"/>
        </w:rPr>
        <w:t>.1.</w:t>
      </w:r>
      <w:r w:rsidR="005A5168">
        <w:rPr>
          <w:b/>
          <w:lang w:val="en-NZ" w:eastAsia="ko-KR"/>
        </w:rPr>
        <w:t>3</w:t>
      </w:r>
      <w:r w:rsidR="002A0111" w:rsidRPr="00441526">
        <w:rPr>
          <w:b/>
          <w:lang w:val="en-NZ" w:eastAsia="ko-KR"/>
        </w:rPr>
        <w:t xml:space="preserve">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C323BB">
        <w:rPr>
          <w:b/>
          <w:lang w:val="en-NZ" w:eastAsia="ko-KR"/>
        </w:rPr>
        <w:t>5</w:t>
      </w:r>
      <w:r w:rsidR="002A0111" w:rsidRPr="00441526">
        <w:rPr>
          <w:b/>
          <w:lang w:val="en-NZ" w:eastAsia="ko-KR"/>
        </w:rPr>
        <w:t>/</w:t>
      </w:r>
      <w:hyperlink r:id="rId45" w:history="1">
        <w:r w:rsidR="0096341A" w:rsidRPr="0096341A">
          <w:rPr>
            <w:rStyle w:val="Hyperlink"/>
            <w:rFonts w:eastAsia="MS Mincho"/>
            <w:b/>
            <w:bCs/>
            <w:lang w:eastAsia="ja-JP"/>
          </w:rPr>
          <w:t>INF-</w:t>
        </w:r>
        <w:r w:rsidR="00C323BB">
          <w:rPr>
            <w:rStyle w:val="Hyperlink"/>
            <w:rFonts w:eastAsia="MS Mincho"/>
            <w:b/>
            <w:bCs/>
            <w:lang w:eastAsia="ja-JP"/>
          </w:rPr>
          <w:t>39</w:t>
        </w:r>
      </w:hyperlink>
    </w:p>
    <w:p w14:paraId="5FF5FA47" w14:textId="38C6EB41" w:rsidR="006532E3" w:rsidRPr="001A2A58" w:rsidRDefault="00D254FD" w:rsidP="006532E3">
      <w:pPr>
        <w:spacing w:after="120"/>
        <w:jc w:val="both"/>
        <w:rPr>
          <w:rFonts w:eastAsiaTheme="minorEastAsia"/>
          <w:bCs/>
          <w:lang w:val="en-NZ" w:eastAsia="zh-CN"/>
        </w:rPr>
      </w:pPr>
      <w:r w:rsidRPr="00C323BB">
        <w:rPr>
          <w:rFonts w:eastAsiaTheme="minorEastAsia"/>
          <w:bCs/>
          <w:lang w:val="en-NZ" w:eastAsia="zh-CN"/>
        </w:rPr>
        <w:t>CEPT is supporting upgrade of space research service (SRS) allocation to satellite systems operating in the space-to</w:t>
      </w:r>
      <w:r>
        <w:rPr>
          <w:rFonts w:eastAsiaTheme="minorEastAsia"/>
          <w:bCs/>
          <w:lang w:val="en-NZ" w:eastAsia="zh-CN"/>
        </w:rPr>
        <w:t xml:space="preserve"> </w:t>
      </w:r>
      <w:r w:rsidRPr="00C323BB">
        <w:rPr>
          <w:rFonts w:eastAsiaTheme="minorEastAsia"/>
          <w:bCs/>
          <w:lang w:val="en-NZ" w:eastAsia="zh-CN"/>
        </w:rPr>
        <w:t>space,</w:t>
      </w:r>
      <w:r>
        <w:rPr>
          <w:rFonts w:eastAsiaTheme="minorEastAsia" w:hint="eastAsia"/>
          <w:bCs/>
          <w:lang w:val="en-NZ" w:eastAsia="zh-CN"/>
        </w:rPr>
        <w:t xml:space="preserve"> </w:t>
      </w:r>
      <w:r w:rsidRPr="00C323BB">
        <w:rPr>
          <w:rFonts w:eastAsiaTheme="minorEastAsia"/>
          <w:bCs/>
          <w:lang w:val="en-NZ" w:eastAsia="zh-CN"/>
        </w:rPr>
        <w:t>space-to-</w:t>
      </w:r>
      <w:proofErr w:type="gramStart"/>
      <w:r w:rsidRPr="00C323BB">
        <w:rPr>
          <w:rFonts w:eastAsiaTheme="minorEastAsia"/>
          <w:bCs/>
          <w:lang w:val="en-NZ" w:eastAsia="zh-CN"/>
        </w:rPr>
        <w:t>Earth</w:t>
      </w:r>
      <w:proofErr w:type="gramEnd"/>
      <w:r w:rsidRPr="00C323BB">
        <w:rPr>
          <w:rFonts w:eastAsiaTheme="minorEastAsia"/>
          <w:bCs/>
          <w:lang w:val="en-NZ" w:eastAsia="zh-CN"/>
        </w:rPr>
        <w:t xml:space="preserve"> and Earth-to-space directions at distances from the Earth less than 2 × 10</w:t>
      </w:r>
      <w:r w:rsidRPr="00C323BB">
        <w:rPr>
          <w:rFonts w:eastAsiaTheme="minorEastAsia"/>
          <w:bCs/>
          <w:vertAlign w:val="superscript"/>
          <w:lang w:val="en-NZ" w:eastAsia="zh-CN"/>
        </w:rPr>
        <w:t>6</w:t>
      </w:r>
      <w:r w:rsidRPr="00C323BB">
        <w:rPr>
          <w:rFonts w:eastAsiaTheme="minorEastAsia"/>
          <w:bCs/>
          <w:lang w:val="en-NZ" w:eastAsia="zh-CN"/>
        </w:rPr>
        <w:t xml:space="preserve"> km from secondary to</w:t>
      </w:r>
      <w:r>
        <w:rPr>
          <w:rFonts w:eastAsiaTheme="minorEastAsia" w:hint="eastAsia"/>
          <w:bCs/>
          <w:lang w:val="en-NZ" w:eastAsia="zh-CN"/>
        </w:rPr>
        <w:t xml:space="preserve"> </w:t>
      </w:r>
      <w:r w:rsidRPr="00C323BB">
        <w:rPr>
          <w:rFonts w:eastAsiaTheme="minorEastAsia"/>
          <w:bCs/>
          <w:lang w:val="en-NZ" w:eastAsia="zh-CN"/>
        </w:rPr>
        <w:t>primary while ensuring protection for in-band FS/MS and for radioastronomy service in the adjacent band 15.35-15.4</w:t>
      </w:r>
      <w:r>
        <w:rPr>
          <w:rFonts w:eastAsiaTheme="minorEastAsia" w:hint="eastAsia"/>
          <w:bCs/>
          <w:lang w:val="en-NZ" w:eastAsia="zh-CN"/>
        </w:rPr>
        <w:t xml:space="preserve"> </w:t>
      </w:r>
      <w:r w:rsidRPr="00C323BB">
        <w:rPr>
          <w:rFonts w:eastAsiaTheme="minorEastAsia"/>
          <w:bCs/>
          <w:lang w:val="en-NZ" w:eastAsia="zh-CN"/>
        </w:rPr>
        <w:t>GHz. Upgrading of the allocation of the frequency band 14.8-15.35 GHz to the SRS shall not claim protection from the</w:t>
      </w:r>
      <w:r>
        <w:rPr>
          <w:rFonts w:eastAsiaTheme="minorEastAsia" w:hint="eastAsia"/>
          <w:bCs/>
          <w:lang w:val="en-NZ" w:eastAsia="zh-CN"/>
        </w:rPr>
        <w:t xml:space="preserve"> </w:t>
      </w:r>
      <w:r w:rsidRPr="00C323BB">
        <w:rPr>
          <w:rFonts w:eastAsiaTheme="minorEastAsia"/>
          <w:bCs/>
          <w:lang w:val="en-NZ" w:eastAsia="zh-CN"/>
        </w:rPr>
        <w:t>aeronautical mobile service (AMS) in the frequency band 14.8-15.35 GHz. Additionally, an upgrading of the SRS should</w:t>
      </w:r>
      <w:r>
        <w:rPr>
          <w:rFonts w:eastAsiaTheme="minorEastAsia" w:hint="eastAsia"/>
          <w:bCs/>
          <w:lang w:val="en-NZ" w:eastAsia="zh-CN"/>
        </w:rPr>
        <w:t xml:space="preserve"> </w:t>
      </w:r>
      <w:r w:rsidRPr="00C323BB">
        <w:rPr>
          <w:rFonts w:eastAsiaTheme="minorEastAsia"/>
          <w:bCs/>
          <w:lang w:val="en-NZ" w:eastAsia="zh-CN"/>
        </w:rPr>
        <w:t>not place constraints on the FS and MS and CEPT will consider whether further regulatory measures are needed.</w:t>
      </w:r>
    </w:p>
    <w:p w14:paraId="2B3C123B" w14:textId="06BE934E" w:rsidR="002A0111" w:rsidRDefault="005206E9" w:rsidP="002A0111">
      <w:pPr>
        <w:spacing w:after="120"/>
        <w:jc w:val="both"/>
        <w:rPr>
          <w:b/>
          <w:lang w:val="en-NZ" w:eastAsia="ko-KR"/>
        </w:rPr>
      </w:pPr>
      <w:r>
        <w:rPr>
          <w:b/>
          <w:lang w:val="en-NZ" w:eastAsia="ko-KR"/>
        </w:rPr>
        <w:t>7</w:t>
      </w:r>
      <w:r w:rsidR="002A0111" w:rsidRPr="00441526">
        <w:rPr>
          <w:b/>
          <w:lang w:val="en-NZ" w:eastAsia="ko-KR"/>
        </w:rPr>
        <w:t>.1.</w:t>
      </w:r>
      <w:r w:rsidR="00AF39A0">
        <w:rPr>
          <w:b/>
          <w:lang w:val="en-NZ" w:eastAsia="ko-KR"/>
        </w:rPr>
        <w:t>4</w:t>
      </w:r>
      <w:r w:rsidR="002A0111" w:rsidRPr="00441526">
        <w:rPr>
          <w:b/>
          <w:lang w:val="en-NZ" w:eastAsia="ko-KR"/>
        </w:rPr>
        <w:t xml:space="preserve"> </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BA7540">
        <w:rPr>
          <w:b/>
          <w:lang w:val="en-NZ" w:eastAsia="ko-KR"/>
        </w:rPr>
        <w:t>5</w:t>
      </w:r>
      <w:r w:rsidR="002A0111" w:rsidRPr="00441526">
        <w:rPr>
          <w:b/>
          <w:lang w:val="en-NZ" w:eastAsia="ko-KR"/>
        </w:rPr>
        <w:t>/</w:t>
      </w:r>
      <w:hyperlink r:id="rId46" w:history="1">
        <w:r w:rsidR="00E92230" w:rsidRPr="007405CB">
          <w:rPr>
            <w:rStyle w:val="Hyperlink"/>
            <w:rFonts w:eastAsia="MS Mincho"/>
            <w:b/>
            <w:bCs/>
            <w:lang w:val="en-NZ" w:eastAsia="ja-JP"/>
          </w:rPr>
          <w:t>INF-</w:t>
        </w:r>
        <w:r w:rsidR="00E92230">
          <w:rPr>
            <w:rStyle w:val="Hyperlink"/>
            <w:rFonts w:eastAsia="MS Mincho"/>
            <w:b/>
            <w:bCs/>
            <w:lang w:val="en-NZ" w:eastAsia="ja-JP"/>
          </w:rPr>
          <w:t>43</w:t>
        </w:r>
      </w:hyperlink>
    </w:p>
    <w:p w14:paraId="62570BB6" w14:textId="77777777" w:rsidR="009A4CFC" w:rsidRDefault="009A4CFC" w:rsidP="009A4CFC">
      <w:pPr>
        <w:pStyle w:val="ListParagraph"/>
        <w:numPr>
          <w:ilvl w:val="0"/>
          <w:numId w:val="35"/>
        </w:numPr>
        <w:spacing w:after="120"/>
        <w:jc w:val="both"/>
        <w:rPr>
          <w:rFonts w:eastAsiaTheme="minorEastAsia"/>
          <w:bCs/>
          <w:lang w:val="en-NZ" w:eastAsia="zh-CN"/>
        </w:rPr>
      </w:pPr>
      <w:r w:rsidRPr="009A4CFC">
        <w:rPr>
          <w:rFonts w:eastAsiaTheme="minorEastAsia"/>
          <w:bCs/>
          <w:lang w:val="en-NZ" w:eastAsia="zh-CN"/>
        </w:rPr>
        <w:t xml:space="preserve">Some Administrations support studies in accordance with Resolution </w:t>
      </w:r>
      <w:r w:rsidRPr="009A4CFC">
        <w:rPr>
          <w:rFonts w:eastAsiaTheme="minorEastAsia"/>
          <w:b/>
          <w:lang w:val="en-NZ" w:eastAsia="zh-CN"/>
        </w:rPr>
        <w:t>661 (Rev. WRC-19)</w:t>
      </w:r>
      <w:r w:rsidRPr="009A4CFC">
        <w:rPr>
          <w:rFonts w:eastAsiaTheme="minorEastAsia"/>
          <w:bCs/>
          <w:lang w:val="en-NZ" w:eastAsia="zh-CN"/>
        </w:rPr>
        <w:t xml:space="preserve"> to consider a possible upgrade to the existing global allocation to the SRS in the frequency range 14.8-15.35 GHz, </w:t>
      </w:r>
      <w:proofErr w:type="gramStart"/>
      <w:r w:rsidRPr="009A4CFC">
        <w:rPr>
          <w:rFonts w:eastAsiaTheme="minorEastAsia"/>
          <w:bCs/>
          <w:lang w:val="en-NZ" w:eastAsia="zh-CN"/>
        </w:rPr>
        <w:t>taking into account</w:t>
      </w:r>
      <w:proofErr w:type="gramEnd"/>
      <w:r w:rsidRPr="009A4CFC">
        <w:rPr>
          <w:rFonts w:eastAsiaTheme="minorEastAsia"/>
          <w:bCs/>
          <w:lang w:val="en-NZ" w:eastAsia="zh-CN"/>
        </w:rPr>
        <w:t xml:space="preserve"> the need to provide protection to and not to impose constraints on the incumbent services in this frequency band and its adjacent frequency bands.</w:t>
      </w:r>
    </w:p>
    <w:p w14:paraId="5209A3A4" w14:textId="77777777" w:rsidR="009A4CFC" w:rsidRDefault="009A4CFC" w:rsidP="009A4CFC">
      <w:pPr>
        <w:pStyle w:val="ListParagraph"/>
        <w:numPr>
          <w:ilvl w:val="0"/>
          <w:numId w:val="35"/>
        </w:numPr>
        <w:spacing w:after="120"/>
        <w:jc w:val="both"/>
        <w:rPr>
          <w:rFonts w:eastAsiaTheme="minorEastAsia"/>
          <w:bCs/>
          <w:lang w:val="en-NZ" w:eastAsia="zh-CN"/>
        </w:rPr>
      </w:pPr>
      <w:r w:rsidRPr="009A4CFC">
        <w:rPr>
          <w:rFonts w:eastAsiaTheme="minorEastAsia"/>
          <w:bCs/>
          <w:lang w:val="en-NZ" w:eastAsia="zh-CN"/>
        </w:rPr>
        <w:t>Some Administrations noted that the existing secondary allocation to the SRS (passive) in the band 15.2-15.35 GHz per No. 5.339 is not considered in this view.</w:t>
      </w:r>
    </w:p>
    <w:p w14:paraId="1E42B6B5" w14:textId="67CD8239" w:rsidR="00C323BB" w:rsidRPr="009A4CFC" w:rsidRDefault="009A4CFC" w:rsidP="009A4CFC">
      <w:pPr>
        <w:pStyle w:val="ListParagraph"/>
        <w:numPr>
          <w:ilvl w:val="0"/>
          <w:numId w:val="35"/>
        </w:numPr>
        <w:spacing w:after="120"/>
        <w:jc w:val="both"/>
        <w:rPr>
          <w:rFonts w:eastAsiaTheme="minorEastAsia"/>
          <w:bCs/>
          <w:lang w:val="en-NZ" w:eastAsia="zh-CN"/>
        </w:rPr>
      </w:pPr>
      <w:r w:rsidRPr="009A4CFC">
        <w:rPr>
          <w:rFonts w:eastAsiaTheme="minorEastAsia"/>
          <w:bCs/>
          <w:lang w:val="en-NZ" w:eastAsia="zh-CN"/>
        </w:rPr>
        <w:t>If studies indicate that there would be no undue impact on the primary services in the</w:t>
      </w:r>
      <w:r w:rsidRPr="009A4CFC">
        <w:rPr>
          <w:rFonts w:eastAsiaTheme="minorEastAsia" w:hint="eastAsia"/>
          <w:bCs/>
          <w:lang w:val="en-NZ" w:eastAsia="zh-CN"/>
        </w:rPr>
        <w:t xml:space="preserve"> </w:t>
      </w:r>
      <w:r w:rsidRPr="009A4CFC">
        <w:rPr>
          <w:rFonts w:eastAsiaTheme="minorEastAsia"/>
          <w:bCs/>
          <w:lang w:val="en-NZ" w:eastAsia="zh-CN"/>
        </w:rPr>
        <w:t>frequency band, an Administration could support the upgrade to primary status of the</w:t>
      </w:r>
      <w:r w:rsidRPr="009A4CFC">
        <w:rPr>
          <w:rFonts w:eastAsiaTheme="minorEastAsia" w:hint="eastAsia"/>
          <w:bCs/>
          <w:lang w:val="en-NZ" w:eastAsia="zh-CN"/>
        </w:rPr>
        <w:t xml:space="preserve"> </w:t>
      </w:r>
      <w:r w:rsidRPr="009A4CFC">
        <w:rPr>
          <w:rFonts w:eastAsiaTheme="minorEastAsia"/>
          <w:bCs/>
          <w:lang w:val="en-NZ" w:eastAsia="zh-CN"/>
        </w:rPr>
        <w:t>secondary allocation to the SRS in the frequency band 14.8-15.35 GHz.</w:t>
      </w:r>
    </w:p>
    <w:p w14:paraId="5A078F69" w14:textId="65D58D37" w:rsidR="002A0111" w:rsidRDefault="005206E9" w:rsidP="002A0111">
      <w:pPr>
        <w:spacing w:after="120"/>
        <w:jc w:val="both"/>
        <w:rPr>
          <w:b/>
          <w:lang w:val="en-NZ" w:eastAsia="ko-KR"/>
        </w:rPr>
      </w:pPr>
      <w:r>
        <w:rPr>
          <w:b/>
          <w:lang w:val="en-NZ" w:eastAsia="ko-KR"/>
        </w:rPr>
        <w:t>7</w:t>
      </w:r>
      <w:r w:rsidR="002A0111" w:rsidRPr="00441526">
        <w:rPr>
          <w:b/>
          <w:lang w:val="en-NZ" w:eastAsia="ko-KR"/>
        </w:rPr>
        <w:t>.1.</w:t>
      </w:r>
      <w:r w:rsidR="004A5476">
        <w:rPr>
          <w:b/>
          <w:lang w:val="en-NZ" w:eastAsia="ko-KR"/>
        </w:rPr>
        <w:t>5</w:t>
      </w:r>
      <w:r w:rsidR="002A0111" w:rsidRPr="00441526">
        <w:rPr>
          <w:b/>
          <w:lang w:val="en-NZ" w:eastAsia="ko-KR"/>
        </w:rPr>
        <w:t xml:space="preserve">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BA7540">
        <w:rPr>
          <w:b/>
          <w:lang w:val="en-NZ" w:eastAsia="ko-KR"/>
        </w:rPr>
        <w:t>5</w:t>
      </w:r>
      <w:r w:rsidR="002A0111" w:rsidRPr="00441526">
        <w:rPr>
          <w:b/>
          <w:lang w:val="en-NZ" w:eastAsia="ko-KR"/>
        </w:rPr>
        <w:t>/</w:t>
      </w:r>
      <w:hyperlink r:id="rId47" w:history="1">
        <w:r w:rsidR="004A5476" w:rsidRPr="007405CB">
          <w:rPr>
            <w:rStyle w:val="Hyperlink"/>
            <w:rFonts w:eastAsia="MS Mincho"/>
            <w:b/>
            <w:bCs/>
            <w:lang w:val="en-NZ" w:eastAsia="ja-JP"/>
          </w:rPr>
          <w:t>INF-</w:t>
        </w:r>
        <w:r w:rsidR="00BA7540">
          <w:rPr>
            <w:rStyle w:val="Hyperlink"/>
            <w:rFonts w:eastAsia="MS Mincho"/>
            <w:b/>
            <w:bCs/>
            <w:lang w:val="en-NZ" w:eastAsia="ja-JP"/>
          </w:rPr>
          <w:t>45</w:t>
        </w:r>
      </w:hyperlink>
    </w:p>
    <w:p w14:paraId="61813ADD" w14:textId="4D5B2D06" w:rsidR="00BA7540" w:rsidRPr="00BA7540" w:rsidRDefault="00BA7540" w:rsidP="00BA7540">
      <w:pPr>
        <w:autoSpaceDE w:val="0"/>
        <w:autoSpaceDN w:val="0"/>
        <w:adjustRightInd w:val="0"/>
        <w:spacing w:after="120"/>
        <w:jc w:val="both"/>
        <w:rPr>
          <w:rFonts w:eastAsiaTheme="minorEastAsia"/>
          <w:bCs/>
          <w:lang w:val="en-NZ" w:eastAsia="zh-CN"/>
        </w:rPr>
      </w:pPr>
      <w:r w:rsidRPr="00BA7540">
        <w:rPr>
          <w:rFonts w:eastAsiaTheme="minorEastAsia"/>
          <w:bCs/>
          <w:lang w:val="en-NZ" w:eastAsia="zh-CN"/>
        </w:rPr>
        <w:t xml:space="preserve">The RCC Administrations are in </w:t>
      </w:r>
      <w:proofErr w:type="spellStart"/>
      <w:r w:rsidRPr="00BA7540">
        <w:rPr>
          <w:rFonts w:eastAsiaTheme="minorEastAsia"/>
          <w:bCs/>
          <w:lang w:val="en-NZ" w:eastAsia="zh-CN"/>
        </w:rPr>
        <w:t>favor</w:t>
      </w:r>
      <w:proofErr w:type="spellEnd"/>
      <w:r w:rsidRPr="00BA7540">
        <w:rPr>
          <w:rFonts w:eastAsiaTheme="minorEastAsia"/>
          <w:bCs/>
          <w:lang w:val="en-NZ" w:eastAsia="zh-CN"/>
        </w:rPr>
        <w:t xml:space="preserve"> of upgrading the</w:t>
      </w:r>
      <w:r>
        <w:rPr>
          <w:rFonts w:eastAsiaTheme="minorEastAsia" w:hint="eastAsia"/>
          <w:bCs/>
          <w:lang w:val="en-NZ" w:eastAsia="zh-CN"/>
        </w:rPr>
        <w:t xml:space="preserve"> </w:t>
      </w:r>
      <w:r w:rsidRPr="00BA7540">
        <w:rPr>
          <w:rFonts w:eastAsiaTheme="minorEastAsia"/>
          <w:bCs/>
          <w:lang w:val="en-NZ" w:eastAsia="zh-CN"/>
        </w:rPr>
        <w:t>allocation of the frequency band 14.8-15.35 GHz to the</w:t>
      </w:r>
      <w:r>
        <w:rPr>
          <w:rFonts w:eastAsiaTheme="minorEastAsia" w:hint="eastAsia"/>
          <w:bCs/>
          <w:lang w:val="en-NZ" w:eastAsia="zh-CN"/>
        </w:rPr>
        <w:t xml:space="preserve"> </w:t>
      </w:r>
      <w:r w:rsidRPr="00BA7540">
        <w:rPr>
          <w:rFonts w:eastAsiaTheme="minorEastAsia"/>
          <w:bCs/>
          <w:lang w:val="en-NZ" w:eastAsia="zh-CN"/>
        </w:rPr>
        <w:t>space research service under the following conditions:</w:t>
      </w:r>
    </w:p>
    <w:p w14:paraId="2127465E" w14:textId="54672F36" w:rsidR="00BA7540" w:rsidRPr="00BA7540" w:rsidRDefault="00BA7540" w:rsidP="00BA7540">
      <w:pPr>
        <w:autoSpaceDE w:val="0"/>
        <w:autoSpaceDN w:val="0"/>
        <w:adjustRightInd w:val="0"/>
        <w:spacing w:after="120"/>
        <w:jc w:val="both"/>
        <w:rPr>
          <w:rFonts w:eastAsiaTheme="minorEastAsia"/>
          <w:bCs/>
          <w:lang w:val="en-NZ" w:eastAsia="zh-CN"/>
        </w:rPr>
      </w:pPr>
      <w:r w:rsidRPr="00BA7540">
        <w:rPr>
          <w:rFonts w:eastAsiaTheme="minorEastAsia" w:hint="eastAsia"/>
          <w:bCs/>
          <w:lang w:val="en-NZ" w:eastAsia="zh-CN"/>
        </w:rPr>
        <w:t>•</w:t>
      </w:r>
      <w:r w:rsidRPr="00BA7540">
        <w:rPr>
          <w:rFonts w:eastAsiaTheme="minorEastAsia"/>
          <w:bCs/>
          <w:lang w:val="en-NZ" w:eastAsia="zh-CN"/>
        </w:rPr>
        <w:t xml:space="preserve"> protection of FS and MS in this frequency band, as well</w:t>
      </w:r>
      <w:r>
        <w:rPr>
          <w:rFonts w:eastAsiaTheme="minorEastAsia" w:hint="eastAsia"/>
          <w:bCs/>
          <w:lang w:val="en-NZ" w:eastAsia="zh-CN"/>
        </w:rPr>
        <w:t xml:space="preserve"> </w:t>
      </w:r>
      <w:r w:rsidRPr="00BA7540">
        <w:rPr>
          <w:rFonts w:eastAsiaTheme="minorEastAsia"/>
          <w:bCs/>
          <w:lang w:val="en-NZ" w:eastAsia="zh-CN"/>
        </w:rPr>
        <w:t>as passive services in the adjacent frequency band</w:t>
      </w:r>
      <w:r>
        <w:rPr>
          <w:rFonts w:eastAsiaTheme="minorEastAsia" w:hint="eastAsia"/>
          <w:bCs/>
          <w:lang w:val="en-NZ" w:eastAsia="zh-CN"/>
        </w:rPr>
        <w:t xml:space="preserve"> </w:t>
      </w:r>
      <w:r>
        <w:rPr>
          <w:rFonts w:eastAsiaTheme="minorEastAsia"/>
          <w:bCs/>
          <w:lang w:val="en-NZ" w:eastAsia="zh-CN"/>
        </w:rPr>
        <w:t>1</w:t>
      </w:r>
      <w:r w:rsidRPr="00BA7540">
        <w:rPr>
          <w:rFonts w:eastAsiaTheme="minorEastAsia"/>
          <w:bCs/>
          <w:lang w:val="en-NZ" w:eastAsia="zh-CN"/>
        </w:rPr>
        <w:t>5.35-15.4 GHz</w:t>
      </w:r>
    </w:p>
    <w:p w14:paraId="6EC95F36" w14:textId="20F0E3FD" w:rsidR="003E6193" w:rsidRPr="00BA7540" w:rsidRDefault="00BA7540" w:rsidP="00BA7540">
      <w:pPr>
        <w:autoSpaceDE w:val="0"/>
        <w:autoSpaceDN w:val="0"/>
        <w:adjustRightInd w:val="0"/>
        <w:spacing w:after="120"/>
        <w:jc w:val="both"/>
        <w:rPr>
          <w:rFonts w:eastAsiaTheme="minorEastAsia"/>
          <w:bCs/>
          <w:lang w:val="en-NZ" w:eastAsia="zh-CN"/>
        </w:rPr>
      </w:pPr>
      <w:r w:rsidRPr="00BA7540">
        <w:rPr>
          <w:rFonts w:eastAsiaTheme="minorEastAsia" w:hint="eastAsia"/>
          <w:bCs/>
          <w:lang w:val="en-NZ" w:eastAsia="zh-CN"/>
        </w:rPr>
        <w:t>•</w:t>
      </w:r>
      <w:r w:rsidRPr="00BA7540">
        <w:rPr>
          <w:rFonts w:eastAsiaTheme="minorEastAsia"/>
          <w:bCs/>
          <w:lang w:val="en-NZ" w:eastAsia="zh-CN"/>
        </w:rPr>
        <w:t xml:space="preserve"> upgrading the SRS allocation should not impose</w:t>
      </w:r>
      <w:r>
        <w:rPr>
          <w:rFonts w:eastAsiaTheme="minorEastAsia" w:hint="eastAsia"/>
          <w:bCs/>
          <w:lang w:val="en-NZ" w:eastAsia="zh-CN"/>
        </w:rPr>
        <w:t xml:space="preserve"> </w:t>
      </w:r>
      <w:r w:rsidRPr="00BA7540">
        <w:rPr>
          <w:rFonts w:eastAsiaTheme="minorEastAsia"/>
          <w:bCs/>
          <w:lang w:val="en-NZ" w:eastAsia="zh-CN"/>
        </w:rPr>
        <w:t>constraints on the incumbent FS and MS systems in the</w:t>
      </w:r>
      <w:r>
        <w:rPr>
          <w:rFonts w:eastAsiaTheme="minorEastAsia" w:hint="eastAsia"/>
          <w:bCs/>
          <w:lang w:val="en-NZ" w:eastAsia="zh-CN"/>
        </w:rPr>
        <w:t xml:space="preserve"> </w:t>
      </w:r>
      <w:r w:rsidRPr="00BA7540">
        <w:rPr>
          <w:rFonts w:eastAsiaTheme="minorEastAsia"/>
          <w:bCs/>
          <w:lang w:val="en-NZ" w:eastAsia="zh-CN"/>
        </w:rPr>
        <w:t>frequency band 14.8-15.35 GHz.</w:t>
      </w:r>
    </w:p>
    <w:p w14:paraId="174ED028" w14:textId="4A33A7F6" w:rsidR="002A0111" w:rsidRPr="00441526" w:rsidRDefault="005206E9" w:rsidP="00622EAC">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w:t>
      </w:r>
      <w:r w:rsidR="005933DA">
        <w:rPr>
          <w:b/>
          <w:lang w:val="en-NZ" w:eastAsia="ko-KR"/>
        </w:rPr>
        <w:t>z</w:t>
      </w:r>
      <w:r w:rsidR="002A0111" w:rsidRPr="00441526">
        <w:rPr>
          <w:b/>
          <w:lang w:val="en-NZ" w:eastAsia="ko-KR"/>
        </w:rPr>
        <w:t>ations</w:t>
      </w:r>
    </w:p>
    <w:p w14:paraId="5B497A7F" w14:textId="54E0EC61" w:rsidR="002A0111" w:rsidRDefault="005206E9" w:rsidP="00ED39B3">
      <w:pPr>
        <w:spacing w:after="120"/>
        <w:jc w:val="both"/>
        <w:rPr>
          <w:b/>
          <w:lang w:val="en-NZ" w:eastAsia="ko-KR"/>
        </w:rPr>
      </w:pPr>
      <w:r>
        <w:rPr>
          <w:b/>
          <w:lang w:val="en-NZ" w:eastAsia="ko-KR"/>
        </w:rPr>
        <w:t>7</w:t>
      </w:r>
      <w:r w:rsidR="002A0111" w:rsidRPr="00441526">
        <w:rPr>
          <w:b/>
          <w:lang w:val="en-NZ" w:eastAsia="ko-KR"/>
        </w:rPr>
        <w:t>.2.</w:t>
      </w:r>
      <w:r w:rsidR="007609D6">
        <w:rPr>
          <w:b/>
          <w:lang w:val="en-NZ" w:eastAsia="ko-KR"/>
        </w:rPr>
        <w:t>1</w:t>
      </w:r>
      <w:r w:rsidR="002A0111" w:rsidRPr="00441526">
        <w:rPr>
          <w:b/>
          <w:lang w:val="en-NZ" w:eastAsia="ko-KR"/>
        </w:rPr>
        <w:t xml:space="preserve"> </w:t>
      </w:r>
      <w:r w:rsidR="002A0111" w:rsidRPr="00441526">
        <w:rPr>
          <w:b/>
          <w:lang w:val="en-NZ" w:eastAsia="ko-KR"/>
        </w:rPr>
        <w:tab/>
      </w:r>
      <w:r w:rsidR="00F03E5B">
        <w:rPr>
          <w:b/>
          <w:lang w:val="en-NZ" w:eastAsia="ko-KR"/>
        </w:rPr>
        <w:t>WMO</w:t>
      </w:r>
      <w:r w:rsidR="002A0111" w:rsidRPr="00441526">
        <w:rPr>
          <w:b/>
          <w:lang w:val="en-NZ" w:eastAsia="ko-KR"/>
        </w:rPr>
        <w:t xml:space="preserve">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417247">
        <w:rPr>
          <w:b/>
          <w:lang w:val="en-NZ" w:eastAsia="ko-KR"/>
        </w:rPr>
        <w:t>5</w:t>
      </w:r>
      <w:r w:rsidR="002A0111" w:rsidRPr="00441526">
        <w:rPr>
          <w:b/>
          <w:lang w:val="en-NZ" w:eastAsia="ko-KR"/>
        </w:rPr>
        <w:t>/</w:t>
      </w:r>
      <w:hyperlink r:id="rId48" w:history="1">
        <w:r w:rsidR="00F03E5B" w:rsidRPr="00F03E5B">
          <w:rPr>
            <w:rStyle w:val="Hyperlink"/>
            <w:rFonts w:eastAsia="MS Mincho"/>
            <w:b/>
            <w:lang w:val="en-NZ" w:eastAsia="ja-JP"/>
          </w:rPr>
          <w:t>INF-0</w:t>
        </w:r>
        <w:r w:rsidR="00417247">
          <w:rPr>
            <w:rStyle w:val="Hyperlink"/>
            <w:rFonts w:eastAsia="MS Mincho"/>
            <w:b/>
            <w:lang w:val="en-NZ" w:eastAsia="ja-JP"/>
          </w:rPr>
          <w:t>1</w:t>
        </w:r>
      </w:hyperlink>
    </w:p>
    <w:p w14:paraId="6930C3D0" w14:textId="6E3A4299" w:rsidR="00ED39B3" w:rsidRPr="00586449" w:rsidRDefault="00417247" w:rsidP="00586449">
      <w:pPr>
        <w:autoSpaceDE w:val="0"/>
        <w:autoSpaceDN w:val="0"/>
        <w:adjustRightInd w:val="0"/>
        <w:spacing w:after="120"/>
        <w:jc w:val="both"/>
        <w:rPr>
          <w:rFonts w:eastAsia="SimSun"/>
          <w:lang w:val="en-GB"/>
        </w:rPr>
      </w:pPr>
      <w:r w:rsidRPr="00417247">
        <w:rPr>
          <w:rFonts w:eastAsia="SimSun"/>
          <w:lang w:val="en-GB"/>
        </w:rPr>
        <w:t>WMO is not opposed to the upgrading of the existing space research service (SRS) secondary allocation in 14.8-15.35 GHz to primary status.</w:t>
      </w:r>
    </w:p>
    <w:p w14:paraId="19993041" w14:textId="3AA4D2BA" w:rsidR="00ED39B3" w:rsidRDefault="007A6482" w:rsidP="00ED39B3">
      <w:pPr>
        <w:spacing w:after="120"/>
        <w:jc w:val="both"/>
        <w:rPr>
          <w:rStyle w:val="Hyperlink"/>
          <w:rFonts w:eastAsia="MS Mincho"/>
          <w:b/>
          <w:bCs/>
          <w:lang w:val="en-NZ" w:eastAsia="ja-JP"/>
        </w:rPr>
      </w:pPr>
      <w:r>
        <w:rPr>
          <w:b/>
          <w:lang w:val="en-NZ" w:eastAsia="ko-KR"/>
        </w:rPr>
        <w:t>7</w:t>
      </w:r>
      <w:r w:rsidRPr="00441526">
        <w:rPr>
          <w:b/>
          <w:lang w:val="en-NZ" w:eastAsia="ko-KR"/>
        </w:rPr>
        <w:t>.2.</w:t>
      </w:r>
      <w:r w:rsidR="00CC2B7A">
        <w:rPr>
          <w:b/>
          <w:lang w:val="en-NZ" w:eastAsia="ko-KR"/>
        </w:rPr>
        <w:t>2</w:t>
      </w:r>
      <w:r w:rsidRPr="00441526">
        <w:rPr>
          <w:b/>
          <w:lang w:val="en-NZ" w:eastAsia="ko-KR"/>
        </w:rPr>
        <w:t xml:space="preserve"> </w:t>
      </w:r>
      <w:r w:rsidRPr="00441526">
        <w:rPr>
          <w:b/>
          <w:lang w:val="en-NZ" w:eastAsia="ko-KR"/>
        </w:rPr>
        <w:tab/>
      </w:r>
      <w:r w:rsidR="001C6412">
        <w:rPr>
          <w:b/>
          <w:lang w:val="en-NZ" w:eastAsia="ko-KR"/>
        </w:rPr>
        <w:t>ICAO</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A946B9">
        <w:rPr>
          <w:b/>
          <w:lang w:val="en-NZ" w:eastAsia="ko-KR"/>
        </w:rPr>
        <w:t>5</w:t>
      </w:r>
      <w:r w:rsidRPr="00441526">
        <w:rPr>
          <w:b/>
          <w:lang w:val="en-NZ" w:eastAsia="ko-KR"/>
        </w:rPr>
        <w:t>/</w:t>
      </w:r>
      <w:hyperlink r:id="rId49" w:history="1">
        <w:r w:rsidR="001C6412" w:rsidRPr="001C6412">
          <w:rPr>
            <w:rStyle w:val="Hyperlink"/>
            <w:rFonts w:eastAsia="MS Mincho"/>
            <w:b/>
            <w:bCs/>
            <w:lang w:val="en-NZ" w:eastAsia="ja-JP"/>
          </w:rPr>
          <w:t>INF-</w:t>
        </w:r>
        <w:r w:rsidR="00A946B9">
          <w:rPr>
            <w:rStyle w:val="Hyperlink"/>
            <w:rFonts w:eastAsia="MS Mincho"/>
            <w:b/>
            <w:bCs/>
            <w:lang w:val="en-NZ" w:eastAsia="ja-JP"/>
          </w:rPr>
          <w:t>32</w:t>
        </w:r>
      </w:hyperlink>
    </w:p>
    <w:p w14:paraId="713761EB" w14:textId="77777777" w:rsidR="00A946B9" w:rsidRPr="00A2364F" w:rsidRDefault="00A946B9" w:rsidP="00A946B9">
      <w:pPr>
        <w:spacing w:after="120"/>
        <w:jc w:val="both"/>
        <w:rPr>
          <w:bCs/>
          <w:lang w:eastAsia="ko-KR"/>
        </w:rPr>
      </w:pPr>
      <w:r>
        <w:rPr>
          <w:bCs/>
          <w:lang w:eastAsia="ko-KR"/>
        </w:rPr>
        <w:t>T</w:t>
      </w:r>
      <w:r w:rsidRPr="00A2364F">
        <w:rPr>
          <w:bCs/>
          <w:lang w:eastAsia="ko-KR"/>
        </w:rPr>
        <w:t xml:space="preserve">o support studies called for by Resolution </w:t>
      </w:r>
      <w:r w:rsidRPr="00A946B9">
        <w:rPr>
          <w:b/>
          <w:lang w:eastAsia="ko-KR"/>
        </w:rPr>
        <w:t>661 (WRC-19)</w:t>
      </w:r>
      <w:r w:rsidRPr="00A2364F">
        <w:rPr>
          <w:bCs/>
          <w:lang w:eastAsia="ko-KR"/>
        </w:rPr>
        <w:t xml:space="preserve"> ensuring that they take account of systems operating in the aeronautical mobile service.</w:t>
      </w:r>
    </w:p>
    <w:p w14:paraId="57B5D0C9" w14:textId="74B47877" w:rsidR="005E0EA9" w:rsidRDefault="00A946B9" w:rsidP="00A946B9">
      <w:pPr>
        <w:spacing w:after="120"/>
        <w:jc w:val="both"/>
        <w:rPr>
          <w:b/>
          <w:lang w:val="en-NZ" w:eastAsia="ko-KR"/>
        </w:rPr>
      </w:pPr>
      <w:r w:rsidRPr="00A2364F">
        <w:rPr>
          <w:bCs/>
          <w:lang w:eastAsia="ko-KR"/>
        </w:rPr>
        <w:t xml:space="preserve">To ensure that any radio regulatory action taken </w:t>
      </w:r>
      <w:proofErr w:type="gramStart"/>
      <w:r w:rsidRPr="00A2364F">
        <w:rPr>
          <w:bCs/>
          <w:lang w:eastAsia="ko-KR"/>
        </w:rPr>
        <w:t>as a result of</w:t>
      </w:r>
      <w:proofErr w:type="gramEnd"/>
      <w:r w:rsidRPr="00A2364F">
        <w:rPr>
          <w:bCs/>
          <w:lang w:eastAsia="ko-KR"/>
        </w:rPr>
        <w:t xml:space="preserve"> agreed studies does not adversely affect the provision of aeronautical services</w:t>
      </w:r>
      <w:r>
        <w:rPr>
          <w:bCs/>
          <w:lang w:eastAsia="ko-KR"/>
        </w:rPr>
        <w:t>.</w:t>
      </w:r>
    </w:p>
    <w:p w14:paraId="6AFF8151" w14:textId="7A108E22" w:rsidR="005E0EA9" w:rsidRDefault="005E0EA9" w:rsidP="005E0EA9">
      <w:pPr>
        <w:spacing w:after="120"/>
        <w:jc w:val="both"/>
        <w:rPr>
          <w:b/>
          <w:lang w:val="en-NZ" w:eastAsia="ko-KR"/>
        </w:rPr>
      </w:pPr>
      <w:r>
        <w:rPr>
          <w:b/>
          <w:lang w:val="en-NZ" w:eastAsia="ko-KR"/>
        </w:rPr>
        <w:t>7</w:t>
      </w:r>
      <w:r w:rsidRPr="00441526">
        <w:rPr>
          <w:b/>
          <w:lang w:val="en-NZ" w:eastAsia="ko-KR"/>
        </w:rPr>
        <w:t>.2.</w:t>
      </w:r>
      <w:r>
        <w:rPr>
          <w:b/>
          <w:lang w:val="en-NZ" w:eastAsia="ko-KR"/>
        </w:rPr>
        <w:t>3</w:t>
      </w:r>
      <w:r w:rsidRPr="00441526">
        <w:rPr>
          <w:b/>
          <w:lang w:val="en-NZ" w:eastAsia="ko-KR"/>
        </w:rPr>
        <w:t xml:space="preserve"> </w:t>
      </w:r>
      <w:r w:rsidRPr="00441526">
        <w:rPr>
          <w:b/>
          <w:lang w:val="en-NZ" w:eastAsia="ko-KR"/>
        </w:rPr>
        <w:tab/>
      </w:r>
      <w:r>
        <w:rPr>
          <w:b/>
          <w:lang w:val="en-NZ" w:eastAsia="ko-KR"/>
        </w:rPr>
        <w:t>SFCG</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A946B9">
        <w:rPr>
          <w:b/>
          <w:lang w:val="en-NZ" w:eastAsia="ko-KR"/>
        </w:rPr>
        <w:t>5</w:t>
      </w:r>
      <w:r w:rsidRPr="00441526">
        <w:rPr>
          <w:b/>
          <w:lang w:val="en-NZ" w:eastAsia="ko-KR"/>
        </w:rPr>
        <w:t>/</w:t>
      </w:r>
      <w:hyperlink r:id="rId50" w:history="1">
        <w:r w:rsidR="00E17155" w:rsidRPr="007405CB">
          <w:rPr>
            <w:rStyle w:val="Hyperlink"/>
            <w:rFonts w:eastAsia="MS Mincho"/>
            <w:b/>
            <w:bCs/>
            <w:lang w:val="en-NZ" w:eastAsia="ja-JP"/>
          </w:rPr>
          <w:t>INF-</w:t>
        </w:r>
        <w:r w:rsidR="003E4EFA">
          <w:rPr>
            <w:rStyle w:val="Hyperlink"/>
            <w:rFonts w:eastAsia="MS Mincho"/>
            <w:b/>
            <w:bCs/>
            <w:lang w:val="en-NZ" w:eastAsia="ja-JP"/>
          </w:rPr>
          <w:t>32</w:t>
        </w:r>
      </w:hyperlink>
    </w:p>
    <w:p w14:paraId="59AEEC36" w14:textId="527AA59C" w:rsidR="003E4EFA" w:rsidRDefault="003E4EFA" w:rsidP="00A946B9">
      <w:pPr>
        <w:spacing w:after="120"/>
        <w:jc w:val="both"/>
        <w:rPr>
          <w:rFonts w:eastAsia="SimSun"/>
          <w:bCs/>
          <w:lang w:val="en-NZ" w:eastAsia="zh-CN"/>
        </w:rPr>
      </w:pPr>
      <w:r>
        <w:rPr>
          <w:rFonts w:eastAsiaTheme="minorEastAsia"/>
          <w:bCs/>
          <w:lang w:val="en-NZ" w:eastAsia="zh-CN"/>
        </w:rPr>
        <w:t>(</w:t>
      </w:r>
      <w:r>
        <w:rPr>
          <w:rFonts w:eastAsiaTheme="minorEastAsia" w:hint="eastAsia"/>
          <w:bCs/>
          <w:lang w:val="en-NZ" w:eastAsia="zh-CN"/>
        </w:rPr>
        <w:t>N</w:t>
      </w:r>
      <w:r>
        <w:rPr>
          <w:rFonts w:eastAsiaTheme="minorEastAsia"/>
          <w:bCs/>
          <w:lang w:val="en-NZ" w:eastAsia="zh-CN"/>
        </w:rPr>
        <w:t>ote:</w:t>
      </w:r>
      <w:r w:rsidRPr="001337FF">
        <w:rPr>
          <w:bCs/>
          <w:lang w:val="en-NZ"/>
        </w:rPr>
        <w:t xml:space="preserve"> </w:t>
      </w:r>
      <w:r>
        <w:rPr>
          <w:bCs/>
          <w:lang w:val="en-NZ"/>
        </w:rPr>
        <w:t xml:space="preserve">the </w:t>
      </w:r>
      <w:r w:rsidRPr="00EC5AD9">
        <w:rPr>
          <w:rStyle w:val="Hyperlink"/>
          <w:bCs/>
          <w:color w:val="auto"/>
          <w:u w:val="none"/>
          <w:lang w:val="en-NZ"/>
        </w:rPr>
        <w:t>view</w:t>
      </w:r>
      <w:r>
        <w:rPr>
          <w:rStyle w:val="Hyperlink"/>
          <w:bCs/>
          <w:color w:val="auto"/>
          <w:u w:val="none"/>
          <w:lang w:val="en-NZ"/>
        </w:rPr>
        <w:t xml:space="preserve"> below was</w:t>
      </w:r>
      <w:r w:rsidRPr="00EC5AD9">
        <w:rPr>
          <w:rStyle w:val="Hyperlink"/>
          <w:bCs/>
          <w:color w:val="auto"/>
          <w:u w:val="none"/>
          <w:lang w:val="en-NZ"/>
        </w:rPr>
        <w:t xml:space="preserve"> </w:t>
      </w:r>
      <w:r>
        <w:rPr>
          <w:rStyle w:val="Hyperlink"/>
          <w:bCs/>
          <w:color w:val="auto"/>
          <w:u w:val="none"/>
          <w:lang w:val="en-NZ"/>
        </w:rPr>
        <w:t>update</w:t>
      </w:r>
      <w:r w:rsidRPr="00EC5AD9">
        <w:rPr>
          <w:rStyle w:val="Hyperlink"/>
          <w:bCs/>
          <w:color w:val="auto"/>
          <w:u w:val="none"/>
          <w:lang w:val="en-NZ"/>
        </w:rPr>
        <w:t xml:space="preserve">d </w:t>
      </w:r>
      <w:r w:rsidR="00C750DE">
        <w:rPr>
          <w:rStyle w:val="Hyperlink"/>
          <w:bCs/>
          <w:color w:val="auto"/>
          <w:u w:val="none"/>
          <w:lang w:val="en-NZ"/>
        </w:rPr>
        <w:t>according to</w:t>
      </w:r>
      <w:r w:rsidR="0001132B">
        <w:rPr>
          <w:rStyle w:val="Hyperlink"/>
          <w:bCs/>
          <w:color w:val="auto"/>
          <w:u w:val="none"/>
          <w:lang w:val="en-NZ"/>
        </w:rPr>
        <w:t xml:space="preserve"> the latest version of </w:t>
      </w:r>
      <w:hyperlink r:id="rId51" w:history="1">
        <w:r w:rsidR="0001132B" w:rsidRPr="00C750DE">
          <w:rPr>
            <w:rStyle w:val="Hyperlink"/>
            <w:bCs/>
            <w:lang w:val="en-NZ"/>
          </w:rPr>
          <w:t>objectives of SFCG</w:t>
        </w:r>
        <w:r w:rsidR="00C750DE" w:rsidRPr="00C750DE">
          <w:rPr>
            <w:rStyle w:val="Hyperlink"/>
            <w:bCs/>
            <w:lang w:val="en-NZ"/>
          </w:rPr>
          <w:t xml:space="preserve"> for WRC-23</w:t>
        </w:r>
      </w:hyperlink>
      <w:r w:rsidR="0001132B">
        <w:rPr>
          <w:rStyle w:val="Hyperlink"/>
          <w:bCs/>
          <w:color w:val="auto"/>
          <w:u w:val="none"/>
          <w:lang w:val="en-NZ"/>
        </w:rPr>
        <w:t xml:space="preserve"> </w:t>
      </w:r>
      <w:r>
        <w:rPr>
          <w:rStyle w:val="Hyperlink"/>
          <w:bCs/>
          <w:color w:val="auto"/>
          <w:u w:val="none"/>
          <w:lang w:val="en-NZ"/>
        </w:rPr>
        <w:t xml:space="preserve">during </w:t>
      </w:r>
      <w:r w:rsidR="003F4CE6">
        <w:rPr>
          <w:rStyle w:val="Hyperlink"/>
          <w:bCs/>
          <w:color w:val="auto"/>
          <w:u w:val="none"/>
          <w:lang w:val="en-NZ"/>
        </w:rPr>
        <w:t>22 Feb. DG 1.13</w:t>
      </w:r>
      <w:r w:rsidR="0001132B">
        <w:rPr>
          <w:rStyle w:val="Hyperlink"/>
          <w:bCs/>
          <w:color w:val="auto"/>
          <w:u w:val="none"/>
          <w:lang w:val="en-NZ"/>
        </w:rPr>
        <w:t xml:space="preserve"> </w:t>
      </w:r>
      <w:r>
        <w:rPr>
          <w:rStyle w:val="Hyperlink"/>
          <w:bCs/>
          <w:color w:val="auto"/>
          <w:u w:val="none"/>
          <w:lang w:val="en-NZ"/>
        </w:rPr>
        <w:t>meeting.)</w:t>
      </w:r>
    </w:p>
    <w:p w14:paraId="166341CA" w14:textId="22CAD089" w:rsidR="00A946B9" w:rsidRPr="00A946B9" w:rsidRDefault="00A946B9" w:rsidP="00A946B9">
      <w:pPr>
        <w:spacing w:after="120"/>
        <w:jc w:val="both"/>
        <w:rPr>
          <w:rFonts w:eastAsia="SimSun"/>
          <w:bCs/>
          <w:lang w:val="en-NZ" w:eastAsia="zh-CN"/>
        </w:rPr>
      </w:pPr>
      <w:r w:rsidRPr="00A946B9">
        <w:rPr>
          <w:rFonts w:eastAsia="SimSun"/>
          <w:bCs/>
          <w:lang w:val="en-NZ" w:eastAsia="zh-CN"/>
        </w:rPr>
        <w:lastRenderedPageBreak/>
        <w:t>SFCG supports the upgrade of the SRS allocation from secondary to primary status in the band 14.8-15.35 GHz.</w:t>
      </w:r>
    </w:p>
    <w:p w14:paraId="09EEE730" w14:textId="12EE9848" w:rsidR="009275AE" w:rsidRPr="00A946B9" w:rsidRDefault="00A946B9" w:rsidP="00ED39B3">
      <w:pPr>
        <w:spacing w:after="120"/>
        <w:jc w:val="both"/>
        <w:rPr>
          <w:bCs/>
          <w:lang w:val="en-NZ" w:eastAsia="ko-KR"/>
        </w:rPr>
      </w:pPr>
      <w:r>
        <w:rPr>
          <w:rFonts w:eastAsia="SimSun" w:hint="eastAsia"/>
          <w:bCs/>
          <w:lang w:val="en-NZ" w:eastAsia="zh-CN"/>
        </w:rPr>
        <w:t>R</w:t>
      </w:r>
      <w:r>
        <w:rPr>
          <w:rFonts w:eastAsia="SimSun"/>
          <w:bCs/>
          <w:lang w:val="en-NZ" w:eastAsia="zh-CN"/>
        </w:rPr>
        <w:t>elevant provisions are needed to ensure the compatibility between SRS and MS/</w:t>
      </w:r>
      <w:r>
        <w:rPr>
          <w:rFonts w:eastAsia="SimSun" w:hint="eastAsia"/>
          <w:bCs/>
          <w:lang w:val="en-NZ" w:eastAsia="zh-CN"/>
        </w:rPr>
        <w:t>FS</w:t>
      </w:r>
      <w:r>
        <w:rPr>
          <w:rFonts w:eastAsia="SimSun"/>
          <w:bCs/>
          <w:lang w:val="en-NZ" w:eastAsia="zh-CN"/>
        </w:rPr>
        <w:t xml:space="preserve"> in the band 14.8-15.35 GHz, and between SRS and RAS in the adjacent band 15.35-15.4 GHz.</w:t>
      </w:r>
    </w:p>
    <w:p w14:paraId="2CED3A92" w14:textId="77777777" w:rsidR="002A0111" w:rsidRPr="00710333" w:rsidRDefault="002A0111" w:rsidP="002A0111">
      <w:pPr>
        <w:jc w:val="center"/>
        <w:rPr>
          <w:snapToGrid w:val="0"/>
          <w:lang w:val="en-NZ"/>
        </w:rPr>
      </w:pPr>
      <w:r w:rsidRPr="00441526">
        <w:rPr>
          <w:lang w:val="en-NZ"/>
        </w:rPr>
        <w:t>____________</w:t>
      </w:r>
    </w:p>
    <w:p w14:paraId="23ECC41D" w14:textId="77777777" w:rsidR="002A0111" w:rsidRPr="007673CA" w:rsidRDefault="002A0111" w:rsidP="002A0111">
      <w:pPr>
        <w:jc w:val="both"/>
        <w:rPr>
          <w:lang w:val="en-NZ"/>
        </w:rPr>
      </w:pPr>
    </w:p>
    <w:p w14:paraId="582D3221" w14:textId="77777777" w:rsidR="00654896" w:rsidRPr="002A0111" w:rsidRDefault="002A0111" w:rsidP="002A0111">
      <w:pPr>
        <w:tabs>
          <w:tab w:val="left" w:pos="1410"/>
        </w:tabs>
        <w:rPr>
          <w:lang w:val="en-NZ"/>
        </w:rPr>
      </w:pPr>
      <w:r>
        <w:rPr>
          <w:lang w:val="en-NZ"/>
        </w:rPr>
        <w:tab/>
      </w:r>
    </w:p>
    <w:sectPr w:rsidR="00654896" w:rsidRPr="002A0111" w:rsidSect="00796849">
      <w:headerReference w:type="default" r:id="rId52"/>
      <w:footerReference w:type="even" r:id="rId53"/>
      <w:footerReference w:type="default" r:id="rId54"/>
      <w:headerReference w:type="first" r:id="rId55"/>
      <w:footerReference w:type="first" r:id="rId56"/>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AC92" w14:textId="77777777" w:rsidR="007E6BA4" w:rsidRDefault="007E6BA4">
      <w:r>
        <w:separator/>
      </w:r>
    </w:p>
  </w:endnote>
  <w:endnote w:type="continuationSeparator" w:id="0">
    <w:p w14:paraId="30F8F7C3" w14:textId="77777777" w:rsidR="007E6BA4" w:rsidRDefault="007E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uli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맑은 고딕 Semilight">
    <w:charset w:val="81"/>
    <w:family w:val="modern"/>
    <w:pitch w:val="variable"/>
    <w:sig w:usb0="B0000AAF" w:usb1="09DF7CFB" w:usb2="00000012" w:usb3="00000000" w:csb0="003E01BD"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3739"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3F7EF1"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FDBA" w14:textId="6E8C3727"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0C1599">
      <w:rPr>
        <w:lang w:eastAsia="ko-KR"/>
      </w:rPr>
      <w:t>5</w:t>
    </w:r>
    <w:r w:rsidR="002A0111">
      <w:rPr>
        <w:lang w:eastAsia="ko-KR"/>
      </w:rPr>
      <w:t>/</w:t>
    </w:r>
    <w:r w:rsidR="005B7C89">
      <w:rPr>
        <w:lang w:eastAsia="ko-KR"/>
      </w:rPr>
      <w:t>OUT-</w:t>
    </w:r>
    <w:r w:rsidR="00930C9A">
      <w:rPr>
        <w:lang w:eastAsia="ko-KR"/>
      </w:rPr>
      <w:t>21</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464"/>
      <w:gridCol w:w="3600"/>
    </w:tblGrid>
    <w:tr w:rsidR="0092727B" w14:paraId="0D35A5C9" w14:textId="77777777" w:rsidTr="00AE757F">
      <w:trPr>
        <w:trHeight w:val="432"/>
      </w:trPr>
      <w:tc>
        <w:tcPr>
          <w:tcW w:w="1296" w:type="dxa"/>
          <w:tcBorders>
            <w:top w:val="single" w:sz="8" w:space="0" w:color="auto"/>
            <w:bottom w:val="nil"/>
            <w:right w:val="nil"/>
          </w:tcBorders>
        </w:tcPr>
        <w:p w14:paraId="66242372" w14:textId="77777777" w:rsidR="0092727B" w:rsidRDefault="0092727B" w:rsidP="0092727B">
          <w:pPr>
            <w:pStyle w:val="Footer"/>
            <w:tabs>
              <w:tab w:val="clear" w:pos="4320"/>
              <w:tab w:val="clear" w:pos="8640"/>
            </w:tabs>
            <w:rPr>
              <w:sz w:val="16"/>
              <w:szCs w:val="16"/>
            </w:rPr>
          </w:pPr>
          <w:r>
            <w:rPr>
              <w:b/>
              <w:bCs/>
            </w:rPr>
            <w:t>Contact:</w:t>
          </w:r>
        </w:p>
      </w:tc>
      <w:tc>
        <w:tcPr>
          <w:tcW w:w="4464" w:type="dxa"/>
          <w:tcBorders>
            <w:top w:val="single" w:sz="8" w:space="0" w:color="auto"/>
            <w:left w:val="nil"/>
            <w:bottom w:val="nil"/>
            <w:right w:val="nil"/>
          </w:tcBorders>
        </w:tcPr>
        <w:p w14:paraId="4B30F66E" w14:textId="3217BF6D" w:rsidR="00AE757F" w:rsidRPr="00155F6B" w:rsidRDefault="00AE757F" w:rsidP="00AE757F">
          <w:pPr>
            <w:pStyle w:val="Equation"/>
            <w:tabs>
              <w:tab w:val="clear" w:pos="4820"/>
              <w:tab w:val="clear" w:pos="9639"/>
              <w:tab w:val="left" w:pos="1191"/>
              <w:tab w:val="left" w:pos="1588"/>
              <w:tab w:val="left" w:pos="1985"/>
            </w:tabs>
            <w:spacing w:beforeLines="0" w:before="0"/>
            <w:rPr>
              <w:rFonts w:eastAsia="Batang"/>
              <w:szCs w:val="24"/>
              <w:lang w:eastAsia="ko-KR"/>
            </w:rPr>
          </w:pPr>
          <w:proofErr w:type="spellStart"/>
          <w:r>
            <w:rPr>
              <w:rFonts w:eastAsia="Batang"/>
              <w:szCs w:val="24"/>
              <w:lang w:eastAsia="ko-KR"/>
            </w:rPr>
            <w:t>Dr.</w:t>
          </w:r>
          <w:proofErr w:type="spellEnd"/>
          <w:r>
            <w:rPr>
              <w:rFonts w:eastAsia="Batang"/>
              <w:szCs w:val="24"/>
              <w:lang w:eastAsia="ko-KR"/>
            </w:rPr>
            <w:t xml:space="preserve"> Ing. Wahyudi Hasbi</w:t>
          </w:r>
        </w:p>
        <w:p w14:paraId="675B729B" w14:textId="306AC496" w:rsidR="002A0111" w:rsidRPr="002A0111" w:rsidRDefault="00AE757F" w:rsidP="00AE757F">
          <w:pPr>
            <w:pStyle w:val="Footer"/>
            <w:tabs>
              <w:tab w:val="clear" w:pos="4320"/>
              <w:tab w:val="clear" w:pos="8640"/>
            </w:tabs>
          </w:pPr>
          <w:r>
            <w:rPr>
              <w:rFonts w:eastAsia="Batang"/>
            </w:rPr>
            <w:t>Chair, WP3</w:t>
          </w:r>
        </w:p>
      </w:tc>
      <w:tc>
        <w:tcPr>
          <w:tcW w:w="3600" w:type="dxa"/>
          <w:tcBorders>
            <w:top w:val="single" w:sz="8" w:space="0" w:color="auto"/>
            <w:left w:val="nil"/>
            <w:bottom w:val="nil"/>
          </w:tcBorders>
        </w:tcPr>
        <w:p w14:paraId="3A4892D4" w14:textId="574E694C" w:rsidR="0092727B" w:rsidRPr="0092727B" w:rsidRDefault="0092727B" w:rsidP="0092727B">
          <w:pPr>
            <w:pStyle w:val="Footer"/>
            <w:tabs>
              <w:tab w:val="clear" w:pos="4320"/>
              <w:tab w:val="clear" w:pos="8640"/>
            </w:tabs>
          </w:pPr>
          <w:r w:rsidRPr="009978CD">
            <w:rPr>
              <w:b/>
              <w:bCs/>
            </w:rPr>
            <w:t>Email:</w:t>
          </w:r>
          <w:r w:rsidR="001A1C96">
            <w:t xml:space="preserve"> </w:t>
          </w:r>
          <w:hyperlink r:id="rId1" w:history="1">
            <w:r w:rsidR="00AE757F" w:rsidRPr="001901AA">
              <w:rPr>
                <w:rStyle w:val="Hyperlink"/>
              </w:rPr>
              <w:t>wahyudi.hasbi@brin.go.id</w:t>
            </w:r>
          </w:hyperlink>
        </w:p>
      </w:tc>
    </w:tr>
  </w:tbl>
  <w:p w14:paraId="5E25D088"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6153" w14:textId="77777777" w:rsidR="007E6BA4" w:rsidRDefault="007E6BA4">
      <w:r>
        <w:separator/>
      </w:r>
    </w:p>
  </w:footnote>
  <w:footnote w:type="continuationSeparator" w:id="0">
    <w:p w14:paraId="7B63A5AB" w14:textId="77777777" w:rsidR="007E6BA4" w:rsidRDefault="007E6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8E5A" w14:textId="77777777" w:rsidR="0097693B" w:rsidRDefault="0097693B" w:rsidP="0092727B">
    <w:pPr>
      <w:pStyle w:val="Header"/>
      <w:tabs>
        <w:tab w:val="clear" w:pos="4320"/>
        <w:tab w:val="clear" w:pos="8640"/>
      </w:tabs>
      <w:rPr>
        <w:lang w:eastAsia="ko-KR"/>
      </w:rPr>
    </w:pPr>
  </w:p>
  <w:p w14:paraId="739ED095"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C403"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2D0735"/>
    <w:multiLevelType w:val="hybridMultilevel"/>
    <w:tmpl w:val="48429F9E"/>
    <w:lvl w:ilvl="0" w:tplc="81F656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0F875355"/>
    <w:multiLevelType w:val="hybridMultilevel"/>
    <w:tmpl w:val="3D8C7E20"/>
    <w:lvl w:ilvl="0" w:tplc="81F656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7B2285"/>
    <w:multiLevelType w:val="hybridMultilevel"/>
    <w:tmpl w:val="E8105FE2"/>
    <w:lvl w:ilvl="0" w:tplc="62D4C166">
      <w:start w:val="1"/>
      <w:numFmt w:val="bullet"/>
      <w:lvlText w:val="·"/>
      <w:lvlJc w:val="left"/>
      <w:pPr>
        <w:ind w:left="440" w:hanging="440"/>
      </w:pPr>
      <w:rPr>
        <w:rFonts w:ascii="SimSun" w:eastAsia="SimSun" w:hAnsi="SimSu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14192"/>
    <w:multiLevelType w:val="hybridMultilevel"/>
    <w:tmpl w:val="EE4EB644"/>
    <w:lvl w:ilvl="0" w:tplc="545825D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E9005A4"/>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9786533"/>
    <w:multiLevelType w:val="hybridMultilevel"/>
    <w:tmpl w:val="52CA6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8" w15:restartNumberingAfterBreak="0">
    <w:nsid w:val="51D22B38"/>
    <w:multiLevelType w:val="hybridMultilevel"/>
    <w:tmpl w:val="E098B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B51BAD"/>
    <w:multiLevelType w:val="hybridMultilevel"/>
    <w:tmpl w:val="F1FACAD6"/>
    <w:lvl w:ilvl="0" w:tplc="C764C180">
      <w:start w:val="1"/>
      <w:numFmt w:val="bullet"/>
      <w:lvlText w:val="-"/>
      <w:lvlJc w:val="left"/>
      <w:pPr>
        <w:ind w:left="800" w:hanging="400"/>
      </w:pPr>
      <w:rPr>
        <w:rFonts w:ascii="BatangChe" w:eastAsia="BatangChe" w:hAnsi="BatangChe"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65025255"/>
    <w:multiLevelType w:val="hybridMultilevel"/>
    <w:tmpl w:val="B2AE443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B393B36"/>
    <w:multiLevelType w:val="hybridMultilevel"/>
    <w:tmpl w:val="DE0C1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6"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7" w15:restartNumberingAfterBreak="0">
    <w:nsid w:val="74C75794"/>
    <w:multiLevelType w:val="hybridMultilevel"/>
    <w:tmpl w:val="05805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0"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013340729">
    <w:abstractNumId w:val="14"/>
  </w:num>
  <w:num w:numId="2" w16cid:durableId="1237207015">
    <w:abstractNumId w:val="8"/>
  </w:num>
  <w:num w:numId="3" w16cid:durableId="1392728966">
    <w:abstractNumId w:val="7"/>
  </w:num>
  <w:num w:numId="4" w16cid:durableId="1239244612">
    <w:abstractNumId w:val="25"/>
  </w:num>
  <w:num w:numId="5" w16cid:durableId="174737538">
    <w:abstractNumId w:val="13"/>
  </w:num>
  <w:num w:numId="6" w16cid:durableId="308248526">
    <w:abstractNumId w:val="15"/>
  </w:num>
  <w:num w:numId="7" w16cid:durableId="2034919368">
    <w:abstractNumId w:val="5"/>
  </w:num>
  <w:num w:numId="8" w16cid:durableId="1478523698">
    <w:abstractNumId w:val="2"/>
  </w:num>
  <w:num w:numId="9" w16cid:durableId="2057657572">
    <w:abstractNumId w:val="29"/>
  </w:num>
  <w:num w:numId="10" w16cid:durableId="1176378758">
    <w:abstractNumId w:val="21"/>
  </w:num>
  <w:num w:numId="11" w16cid:durableId="751702690">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6590097">
    <w:abstractNumId w:val="19"/>
  </w:num>
  <w:num w:numId="13" w16cid:durableId="456029061">
    <w:abstractNumId w:val="0"/>
  </w:num>
  <w:num w:numId="14" w16cid:durableId="3000382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385889">
    <w:abstractNumId w:val="9"/>
  </w:num>
  <w:num w:numId="16" w16cid:durableId="1689520065">
    <w:abstractNumId w:val="30"/>
  </w:num>
  <w:num w:numId="17" w16cid:durableId="107819104">
    <w:abstractNumId w:val="20"/>
  </w:num>
  <w:num w:numId="18" w16cid:durableId="2136093148">
    <w:abstractNumId w:val="17"/>
  </w:num>
  <w:num w:numId="19" w16cid:durableId="1873810492">
    <w:abstractNumId w:val="28"/>
  </w:num>
  <w:num w:numId="20" w16cid:durableId="2077438074">
    <w:abstractNumId w:val="12"/>
  </w:num>
  <w:num w:numId="21" w16cid:durableId="79181629">
    <w:abstractNumId w:val="26"/>
  </w:num>
  <w:num w:numId="22" w16cid:durableId="699665288">
    <w:abstractNumId w:val="31"/>
  </w:num>
  <w:num w:numId="23" w16cid:durableId="381055658">
    <w:abstractNumId w:val="1"/>
  </w:num>
  <w:num w:numId="24" w16cid:durableId="473723768">
    <w:abstractNumId w:val="3"/>
  </w:num>
  <w:num w:numId="25" w16cid:durableId="1014499625">
    <w:abstractNumId w:val="11"/>
  </w:num>
  <w:num w:numId="26" w16cid:durableId="2138258311">
    <w:abstractNumId w:val="23"/>
  </w:num>
  <w:num w:numId="27" w16cid:durableId="445537616">
    <w:abstractNumId w:val="3"/>
  </w:num>
  <w:num w:numId="28" w16cid:durableId="281886795">
    <w:abstractNumId w:val="27"/>
  </w:num>
  <w:num w:numId="29" w16cid:durableId="1300266240">
    <w:abstractNumId w:val="16"/>
  </w:num>
  <w:num w:numId="30" w16cid:durableId="271130539">
    <w:abstractNumId w:val="22"/>
  </w:num>
  <w:num w:numId="31" w16cid:durableId="54940275">
    <w:abstractNumId w:val="24"/>
  </w:num>
  <w:num w:numId="32" w16cid:durableId="535579083">
    <w:abstractNumId w:val="10"/>
  </w:num>
  <w:num w:numId="33" w16cid:durableId="925114936">
    <w:abstractNumId w:val="18"/>
  </w:num>
  <w:num w:numId="34" w16cid:durableId="976182074">
    <w:abstractNumId w:val="22"/>
  </w:num>
  <w:num w:numId="35" w16cid:durableId="268587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ztzQ1NDOwtDAxNjRW0lEKTi0uzszPAykwrAUAS9mFICwAAAA="/>
  </w:docVars>
  <w:rsids>
    <w:rsidRoot w:val="00C15633"/>
    <w:rsid w:val="00010105"/>
    <w:rsid w:val="00010C8E"/>
    <w:rsid w:val="0001132B"/>
    <w:rsid w:val="00011EC0"/>
    <w:rsid w:val="000125F1"/>
    <w:rsid w:val="00021D47"/>
    <w:rsid w:val="00025FBA"/>
    <w:rsid w:val="00031875"/>
    <w:rsid w:val="0003595B"/>
    <w:rsid w:val="00036517"/>
    <w:rsid w:val="00036697"/>
    <w:rsid w:val="00036CC9"/>
    <w:rsid w:val="00040149"/>
    <w:rsid w:val="00043B14"/>
    <w:rsid w:val="0004406D"/>
    <w:rsid w:val="00050611"/>
    <w:rsid w:val="00052BAA"/>
    <w:rsid w:val="00060ED6"/>
    <w:rsid w:val="0006268B"/>
    <w:rsid w:val="00063ACC"/>
    <w:rsid w:val="000656DA"/>
    <w:rsid w:val="00070642"/>
    <w:rsid w:val="000713CF"/>
    <w:rsid w:val="00071E76"/>
    <w:rsid w:val="00071FF6"/>
    <w:rsid w:val="00075C14"/>
    <w:rsid w:val="00080FCC"/>
    <w:rsid w:val="000822B5"/>
    <w:rsid w:val="00082F88"/>
    <w:rsid w:val="00083261"/>
    <w:rsid w:val="0008692D"/>
    <w:rsid w:val="000927C0"/>
    <w:rsid w:val="00094B87"/>
    <w:rsid w:val="0009765F"/>
    <w:rsid w:val="000A012B"/>
    <w:rsid w:val="000A33CE"/>
    <w:rsid w:val="000A45AB"/>
    <w:rsid w:val="000A5418"/>
    <w:rsid w:val="000B3EBD"/>
    <w:rsid w:val="000B6A95"/>
    <w:rsid w:val="000C0EF8"/>
    <w:rsid w:val="000C1599"/>
    <w:rsid w:val="000C719F"/>
    <w:rsid w:val="000C7FA2"/>
    <w:rsid w:val="000D47FB"/>
    <w:rsid w:val="000D5D14"/>
    <w:rsid w:val="000E56F7"/>
    <w:rsid w:val="000E606A"/>
    <w:rsid w:val="000F345F"/>
    <w:rsid w:val="000F517C"/>
    <w:rsid w:val="000F5540"/>
    <w:rsid w:val="000F5BAC"/>
    <w:rsid w:val="000F751C"/>
    <w:rsid w:val="001054E8"/>
    <w:rsid w:val="00105F1A"/>
    <w:rsid w:val="00111D92"/>
    <w:rsid w:val="00112D4C"/>
    <w:rsid w:val="001148F5"/>
    <w:rsid w:val="00121CBE"/>
    <w:rsid w:val="00124AFD"/>
    <w:rsid w:val="00125FBD"/>
    <w:rsid w:val="00126265"/>
    <w:rsid w:val="001337FF"/>
    <w:rsid w:val="00140724"/>
    <w:rsid w:val="001409B2"/>
    <w:rsid w:val="001428C8"/>
    <w:rsid w:val="00150DDD"/>
    <w:rsid w:val="00152636"/>
    <w:rsid w:val="00152B3F"/>
    <w:rsid w:val="00152EBD"/>
    <w:rsid w:val="001539DD"/>
    <w:rsid w:val="00156782"/>
    <w:rsid w:val="00162CB8"/>
    <w:rsid w:val="00163AC4"/>
    <w:rsid w:val="00165D87"/>
    <w:rsid w:val="00165F01"/>
    <w:rsid w:val="00166789"/>
    <w:rsid w:val="0016769A"/>
    <w:rsid w:val="001730DC"/>
    <w:rsid w:val="001731F4"/>
    <w:rsid w:val="001758AC"/>
    <w:rsid w:val="00181E6F"/>
    <w:rsid w:val="001844CC"/>
    <w:rsid w:val="001916F2"/>
    <w:rsid w:val="001930A7"/>
    <w:rsid w:val="00196568"/>
    <w:rsid w:val="00197906"/>
    <w:rsid w:val="00197C18"/>
    <w:rsid w:val="001A1C96"/>
    <w:rsid w:val="001A2A58"/>
    <w:rsid w:val="001A2F16"/>
    <w:rsid w:val="001A4E77"/>
    <w:rsid w:val="001B1804"/>
    <w:rsid w:val="001B18C2"/>
    <w:rsid w:val="001B2C78"/>
    <w:rsid w:val="001B3695"/>
    <w:rsid w:val="001C443F"/>
    <w:rsid w:val="001C5EE3"/>
    <w:rsid w:val="001C61A5"/>
    <w:rsid w:val="001C6412"/>
    <w:rsid w:val="001C6707"/>
    <w:rsid w:val="001C7B9A"/>
    <w:rsid w:val="001D0C67"/>
    <w:rsid w:val="001D2A3B"/>
    <w:rsid w:val="001D5547"/>
    <w:rsid w:val="001D5D7E"/>
    <w:rsid w:val="001E2360"/>
    <w:rsid w:val="001E3CD3"/>
    <w:rsid w:val="001E7D43"/>
    <w:rsid w:val="001F5947"/>
    <w:rsid w:val="00202410"/>
    <w:rsid w:val="00204DAD"/>
    <w:rsid w:val="00213EF3"/>
    <w:rsid w:val="00214A0C"/>
    <w:rsid w:val="0021588B"/>
    <w:rsid w:val="002161B6"/>
    <w:rsid w:val="002179BC"/>
    <w:rsid w:val="002216AC"/>
    <w:rsid w:val="00224036"/>
    <w:rsid w:val="00226096"/>
    <w:rsid w:val="00230AC2"/>
    <w:rsid w:val="0023212E"/>
    <w:rsid w:val="002434AB"/>
    <w:rsid w:val="002437AE"/>
    <w:rsid w:val="002438F7"/>
    <w:rsid w:val="002449AF"/>
    <w:rsid w:val="00246F80"/>
    <w:rsid w:val="002475E2"/>
    <w:rsid w:val="002506D2"/>
    <w:rsid w:val="00250DE2"/>
    <w:rsid w:val="00251897"/>
    <w:rsid w:val="00254A1B"/>
    <w:rsid w:val="0026064A"/>
    <w:rsid w:val="00260BA6"/>
    <w:rsid w:val="00264566"/>
    <w:rsid w:val="00270EEC"/>
    <w:rsid w:val="00281247"/>
    <w:rsid w:val="0028454D"/>
    <w:rsid w:val="00291C9E"/>
    <w:rsid w:val="002926D4"/>
    <w:rsid w:val="00293B1E"/>
    <w:rsid w:val="00294250"/>
    <w:rsid w:val="00296A20"/>
    <w:rsid w:val="0029734E"/>
    <w:rsid w:val="002A0111"/>
    <w:rsid w:val="002A3CF5"/>
    <w:rsid w:val="002A3D0F"/>
    <w:rsid w:val="002A7A02"/>
    <w:rsid w:val="002B06A3"/>
    <w:rsid w:val="002B20D5"/>
    <w:rsid w:val="002B37BC"/>
    <w:rsid w:val="002B433A"/>
    <w:rsid w:val="002B435C"/>
    <w:rsid w:val="002B447F"/>
    <w:rsid w:val="002C0184"/>
    <w:rsid w:val="002C07DA"/>
    <w:rsid w:val="002C286E"/>
    <w:rsid w:val="002C2A49"/>
    <w:rsid w:val="002C7EA9"/>
    <w:rsid w:val="002D14B2"/>
    <w:rsid w:val="002D3279"/>
    <w:rsid w:val="002D59D0"/>
    <w:rsid w:val="002E07B9"/>
    <w:rsid w:val="002F575D"/>
    <w:rsid w:val="00300F4A"/>
    <w:rsid w:val="00303C45"/>
    <w:rsid w:val="00304140"/>
    <w:rsid w:val="003050AD"/>
    <w:rsid w:val="00306E44"/>
    <w:rsid w:val="00307F9B"/>
    <w:rsid w:val="003113D7"/>
    <w:rsid w:val="00311E8A"/>
    <w:rsid w:val="00312E89"/>
    <w:rsid w:val="003139F9"/>
    <w:rsid w:val="00332376"/>
    <w:rsid w:val="003360FA"/>
    <w:rsid w:val="00336336"/>
    <w:rsid w:val="00342F20"/>
    <w:rsid w:val="003432B3"/>
    <w:rsid w:val="00350D74"/>
    <w:rsid w:val="00351B29"/>
    <w:rsid w:val="00353E3F"/>
    <w:rsid w:val="003577BC"/>
    <w:rsid w:val="00360377"/>
    <w:rsid w:val="00364E47"/>
    <w:rsid w:val="00364F18"/>
    <w:rsid w:val="00366136"/>
    <w:rsid w:val="00366548"/>
    <w:rsid w:val="00366F49"/>
    <w:rsid w:val="003768B0"/>
    <w:rsid w:val="0038005B"/>
    <w:rsid w:val="003809C7"/>
    <w:rsid w:val="00381E49"/>
    <w:rsid w:val="0038236C"/>
    <w:rsid w:val="00393DCD"/>
    <w:rsid w:val="00395B40"/>
    <w:rsid w:val="003A1640"/>
    <w:rsid w:val="003A2006"/>
    <w:rsid w:val="003A6568"/>
    <w:rsid w:val="003B4621"/>
    <w:rsid w:val="003B4EE5"/>
    <w:rsid w:val="003B4FD1"/>
    <w:rsid w:val="003B6263"/>
    <w:rsid w:val="003C29E6"/>
    <w:rsid w:val="003C4170"/>
    <w:rsid w:val="003C576F"/>
    <w:rsid w:val="003C64A7"/>
    <w:rsid w:val="003D1128"/>
    <w:rsid w:val="003D1671"/>
    <w:rsid w:val="003D3D47"/>
    <w:rsid w:val="003D3FDA"/>
    <w:rsid w:val="003D48D5"/>
    <w:rsid w:val="003D4FB0"/>
    <w:rsid w:val="003D68BE"/>
    <w:rsid w:val="003D6D00"/>
    <w:rsid w:val="003E166F"/>
    <w:rsid w:val="003E4EFA"/>
    <w:rsid w:val="003E6193"/>
    <w:rsid w:val="003F307E"/>
    <w:rsid w:val="003F4CE6"/>
    <w:rsid w:val="004001E5"/>
    <w:rsid w:val="00400B45"/>
    <w:rsid w:val="00402EC0"/>
    <w:rsid w:val="00403AD7"/>
    <w:rsid w:val="00404197"/>
    <w:rsid w:val="00410E5E"/>
    <w:rsid w:val="004113BB"/>
    <w:rsid w:val="00411A5B"/>
    <w:rsid w:val="0041313C"/>
    <w:rsid w:val="00417247"/>
    <w:rsid w:val="00420822"/>
    <w:rsid w:val="00420C74"/>
    <w:rsid w:val="00424C3F"/>
    <w:rsid w:val="00424EDB"/>
    <w:rsid w:val="004378C2"/>
    <w:rsid w:val="00441526"/>
    <w:rsid w:val="004465AA"/>
    <w:rsid w:val="00446A5E"/>
    <w:rsid w:val="00447B0C"/>
    <w:rsid w:val="0045050A"/>
    <w:rsid w:val="0045458F"/>
    <w:rsid w:val="00455BF5"/>
    <w:rsid w:val="00456B63"/>
    <w:rsid w:val="004633B4"/>
    <w:rsid w:val="00471366"/>
    <w:rsid w:val="004748BE"/>
    <w:rsid w:val="00475171"/>
    <w:rsid w:val="004802BC"/>
    <w:rsid w:val="00484B8C"/>
    <w:rsid w:val="004852DB"/>
    <w:rsid w:val="00487C7F"/>
    <w:rsid w:val="00492AE6"/>
    <w:rsid w:val="00494BD1"/>
    <w:rsid w:val="00495CED"/>
    <w:rsid w:val="004A2F96"/>
    <w:rsid w:val="004A30A1"/>
    <w:rsid w:val="004A4BDF"/>
    <w:rsid w:val="004A5476"/>
    <w:rsid w:val="004A5C20"/>
    <w:rsid w:val="004B0C01"/>
    <w:rsid w:val="004B2FAA"/>
    <w:rsid w:val="004B3553"/>
    <w:rsid w:val="004B3C7C"/>
    <w:rsid w:val="004B3F4B"/>
    <w:rsid w:val="004B4C85"/>
    <w:rsid w:val="004B5700"/>
    <w:rsid w:val="004C1940"/>
    <w:rsid w:val="004D07A3"/>
    <w:rsid w:val="004D6BB5"/>
    <w:rsid w:val="004E1FCA"/>
    <w:rsid w:val="004E2014"/>
    <w:rsid w:val="004E2239"/>
    <w:rsid w:val="004E25DB"/>
    <w:rsid w:val="004E2FDF"/>
    <w:rsid w:val="004E47D6"/>
    <w:rsid w:val="004E5365"/>
    <w:rsid w:val="004F03CF"/>
    <w:rsid w:val="004F2F86"/>
    <w:rsid w:val="004F3923"/>
    <w:rsid w:val="004F4015"/>
    <w:rsid w:val="005030C2"/>
    <w:rsid w:val="00503189"/>
    <w:rsid w:val="00510C2D"/>
    <w:rsid w:val="00511A6E"/>
    <w:rsid w:val="00516BD1"/>
    <w:rsid w:val="00517F6D"/>
    <w:rsid w:val="005206E9"/>
    <w:rsid w:val="00524EE1"/>
    <w:rsid w:val="00526D01"/>
    <w:rsid w:val="00530E8C"/>
    <w:rsid w:val="00533892"/>
    <w:rsid w:val="00534508"/>
    <w:rsid w:val="00534D46"/>
    <w:rsid w:val="00535D34"/>
    <w:rsid w:val="00543F5B"/>
    <w:rsid w:val="00545933"/>
    <w:rsid w:val="00546037"/>
    <w:rsid w:val="00552105"/>
    <w:rsid w:val="00553494"/>
    <w:rsid w:val="00555C03"/>
    <w:rsid w:val="005562F2"/>
    <w:rsid w:val="00557544"/>
    <w:rsid w:val="00557B1D"/>
    <w:rsid w:val="005605B9"/>
    <w:rsid w:val="0056537E"/>
    <w:rsid w:val="00565BBB"/>
    <w:rsid w:val="005709CD"/>
    <w:rsid w:val="0057109D"/>
    <w:rsid w:val="00571B26"/>
    <w:rsid w:val="00585743"/>
    <w:rsid w:val="00585F3C"/>
    <w:rsid w:val="00586449"/>
    <w:rsid w:val="005866FD"/>
    <w:rsid w:val="00586CA0"/>
    <w:rsid w:val="00587875"/>
    <w:rsid w:val="0059265D"/>
    <w:rsid w:val="005933DA"/>
    <w:rsid w:val="00595543"/>
    <w:rsid w:val="005A5168"/>
    <w:rsid w:val="005A63EB"/>
    <w:rsid w:val="005A7F6B"/>
    <w:rsid w:val="005B0876"/>
    <w:rsid w:val="005B30AE"/>
    <w:rsid w:val="005B3496"/>
    <w:rsid w:val="005B4052"/>
    <w:rsid w:val="005B7C89"/>
    <w:rsid w:val="005C0722"/>
    <w:rsid w:val="005C1E28"/>
    <w:rsid w:val="005C2A47"/>
    <w:rsid w:val="005C2D9B"/>
    <w:rsid w:val="005C33B6"/>
    <w:rsid w:val="005C4124"/>
    <w:rsid w:val="005C5867"/>
    <w:rsid w:val="005C7A0B"/>
    <w:rsid w:val="005D6202"/>
    <w:rsid w:val="005D6C7F"/>
    <w:rsid w:val="005D6E98"/>
    <w:rsid w:val="005D7E5E"/>
    <w:rsid w:val="005E0EA9"/>
    <w:rsid w:val="005E129F"/>
    <w:rsid w:val="005E2428"/>
    <w:rsid w:val="005E4F86"/>
    <w:rsid w:val="005E5A80"/>
    <w:rsid w:val="006034C5"/>
    <w:rsid w:val="00603A96"/>
    <w:rsid w:val="00604700"/>
    <w:rsid w:val="00607E2B"/>
    <w:rsid w:val="006111C9"/>
    <w:rsid w:val="006139D6"/>
    <w:rsid w:val="00616D1B"/>
    <w:rsid w:val="00622EAC"/>
    <w:rsid w:val="00623CE1"/>
    <w:rsid w:val="00627880"/>
    <w:rsid w:val="0063062B"/>
    <w:rsid w:val="00633D07"/>
    <w:rsid w:val="00634A82"/>
    <w:rsid w:val="006357DB"/>
    <w:rsid w:val="00636602"/>
    <w:rsid w:val="00637351"/>
    <w:rsid w:val="00645A4B"/>
    <w:rsid w:val="00646166"/>
    <w:rsid w:val="00652BDD"/>
    <w:rsid w:val="006532E3"/>
    <w:rsid w:val="00654896"/>
    <w:rsid w:val="00656407"/>
    <w:rsid w:val="0066050A"/>
    <w:rsid w:val="006621F0"/>
    <w:rsid w:val="006647BA"/>
    <w:rsid w:val="00667229"/>
    <w:rsid w:val="0067717F"/>
    <w:rsid w:val="00680DE0"/>
    <w:rsid w:val="0068113A"/>
    <w:rsid w:val="00681F96"/>
    <w:rsid w:val="00682BE5"/>
    <w:rsid w:val="00683846"/>
    <w:rsid w:val="00687114"/>
    <w:rsid w:val="00690FED"/>
    <w:rsid w:val="006939A5"/>
    <w:rsid w:val="006949E7"/>
    <w:rsid w:val="00696753"/>
    <w:rsid w:val="00697D50"/>
    <w:rsid w:val="00697DB3"/>
    <w:rsid w:val="006A29C4"/>
    <w:rsid w:val="006A761B"/>
    <w:rsid w:val="006B09DB"/>
    <w:rsid w:val="006B2C86"/>
    <w:rsid w:val="006B51DC"/>
    <w:rsid w:val="006C1461"/>
    <w:rsid w:val="006D1EA3"/>
    <w:rsid w:val="006D5223"/>
    <w:rsid w:val="006D5970"/>
    <w:rsid w:val="006E12FC"/>
    <w:rsid w:val="006E1A5B"/>
    <w:rsid w:val="006E3CE2"/>
    <w:rsid w:val="006E7667"/>
    <w:rsid w:val="006F0F24"/>
    <w:rsid w:val="006F2B2E"/>
    <w:rsid w:val="006F3274"/>
    <w:rsid w:val="006F6A5C"/>
    <w:rsid w:val="00701130"/>
    <w:rsid w:val="00702CFB"/>
    <w:rsid w:val="00702E84"/>
    <w:rsid w:val="00703F6F"/>
    <w:rsid w:val="00704C66"/>
    <w:rsid w:val="007052B3"/>
    <w:rsid w:val="0070574E"/>
    <w:rsid w:val="00705962"/>
    <w:rsid w:val="00707C21"/>
    <w:rsid w:val="00712451"/>
    <w:rsid w:val="00716A3C"/>
    <w:rsid w:val="00717DE9"/>
    <w:rsid w:val="0072518B"/>
    <w:rsid w:val="00730DB1"/>
    <w:rsid w:val="00731041"/>
    <w:rsid w:val="007329E4"/>
    <w:rsid w:val="00732F08"/>
    <w:rsid w:val="007342F0"/>
    <w:rsid w:val="007405CB"/>
    <w:rsid w:val="007412C8"/>
    <w:rsid w:val="0074190C"/>
    <w:rsid w:val="00742553"/>
    <w:rsid w:val="00742C02"/>
    <w:rsid w:val="00743754"/>
    <w:rsid w:val="0075493D"/>
    <w:rsid w:val="00756353"/>
    <w:rsid w:val="00757B77"/>
    <w:rsid w:val="007609D6"/>
    <w:rsid w:val="00760E9E"/>
    <w:rsid w:val="00762576"/>
    <w:rsid w:val="00764605"/>
    <w:rsid w:val="007673CA"/>
    <w:rsid w:val="0077410B"/>
    <w:rsid w:val="00776049"/>
    <w:rsid w:val="00777CB7"/>
    <w:rsid w:val="00781BE5"/>
    <w:rsid w:val="00790DFE"/>
    <w:rsid w:val="00791060"/>
    <w:rsid w:val="00792266"/>
    <w:rsid w:val="007926EA"/>
    <w:rsid w:val="00796849"/>
    <w:rsid w:val="007973C2"/>
    <w:rsid w:val="00797532"/>
    <w:rsid w:val="007A2D6E"/>
    <w:rsid w:val="007A3150"/>
    <w:rsid w:val="007A424B"/>
    <w:rsid w:val="007A6482"/>
    <w:rsid w:val="007B39C9"/>
    <w:rsid w:val="007B5626"/>
    <w:rsid w:val="007B6124"/>
    <w:rsid w:val="007C5D8A"/>
    <w:rsid w:val="007D2D9A"/>
    <w:rsid w:val="007D35E8"/>
    <w:rsid w:val="007D3C53"/>
    <w:rsid w:val="007D4C0E"/>
    <w:rsid w:val="007D64BB"/>
    <w:rsid w:val="007E3A0F"/>
    <w:rsid w:val="007E3A1D"/>
    <w:rsid w:val="007E6BA4"/>
    <w:rsid w:val="007F0AE6"/>
    <w:rsid w:val="007F2628"/>
    <w:rsid w:val="007F2FBA"/>
    <w:rsid w:val="007F4539"/>
    <w:rsid w:val="007F5972"/>
    <w:rsid w:val="00800C3A"/>
    <w:rsid w:val="00800F1F"/>
    <w:rsid w:val="008029E7"/>
    <w:rsid w:val="008039B4"/>
    <w:rsid w:val="00804E92"/>
    <w:rsid w:val="0080570B"/>
    <w:rsid w:val="008057B4"/>
    <w:rsid w:val="008068C6"/>
    <w:rsid w:val="008100D4"/>
    <w:rsid w:val="008113A0"/>
    <w:rsid w:val="00813E36"/>
    <w:rsid w:val="008148E1"/>
    <w:rsid w:val="008167DF"/>
    <w:rsid w:val="008207BF"/>
    <w:rsid w:val="00820B7E"/>
    <w:rsid w:val="00822B33"/>
    <w:rsid w:val="00823DBA"/>
    <w:rsid w:val="00827CED"/>
    <w:rsid w:val="0083067D"/>
    <w:rsid w:val="008319BF"/>
    <w:rsid w:val="00831D16"/>
    <w:rsid w:val="008415F0"/>
    <w:rsid w:val="008425D6"/>
    <w:rsid w:val="008433C2"/>
    <w:rsid w:val="00844457"/>
    <w:rsid w:val="008454C8"/>
    <w:rsid w:val="00851D78"/>
    <w:rsid w:val="00853C20"/>
    <w:rsid w:val="00867443"/>
    <w:rsid w:val="00867702"/>
    <w:rsid w:val="00867FE1"/>
    <w:rsid w:val="00870944"/>
    <w:rsid w:val="0087122A"/>
    <w:rsid w:val="008773AC"/>
    <w:rsid w:val="008807EB"/>
    <w:rsid w:val="008858CD"/>
    <w:rsid w:val="0089388A"/>
    <w:rsid w:val="00895247"/>
    <w:rsid w:val="00895CE9"/>
    <w:rsid w:val="00897C68"/>
    <w:rsid w:val="008A016F"/>
    <w:rsid w:val="008A10B5"/>
    <w:rsid w:val="008A1A0D"/>
    <w:rsid w:val="008A72E1"/>
    <w:rsid w:val="008A76ED"/>
    <w:rsid w:val="008B3C72"/>
    <w:rsid w:val="008B4428"/>
    <w:rsid w:val="008B4D70"/>
    <w:rsid w:val="008B512D"/>
    <w:rsid w:val="008C5FED"/>
    <w:rsid w:val="008D0E09"/>
    <w:rsid w:val="008D1992"/>
    <w:rsid w:val="008D37F9"/>
    <w:rsid w:val="008F0663"/>
    <w:rsid w:val="008F1EA1"/>
    <w:rsid w:val="008F78DB"/>
    <w:rsid w:val="00903007"/>
    <w:rsid w:val="00913236"/>
    <w:rsid w:val="0091570F"/>
    <w:rsid w:val="00922790"/>
    <w:rsid w:val="00923816"/>
    <w:rsid w:val="009239FA"/>
    <w:rsid w:val="009245C7"/>
    <w:rsid w:val="0092727B"/>
    <w:rsid w:val="00927408"/>
    <w:rsid w:val="009275AE"/>
    <w:rsid w:val="00927DED"/>
    <w:rsid w:val="0093074B"/>
    <w:rsid w:val="00930C9A"/>
    <w:rsid w:val="00930E64"/>
    <w:rsid w:val="009328F1"/>
    <w:rsid w:val="0093362F"/>
    <w:rsid w:val="009349D9"/>
    <w:rsid w:val="00936E57"/>
    <w:rsid w:val="009378E1"/>
    <w:rsid w:val="00942060"/>
    <w:rsid w:val="00943CF9"/>
    <w:rsid w:val="00950B0B"/>
    <w:rsid w:val="00952638"/>
    <w:rsid w:val="00956F8C"/>
    <w:rsid w:val="00961607"/>
    <w:rsid w:val="00961D57"/>
    <w:rsid w:val="009625B9"/>
    <w:rsid w:val="0096341A"/>
    <w:rsid w:val="00965BE4"/>
    <w:rsid w:val="00966205"/>
    <w:rsid w:val="00971288"/>
    <w:rsid w:val="00972766"/>
    <w:rsid w:val="00973723"/>
    <w:rsid w:val="00976716"/>
    <w:rsid w:val="0097693B"/>
    <w:rsid w:val="0098567A"/>
    <w:rsid w:val="0099138B"/>
    <w:rsid w:val="00993355"/>
    <w:rsid w:val="009949FD"/>
    <w:rsid w:val="00995286"/>
    <w:rsid w:val="009963F7"/>
    <w:rsid w:val="009978CD"/>
    <w:rsid w:val="009A11CB"/>
    <w:rsid w:val="009A4A6D"/>
    <w:rsid w:val="009A4CFC"/>
    <w:rsid w:val="009B0E99"/>
    <w:rsid w:val="009B44DD"/>
    <w:rsid w:val="009B7181"/>
    <w:rsid w:val="009B7E42"/>
    <w:rsid w:val="009C0218"/>
    <w:rsid w:val="009C47D9"/>
    <w:rsid w:val="009C7235"/>
    <w:rsid w:val="009D46CE"/>
    <w:rsid w:val="009D4ADA"/>
    <w:rsid w:val="009D4B3D"/>
    <w:rsid w:val="009D513F"/>
    <w:rsid w:val="009D7F9B"/>
    <w:rsid w:val="009E13DD"/>
    <w:rsid w:val="009E1CE6"/>
    <w:rsid w:val="009E22FA"/>
    <w:rsid w:val="009E674E"/>
    <w:rsid w:val="009F547A"/>
    <w:rsid w:val="00A0095D"/>
    <w:rsid w:val="00A03D78"/>
    <w:rsid w:val="00A0503B"/>
    <w:rsid w:val="00A059CD"/>
    <w:rsid w:val="00A13265"/>
    <w:rsid w:val="00A14900"/>
    <w:rsid w:val="00A2139E"/>
    <w:rsid w:val="00A2159F"/>
    <w:rsid w:val="00A23C16"/>
    <w:rsid w:val="00A249B6"/>
    <w:rsid w:val="00A324FF"/>
    <w:rsid w:val="00A35932"/>
    <w:rsid w:val="00A400A2"/>
    <w:rsid w:val="00A5009D"/>
    <w:rsid w:val="00A529BC"/>
    <w:rsid w:val="00A5346C"/>
    <w:rsid w:val="00A53F51"/>
    <w:rsid w:val="00A562F0"/>
    <w:rsid w:val="00A564FB"/>
    <w:rsid w:val="00A56F9C"/>
    <w:rsid w:val="00A614C1"/>
    <w:rsid w:val="00A61EA6"/>
    <w:rsid w:val="00A657BF"/>
    <w:rsid w:val="00A65E0B"/>
    <w:rsid w:val="00A70C8F"/>
    <w:rsid w:val="00A71136"/>
    <w:rsid w:val="00A840D9"/>
    <w:rsid w:val="00A86955"/>
    <w:rsid w:val="00A92578"/>
    <w:rsid w:val="00A940D7"/>
    <w:rsid w:val="00A946B9"/>
    <w:rsid w:val="00A95D60"/>
    <w:rsid w:val="00AA23E5"/>
    <w:rsid w:val="00AA474C"/>
    <w:rsid w:val="00AA56C1"/>
    <w:rsid w:val="00AB6B10"/>
    <w:rsid w:val="00AB77A4"/>
    <w:rsid w:val="00AC3039"/>
    <w:rsid w:val="00AC35EF"/>
    <w:rsid w:val="00AC4D5B"/>
    <w:rsid w:val="00AD03AC"/>
    <w:rsid w:val="00AD1DDB"/>
    <w:rsid w:val="00AD2697"/>
    <w:rsid w:val="00AD7E5F"/>
    <w:rsid w:val="00AE3066"/>
    <w:rsid w:val="00AE4B61"/>
    <w:rsid w:val="00AE6113"/>
    <w:rsid w:val="00AE757F"/>
    <w:rsid w:val="00AF39A0"/>
    <w:rsid w:val="00AF501A"/>
    <w:rsid w:val="00AF55FB"/>
    <w:rsid w:val="00AF68E4"/>
    <w:rsid w:val="00B00A87"/>
    <w:rsid w:val="00B01AA1"/>
    <w:rsid w:val="00B021DD"/>
    <w:rsid w:val="00B06025"/>
    <w:rsid w:val="00B117F2"/>
    <w:rsid w:val="00B13A35"/>
    <w:rsid w:val="00B1427E"/>
    <w:rsid w:val="00B14295"/>
    <w:rsid w:val="00B30C81"/>
    <w:rsid w:val="00B30DA1"/>
    <w:rsid w:val="00B4793B"/>
    <w:rsid w:val="00B5288D"/>
    <w:rsid w:val="00B55C93"/>
    <w:rsid w:val="00B56099"/>
    <w:rsid w:val="00B64A60"/>
    <w:rsid w:val="00B661AC"/>
    <w:rsid w:val="00B70945"/>
    <w:rsid w:val="00B75482"/>
    <w:rsid w:val="00B75FAE"/>
    <w:rsid w:val="00B77F5A"/>
    <w:rsid w:val="00B81DF2"/>
    <w:rsid w:val="00B83B51"/>
    <w:rsid w:val="00B8468D"/>
    <w:rsid w:val="00B937D7"/>
    <w:rsid w:val="00B9389C"/>
    <w:rsid w:val="00B93EFC"/>
    <w:rsid w:val="00B96B67"/>
    <w:rsid w:val="00BA7540"/>
    <w:rsid w:val="00BB0EA4"/>
    <w:rsid w:val="00BB3DCC"/>
    <w:rsid w:val="00BC0C3B"/>
    <w:rsid w:val="00BC52EF"/>
    <w:rsid w:val="00BC57EF"/>
    <w:rsid w:val="00BC6688"/>
    <w:rsid w:val="00BC69DB"/>
    <w:rsid w:val="00BE1F0F"/>
    <w:rsid w:val="00BE6B6B"/>
    <w:rsid w:val="00BE7287"/>
    <w:rsid w:val="00BF25F9"/>
    <w:rsid w:val="00BF6A1B"/>
    <w:rsid w:val="00C00094"/>
    <w:rsid w:val="00C00B04"/>
    <w:rsid w:val="00C07C48"/>
    <w:rsid w:val="00C13B0C"/>
    <w:rsid w:val="00C13FD5"/>
    <w:rsid w:val="00C15633"/>
    <w:rsid w:val="00C15799"/>
    <w:rsid w:val="00C16ABB"/>
    <w:rsid w:val="00C1726A"/>
    <w:rsid w:val="00C20DE9"/>
    <w:rsid w:val="00C25A8E"/>
    <w:rsid w:val="00C27080"/>
    <w:rsid w:val="00C323BB"/>
    <w:rsid w:val="00C32E84"/>
    <w:rsid w:val="00C35415"/>
    <w:rsid w:val="00C357AD"/>
    <w:rsid w:val="00C3627A"/>
    <w:rsid w:val="00C42A7B"/>
    <w:rsid w:val="00C44732"/>
    <w:rsid w:val="00C516C7"/>
    <w:rsid w:val="00C51C5F"/>
    <w:rsid w:val="00C5496C"/>
    <w:rsid w:val="00C554CC"/>
    <w:rsid w:val="00C5561F"/>
    <w:rsid w:val="00C6069C"/>
    <w:rsid w:val="00C6386B"/>
    <w:rsid w:val="00C70477"/>
    <w:rsid w:val="00C72AD4"/>
    <w:rsid w:val="00C74745"/>
    <w:rsid w:val="00C750DE"/>
    <w:rsid w:val="00C77AD1"/>
    <w:rsid w:val="00C804FE"/>
    <w:rsid w:val="00C85119"/>
    <w:rsid w:val="00C9185F"/>
    <w:rsid w:val="00C929FF"/>
    <w:rsid w:val="00C95313"/>
    <w:rsid w:val="00C95C48"/>
    <w:rsid w:val="00CA2A23"/>
    <w:rsid w:val="00CA41E7"/>
    <w:rsid w:val="00CA7572"/>
    <w:rsid w:val="00CB2184"/>
    <w:rsid w:val="00CB2E05"/>
    <w:rsid w:val="00CC2B7A"/>
    <w:rsid w:val="00CC5094"/>
    <w:rsid w:val="00CD170C"/>
    <w:rsid w:val="00CD320B"/>
    <w:rsid w:val="00CD3F37"/>
    <w:rsid w:val="00CD5431"/>
    <w:rsid w:val="00CE4B93"/>
    <w:rsid w:val="00CE4D81"/>
    <w:rsid w:val="00CE640D"/>
    <w:rsid w:val="00CF2491"/>
    <w:rsid w:val="00CF3963"/>
    <w:rsid w:val="00CF7DAB"/>
    <w:rsid w:val="00D00D74"/>
    <w:rsid w:val="00D1252E"/>
    <w:rsid w:val="00D139E8"/>
    <w:rsid w:val="00D13D9D"/>
    <w:rsid w:val="00D14AFE"/>
    <w:rsid w:val="00D21C2B"/>
    <w:rsid w:val="00D22AC4"/>
    <w:rsid w:val="00D254FD"/>
    <w:rsid w:val="00D311D5"/>
    <w:rsid w:val="00D33629"/>
    <w:rsid w:val="00D37073"/>
    <w:rsid w:val="00D416A3"/>
    <w:rsid w:val="00D459A2"/>
    <w:rsid w:val="00D530FF"/>
    <w:rsid w:val="00D53688"/>
    <w:rsid w:val="00D5407A"/>
    <w:rsid w:val="00D5458D"/>
    <w:rsid w:val="00D5534F"/>
    <w:rsid w:val="00D576E5"/>
    <w:rsid w:val="00D57772"/>
    <w:rsid w:val="00D6340F"/>
    <w:rsid w:val="00D64A51"/>
    <w:rsid w:val="00D64E96"/>
    <w:rsid w:val="00D67644"/>
    <w:rsid w:val="00D72AE3"/>
    <w:rsid w:val="00D75A4D"/>
    <w:rsid w:val="00D824E7"/>
    <w:rsid w:val="00D84708"/>
    <w:rsid w:val="00D8478B"/>
    <w:rsid w:val="00D86063"/>
    <w:rsid w:val="00D86151"/>
    <w:rsid w:val="00D9172D"/>
    <w:rsid w:val="00D92A2D"/>
    <w:rsid w:val="00D94A8F"/>
    <w:rsid w:val="00D95227"/>
    <w:rsid w:val="00D97E84"/>
    <w:rsid w:val="00DA5641"/>
    <w:rsid w:val="00DA7595"/>
    <w:rsid w:val="00DB0A68"/>
    <w:rsid w:val="00DB5597"/>
    <w:rsid w:val="00DC36E3"/>
    <w:rsid w:val="00DC43A3"/>
    <w:rsid w:val="00DC4CF3"/>
    <w:rsid w:val="00DC5C01"/>
    <w:rsid w:val="00DD2625"/>
    <w:rsid w:val="00DD3FFD"/>
    <w:rsid w:val="00DD7C09"/>
    <w:rsid w:val="00DE0163"/>
    <w:rsid w:val="00DE02BD"/>
    <w:rsid w:val="00DE3B5B"/>
    <w:rsid w:val="00DE56B6"/>
    <w:rsid w:val="00DF0EB4"/>
    <w:rsid w:val="00DF111E"/>
    <w:rsid w:val="00DF2B75"/>
    <w:rsid w:val="00DF305F"/>
    <w:rsid w:val="00E0124F"/>
    <w:rsid w:val="00E026CF"/>
    <w:rsid w:val="00E043AA"/>
    <w:rsid w:val="00E16FE0"/>
    <w:rsid w:val="00E17155"/>
    <w:rsid w:val="00E23311"/>
    <w:rsid w:val="00E268D3"/>
    <w:rsid w:val="00E270D8"/>
    <w:rsid w:val="00E30881"/>
    <w:rsid w:val="00E31853"/>
    <w:rsid w:val="00E31B16"/>
    <w:rsid w:val="00E32B96"/>
    <w:rsid w:val="00E3799B"/>
    <w:rsid w:val="00E42089"/>
    <w:rsid w:val="00E44DD2"/>
    <w:rsid w:val="00E5762A"/>
    <w:rsid w:val="00E6143F"/>
    <w:rsid w:val="00E62C5D"/>
    <w:rsid w:val="00E656B0"/>
    <w:rsid w:val="00E674D3"/>
    <w:rsid w:val="00E70FD0"/>
    <w:rsid w:val="00E71FCB"/>
    <w:rsid w:val="00E72B2C"/>
    <w:rsid w:val="00E7309D"/>
    <w:rsid w:val="00E7718B"/>
    <w:rsid w:val="00E77C4B"/>
    <w:rsid w:val="00E77F25"/>
    <w:rsid w:val="00E81DF0"/>
    <w:rsid w:val="00E92230"/>
    <w:rsid w:val="00E9301F"/>
    <w:rsid w:val="00E9690A"/>
    <w:rsid w:val="00E973DA"/>
    <w:rsid w:val="00E97DC7"/>
    <w:rsid w:val="00EA1B4D"/>
    <w:rsid w:val="00EB171D"/>
    <w:rsid w:val="00EB7519"/>
    <w:rsid w:val="00EC193E"/>
    <w:rsid w:val="00EC466A"/>
    <w:rsid w:val="00EC47EE"/>
    <w:rsid w:val="00ED0CF6"/>
    <w:rsid w:val="00ED3143"/>
    <w:rsid w:val="00ED39B3"/>
    <w:rsid w:val="00EE169A"/>
    <w:rsid w:val="00EE1C86"/>
    <w:rsid w:val="00EE2B5A"/>
    <w:rsid w:val="00EE7E11"/>
    <w:rsid w:val="00EF3477"/>
    <w:rsid w:val="00EF5CC1"/>
    <w:rsid w:val="00F000EF"/>
    <w:rsid w:val="00F025AF"/>
    <w:rsid w:val="00F030CC"/>
    <w:rsid w:val="00F03E5B"/>
    <w:rsid w:val="00F1311E"/>
    <w:rsid w:val="00F15CD2"/>
    <w:rsid w:val="00F21963"/>
    <w:rsid w:val="00F241C0"/>
    <w:rsid w:val="00F2504E"/>
    <w:rsid w:val="00F2585B"/>
    <w:rsid w:val="00F37ACB"/>
    <w:rsid w:val="00F4053F"/>
    <w:rsid w:val="00F41AF8"/>
    <w:rsid w:val="00F516E7"/>
    <w:rsid w:val="00F5610B"/>
    <w:rsid w:val="00F564BF"/>
    <w:rsid w:val="00F57BF7"/>
    <w:rsid w:val="00F6012A"/>
    <w:rsid w:val="00F618FB"/>
    <w:rsid w:val="00F61F89"/>
    <w:rsid w:val="00F6263E"/>
    <w:rsid w:val="00F627C2"/>
    <w:rsid w:val="00F63D6B"/>
    <w:rsid w:val="00F70E13"/>
    <w:rsid w:val="00F720EF"/>
    <w:rsid w:val="00F730EA"/>
    <w:rsid w:val="00F736FD"/>
    <w:rsid w:val="00F77C57"/>
    <w:rsid w:val="00F84067"/>
    <w:rsid w:val="00F84607"/>
    <w:rsid w:val="00F86CFC"/>
    <w:rsid w:val="00F95A45"/>
    <w:rsid w:val="00FA50B4"/>
    <w:rsid w:val="00FA61F4"/>
    <w:rsid w:val="00FA75E3"/>
    <w:rsid w:val="00FB6E83"/>
    <w:rsid w:val="00FC156A"/>
    <w:rsid w:val="00FD58AE"/>
    <w:rsid w:val="00FD6235"/>
    <w:rsid w:val="00FE13D1"/>
    <w:rsid w:val="00FE3DE5"/>
    <w:rsid w:val="00FF2CC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2B014"/>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F18"/>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aliases w:val="Recommendation,List Paragraph11,L,CV text,Dot pt,F5 List Paragraph,No Spacing1,List Paragraph Char Char Char,Indicator Text,Numbered Para 1,Bullet 1,List Paragraph12,Bullet Points,MAIN CONTENT"/>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uiPriority w:val="99"/>
    <w:semiHidden/>
    <w:unhideWhenUsed/>
    <w:rsid w:val="00D5407A"/>
    <w:rPr>
      <w:sz w:val="20"/>
      <w:szCs w:val="20"/>
    </w:rPr>
  </w:style>
  <w:style w:type="character" w:customStyle="1" w:styleId="FootnoteTextChar">
    <w:name w:val="Footnote Text Char"/>
    <w:basedOn w:val="DefaultParagraphFont"/>
    <w:link w:val="FootnoteText"/>
    <w:uiPriority w:val="99"/>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1B26"/>
    <w:rPr>
      <w:color w:val="605E5C"/>
      <w:shd w:val="clear" w:color="auto" w:fill="E1DFDD"/>
    </w:rPr>
  </w:style>
  <w:style w:type="character" w:customStyle="1" w:styleId="ListParagraphChar">
    <w:name w:val="List Paragraph Char"/>
    <w:aliases w:val="Recommendation Char,List Paragraph11 Char,L Char,CV text Char,Dot pt Char,F5 List Paragraph Char,No Spacing1 Char,List Paragraph Char Char Char Char,Indicator Text Char,Numbered Para 1 Char,Bullet 1 Char,List Paragraph12 Char"/>
    <w:basedOn w:val="DefaultParagraphFont"/>
    <w:link w:val="ListParagraph"/>
    <w:uiPriority w:val="34"/>
    <w:locked/>
    <w:rsid w:val="00701130"/>
    <w:rPr>
      <w:rFonts w:eastAsia="BatangChe"/>
      <w:sz w:val="24"/>
      <w:szCs w:val="24"/>
    </w:rPr>
  </w:style>
  <w:style w:type="paragraph" w:customStyle="1" w:styleId="ListParagraph1">
    <w:name w:val="List Paragraph1"/>
    <w:basedOn w:val="Normal"/>
    <w:uiPriority w:val="34"/>
    <w:qFormat/>
    <w:rsid w:val="0068113A"/>
    <w:pPr>
      <w:ind w:firstLineChars="200" w:firstLine="420"/>
    </w:pPr>
  </w:style>
  <w:style w:type="character" w:styleId="FollowedHyperlink">
    <w:name w:val="FollowedHyperlink"/>
    <w:basedOn w:val="DefaultParagraphFont"/>
    <w:semiHidden/>
    <w:unhideWhenUsed/>
    <w:rsid w:val="00F720EF"/>
    <w:rPr>
      <w:color w:val="800080" w:themeColor="followedHyperlink"/>
      <w:u w:val="single"/>
    </w:rPr>
  </w:style>
  <w:style w:type="character" w:styleId="PlaceholderText">
    <w:name w:val="Placeholder Text"/>
    <w:basedOn w:val="DefaultParagraphFont"/>
    <w:uiPriority w:val="99"/>
    <w:semiHidden/>
    <w:rsid w:val="007D64BB"/>
    <w:rPr>
      <w:color w:val="808080"/>
    </w:rPr>
  </w:style>
  <w:style w:type="character" w:customStyle="1" w:styleId="Heading8Char">
    <w:name w:val="Heading 8 Char"/>
    <w:basedOn w:val="DefaultParagraphFont"/>
    <w:link w:val="Heading8"/>
    <w:rsid w:val="00704C66"/>
    <w:rPr>
      <w:rFonts w:eastAsia="BatangChe"/>
      <w:b/>
      <w:bCs/>
      <w:kern w:val="2"/>
      <w:lang w:eastAsia="ko-KR"/>
    </w:rPr>
  </w:style>
  <w:style w:type="character" w:customStyle="1" w:styleId="ECCParagraph">
    <w:name w:val="ECC Paragraph"/>
    <w:uiPriority w:val="1"/>
    <w:qFormat/>
    <w:rsid w:val="00586449"/>
    <w:rPr>
      <w:rFonts w:ascii="Times New Roman" w:hAnsi="Times New Roman" w:cs="Times New Roman"/>
      <w:sz w:val="22"/>
      <w:szCs w:val="22"/>
    </w:rPr>
  </w:style>
  <w:style w:type="character" w:customStyle="1" w:styleId="FooterChar">
    <w:name w:val="Footer Char"/>
    <w:basedOn w:val="DefaultParagraphFont"/>
    <w:link w:val="Footer"/>
    <w:rsid w:val="00636602"/>
    <w:rPr>
      <w:rFonts w:eastAsia="BatangChe"/>
      <w:sz w:val="24"/>
      <w:szCs w:val="24"/>
    </w:rPr>
  </w:style>
  <w:style w:type="paragraph" w:styleId="Revision">
    <w:name w:val="Revision"/>
    <w:hidden/>
    <w:uiPriority w:val="99"/>
    <w:semiHidden/>
    <w:rsid w:val="00366F49"/>
    <w:rPr>
      <w:rFonts w:eastAsia="BatangChe"/>
      <w:sz w:val="24"/>
      <w:szCs w:val="24"/>
    </w:rPr>
  </w:style>
  <w:style w:type="character" w:styleId="LineNumber">
    <w:name w:val="line number"/>
    <w:basedOn w:val="DefaultParagraphFont"/>
    <w:semiHidden/>
    <w:unhideWhenUsed/>
    <w:rsid w:val="00166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08249">
      <w:bodyDiv w:val="1"/>
      <w:marLeft w:val="0"/>
      <w:marRight w:val="0"/>
      <w:marTop w:val="0"/>
      <w:marBottom w:val="0"/>
      <w:divBdr>
        <w:top w:val="none" w:sz="0" w:space="0" w:color="auto"/>
        <w:left w:val="none" w:sz="0" w:space="0" w:color="auto"/>
        <w:bottom w:val="none" w:sz="0" w:space="0" w:color="auto"/>
        <w:right w:val="none" w:sz="0" w:space="0" w:color="auto"/>
      </w:divBdr>
    </w:div>
    <w:div w:id="556357163">
      <w:bodyDiv w:val="1"/>
      <w:marLeft w:val="0"/>
      <w:marRight w:val="0"/>
      <w:marTop w:val="0"/>
      <w:marBottom w:val="0"/>
      <w:divBdr>
        <w:top w:val="none" w:sz="0" w:space="0" w:color="auto"/>
        <w:left w:val="none" w:sz="0" w:space="0" w:color="auto"/>
        <w:bottom w:val="none" w:sz="0" w:space="0" w:color="auto"/>
        <w:right w:val="none" w:sz="0" w:space="0" w:color="auto"/>
      </w:divBdr>
    </w:div>
    <w:div w:id="614949208">
      <w:bodyDiv w:val="1"/>
      <w:marLeft w:val="0"/>
      <w:marRight w:val="0"/>
      <w:marTop w:val="0"/>
      <w:marBottom w:val="0"/>
      <w:divBdr>
        <w:top w:val="none" w:sz="0" w:space="0" w:color="auto"/>
        <w:left w:val="none" w:sz="0" w:space="0" w:color="auto"/>
        <w:bottom w:val="none" w:sz="0" w:space="0" w:color="auto"/>
        <w:right w:val="none" w:sz="0" w:space="0" w:color="auto"/>
      </w:divBdr>
    </w:div>
    <w:div w:id="977760678">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6510">
      <w:bodyDiv w:val="1"/>
      <w:marLeft w:val="0"/>
      <w:marRight w:val="0"/>
      <w:marTop w:val="0"/>
      <w:marBottom w:val="0"/>
      <w:divBdr>
        <w:top w:val="none" w:sz="0" w:space="0" w:color="auto"/>
        <w:left w:val="none" w:sz="0" w:space="0" w:color="auto"/>
        <w:bottom w:val="none" w:sz="0" w:space="0" w:color="auto"/>
        <w:right w:val="none" w:sz="0" w:space="0" w:color="auto"/>
      </w:divBdr>
    </w:div>
    <w:div w:id="19888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WP7B-C-0246/en" TargetMode="External"/><Relationship Id="rId18" Type="http://schemas.openxmlformats.org/officeDocument/2006/relationships/hyperlink" Target="https://www.apt.int/sites/default/files/2023/02/APG23-5-INP-16_Japan-WP3-Preliminary_Views_on_WRC-23_Agenda_Items_1.12_1.13_1.14_9.1A_9.1D_and_RES.655WRC-15.docx" TargetMode="External"/><Relationship Id="rId26" Type="http://schemas.openxmlformats.org/officeDocument/2006/relationships/hyperlink" Target="https://www.apt.int/sites/default/files/2023/02/APG23-5-INP-80_Indonesia-WP3-Preliminary_Views_on_WRC-23_Agenda_Items_1.12_and_1.13.docx" TargetMode="External"/><Relationship Id="rId39" Type="http://schemas.openxmlformats.org/officeDocument/2006/relationships/hyperlink" Target="https://www.apt.int/sites/default/files/2023/02/APG23-5-INP-54_Viet_Nam-WP3-Preliminary_View_on_WRC-23_Agenda_Item_1.13.docx" TargetMode="External"/><Relationship Id="rId21" Type="http://schemas.openxmlformats.org/officeDocument/2006/relationships/hyperlink" Target="https://www.apt.int/sites/default/files/2023/02/APG23-5-INP-34_Bangladesh_WP3-Preliminary_Views_on_WRC_23_Agenda_Items_1.13_and_1.14.docx" TargetMode="External"/><Relationship Id="rId34" Type="http://schemas.openxmlformats.org/officeDocument/2006/relationships/hyperlink" Target="https://www.apt.int/sites/default/files/2023/02/APG23-5-INP-10_Thailand-WP3-Preliminary_Views_on_WRC-23_Agenda_Items_1.12_1.13_1.14_9.1_TOPIC_A_and_9.1_TOPIC_D.docx" TargetMode="External"/><Relationship Id="rId42" Type="http://schemas.openxmlformats.org/officeDocument/2006/relationships/hyperlink" Target="https://www.apt.int/sites/default/files/2023/02/APG23-5-INP-80_Indonesia-WP3-Preliminary_Views_on_WRC-23_Agenda_Items_1.12_and_1.13.docx" TargetMode="External"/><Relationship Id="rId47" Type="http://schemas.openxmlformats.org/officeDocument/2006/relationships/hyperlink" Target="https://www.apt.int/sites/default/files/2023/02/APG23-5-INF-45_Status_of_RCC_preparation_to_the_WRC-23.pdf" TargetMode="External"/><Relationship Id="rId50" Type="http://schemas.openxmlformats.org/officeDocument/2006/relationships/hyperlink" Target="https://www.apt.int/sites/default/files/2023/02/APG23-5-INF-32_Brief_on_AI_1.13.docx"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SA.2141/en" TargetMode="External"/><Relationship Id="rId29" Type="http://schemas.openxmlformats.org/officeDocument/2006/relationships/hyperlink" Target="https://www.apt.int/sites/default/files/2023/01/APG23-5-INF-01_WMO_Position_on_WRC-23_Agenda.docx" TargetMode="External"/><Relationship Id="rId11" Type="http://schemas.openxmlformats.org/officeDocument/2006/relationships/hyperlink" Target="https://www.itu.int/rec/R-REC-SA.1414-2-201707-I/en" TargetMode="External"/><Relationship Id="rId24" Type="http://schemas.openxmlformats.org/officeDocument/2006/relationships/hyperlink" Target="https://www.apt.int/sites/default/files/2023/02/APG23-5-INP-58_Australia-WP3-Preliminary_Views_on_WRC-23_Agenda_Items_1.12_1.13_1.14_9.1Topics_a_and_d.docx" TargetMode="External"/><Relationship Id="rId32" Type="http://schemas.openxmlformats.org/officeDocument/2006/relationships/hyperlink" Target="https://www.apt.int/sites/default/files/2023/02/APG23-5-INF-43_CITEL_preparation_for_WRC-23.pdf" TargetMode="External"/><Relationship Id="rId37" Type="http://schemas.openxmlformats.org/officeDocument/2006/relationships/hyperlink" Target="https://www.apt.int/sites/default/files/2023/02/APG23-5-INP-34_Bangladesh_WP3-Preliminary_Views_on_WRC_23_Agenda_Items_1.13_and_1.14.docx" TargetMode="External"/><Relationship Id="rId40" Type="http://schemas.openxmlformats.org/officeDocument/2006/relationships/hyperlink" Target="https://www.apt.int/sites/default/files/2023/02/APG23-5-INP-58_Australia-WP3-Preliminary_Views_on_WRC-23_Agenda_Items_1.12_1.13_1.14_9.1Topics_a_and_d.docx" TargetMode="External"/><Relationship Id="rId45" Type="http://schemas.openxmlformats.org/officeDocument/2006/relationships/hyperlink" Target="https://www.apt.int/sites/default/files/2023/02/APG23-5-INF-39_Status_of_CEPT_preparation_for_WRC-23_and_RA-23.pdf"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apt.int/sites/default/files/2023/02/APG23-5-INP-10_Thailand-WP3-Preliminary_Views_on_WRC-23_Agenda_Items_1.12_1.13_1.14_9.1_TOPIC_A_and_9.1_TOPIC_D.docx" TargetMode="External"/><Relationship Id="rId4" Type="http://schemas.openxmlformats.org/officeDocument/2006/relationships/settings" Target="settings.xml"/><Relationship Id="rId9" Type="http://schemas.openxmlformats.org/officeDocument/2006/relationships/hyperlink" Target="https://www.itu.int/dms_pub/itu-r/oth/0c/0a/R0C0A00000D0013PDFE.pdf" TargetMode="External"/><Relationship Id="rId14" Type="http://schemas.openxmlformats.org/officeDocument/2006/relationships/hyperlink" Target="https://www.itu.int/dms_ties/itu-r/md/19/wp7b/c/R19-WP7B-C-0246!N01-R1!MSW-E.docx" TargetMode="External"/><Relationship Id="rId22" Type="http://schemas.openxmlformats.org/officeDocument/2006/relationships/hyperlink" Target="https://www.apt.int/sites/default/files/2023/02/APG23-5-INP-38_Iran-WP3-Preliminary_Views_on_WRC_23_Agenda_Items_1.12_1.13_1.14_and_9.1Topic_a.docx" TargetMode="External"/><Relationship Id="rId27" Type="http://schemas.openxmlformats.org/officeDocument/2006/relationships/hyperlink" Target="https://www.apt.int/sites/default/files/2023/02/APG23-5-INP-90_China-WP3-Preliminary_Views_on_WRC-23_Agenda_Items_1.12_1.13_1.14_and_9.1Topic_a.docx" TargetMode="External"/><Relationship Id="rId30" Type="http://schemas.openxmlformats.org/officeDocument/2006/relationships/hyperlink" Target="https://www.apt.int/sites/default/files/2023/02/APG23-5-INF-32_Brief_on_AI_1.13.docx" TargetMode="External"/><Relationship Id="rId35" Type="http://schemas.openxmlformats.org/officeDocument/2006/relationships/hyperlink" Target="https://www.apt.int/sites/default/files/2023/02/APG23-5-INP-16_Japan-WP3-Preliminary_Views_on_WRC-23_Agenda_Items_1.12_1.13_1.14_9.1A_9.1D_and_RES.655WRC-15.docx" TargetMode="External"/><Relationship Id="rId43" Type="http://schemas.openxmlformats.org/officeDocument/2006/relationships/hyperlink" Target="https://www.apt.int/sites/default/files/2023/02/APG23-5-INP-90_China-WP3-Preliminary_Views_on_WRC-23_Agenda_Items_1.12_1.13_1.14_and_9.1Topic_a.docx" TargetMode="External"/><Relationship Id="rId48" Type="http://schemas.openxmlformats.org/officeDocument/2006/relationships/hyperlink" Target="https://www.apt.int/sites/default/files/2023/01/APG23-5-INF-01_WMO_Position_on_WRC-23_Agenda.docx" TargetMode="External"/><Relationship Id="rId56"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s://www.sfcgonline.org/Public%20Documents/SFCG_WRC23_Objectives_SFCG-41_Public.pdf" TargetMode="External"/><Relationship Id="rId3" Type="http://schemas.openxmlformats.org/officeDocument/2006/relationships/styles" Target="styles.xml"/><Relationship Id="rId12" Type="http://schemas.openxmlformats.org/officeDocument/2006/relationships/hyperlink" Target="https://www.itu.int/rec/R-REC-SA.1626-1-201312-I/en" TargetMode="External"/><Relationship Id="rId17" Type="http://schemas.openxmlformats.org/officeDocument/2006/relationships/hyperlink" Target="https://www.apt.int/sites/default/files/2023/02/APG23-5-INP-10_Thailand-WP3-Preliminary_Views_on_WRC-23_Agenda_Items_1.12_1.13_1.14_9.1_TOPIC_A_and_9.1_TOPIC_D.docx" TargetMode="External"/><Relationship Id="rId25" Type="http://schemas.openxmlformats.org/officeDocument/2006/relationships/hyperlink" Target="https://www.apt.int/sites/default/files/2023/02/APG23-5-INP-65_Rep_of_Korea-WP3-Preliminary_Views_on_WRC-23_Agenda_Items_1.12_1.13_1.14_and_9.1Topics_a_and_d.docx" TargetMode="External"/><Relationship Id="rId33" Type="http://schemas.openxmlformats.org/officeDocument/2006/relationships/hyperlink" Target="https://www.apt.int/sites/default/files/2023/02/APG23-5-INF-45_Status_of_RCC_preparation_to_the_WRC-23.pdf" TargetMode="External"/><Relationship Id="rId38" Type="http://schemas.openxmlformats.org/officeDocument/2006/relationships/hyperlink" Target="https://www.apt.int/sites/default/files/2023/02/APG23-5-INP-38_Iran-WP3-Preliminary_Views_on_WRC_23_Agenda_Items_1.12_1.13_1.14_and_9.1Topic_a.docx" TargetMode="External"/><Relationship Id="rId46" Type="http://schemas.openxmlformats.org/officeDocument/2006/relationships/hyperlink" Target="https://www.apt.int/sites/default/files/2023/02/APG23-5-INF-43_CITEL_preparation_for_WRC-23.pdf" TargetMode="External"/><Relationship Id="rId20" Type="http://schemas.openxmlformats.org/officeDocument/2006/relationships/hyperlink" Target="https://www.apt.int/sites/default/files/2023/02/APG23-5-INP-28_India_WP3-Preliminary_Views_on_WRC_23_Agenda_Items_1.12_1.13_and_1.14.docx" TargetMode="External"/><Relationship Id="rId41" Type="http://schemas.openxmlformats.org/officeDocument/2006/relationships/hyperlink" Target="https://www.apt.int/sites/default/files/2023/02/APG23-5-INP-65_Rep_of_Korea-WP3-Preliminary_Views_on_WRC-23_Agenda_Items_1.12_1.13_1.14_and_9.1Topics_a_and_d.docx"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dms_ties/itu-r/md/19/wp7b/c/R19-WP7B-C-0246!N02!MSW-E.docx" TargetMode="External"/><Relationship Id="rId23" Type="http://schemas.openxmlformats.org/officeDocument/2006/relationships/hyperlink" Target="https://www.apt.int/sites/default/files/2023/02/APG23-5-INP-54_Viet_Nam-WP3-Preliminary_View_on_WRC-23_Agenda_Item_1.13.docx" TargetMode="External"/><Relationship Id="rId28" Type="http://schemas.openxmlformats.org/officeDocument/2006/relationships/hyperlink" Target="https://www.apt.int/sites/default/files/2023/02/APG23-5-INP-97_Malaysia-WP3-Preliminary_Views_on_WRC-23_Agenda_Items_1.12_1.13_1.14_and_9.1Topic_a.docx" TargetMode="External"/><Relationship Id="rId36" Type="http://schemas.openxmlformats.org/officeDocument/2006/relationships/hyperlink" Target="https://www.apt.int/sites/default/files/2023/02/APG23-5-INP-28_India_WP3-Preliminary_Views_on_WRC_23_Agenda_Items_1.12_1.13_and_1.14.docx" TargetMode="External"/><Relationship Id="rId49" Type="http://schemas.openxmlformats.org/officeDocument/2006/relationships/hyperlink" Target="https://www.apt.int/sites/default/files/2023/02/APG23-5-INF-32_Brief_on_AI_1.13.docx" TargetMode="External"/><Relationship Id="rId57" Type="http://schemas.openxmlformats.org/officeDocument/2006/relationships/fontTable" Target="fontTable.xml"/><Relationship Id="rId10" Type="http://schemas.openxmlformats.org/officeDocument/2006/relationships/hyperlink" Target="https://www.itu.int/rec/R-REC-SA.510-3-201707-I/en" TargetMode="External"/><Relationship Id="rId31" Type="http://schemas.openxmlformats.org/officeDocument/2006/relationships/hyperlink" Target="https://www.apt.int/sites/default/files/2023/02/APG23-5-INF-39_Status_of_CEPT_preparation_for_WRC-23_and_RA-23.pdf" TargetMode="External"/><Relationship Id="rId44" Type="http://schemas.openxmlformats.org/officeDocument/2006/relationships/hyperlink" Target="https://www.apt.int/sites/default/files/2023/02/APG23-5-INP-97_Malaysia-WP3-Preliminary_Views_on_WRC-23_Agenda_Items_1.12_1.13_1.14_and_9.1Topic_a.docx" TargetMode="External"/><Relationship Id="rId52"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wahyudi.hasbi@brin.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720B-5F01-42DC-96A4-8D122DD3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3047</Words>
  <Characters>17370</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3</cp:revision>
  <cp:lastPrinted>2015-02-02T07:28:00Z</cp:lastPrinted>
  <dcterms:created xsi:type="dcterms:W3CDTF">2023-03-13T02:35:00Z</dcterms:created>
  <dcterms:modified xsi:type="dcterms:W3CDTF">2023-03-13T02:36:00Z</dcterms:modified>
</cp:coreProperties>
</file>