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02903" w:rsidRPr="00723BE9" w14:paraId="6E6B6124" w14:textId="77777777" w:rsidTr="00940A5F">
        <w:trPr>
          <w:cantSplit/>
          <w:trHeight w:val="288"/>
        </w:trPr>
        <w:tc>
          <w:tcPr>
            <w:tcW w:w="1399" w:type="dxa"/>
            <w:vMerge w:val="restart"/>
          </w:tcPr>
          <w:p w14:paraId="275A8D59" w14:textId="77777777" w:rsidR="00202903" w:rsidRPr="00891D0B" w:rsidRDefault="00202903" w:rsidP="00940A5F">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28C5A6B3" wp14:editId="4198E4A6">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7ED541D" w14:textId="77777777" w:rsidR="00202903" w:rsidRPr="00E86131" w:rsidRDefault="00202903" w:rsidP="00940A5F">
            <w:r w:rsidRPr="00E86131">
              <w:t>ASIA-PACIFIC TELECOMMUNITY</w:t>
            </w:r>
          </w:p>
        </w:tc>
        <w:tc>
          <w:tcPr>
            <w:tcW w:w="2160" w:type="dxa"/>
          </w:tcPr>
          <w:p w14:paraId="46C0D2FF" w14:textId="77777777" w:rsidR="00202903" w:rsidRPr="00723BE9" w:rsidRDefault="00202903" w:rsidP="00940A5F">
            <w:pPr>
              <w:rPr>
                <w:b/>
                <w:sz w:val="22"/>
                <w:szCs w:val="22"/>
              </w:rPr>
            </w:pPr>
            <w:r w:rsidRPr="00723BE9">
              <w:rPr>
                <w:b/>
              </w:rPr>
              <w:t>Document No:</w:t>
            </w:r>
          </w:p>
        </w:tc>
      </w:tr>
      <w:tr w:rsidR="00202903" w14:paraId="380BA347" w14:textId="77777777" w:rsidTr="00940A5F">
        <w:trPr>
          <w:cantSplit/>
          <w:trHeight w:val="504"/>
        </w:trPr>
        <w:tc>
          <w:tcPr>
            <w:tcW w:w="1399" w:type="dxa"/>
            <w:vMerge/>
          </w:tcPr>
          <w:p w14:paraId="287AA07C" w14:textId="77777777" w:rsidR="00202903" w:rsidRPr="00891D0B" w:rsidRDefault="00202903" w:rsidP="00940A5F"/>
        </w:tc>
        <w:tc>
          <w:tcPr>
            <w:tcW w:w="5760" w:type="dxa"/>
          </w:tcPr>
          <w:p w14:paraId="036B7903" w14:textId="77777777" w:rsidR="00202903" w:rsidRDefault="00202903" w:rsidP="00940A5F">
            <w:pPr>
              <w:spacing w:line="0" w:lineRule="atLeast"/>
              <w:rPr>
                <w:b/>
              </w:rPr>
            </w:pPr>
            <w:r>
              <w:rPr>
                <w:b/>
              </w:rPr>
              <w:t>The 5th Meeting of the APT Conference Preparatory</w:t>
            </w:r>
          </w:p>
          <w:p w14:paraId="4D0E11E6" w14:textId="77777777" w:rsidR="00202903" w:rsidRPr="00891D0B" w:rsidRDefault="00202903" w:rsidP="00940A5F">
            <w:pPr>
              <w:spacing w:line="0" w:lineRule="atLeast"/>
            </w:pPr>
            <w:r>
              <w:rPr>
                <w:b/>
              </w:rPr>
              <w:t>Group for WRC-23 (APG23-5)</w:t>
            </w:r>
          </w:p>
        </w:tc>
        <w:tc>
          <w:tcPr>
            <w:tcW w:w="2160" w:type="dxa"/>
          </w:tcPr>
          <w:p w14:paraId="2FD18C08" w14:textId="1EE8559D" w:rsidR="00202903" w:rsidRPr="00CE7799" w:rsidRDefault="00202903" w:rsidP="00940A5F">
            <w:pPr>
              <w:rPr>
                <w:rFonts w:cstheme="minorBidi"/>
                <w:b/>
                <w:bCs/>
                <w:szCs w:val="30"/>
                <w:lang w:bidi="th-TH"/>
              </w:rPr>
            </w:pPr>
            <w:r w:rsidRPr="00C96104">
              <w:rPr>
                <w:b/>
                <w:bCs/>
                <w:lang w:val="fr-FR"/>
              </w:rPr>
              <w:t>AP</w:t>
            </w:r>
            <w:r>
              <w:rPr>
                <w:b/>
                <w:bCs/>
                <w:lang w:val="fr-FR"/>
              </w:rPr>
              <w:t>G23-5/</w:t>
            </w:r>
            <w:r w:rsidR="00F301D4">
              <w:rPr>
                <w:b/>
                <w:bCs/>
                <w:lang w:val="fr-FR"/>
              </w:rPr>
              <w:t>OUT</w:t>
            </w:r>
            <w:r>
              <w:rPr>
                <w:b/>
                <w:bCs/>
                <w:lang w:val="fr-FR"/>
              </w:rPr>
              <w:t>-</w:t>
            </w:r>
            <w:r w:rsidR="00C560CA">
              <w:rPr>
                <w:b/>
                <w:bCs/>
                <w:lang w:val="fr-FR"/>
              </w:rPr>
              <w:t>22</w:t>
            </w:r>
          </w:p>
          <w:p w14:paraId="14F5E2D4" w14:textId="77777777" w:rsidR="00202903" w:rsidRDefault="00202903" w:rsidP="00940A5F">
            <w:pPr>
              <w:spacing w:line="0" w:lineRule="atLeast"/>
              <w:rPr>
                <w:b/>
              </w:rPr>
            </w:pPr>
          </w:p>
        </w:tc>
      </w:tr>
      <w:tr w:rsidR="00202903" w14:paraId="35340C39" w14:textId="77777777" w:rsidTr="00940A5F">
        <w:trPr>
          <w:cantSplit/>
          <w:trHeight w:val="288"/>
        </w:trPr>
        <w:tc>
          <w:tcPr>
            <w:tcW w:w="1399" w:type="dxa"/>
            <w:vMerge/>
          </w:tcPr>
          <w:p w14:paraId="3183A07A" w14:textId="77777777" w:rsidR="00202903" w:rsidRPr="007E1FDD" w:rsidRDefault="00202903" w:rsidP="00940A5F">
            <w:pPr>
              <w:rPr>
                <w:lang w:val="en-GB"/>
              </w:rPr>
            </w:pPr>
          </w:p>
        </w:tc>
        <w:tc>
          <w:tcPr>
            <w:tcW w:w="5760" w:type="dxa"/>
            <w:vAlign w:val="bottom"/>
          </w:tcPr>
          <w:p w14:paraId="21B03F50" w14:textId="77777777" w:rsidR="00202903" w:rsidRPr="007F0AE6" w:rsidRDefault="00202903" w:rsidP="00940A5F">
            <w:pPr>
              <w:rPr>
                <w:bCs/>
              </w:rPr>
            </w:pPr>
            <w:r>
              <w:t>20 – 25 February 2023</w:t>
            </w:r>
            <w:r w:rsidRPr="00891D0B">
              <w:t xml:space="preserve">, </w:t>
            </w:r>
            <w:r>
              <w:t>Busan</w:t>
            </w:r>
            <w:r>
              <w:rPr>
                <w:bCs/>
              </w:rPr>
              <w:t>, Republic of Korea</w:t>
            </w:r>
          </w:p>
        </w:tc>
        <w:tc>
          <w:tcPr>
            <w:tcW w:w="2160" w:type="dxa"/>
            <w:vAlign w:val="bottom"/>
          </w:tcPr>
          <w:p w14:paraId="0179B57C" w14:textId="2D2E7B1E" w:rsidR="00202903" w:rsidRDefault="00202903" w:rsidP="00940A5F">
            <w:r>
              <w:rPr>
                <w:bCs/>
              </w:rPr>
              <w:t>2</w:t>
            </w:r>
            <w:r w:rsidR="005D2190">
              <w:rPr>
                <w:bCs/>
              </w:rPr>
              <w:t>4</w:t>
            </w:r>
            <w:r>
              <w:rPr>
                <w:bCs/>
              </w:rPr>
              <w:t xml:space="preserve"> February 2023</w:t>
            </w:r>
          </w:p>
        </w:tc>
      </w:tr>
    </w:tbl>
    <w:p w14:paraId="4AF4346D" w14:textId="77777777" w:rsidR="007E7497" w:rsidRPr="00051E1E" w:rsidRDefault="007E7497" w:rsidP="00DA7595">
      <w:pPr>
        <w:rPr>
          <w:lang w:eastAsia="ko-KR"/>
        </w:rPr>
      </w:pPr>
    </w:p>
    <w:p w14:paraId="158C11B7" w14:textId="5FA01844" w:rsidR="00FF72BB" w:rsidRDefault="00FF72BB" w:rsidP="00DA7595">
      <w:pPr>
        <w:jc w:val="center"/>
        <w:rPr>
          <w:lang w:eastAsia="ko-KR"/>
        </w:rPr>
      </w:pPr>
    </w:p>
    <w:p w14:paraId="7D895FC1" w14:textId="77777777" w:rsidR="00F301D4" w:rsidRDefault="00F301D4" w:rsidP="00F301D4">
      <w:pPr>
        <w:jc w:val="center"/>
        <w:rPr>
          <w:lang w:val="en-NZ" w:eastAsia="ko-KR" w:bidi="th-TH"/>
        </w:rPr>
      </w:pPr>
      <w:r>
        <w:rPr>
          <w:lang w:eastAsia="ko-KR"/>
        </w:rPr>
        <w:t>Working Party 3</w:t>
      </w:r>
    </w:p>
    <w:p w14:paraId="2B82AE67" w14:textId="77777777" w:rsidR="009530F6" w:rsidRPr="00846E15" w:rsidRDefault="009530F6" w:rsidP="009530F6">
      <w:pPr>
        <w:jc w:val="center"/>
        <w:rPr>
          <w:rFonts w:cs="Angsana New"/>
          <w:szCs w:val="30"/>
          <w:lang w:eastAsia="ko-KR" w:bidi="th-TH"/>
        </w:rPr>
      </w:pPr>
    </w:p>
    <w:p w14:paraId="4F69730B" w14:textId="1D637EC7" w:rsidR="009530F6" w:rsidRPr="00846E15" w:rsidRDefault="009530F6" w:rsidP="009530F6">
      <w:pPr>
        <w:spacing w:after="120"/>
        <w:jc w:val="center"/>
        <w:rPr>
          <w:b/>
          <w:bCs/>
          <w:caps/>
        </w:rPr>
      </w:pPr>
      <w:r w:rsidRPr="00846E15">
        <w:rPr>
          <w:b/>
          <w:bCs/>
          <w:caps/>
        </w:rPr>
        <w:t>preliminary views on WRC-23 agenda item 1.14</w:t>
      </w:r>
    </w:p>
    <w:p w14:paraId="1B6F4DBB" w14:textId="77777777" w:rsidR="009530F6" w:rsidRPr="00846E15" w:rsidRDefault="009530F6" w:rsidP="009530F6">
      <w:pPr>
        <w:rPr>
          <w:lang w:val="en-GB"/>
        </w:rPr>
      </w:pPr>
    </w:p>
    <w:p w14:paraId="1805C585" w14:textId="77777777" w:rsidR="009530F6" w:rsidRPr="00846E15" w:rsidRDefault="009530F6" w:rsidP="009530F6">
      <w:pPr>
        <w:spacing w:after="120"/>
        <w:jc w:val="both"/>
        <w:rPr>
          <w:lang w:val="en-NZ"/>
        </w:rPr>
      </w:pPr>
      <w:bookmarkStart w:id="0" w:name="_Hlk111234321"/>
      <w:r w:rsidRPr="00846E15">
        <w:rPr>
          <w:b/>
          <w:lang w:val="en-NZ"/>
        </w:rPr>
        <w:t xml:space="preserve">Agenda Item 1.14: </w:t>
      </w:r>
    </w:p>
    <w:p w14:paraId="307736D7" w14:textId="77777777" w:rsidR="009530F6" w:rsidRPr="00846E15" w:rsidRDefault="009530F6" w:rsidP="009530F6">
      <w:pPr>
        <w:spacing w:after="120"/>
        <w:jc w:val="both"/>
        <w:rPr>
          <w:i/>
          <w:iCs/>
          <w:sz w:val="22"/>
          <w:szCs w:val="22"/>
        </w:rPr>
      </w:pPr>
      <w:r w:rsidRPr="00846E15">
        <w:rPr>
          <w:i/>
          <w:iCs/>
          <w:sz w:val="22"/>
          <w:szCs w:val="22"/>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846E15">
        <w:rPr>
          <w:b/>
          <w:bCs/>
          <w:i/>
          <w:iCs/>
          <w:sz w:val="22"/>
          <w:szCs w:val="22"/>
        </w:rPr>
        <w:t>662 (WRC-19</w:t>
      </w:r>
      <w:proofErr w:type="gramStart"/>
      <w:r w:rsidRPr="00846E15">
        <w:rPr>
          <w:b/>
          <w:bCs/>
          <w:i/>
          <w:iCs/>
          <w:sz w:val="22"/>
          <w:szCs w:val="22"/>
        </w:rPr>
        <w:t>)</w:t>
      </w:r>
      <w:r w:rsidRPr="00846E15">
        <w:rPr>
          <w:i/>
          <w:iCs/>
          <w:sz w:val="22"/>
          <w:szCs w:val="22"/>
        </w:rPr>
        <w:t>;</w:t>
      </w:r>
      <w:proofErr w:type="gramEnd"/>
      <w:r w:rsidRPr="00846E15">
        <w:rPr>
          <w:i/>
          <w:iCs/>
          <w:sz w:val="22"/>
          <w:szCs w:val="22"/>
        </w:rPr>
        <w:t xml:space="preserve"> </w:t>
      </w:r>
    </w:p>
    <w:bookmarkEnd w:id="0"/>
    <w:p w14:paraId="687FA06F" w14:textId="77777777" w:rsidR="009530F6" w:rsidRPr="00846E15" w:rsidRDefault="009530F6" w:rsidP="009530F6">
      <w:pPr>
        <w:rPr>
          <w:sz w:val="10"/>
          <w:szCs w:val="10"/>
          <w:lang w:val="en-NZ"/>
        </w:rPr>
      </w:pPr>
    </w:p>
    <w:p w14:paraId="033AA35C" w14:textId="77777777" w:rsidR="009530F6" w:rsidRPr="00846E15" w:rsidRDefault="009530F6" w:rsidP="009530F6">
      <w:pPr>
        <w:keepNext/>
        <w:spacing w:afterLines="50" w:after="120"/>
        <w:ind w:left="420" w:hanging="420"/>
        <w:outlineLvl w:val="0"/>
        <w:rPr>
          <w:bCs/>
          <w:lang w:val="en-GB" w:eastAsia="ko-KR"/>
        </w:rPr>
      </w:pPr>
      <w:r w:rsidRPr="00846E15">
        <w:rPr>
          <w:b/>
          <w:bCs/>
          <w:lang w:val="en-GB" w:eastAsia="ko-KR"/>
        </w:rPr>
        <w:t xml:space="preserve">1. </w:t>
      </w:r>
      <w:r w:rsidRPr="00846E15">
        <w:rPr>
          <w:b/>
          <w:bCs/>
          <w:lang w:val="en-GB" w:eastAsia="ko-KR"/>
        </w:rPr>
        <w:tab/>
      </w:r>
      <w:r w:rsidRPr="00846E15">
        <w:rPr>
          <w:b/>
          <w:bCs/>
          <w:lang w:val="en-GB"/>
        </w:rPr>
        <w:t>Background</w:t>
      </w:r>
    </w:p>
    <w:p w14:paraId="17E99944" w14:textId="491A91DE" w:rsidR="0016103A" w:rsidRPr="00BE064B" w:rsidRDefault="004D5BC9" w:rsidP="00B562B4">
      <w:pPr>
        <w:pStyle w:val="Default"/>
        <w:jc w:val="both"/>
      </w:pPr>
      <w:r>
        <w:rPr>
          <w:sz w:val="23"/>
          <w:szCs w:val="23"/>
        </w:rPr>
        <w:t xml:space="preserve">As Per Resolution </w:t>
      </w:r>
      <w:r>
        <w:rPr>
          <w:b/>
          <w:bCs/>
          <w:sz w:val="23"/>
          <w:szCs w:val="23"/>
        </w:rPr>
        <w:t>662 (WRC-19)</w:t>
      </w:r>
      <w:r>
        <w:rPr>
          <w:sz w:val="23"/>
          <w:szCs w:val="23"/>
        </w:rPr>
        <w:t xml:space="preserve">, </w:t>
      </w:r>
      <w:r w:rsidR="0016103A" w:rsidRPr="00BE064B">
        <w:t xml:space="preserve">The objective of WRC-23 agenda item 1.14 is to review and consider possible adjustment of the existing or possible new primary frequency allocations to the Earth exploration-satellite service (EESS) (passive) in the frequency range 231.5-252 GHz, to ensure alignment with more up-to-date remote sensing observation requirements, ensure that the allocations to the EESS (passive) within the considered frequency range correspond to the observation requirements for satellite passive microwave sensing without unduly constraining the operation of other primary services currently allocated in this frequency range, taking into account the possible effect on the other primary services in the considered frequency range. </w:t>
      </w:r>
    </w:p>
    <w:p w14:paraId="77A98BAF" w14:textId="77777777" w:rsidR="0016103A" w:rsidRPr="00BE064B" w:rsidRDefault="0016103A" w:rsidP="00B562B4">
      <w:pPr>
        <w:pStyle w:val="Default"/>
        <w:jc w:val="both"/>
        <w:rPr>
          <w:sz w:val="10"/>
          <w:szCs w:val="10"/>
        </w:rPr>
      </w:pPr>
    </w:p>
    <w:p w14:paraId="3E60AB71" w14:textId="77777777" w:rsidR="0016103A" w:rsidRPr="00BE064B" w:rsidRDefault="0016103A" w:rsidP="00B562B4">
      <w:pPr>
        <w:pStyle w:val="Default"/>
        <w:jc w:val="both"/>
      </w:pPr>
      <w:r w:rsidRPr="00BE064B">
        <w:t xml:space="preserve">EESS (passive) microwave sensing mainly includes Ice Cloud Measurements and atmosphere gases measurement. The Ice Cloud Imager (ICI) instrument which is a conical scanning </w:t>
      </w:r>
      <w:proofErr w:type="spellStart"/>
      <w:r w:rsidRPr="00BE064B">
        <w:t>millimetre</w:t>
      </w:r>
      <w:proofErr w:type="spellEnd"/>
      <w:r w:rsidRPr="00BE064B">
        <w:t>/sub-</w:t>
      </w:r>
      <w:proofErr w:type="spellStart"/>
      <w:r w:rsidRPr="00BE064B">
        <w:t>millimetre</w:t>
      </w:r>
      <w:proofErr w:type="spellEnd"/>
      <w:r w:rsidRPr="00BE064B">
        <w:t xml:space="preserve"> wave radiometer, performs measurements of cloud ice water paths and cirrus clouds operating in two symmetric spectral bands of 239.2-242.2 GHz and 244.2-247.2 GHz. The Microwave Limb Sounder (MLS) instrument continuously observes thermal emission from utilizing spectrometers of numerous channels within the frequency band 231.5-252 GHz to measure the chemical processes and compounds within Earth’s atmosphere. </w:t>
      </w:r>
    </w:p>
    <w:p w14:paraId="1D9DD310" w14:textId="77777777" w:rsidR="0016103A" w:rsidRPr="00BE064B" w:rsidRDefault="0016103A" w:rsidP="00B562B4">
      <w:pPr>
        <w:pStyle w:val="Default"/>
        <w:jc w:val="both"/>
        <w:rPr>
          <w:sz w:val="10"/>
          <w:szCs w:val="10"/>
        </w:rPr>
      </w:pPr>
    </w:p>
    <w:p w14:paraId="1D974314" w14:textId="60298CF7" w:rsidR="00A114A6" w:rsidRPr="00FB514C" w:rsidRDefault="0016103A" w:rsidP="00B562B4">
      <w:pPr>
        <w:pStyle w:val="Default"/>
        <w:jc w:val="both"/>
      </w:pPr>
      <w:r w:rsidRPr="00BE064B">
        <w:t xml:space="preserve">Compatibility studies show that, in the frequency bands 239.2-242.2 GHz and 244.2-247.2 GHz, the sharing between the conical scanning passive sensors (like ICI) and systems of the fixed service (FS)/mobile service (MS) is not feasible. Studies also show that limb sounding passive sensors are compatible with systems of the FS/MS in the whole frequency range 231.5-252 GHz. Further, the sharing between the fixed-satellite service (FSS) (GSO, space-to-Earth) and EESS (passive) is feasible within the whole frequency range 232-240 GHz. </w:t>
      </w:r>
      <w:r w:rsidR="004D5BC9">
        <w:rPr>
          <w:sz w:val="23"/>
          <w:szCs w:val="23"/>
        </w:rPr>
        <w:t xml:space="preserve">More details on the scientific background can be found in the PDN Report ITU-R </w:t>
      </w:r>
      <w:proofErr w:type="gramStart"/>
      <w:r w:rsidR="004D5BC9">
        <w:rPr>
          <w:sz w:val="23"/>
          <w:szCs w:val="23"/>
        </w:rPr>
        <w:t>RS.[</w:t>
      </w:r>
      <w:proofErr w:type="gramEnd"/>
      <w:r w:rsidR="004D5BC9">
        <w:rPr>
          <w:sz w:val="23"/>
          <w:szCs w:val="23"/>
        </w:rPr>
        <w:t>231.5-252 GHz EESS].</w:t>
      </w:r>
      <w:r w:rsidR="004D5BC9">
        <w:t xml:space="preserve"> </w:t>
      </w:r>
      <w:r w:rsidR="00A114A6">
        <w:rPr>
          <w:rFonts w:eastAsia="Times New Roman"/>
          <w:szCs w:val="20"/>
          <w:lang w:val="en-GB"/>
        </w:rPr>
        <w:t>Preliminary draft CPM text on WRC-23 agenda item 1.14 has been published by ITU-R. In this document, s</w:t>
      </w:r>
      <w:r w:rsidR="00A114A6" w:rsidRPr="009A204B">
        <w:rPr>
          <w:rFonts w:eastAsia="Times New Roman"/>
          <w:szCs w:val="20"/>
          <w:lang w:val="en-GB"/>
        </w:rPr>
        <w:t>ummary and analysis of the results of ITU-R studies</w:t>
      </w:r>
      <w:r w:rsidR="00A114A6">
        <w:rPr>
          <w:rFonts w:eastAsia="Times New Roman"/>
          <w:szCs w:val="20"/>
          <w:lang w:val="en-GB"/>
        </w:rPr>
        <w:t xml:space="preserve"> are presented. In order to satisfy this agenda item three methods have been presented. </w:t>
      </w:r>
    </w:p>
    <w:p w14:paraId="078BB6B1" w14:textId="77777777" w:rsidR="0016103A" w:rsidRPr="004D5BC9" w:rsidRDefault="0016103A" w:rsidP="00B562B4">
      <w:pPr>
        <w:jc w:val="both"/>
        <w:rPr>
          <w:b/>
          <w:bCs/>
          <w:sz w:val="7"/>
          <w:szCs w:val="7"/>
        </w:rPr>
      </w:pPr>
    </w:p>
    <w:p w14:paraId="4EF51368" w14:textId="59BB7531" w:rsidR="00A114A6" w:rsidRDefault="00A114A6" w:rsidP="00A114A6">
      <w:pPr>
        <w:spacing w:after="120"/>
        <w:jc w:val="both"/>
        <w:rPr>
          <w:b/>
          <w:bCs/>
          <w:sz w:val="23"/>
          <w:szCs w:val="23"/>
        </w:rPr>
      </w:pPr>
      <w:r>
        <w:rPr>
          <w:b/>
          <w:bCs/>
          <w:sz w:val="23"/>
          <w:szCs w:val="23"/>
        </w:rPr>
        <w:t xml:space="preserve">Method A - </w:t>
      </w:r>
      <w:r w:rsidRPr="00F23180">
        <w:rPr>
          <w:sz w:val="23"/>
          <w:szCs w:val="23"/>
        </w:rPr>
        <w:t>Addition of new primary allocations to the EESS (passive) in the frequency bands 239.2-242.2 GHz and 244.2-247.2 GHz and no change to the current allocations in the frequency band 239.2-242.2 GHz</w:t>
      </w:r>
      <w:r>
        <w:rPr>
          <w:sz w:val="23"/>
          <w:szCs w:val="23"/>
        </w:rPr>
        <w:t>.</w:t>
      </w:r>
    </w:p>
    <w:p w14:paraId="2AF65F04" w14:textId="77777777" w:rsidR="00A114A6" w:rsidRDefault="00A114A6" w:rsidP="00A114A6">
      <w:pPr>
        <w:pStyle w:val="Default"/>
        <w:rPr>
          <w:sz w:val="23"/>
          <w:szCs w:val="23"/>
        </w:rPr>
      </w:pPr>
      <w:r>
        <w:rPr>
          <w:b/>
          <w:bCs/>
          <w:sz w:val="23"/>
          <w:szCs w:val="23"/>
        </w:rPr>
        <w:t xml:space="preserve">Method B - </w:t>
      </w:r>
      <w:r w:rsidRPr="00F23180">
        <w:rPr>
          <w:sz w:val="23"/>
          <w:szCs w:val="23"/>
        </w:rPr>
        <w:t>Addition of new primary allocations to the EESS (passive) in the frequency bands 239.2-242.2 GHz and 244.2-247.2 GHz, and possible adjustment of the current FS and MS allocations in the frequency band 239.2-241 GHz</w:t>
      </w:r>
      <w:r>
        <w:rPr>
          <w:sz w:val="23"/>
          <w:szCs w:val="23"/>
        </w:rPr>
        <w:t>.</w:t>
      </w:r>
      <w:r>
        <w:rPr>
          <w:b/>
          <w:bCs/>
          <w:sz w:val="23"/>
          <w:szCs w:val="23"/>
        </w:rPr>
        <w:t xml:space="preserve"> </w:t>
      </w:r>
    </w:p>
    <w:p w14:paraId="48A7D4F3" w14:textId="77777777" w:rsidR="00A114A6" w:rsidRPr="00DA55BC" w:rsidRDefault="00A114A6" w:rsidP="00A114A6">
      <w:pPr>
        <w:spacing w:after="120"/>
        <w:jc w:val="both"/>
        <w:rPr>
          <w:sz w:val="9"/>
          <w:szCs w:val="9"/>
        </w:rPr>
      </w:pPr>
    </w:p>
    <w:p w14:paraId="0E09809A" w14:textId="66EE8ACA" w:rsidR="00A114A6" w:rsidRDefault="00A114A6" w:rsidP="0016103A">
      <w:pPr>
        <w:spacing w:after="120"/>
        <w:jc w:val="both"/>
        <w:rPr>
          <w:b/>
          <w:bCs/>
          <w:sz w:val="23"/>
          <w:szCs w:val="23"/>
        </w:rPr>
      </w:pPr>
      <w:r>
        <w:rPr>
          <w:b/>
          <w:bCs/>
          <w:sz w:val="23"/>
          <w:szCs w:val="23"/>
        </w:rPr>
        <w:t xml:space="preserve">Method C – </w:t>
      </w:r>
      <w:r w:rsidRPr="00F23180">
        <w:rPr>
          <w:sz w:val="23"/>
          <w:szCs w:val="23"/>
        </w:rPr>
        <w:t>No change</w:t>
      </w:r>
    </w:p>
    <w:p w14:paraId="684F6197" w14:textId="77777777" w:rsidR="0016103A" w:rsidRPr="00F02C5A" w:rsidRDefault="0016103A" w:rsidP="0016103A">
      <w:pPr>
        <w:spacing w:after="120"/>
        <w:jc w:val="both"/>
        <w:rPr>
          <w:b/>
          <w:bCs/>
          <w:sz w:val="9"/>
          <w:szCs w:val="9"/>
        </w:rPr>
      </w:pPr>
    </w:p>
    <w:p w14:paraId="1B8F42E4" w14:textId="77777777" w:rsidR="009530F6" w:rsidRPr="00846E15" w:rsidRDefault="009530F6" w:rsidP="009530F6">
      <w:pPr>
        <w:keepNext/>
        <w:spacing w:afterLines="50" w:after="120"/>
        <w:ind w:left="420" w:hanging="420"/>
        <w:outlineLvl w:val="0"/>
        <w:rPr>
          <w:bCs/>
          <w:lang w:val="en-GB" w:eastAsia="ko-KR"/>
        </w:rPr>
      </w:pPr>
      <w:r w:rsidRPr="00846E15">
        <w:rPr>
          <w:b/>
          <w:bCs/>
          <w:lang w:val="en-GB" w:eastAsia="ko-KR"/>
        </w:rPr>
        <w:t xml:space="preserve">2. </w:t>
      </w:r>
      <w:r w:rsidRPr="00846E15">
        <w:rPr>
          <w:b/>
          <w:bCs/>
          <w:lang w:val="en-GB" w:eastAsia="ko-KR"/>
        </w:rPr>
        <w:tab/>
      </w:r>
      <w:r w:rsidRPr="00846E15">
        <w:rPr>
          <w:b/>
          <w:bCs/>
          <w:lang w:val="en-GB"/>
        </w:rPr>
        <w:t>Documents</w:t>
      </w:r>
    </w:p>
    <w:p w14:paraId="6205EEB5" w14:textId="06AAAFB0" w:rsidR="009530F6" w:rsidRPr="00846E15" w:rsidRDefault="009530F6" w:rsidP="009530F6">
      <w:pPr>
        <w:rPr>
          <w:lang w:val="en-NZ"/>
        </w:rPr>
      </w:pPr>
      <w:r w:rsidRPr="00846E15">
        <w:rPr>
          <w:lang w:val="en-NZ"/>
        </w:rPr>
        <w:t xml:space="preserve">-Input Documents: </w:t>
      </w:r>
      <w:r w:rsidR="00D90772" w:rsidRPr="00441526">
        <w:rPr>
          <w:lang w:val="en-NZ"/>
        </w:rPr>
        <w:t>APG</w:t>
      </w:r>
      <w:r w:rsidR="00D90772">
        <w:rPr>
          <w:lang w:val="en-NZ"/>
        </w:rPr>
        <w:t>23</w:t>
      </w:r>
      <w:r w:rsidR="00D90772" w:rsidRPr="00441526">
        <w:rPr>
          <w:lang w:val="en-NZ"/>
        </w:rPr>
        <w:t>-</w:t>
      </w:r>
      <w:r w:rsidR="00D90772">
        <w:rPr>
          <w:lang w:val="en-NZ"/>
        </w:rPr>
        <w:t>5</w:t>
      </w:r>
      <w:r w:rsidR="00D90772" w:rsidRPr="00441526">
        <w:rPr>
          <w:lang w:val="en-NZ"/>
        </w:rPr>
        <w:t>/</w:t>
      </w:r>
      <w:r w:rsidR="00D90772" w:rsidRPr="00846E15">
        <w:rPr>
          <w:lang w:val="en-NZ"/>
        </w:rPr>
        <w:t>INP-</w:t>
      </w:r>
      <w:r w:rsidR="001D30F2">
        <w:rPr>
          <w:lang w:val="en-NZ"/>
        </w:rPr>
        <w:t>10</w:t>
      </w:r>
      <w:r w:rsidR="009D4803">
        <w:rPr>
          <w:lang w:val="en-NZ"/>
        </w:rPr>
        <w:t xml:space="preserve"> </w:t>
      </w:r>
      <w:r w:rsidR="00D90772" w:rsidRPr="00846E15">
        <w:rPr>
          <w:lang w:val="en-NZ"/>
        </w:rPr>
        <w:t>(</w:t>
      </w:r>
      <w:r w:rsidR="009D4803">
        <w:rPr>
          <w:lang w:val="en-NZ"/>
        </w:rPr>
        <w:t>THA</w:t>
      </w:r>
      <w:r w:rsidR="00D90772" w:rsidRPr="00846E15">
        <w:rPr>
          <w:lang w:val="en-NZ"/>
        </w:rPr>
        <w:t>)</w:t>
      </w:r>
      <w:r w:rsidR="00D90772">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sidRPr="00846E15">
        <w:rPr>
          <w:lang w:val="en-NZ"/>
        </w:rPr>
        <w:t>INP-</w:t>
      </w:r>
      <w:r w:rsidR="008D45CE">
        <w:rPr>
          <w:lang w:val="en-NZ"/>
        </w:rPr>
        <w:t>16</w:t>
      </w:r>
      <w:r w:rsidRPr="00846E15">
        <w:rPr>
          <w:lang w:val="en-NZ"/>
        </w:rPr>
        <w:t>(</w:t>
      </w:r>
      <w:r>
        <w:rPr>
          <w:lang w:val="en-NZ"/>
        </w:rPr>
        <w:t>JPN</w:t>
      </w:r>
      <w:r w:rsidRPr="00846E15">
        <w:rPr>
          <w:lang w:val="en-NZ"/>
        </w:rPr>
        <w:t xml:space="preserve">), </w:t>
      </w:r>
      <w:r w:rsidR="00537DFD" w:rsidRPr="00441526">
        <w:rPr>
          <w:lang w:val="en-NZ"/>
        </w:rPr>
        <w:t>APG</w:t>
      </w:r>
      <w:r w:rsidR="00537DFD">
        <w:rPr>
          <w:lang w:val="en-NZ"/>
        </w:rPr>
        <w:t>23</w:t>
      </w:r>
      <w:r w:rsidR="00537DFD" w:rsidRPr="00441526">
        <w:rPr>
          <w:lang w:val="en-NZ"/>
        </w:rPr>
        <w:t>-</w:t>
      </w:r>
      <w:r w:rsidR="00537DFD">
        <w:rPr>
          <w:lang w:val="en-NZ"/>
        </w:rPr>
        <w:t>5</w:t>
      </w:r>
      <w:r w:rsidR="00537DFD" w:rsidRPr="00441526">
        <w:rPr>
          <w:lang w:val="en-NZ"/>
        </w:rPr>
        <w:t>/</w:t>
      </w:r>
      <w:r w:rsidR="00537DFD" w:rsidRPr="00846E15">
        <w:rPr>
          <w:lang w:val="en-NZ"/>
        </w:rPr>
        <w:t>INP-</w:t>
      </w:r>
      <w:r w:rsidR="00537DFD">
        <w:rPr>
          <w:lang w:val="en-NZ"/>
        </w:rPr>
        <w:t>28</w:t>
      </w:r>
      <w:r w:rsidR="00537DFD" w:rsidRPr="00846E15">
        <w:rPr>
          <w:lang w:val="en-NZ"/>
        </w:rPr>
        <w:t>(</w:t>
      </w:r>
      <w:r w:rsidR="004F6947">
        <w:rPr>
          <w:lang w:val="en-NZ"/>
        </w:rPr>
        <w:t>IND</w:t>
      </w:r>
      <w:r w:rsidR="00537DFD" w:rsidRPr="00846E15">
        <w:rPr>
          <w:lang w:val="en-NZ"/>
        </w:rPr>
        <w:t>),</w:t>
      </w:r>
      <w:r w:rsidR="00B97556" w:rsidRPr="00B97556">
        <w:rPr>
          <w:lang w:val="en-NZ"/>
        </w:rPr>
        <w:t xml:space="preserve"> </w:t>
      </w:r>
      <w:r w:rsidR="00B97556" w:rsidRPr="00441526">
        <w:rPr>
          <w:lang w:val="en-NZ"/>
        </w:rPr>
        <w:t>APG</w:t>
      </w:r>
      <w:r w:rsidR="00B97556">
        <w:rPr>
          <w:lang w:val="en-NZ"/>
        </w:rPr>
        <w:t>23</w:t>
      </w:r>
      <w:r w:rsidR="00B97556" w:rsidRPr="00441526">
        <w:rPr>
          <w:lang w:val="en-NZ"/>
        </w:rPr>
        <w:t>-</w:t>
      </w:r>
      <w:r w:rsidR="00B97556">
        <w:rPr>
          <w:lang w:val="en-NZ"/>
        </w:rPr>
        <w:t>5</w:t>
      </w:r>
      <w:r w:rsidR="00B97556" w:rsidRPr="00441526">
        <w:rPr>
          <w:lang w:val="en-NZ"/>
        </w:rPr>
        <w:t>/</w:t>
      </w:r>
      <w:r w:rsidR="00B97556" w:rsidRPr="00846E15">
        <w:rPr>
          <w:lang w:val="en-NZ"/>
        </w:rPr>
        <w:t>INP-</w:t>
      </w:r>
      <w:r w:rsidR="00B97556">
        <w:rPr>
          <w:lang w:val="en-NZ"/>
        </w:rPr>
        <w:t>34</w:t>
      </w:r>
      <w:r w:rsidR="00B97556" w:rsidRPr="00846E15">
        <w:rPr>
          <w:lang w:val="en-NZ"/>
        </w:rPr>
        <w:t>(</w:t>
      </w:r>
      <w:r w:rsidR="00B97556">
        <w:rPr>
          <w:lang w:val="en-NZ"/>
        </w:rPr>
        <w:t>BGD</w:t>
      </w:r>
      <w:r w:rsidR="00B97556" w:rsidRPr="00846E15">
        <w:rPr>
          <w:lang w:val="en-NZ"/>
        </w:rPr>
        <w:t>),</w:t>
      </w:r>
      <w:r w:rsidR="005809DC" w:rsidRPr="005809DC">
        <w:rPr>
          <w:lang w:val="en-NZ"/>
        </w:rPr>
        <w:t xml:space="preserve"> </w:t>
      </w:r>
      <w:r w:rsidR="005809DC" w:rsidRPr="00441526">
        <w:rPr>
          <w:lang w:val="en-NZ"/>
        </w:rPr>
        <w:t>APG</w:t>
      </w:r>
      <w:r w:rsidR="005809DC">
        <w:rPr>
          <w:lang w:val="en-NZ"/>
        </w:rPr>
        <w:t>23</w:t>
      </w:r>
      <w:r w:rsidR="005809DC" w:rsidRPr="00441526">
        <w:rPr>
          <w:lang w:val="en-NZ"/>
        </w:rPr>
        <w:t>-</w:t>
      </w:r>
      <w:r w:rsidR="005809DC">
        <w:rPr>
          <w:lang w:val="en-NZ"/>
        </w:rPr>
        <w:t>5</w:t>
      </w:r>
      <w:r w:rsidR="005809DC" w:rsidRPr="00441526">
        <w:rPr>
          <w:lang w:val="en-NZ"/>
        </w:rPr>
        <w:t>/</w:t>
      </w:r>
      <w:r w:rsidR="005809DC" w:rsidRPr="00846E15">
        <w:rPr>
          <w:lang w:val="en-NZ"/>
        </w:rPr>
        <w:t>INP-</w:t>
      </w:r>
      <w:r w:rsidR="005809DC">
        <w:rPr>
          <w:lang w:val="en-NZ"/>
        </w:rPr>
        <w:t>38</w:t>
      </w:r>
      <w:r w:rsidR="005809DC" w:rsidRPr="00846E15">
        <w:rPr>
          <w:lang w:val="en-NZ"/>
        </w:rPr>
        <w:t>(</w:t>
      </w:r>
      <w:r w:rsidR="005809DC">
        <w:rPr>
          <w:lang w:val="en-NZ"/>
        </w:rPr>
        <w:t>IRN</w:t>
      </w:r>
      <w:r w:rsidR="005809DC" w:rsidRPr="00846E15">
        <w:rPr>
          <w:lang w:val="en-NZ"/>
        </w:rPr>
        <w:t>),</w:t>
      </w:r>
      <w:r w:rsidR="00453B73">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sidRPr="00846E15">
        <w:rPr>
          <w:lang w:val="en-NZ"/>
        </w:rPr>
        <w:t>INP-</w:t>
      </w:r>
      <w:r w:rsidR="00453B73">
        <w:rPr>
          <w:lang w:val="en-NZ"/>
        </w:rPr>
        <w:t>58</w:t>
      </w:r>
      <w:r w:rsidRPr="00846E15">
        <w:rPr>
          <w:lang w:val="en-NZ"/>
        </w:rPr>
        <w:t>(</w:t>
      </w:r>
      <w:r>
        <w:rPr>
          <w:lang w:val="en-NZ"/>
        </w:rPr>
        <w:t>AUS</w:t>
      </w:r>
      <w:r w:rsidRPr="00846E15">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sidRPr="00846E15">
        <w:rPr>
          <w:lang w:val="en-NZ"/>
        </w:rPr>
        <w:t>INP-</w:t>
      </w:r>
      <w:r w:rsidR="00F7121E">
        <w:rPr>
          <w:lang w:val="en-NZ"/>
        </w:rPr>
        <w:t>65</w:t>
      </w:r>
      <w:r w:rsidRPr="00846E15">
        <w:rPr>
          <w:lang w:val="en-NZ"/>
        </w:rPr>
        <w:t>(</w:t>
      </w:r>
      <w:r>
        <w:rPr>
          <w:lang w:val="en-NZ"/>
        </w:rPr>
        <w:t>KOR</w:t>
      </w:r>
      <w:r w:rsidRPr="00846E15">
        <w:rPr>
          <w:lang w:val="en-NZ"/>
        </w:rPr>
        <w:t>)</w:t>
      </w:r>
      <w:r>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Pr>
          <w:lang w:val="en-NZ"/>
        </w:rPr>
        <w:t>INP-</w:t>
      </w:r>
      <w:r w:rsidR="00A51A4D">
        <w:rPr>
          <w:lang w:val="en-NZ"/>
        </w:rPr>
        <w:t>90</w:t>
      </w:r>
      <w:r>
        <w:rPr>
          <w:lang w:val="en-NZ"/>
        </w:rPr>
        <w:t>(CHN),</w:t>
      </w:r>
      <w:r w:rsidR="00F46725">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Pr>
          <w:lang w:val="en-NZ"/>
        </w:rPr>
        <w:t>INP-</w:t>
      </w:r>
      <w:r w:rsidR="00F46725">
        <w:rPr>
          <w:lang w:val="en-NZ"/>
        </w:rPr>
        <w:t>97</w:t>
      </w:r>
      <w:r>
        <w:rPr>
          <w:lang w:val="en-NZ"/>
        </w:rPr>
        <w:t>(MLA)</w:t>
      </w:r>
    </w:p>
    <w:p w14:paraId="18A37358" w14:textId="77777777" w:rsidR="009530F6" w:rsidRPr="00846E15" w:rsidRDefault="009530F6" w:rsidP="009530F6">
      <w:pPr>
        <w:rPr>
          <w:lang w:val="en-NZ"/>
        </w:rPr>
      </w:pPr>
    </w:p>
    <w:p w14:paraId="518CA56C" w14:textId="1F6F1C07" w:rsidR="009530F6" w:rsidRDefault="009530F6" w:rsidP="009530F6">
      <w:pPr>
        <w:rPr>
          <w:rFonts w:eastAsia="MS Mincho"/>
          <w:lang w:val="en-GB" w:eastAsia="ja-JP"/>
        </w:rPr>
      </w:pPr>
      <w:r w:rsidRPr="00846E15">
        <w:rPr>
          <w:lang w:val="en-NZ"/>
        </w:rPr>
        <w:t>-</w:t>
      </w:r>
      <w:r w:rsidRPr="00846E15">
        <w:rPr>
          <w:lang w:val="en-GB"/>
        </w:rPr>
        <w:t xml:space="preserve"> Information Documents</w:t>
      </w:r>
      <w:r w:rsidRPr="00846E15">
        <w:rPr>
          <w:rFonts w:eastAsia="MS Mincho"/>
          <w:lang w:val="en-GB" w:eastAsia="ja-JP"/>
        </w:rPr>
        <w:t>:</w:t>
      </w:r>
      <w:r w:rsidRPr="00846E15">
        <w:rPr>
          <w:lang w:val="en-GB"/>
        </w:rPr>
        <w:t xml:space="preserve"> </w:t>
      </w:r>
      <w:r w:rsidRPr="00795339">
        <w:rPr>
          <w:lang w:val="en-NZ"/>
        </w:rPr>
        <w:t>APG23-</w:t>
      </w:r>
      <w:r w:rsidR="00101A9E" w:rsidRPr="00795339">
        <w:rPr>
          <w:lang w:val="en-NZ"/>
        </w:rPr>
        <w:t>5</w:t>
      </w:r>
      <w:r w:rsidRPr="00795339">
        <w:rPr>
          <w:lang w:val="en-NZ"/>
        </w:rPr>
        <w:t>/</w:t>
      </w:r>
      <w:r w:rsidRPr="00795339">
        <w:rPr>
          <w:bCs/>
          <w:lang w:val="en-NZ" w:eastAsia="ko-KR"/>
        </w:rPr>
        <w:t>INF-0</w:t>
      </w:r>
      <w:r w:rsidR="00795339" w:rsidRPr="00795339">
        <w:rPr>
          <w:bCs/>
          <w:lang w:val="en-NZ" w:eastAsia="ko-KR"/>
        </w:rPr>
        <w:t>1</w:t>
      </w:r>
      <w:r w:rsidRPr="00795339">
        <w:rPr>
          <w:bCs/>
          <w:lang w:val="en-NZ" w:eastAsia="ko-KR"/>
        </w:rPr>
        <w:t xml:space="preserve"> (WMO),</w:t>
      </w:r>
      <w:r w:rsidRPr="00795339">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sidRPr="00846E15">
        <w:rPr>
          <w:bCs/>
          <w:lang w:val="en-NZ" w:eastAsia="ko-KR"/>
        </w:rPr>
        <w:t>INF-</w:t>
      </w:r>
      <w:r w:rsidR="00B4585B">
        <w:rPr>
          <w:bCs/>
          <w:lang w:val="en-NZ" w:eastAsia="ko-KR"/>
        </w:rPr>
        <w:t>39</w:t>
      </w:r>
      <w:r>
        <w:rPr>
          <w:bCs/>
          <w:lang w:val="en-NZ" w:eastAsia="ko-KR"/>
        </w:rPr>
        <w:t xml:space="preserve"> </w:t>
      </w:r>
      <w:r w:rsidRPr="00846E15">
        <w:rPr>
          <w:bCs/>
          <w:lang w:val="en-NZ" w:eastAsia="ko-KR"/>
        </w:rPr>
        <w:t>(</w:t>
      </w:r>
      <w:r w:rsidR="00B4585B">
        <w:rPr>
          <w:bCs/>
          <w:lang w:val="en-NZ" w:eastAsia="ko-KR"/>
        </w:rPr>
        <w:t>CEPT</w:t>
      </w:r>
      <w:r w:rsidRPr="00846E15">
        <w:rPr>
          <w:bCs/>
          <w:lang w:val="en-NZ" w:eastAsia="ko-KR"/>
        </w:rPr>
        <w:t>),</w:t>
      </w:r>
      <w:r w:rsidRPr="00846E15">
        <w:rPr>
          <w:b/>
          <w:lang w:val="en-NZ" w:eastAsia="ko-KR"/>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sidRPr="00846E15">
        <w:rPr>
          <w:b/>
          <w:lang w:val="en-NZ" w:eastAsia="ko-KR"/>
        </w:rPr>
        <w:t xml:space="preserve"> </w:t>
      </w:r>
      <w:r w:rsidRPr="00846E15">
        <w:rPr>
          <w:lang w:val="en-GB"/>
        </w:rPr>
        <w:t>INF-</w:t>
      </w:r>
      <w:r>
        <w:rPr>
          <w:lang w:val="en-GB"/>
        </w:rPr>
        <w:t>2</w:t>
      </w:r>
      <w:r w:rsidR="00871FCE">
        <w:rPr>
          <w:lang w:val="en-GB"/>
        </w:rPr>
        <w:t>1</w:t>
      </w:r>
      <w:r w:rsidRPr="00846E15">
        <w:rPr>
          <w:rFonts w:eastAsia="MS Mincho"/>
          <w:lang w:val="en-GB" w:eastAsia="ja-JP"/>
        </w:rPr>
        <w:t>(IARU),</w:t>
      </w:r>
      <w:r>
        <w:rPr>
          <w:rFonts w:eastAsia="MS Mincho"/>
          <w:lang w:val="en-GB" w:eastAsia="ja-JP"/>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Pr>
          <w:rFonts w:eastAsia="MS Mincho"/>
          <w:lang w:val="en-GB" w:eastAsia="ja-JP"/>
        </w:rPr>
        <w:t>INF-</w:t>
      </w:r>
      <w:r w:rsidR="004B773C">
        <w:rPr>
          <w:rFonts w:eastAsia="MS Mincho"/>
          <w:lang w:val="en-GB" w:eastAsia="ja-JP"/>
        </w:rPr>
        <w:t>43</w:t>
      </w:r>
      <w:r>
        <w:rPr>
          <w:rFonts w:eastAsia="MS Mincho"/>
          <w:lang w:val="en-GB" w:eastAsia="ja-JP"/>
        </w:rPr>
        <w:t xml:space="preserve"> (CITEL),</w:t>
      </w:r>
      <w:r w:rsidRPr="004E705C">
        <w:rPr>
          <w:lang w:val="en-NZ"/>
        </w:rPr>
        <w:t xml:space="preserve"> </w:t>
      </w:r>
      <w:r w:rsidRPr="00441526">
        <w:rPr>
          <w:lang w:val="en-NZ"/>
        </w:rPr>
        <w:t>APG</w:t>
      </w:r>
      <w:r>
        <w:rPr>
          <w:lang w:val="en-NZ"/>
        </w:rPr>
        <w:t>23</w:t>
      </w:r>
      <w:r w:rsidRPr="00441526">
        <w:rPr>
          <w:lang w:val="en-NZ"/>
        </w:rPr>
        <w:t>-</w:t>
      </w:r>
      <w:r w:rsidR="00101A9E">
        <w:rPr>
          <w:lang w:val="en-NZ"/>
        </w:rPr>
        <w:t>5</w:t>
      </w:r>
      <w:r w:rsidRPr="00441526">
        <w:rPr>
          <w:lang w:val="en-NZ"/>
        </w:rPr>
        <w:t>/</w:t>
      </w:r>
      <w:r>
        <w:rPr>
          <w:rFonts w:eastAsia="MS Mincho"/>
          <w:lang w:val="en-GB" w:eastAsia="ja-JP"/>
        </w:rPr>
        <w:t>INF-4</w:t>
      </w:r>
      <w:r w:rsidR="005A1418">
        <w:rPr>
          <w:rFonts w:eastAsia="MS Mincho"/>
          <w:lang w:val="en-GB" w:eastAsia="ja-JP"/>
        </w:rPr>
        <w:t>5</w:t>
      </w:r>
      <w:r>
        <w:rPr>
          <w:rFonts w:eastAsia="MS Mincho"/>
          <w:lang w:val="en-GB" w:eastAsia="ja-JP"/>
        </w:rPr>
        <w:t xml:space="preserve"> (RCC)</w:t>
      </w:r>
    </w:p>
    <w:p w14:paraId="1BB311C1" w14:textId="77777777" w:rsidR="009530F6" w:rsidRDefault="009530F6" w:rsidP="009530F6">
      <w:pPr>
        <w:rPr>
          <w:rFonts w:eastAsia="MS Mincho"/>
          <w:lang w:val="en-GB" w:eastAsia="ja-JP"/>
        </w:rPr>
      </w:pPr>
      <w:r>
        <w:rPr>
          <w:rFonts w:eastAsia="MS Mincho"/>
          <w:lang w:val="en-GB" w:eastAsia="ja-JP"/>
        </w:rPr>
        <w:t xml:space="preserve"> </w:t>
      </w:r>
    </w:p>
    <w:p w14:paraId="3FBCD3B5" w14:textId="77777777" w:rsidR="009530F6" w:rsidRPr="00846E15" w:rsidRDefault="009530F6" w:rsidP="009530F6">
      <w:pPr>
        <w:keepNext/>
        <w:spacing w:afterLines="50" w:after="120"/>
        <w:ind w:left="420" w:hanging="420"/>
        <w:outlineLvl w:val="0"/>
        <w:rPr>
          <w:bCs/>
          <w:lang w:val="en-GB" w:eastAsia="ko-KR"/>
        </w:rPr>
      </w:pPr>
      <w:r w:rsidRPr="00846E15">
        <w:rPr>
          <w:b/>
          <w:bCs/>
          <w:lang w:val="en-GB" w:eastAsia="ko-KR"/>
        </w:rPr>
        <w:t xml:space="preserve">3. </w:t>
      </w:r>
      <w:r w:rsidRPr="00846E15">
        <w:rPr>
          <w:b/>
          <w:bCs/>
          <w:lang w:val="en-GB" w:eastAsia="ko-KR"/>
        </w:rPr>
        <w:tab/>
        <w:t>Summary of Discussions</w:t>
      </w:r>
    </w:p>
    <w:p w14:paraId="4A12A23E" w14:textId="77777777" w:rsidR="009530F6" w:rsidRDefault="009530F6" w:rsidP="009530F6">
      <w:pPr>
        <w:jc w:val="both"/>
        <w:rPr>
          <w:lang w:val="en-NZ"/>
        </w:rPr>
      </w:pPr>
      <w:r>
        <w:rPr>
          <w:rFonts w:eastAsia="Malgun Gothic"/>
          <w:b/>
          <w:szCs w:val="20"/>
          <w:lang w:val="en-GB" w:eastAsia="ko-KR"/>
        </w:rPr>
        <w:t>-</w:t>
      </w:r>
      <w:r w:rsidRPr="00846E15">
        <w:rPr>
          <w:rFonts w:eastAsia="Malgun Gothic"/>
          <w:b/>
          <w:szCs w:val="20"/>
          <w:lang w:val="en-GB" w:eastAsia="ko-KR"/>
        </w:rPr>
        <w:t>3.1</w:t>
      </w:r>
      <w:r w:rsidRPr="00846E15">
        <w:rPr>
          <w:rFonts w:eastAsia="Malgun Gothic"/>
          <w:b/>
          <w:szCs w:val="20"/>
          <w:lang w:val="en-GB" w:eastAsia="ko-KR"/>
        </w:rPr>
        <w:tab/>
        <w:t xml:space="preserve"> Summary of Members’ view</w:t>
      </w:r>
      <w:r>
        <w:rPr>
          <w:rFonts w:eastAsia="Malgun Gothic"/>
          <w:b/>
          <w:szCs w:val="20"/>
          <w:lang w:val="en-GB" w:eastAsia="ko-KR"/>
        </w:rPr>
        <w:t xml:space="preserve">  </w:t>
      </w:r>
      <w:r w:rsidRPr="00441526">
        <w:rPr>
          <w:lang w:val="en-NZ"/>
        </w:rPr>
        <w:t xml:space="preserve"> </w:t>
      </w:r>
    </w:p>
    <w:p w14:paraId="47E6F60C" w14:textId="77777777" w:rsidR="009530F6" w:rsidRPr="00C1598F" w:rsidRDefault="009530F6" w:rsidP="009530F6">
      <w:pPr>
        <w:jc w:val="both"/>
        <w:rPr>
          <w:lang w:val="en-NZ"/>
        </w:rPr>
      </w:pPr>
    </w:p>
    <w:p w14:paraId="544C0885" w14:textId="597B82BE" w:rsidR="009D4803" w:rsidRPr="009D4803" w:rsidRDefault="009D4803" w:rsidP="009D4803">
      <w:pPr>
        <w:spacing w:after="120"/>
        <w:jc w:val="both"/>
        <w:outlineLvl w:val="2"/>
        <w:rPr>
          <w:b/>
          <w:lang w:val="en-NZ" w:eastAsia="ko-KR"/>
        </w:rPr>
      </w:pPr>
      <w:r>
        <w:rPr>
          <w:b/>
          <w:lang w:val="en-NZ" w:eastAsia="ko-KR"/>
        </w:rPr>
        <w:t xml:space="preserve">3.1.1 </w:t>
      </w:r>
      <w:r w:rsidRPr="009D4803">
        <w:rPr>
          <w:b/>
          <w:lang w:val="en-NZ" w:eastAsia="ko-KR"/>
        </w:rPr>
        <w:t>Thailand (Kingdom of) - Document APG23-</w:t>
      </w:r>
      <w:r>
        <w:rPr>
          <w:b/>
          <w:lang w:val="en-NZ" w:eastAsia="ko-KR"/>
        </w:rPr>
        <w:t>5</w:t>
      </w:r>
      <w:r w:rsidRPr="009D4803">
        <w:rPr>
          <w:b/>
          <w:lang w:val="en-NZ" w:eastAsia="ko-KR"/>
        </w:rPr>
        <w:t>/INP-</w:t>
      </w:r>
      <w:r w:rsidR="001D30F2">
        <w:rPr>
          <w:b/>
          <w:bCs/>
        </w:rPr>
        <w:t>10</w:t>
      </w:r>
    </w:p>
    <w:p w14:paraId="2C310C55" w14:textId="77777777" w:rsidR="001D30F2" w:rsidRDefault="001D30F2" w:rsidP="001D30F2">
      <w:pPr>
        <w:jc w:val="both"/>
      </w:pPr>
      <w:r w:rsidRPr="00703EE0">
        <w:t>Thailand supports possible adjustments to the existing or possible new primary frequency allocations to EESS (passive) in the frequency range 231.5-252 GHz</w:t>
      </w:r>
      <w:r w:rsidRPr="00703EE0">
        <w:rPr>
          <w:cs/>
          <w:lang w:bidi="th-TH"/>
        </w:rPr>
        <w:t>.</w:t>
      </w:r>
      <w:r w:rsidRPr="00703EE0">
        <w:t xml:space="preserve"> Any changes to the EESS (passive) allocations in the frequency range 231.5-252 GHz sh</w:t>
      </w:r>
      <w:r>
        <w:t>ould</w:t>
      </w:r>
      <w:r w:rsidRPr="00703EE0">
        <w:t xml:space="preserve"> not adversely affect the operation of other primary services allocated in this frequency range.</w:t>
      </w:r>
    </w:p>
    <w:p w14:paraId="7F724D29" w14:textId="77777777" w:rsidR="009D4803" w:rsidRDefault="009D4803" w:rsidP="001D30F2">
      <w:pPr>
        <w:keepNext/>
        <w:outlineLvl w:val="2"/>
        <w:rPr>
          <w:rFonts w:eastAsia="Times New Roman"/>
          <w:b/>
          <w:bCs/>
          <w:lang w:val="en-GB" w:eastAsia="ko-KR"/>
        </w:rPr>
      </w:pPr>
    </w:p>
    <w:p w14:paraId="0279F5D1" w14:textId="085D7D41" w:rsidR="009530F6" w:rsidRPr="00846E15" w:rsidRDefault="009530F6" w:rsidP="009530F6">
      <w:pPr>
        <w:keepNext/>
        <w:ind w:left="720" w:hanging="720"/>
        <w:outlineLvl w:val="2"/>
        <w:rPr>
          <w:rFonts w:eastAsiaTheme="minorEastAsia"/>
          <w:b/>
          <w:lang w:val="en-GB" w:eastAsia="ja-JP"/>
        </w:rPr>
      </w:pPr>
      <w:r w:rsidRPr="00846E15">
        <w:rPr>
          <w:rFonts w:eastAsia="Times New Roman"/>
          <w:b/>
          <w:bCs/>
          <w:lang w:val="en-GB" w:eastAsia="ko-KR"/>
        </w:rPr>
        <w:t>3.1.</w:t>
      </w:r>
      <w:r w:rsidR="004F6947">
        <w:rPr>
          <w:rFonts w:eastAsia="Times New Roman"/>
          <w:b/>
          <w:bCs/>
          <w:lang w:val="en-GB" w:eastAsia="ko-KR"/>
        </w:rPr>
        <w:t>2</w:t>
      </w:r>
      <w:r w:rsidRPr="00846E15">
        <w:rPr>
          <w:rFonts w:eastAsia="MS Mincho"/>
          <w:b/>
          <w:bCs/>
          <w:lang w:val="en-GB" w:eastAsia="ja-JP"/>
        </w:rPr>
        <w:tab/>
      </w:r>
      <w:r w:rsidRPr="002613E2">
        <w:rPr>
          <w:rStyle w:val="Hyperlink"/>
          <w:rFonts w:eastAsiaTheme="minorEastAsia"/>
          <w:b/>
          <w:color w:val="000000" w:themeColor="text1"/>
          <w:u w:val="none"/>
          <w:lang w:val="en-GB" w:eastAsia="ja-JP"/>
        </w:rPr>
        <w:t xml:space="preserve">Japan-Document </w:t>
      </w:r>
      <w:hyperlink r:id="rId8" w:history="1">
        <w:r w:rsidRPr="002613E2">
          <w:rPr>
            <w:rStyle w:val="Hyperlink"/>
            <w:b/>
            <w:color w:val="000000" w:themeColor="text1"/>
            <w:u w:val="none"/>
            <w:lang w:val="en-GB"/>
          </w:rPr>
          <w:t>APG23-</w:t>
        </w:r>
        <w:r w:rsidR="00007037">
          <w:rPr>
            <w:rStyle w:val="Hyperlink"/>
            <w:b/>
            <w:color w:val="000000" w:themeColor="text1"/>
            <w:u w:val="none"/>
            <w:lang w:val="en-GB"/>
          </w:rPr>
          <w:t>5</w:t>
        </w:r>
        <w:r w:rsidRPr="002613E2">
          <w:rPr>
            <w:rStyle w:val="Hyperlink"/>
            <w:b/>
            <w:color w:val="000000" w:themeColor="text1"/>
            <w:u w:val="none"/>
            <w:lang w:val="en-GB"/>
          </w:rPr>
          <w:t>/INP-</w:t>
        </w:r>
        <w:r w:rsidR="008D45CE">
          <w:rPr>
            <w:rStyle w:val="Hyperlink"/>
            <w:rFonts w:eastAsiaTheme="minorEastAsia"/>
            <w:b/>
            <w:color w:val="000000" w:themeColor="text1"/>
            <w:u w:val="none"/>
            <w:lang w:val="en-GB" w:eastAsia="ja-JP"/>
          </w:rPr>
          <w:t>16</w:t>
        </w:r>
      </w:hyperlink>
      <w:r w:rsidRPr="002613E2">
        <w:rPr>
          <w:rStyle w:val="Hyperlink"/>
          <w:rFonts w:eastAsiaTheme="minorEastAsia"/>
          <w:b/>
          <w:color w:val="000000" w:themeColor="text1"/>
          <w:lang w:val="en-GB" w:eastAsia="ja-JP"/>
        </w:rPr>
        <w:t xml:space="preserve"> </w:t>
      </w:r>
    </w:p>
    <w:p w14:paraId="1BD80308" w14:textId="77777777" w:rsidR="009530F6" w:rsidRPr="00846E15" w:rsidRDefault="009530F6" w:rsidP="009530F6"/>
    <w:p w14:paraId="6916BEF8" w14:textId="77777777" w:rsidR="004F6947" w:rsidRPr="007E7F00" w:rsidRDefault="004F6947" w:rsidP="004F6947">
      <w:pPr>
        <w:jc w:val="both"/>
        <w:rPr>
          <w:iCs/>
          <w:lang w:val="en-NZ"/>
        </w:rPr>
      </w:pPr>
      <w:r w:rsidRPr="007E7F00">
        <w:rPr>
          <w:iCs/>
          <w:lang w:val="en-NZ"/>
        </w:rPr>
        <w:t>The Fixed, Mobile, Fixed-satellite (space-to-Earth), Radiodetermination, Radionavigation and Radionavigation-satellite services are allocated in the 239.2-242.2 GHz band and its adjacent band, and the Radiodetermination, Radio astronomy, Amateur and Amateur-satellite services are allocated in the 244.2-247.2 GHz band and its adjacent band in Japan. Among those services, the incumbent active services should not be imposed undue restrictions. Japan supports further ITU-R studies because the successful sharing and compatibility with the incumbent services are not ensured.</w:t>
      </w:r>
    </w:p>
    <w:p w14:paraId="33C790AD" w14:textId="77777777" w:rsidR="00EA4E61" w:rsidRDefault="00EA4E61" w:rsidP="00EA4E61">
      <w:pPr>
        <w:keepNext/>
        <w:outlineLvl w:val="2"/>
        <w:rPr>
          <w:rFonts w:eastAsia="Times New Roman"/>
          <w:b/>
          <w:bCs/>
          <w:lang w:val="en-GB" w:eastAsia="ko-KR"/>
        </w:rPr>
      </w:pPr>
    </w:p>
    <w:p w14:paraId="0A0609A7" w14:textId="4E279341" w:rsidR="00EA4E61" w:rsidRPr="00846E15" w:rsidRDefault="00EA4E61" w:rsidP="00EA4E61">
      <w:pPr>
        <w:keepNext/>
        <w:ind w:left="720" w:hanging="720"/>
        <w:outlineLvl w:val="2"/>
        <w:rPr>
          <w:rFonts w:eastAsiaTheme="minorEastAsia"/>
          <w:b/>
          <w:lang w:val="en-GB" w:eastAsia="ja-JP"/>
        </w:rPr>
      </w:pPr>
      <w:r w:rsidRPr="00846E15">
        <w:rPr>
          <w:rFonts w:eastAsia="Times New Roman"/>
          <w:b/>
          <w:bCs/>
          <w:lang w:val="en-GB" w:eastAsia="ko-KR"/>
        </w:rPr>
        <w:t>3.1.</w:t>
      </w:r>
      <w:r>
        <w:rPr>
          <w:rFonts w:eastAsia="Times New Roman"/>
          <w:b/>
          <w:bCs/>
          <w:lang w:val="en-GB" w:eastAsia="ko-KR"/>
        </w:rPr>
        <w:t>3</w:t>
      </w:r>
      <w:r w:rsidRPr="00846E15">
        <w:rPr>
          <w:rFonts w:eastAsia="MS Mincho"/>
          <w:b/>
          <w:bCs/>
          <w:lang w:val="en-GB" w:eastAsia="ja-JP"/>
        </w:rPr>
        <w:tab/>
      </w:r>
      <w:r>
        <w:rPr>
          <w:rStyle w:val="Hyperlink"/>
          <w:rFonts w:eastAsiaTheme="minorEastAsia"/>
          <w:b/>
          <w:color w:val="000000" w:themeColor="text1"/>
          <w:u w:val="none"/>
          <w:lang w:val="en-GB" w:eastAsia="ja-JP"/>
        </w:rPr>
        <w:t>India(Republic of)</w:t>
      </w:r>
      <w:r w:rsidRPr="002613E2">
        <w:rPr>
          <w:rStyle w:val="Hyperlink"/>
          <w:rFonts w:eastAsiaTheme="minorEastAsia"/>
          <w:b/>
          <w:color w:val="000000" w:themeColor="text1"/>
          <w:u w:val="none"/>
          <w:lang w:val="en-GB" w:eastAsia="ja-JP"/>
        </w:rPr>
        <w:t xml:space="preserve">-Document </w:t>
      </w:r>
      <w:hyperlink r:id="rId9" w:history="1">
        <w:r w:rsidRPr="002613E2">
          <w:rPr>
            <w:rStyle w:val="Hyperlink"/>
            <w:b/>
            <w:color w:val="000000" w:themeColor="text1"/>
            <w:u w:val="none"/>
            <w:lang w:val="en-GB"/>
          </w:rPr>
          <w:t>APG23-</w:t>
        </w:r>
        <w:r>
          <w:rPr>
            <w:rStyle w:val="Hyperlink"/>
            <w:b/>
            <w:color w:val="000000" w:themeColor="text1"/>
            <w:u w:val="none"/>
            <w:lang w:val="en-GB"/>
          </w:rPr>
          <w:t>5</w:t>
        </w:r>
        <w:r w:rsidRPr="002613E2">
          <w:rPr>
            <w:rStyle w:val="Hyperlink"/>
            <w:b/>
            <w:color w:val="000000" w:themeColor="text1"/>
            <w:u w:val="none"/>
            <w:lang w:val="en-GB"/>
          </w:rPr>
          <w:t>/INP-</w:t>
        </w:r>
        <w:r>
          <w:rPr>
            <w:rStyle w:val="Hyperlink"/>
            <w:rFonts w:eastAsiaTheme="minorEastAsia"/>
            <w:b/>
            <w:color w:val="000000" w:themeColor="text1"/>
            <w:u w:val="none"/>
            <w:lang w:val="en-GB" w:eastAsia="ja-JP"/>
          </w:rPr>
          <w:t>28</w:t>
        </w:r>
      </w:hyperlink>
      <w:r w:rsidRPr="002613E2">
        <w:rPr>
          <w:rStyle w:val="Hyperlink"/>
          <w:rFonts w:eastAsiaTheme="minorEastAsia"/>
          <w:b/>
          <w:color w:val="000000" w:themeColor="text1"/>
          <w:lang w:val="en-GB" w:eastAsia="ja-JP"/>
        </w:rPr>
        <w:t xml:space="preserve"> </w:t>
      </w:r>
    </w:p>
    <w:p w14:paraId="24AD119E" w14:textId="77777777" w:rsidR="00EA4E61" w:rsidRPr="00846E15" w:rsidRDefault="00EA4E61" w:rsidP="00EA4E61"/>
    <w:p w14:paraId="056B4D01" w14:textId="77777777" w:rsidR="001A6156" w:rsidRDefault="001A6156" w:rsidP="001A6156">
      <w:pPr>
        <w:jc w:val="both"/>
      </w:pPr>
      <w:r w:rsidRPr="005461CD">
        <w:t xml:space="preserve">India supports the consideration of possible adjustments of the existing or new primary frequency allocations to EESS (passive) in the frequency range 231.5-252 GHz in accordance with Resolution 662 (WRC-19) subject to the outcome of the results of ITU-R studies. Therefore, India supports Method </w:t>
      </w:r>
      <w:proofErr w:type="spellStart"/>
      <w:r w:rsidRPr="005461CD">
        <w:t>B</w:t>
      </w:r>
      <w:proofErr w:type="spellEnd"/>
      <w:r w:rsidRPr="005461CD">
        <w:t xml:space="preserve"> which proposes addition of new primary allocations to the EESS (passive) in the frequency bands 239.2-242.2 GHz and 244.2-247.2 </w:t>
      </w:r>
      <w:proofErr w:type="gramStart"/>
      <w:r w:rsidRPr="005461CD">
        <w:t>GHz, and</w:t>
      </w:r>
      <w:proofErr w:type="gramEnd"/>
      <w:r w:rsidRPr="005461CD">
        <w:t xml:space="preserve"> shifting of the existing FS and MS allocations to the frequency band 235-238 GHz.</w:t>
      </w:r>
    </w:p>
    <w:p w14:paraId="00F78C21" w14:textId="43551D23" w:rsidR="00EA4E61" w:rsidRDefault="00EA4E61" w:rsidP="009530F6">
      <w:pPr>
        <w:jc w:val="both"/>
      </w:pPr>
    </w:p>
    <w:p w14:paraId="2ACE8FE5" w14:textId="54B81564" w:rsidR="00B97556" w:rsidRPr="00846E15" w:rsidRDefault="00B97556" w:rsidP="00B97556">
      <w:pPr>
        <w:keepNext/>
        <w:outlineLvl w:val="2"/>
        <w:rPr>
          <w:rFonts w:eastAsiaTheme="minorEastAsia"/>
          <w:b/>
          <w:lang w:val="en-GB" w:eastAsia="ja-JP"/>
        </w:rPr>
      </w:pPr>
      <w:r w:rsidRPr="00846E15">
        <w:rPr>
          <w:rFonts w:eastAsia="Times New Roman"/>
          <w:b/>
          <w:bCs/>
          <w:lang w:val="en-GB" w:eastAsia="ko-KR"/>
        </w:rPr>
        <w:t>3.1.</w:t>
      </w:r>
      <w:r w:rsidR="00BC5B2A">
        <w:rPr>
          <w:rFonts w:eastAsia="Times New Roman"/>
          <w:b/>
          <w:bCs/>
          <w:lang w:val="en-GB" w:eastAsia="ko-KR"/>
        </w:rPr>
        <w:t>4</w:t>
      </w:r>
      <w:r w:rsidRPr="00846E15">
        <w:rPr>
          <w:rFonts w:eastAsia="Times New Roman"/>
          <w:b/>
          <w:bCs/>
          <w:lang w:val="en-GB" w:eastAsia="ko-KR"/>
        </w:rPr>
        <w:tab/>
      </w:r>
      <w:r w:rsidRPr="002613E2">
        <w:rPr>
          <w:rStyle w:val="Hyperlink"/>
          <w:rFonts w:eastAsiaTheme="minorEastAsia"/>
          <w:b/>
          <w:color w:val="000000" w:themeColor="text1"/>
          <w:u w:val="none"/>
          <w:lang w:val="en-GB" w:eastAsia="ja-JP"/>
        </w:rPr>
        <w:t xml:space="preserve">Bangladesh (People’s Republic of)-Document </w:t>
      </w:r>
      <w:hyperlink r:id="rId10" w:history="1">
        <w:bookmarkStart w:id="1" w:name="_Hlk69984084"/>
        <w:r w:rsidRPr="002613E2">
          <w:rPr>
            <w:rStyle w:val="Hyperlink"/>
            <w:b/>
            <w:color w:val="000000" w:themeColor="text1"/>
            <w:u w:val="none"/>
            <w:lang w:val="en-GB"/>
          </w:rPr>
          <w:t>APG23-</w:t>
        </w:r>
        <w:r>
          <w:rPr>
            <w:rStyle w:val="Hyperlink"/>
            <w:b/>
            <w:color w:val="000000" w:themeColor="text1"/>
            <w:u w:val="none"/>
            <w:lang w:val="en-GB"/>
          </w:rPr>
          <w:t>5</w:t>
        </w:r>
        <w:r w:rsidRPr="002613E2">
          <w:rPr>
            <w:rStyle w:val="Hyperlink"/>
            <w:b/>
            <w:color w:val="000000" w:themeColor="text1"/>
            <w:u w:val="none"/>
            <w:lang w:val="en-GB"/>
          </w:rPr>
          <w:t>/INP-</w:t>
        </w:r>
        <w:bookmarkEnd w:id="1"/>
      </w:hyperlink>
      <w:r>
        <w:rPr>
          <w:rStyle w:val="Hyperlink"/>
          <w:rFonts w:eastAsiaTheme="minorEastAsia"/>
          <w:b/>
          <w:color w:val="000000" w:themeColor="text1"/>
          <w:u w:val="none"/>
          <w:lang w:val="en-GB" w:eastAsia="ja-JP"/>
        </w:rPr>
        <w:t>34</w:t>
      </w:r>
      <w:r w:rsidRPr="002613E2">
        <w:rPr>
          <w:rStyle w:val="Hyperlink"/>
          <w:rFonts w:eastAsiaTheme="minorEastAsia"/>
          <w:b/>
          <w:color w:val="000000" w:themeColor="text1"/>
          <w:u w:val="none"/>
          <w:lang w:val="en-GB" w:eastAsia="ja-JP"/>
        </w:rPr>
        <w:t xml:space="preserve"> </w:t>
      </w:r>
    </w:p>
    <w:p w14:paraId="51730BE6" w14:textId="77777777" w:rsidR="00B97556" w:rsidRPr="00846E15" w:rsidRDefault="00B97556" w:rsidP="00B97556"/>
    <w:p w14:paraId="105854AB" w14:textId="6342A293" w:rsidR="00B97556" w:rsidRDefault="00B97556" w:rsidP="00B97556">
      <w:pPr>
        <w:jc w:val="both"/>
      </w:pPr>
      <w:r w:rsidRPr="00C41E12">
        <w:t>In order to review and consider possible adjustments of the existing or possible new primary frequency allocations to EESS (passive) in the frequency range</w:t>
      </w:r>
      <w:r w:rsidRPr="00C41E12">
        <w:rPr>
          <w:i/>
          <w:iCs/>
        </w:rPr>
        <w:t xml:space="preserve"> 231.5-252 GHz</w:t>
      </w:r>
      <w:r w:rsidRPr="00C41E12">
        <w:rPr>
          <w:lang w:val="en-NZ"/>
        </w:rPr>
        <w:t xml:space="preserve"> Bangladesh administration </w:t>
      </w:r>
      <w:r>
        <w:rPr>
          <w:lang w:val="en-NZ"/>
        </w:rPr>
        <w:t xml:space="preserve">prefers </w:t>
      </w:r>
      <w:r w:rsidRPr="00C41E12">
        <w:rPr>
          <w:lang w:val="en-NZ"/>
        </w:rPr>
        <w:t>method B of the draft CPM report to WRC-2023</w:t>
      </w:r>
      <w:r w:rsidRPr="00C41E12">
        <w:t xml:space="preserve">. </w:t>
      </w:r>
    </w:p>
    <w:p w14:paraId="0E63CF07" w14:textId="384EDA14" w:rsidR="00202903" w:rsidRDefault="00202903" w:rsidP="00B97556">
      <w:pPr>
        <w:jc w:val="both"/>
      </w:pPr>
    </w:p>
    <w:p w14:paraId="4410FF31" w14:textId="738704D8" w:rsidR="00202903" w:rsidRDefault="00202903" w:rsidP="00B97556">
      <w:pPr>
        <w:jc w:val="both"/>
      </w:pPr>
    </w:p>
    <w:p w14:paraId="1DD1CE8E" w14:textId="77777777" w:rsidR="00202903" w:rsidRPr="00633785" w:rsidRDefault="00202903" w:rsidP="00B97556">
      <w:pPr>
        <w:jc w:val="both"/>
      </w:pPr>
    </w:p>
    <w:p w14:paraId="094B539F" w14:textId="1CCE8D08" w:rsidR="005658F8" w:rsidRPr="00846E15" w:rsidRDefault="005658F8" w:rsidP="00633785">
      <w:pPr>
        <w:keepNext/>
        <w:outlineLvl w:val="2"/>
        <w:rPr>
          <w:rFonts w:eastAsiaTheme="minorEastAsia"/>
          <w:b/>
          <w:lang w:val="en-GB" w:eastAsia="ja-JP"/>
        </w:rPr>
      </w:pPr>
      <w:r w:rsidRPr="00846E15">
        <w:rPr>
          <w:rFonts w:eastAsia="Times New Roman"/>
          <w:b/>
          <w:bCs/>
          <w:lang w:val="en-GB" w:eastAsia="ko-KR"/>
        </w:rPr>
        <w:t>3.1.</w:t>
      </w:r>
      <w:r w:rsidR="00BC5B2A">
        <w:rPr>
          <w:rFonts w:eastAsia="Times New Roman"/>
          <w:b/>
          <w:bCs/>
          <w:lang w:val="en-GB" w:eastAsia="ko-KR"/>
        </w:rPr>
        <w:t>5</w:t>
      </w:r>
      <w:r w:rsidRPr="00846E15">
        <w:rPr>
          <w:rFonts w:eastAsia="Times New Roman"/>
          <w:b/>
          <w:bCs/>
          <w:lang w:val="en-GB" w:eastAsia="ko-KR"/>
        </w:rPr>
        <w:tab/>
      </w:r>
      <w:r>
        <w:rPr>
          <w:rStyle w:val="Hyperlink"/>
          <w:rFonts w:eastAsiaTheme="minorEastAsia"/>
          <w:b/>
          <w:color w:val="000000" w:themeColor="text1"/>
          <w:u w:val="none"/>
          <w:lang w:val="en-GB" w:eastAsia="ja-JP"/>
        </w:rPr>
        <w:t xml:space="preserve">Iran (Islamic Republic of) </w:t>
      </w:r>
      <w:r w:rsidRPr="002613E2">
        <w:rPr>
          <w:rStyle w:val="Hyperlink"/>
          <w:rFonts w:eastAsiaTheme="minorEastAsia"/>
          <w:b/>
          <w:color w:val="000000" w:themeColor="text1"/>
          <w:u w:val="none"/>
          <w:lang w:val="en-GB" w:eastAsia="ja-JP"/>
        </w:rPr>
        <w:t xml:space="preserve">-Document </w:t>
      </w:r>
      <w:r w:rsidRPr="00CE233C">
        <w:rPr>
          <w:b/>
          <w:lang w:val="en-GB"/>
        </w:rPr>
        <w:t>APG23-5/INP-</w:t>
      </w:r>
      <w:r w:rsidR="00CE233C">
        <w:rPr>
          <w:rFonts w:eastAsiaTheme="minorEastAsia"/>
          <w:b/>
          <w:lang w:val="en-GB" w:eastAsia="ja-JP"/>
        </w:rPr>
        <w:t>38</w:t>
      </w:r>
      <w:r w:rsidRPr="002613E2">
        <w:rPr>
          <w:color w:val="000000" w:themeColor="text1"/>
          <w:u w:val="single"/>
        </w:rPr>
        <w:t xml:space="preserve"> </w:t>
      </w:r>
    </w:p>
    <w:p w14:paraId="29D3B98E" w14:textId="77777777" w:rsidR="005658F8" w:rsidRPr="00633785" w:rsidRDefault="005658F8" w:rsidP="005658F8">
      <w:pPr>
        <w:rPr>
          <w:sz w:val="2"/>
          <w:szCs w:val="2"/>
          <w:lang w:eastAsia="ko-KR"/>
        </w:rPr>
      </w:pPr>
    </w:p>
    <w:p w14:paraId="47B28BDE" w14:textId="0B4341B7" w:rsidR="00915C28" w:rsidRDefault="00915C28" w:rsidP="00633785">
      <w:pPr>
        <w:tabs>
          <w:tab w:val="left" w:pos="1134"/>
          <w:tab w:val="left" w:pos="1871"/>
          <w:tab w:val="left" w:pos="2268"/>
        </w:tabs>
        <w:overflowPunct w:val="0"/>
        <w:autoSpaceDE w:val="0"/>
        <w:autoSpaceDN w:val="0"/>
        <w:adjustRightInd w:val="0"/>
        <w:spacing w:before="120"/>
        <w:ind w:firstLine="284"/>
        <w:jc w:val="both"/>
        <w:textAlignment w:val="baseline"/>
        <w:rPr>
          <w:rFonts w:eastAsia="Calibri"/>
          <w:lang w:bidi="fa-IR"/>
        </w:rPr>
      </w:pPr>
      <w:r w:rsidRPr="00980553">
        <w:rPr>
          <w:rFonts w:eastAsia="Calibri"/>
          <w:lang w:bidi="fa-IR"/>
        </w:rPr>
        <w:t xml:space="preserve">This Administration currently considers that Method B with appropriate regulatory language reflecting the objectives of the relevant Note(s) in that Method may achieve the intent/ objectives of this agenda item, as stipulated in </w:t>
      </w:r>
      <w:r w:rsidRPr="00980553">
        <w:rPr>
          <w:rFonts w:eastAsia="Calibri"/>
        </w:rPr>
        <w:t xml:space="preserve">Resolution </w:t>
      </w:r>
      <w:r w:rsidRPr="00980553">
        <w:rPr>
          <w:rFonts w:eastAsia="Calibri"/>
          <w:b/>
          <w:bCs/>
        </w:rPr>
        <w:t>662 (Rev.WRC-19)</w:t>
      </w:r>
      <w:r w:rsidRPr="00980553">
        <w:rPr>
          <w:rFonts w:eastAsia="Times New Roman"/>
          <w:b/>
          <w:bCs/>
          <w:lang w:val="en-GB"/>
        </w:rPr>
        <w:t xml:space="preserve">. </w:t>
      </w:r>
      <w:r w:rsidRPr="00980553">
        <w:rPr>
          <w:rFonts w:eastAsia="Calibri"/>
          <w:lang w:bidi="fa-IR"/>
        </w:rPr>
        <w:t>However, this view is preliminary and is subject to the conclusions to be reached at CPM23-02.</w:t>
      </w:r>
    </w:p>
    <w:p w14:paraId="2E3CC978" w14:textId="77777777" w:rsidR="00633785" w:rsidRPr="00633785" w:rsidRDefault="00633785" w:rsidP="00633785">
      <w:pPr>
        <w:tabs>
          <w:tab w:val="left" w:pos="1134"/>
          <w:tab w:val="left" w:pos="1871"/>
          <w:tab w:val="left" w:pos="2268"/>
        </w:tabs>
        <w:overflowPunct w:val="0"/>
        <w:autoSpaceDE w:val="0"/>
        <w:autoSpaceDN w:val="0"/>
        <w:adjustRightInd w:val="0"/>
        <w:spacing w:before="120"/>
        <w:ind w:firstLine="284"/>
        <w:jc w:val="both"/>
        <w:textAlignment w:val="baseline"/>
        <w:rPr>
          <w:rFonts w:eastAsia="Calibri"/>
          <w:sz w:val="2"/>
          <w:szCs w:val="2"/>
          <w:lang w:bidi="fa-IR"/>
        </w:rPr>
      </w:pPr>
    </w:p>
    <w:p w14:paraId="27AC9F36" w14:textId="77777777" w:rsidR="00915C28" w:rsidRPr="00980553" w:rsidRDefault="00915C28" w:rsidP="00915C28">
      <w:pPr>
        <w:spacing w:after="160" w:line="259" w:lineRule="auto"/>
        <w:ind w:firstLine="284"/>
        <w:jc w:val="both"/>
        <w:rPr>
          <w:rFonts w:eastAsia="Calibri"/>
          <w:lang w:bidi="fa-IR"/>
        </w:rPr>
      </w:pPr>
      <w:r w:rsidRPr="00980553">
        <w:rPr>
          <w:rFonts w:eastAsia="Calibri"/>
          <w:lang w:bidi="fa-IR"/>
        </w:rPr>
        <w:t xml:space="preserve">It is to be noted that Method A does not comply with ITU-R practices and it is not in line with Resolution </w:t>
      </w:r>
      <w:r w:rsidRPr="00980553">
        <w:rPr>
          <w:rFonts w:eastAsia="Calibri"/>
          <w:b/>
          <w:bCs/>
          <w:lang w:bidi="fa-IR"/>
        </w:rPr>
        <w:t>662</w:t>
      </w:r>
      <w:r w:rsidRPr="00980553">
        <w:rPr>
          <w:rFonts w:eastAsia="Calibri"/>
          <w:lang w:bidi="fa-IR"/>
        </w:rPr>
        <w:t xml:space="preserve">, since pursuant to this method (see </w:t>
      </w:r>
      <w:r w:rsidRPr="00980553">
        <w:rPr>
          <w:rFonts w:eastAsia="Calibri"/>
          <w:b/>
          <w:bCs/>
          <w:lang w:bidi="fa-IR"/>
        </w:rPr>
        <w:t>ADD</w:t>
      </w:r>
      <w:r w:rsidRPr="00980553">
        <w:rPr>
          <w:rFonts w:eastAsia="Calibri"/>
          <w:lang w:bidi="fa-IR"/>
        </w:rPr>
        <w:t xml:space="preserve"> </w:t>
      </w:r>
      <w:r w:rsidRPr="00980553">
        <w:rPr>
          <w:rFonts w:eastAsia="Calibri"/>
          <w:b/>
          <w:lang w:bidi="fa-IR"/>
        </w:rPr>
        <w:t>5.A114)</w:t>
      </w:r>
      <w:r w:rsidRPr="00980553">
        <w:rPr>
          <w:rFonts w:eastAsia="Calibri"/>
          <w:lang w:bidi="fa-IR"/>
        </w:rPr>
        <w:t>, the</w:t>
      </w:r>
      <w:r w:rsidRPr="00980553">
        <w:rPr>
          <w:rFonts w:eastAsia="Calibri" w:hint="cs"/>
          <w:rtl/>
          <w:lang w:bidi="fa-IR"/>
        </w:rPr>
        <w:t xml:space="preserve"> </w:t>
      </w:r>
      <w:r w:rsidRPr="00980553">
        <w:rPr>
          <w:rFonts w:eastAsia="Calibri"/>
          <w:lang w:bidi="fa-IR"/>
        </w:rPr>
        <w:t>new incoming Earth exploration-satellite service (passive) impose power limitations on stations of the incumbent fixed and mobile services,</w:t>
      </w:r>
      <w:r w:rsidRPr="00980553">
        <w:rPr>
          <w:rFonts w:eastAsia="Calibri"/>
          <w:b/>
          <w:lang w:bidi="fa-IR"/>
        </w:rPr>
        <w:t xml:space="preserve"> </w:t>
      </w:r>
      <w:r w:rsidRPr="00980553">
        <w:rPr>
          <w:rFonts w:eastAsia="Calibri"/>
          <w:lang w:bidi="fa-IR"/>
        </w:rPr>
        <w:t xml:space="preserve">while in accordance with </w:t>
      </w:r>
      <w:r w:rsidRPr="00980553">
        <w:rPr>
          <w:rFonts w:eastAsia="Calibri"/>
          <w:i/>
          <w:iCs/>
          <w:lang w:bidi="fa-IR"/>
        </w:rPr>
        <w:t xml:space="preserve">invites the 2023 WRC of Resolution </w:t>
      </w:r>
      <w:r w:rsidRPr="00980553">
        <w:rPr>
          <w:rFonts w:eastAsia="Calibri"/>
          <w:b/>
          <w:bCs/>
          <w:i/>
          <w:iCs/>
          <w:lang w:bidi="fa-IR"/>
        </w:rPr>
        <w:t>662</w:t>
      </w:r>
      <w:r w:rsidRPr="00980553">
        <w:rPr>
          <w:rFonts w:eastAsia="Calibri"/>
          <w:lang w:bidi="fa-IR"/>
        </w:rPr>
        <w:t xml:space="preserve">, it is stipulated that </w:t>
      </w:r>
    </w:p>
    <w:p w14:paraId="2464B31C" w14:textId="77777777" w:rsidR="00915C28" w:rsidRPr="00980553" w:rsidRDefault="00915C28" w:rsidP="00915C28">
      <w:pPr>
        <w:spacing w:after="160" w:line="259" w:lineRule="auto"/>
        <w:ind w:firstLine="284"/>
        <w:jc w:val="both"/>
        <w:rPr>
          <w:rFonts w:eastAsia="Calibri"/>
          <w:lang w:bidi="fa-IR"/>
        </w:rPr>
      </w:pPr>
      <w:r w:rsidRPr="00980553">
        <w:rPr>
          <w:rFonts w:eastAsia="Calibri"/>
          <w:lang w:bidi="fa-IR"/>
        </w:rPr>
        <w:t xml:space="preserve">“Adding possible new allocations, to the EESS (passive) in the frequency range 231.5-252 GHz shall not </w:t>
      </w:r>
      <w:r w:rsidRPr="00980553">
        <w:rPr>
          <w:rFonts w:eastAsia="Calibri"/>
          <w:i/>
          <w:iCs/>
          <w:lang w:bidi="fa-IR"/>
        </w:rPr>
        <w:t>unduly constrain</w:t>
      </w:r>
      <w:r w:rsidRPr="00980553">
        <w:rPr>
          <w:rFonts w:eastAsia="Calibri"/>
          <w:lang w:bidi="fa-IR"/>
        </w:rPr>
        <w:t xml:space="preserve"> the other primary services currently allocated in this frequency </w:t>
      </w:r>
      <w:proofErr w:type="gramStart"/>
      <w:r w:rsidRPr="00980553">
        <w:rPr>
          <w:rFonts w:eastAsia="Calibri"/>
          <w:lang w:bidi="fa-IR"/>
        </w:rPr>
        <w:t>range</w:t>
      </w:r>
      <w:proofErr w:type="gramEnd"/>
      <w:r w:rsidRPr="00980553">
        <w:rPr>
          <w:rFonts w:eastAsia="Calibri"/>
          <w:lang w:bidi="fa-IR"/>
        </w:rPr>
        <w:t>”</w:t>
      </w:r>
    </w:p>
    <w:p w14:paraId="346B092A" w14:textId="495C90DB" w:rsidR="005658F8" w:rsidRPr="00643D3B" w:rsidRDefault="00915C28" w:rsidP="00643D3B">
      <w:pPr>
        <w:spacing w:after="160" w:line="259" w:lineRule="auto"/>
        <w:ind w:firstLine="284"/>
        <w:jc w:val="both"/>
        <w:rPr>
          <w:rFonts w:eastAsia="Calibri"/>
          <w:lang w:bidi="fa-IR"/>
        </w:rPr>
      </w:pPr>
      <w:r w:rsidRPr="00980553">
        <w:rPr>
          <w:rFonts w:eastAsia="Calibri"/>
          <w:lang w:bidi="fa-IR"/>
        </w:rPr>
        <w:t>Moreover, if Method A adopted, it creates precedence of regulatory nature in use of such limitation/ restriction in future.</w:t>
      </w:r>
    </w:p>
    <w:p w14:paraId="305332C9" w14:textId="1FC7E41C" w:rsidR="009530F6" w:rsidRPr="00846E15" w:rsidRDefault="009530F6" w:rsidP="009530F6">
      <w:pPr>
        <w:keepNext/>
        <w:ind w:left="720" w:hanging="720"/>
        <w:outlineLvl w:val="2"/>
        <w:rPr>
          <w:rFonts w:eastAsiaTheme="minorEastAsia"/>
          <w:b/>
          <w:lang w:val="en-GB" w:eastAsia="ja-JP"/>
        </w:rPr>
      </w:pPr>
      <w:r w:rsidRPr="00846E15">
        <w:rPr>
          <w:rFonts w:eastAsia="Times New Roman"/>
          <w:b/>
          <w:bCs/>
          <w:lang w:val="en-GB" w:eastAsia="ko-KR"/>
        </w:rPr>
        <w:t>3.1.</w:t>
      </w:r>
      <w:r w:rsidR="00643D3B">
        <w:rPr>
          <w:rFonts w:eastAsia="Times New Roman"/>
          <w:b/>
          <w:bCs/>
          <w:lang w:val="en-GB" w:eastAsia="ko-KR"/>
        </w:rPr>
        <w:t>6</w:t>
      </w:r>
      <w:r w:rsidRPr="00846E15">
        <w:rPr>
          <w:rFonts w:eastAsia="Times New Roman"/>
          <w:b/>
          <w:bCs/>
          <w:lang w:val="en-GB" w:eastAsia="ko-KR"/>
        </w:rPr>
        <w:tab/>
      </w:r>
      <w:r w:rsidRPr="002613E2">
        <w:rPr>
          <w:rStyle w:val="Hyperlink"/>
          <w:rFonts w:eastAsiaTheme="minorEastAsia"/>
          <w:b/>
          <w:color w:val="000000" w:themeColor="text1"/>
          <w:u w:val="none"/>
          <w:lang w:val="en-GB" w:eastAsia="ja-JP"/>
        </w:rPr>
        <w:t xml:space="preserve">Australia-Document </w:t>
      </w:r>
      <w:r w:rsidRPr="00453B73">
        <w:rPr>
          <w:b/>
          <w:lang w:val="en-GB"/>
        </w:rPr>
        <w:t>APG23-</w:t>
      </w:r>
      <w:r w:rsidR="00007037" w:rsidRPr="00453B73">
        <w:rPr>
          <w:b/>
          <w:lang w:val="en-GB"/>
        </w:rPr>
        <w:t>5</w:t>
      </w:r>
      <w:r w:rsidRPr="00453B73">
        <w:rPr>
          <w:b/>
          <w:lang w:val="en-GB"/>
        </w:rPr>
        <w:t>/INP-</w:t>
      </w:r>
      <w:r w:rsidR="00453B73">
        <w:rPr>
          <w:rFonts w:eastAsiaTheme="minorEastAsia"/>
          <w:b/>
          <w:lang w:val="en-GB" w:eastAsia="ja-JP"/>
        </w:rPr>
        <w:t>58</w:t>
      </w:r>
      <w:r w:rsidRPr="002613E2">
        <w:rPr>
          <w:color w:val="000000" w:themeColor="text1"/>
          <w:u w:val="single"/>
        </w:rPr>
        <w:t xml:space="preserve"> </w:t>
      </w:r>
    </w:p>
    <w:p w14:paraId="02D01A9F" w14:textId="77777777" w:rsidR="009530F6" w:rsidRPr="00846E15" w:rsidRDefault="009530F6" w:rsidP="009530F6">
      <w:pPr>
        <w:rPr>
          <w:lang w:eastAsia="ko-KR"/>
        </w:rPr>
      </w:pPr>
    </w:p>
    <w:p w14:paraId="49BE102A" w14:textId="7060D040" w:rsidR="009530F6" w:rsidRPr="00D25B57" w:rsidRDefault="00D25B57" w:rsidP="00D25B57">
      <w:pPr>
        <w:jc w:val="both"/>
      </w:pPr>
      <w:r w:rsidRPr="003520A8">
        <w:t xml:space="preserve">Australia supports the addition of new primary allocations to the EESS (passive) in the bands 239.2– 242.2 GHz and 244.2–247.2 GHz, and possible adjustments to the existing Fixed Service and Mobile Service allocations in the 239.2–241 GHz band, </w:t>
      </w:r>
      <w:proofErr w:type="gramStart"/>
      <w:r w:rsidRPr="003520A8">
        <w:t>in order to</w:t>
      </w:r>
      <w:proofErr w:type="gramEnd"/>
      <w:r w:rsidRPr="003520A8">
        <w:t xml:space="preserve"> </w:t>
      </w:r>
      <w:proofErr w:type="spellStart"/>
      <w:r w:rsidRPr="003520A8">
        <w:t>maximise</w:t>
      </w:r>
      <w:proofErr w:type="spellEnd"/>
      <w:r w:rsidRPr="003520A8">
        <w:t xml:space="preserve"> the benefit to all involved services. Australia supports the proposed Method B as the most comprehensive and useful way to achieve this outcome.</w:t>
      </w:r>
    </w:p>
    <w:p w14:paraId="1B7EE584" w14:textId="77777777" w:rsidR="009530F6" w:rsidRPr="00846E15" w:rsidRDefault="009530F6" w:rsidP="009530F6">
      <w:pPr>
        <w:rPr>
          <w:rFonts w:eastAsiaTheme="minorEastAsia"/>
          <w:sz w:val="14"/>
          <w:szCs w:val="14"/>
          <w:lang w:eastAsia="ja-JP"/>
        </w:rPr>
      </w:pPr>
    </w:p>
    <w:p w14:paraId="6E37ACA7" w14:textId="110F041D" w:rsidR="009530F6" w:rsidRPr="00846E15" w:rsidRDefault="009530F6" w:rsidP="009530F6">
      <w:pPr>
        <w:jc w:val="both"/>
        <w:rPr>
          <w:rFonts w:eastAsiaTheme="minorEastAsia"/>
          <w:lang w:eastAsia="zh-CN"/>
        </w:rPr>
      </w:pPr>
      <w:r w:rsidRPr="00846E15">
        <w:rPr>
          <w:rFonts w:eastAsia="Times New Roman"/>
          <w:b/>
          <w:bCs/>
          <w:lang w:val="en-GB" w:eastAsia="ko-KR"/>
        </w:rPr>
        <w:t>3.1.</w:t>
      </w:r>
      <w:r w:rsidR="00F15446">
        <w:rPr>
          <w:rFonts w:eastAsia="Times New Roman"/>
          <w:b/>
          <w:bCs/>
          <w:lang w:val="en-GB" w:eastAsia="ko-KR"/>
        </w:rPr>
        <w:t>7</w:t>
      </w:r>
      <w:r w:rsidRPr="00846E15">
        <w:rPr>
          <w:rFonts w:eastAsia="MS Mincho"/>
          <w:bCs/>
          <w:lang w:val="en-GB" w:eastAsia="ja-JP"/>
        </w:rPr>
        <w:tab/>
      </w:r>
      <w:r w:rsidRPr="002613E2">
        <w:rPr>
          <w:rStyle w:val="Hyperlink"/>
          <w:rFonts w:eastAsiaTheme="minorEastAsia"/>
          <w:b/>
          <w:color w:val="000000" w:themeColor="text1"/>
          <w:u w:val="none"/>
          <w:lang w:val="en-GB" w:eastAsia="ja-JP"/>
        </w:rPr>
        <w:t>Korea (Republic of</w:t>
      </w:r>
      <w:r>
        <w:rPr>
          <w:rStyle w:val="Hyperlink"/>
          <w:rFonts w:eastAsiaTheme="minorEastAsia"/>
          <w:b/>
          <w:color w:val="000000" w:themeColor="text1"/>
          <w:u w:val="none"/>
          <w:lang w:val="en-GB" w:eastAsia="ja-JP"/>
        </w:rPr>
        <w:t>)</w:t>
      </w:r>
      <w:r w:rsidRPr="002613E2">
        <w:rPr>
          <w:rStyle w:val="Hyperlink"/>
          <w:rFonts w:eastAsiaTheme="minorEastAsia"/>
          <w:b/>
          <w:color w:val="000000" w:themeColor="text1"/>
          <w:u w:val="none"/>
          <w:lang w:val="en-GB" w:eastAsia="ja-JP"/>
        </w:rPr>
        <w:t>-</w:t>
      </w:r>
      <w:r>
        <w:rPr>
          <w:rStyle w:val="Hyperlink"/>
          <w:rFonts w:eastAsiaTheme="minorEastAsia"/>
          <w:b/>
          <w:color w:val="000000" w:themeColor="text1"/>
          <w:u w:val="none"/>
          <w:lang w:val="en-GB" w:eastAsia="ja-JP"/>
        </w:rPr>
        <w:t xml:space="preserve">Document </w:t>
      </w:r>
      <w:hyperlink r:id="rId11" w:history="1">
        <w:r w:rsidRPr="002613E2">
          <w:rPr>
            <w:rStyle w:val="Hyperlink"/>
            <w:b/>
            <w:color w:val="000000" w:themeColor="text1"/>
            <w:u w:val="none"/>
            <w:lang w:val="en-GB"/>
          </w:rPr>
          <w:t>APG23-</w:t>
        </w:r>
        <w:r w:rsidR="00007037">
          <w:rPr>
            <w:rStyle w:val="Hyperlink"/>
            <w:b/>
            <w:color w:val="000000" w:themeColor="text1"/>
            <w:u w:val="none"/>
            <w:lang w:val="en-GB"/>
          </w:rPr>
          <w:t>5</w:t>
        </w:r>
        <w:r w:rsidRPr="002613E2">
          <w:rPr>
            <w:rStyle w:val="Hyperlink"/>
            <w:b/>
            <w:color w:val="000000" w:themeColor="text1"/>
            <w:u w:val="none"/>
            <w:lang w:val="en-GB"/>
          </w:rPr>
          <w:t>/INP-</w:t>
        </w:r>
        <w:r w:rsidR="00F15446">
          <w:rPr>
            <w:rStyle w:val="Hyperlink"/>
            <w:rFonts w:eastAsiaTheme="minorEastAsia"/>
            <w:b/>
            <w:color w:val="000000" w:themeColor="text1"/>
            <w:u w:val="none"/>
            <w:lang w:val="en-GB" w:eastAsia="ja-JP"/>
          </w:rPr>
          <w:t>65</w:t>
        </w:r>
      </w:hyperlink>
      <w:r w:rsidRPr="002613E2">
        <w:rPr>
          <w:rStyle w:val="Hyperlink"/>
          <w:rFonts w:eastAsiaTheme="minorEastAsia"/>
          <w:b/>
          <w:color w:val="000000" w:themeColor="text1"/>
          <w:lang w:val="en-GB" w:eastAsia="ja-JP"/>
        </w:rPr>
        <w:t xml:space="preserve"> </w:t>
      </w:r>
    </w:p>
    <w:p w14:paraId="2C2F5593" w14:textId="2B6DE887" w:rsidR="00F15446" w:rsidRDefault="00F15446" w:rsidP="00633785">
      <w:pPr>
        <w:spacing w:before="120" w:after="120"/>
        <w:jc w:val="both"/>
      </w:pPr>
      <w:r w:rsidRPr="00082B80">
        <w:t xml:space="preserve">The Republic of Korea supports possible adjustments </w:t>
      </w:r>
      <w:r w:rsidRPr="00082B80">
        <w:rPr>
          <w:lang w:eastAsia="ko-KR"/>
        </w:rPr>
        <w:t>of</w:t>
      </w:r>
      <w:r w:rsidRPr="00082B80">
        <w:t xml:space="preserve"> the existing or possible new primary allocations to EESS (passive) in the frequency range 231.5-252 GHz in accordance with Resolution </w:t>
      </w:r>
      <w:r w:rsidRPr="00082B80">
        <w:rPr>
          <w:b/>
          <w:bCs/>
        </w:rPr>
        <w:t>662 (WRC-19)</w:t>
      </w:r>
      <w:r w:rsidRPr="00082B80">
        <w:rPr>
          <w:rFonts w:hint="eastAsia"/>
          <w:lang w:eastAsia="ko-KR"/>
        </w:rPr>
        <w:t xml:space="preserve"> </w:t>
      </w:r>
      <w:r w:rsidRPr="00082B80">
        <w:rPr>
          <w:lang w:eastAsia="ko-KR"/>
        </w:rPr>
        <w:t xml:space="preserve">subject to the study results, </w:t>
      </w:r>
      <w:r w:rsidRPr="00082B80">
        <w:t>while it is required to ensure not adversely affecting the operation of other primary services allocated in this frequency band.</w:t>
      </w:r>
    </w:p>
    <w:p w14:paraId="327E5FF5" w14:textId="77777777" w:rsidR="00633785" w:rsidRPr="00633785" w:rsidRDefault="00633785" w:rsidP="00633785">
      <w:pPr>
        <w:spacing w:before="120" w:after="120"/>
        <w:jc w:val="both"/>
        <w:rPr>
          <w:sz w:val="2"/>
          <w:szCs w:val="2"/>
        </w:rPr>
      </w:pPr>
    </w:p>
    <w:p w14:paraId="4C8B5A3A" w14:textId="7E3BAAFB" w:rsidR="009530F6" w:rsidRPr="00846E15" w:rsidRDefault="009530F6" w:rsidP="009530F6">
      <w:pPr>
        <w:keepNext/>
        <w:ind w:left="720" w:hanging="720"/>
        <w:outlineLvl w:val="2"/>
        <w:rPr>
          <w:rFonts w:eastAsia="MS Mincho"/>
          <w:bCs/>
          <w:lang w:val="en-GB" w:eastAsia="ja-JP"/>
        </w:rPr>
      </w:pPr>
      <w:r w:rsidRPr="00846E15">
        <w:rPr>
          <w:rFonts w:eastAsia="Times New Roman"/>
          <w:b/>
          <w:bCs/>
          <w:lang w:val="en-GB" w:eastAsia="ko-KR"/>
        </w:rPr>
        <w:t>3.1.</w:t>
      </w:r>
      <w:r>
        <w:rPr>
          <w:rFonts w:eastAsia="Times New Roman"/>
          <w:b/>
          <w:bCs/>
          <w:lang w:val="en-GB" w:eastAsia="ko-KR"/>
        </w:rPr>
        <w:t xml:space="preserve">5 </w:t>
      </w:r>
      <w:r w:rsidRPr="002613E2">
        <w:rPr>
          <w:rStyle w:val="Hyperlink"/>
          <w:rFonts w:eastAsiaTheme="minorEastAsia"/>
          <w:b/>
          <w:color w:val="000000" w:themeColor="text1"/>
          <w:u w:val="none"/>
          <w:lang w:val="en-GB" w:eastAsia="ja-JP"/>
        </w:rPr>
        <w:t>China (People’s Republic of</w:t>
      </w:r>
      <w:r>
        <w:rPr>
          <w:rStyle w:val="Hyperlink"/>
          <w:rFonts w:eastAsiaTheme="minorEastAsia"/>
          <w:b/>
          <w:color w:val="000000" w:themeColor="text1"/>
          <w:u w:val="none"/>
          <w:lang w:val="en-GB" w:eastAsia="ja-JP"/>
        </w:rPr>
        <w:t>)</w:t>
      </w:r>
      <w:r w:rsidRPr="002613E2">
        <w:rPr>
          <w:rStyle w:val="Hyperlink"/>
          <w:rFonts w:eastAsiaTheme="minorEastAsia"/>
          <w:b/>
          <w:color w:val="000000" w:themeColor="text1"/>
          <w:u w:val="none"/>
          <w:lang w:val="en-GB" w:eastAsia="ja-JP"/>
        </w:rPr>
        <w:t>-</w:t>
      </w:r>
      <w:r>
        <w:rPr>
          <w:rStyle w:val="Hyperlink"/>
          <w:rFonts w:eastAsiaTheme="minorEastAsia"/>
          <w:b/>
          <w:color w:val="000000" w:themeColor="text1"/>
          <w:u w:val="none"/>
          <w:lang w:val="en-GB" w:eastAsia="ja-JP"/>
        </w:rPr>
        <w:t xml:space="preserve">Document </w:t>
      </w:r>
      <w:r w:rsidRPr="00B22988">
        <w:rPr>
          <w:b/>
          <w:lang w:val="en-GB"/>
        </w:rPr>
        <w:t>APG23-</w:t>
      </w:r>
      <w:r w:rsidR="00007037" w:rsidRPr="00B22988">
        <w:rPr>
          <w:b/>
          <w:lang w:val="en-GB"/>
        </w:rPr>
        <w:t>5</w:t>
      </w:r>
      <w:r w:rsidRPr="00B22988">
        <w:rPr>
          <w:b/>
          <w:lang w:val="en-GB"/>
        </w:rPr>
        <w:t>/INP-</w:t>
      </w:r>
      <w:r w:rsidR="00B22988">
        <w:rPr>
          <w:rFonts w:eastAsiaTheme="minorEastAsia"/>
          <w:b/>
          <w:lang w:val="en-GB" w:eastAsia="ja-JP"/>
        </w:rPr>
        <w:t>90</w:t>
      </w:r>
      <w:r w:rsidRPr="002613E2">
        <w:rPr>
          <w:rStyle w:val="Hyperlink"/>
          <w:rFonts w:eastAsiaTheme="minorEastAsia"/>
          <w:b/>
          <w:color w:val="000000" w:themeColor="text1"/>
          <w:lang w:val="en-GB" w:eastAsia="ja-JP"/>
        </w:rPr>
        <w:t xml:space="preserve"> </w:t>
      </w:r>
    </w:p>
    <w:p w14:paraId="19114681" w14:textId="77777777" w:rsidR="009530F6" w:rsidRPr="00633785" w:rsidRDefault="009530F6" w:rsidP="009530F6">
      <w:pPr>
        <w:keepNext/>
        <w:outlineLvl w:val="2"/>
        <w:rPr>
          <w:rFonts w:eastAsia="Times New Roman"/>
          <w:b/>
          <w:bCs/>
          <w:sz w:val="2"/>
          <w:szCs w:val="2"/>
          <w:lang w:val="en-GB" w:eastAsia="ko-KR"/>
        </w:rPr>
      </w:pPr>
    </w:p>
    <w:p w14:paraId="1EF68709" w14:textId="77777777" w:rsidR="00821974" w:rsidRDefault="00821974" w:rsidP="00821974">
      <w:pPr>
        <w:snapToGrid w:val="0"/>
        <w:spacing w:beforeLines="50" w:before="120" w:after="240"/>
        <w:jc w:val="both"/>
        <w:rPr>
          <w:rFonts w:eastAsia="SimSun"/>
          <w:szCs w:val="28"/>
          <w:lang w:eastAsia="zh-CN"/>
        </w:rPr>
      </w:pPr>
      <w:r>
        <w:rPr>
          <w:rFonts w:eastAsia="SimSun"/>
          <w:szCs w:val="28"/>
          <w:lang w:eastAsia="zh-CN"/>
        </w:rPr>
        <w:t>C</w:t>
      </w:r>
      <w:r>
        <w:rPr>
          <w:rFonts w:eastAsia="SimSun" w:hint="eastAsia"/>
          <w:szCs w:val="28"/>
          <w:lang w:eastAsia="zh-CN"/>
        </w:rPr>
        <w:t xml:space="preserve">hina supports the addition of </w:t>
      </w:r>
      <w:r w:rsidRPr="009C18F8">
        <w:rPr>
          <w:iCs/>
        </w:rPr>
        <w:t>new allocation</w:t>
      </w:r>
      <w:r>
        <w:rPr>
          <w:rFonts w:eastAsia="SimSun" w:hint="eastAsia"/>
          <w:iCs/>
          <w:lang w:eastAsia="zh-CN"/>
        </w:rPr>
        <w:t xml:space="preserve"> to </w:t>
      </w:r>
      <w:proofErr w:type="gramStart"/>
      <w:r>
        <w:rPr>
          <w:rFonts w:eastAsia="SimSun" w:hint="eastAsia"/>
          <w:iCs/>
          <w:lang w:eastAsia="zh-CN"/>
        </w:rPr>
        <w:t>EESS(</w:t>
      </w:r>
      <w:proofErr w:type="gramEnd"/>
      <w:r>
        <w:rPr>
          <w:rFonts w:eastAsia="SimSun" w:hint="eastAsia"/>
          <w:iCs/>
          <w:lang w:eastAsia="zh-CN"/>
        </w:rPr>
        <w:t xml:space="preserve">passive) in frequency bands </w:t>
      </w:r>
      <w:r w:rsidRPr="005443D9">
        <w:rPr>
          <w:rFonts w:eastAsia="SimSun"/>
          <w:szCs w:val="28"/>
          <w:lang w:eastAsia="zh-CN"/>
        </w:rPr>
        <w:t>239.2-242.2</w:t>
      </w:r>
      <w:r>
        <w:rPr>
          <w:rFonts w:eastAsia="SimSun" w:hint="eastAsia"/>
          <w:szCs w:val="28"/>
          <w:lang w:eastAsia="zh-CN"/>
        </w:rPr>
        <w:t>GH</w:t>
      </w:r>
      <w:r>
        <w:rPr>
          <w:rFonts w:eastAsia="SimSun"/>
          <w:szCs w:val="28"/>
          <w:lang w:eastAsia="zh-CN"/>
        </w:rPr>
        <w:t>z and 244.2-247.2</w:t>
      </w:r>
      <w:r>
        <w:rPr>
          <w:rFonts w:eastAsia="SimSun" w:hint="eastAsia"/>
          <w:szCs w:val="28"/>
          <w:lang w:eastAsia="zh-CN"/>
        </w:rPr>
        <w:t xml:space="preserve">GHz </w:t>
      </w:r>
      <w:r>
        <w:rPr>
          <w:rFonts w:eastAsia="SimSun"/>
          <w:szCs w:val="28"/>
          <w:lang w:eastAsia="zh-CN"/>
        </w:rPr>
        <w:t>and adjus</w:t>
      </w:r>
      <w:r>
        <w:rPr>
          <w:rFonts w:eastAsia="SimSun" w:hint="eastAsia"/>
          <w:szCs w:val="28"/>
          <w:lang w:eastAsia="zh-CN"/>
        </w:rPr>
        <w:t xml:space="preserve">tment of the </w:t>
      </w:r>
      <w:r w:rsidRPr="005443D9">
        <w:rPr>
          <w:rFonts w:eastAsia="SimSun"/>
          <w:szCs w:val="28"/>
          <w:lang w:eastAsia="zh-CN"/>
        </w:rPr>
        <w:t xml:space="preserve">existing FS and MS </w:t>
      </w:r>
      <w:r>
        <w:rPr>
          <w:rFonts w:eastAsia="SimSun" w:hint="eastAsia"/>
          <w:szCs w:val="28"/>
          <w:lang w:eastAsia="zh-CN"/>
        </w:rPr>
        <w:t>allocations</w:t>
      </w:r>
      <w:r>
        <w:rPr>
          <w:rFonts w:eastAsia="SimSun"/>
          <w:szCs w:val="28"/>
          <w:lang w:eastAsia="zh-CN"/>
        </w:rPr>
        <w:t xml:space="preserve"> from 239.2-241GHz (1.8GHz bandwidth) to 235-238GH</w:t>
      </w:r>
      <w:r w:rsidRPr="005443D9">
        <w:rPr>
          <w:rFonts w:eastAsia="SimSun"/>
          <w:szCs w:val="28"/>
          <w:lang w:eastAsia="zh-CN"/>
        </w:rPr>
        <w:t>z (3GHz bandwidth).</w:t>
      </w:r>
    </w:p>
    <w:p w14:paraId="72A72EAC" w14:textId="42B27D58" w:rsidR="00821974" w:rsidRPr="000A5418" w:rsidRDefault="00821974" w:rsidP="00821974">
      <w:pPr>
        <w:jc w:val="both"/>
        <w:rPr>
          <w:b/>
        </w:rPr>
      </w:pPr>
      <w:proofErr w:type="gramStart"/>
      <w:r w:rsidRPr="00AA38A0">
        <w:t>In order to</w:t>
      </w:r>
      <w:proofErr w:type="gramEnd"/>
      <w:r w:rsidRPr="00AA38A0">
        <w:t xml:space="preserve"> avoid undue constraints on the FS and MS </w:t>
      </w:r>
      <w:r w:rsidRPr="00AA38A0">
        <w:rPr>
          <w:rFonts w:eastAsia="Calibri"/>
        </w:rPr>
        <w:t>in the frequency band</w:t>
      </w:r>
      <w:r>
        <w:rPr>
          <w:rFonts w:eastAsia="SimSun" w:hint="eastAsia"/>
          <w:lang w:eastAsia="zh-CN"/>
        </w:rPr>
        <w:t xml:space="preserve"> 235-238GHz, </w:t>
      </w:r>
      <w:r w:rsidRPr="000649F5">
        <w:rPr>
          <w:rFonts w:hint="eastAsia"/>
          <w:szCs w:val="28"/>
          <w:lang w:eastAsia="zh-CN"/>
        </w:rPr>
        <w:t xml:space="preserve">China supports </w:t>
      </w:r>
      <w:r w:rsidRPr="00AA38A0">
        <w:rPr>
          <w:rFonts w:eastAsia="Calibri"/>
        </w:rPr>
        <w:t>limiting the existing allocation to EESS (passive) in this frequency band for use by limb sounding passive sensors</w:t>
      </w:r>
      <w:r>
        <w:rPr>
          <w:rFonts w:eastAsia="SimSun" w:hint="eastAsia"/>
          <w:lang w:eastAsia="zh-CN"/>
        </w:rPr>
        <w:t xml:space="preserve"> and stations in EESS</w:t>
      </w:r>
      <w:r w:rsidR="00237D59">
        <w:rPr>
          <w:rFonts w:eastAsia="SimSun"/>
          <w:lang w:eastAsia="zh-CN"/>
        </w:rPr>
        <w:t xml:space="preserve"> </w:t>
      </w:r>
      <w:r>
        <w:rPr>
          <w:rFonts w:eastAsia="SimSun" w:hint="eastAsia"/>
          <w:lang w:eastAsia="zh-CN"/>
        </w:rPr>
        <w:t xml:space="preserve">(passive) </w:t>
      </w:r>
      <w:r w:rsidRPr="00AA38A0">
        <w:t>sh</w:t>
      </w:r>
      <w:r>
        <w:rPr>
          <w:rFonts w:eastAsia="SimSun" w:hint="eastAsia"/>
          <w:lang w:eastAsia="zh-CN"/>
        </w:rPr>
        <w:t>ould</w:t>
      </w:r>
      <w:r w:rsidRPr="00AA38A0">
        <w:t xml:space="preserve"> not claim protection from stations of the fixed and mobile services.</w:t>
      </w:r>
      <w:r w:rsidRPr="00AA38A0">
        <w:rPr>
          <w:sz w:val="16"/>
          <w:szCs w:val="16"/>
        </w:rPr>
        <w:t> </w:t>
      </w:r>
    </w:p>
    <w:p w14:paraId="7B6C5EC4" w14:textId="77777777" w:rsidR="009530F6" w:rsidRDefault="009530F6" w:rsidP="009530F6">
      <w:pPr>
        <w:jc w:val="both"/>
        <w:rPr>
          <w:rFonts w:eastAsiaTheme="minorEastAsia"/>
          <w:lang w:eastAsia="zh-CN"/>
        </w:rPr>
      </w:pPr>
    </w:p>
    <w:p w14:paraId="077C89C1" w14:textId="0A2115B8" w:rsidR="009530F6" w:rsidRDefault="009530F6" w:rsidP="009530F6">
      <w:pPr>
        <w:jc w:val="both"/>
        <w:rPr>
          <w:rFonts w:eastAsiaTheme="minorEastAsia"/>
          <w:lang w:eastAsia="zh-CN"/>
        </w:rPr>
      </w:pPr>
      <w:r w:rsidRPr="00846E15">
        <w:rPr>
          <w:rFonts w:eastAsia="Times New Roman"/>
          <w:b/>
          <w:bCs/>
          <w:lang w:val="en-GB" w:eastAsia="ko-KR"/>
        </w:rPr>
        <w:t>3.1.</w:t>
      </w:r>
      <w:r>
        <w:rPr>
          <w:rFonts w:eastAsia="Times New Roman"/>
          <w:b/>
          <w:bCs/>
          <w:lang w:val="en-GB" w:eastAsia="ko-KR"/>
        </w:rPr>
        <w:t xml:space="preserve">7 </w:t>
      </w:r>
      <w:r w:rsidRPr="00C923EA">
        <w:rPr>
          <w:rStyle w:val="Hyperlink"/>
          <w:rFonts w:eastAsiaTheme="minorEastAsia"/>
          <w:b/>
          <w:color w:val="000000" w:themeColor="text1"/>
          <w:u w:val="none"/>
          <w:lang w:val="en-GB" w:eastAsia="ja-JP"/>
        </w:rPr>
        <w:t>Malaysia-</w:t>
      </w:r>
      <w:hyperlink r:id="rId12" w:history="1">
        <w:r w:rsidRPr="00C923EA">
          <w:rPr>
            <w:rStyle w:val="Hyperlink"/>
            <w:b/>
            <w:color w:val="000000" w:themeColor="text1"/>
            <w:u w:val="none"/>
            <w:lang w:val="en-GB"/>
          </w:rPr>
          <w:t>APG23-</w:t>
        </w:r>
        <w:r w:rsidR="00007037">
          <w:rPr>
            <w:rStyle w:val="Hyperlink"/>
            <w:b/>
            <w:color w:val="000000" w:themeColor="text1"/>
            <w:u w:val="none"/>
            <w:lang w:val="en-GB"/>
          </w:rPr>
          <w:t>5</w:t>
        </w:r>
        <w:r w:rsidRPr="00C923EA">
          <w:rPr>
            <w:rStyle w:val="Hyperlink"/>
            <w:b/>
            <w:color w:val="000000" w:themeColor="text1"/>
            <w:u w:val="none"/>
            <w:lang w:val="en-GB"/>
          </w:rPr>
          <w:t>/INP-</w:t>
        </w:r>
        <w:r w:rsidR="004131D2">
          <w:rPr>
            <w:rStyle w:val="Hyperlink"/>
            <w:rFonts w:eastAsiaTheme="minorEastAsia"/>
            <w:b/>
            <w:color w:val="000000" w:themeColor="text1"/>
            <w:u w:val="none"/>
            <w:lang w:val="en-GB" w:eastAsia="ja-JP"/>
          </w:rPr>
          <w:t>97</w:t>
        </w:r>
      </w:hyperlink>
      <w:r w:rsidRPr="002613E2">
        <w:rPr>
          <w:rStyle w:val="Hyperlink"/>
          <w:rFonts w:eastAsiaTheme="minorEastAsia"/>
          <w:b/>
          <w:color w:val="000000" w:themeColor="text1"/>
          <w:lang w:val="en-GB" w:eastAsia="ja-JP"/>
        </w:rPr>
        <w:t xml:space="preserve"> </w:t>
      </w:r>
    </w:p>
    <w:p w14:paraId="4FBD7107" w14:textId="77777777" w:rsidR="009530F6" w:rsidRDefault="009530F6" w:rsidP="009530F6">
      <w:pPr>
        <w:jc w:val="both"/>
        <w:rPr>
          <w:rFonts w:eastAsiaTheme="minorEastAsia"/>
          <w:lang w:eastAsia="zh-CN"/>
        </w:rPr>
      </w:pPr>
    </w:p>
    <w:p w14:paraId="4BA136A8" w14:textId="77777777" w:rsidR="00237D59" w:rsidRPr="00F356A9" w:rsidRDefault="00237D59" w:rsidP="00237D59">
      <w:pPr>
        <w:tabs>
          <w:tab w:val="left" w:pos="600"/>
        </w:tabs>
        <w:jc w:val="both"/>
      </w:pPr>
      <w:r w:rsidRPr="00F356A9">
        <w:t>Malaysia supports the possible addition of new primary allocations to Earth exploration-satellite service (EESS) (passive) in the frequency bands 239.2-242.2 GHz and 244.2-247.2 GHz, provided any changes to the EESS (passive) allocations shall not adversely affect the operation of other primary services allocated in this frequency range.</w:t>
      </w:r>
    </w:p>
    <w:p w14:paraId="7B672C35" w14:textId="2805CD70" w:rsidR="009530F6" w:rsidRDefault="009530F6" w:rsidP="009530F6">
      <w:pPr>
        <w:jc w:val="both"/>
        <w:rPr>
          <w:rFonts w:eastAsiaTheme="minorEastAsia"/>
          <w:lang w:eastAsia="zh-CN"/>
        </w:rPr>
      </w:pPr>
    </w:p>
    <w:p w14:paraId="01A6F8B0" w14:textId="77777777" w:rsidR="00633785" w:rsidRPr="00846E15" w:rsidRDefault="00633785" w:rsidP="009530F6">
      <w:pPr>
        <w:jc w:val="both"/>
        <w:rPr>
          <w:rFonts w:eastAsiaTheme="minorEastAsia"/>
          <w:lang w:eastAsia="zh-CN"/>
        </w:rPr>
      </w:pPr>
    </w:p>
    <w:p w14:paraId="4017D63B" w14:textId="77777777" w:rsidR="009530F6" w:rsidRPr="00846E15" w:rsidRDefault="009530F6" w:rsidP="009530F6">
      <w:pPr>
        <w:spacing w:after="120"/>
        <w:jc w:val="both"/>
        <w:rPr>
          <w:b/>
          <w:lang w:val="en-NZ"/>
        </w:rPr>
      </w:pPr>
      <w:r w:rsidRPr="00846E15">
        <w:rPr>
          <w:b/>
          <w:lang w:val="en-NZ"/>
        </w:rPr>
        <w:t xml:space="preserve">3.2 </w:t>
      </w:r>
      <w:r w:rsidRPr="00846E15">
        <w:rPr>
          <w:b/>
          <w:lang w:val="en-NZ"/>
        </w:rPr>
        <w:tab/>
        <w:t>S</w:t>
      </w:r>
      <w:r w:rsidRPr="00846E15">
        <w:rPr>
          <w:b/>
          <w:lang w:val="en-NZ" w:eastAsia="ko-KR"/>
        </w:rPr>
        <w:t>ummary of issues raised du</w:t>
      </w:r>
      <w:r w:rsidRPr="00846E15">
        <w:rPr>
          <w:b/>
          <w:lang w:val="en-NZ"/>
        </w:rPr>
        <w:t xml:space="preserve">ring the </w:t>
      </w:r>
      <w:proofErr w:type="gramStart"/>
      <w:r w:rsidRPr="00846E15">
        <w:rPr>
          <w:b/>
          <w:lang w:val="en-NZ"/>
        </w:rPr>
        <w:t>meeting</w:t>
      </w:r>
      <w:proofErr w:type="gramEnd"/>
    </w:p>
    <w:p w14:paraId="6D825B57" w14:textId="77777777" w:rsidR="009530F6" w:rsidRPr="00846E15" w:rsidRDefault="009530F6" w:rsidP="009530F6">
      <w:pPr>
        <w:jc w:val="both"/>
        <w:rPr>
          <w:rFonts w:ascii="SimSun" w:eastAsia="SimSun" w:hAnsi="SimSun"/>
          <w:lang w:val="en-NZ" w:eastAsia="zh-CN"/>
        </w:rPr>
      </w:pPr>
      <w:r w:rsidRPr="00846E15">
        <w:rPr>
          <w:lang w:val="en-NZ"/>
        </w:rPr>
        <w:t>None</w:t>
      </w:r>
      <w:r w:rsidRPr="00846E15">
        <w:rPr>
          <w:rFonts w:ascii="SimSun" w:eastAsia="SimSun" w:hAnsi="SimSun" w:hint="eastAsia"/>
          <w:lang w:val="en-NZ" w:eastAsia="zh-CN"/>
        </w:rPr>
        <w:t>.</w:t>
      </w:r>
    </w:p>
    <w:p w14:paraId="3CF70481" w14:textId="77777777" w:rsidR="009530F6" w:rsidRPr="00846E15" w:rsidRDefault="009530F6" w:rsidP="009530F6">
      <w:pPr>
        <w:jc w:val="both"/>
        <w:rPr>
          <w:sz w:val="16"/>
          <w:szCs w:val="16"/>
          <w:lang w:eastAsia="ko-KR"/>
        </w:rPr>
      </w:pPr>
    </w:p>
    <w:p w14:paraId="6B7491EB" w14:textId="77777777" w:rsidR="009530F6" w:rsidRPr="00846E15" w:rsidRDefault="009530F6" w:rsidP="009530F6">
      <w:pPr>
        <w:keepNext/>
        <w:spacing w:afterLines="50" w:after="120"/>
        <w:ind w:left="420" w:hanging="420"/>
        <w:outlineLvl w:val="0"/>
        <w:rPr>
          <w:bCs/>
          <w:lang w:val="en-GB" w:eastAsia="ko-KR"/>
        </w:rPr>
      </w:pPr>
      <w:r w:rsidRPr="00846E15">
        <w:rPr>
          <w:b/>
          <w:bCs/>
          <w:lang w:val="en-GB" w:eastAsia="ko-KR"/>
        </w:rPr>
        <w:t xml:space="preserve">4. </w:t>
      </w:r>
      <w:r w:rsidRPr="00846E15">
        <w:rPr>
          <w:b/>
          <w:bCs/>
          <w:lang w:val="en-GB" w:eastAsia="ko-KR"/>
        </w:rPr>
        <w:tab/>
        <w:t>APT Preliminary View(s)</w:t>
      </w:r>
    </w:p>
    <w:p w14:paraId="48B660C6" w14:textId="77777777" w:rsidR="003D49A7" w:rsidRPr="00F1753B" w:rsidRDefault="003D49A7" w:rsidP="009530F6">
      <w:pPr>
        <w:jc w:val="both"/>
        <w:rPr>
          <w:sz w:val="8"/>
          <w:szCs w:val="8"/>
          <w:lang w:eastAsia="ko-KR"/>
        </w:rPr>
      </w:pPr>
    </w:p>
    <w:p w14:paraId="64EC1E36" w14:textId="0AE87749" w:rsidR="001E0D44" w:rsidRDefault="009530F6" w:rsidP="009530F6">
      <w:pPr>
        <w:jc w:val="both"/>
        <w:rPr>
          <w:lang w:eastAsia="ko-KR"/>
        </w:rPr>
      </w:pPr>
      <w:r w:rsidRPr="00846E15">
        <w:rPr>
          <w:lang w:eastAsia="ko-KR"/>
        </w:rPr>
        <w:lastRenderedPageBreak/>
        <w:t xml:space="preserve">APT Members support the consideration of possible adjustment of the existing or possible new primary frequency allocations to EESS (passive) in the frequency range 231.5-252 GHz in accordance with Resolution </w:t>
      </w:r>
      <w:r w:rsidRPr="00E5358D">
        <w:rPr>
          <w:b/>
          <w:bCs/>
          <w:lang w:eastAsia="ko-KR"/>
        </w:rPr>
        <w:t>662 (WRC-19)</w:t>
      </w:r>
      <w:r w:rsidRPr="00846E15">
        <w:rPr>
          <w:lang w:eastAsia="ko-KR"/>
        </w:rPr>
        <w:t xml:space="preserve"> </w:t>
      </w:r>
      <w:r w:rsidR="00401738">
        <w:rPr>
          <w:lang w:eastAsia="ko-KR"/>
        </w:rPr>
        <w:t xml:space="preserve">based on the </w:t>
      </w:r>
      <w:r w:rsidRPr="00846E15">
        <w:rPr>
          <w:lang w:eastAsia="ko-KR"/>
        </w:rPr>
        <w:t>outcome of the study results</w:t>
      </w:r>
      <w:r w:rsidR="00401738">
        <w:rPr>
          <w:lang w:eastAsia="ko-KR"/>
        </w:rPr>
        <w:t>,</w:t>
      </w:r>
      <w:r>
        <w:rPr>
          <w:lang w:eastAsia="ko-KR"/>
        </w:rPr>
        <w:t xml:space="preserve"> </w:t>
      </w:r>
      <w:r w:rsidR="00401738">
        <w:rPr>
          <w:lang w:eastAsia="ko-KR"/>
        </w:rPr>
        <w:t xml:space="preserve">provided that, </w:t>
      </w:r>
      <w:r w:rsidRPr="00846E15">
        <w:rPr>
          <w:lang w:eastAsia="ko-KR"/>
        </w:rPr>
        <w:t>any changes to the EESS (passive) allocations in the frequency range 231.5-252 GHz shall not adversely affect the operation of other primary services</w:t>
      </w:r>
      <w:r>
        <w:rPr>
          <w:lang w:eastAsia="ko-KR"/>
        </w:rPr>
        <w:t xml:space="preserve"> allocated in this frequency range.</w:t>
      </w:r>
      <w:r w:rsidR="002A3328" w:rsidRPr="002A3328">
        <w:rPr>
          <w:lang w:eastAsia="ko-KR"/>
        </w:rPr>
        <w:t xml:space="preserve"> </w:t>
      </w:r>
    </w:p>
    <w:p w14:paraId="7F5431CF" w14:textId="77777777" w:rsidR="001E0D44" w:rsidRDefault="001E0D44" w:rsidP="009530F6">
      <w:pPr>
        <w:jc w:val="both"/>
        <w:rPr>
          <w:lang w:eastAsia="ko-KR"/>
        </w:rPr>
      </w:pPr>
    </w:p>
    <w:p w14:paraId="61DEA189" w14:textId="1334D230" w:rsidR="003D49A7" w:rsidRDefault="00F9235F" w:rsidP="009530F6">
      <w:pPr>
        <w:jc w:val="both"/>
        <w:rPr>
          <w:lang w:eastAsia="ko-KR"/>
        </w:rPr>
      </w:pPr>
      <w:r>
        <w:rPr>
          <w:lang w:eastAsia="ko-KR"/>
        </w:rPr>
        <w:t xml:space="preserve">Based on the above preliminary views, </w:t>
      </w:r>
      <w:r w:rsidR="00401738">
        <w:rPr>
          <w:lang w:eastAsia="ko-KR"/>
        </w:rPr>
        <w:t xml:space="preserve">at this stage, </w:t>
      </w:r>
      <w:r w:rsidR="002A3328">
        <w:rPr>
          <w:lang w:eastAsia="ko-KR"/>
        </w:rPr>
        <w:t xml:space="preserve">APT </w:t>
      </w:r>
      <w:r w:rsidR="00836B66">
        <w:rPr>
          <w:lang w:eastAsia="ko-KR"/>
        </w:rPr>
        <w:t>M</w:t>
      </w:r>
      <w:r w:rsidR="002A3328">
        <w:rPr>
          <w:lang w:eastAsia="ko-KR"/>
        </w:rPr>
        <w:t xml:space="preserve">embers </w:t>
      </w:r>
      <w:r w:rsidR="00F863DE">
        <w:rPr>
          <w:lang w:eastAsia="ko-KR"/>
        </w:rPr>
        <w:t>are considering</w:t>
      </w:r>
      <w:r w:rsidR="002A3328">
        <w:rPr>
          <w:lang w:eastAsia="ko-KR"/>
        </w:rPr>
        <w:t xml:space="preserve"> </w:t>
      </w:r>
      <w:r w:rsidR="00DE0DA7">
        <w:rPr>
          <w:lang w:eastAsia="ko-KR"/>
        </w:rPr>
        <w:t>M</w:t>
      </w:r>
      <w:r w:rsidR="002A3328">
        <w:rPr>
          <w:lang w:eastAsia="ko-KR"/>
        </w:rPr>
        <w:t>ethod B of the draft CPM report to WRC-23 to address this agenda item.</w:t>
      </w:r>
    </w:p>
    <w:p w14:paraId="409E3DF6" w14:textId="77777777" w:rsidR="003D49A7" w:rsidRPr="00F1753B" w:rsidRDefault="003D49A7" w:rsidP="009530F6">
      <w:pPr>
        <w:jc w:val="both"/>
        <w:rPr>
          <w:sz w:val="12"/>
          <w:szCs w:val="12"/>
          <w:lang w:eastAsia="ko-KR"/>
        </w:rPr>
      </w:pPr>
    </w:p>
    <w:p w14:paraId="3B3688D8" w14:textId="461BBD7B" w:rsidR="009530F6" w:rsidRPr="00F1753B" w:rsidRDefault="009530F6" w:rsidP="009530F6">
      <w:pPr>
        <w:jc w:val="both"/>
        <w:rPr>
          <w:lang w:eastAsia="ko-KR"/>
        </w:rPr>
      </w:pPr>
    </w:p>
    <w:p w14:paraId="362C9B83" w14:textId="77777777" w:rsidR="009530F6" w:rsidRPr="00846E15" w:rsidRDefault="009530F6" w:rsidP="009530F6">
      <w:pPr>
        <w:keepNext/>
        <w:spacing w:afterLines="50" w:after="120"/>
        <w:ind w:left="420" w:hanging="420"/>
        <w:outlineLvl w:val="0"/>
        <w:rPr>
          <w:bCs/>
          <w:lang w:val="en-GB" w:eastAsia="ko-KR"/>
        </w:rPr>
      </w:pPr>
      <w:r w:rsidRPr="00846E15">
        <w:rPr>
          <w:b/>
          <w:bCs/>
          <w:lang w:val="en-GB" w:eastAsia="ko-KR"/>
        </w:rPr>
        <w:t xml:space="preserve">5. </w:t>
      </w:r>
      <w:r w:rsidRPr="00846E15">
        <w:rPr>
          <w:b/>
          <w:bCs/>
          <w:lang w:val="en-GB" w:eastAsia="ko-KR"/>
        </w:rPr>
        <w:tab/>
      </w:r>
      <w:r w:rsidRPr="00441526">
        <w:rPr>
          <w:b/>
          <w:lang w:val="en-NZ" w:eastAsia="ko-KR"/>
        </w:rPr>
        <w:t>Other View(s)</w:t>
      </w:r>
      <w:r>
        <w:rPr>
          <w:b/>
          <w:lang w:val="en-NZ" w:eastAsia="ko-KR"/>
        </w:rPr>
        <w:t xml:space="preserve"> from APT Members</w:t>
      </w:r>
    </w:p>
    <w:p w14:paraId="658F44E6" w14:textId="34BA43BF" w:rsidR="009530F6" w:rsidRDefault="00401738" w:rsidP="009530F6">
      <w:pPr>
        <w:rPr>
          <w:color w:val="333333"/>
          <w:shd w:val="clear" w:color="auto" w:fill="FFFFFF"/>
        </w:rPr>
      </w:pPr>
      <w:r>
        <w:rPr>
          <w:color w:val="333333"/>
          <w:shd w:val="clear" w:color="auto" w:fill="FFFFFF"/>
        </w:rPr>
        <w:t>Some</w:t>
      </w:r>
      <w:r w:rsidRPr="006C2694">
        <w:rPr>
          <w:color w:val="333333"/>
          <w:shd w:val="clear" w:color="auto" w:fill="FFFFFF"/>
        </w:rPr>
        <w:t xml:space="preserve"> </w:t>
      </w:r>
      <w:r w:rsidR="006C2694" w:rsidRPr="006C2694">
        <w:rPr>
          <w:color w:val="333333"/>
          <w:shd w:val="clear" w:color="auto" w:fill="FFFFFF"/>
        </w:rPr>
        <w:t>APT Member</w:t>
      </w:r>
      <w:r>
        <w:rPr>
          <w:color w:val="333333"/>
          <w:shd w:val="clear" w:color="auto" w:fill="FFFFFF"/>
        </w:rPr>
        <w:t>s</w:t>
      </w:r>
      <w:r w:rsidR="006C2694" w:rsidRPr="006C2694">
        <w:rPr>
          <w:color w:val="333333"/>
          <w:shd w:val="clear" w:color="auto" w:fill="FFFFFF"/>
        </w:rPr>
        <w:t xml:space="preserve"> </w:t>
      </w:r>
      <w:r>
        <w:rPr>
          <w:color w:val="333333"/>
          <w:shd w:val="clear" w:color="auto" w:fill="FFFFFF"/>
        </w:rPr>
        <w:t>are</w:t>
      </w:r>
      <w:r w:rsidRPr="006C2694">
        <w:rPr>
          <w:color w:val="333333"/>
          <w:shd w:val="clear" w:color="auto" w:fill="FFFFFF"/>
        </w:rPr>
        <w:t xml:space="preserve"> </w:t>
      </w:r>
      <w:r w:rsidR="006C2694" w:rsidRPr="006C2694">
        <w:rPr>
          <w:color w:val="333333"/>
          <w:shd w:val="clear" w:color="auto" w:fill="FFFFFF"/>
        </w:rPr>
        <w:t>of the view that further ITU-R studies will be required because the successful sharing and compatibility with the incumbent services are not ensured for the Radiolocation service in the frequency band 238-248 GHz, and the Radionavigation and Radionavigation-satellite services in the frequency band 238-240 GHz.</w:t>
      </w:r>
    </w:p>
    <w:p w14:paraId="2C56E166" w14:textId="77777777" w:rsidR="006C2694" w:rsidRPr="00846E15" w:rsidRDefault="006C2694" w:rsidP="009530F6">
      <w:pPr>
        <w:rPr>
          <w:rFonts w:eastAsia="MS Mincho"/>
          <w:lang w:val="en-GB" w:eastAsia="ja-JP"/>
        </w:rPr>
      </w:pPr>
    </w:p>
    <w:p w14:paraId="4453082B" w14:textId="77777777" w:rsidR="009530F6" w:rsidRPr="00846E15" w:rsidRDefault="009530F6" w:rsidP="009530F6">
      <w:pPr>
        <w:rPr>
          <w:b/>
          <w:lang w:val="en-NZ"/>
        </w:rPr>
      </w:pPr>
      <w:r w:rsidRPr="00846E15">
        <w:rPr>
          <w:b/>
          <w:lang w:val="en-NZ"/>
        </w:rPr>
        <w:t xml:space="preserve">6. </w:t>
      </w:r>
      <w:r w:rsidRPr="00846E15">
        <w:rPr>
          <w:b/>
          <w:lang w:val="en-NZ"/>
        </w:rPr>
        <w:tab/>
        <w:t>Issues for Consideration at Next APG Meeting</w:t>
      </w:r>
    </w:p>
    <w:p w14:paraId="406D2094" w14:textId="77777777" w:rsidR="009530F6" w:rsidRPr="00846E15" w:rsidRDefault="009530F6" w:rsidP="009530F6">
      <w:pPr>
        <w:jc w:val="both"/>
        <w:rPr>
          <w:lang w:val="en-NZ"/>
        </w:rPr>
      </w:pPr>
    </w:p>
    <w:p w14:paraId="3587A821" w14:textId="25322ACA" w:rsidR="009530F6" w:rsidRPr="00846E15" w:rsidRDefault="009530F6" w:rsidP="009530F6">
      <w:pPr>
        <w:jc w:val="both"/>
        <w:rPr>
          <w:lang w:val="en-NZ"/>
        </w:rPr>
      </w:pPr>
      <w:r w:rsidRPr="00846E15">
        <w:rPr>
          <w:lang w:val="en-NZ"/>
        </w:rPr>
        <w:t xml:space="preserve">APT preliminary view(s) on this topic should be reviewed and revised in accordance with the progress of studies in ITU-R Working Parties and Contributions from APT Members. </w:t>
      </w:r>
      <w:r w:rsidRPr="00846E15">
        <w:rPr>
          <w:rFonts w:eastAsia="MS Mincho"/>
          <w:lang w:val="en-NZ" w:eastAsia="ja-JP"/>
        </w:rPr>
        <w:t xml:space="preserve">APT Members are encouraged to participate </w:t>
      </w:r>
      <w:r w:rsidR="0016781E">
        <w:rPr>
          <w:rFonts w:eastAsia="MS Mincho"/>
          <w:lang w:val="en-NZ" w:eastAsia="ja-JP"/>
        </w:rPr>
        <w:t xml:space="preserve">in </w:t>
      </w:r>
      <w:r w:rsidRPr="00846E15">
        <w:rPr>
          <w:rFonts w:eastAsia="MS Mincho"/>
          <w:lang w:val="en-NZ" w:eastAsia="ja-JP"/>
        </w:rPr>
        <w:t xml:space="preserve">the studies </w:t>
      </w:r>
      <w:r w:rsidR="0016781E">
        <w:rPr>
          <w:rFonts w:eastAsia="MS Mincho"/>
          <w:lang w:val="en-NZ" w:eastAsia="ja-JP"/>
        </w:rPr>
        <w:t>of the</w:t>
      </w:r>
      <w:r w:rsidRPr="00846E15">
        <w:rPr>
          <w:rFonts w:eastAsia="MS Mincho"/>
          <w:lang w:val="en-NZ" w:eastAsia="ja-JP"/>
        </w:rPr>
        <w:t xml:space="preserve"> ITU-R, and to submit their views to the next APG meeting.</w:t>
      </w:r>
    </w:p>
    <w:p w14:paraId="3049D614" w14:textId="77777777" w:rsidR="009530F6" w:rsidRPr="00846E15" w:rsidRDefault="009530F6" w:rsidP="009530F6">
      <w:pPr>
        <w:rPr>
          <w:rFonts w:eastAsia="MS Mincho"/>
          <w:lang w:val="en-GB" w:eastAsia="ja-JP"/>
        </w:rPr>
      </w:pPr>
    </w:p>
    <w:p w14:paraId="1BA679CF" w14:textId="77777777" w:rsidR="009530F6" w:rsidRPr="00846E15" w:rsidRDefault="009530F6" w:rsidP="009530F6">
      <w:pPr>
        <w:rPr>
          <w:b/>
          <w:lang w:val="en-NZ" w:eastAsia="ko-KR"/>
        </w:rPr>
      </w:pPr>
      <w:r w:rsidRPr="00846E15">
        <w:rPr>
          <w:rFonts w:hint="eastAsia"/>
          <w:b/>
          <w:lang w:val="en-NZ" w:eastAsia="ko-KR"/>
        </w:rPr>
        <w:t>7</w:t>
      </w:r>
      <w:r w:rsidRPr="00846E15">
        <w:rPr>
          <w:b/>
          <w:lang w:val="en-NZ" w:eastAsia="ko-KR"/>
        </w:rPr>
        <w:t xml:space="preserve">. </w:t>
      </w:r>
      <w:r w:rsidRPr="00846E15">
        <w:rPr>
          <w:b/>
          <w:lang w:val="en-NZ" w:eastAsia="ko-KR"/>
        </w:rPr>
        <w:tab/>
        <w:t>Views from Other Organizations</w:t>
      </w:r>
    </w:p>
    <w:p w14:paraId="5C9BCB0C" w14:textId="77777777" w:rsidR="009530F6" w:rsidRPr="00846E15" w:rsidRDefault="009530F6" w:rsidP="009530F6">
      <w:pPr>
        <w:jc w:val="both"/>
        <w:rPr>
          <w:b/>
          <w:lang w:val="en-NZ" w:eastAsia="ko-KR"/>
        </w:rPr>
      </w:pPr>
    </w:p>
    <w:p w14:paraId="5FC964D2" w14:textId="77777777" w:rsidR="009530F6" w:rsidRPr="00846E15" w:rsidRDefault="009530F6" w:rsidP="009530F6">
      <w:pPr>
        <w:spacing w:after="120"/>
        <w:jc w:val="both"/>
        <w:rPr>
          <w:b/>
          <w:lang w:val="en-NZ" w:eastAsia="ko-KR"/>
        </w:rPr>
      </w:pPr>
      <w:r w:rsidRPr="00846E15">
        <w:rPr>
          <w:b/>
          <w:lang w:val="en-NZ" w:eastAsia="ko-KR"/>
        </w:rPr>
        <w:t xml:space="preserve">7.1 </w:t>
      </w:r>
      <w:r w:rsidRPr="00846E15">
        <w:rPr>
          <w:b/>
          <w:lang w:val="en-NZ" w:eastAsia="ko-KR"/>
        </w:rPr>
        <w:tab/>
        <w:t>Regional Groups</w:t>
      </w:r>
    </w:p>
    <w:p w14:paraId="4C2DC7D8" w14:textId="77777777" w:rsidR="009530F6" w:rsidRPr="00846E15" w:rsidRDefault="009530F6" w:rsidP="009530F6">
      <w:pPr>
        <w:jc w:val="both"/>
        <w:rPr>
          <w:lang w:val="en-NZ"/>
        </w:rPr>
      </w:pPr>
    </w:p>
    <w:p w14:paraId="13589777" w14:textId="02CF4CF5" w:rsidR="009530F6" w:rsidRPr="00846E15" w:rsidRDefault="009530F6" w:rsidP="009530F6">
      <w:pPr>
        <w:spacing w:after="120"/>
        <w:jc w:val="both"/>
        <w:rPr>
          <w:b/>
          <w:lang w:val="en-NZ" w:eastAsia="ko-KR"/>
        </w:rPr>
      </w:pPr>
      <w:r w:rsidRPr="00846E15">
        <w:rPr>
          <w:b/>
          <w:lang w:val="en-NZ" w:eastAsia="ko-KR"/>
        </w:rPr>
        <w:t xml:space="preserve">7.1.1 </w:t>
      </w:r>
      <w:r w:rsidRPr="00846E15">
        <w:rPr>
          <w:b/>
          <w:lang w:val="en-NZ" w:eastAsia="ko-KR"/>
        </w:rPr>
        <w:tab/>
      </w:r>
      <w:r w:rsidR="00B4585B">
        <w:rPr>
          <w:b/>
          <w:lang w:val="en-NZ" w:eastAsia="ko-KR"/>
        </w:rPr>
        <w:t>CEPT</w:t>
      </w:r>
      <w:r w:rsidRPr="00846E15">
        <w:rPr>
          <w:b/>
          <w:lang w:val="en-NZ" w:eastAsia="ko-KR"/>
        </w:rPr>
        <w:t xml:space="preserve"> </w:t>
      </w:r>
      <w:r w:rsidRPr="00846E15">
        <w:t xml:space="preserve">- </w:t>
      </w:r>
      <w:r w:rsidRPr="00846E15">
        <w:rPr>
          <w:b/>
          <w:lang w:val="en-NZ" w:eastAsia="ko-KR"/>
        </w:rPr>
        <w:t>Document APG2</w:t>
      </w:r>
      <w:r>
        <w:rPr>
          <w:b/>
          <w:lang w:val="en-NZ" w:eastAsia="ko-KR"/>
        </w:rPr>
        <w:t>3</w:t>
      </w:r>
      <w:r w:rsidRPr="00846E15">
        <w:rPr>
          <w:b/>
          <w:lang w:val="en-NZ" w:eastAsia="ko-KR"/>
        </w:rPr>
        <w:t>-</w:t>
      </w:r>
      <w:r w:rsidR="00007037">
        <w:rPr>
          <w:b/>
          <w:lang w:val="en-NZ" w:eastAsia="ko-KR"/>
        </w:rPr>
        <w:t>5</w:t>
      </w:r>
      <w:r w:rsidRPr="00846E15">
        <w:rPr>
          <w:b/>
          <w:lang w:val="en-NZ" w:eastAsia="ko-KR"/>
        </w:rPr>
        <w:t>/INF-</w:t>
      </w:r>
      <w:r w:rsidR="00B4585B">
        <w:rPr>
          <w:b/>
          <w:lang w:val="en-NZ" w:eastAsia="ko-KR"/>
        </w:rPr>
        <w:t>39</w:t>
      </w:r>
    </w:p>
    <w:p w14:paraId="5E4B3F3B" w14:textId="6B05E80A" w:rsidR="00B4585B" w:rsidRPr="00B97236" w:rsidRDefault="00B4585B" w:rsidP="00B4585B">
      <w:pPr>
        <w:autoSpaceDE w:val="0"/>
        <w:autoSpaceDN w:val="0"/>
        <w:adjustRightInd w:val="0"/>
        <w:jc w:val="both"/>
        <w:rPr>
          <w:rFonts w:eastAsia="Batang"/>
        </w:rPr>
      </w:pPr>
      <w:r w:rsidRPr="00B97236">
        <w:rPr>
          <w:rFonts w:eastAsia="Batang"/>
        </w:rPr>
        <w:t>CEPT supports to cover relevant requirements of passive microwave sensor measurements within the frequency range 231.5-252 GHz with frequency allocations to EESS (passive) without unduly constraining the other primary services currently allocated in this frequency range, specifically:</w:t>
      </w:r>
    </w:p>
    <w:p w14:paraId="42828B58" w14:textId="34FD4B0E" w:rsidR="00B4585B" w:rsidRPr="00B97236" w:rsidRDefault="00B4585B" w:rsidP="00B4585B">
      <w:pPr>
        <w:autoSpaceDE w:val="0"/>
        <w:autoSpaceDN w:val="0"/>
        <w:adjustRightInd w:val="0"/>
        <w:jc w:val="both"/>
        <w:rPr>
          <w:rFonts w:eastAsia="Batang"/>
        </w:rPr>
      </w:pPr>
      <w:r w:rsidRPr="00B97236">
        <w:rPr>
          <w:rFonts w:eastAsia="Batang"/>
        </w:rPr>
        <w:t xml:space="preserve">• In line with the scientific observation requirements identified so far, CEPT supports a new primary allocation to the EESS (passive) in the frequency bands 239.2-242.2 GHz and 244.2-247.2 </w:t>
      </w:r>
      <w:proofErr w:type="gramStart"/>
      <w:r w:rsidRPr="00B97236">
        <w:rPr>
          <w:rFonts w:eastAsia="Batang"/>
        </w:rPr>
        <w:t>GHz;</w:t>
      </w:r>
      <w:proofErr w:type="gramEnd"/>
    </w:p>
    <w:p w14:paraId="352E40C6" w14:textId="77777777" w:rsidR="00B4585B" w:rsidRPr="00B97236" w:rsidRDefault="00B4585B" w:rsidP="00B4585B">
      <w:pPr>
        <w:autoSpaceDE w:val="0"/>
        <w:autoSpaceDN w:val="0"/>
        <w:adjustRightInd w:val="0"/>
        <w:jc w:val="both"/>
        <w:rPr>
          <w:rFonts w:eastAsia="Batang"/>
        </w:rPr>
      </w:pPr>
    </w:p>
    <w:p w14:paraId="2DB55032" w14:textId="3113A264" w:rsidR="00B4585B" w:rsidRPr="00B97236" w:rsidRDefault="00B4585B" w:rsidP="00B4585B">
      <w:pPr>
        <w:autoSpaceDE w:val="0"/>
        <w:autoSpaceDN w:val="0"/>
        <w:adjustRightInd w:val="0"/>
        <w:jc w:val="both"/>
        <w:rPr>
          <w:rFonts w:eastAsia="Batang"/>
        </w:rPr>
      </w:pPr>
      <w:r w:rsidRPr="00B97236">
        <w:rPr>
          <w:rFonts w:eastAsia="Batang"/>
        </w:rPr>
        <w:t xml:space="preserve">• In order to avoid undue constraints to the primary services to which the bands 239.2-242.2 GHz and 244.2-247.2 GHz are currently allocated and subject to the outcome of the relevant sharing and compatibility studies with the services to which these and the adjacent bands are already allocated, CEPT is also proposing a shift of existing allocations to the FS and MS in the frequency band 239.2-241 GHz into the frequency band 235-238 </w:t>
      </w:r>
      <w:proofErr w:type="gramStart"/>
      <w:r w:rsidRPr="00B97236">
        <w:rPr>
          <w:rFonts w:eastAsia="Batang"/>
        </w:rPr>
        <w:t>GHz;</w:t>
      </w:r>
      <w:proofErr w:type="gramEnd"/>
    </w:p>
    <w:p w14:paraId="7B3A5051" w14:textId="77777777" w:rsidR="00B4585B" w:rsidRPr="00B97236" w:rsidRDefault="00B4585B" w:rsidP="00B4585B">
      <w:pPr>
        <w:autoSpaceDE w:val="0"/>
        <w:autoSpaceDN w:val="0"/>
        <w:adjustRightInd w:val="0"/>
        <w:jc w:val="both"/>
        <w:rPr>
          <w:rFonts w:eastAsia="Batang"/>
        </w:rPr>
      </w:pPr>
    </w:p>
    <w:p w14:paraId="42333D7D" w14:textId="20F3595D" w:rsidR="009530F6" w:rsidRPr="00B97236" w:rsidRDefault="00B4585B" w:rsidP="00B4585B">
      <w:pPr>
        <w:autoSpaceDE w:val="0"/>
        <w:autoSpaceDN w:val="0"/>
        <w:adjustRightInd w:val="0"/>
        <w:jc w:val="both"/>
        <w:rPr>
          <w:rFonts w:eastAsia="Batang"/>
        </w:rPr>
      </w:pPr>
      <w:r w:rsidRPr="00B97236">
        <w:rPr>
          <w:rFonts w:eastAsia="Batang"/>
        </w:rPr>
        <w:t xml:space="preserve">• </w:t>
      </w:r>
      <w:proofErr w:type="gramStart"/>
      <w:r w:rsidRPr="00B97236">
        <w:rPr>
          <w:rFonts w:eastAsia="Batang"/>
        </w:rPr>
        <w:t>In order to</w:t>
      </w:r>
      <w:proofErr w:type="gramEnd"/>
      <w:r w:rsidRPr="00B97236">
        <w:rPr>
          <w:rFonts w:eastAsia="Batang"/>
        </w:rPr>
        <w:t xml:space="preserve"> ensure that there will be no potential future impact to FS and MS in the frequency band 235-238 GHz, CEPT</w:t>
      </w:r>
      <w:r w:rsidR="008F4FD1" w:rsidRPr="00B97236">
        <w:rPr>
          <w:rFonts w:eastAsia="Batang"/>
        </w:rPr>
        <w:t xml:space="preserve"> </w:t>
      </w:r>
      <w:r w:rsidRPr="00B97236">
        <w:rPr>
          <w:rFonts w:eastAsia="Batang"/>
        </w:rPr>
        <w:t>proposes to limit the existing allocation to EESS (passive) in this frequency band for use by limb sounding passive sensors only.</w:t>
      </w:r>
    </w:p>
    <w:p w14:paraId="565A3868" w14:textId="77777777" w:rsidR="008F4FD1" w:rsidRDefault="008F4FD1" w:rsidP="009530F6">
      <w:pPr>
        <w:spacing w:after="120"/>
        <w:jc w:val="both"/>
        <w:rPr>
          <w:b/>
          <w:lang w:val="en-NZ" w:eastAsia="ko-KR"/>
        </w:rPr>
      </w:pPr>
    </w:p>
    <w:p w14:paraId="42CACAB0" w14:textId="50D5329D" w:rsidR="009530F6" w:rsidRPr="00846E15" w:rsidRDefault="009530F6" w:rsidP="009530F6">
      <w:pPr>
        <w:spacing w:after="120"/>
        <w:jc w:val="both"/>
        <w:rPr>
          <w:b/>
          <w:lang w:val="en-NZ" w:eastAsia="ko-KR"/>
        </w:rPr>
      </w:pPr>
      <w:r w:rsidRPr="00846E15">
        <w:rPr>
          <w:b/>
          <w:lang w:val="en-NZ" w:eastAsia="ko-KR"/>
        </w:rPr>
        <w:t>7.1.</w:t>
      </w:r>
      <w:r>
        <w:rPr>
          <w:b/>
          <w:lang w:val="en-NZ" w:eastAsia="ko-KR"/>
        </w:rPr>
        <w:t>2</w:t>
      </w:r>
      <w:r w:rsidRPr="00846E15">
        <w:rPr>
          <w:b/>
          <w:lang w:val="en-NZ" w:eastAsia="ko-KR"/>
        </w:rPr>
        <w:t xml:space="preserve"> </w:t>
      </w:r>
      <w:r w:rsidRPr="00846E15">
        <w:rPr>
          <w:b/>
          <w:lang w:val="en-NZ" w:eastAsia="ko-KR"/>
        </w:rPr>
        <w:tab/>
      </w:r>
      <w:r>
        <w:rPr>
          <w:b/>
          <w:lang w:val="en-NZ" w:eastAsia="ko-KR"/>
        </w:rPr>
        <w:t>CITEL</w:t>
      </w:r>
      <w:r w:rsidRPr="00846E15">
        <w:rPr>
          <w:b/>
          <w:lang w:val="en-NZ" w:eastAsia="ko-KR"/>
        </w:rPr>
        <w:t xml:space="preserve"> </w:t>
      </w:r>
      <w:r w:rsidRPr="00846E15">
        <w:t xml:space="preserve">- </w:t>
      </w:r>
      <w:r w:rsidRPr="00846E15">
        <w:rPr>
          <w:b/>
          <w:lang w:val="en-NZ" w:eastAsia="ko-KR"/>
        </w:rPr>
        <w:t>Document APG2</w:t>
      </w:r>
      <w:r>
        <w:rPr>
          <w:b/>
          <w:lang w:val="en-NZ" w:eastAsia="ko-KR"/>
        </w:rPr>
        <w:t>3</w:t>
      </w:r>
      <w:r w:rsidRPr="00846E15">
        <w:rPr>
          <w:b/>
          <w:lang w:val="en-NZ" w:eastAsia="ko-KR"/>
        </w:rPr>
        <w:t>-</w:t>
      </w:r>
      <w:r w:rsidR="00007037">
        <w:rPr>
          <w:b/>
          <w:lang w:val="en-NZ" w:eastAsia="ko-KR"/>
        </w:rPr>
        <w:t>5</w:t>
      </w:r>
      <w:r w:rsidRPr="00846E15">
        <w:rPr>
          <w:b/>
          <w:lang w:val="en-NZ" w:eastAsia="ko-KR"/>
        </w:rPr>
        <w:t>/INF-</w:t>
      </w:r>
      <w:r w:rsidR="00A85821">
        <w:rPr>
          <w:b/>
          <w:lang w:val="en-NZ" w:eastAsia="ko-KR"/>
        </w:rPr>
        <w:t>43</w:t>
      </w:r>
    </w:p>
    <w:p w14:paraId="7030ECB8" w14:textId="77777777" w:rsidR="00A85821" w:rsidRPr="00A85821" w:rsidRDefault="00A85821" w:rsidP="00A85821">
      <w:pPr>
        <w:autoSpaceDE w:val="0"/>
        <w:autoSpaceDN w:val="0"/>
        <w:adjustRightInd w:val="0"/>
        <w:rPr>
          <w:rFonts w:eastAsia="Batang"/>
          <w:b/>
          <w:bCs/>
        </w:rPr>
      </w:pPr>
      <w:r w:rsidRPr="00A85821">
        <w:rPr>
          <w:rFonts w:eastAsia="Batang"/>
          <w:b/>
          <w:bCs/>
        </w:rPr>
        <w:t xml:space="preserve">MOD </w:t>
      </w:r>
      <w:r w:rsidRPr="00A85821">
        <w:rPr>
          <w:rFonts w:eastAsia="Batang"/>
        </w:rPr>
        <w:t xml:space="preserve">article 5 - </w:t>
      </w:r>
      <w:r w:rsidRPr="00A85821">
        <w:rPr>
          <w:rFonts w:eastAsia="Batang"/>
          <w:b/>
          <w:bCs/>
        </w:rPr>
        <w:t>200-248 GHz</w:t>
      </w:r>
    </w:p>
    <w:p w14:paraId="16A165C4" w14:textId="77777777" w:rsidR="005A1418" w:rsidRDefault="005A1418" w:rsidP="00A85821">
      <w:pPr>
        <w:autoSpaceDE w:val="0"/>
        <w:autoSpaceDN w:val="0"/>
        <w:adjustRightInd w:val="0"/>
        <w:rPr>
          <w:rFonts w:eastAsia="Batang"/>
          <w:b/>
          <w:bCs/>
        </w:rPr>
      </w:pPr>
    </w:p>
    <w:p w14:paraId="1FF634AC" w14:textId="0E636835" w:rsidR="00A85821" w:rsidRPr="00A85821" w:rsidRDefault="00A85821" w:rsidP="00A85821">
      <w:pPr>
        <w:autoSpaceDE w:val="0"/>
        <w:autoSpaceDN w:val="0"/>
        <w:adjustRightInd w:val="0"/>
        <w:rPr>
          <w:rFonts w:eastAsia="Batang"/>
          <w:b/>
          <w:bCs/>
        </w:rPr>
      </w:pPr>
      <w:r w:rsidRPr="00A85821">
        <w:rPr>
          <w:rFonts w:eastAsia="Batang"/>
          <w:b/>
          <w:bCs/>
        </w:rPr>
        <w:t>Reason:</w:t>
      </w:r>
    </w:p>
    <w:p w14:paraId="7FFA4959" w14:textId="32BC496A" w:rsidR="00A85821" w:rsidRDefault="00A85821" w:rsidP="004F7A97">
      <w:pPr>
        <w:autoSpaceDE w:val="0"/>
        <w:autoSpaceDN w:val="0"/>
        <w:adjustRightInd w:val="0"/>
        <w:jc w:val="both"/>
        <w:rPr>
          <w:rFonts w:eastAsia="Batang"/>
        </w:rPr>
      </w:pPr>
      <w:r w:rsidRPr="00A85821">
        <w:rPr>
          <w:rFonts w:eastAsia="Batang"/>
        </w:rPr>
        <w:lastRenderedPageBreak/>
        <w:t>Provides additional spectrum for EESS (passive) to ensure alignment with more up-to-date remote</w:t>
      </w:r>
      <w:r w:rsidR="004F7A97">
        <w:rPr>
          <w:rFonts w:eastAsia="Batang"/>
        </w:rPr>
        <w:t xml:space="preserve"> </w:t>
      </w:r>
      <w:r w:rsidRPr="00A85821">
        <w:rPr>
          <w:rFonts w:eastAsia="Batang"/>
        </w:rPr>
        <w:t>sensing</w:t>
      </w:r>
      <w:r w:rsidR="004F7A97">
        <w:rPr>
          <w:rFonts w:eastAsia="Batang"/>
        </w:rPr>
        <w:t xml:space="preserve"> </w:t>
      </w:r>
      <w:r w:rsidRPr="00A85821">
        <w:rPr>
          <w:rFonts w:eastAsia="Batang"/>
        </w:rPr>
        <w:t>observation requirements while at the same time not putting undue burden on incumbent</w:t>
      </w:r>
      <w:r w:rsidR="004F7A97">
        <w:rPr>
          <w:rFonts w:eastAsia="Batang"/>
        </w:rPr>
        <w:t xml:space="preserve"> </w:t>
      </w:r>
      <w:r w:rsidRPr="00A85821">
        <w:rPr>
          <w:rFonts w:eastAsia="Batang"/>
        </w:rPr>
        <w:t>services sharing the same band.</w:t>
      </w:r>
    </w:p>
    <w:p w14:paraId="7C59362E" w14:textId="77777777" w:rsidR="004F7A97" w:rsidRPr="00A85821" w:rsidRDefault="004F7A97" w:rsidP="00A85821">
      <w:pPr>
        <w:autoSpaceDE w:val="0"/>
        <w:autoSpaceDN w:val="0"/>
        <w:adjustRightInd w:val="0"/>
        <w:rPr>
          <w:rFonts w:eastAsia="Batang"/>
        </w:rPr>
      </w:pPr>
    </w:p>
    <w:p w14:paraId="3FDCD9D0" w14:textId="77777777" w:rsidR="00A85821" w:rsidRPr="00A85821" w:rsidRDefault="00A85821" w:rsidP="00A85821">
      <w:pPr>
        <w:autoSpaceDE w:val="0"/>
        <w:autoSpaceDN w:val="0"/>
        <w:adjustRightInd w:val="0"/>
        <w:rPr>
          <w:rFonts w:eastAsia="Batang"/>
          <w:b/>
          <w:bCs/>
        </w:rPr>
      </w:pPr>
      <w:r w:rsidRPr="00A85821">
        <w:rPr>
          <w:rFonts w:eastAsia="Batang"/>
        </w:rPr>
        <w:t xml:space="preserve">• </w:t>
      </w:r>
      <w:r w:rsidRPr="00A85821">
        <w:rPr>
          <w:rFonts w:eastAsia="Batang"/>
          <w:b/>
          <w:bCs/>
        </w:rPr>
        <w:t>ADD 5.B114-Opt1</w:t>
      </w:r>
    </w:p>
    <w:p w14:paraId="186CBA4B" w14:textId="77777777" w:rsidR="004F7A97" w:rsidRDefault="004F7A97" w:rsidP="00A85821">
      <w:pPr>
        <w:autoSpaceDE w:val="0"/>
        <w:autoSpaceDN w:val="0"/>
        <w:adjustRightInd w:val="0"/>
        <w:rPr>
          <w:rFonts w:eastAsia="Batang"/>
        </w:rPr>
      </w:pPr>
    </w:p>
    <w:p w14:paraId="7EC982DD" w14:textId="79BF7E8C" w:rsidR="005A1418" w:rsidRDefault="00A85821" w:rsidP="002D0C72">
      <w:pPr>
        <w:autoSpaceDE w:val="0"/>
        <w:autoSpaceDN w:val="0"/>
        <w:adjustRightInd w:val="0"/>
        <w:jc w:val="both"/>
        <w:rPr>
          <w:rFonts w:eastAsia="Batang"/>
        </w:rPr>
      </w:pPr>
      <w:r w:rsidRPr="00A85821">
        <w:rPr>
          <w:rFonts w:eastAsia="Batang"/>
        </w:rPr>
        <w:t xml:space="preserve">• </w:t>
      </w:r>
      <w:r w:rsidRPr="00A85821">
        <w:rPr>
          <w:rFonts w:eastAsia="Batang"/>
          <w:b/>
          <w:bCs/>
        </w:rPr>
        <w:t xml:space="preserve">SUP RESOLUTION 662 (WRC 19) </w:t>
      </w:r>
      <w:r w:rsidRPr="00A85821">
        <w:rPr>
          <w:rFonts w:eastAsia="Batang"/>
        </w:rPr>
        <w:t>Review of frequency allocations for the Earth exploration-satellite</w:t>
      </w:r>
      <w:r w:rsidR="004F7A97">
        <w:rPr>
          <w:rFonts w:eastAsia="Batang"/>
        </w:rPr>
        <w:t xml:space="preserve"> </w:t>
      </w:r>
      <w:r w:rsidRPr="00A85821">
        <w:rPr>
          <w:rFonts w:eastAsia="Batang"/>
        </w:rPr>
        <w:t>service (passive) in the frequency range 231.5-252 GHz and consideration of possible adjustment</w:t>
      </w:r>
      <w:r w:rsidR="004F7A97">
        <w:rPr>
          <w:rFonts w:eastAsia="Batang"/>
        </w:rPr>
        <w:t xml:space="preserve"> </w:t>
      </w:r>
      <w:r w:rsidRPr="00A85821">
        <w:rPr>
          <w:rFonts w:eastAsia="Batang"/>
        </w:rPr>
        <w:t>according to observation requirements of passive microwave sensors</w:t>
      </w:r>
    </w:p>
    <w:p w14:paraId="4266C974" w14:textId="77777777" w:rsidR="002D0C72" w:rsidRPr="002D0C72" w:rsidRDefault="002D0C72" w:rsidP="002D0C72">
      <w:pPr>
        <w:autoSpaceDE w:val="0"/>
        <w:autoSpaceDN w:val="0"/>
        <w:adjustRightInd w:val="0"/>
        <w:jc w:val="both"/>
        <w:rPr>
          <w:rFonts w:eastAsia="Batang"/>
        </w:rPr>
      </w:pPr>
    </w:p>
    <w:p w14:paraId="6EB3E812" w14:textId="720A65E4" w:rsidR="009530F6" w:rsidRDefault="009530F6" w:rsidP="009530F6">
      <w:pPr>
        <w:spacing w:before="120" w:after="120"/>
        <w:jc w:val="both"/>
        <w:rPr>
          <w:rFonts w:eastAsia="Times New Roman"/>
          <w:snapToGrid w:val="0"/>
        </w:rPr>
      </w:pPr>
      <w:r w:rsidRPr="00C354ED">
        <w:rPr>
          <w:rFonts w:eastAsia="Times New Roman"/>
          <w:b/>
          <w:bCs/>
          <w:snapToGrid w:val="0"/>
        </w:rPr>
        <w:t>7.1.3 RCC</w:t>
      </w:r>
      <w:r w:rsidRPr="00C354ED">
        <w:rPr>
          <w:b/>
          <w:bCs/>
          <w:lang w:val="en-NZ" w:eastAsia="ko-KR"/>
        </w:rPr>
        <w:t xml:space="preserve"> </w:t>
      </w:r>
      <w:r w:rsidRPr="00C354ED">
        <w:rPr>
          <w:b/>
          <w:bCs/>
        </w:rPr>
        <w:t>-</w:t>
      </w:r>
      <w:r w:rsidRPr="00846E15">
        <w:t xml:space="preserve"> </w:t>
      </w:r>
      <w:r w:rsidRPr="00846E15">
        <w:rPr>
          <w:b/>
          <w:lang w:val="en-NZ" w:eastAsia="ko-KR"/>
        </w:rPr>
        <w:t>Document APG2</w:t>
      </w:r>
      <w:r>
        <w:rPr>
          <w:b/>
          <w:lang w:val="en-NZ" w:eastAsia="ko-KR"/>
        </w:rPr>
        <w:t>3</w:t>
      </w:r>
      <w:r w:rsidRPr="00846E15">
        <w:rPr>
          <w:b/>
          <w:lang w:val="en-NZ" w:eastAsia="ko-KR"/>
        </w:rPr>
        <w:t>-</w:t>
      </w:r>
      <w:r w:rsidR="00007037">
        <w:rPr>
          <w:b/>
          <w:lang w:val="en-NZ" w:eastAsia="ko-KR"/>
        </w:rPr>
        <w:t>5</w:t>
      </w:r>
      <w:r w:rsidRPr="00846E15">
        <w:rPr>
          <w:b/>
          <w:lang w:val="en-NZ" w:eastAsia="ko-KR"/>
        </w:rPr>
        <w:t>/INF-</w:t>
      </w:r>
      <w:r>
        <w:rPr>
          <w:b/>
          <w:lang w:val="en-NZ" w:eastAsia="ko-KR"/>
        </w:rPr>
        <w:t>4</w:t>
      </w:r>
      <w:r w:rsidR="005A1418">
        <w:rPr>
          <w:b/>
          <w:lang w:val="en-NZ" w:eastAsia="ko-KR"/>
        </w:rPr>
        <w:t>5</w:t>
      </w:r>
    </w:p>
    <w:p w14:paraId="06DAE2C5" w14:textId="13092C37" w:rsidR="009530F6" w:rsidRPr="00BC2BD4" w:rsidRDefault="00BC2BD4" w:rsidP="00BC2BD4">
      <w:pPr>
        <w:autoSpaceDE w:val="0"/>
        <w:autoSpaceDN w:val="0"/>
        <w:adjustRightInd w:val="0"/>
        <w:jc w:val="both"/>
        <w:rPr>
          <w:rFonts w:eastAsia="Batang"/>
          <w:color w:val="000000"/>
        </w:rPr>
      </w:pPr>
      <w:r w:rsidRPr="00BC2BD4">
        <w:rPr>
          <w:rFonts w:eastAsia="Batang"/>
          <w:color w:val="000000"/>
        </w:rPr>
        <w:t>The RCC Administrations consider the need to adjust and to</w:t>
      </w:r>
      <w:r>
        <w:rPr>
          <w:rFonts w:eastAsia="Batang"/>
          <w:color w:val="000000"/>
        </w:rPr>
        <w:t xml:space="preserve"> </w:t>
      </w:r>
      <w:r w:rsidRPr="00BC2BD4">
        <w:rPr>
          <w:rFonts w:eastAsia="Batang"/>
          <w:color w:val="000000"/>
        </w:rPr>
        <w:t>allocate frequency band 231.5-252 GHz to EESS (passive).</w:t>
      </w:r>
      <w:r>
        <w:rPr>
          <w:rFonts w:eastAsia="Batang"/>
          <w:color w:val="000000"/>
        </w:rPr>
        <w:t xml:space="preserve"> </w:t>
      </w:r>
      <w:r w:rsidRPr="00BC2BD4">
        <w:rPr>
          <w:rFonts w:eastAsia="Batang"/>
        </w:rPr>
        <w:t>No specific Method from the draft CPM Report is supported.</w:t>
      </w:r>
    </w:p>
    <w:p w14:paraId="163A4628" w14:textId="77777777" w:rsidR="009530F6" w:rsidRDefault="009530F6" w:rsidP="009530F6">
      <w:pPr>
        <w:keepNext/>
        <w:jc w:val="both"/>
        <w:outlineLvl w:val="1"/>
        <w:rPr>
          <w:rFonts w:eastAsia="Malgun Gothic"/>
          <w:b/>
          <w:bCs/>
          <w:szCs w:val="20"/>
          <w:lang w:val="en-GB" w:eastAsia="ko-KR"/>
        </w:rPr>
      </w:pPr>
    </w:p>
    <w:p w14:paraId="54A234E9" w14:textId="77777777" w:rsidR="009530F6" w:rsidRPr="00846E15" w:rsidRDefault="009530F6" w:rsidP="009530F6">
      <w:pPr>
        <w:keepNext/>
        <w:jc w:val="both"/>
        <w:outlineLvl w:val="1"/>
        <w:rPr>
          <w:rFonts w:eastAsia="Malgun Gothic"/>
          <w:b/>
          <w:bCs/>
          <w:szCs w:val="20"/>
          <w:lang w:val="en-GB" w:eastAsia="ko-KR"/>
        </w:rPr>
      </w:pPr>
      <w:r w:rsidRPr="00846E15">
        <w:rPr>
          <w:rFonts w:eastAsia="Malgun Gothic"/>
          <w:b/>
          <w:bCs/>
          <w:szCs w:val="20"/>
          <w:lang w:val="en-GB" w:eastAsia="ko-KR"/>
        </w:rPr>
        <w:t>7.2 International organizations</w:t>
      </w:r>
    </w:p>
    <w:p w14:paraId="6DD4BA50" w14:textId="77777777" w:rsidR="009530F6" w:rsidRPr="00846E15" w:rsidRDefault="009530F6" w:rsidP="009530F6">
      <w:pPr>
        <w:jc w:val="both"/>
        <w:rPr>
          <w:lang w:val="en-NZ"/>
        </w:rPr>
      </w:pPr>
    </w:p>
    <w:p w14:paraId="14FC8FF1" w14:textId="62436370" w:rsidR="009530F6" w:rsidRPr="00846E15" w:rsidRDefault="009530F6" w:rsidP="009530F6">
      <w:pPr>
        <w:spacing w:after="120"/>
        <w:jc w:val="both"/>
        <w:rPr>
          <w:b/>
          <w:lang w:val="en-NZ" w:eastAsia="ko-KR"/>
        </w:rPr>
      </w:pPr>
      <w:r w:rsidRPr="00846E15">
        <w:rPr>
          <w:b/>
          <w:lang w:val="en-NZ" w:eastAsia="ko-KR"/>
        </w:rPr>
        <w:t xml:space="preserve">7.2.1 </w:t>
      </w:r>
      <w:r w:rsidRPr="00846E15">
        <w:rPr>
          <w:b/>
          <w:lang w:val="en-NZ" w:eastAsia="ko-KR"/>
        </w:rPr>
        <w:tab/>
        <w:t>WMO</w:t>
      </w:r>
      <w:r w:rsidRPr="00846E15">
        <w:t xml:space="preserve"> - </w:t>
      </w:r>
      <w:r w:rsidRPr="00846E15">
        <w:rPr>
          <w:b/>
          <w:lang w:val="en-NZ" w:eastAsia="ko-KR"/>
        </w:rPr>
        <w:t>Document APG23-</w:t>
      </w:r>
      <w:r w:rsidR="00007037">
        <w:rPr>
          <w:b/>
          <w:lang w:val="en-NZ" w:eastAsia="ko-KR"/>
        </w:rPr>
        <w:t>5</w:t>
      </w:r>
      <w:r w:rsidRPr="00846E15">
        <w:rPr>
          <w:b/>
          <w:lang w:val="en-NZ" w:eastAsia="ko-KR"/>
        </w:rPr>
        <w:t>/INF-</w:t>
      </w:r>
      <w:r>
        <w:rPr>
          <w:b/>
          <w:lang w:val="en-NZ" w:eastAsia="ko-KR"/>
        </w:rPr>
        <w:t>0</w:t>
      </w:r>
      <w:r w:rsidR="00795339">
        <w:rPr>
          <w:b/>
          <w:lang w:val="en-NZ" w:eastAsia="ko-KR"/>
        </w:rPr>
        <w:t>1</w:t>
      </w:r>
    </w:p>
    <w:p w14:paraId="707B9897" w14:textId="77777777" w:rsidR="00F96D1B" w:rsidRPr="00F96D1B" w:rsidRDefault="00F96D1B" w:rsidP="00F96D1B">
      <w:pPr>
        <w:spacing w:before="120"/>
        <w:jc w:val="both"/>
        <w:rPr>
          <w:rFonts w:eastAsia="Times New Roman"/>
          <w:lang w:val="en-GB" w:eastAsia="fr-FR"/>
        </w:rPr>
      </w:pPr>
      <w:r w:rsidRPr="00F96D1B">
        <w:rPr>
          <w:rFonts w:eastAsia="Times New Roman"/>
          <w:lang w:val="en-GB" w:eastAsia="fr-FR"/>
        </w:rPr>
        <w:t xml:space="preserve">WMO supports new primary allocations to EESS (passive) in the frequency bands 239.2-242.2 GHz and 244.2-247.2 GHz </w:t>
      </w:r>
      <w:proofErr w:type="gramStart"/>
      <w:r w:rsidRPr="00F96D1B">
        <w:rPr>
          <w:rFonts w:eastAsia="Times New Roman"/>
          <w:lang w:val="en-GB" w:eastAsia="fr-FR"/>
        </w:rPr>
        <w:t>in order to</w:t>
      </w:r>
      <w:proofErr w:type="gramEnd"/>
      <w:r w:rsidRPr="00F96D1B">
        <w:rPr>
          <w:rFonts w:eastAsia="Times New Roman"/>
          <w:lang w:val="en-GB" w:eastAsia="fr-FR"/>
        </w:rPr>
        <w:t xml:space="preserve"> accommodate the requirements for ice cloud measurements.</w:t>
      </w:r>
    </w:p>
    <w:p w14:paraId="5E1BF647" w14:textId="20C710F0" w:rsidR="009530F6" w:rsidRPr="00F96D1B" w:rsidRDefault="00F96D1B" w:rsidP="00F96D1B">
      <w:pPr>
        <w:spacing w:before="120"/>
        <w:jc w:val="both"/>
        <w:rPr>
          <w:rFonts w:eastAsia="Times New Roman"/>
          <w:lang w:val="en-GB" w:eastAsia="fr-FR"/>
        </w:rPr>
      </w:pPr>
      <w:proofErr w:type="gramStart"/>
      <w:r w:rsidRPr="00F96D1B">
        <w:rPr>
          <w:rFonts w:eastAsia="Times New Roman"/>
          <w:lang w:val="en-GB" w:eastAsia="fr-FR"/>
        </w:rPr>
        <w:t>In order to</w:t>
      </w:r>
      <w:proofErr w:type="gramEnd"/>
      <w:r w:rsidRPr="00F96D1B">
        <w:rPr>
          <w:rFonts w:eastAsia="Times New Roman"/>
          <w:lang w:val="en-GB" w:eastAsia="fr-FR"/>
        </w:rPr>
        <w:t xml:space="preserve"> avoid undue constraints on the FS and MS in the band 239.2-241 GHz (currently with an allocation of 1.8 GHz in bandwidth), WMO also supports the shift of the existing FS and MS allocations to the band 235-238 GHz (providing an allocation of 3 GHz in bandwidth).</w:t>
      </w:r>
      <w:r>
        <w:rPr>
          <w:rFonts w:eastAsia="Times New Roman"/>
          <w:lang w:val="en-GB" w:eastAsia="fr-FR"/>
        </w:rPr>
        <w:t xml:space="preserve"> </w:t>
      </w:r>
      <w:r w:rsidRPr="00F96D1B">
        <w:t>In order to ensure that there would be no potential future impact to FS and MS in the band 235-238 GHz, WMO would accept limiting the existing allocation to EESS (passive) in the band 235-238 GHz for use by limb sounding passive sensors only.</w:t>
      </w:r>
    </w:p>
    <w:p w14:paraId="107FED72" w14:textId="77777777" w:rsidR="00F96D1B" w:rsidRPr="00846E15" w:rsidRDefault="00F96D1B" w:rsidP="00F96D1B">
      <w:pPr>
        <w:jc w:val="both"/>
        <w:rPr>
          <w:b/>
        </w:rPr>
      </w:pPr>
    </w:p>
    <w:p w14:paraId="71C3F9C0" w14:textId="3A06FC89" w:rsidR="009530F6" w:rsidRPr="00846E15" w:rsidRDefault="009530F6" w:rsidP="009530F6">
      <w:pPr>
        <w:jc w:val="both"/>
        <w:rPr>
          <w:b/>
        </w:rPr>
      </w:pPr>
      <w:r w:rsidRPr="00846E15">
        <w:rPr>
          <w:b/>
        </w:rPr>
        <w:t>7.2.1 IARU</w:t>
      </w:r>
      <w:r w:rsidRPr="00846E15">
        <w:rPr>
          <w:rFonts w:eastAsiaTheme="minorEastAsia"/>
          <w:b/>
          <w:lang w:eastAsia="ja-JP"/>
        </w:rPr>
        <w:t xml:space="preserve">- </w:t>
      </w:r>
      <w:r w:rsidRPr="00846E15">
        <w:rPr>
          <w:b/>
          <w:lang w:val="en-NZ" w:eastAsia="ko-KR"/>
        </w:rPr>
        <w:t>Document APG23-</w:t>
      </w:r>
      <w:r w:rsidR="00007037">
        <w:rPr>
          <w:b/>
          <w:lang w:val="en-NZ" w:eastAsia="ko-KR"/>
        </w:rPr>
        <w:t>5</w:t>
      </w:r>
      <w:r w:rsidRPr="00846E15">
        <w:rPr>
          <w:b/>
          <w:lang w:val="en-NZ" w:eastAsia="ko-KR"/>
        </w:rPr>
        <w:t>/INF-</w:t>
      </w:r>
      <w:r>
        <w:rPr>
          <w:b/>
          <w:lang w:val="en-NZ" w:eastAsia="ko-KR"/>
        </w:rPr>
        <w:t>2</w:t>
      </w:r>
      <w:r w:rsidR="00871FCE">
        <w:rPr>
          <w:b/>
          <w:lang w:val="en-NZ" w:eastAsia="ko-KR"/>
        </w:rPr>
        <w:t>1</w:t>
      </w:r>
    </w:p>
    <w:p w14:paraId="0651338A" w14:textId="77777777" w:rsidR="009530F6" w:rsidRPr="00846E15" w:rsidRDefault="009530F6" w:rsidP="009530F6">
      <w:pPr>
        <w:widowControl w:val="0"/>
        <w:autoSpaceDE w:val="0"/>
        <w:autoSpaceDN w:val="0"/>
        <w:adjustRightInd w:val="0"/>
        <w:jc w:val="both"/>
        <w:rPr>
          <w:rFonts w:eastAsiaTheme="minorEastAsia"/>
          <w:lang w:eastAsia="ja-JP"/>
        </w:rPr>
      </w:pPr>
    </w:p>
    <w:p w14:paraId="5805203A" w14:textId="26E1A375" w:rsidR="00871FCE" w:rsidRPr="00871FCE" w:rsidRDefault="00871FCE" w:rsidP="00871FCE">
      <w:pPr>
        <w:jc w:val="both"/>
        <w:rPr>
          <w:rFonts w:eastAsia="Times New Roman"/>
          <w:kern w:val="2"/>
          <w:lang w:eastAsia="ar-SA"/>
        </w:rPr>
      </w:pPr>
      <w:r w:rsidRPr="003965AB">
        <w:rPr>
          <w:rFonts w:eastAsia="Times New Roman"/>
          <w:kern w:val="2"/>
          <w:lang w:eastAsia="ar-SA"/>
        </w:rPr>
        <w:t>The IARU supports retention of the 248-250 GHz primary allocations and the 241 – 248 GHz</w:t>
      </w:r>
      <w:r>
        <w:rPr>
          <w:rFonts w:eastAsia="Times New Roman"/>
          <w:kern w:val="2"/>
          <w:lang w:eastAsia="ar-SA"/>
        </w:rPr>
        <w:t xml:space="preserve"> </w:t>
      </w:r>
      <w:r w:rsidRPr="003965AB">
        <w:rPr>
          <w:rFonts w:eastAsia="Times New Roman"/>
          <w:kern w:val="2"/>
          <w:lang w:eastAsia="ar-SA"/>
        </w:rPr>
        <w:t>secondary allocations to the amateur and amateur-satellite services.</w:t>
      </w:r>
      <w:r>
        <w:rPr>
          <w:rFonts w:eastAsia="Times New Roman"/>
          <w:kern w:val="2"/>
          <w:lang w:eastAsia="ar-SA"/>
        </w:rPr>
        <w:t xml:space="preserve"> </w:t>
      </w:r>
      <w:r w:rsidRPr="003965AB">
        <w:rPr>
          <w:rFonts w:eastAsia="Times New Roman"/>
          <w:kern w:val="2"/>
          <w:lang w:eastAsia="ar-SA"/>
        </w:rPr>
        <w:t>Within this frequency range there is ongoing experimentation by amateur service stations,</w:t>
      </w:r>
      <w:r>
        <w:rPr>
          <w:rFonts w:eastAsia="Times New Roman"/>
          <w:kern w:val="2"/>
          <w:lang w:eastAsia="ar-SA"/>
        </w:rPr>
        <w:t xml:space="preserve"> </w:t>
      </w:r>
      <w:r w:rsidRPr="003965AB">
        <w:rPr>
          <w:rFonts w:eastAsia="Times New Roman"/>
          <w:kern w:val="2"/>
          <w:lang w:eastAsia="ar-SA"/>
        </w:rPr>
        <w:t>which is expected to grow as technology and equipment availability improves. Any</w:t>
      </w:r>
      <w:r>
        <w:rPr>
          <w:rFonts w:eastAsia="Times New Roman"/>
          <w:kern w:val="2"/>
          <w:lang w:eastAsia="ar-SA"/>
        </w:rPr>
        <w:t xml:space="preserve"> i</w:t>
      </w:r>
      <w:r w:rsidRPr="003965AB">
        <w:rPr>
          <w:rFonts w:eastAsia="Times New Roman"/>
          <w:kern w:val="2"/>
          <w:lang w:eastAsia="ar-SA"/>
        </w:rPr>
        <w:t>ntroduction of EESS into the 241-250 GHz frequency range should not unduly constrain the</w:t>
      </w:r>
      <w:r>
        <w:rPr>
          <w:rFonts w:eastAsia="Times New Roman"/>
          <w:kern w:val="2"/>
          <w:lang w:eastAsia="ar-SA"/>
        </w:rPr>
        <w:t xml:space="preserve"> </w:t>
      </w:r>
      <w:r w:rsidRPr="003965AB">
        <w:rPr>
          <w:rFonts w:eastAsia="Times New Roman"/>
          <w:kern w:val="2"/>
          <w:lang w:eastAsia="ar-SA"/>
        </w:rPr>
        <w:t>ongoing experimental use by the amateur and amateur satellite services in their secondary</w:t>
      </w:r>
      <w:r>
        <w:rPr>
          <w:rFonts w:eastAsia="Times New Roman"/>
          <w:kern w:val="2"/>
          <w:lang w:eastAsia="ar-SA"/>
        </w:rPr>
        <w:t xml:space="preserve"> </w:t>
      </w:r>
      <w:r w:rsidRPr="003965AB">
        <w:rPr>
          <w:rFonts w:eastAsia="Times New Roman"/>
          <w:kern w:val="2"/>
          <w:lang w:eastAsia="ar-SA"/>
        </w:rPr>
        <w:t>and primary allocations or their future development.</w:t>
      </w:r>
    </w:p>
    <w:p w14:paraId="57B246C8" w14:textId="77777777" w:rsidR="00871FCE" w:rsidRDefault="00871FCE" w:rsidP="00871FCE">
      <w:pPr>
        <w:suppressAutoHyphens/>
        <w:jc w:val="both"/>
        <w:rPr>
          <w:rFonts w:eastAsia="Times New Roman"/>
          <w:kern w:val="2"/>
          <w:lang w:eastAsia="ar-SA"/>
        </w:rPr>
      </w:pPr>
    </w:p>
    <w:p w14:paraId="6D524E34" w14:textId="77777777" w:rsidR="00871FCE" w:rsidRPr="000758D5" w:rsidRDefault="00871FCE" w:rsidP="00871FCE">
      <w:pPr>
        <w:jc w:val="both"/>
        <w:rPr>
          <w:rFonts w:eastAsia="MS Mincho"/>
          <w:lang w:eastAsia="ja-JP"/>
        </w:rPr>
      </w:pPr>
      <w:r>
        <w:rPr>
          <w:rFonts w:eastAsia="MS Mincho" w:hint="eastAsia"/>
          <w:lang w:eastAsia="ja-JP"/>
        </w:rPr>
        <w:t>I</w:t>
      </w:r>
      <w:r>
        <w:rPr>
          <w:rFonts w:eastAsia="MS Mincho"/>
          <w:lang w:eastAsia="ja-JP"/>
        </w:rPr>
        <w:t xml:space="preserve">ARU prefers Method C (No change) in a draft CPM </w:t>
      </w:r>
      <w:proofErr w:type="gramStart"/>
      <w:r>
        <w:rPr>
          <w:rFonts w:eastAsia="MS Mincho"/>
          <w:lang w:eastAsia="ja-JP"/>
        </w:rPr>
        <w:t>Report</w:t>
      </w:r>
      <w:r>
        <w:rPr>
          <w:rFonts w:eastAsia="MS Mincho" w:hint="eastAsia"/>
          <w:lang w:eastAsia="ja-JP"/>
        </w:rPr>
        <w:t>,</w:t>
      </w:r>
      <w:r>
        <w:rPr>
          <w:rFonts w:eastAsia="MS Mincho"/>
          <w:lang w:eastAsia="ja-JP"/>
        </w:rPr>
        <w:t xml:space="preserve"> but</w:t>
      </w:r>
      <w:proofErr w:type="gramEnd"/>
      <w:r>
        <w:rPr>
          <w:rFonts w:eastAsia="MS Mincho"/>
          <w:lang w:eastAsia="ja-JP"/>
        </w:rPr>
        <w:t xml:space="preserve"> may support Method B as long as </w:t>
      </w:r>
      <w:r>
        <w:t>neither the secondary amateur allocation 241 – 248 GHz nor our primary allocation 248 – 250 Hz are adversely affected</w:t>
      </w:r>
      <w:r>
        <w:rPr>
          <w:rFonts w:eastAsia="MS Mincho"/>
          <w:lang w:eastAsia="ja-JP"/>
        </w:rPr>
        <w:t xml:space="preserve">. </w:t>
      </w:r>
    </w:p>
    <w:p w14:paraId="2C6AFE71" w14:textId="77777777" w:rsidR="009530F6" w:rsidRPr="00846E15" w:rsidRDefault="009530F6" w:rsidP="009530F6">
      <w:pPr>
        <w:jc w:val="both"/>
        <w:rPr>
          <w:lang w:val="en-NZ"/>
        </w:rPr>
      </w:pPr>
    </w:p>
    <w:p w14:paraId="1FB0121D" w14:textId="77777777" w:rsidR="009530F6" w:rsidRDefault="009530F6" w:rsidP="009530F6">
      <w:pPr>
        <w:jc w:val="center"/>
        <w:rPr>
          <w:b/>
        </w:rPr>
      </w:pPr>
    </w:p>
    <w:p w14:paraId="1BCFE11E" w14:textId="77777777" w:rsidR="009530F6" w:rsidRPr="00641810" w:rsidRDefault="009530F6" w:rsidP="00DA7595">
      <w:pPr>
        <w:jc w:val="center"/>
        <w:rPr>
          <w:lang w:eastAsia="ko-KR"/>
        </w:rPr>
      </w:pPr>
    </w:p>
    <w:sectPr w:rsidR="009530F6" w:rsidRPr="00641810" w:rsidSect="00E5358D">
      <w:headerReference w:type="default" r:id="rId13"/>
      <w:footerReference w:type="even" r:id="rId14"/>
      <w:footerReference w:type="default" r:id="rId15"/>
      <w:footerReference w:type="first" r:id="rId1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F8CB" w14:textId="77777777" w:rsidR="005A654D" w:rsidRDefault="005A654D">
      <w:r>
        <w:separator/>
      </w:r>
    </w:p>
  </w:endnote>
  <w:endnote w:type="continuationSeparator" w:id="0">
    <w:p w14:paraId="440496B7" w14:textId="77777777" w:rsidR="005A654D" w:rsidRDefault="005A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82DC"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8EEFC"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EA1E" w14:textId="68F05CBF" w:rsidR="00051E1E" w:rsidRDefault="00051E1E">
    <w:pPr>
      <w:pStyle w:val="Footer"/>
    </w:pPr>
    <w:r>
      <w:t>A</w:t>
    </w:r>
    <w:r w:rsidR="001E1432">
      <w:t>PG23-</w:t>
    </w:r>
    <w:r w:rsidR="00353487">
      <w:t>5</w:t>
    </w:r>
    <w:r>
      <w:t>/</w:t>
    </w:r>
    <w:r w:rsidR="00F301D4">
      <w:t>OUT</w:t>
    </w:r>
    <w:r>
      <w:t>-</w:t>
    </w:r>
    <w:r w:rsidR="00C560CA">
      <w:t>22</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518"/>
      <w:gridCol w:w="3546"/>
    </w:tblGrid>
    <w:tr w:rsidR="00B54758" w14:paraId="0A165FE1" w14:textId="77777777" w:rsidTr="00B562B4">
      <w:trPr>
        <w:cantSplit/>
        <w:trHeight w:val="204"/>
        <w:jc w:val="center"/>
      </w:trPr>
      <w:tc>
        <w:tcPr>
          <w:tcW w:w="1152" w:type="dxa"/>
        </w:tcPr>
        <w:p w14:paraId="156C23FD" w14:textId="77777777" w:rsidR="00B54758" w:rsidRDefault="00B54758" w:rsidP="007E7497">
          <w:pPr>
            <w:rPr>
              <w:b/>
              <w:bCs/>
            </w:rPr>
          </w:pPr>
          <w:r>
            <w:rPr>
              <w:b/>
              <w:bCs/>
            </w:rPr>
            <w:t>Contact:</w:t>
          </w:r>
        </w:p>
      </w:tc>
      <w:tc>
        <w:tcPr>
          <w:tcW w:w="4518" w:type="dxa"/>
        </w:tcPr>
        <w:p w14:paraId="00B70CD4" w14:textId="77C3FD55" w:rsidR="00B562B4" w:rsidRPr="00155F6B" w:rsidRDefault="00B562B4" w:rsidP="00B562B4">
          <w:pPr>
            <w:pStyle w:val="Equation"/>
            <w:tabs>
              <w:tab w:val="clear" w:pos="4820"/>
              <w:tab w:val="clear" w:pos="9639"/>
              <w:tab w:val="left" w:pos="1191"/>
              <w:tab w:val="left" w:pos="1588"/>
              <w:tab w:val="left" w:pos="1985"/>
            </w:tabs>
            <w:spacing w:beforeLines="0"/>
            <w:rPr>
              <w:rFonts w:eastAsia="Batang"/>
              <w:szCs w:val="24"/>
              <w:lang w:eastAsia="ko-KR"/>
            </w:rPr>
          </w:pPr>
          <w:proofErr w:type="spellStart"/>
          <w:r>
            <w:rPr>
              <w:rFonts w:eastAsia="Batang"/>
              <w:szCs w:val="24"/>
              <w:lang w:eastAsia="ko-KR"/>
            </w:rPr>
            <w:t>Dr.</w:t>
          </w:r>
          <w:proofErr w:type="spellEnd"/>
          <w:r>
            <w:rPr>
              <w:rFonts w:eastAsia="Batang"/>
              <w:szCs w:val="24"/>
              <w:lang w:eastAsia="ko-KR"/>
            </w:rPr>
            <w:t xml:space="preserve"> Ing. Wahyudi Hasbi</w:t>
          </w:r>
        </w:p>
        <w:p w14:paraId="440411B7" w14:textId="0973CF40" w:rsidR="00EC249E" w:rsidRDefault="00B562B4" w:rsidP="00B562B4">
          <w:pPr>
            <w:pStyle w:val="Equation"/>
            <w:tabs>
              <w:tab w:val="clear" w:pos="794"/>
              <w:tab w:val="clear" w:pos="4820"/>
              <w:tab w:val="clear" w:pos="9639"/>
            </w:tabs>
            <w:spacing w:beforeLines="0"/>
            <w:rPr>
              <w:rFonts w:eastAsia="Batang"/>
            </w:rPr>
          </w:pPr>
          <w:r>
            <w:rPr>
              <w:rFonts w:eastAsia="Batang"/>
              <w:szCs w:val="24"/>
            </w:rPr>
            <w:t>Chair, WP3</w:t>
          </w:r>
        </w:p>
      </w:tc>
      <w:tc>
        <w:tcPr>
          <w:tcW w:w="3546" w:type="dxa"/>
        </w:tcPr>
        <w:p w14:paraId="6B2874D1" w14:textId="7E74ADE7" w:rsidR="00B54758" w:rsidRDefault="00B54758" w:rsidP="00E23D98">
          <w:pPr>
            <w:rPr>
              <w:lang w:eastAsia="ja-JP"/>
            </w:rPr>
          </w:pPr>
          <w:r w:rsidRPr="00641810">
            <w:rPr>
              <w:b/>
              <w:bCs/>
            </w:rPr>
            <w:t>Email</w:t>
          </w:r>
          <w:r w:rsidRPr="00641810">
            <w:rPr>
              <w:rFonts w:hint="eastAsia"/>
              <w:b/>
              <w:bCs/>
            </w:rPr>
            <w:t>:</w:t>
          </w:r>
          <w:r>
            <w:t xml:space="preserve"> </w:t>
          </w:r>
          <w:hyperlink r:id="rId1" w:history="1">
            <w:r w:rsidR="00B562B4" w:rsidRPr="001901AA">
              <w:rPr>
                <w:rStyle w:val="Hyperlink"/>
              </w:rPr>
              <w:t>wahyudi.hasbi@brin.go.id</w:t>
            </w:r>
          </w:hyperlink>
        </w:p>
      </w:tc>
    </w:tr>
  </w:tbl>
  <w:p w14:paraId="1768E839"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39DE" w14:textId="77777777" w:rsidR="005A654D" w:rsidRDefault="005A654D">
      <w:r>
        <w:separator/>
      </w:r>
    </w:p>
  </w:footnote>
  <w:footnote w:type="continuationSeparator" w:id="0">
    <w:p w14:paraId="0FB8AB1F" w14:textId="77777777" w:rsidR="005A654D" w:rsidRDefault="005A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6A84" w14:textId="77777777" w:rsidR="00B54758" w:rsidRDefault="00B54758" w:rsidP="008E3821">
    <w:pPr>
      <w:pStyle w:val="Header"/>
      <w:tabs>
        <w:tab w:val="clear" w:pos="4320"/>
        <w:tab w:val="clear" w:pos="8640"/>
      </w:tabs>
      <w:rPr>
        <w:lang w:eastAsia="ko-KR"/>
      </w:rPr>
    </w:pPr>
  </w:p>
  <w:p w14:paraId="2B860958"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E38AF"/>
    <w:multiLevelType w:val="hybridMultilevel"/>
    <w:tmpl w:val="C24EB500"/>
    <w:lvl w:ilvl="0" w:tplc="C366B1E0">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1164710211">
    <w:abstractNumId w:val="15"/>
  </w:num>
  <w:num w:numId="2" w16cid:durableId="2069957900">
    <w:abstractNumId w:val="9"/>
  </w:num>
  <w:num w:numId="3" w16cid:durableId="517013629">
    <w:abstractNumId w:val="8"/>
  </w:num>
  <w:num w:numId="4" w16cid:durableId="1488085719">
    <w:abstractNumId w:val="19"/>
  </w:num>
  <w:num w:numId="5" w16cid:durableId="610085367">
    <w:abstractNumId w:val="12"/>
  </w:num>
  <w:num w:numId="6" w16cid:durableId="774981397">
    <w:abstractNumId w:val="16"/>
  </w:num>
  <w:num w:numId="7" w16cid:durableId="1026759147">
    <w:abstractNumId w:val="7"/>
  </w:num>
  <w:num w:numId="8" w16cid:durableId="387925719">
    <w:abstractNumId w:val="2"/>
  </w:num>
  <w:num w:numId="9" w16cid:durableId="2067100354">
    <w:abstractNumId w:val="21"/>
  </w:num>
  <w:num w:numId="10" w16cid:durableId="611396801">
    <w:abstractNumId w:val="0"/>
  </w:num>
  <w:num w:numId="11" w16cid:durableId="369648235">
    <w:abstractNumId w:val="20"/>
  </w:num>
  <w:num w:numId="12" w16cid:durableId="1766608128">
    <w:abstractNumId w:val="13"/>
  </w:num>
  <w:num w:numId="13" w16cid:durableId="480657365">
    <w:abstractNumId w:val="17"/>
  </w:num>
  <w:num w:numId="14" w16cid:durableId="425806261">
    <w:abstractNumId w:val="10"/>
  </w:num>
  <w:num w:numId="15" w16cid:durableId="1954750795">
    <w:abstractNumId w:val="5"/>
  </w:num>
  <w:num w:numId="16" w16cid:durableId="1845319143">
    <w:abstractNumId w:val="4"/>
  </w:num>
  <w:num w:numId="17" w16cid:durableId="86006920">
    <w:abstractNumId w:val="6"/>
  </w:num>
  <w:num w:numId="18" w16cid:durableId="942226804">
    <w:abstractNumId w:val="14"/>
  </w:num>
  <w:num w:numId="19" w16cid:durableId="801728646">
    <w:abstractNumId w:val="18"/>
  </w:num>
  <w:num w:numId="20" w16cid:durableId="1182861878">
    <w:abstractNumId w:val="3"/>
  </w:num>
  <w:num w:numId="21" w16cid:durableId="1658461233">
    <w:abstractNumId w:val="11"/>
  </w:num>
  <w:num w:numId="22" w16cid:durableId="72792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zNzI1NzM0MzIxNTdS0lEKTi0uzszPAykwrgUAbKqnmiwAAAA="/>
  </w:docVars>
  <w:rsids>
    <w:rsidRoot w:val="00150DF9"/>
    <w:rsid w:val="00000B9E"/>
    <w:rsid w:val="00007037"/>
    <w:rsid w:val="00025EDA"/>
    <w:rsid w:val="0003595B"/>
    <w:rsid w:val="00036385"/>
    <w:rsid w:val="00051E1E"/>
    <w:rsid w:val="00054C56"/>
    <w:rsid w:val="00063DF8"/>
    <w:rsid w:val="000713CF"/>
    <w:rsid w:val="00075C14"/>
    <w:rsid w:val="00094B87"/>
    <w:rsid w:val="000A1F8C"/>
    <w:rsid w:val="000A5418"/>
    <w:rsid w:val="000A754D"/>
    <w:rsid w:val="000B1E8C"/>
    <w:rsid w:val="000B595C"/>
    <w:rsid w:val="000C39A8"/>
    <w:rsid w:val="000D515E"/>
    <w:rsid w:val="000D7C75"/>
    <w:rsid w:val="000F517C"/>
    <w:rsid w:val="000F5540"/>
    <w:rsid w:val="00101A9E"/>
    <w:rsid w:val="00103C66"/>
    <w:rsid w:val="00106B56"/>
    <w:rsid w:val="0012123C"/>
    <w:rsid w:val="00122653"/>
    <w:rsid w:val="00125217"/>
    <w:rsid w:val="00130A94"/>
    <w:rsid w:val="00131FCA"/>
    <w:rsid w:val="00133947"/>
    <w:rsid w:val="00134CC7"/>
    <w:rsid w:val="00135C32"/>
    <w:rsid w:val="001433F1"/>
    <w:rsid w:val="00150DF9"/>
    <w:rsid w:val="001539DD"/>
    <w:rsid w:val="0016103A"/>
    <w:rsid w:val="00164353"/>
    <w:rsid w:val="0016781E"/>
    <w:rsid w:val="00175BD2"/>
    <w:rsid w:val="00177378"/>
    <w:rsid w:val="0018114D"/>
    <w:rsid w:val="001832C2"/>
    <w:rsid w:val="001923E8"/>
    <w:rsid w:val="00196568"/>
    <w:rsid w:val="00197B92"/>
    <w:rsid w:val="001A2F16"/>
    <w:rsid w:val="001A34FF"/>
    <w:rsid w:val="001A6156"/>
    <w:rsid w:val="001B118E"/>
    <w:rsid w:val="001B18C2"/>
    <w:rsid w:val="001D30F2"/>
    <w:rsid w:val="001D5D7E"/>
    <w:rsid w:val="001E0D44"/>
    <w:rsid w:val="001E1432"/>
    <w:rsid w:val="001F5947"/>
    <w:rsid w:val="00202903"/>
    <w:rsid w:val="0021588B"/>
    <w:rsid w:val="002216AC"/>
    <w:rsid w:val="002219FD"/>
    <w:rsid w:val="0023010A"/>
    <w:rsid w:val="00230738"/>
    <w:rsid w:val="00234735"/>
    <w:rsid w:val="00235EC4"/>
    <w:rsid w:val="00237D59"/>
    <w:rsid w:val="00241BCF"/>
    <w:rsid w:val="00250C2D"/>
    <w:rsid w:val="00254A1B"/>
    <w:rsid w:val="0026736F"/>
    <w:rsid w:val="00275ED2"/>
    <w:rsid w:val="00282B6E"/>
    <w:rsid w:val="0028454D"/>
    <w:rsid w:val="00286912"/>
    <w:rsid w:val="00287A2A"/>
    <w:rsid w:val="00291C9E"/>
    <w:rsid w:val="002926D4"/>
    <w:rsid w:val="002A3328"/>
    <w:rsid w:val="002B3918"/>
    <w:rsid w:val="002C07DA"/>
    <w:rsid w:val="002C7EA9"/>
    <w:rsid w:val="002D0C72"/>
    <w:rsid w:val="002D2762"/>
    <w:rsid w:val="002E54E0"/>
    <w:rsid w:val="002F2F9A"/>
    <w:rsid w:val="003131A3"/>
    <w:rsid w:val="00326F5B"/>
    <w:rsid w:val="00336A0D"/>
    <w:rsid w:val="00342F20"/>
    <w:rsid w:val="00343067"/>
    <w:rsid w:val="00350EC2"/>
    <w:rsid w:val="00353487"/>
    <w:rsid w:val="003540E0"/>
    <w:rsid w:val="003548C2"/>
    <w:rsid w:val="0037421D"/>
    <w:rsid w:val="0038018E"/>
    <w:rsid w:val="003809C7"/>
    <w:rsid w:val="003829E0"/>
    <w:rsid w:val="0038448E"/>
    <w:rsid w:val="003B03B2"/>
    <w:rsid w:val="003B6263"/>
    <w:rsid w:val="003B6428"/>
    <w:rsid w:val="003C246F"/>
    <w:rsid w:val="003C64A7"/>
    <w:rsid w:val="003D25E1"/>
    <w:rsid w:val="003D3FDA"/>
    <w:rsid w:val="003D49A7"/>
    <w:rsid w:val="003E3AEC"/>
    <w:rsid w:val="003F52D4"/>
    <w:rsid w:val="003F6D48"/>
    <w:rsid w:val="00401738"/>
    <w:rsid w:val="00403CE4"/>
    <w:rsid w:val="004131D2"/>
    <w:rsid w:val="00420822"/>
    <w:rsid w:val="0042126E"/>
    <w:rsid w:val="00425016"/>
    <w:rsid w:val="004323BB"/>
    <w:rsid w:val="00433925"/>
    <w:rsid w:val="004404C0"/>
    <w:rsid w:val="00440BEE"/>
    <w:rsid w:val="00444170"/>
    <w:rsid w:val="00444E8A"/>
    <w:rsid w:val="00453B73"/>
    <w:rsid w:val="0045458F"/>
    <w:rsid w:val="00455FD4"/>
    <w:rsid w:val="004633B4"/>
    <w:rsid w:val="00475A46"/>
    <w:rsid w:val="00483317"/>
    <w:rsid w:val="004854EE"/>
    <w:rsid w:val="00485BCD"/>
    <w:rsid w:val="00487BEE"/>
    <w:rsid w:val="004A4DE4"/>
    <w:rsid w:val="004B3553"/>
    <w:rsid w:val="004B4668"/>
    <w:rsid w:val="004B6393"/>
    <w:rsid w:val="004B773C"/>
    <w:rsid w:val="004D5BC9"/>
    <w:rsid w:val="004E175F"/>
    <w:rsid w:val="004F6947"/>
    <w:rsid w:val="004F733C"/>
    <w:rsid w:val="004F7A97"/>
    <w:rsid w:val="00515050"/>
    <w:rsid w:val="0051686D"/>
    <w:rsid w:val="005201CA"/>
    <w:rsid w:val="00521BF0"/>
    <w:rsid w:val="00530E8C"/>
    <w:rsid w:val="00537DFD"/>
    <w:rsid w:val="005442A4"/>
    <w:rsid w:val="00545933"/>
    <w:rsid w:val="0054610B"/>
    <w:rsid w:val="00547A21"/>
    <w:rsid w:val="005549C9"/>
    <w:rsid w:val="00557544"/>
    <w:rsid w:val="005606F6"/>
    <w:rsid w:val="00560917"/>
    <w:rsid w:val="005614DC"/>
    <w:rsid w:val="005658F8"/>
    <w:rsid w:val="00575CDC"/>
    <w:rsid w:val="00577C0A"/>
    <w:rsid w:val="005809DC"/>
    <w:rsid w:val="00587875"/>
    <w:rsid w:val="005A1418"/>
    <w:rsid w:val="005A654D"/>
    <w:rsid w:val="005B1E77"/>
    <w:rsid w:val="005B244E"/>
    <w:rsid w:val="005C5EB6"/>
    <w:rsid w:val="005D2190"/>
    <w:rsid w:val="005D3914"/>
    <w:rsid w:val="005D6B2F"/>
    <w:rsid w:val="005E3896"/>
    <w:rsid w:val="00601F2D"/>
    <w:rsid w:val="00604041"/>
    <w:rsid w:val="00607E2B"/>
    <w:rsid w:val="006139D6"/>
    <w:rsid w:val="006144F8"/>
    <w:rsid w:val="00623CE1"/>
    <w:rsid w:val="0063062B"/>
    <w:rsid w:val="00633785"/>
    <w:rsid w:val="00636BAD"/>
    <w:rsid w:val="00641810"/>
    <w:rsid w:val="00643D3B"/>
    <w:rsid w:val="006529D3"/>
    <w:rsid w:val="0066388B"/>
    <w:rsid w:val="00667229"/>
    <w:rsid w:val="00673478"/>
    <w:rsid w:val="00675C31"/>
    <w:rsid w:val="006769C2"/>
    <w:rsid w:val="00682BE5"/>
    <w:rsid w:val="006843DA"/>
    <w:rsid w:val="0068756A"/>
    <w:rsid w:val="00690FED"/>
    <w:rsid w:val="006939A5"/>
    <w:rsid w:val="006A15A4"/>
    <w:rsid w:val="006A17EE"/>
    <w:rsid w:val="006B6778"/>
    <w:rsid w:val="006C2694"/>
    <w:rsid w:val="006C2D39"/>
    <w:rsid w:val="006D700D"/>
    <w:rsid w:val="006E12FC"/>
    <w:rsid w:val="006F029D"/>
    <w:rsid w:val="006F375E"/>
    <w:rsid w:val="00705E61"/>
    <w:rsid w:val="00712451"/>
    <w:rsid w:val="00726AA1"/>
    <w:rsid w:val="00731041"/>
    <w:rsid w:val="00732F08"/>
    <w:rsid w:val="007332C5"/>
    <w:rsid w:val="007350E2"/>
    <w:rsid w:val="0074190C"/>
    <w:rsid w:val="00762576"/>
    <w:rsid w:val="00791060"/>
    <w:rsid w:val="00795339"/>
    <w:rsid w:val="007A1BDE"/>
    <w:rsid w:val="007A3E29"/>
    <w:rsid w:val="007A76D9"/>
    <w:rsid w:val="007B3299"/>
    <w:rsid w:val="007B3D18"/>
    <w:rsid w:val="007B5626"/>
    <w:rsid w:val="007B5E37"/>
    <w:rsid w:val="007D29E5"/>
    <w:rsid w:val="007E1FDD"/>
    <w:rsid w:val="007E7497"/>
    <w:rsid w:val="007F08FF"/>
    <w:rsid w:val="007F1651"/>
    <w:rsid w:val="00803C99"/>
    <w:rsid w:val="0080570B"/>
    <w:rsid w:val="008148E1"/>
    <w:rsid w:val="00815B27"/>
    <w:rsid w:val="00816F4E"/>
    <w:rsid w:val="00821974"/>
    <w:rsid w:val="00831716"/>
    <w:rsid w:val="008319BF"/>
    <w:rsid w:val="008337EA"/>
    <w:rsid w:val="00836B66"/>
    <w:rsid w:val="00850E1C"/>
    <w:rsid w:val="00870944"/>
    <w:rsid w:val="00871FCE"/>
    <w:rsid w:val="008950FB"/>
    <w:rsid w:val="00897849"/>
    <w:rsid w:val="008A423E"/>
    <w:rsid w:val="008A73CD"/>
    <w:rsid w:val="008B65B7"/>
    <w:rsid w:val="008C6A80"/>
    <w:rsid w:val="008D084B"/>
    <w:rsid w:val="008D0E09"/>
    <w:rsid w:val="008D45CE"/>
    <w:rsid w:val="008E3821"/>
    <w:rsid w:val="008F2153"/>
    <w:rsid w:val="008F301D"/>
    <w:rsid w:val="008F4FD1"/>
    <w:rsid w:val="00915C28"/>
    <w:rsid w:val="0091602D"/>
    <w:rsid w:val="009444D8"/>
    <w:rsid w:val="009530F6"/>
    <w:rsid w:val="00953737"/>
    <w:rsid w:val="00972289"/>
    <w:rsid w:val="0097693B"/>
    <w:rsid w:val="00993355"/>
    <w:rsid w:val="009A46BF"/>
    <w:rsid w:val="009A4A6D"/>
    <w:rsid w:val="009B74AC"/>
    <w:rsid w:val="009C0B35"/>
    <w:rsid w:val="009C361C"/>
    <w:rsid w:val="009D4803"/>
    <w:rsid w:val="009E352C"/>
    <w:rsid w:val="00A0503B"/>
    <w:rsid w:val="00A114A6"/>
    <w:rsid w:val="00A13265"/>
    <w:rsid w:val="00A20980"/>
    <w:rsid w:val="00A31185"/>
    <w:rsid w:val="00A45584"/>
    <w:rsid w:val="00A51A4D"/>
    <w:rsid w:val="00A57BDD"/>
    <w:rsid w:val="00A61885"/>
    <w:rsid w:val="00A70D7A"/>
    <w:rsid w:val="00A71136"/>
    <w:rsid w:val="00A85821"/>
    <w:rsid w:val="00AA2D8E"/>
    <w:rsid w:val="00AA474C"/>
    <w:rsid w:val="00AB0EAD"/>
    <w:rsid w:val="00AB2572"/>
    <w:rsid w:val="00AC19BB"/>
    <w:rsid w:val="00AC5839"/>
    <w:rsid w:val="00AD7E5F"/>
    <w:rsid w:val="00AF6E67"/>
    <w:rsid w:val="00B01AA1"/>
    <w:rsid w:val="00B22988"/>
    <w:rsid w:val="00B24089"/>
    <w:rsid w:val="00B30C81"/>
    <w:rsid w:val="00B34275"/>
    <w:rsid w:val="00B3474C"/>
    <w:rsid w:val="00B4585B"/>
    <w:rsid w:val="00B4793B"/>
    <w:rsid w:val="00B54758"/>
    <w:rsid w:val="00B562B4"/>
    <w:rsid w:val="00B66740"/>
    <w:rsid w:val="00B97236"/>
    <w:rsid w:val="00B97556"/>
    <w:rsid w:val="00B97AC9"/>
    <w:rsid w:val="00BB7E96"/>
    <w:rsid w:val="00BC2BD4"/>
    <w:rsid w:val="00BC5B2A"/>
    <w:rsid w:val="00BC7506"/>
    <w:rsid w:val="00BD1956"/>
    <w:rsid w:val="00BD3ACA"/>
    <w:rsid w:val="00C13641"/>
    <w:rsid w:val="00C15633"/>
    <w:rsid w:val="00C15799"/>
    <w:rsid w:val="00C20F4D"/>
    <w:rsid w:val="00C24FD0"/>
    <w:rsid w:val="00C256E8"/>
    <w:rsid w:val="00C26745"/>
    <w:rsid w:val="00C31F8C"/>
    <w:rsid w:val="00C357AD"/>
    <w:rsid w:val="00C3644A"/>
    <w:rsid w:val="00C41E12"/>
    <w:rsid w:val="00C560CA"/>
    <w:rsid w:val="00C6069C"/>
    <w:rsid w:val="00C73EC3"/>
    <w:rsid w:val="00C73F61"/>
    <w:rsid w:val="00C75805"/>
    <w:rsid w:val="00C85119"/>
    <w:rsid w:val="00C86B6A"/>
    <w:rsid w:val="00CC56C6"/>
    <w:rsid w:val="00CD5431"/>
    <w:rsid w:val="00CE233C"/>
    <w:rsid w:val="00CE6DD9"/>
    <w:rsid w:val="00CF2491"/>
    <w:rsid w:val="00CF2CBA"/>
    <w:rsid w:val="00CF3030"/>
    <w:rsid w:val="00CF5DDC"/>
    <w:rsid w:val="00D1252E"/>
    <w:rsid w:val="00D12CE1"/>
    <w:rsid w:val="00D2444D"/>
    <w:rsid w:val="00D25B57"/>
    <w:rsid w:val="00D31452"/>
    <w:rsid w:val="00D5001A"/>
    <w:rsid w:val="00D500B1"/>
    <w:rsid w:val="00D5307B"/>
    <w:rsid w:val="00D57772"/>
    <w:rsid w:val="00D651AB"/>
    <w:rsid w:val="00D72AE3"/>
    <w:rsid w:val="00D75A4D"/>
    <w:rsid w:val="00D8478B"/>
    <w:rsid w:val="00D84CEE"/>
    <w:rsid w:val="00D85EB5"/>
    <w:rsid w:val="00D86151"/>
    <w:rsid w:val="00D90772"/>
    <w:rsid w:val="00D91215"/>
    <w:rsid w:val="00DA3CC4"/>
    <w:rsid w:val="00DA7595"/>
    <w:rsid w:val="00DB0A68"/>
    <w:rsid w:val="00DB13B0"/>
    <w:rsid w:val="00DB28C8"/>
    <w:rsid w:val="00DB4A1C"/>
    <w:rsid w:val="00DB526F"/>
    <w:rsid w:val="00DB76DD"/>
    <w:rsid w:val="00DC43A3"/>
    <w:rsid w:val="00DD7C09"/>
    <w:rsid w:val="00DE0DA7"/>
    <w:rsid w:val="00DE54CF"/>
    <w:rsid w:val="00DF791C"/>
    <w:rsid w:val="00E0124F"/>
    <w:rsid w:val="00E02E0D"/>
    <w:rsid w:val="00E06286"/>
    <w:rsid w:val="00E1567D"/>
    <w:rsid w:val="00E17376"/>
    <w:rsid w:val="00E22350"/>
    <w:rsid w:val="00E23D98"/>
    <w:rsid w:val="00E403B9"/>
    <w:rsid w:val="00E5341E"/>
    <w:rsid w:val="00E5358D"/>
    <w:rsid w:val="00E545D9"/>
    <w:rsid w:val="00E65FC2"/>
    <w:rsid w:val="00E6721D"/>
    <w:rsid w:val="00E674D3"/>
    <w:rsid w:val="00E70FD0"/>
    <w:rsid w:val="00E73495"/>
    <w:rsid w:val="00E80263"/>
    <w:rsid w:val="00EA4E61"/>
    <w:rsid w:val="00EA7027"/>
    <w:rsid w:val="00EB2081"/>
    <w:rsid w:val="00EB213C"/>
    <w:rsid w:val="00EC249E"/>
    <w:rsid w:val="00EE3496"/>
    <w:rsid w:val="00EE729A"/>
    <w:rsid w:val="00EF2406"/>
    <w:rsid w:val="00F00257"/>
    <w:rsid w:val="00F02C5A"/>
    <w:rsid w:val="00F15446"/>
    <w:rsid w:val="00F1753B"/>
    <w:rsid w:val="00F1784D"/>
    <w:rsid w:val="00F23180"/>
    <w:rsid w:val="00F27A79"/>
    <w:rsid w:val="00F301D4"/>
    <w:rsid w:val="00F4332D"/>
    <w:rsid w:val="00F46725"/>
    <w:rsid w:val="00F5332C"/>
    <w:rsid w:val="00F55E0A"/>
    <w:rsid w:val="00F626B7"/>
    <w:rsid w:val="00F650EB"/>
    <w:rsid w:val="00F7121E"/>
    <w:rsid w:val="00F84067"/>
    <w:rsid w:val="00F85CC6"/>
    <w:rsid w:val="00F863DE"/>
    <w:rsid w:val="00F871F5"/>
    <w:rsid w:val="00F9235F"/>
    <w:rsid w:val="00F92C46"/>
    <w:rsid w:val="00F95D90"/>
    <w:rsid w:val="00F96D1B"/>
    <w:rsid w:val="00FA070B"/>
    <w:rsid w:val="00FA4FB7"/>
    <w:rsid w:val="00FB514C"/>
    <w:rsid w:val="00FC156A"/>
    <w:rsid w:val="00FC7A38"/>
    <w:rsid w:val="00FE3C25"/>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39D14"/>
  <w15:docId w15:val="{1BC17ACB-A875-4C6D-956F-787FB49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aliases w:val="título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Heading1Char">
    <w:name w:val="Heading 1 Char"/>
    <w:aliases w:val="título 1 Char"/>
    <w:basedOn w:val="DefaultParagraphFont"/>
    <w:link w:val="Heading1"/>
    <w:rsid w:val="00A45584"/>
    <w:rPr>
      <w:rFonts w:eastAsia="BatangChe"/>
      <w:b/>
      <w:bCs/>
      <w:sz w:val="24"/>
      <w:szCs w:val="24"/>
      <w:u w:val="single"/>
    </w:rPr>
  </w:style>
  <w:style w:type="character" w:styleId="UnresolvedMention">
    <w:name w:val="Unresolved Mention"/>
    <w:basedOn w:val="DefaultParagraphFont"/>
    <w:uiPriority w:val="99"/>
    <w:semiHidden/>
    <w:unhideWhenUsed/>
    <w:rsid w:val="00641810"/>
    <w:rPr>
      <w:color w:val="605E5C"/>
      <w:shd w:val="clear" w:color="auto" w:fill="E1DFDD"/>
    </w:rPr>
  </w:style>
  <w:style w:type="paragraph" w:styleId="Revision">
    <w:name w:val="Revision"/>
    <w:hidden/>
    <w:uiPriority w:val="99"/>
    <w:semiHidden/>
    <w:rsid w:val="004B4668"/>
    <w:rPr>
      <w:rFonts w:eastAsia="BatangChe"/>
      <w:sz w:val="24"/>
      <w:szCs w:val="24"/>
    </w:rPr>
  </w:style>
  <w:style w:type="character" w:styleId="LineNumber">
    <w:name w:val="line number"/>
    <w:basedOn w:val="DefaultParagraphFont"/>
    <w:semiHidden/>
    <w:unhideWhenUsed/>
    <w:rsid w:val="0028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0148">
      <w:bodyDiv w:val="1"/>
      <w:marLeft w:val="0"/>
      <w:marRight w:val="0"/>
      <w:marTop w:val="0"/>
      <w:marBottom w:val="0"/>
      <w:divBdr>
        <w:top w:val="none" w:sz="0" w:space="0" w:color="auto"/>
        <w:left w:val="none" w:sz="0" w:space="0" w:color="auto"/>
        <w:bottom w:val="none" w:sz="0" w:space="0" w:color="auto"/>
        <w:right w:val="none" w:sz="0" w:space="0" w:color="auto"/>
      </w:divBdr>
    </w:div>
    <w:div w:id="948707342">
      <w:bodyDiv w:val="1"/>
      <w:marLeft w:val="0"/>
      <w:marRight w:val="0"/>
      <w:marTop w:val="0"/>
      <w:marBottom w:val="0"/>
      <w:divBdr>
        <w:top w:val="none" w:sz="0" w:space="0" w:color="auto"/>
        <w:left w:val="none" w:sz="0" w:space="0" w:color="auto"/>
        <w:bottom w:val="none" w:sz="0" w:space="0" w:color="auto"/>
        <w:right w:val="none" w:sz="0" w:space="0" w:color="auto"/>
      </w:divBdr>
    </w:div>
    <w:div w:id="1386369663">
      <w:bodyDiv w:val="1"/>
      <w:marLeft w:val="0"/>
      <w:marRight w:val="0"/>
      <w:marTop w:val="0"/>
      <w:marBottom w:val="0"/>
      <w:divBdr>
        <w:top w:val="none" w:sz="0" w:space="0" w:color="auto"/>
        <w:left w:val="none" w:sz="0" w:space="0" w:color="auto"/>
        <w:bottom w:val="none" w:sz="0" w:space="0" w:color="auto"/>
        <w:right w:val="none" w:sz="0" w:space="0" w:color="auto"/>
      </w:divBdr>
    </w:div>
    <w:div w:id="18002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PT%20Docs\APG\APG2023\APG23-5\Documents\Original%20OUT%20documents\APG23-4-INP-09_J-3_WP3_Preliminary_Views_on_WRC-23_Agenda_Items_1.12_1.13_1.14_9.1.A_9.1.D_and_RES.655.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D:\APT%20Docs\APG\APG2023\APG23-5\Documents\Original%20OUT%20documents\APG23-4-INP-68_MLA_WP3_Preliminary_Views_on_WRC-23_Agenda_Items_1.12_and_1.14.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APT%20Docs\APG\APG2023\APG23-5\Documents\Original%20OUT%20documents\APG23-4-INP-36_KOR_WP3_Preliminary_Views_on_WRC-23_Agenda_Items_1.12_1.13_1.14_and_9.1Topic_a_and_d.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D:\APT%20Docs\APG\APG2023\APG23-5\Documents\Original%20OUT%20documents\APG23-4-INP-21_BGD_WP3_Preliminary_Views_on_WRC-23_Agenda_Items_1.13_and_1.14.docx" TargetMode="External"/><Relationship Id="rId4" Type="http://schemas.openxmlformats.org/officeDocument/2006/relationships/webSettings" Target="webSettings.xml"/><Relationship Id="rId9" Type="http://schemas.openxmlformats.org/officeDocument/2006/relationships/hyperlink" Target="file:///D:\APT%20Docs\APG\APG2023\APG23-5\Documents\Original%20OUT%20documents\APG23-4-INP-09_J-3_WP3_Preliminary_Views_on_WRC-23_Agenda_Items_1.12_1.13_1.14_9.1.A_9.1.D_and_RES.655.doc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wahyudi.hasbi@brin.g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PV%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APG23-5 PV Document Template</Template>
  <TotalTime>1</TotalTime>
  <Pages>1</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4</cp:revision>
  <cp:lastPrinted>2004-07-28T02:14:00Z</cp:lastPrinted>
  <dcterms:created xsi:type="dcterms:W3CDTF">2023-03-13T02:36:00Z</dcterms:created>
  <dcterms:modified xsi:type="dcterms:W3CDTF">2023-03-13T02:37:00Z</dcterms:modified>
</cp:coreProperties>
</file>