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486556" w:rsidRPr="00723BE9" w14:paraId="7DE85F83" w14:textId="77777777" w:rsidTr="00D164DC">
        <w:trPr>
          <w:cantSplit/>
          <w:trHeight w:val="288"/>
        </w:trPr>
        <w:tc>
          <w:tcPr>
            <w:tcW w:w="1399" w:type="dxa"/>
            <w:vMerge w:val="restart"/>
          </w:tcPr>
          <w:p w14:paraId="32386809" w14:textId="77777777" w:rsidR="00486556" w:rsidRPr="00891D0B" w:rsidRDefault="00486556" w:rsidP="00D164DC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GB" w:eastAsia="en-GB"/>
              </w:rPr>
              <w:drawing>
                <wp:inline distT="0" distB="0" distL="0" distR="0" wp14:anchorId="119F9BE2" wp14:editId="332BD989">
                  <wp:extent cx="762635" cy="716280"/>
                  <wp:effectExtent l="0" t="0" r="0" b="7620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38FBFF75" w14:textId="77777777" w:rsidR="00486556" w:rsidRPr="00E86131" w:rsidRDefault="00486556" w:rsidP="00D164DC">
            <w:r w:rsidRPr="00E86131">
              <w:t>ASIA-PACIFIC TELECOMMUNITY</w:t>
            </w:r>
          </w:p>
        </w:tc>
        <w:tc>
          <w:tcPr>
            <w:tcW w:w="2160" w:type="dxa"/>
          </w:tcPr>
          <w:p w14:paraId="3683EB58" w14:textId="77777777" w:rsidR="00486556" w:rsidRPr="00723BE9" w:rsidRDefault="00486556" w:rsidP="00D164DC">
            <w:pPr>
              <w:rPr>
                <w:b/>
                <w:sz w:val="22"/>
                <w:szCs w:val="22"/>
              </w:rPr>
            </w:pPr>
            <w:r w:rsidRPr="00723BE9">
              <w:rPr>
                <w:b/>
              </w:rPr>
              <w:t>Document No:</w:t>
            </w:r>
          </w:p>
        </w:tc>
      </w:tr>
      <w:tr w:rsidR="00486556" w14:paraId="236D100C" w14:textId="77777777" w:rsidTr="00D164DC">
        <w:trPr>
          <w:cantSplit/>
          <w:trHeight w:val="504"/>
        </w:trPr>
        <w:tc>
          <w:tcPr>
            <w:tcW w:w="1399" w:type="dxa"/>
            <w:vMerge/>
          </w:tcPr>
          <w:p w14:paraId="56A52EE8" w14:textId="77777777" w:rsidR="00486556" w:rsidRPr="00891D0B" w:rsidRDefault="00486556" w:rsidP="00D164DC"/>
        </w:tc>
        <w:tc>
          <w:tcPr>
            <w:tcW w:w="5760" w:type="dxa"/>
          </w:tcPr>
          <w:p w14:paraId="1A05601D" w14:textId="77777777" w:rsidR="00486556" w:rsidRDefault="00486556" w:rsidP="00D164DC">
            <w:pPr>
              <w:spacing w:line="0" w:lineRule="atLeast"/>
              <w:rPr>
                <w:b/>
              </w:rPr>
            </w:pPr>
            <w:r>
              <w:rPr>
                <w:b/>
              </w:rPr>
              <w:t>The 5th Meeting of the APT Conference Preparatory</w:t>
            </w:r>
          </w:p>
          <w:p w14:paraId="5B44E63D" w14:textId="77777777" w:rsidR="00486556" w:rsidRPr="00891D0B" w:rsidRDefault="00486556" w:rsidP="00D164DC">
            <w:pPr>
              <w:spacing w:line="0" w:lineRule="atLeast"/>
            </w:pPr>
            <w:r>
              <w:rPr>
                <w:b/>
              </w:rPr>
              <w:t>Group for WRC-23 (APG23-5)</w:t>
            </w:r>
          </w:p>
        </w:tc>
        <w:tc>
          <w:tcPr>
            <w:tcW w:w="2160" w:type="dxa"/>
          </w:tcPr>
          <w:p w14:paraId="7D41AAB7" w14:textId="75EF9028" w:rsidR="00486556" w:rsidRPr="00CE7799" w:rsidRDefault="00486556" w:rsidP="00D164DC">
            <w:pPr>
              <w:rPr>
                <w:rFonts w:cstheme="minorBidi"/>
                <w:b/>
                <w:bCs/>
                <w:szCs w:val="30"/>
                <w:lang w:bidi="th-TH"/>
              </w:rPr>
            </w:pPr>
            <w:r w:rsidRPr="00C96104">
              <w:rPr>
                <w:b/>
                <w:bCs/>
                <w:lang w:val="fr-FR"/>
              </w:rPr>
              <w:t>AP</w:t>
            </w:r>
            <w:r>
              <w:rPr>
                <w:b/>
                <w:bCs/>
                <w:lang w:val="fr-FR"/>
              </w:rPr>
              <w:t>G23-5/</w:t>
            </w:r>
            <w:r w:rsidR="002D67DC">
              <w:rPr>
                <w:rFonts w:cs="Leelawadee UI"/>
                <w:b/>
                <w:bCs/>
                <w:szCs w:val="30"/>
                <w:lang w:bidi="th-TH"/>
              </w:rPr>
              <w:t>OUT</w:t>
            </w:r>
            <w:r>
              <w:rPr>
                <w:b/>
                <w:bCs/>
                <w:lang w:val="fr-FR"/>
              </w:rPr>
              <w:t>-</w:t>
            </w:r>
            <w:r w:rsidR="008B7A3E">
              <w:rPr>
                <w:b/>
                <w:bCs/>
                <w:lang w:val="fr-FR"/>
              </w:rPr>
              <w:t>25</w:t>
            </w:r>
          </w:p>
          <w:p w14:paraId="5B3F38A6" w14:textId="77777777" w:rsidR="00486556" w:rsidRDefault="00486556" w:rsidP="00D164DC">
            <w:pPr>
              <w:spacing w:line="0" w:lineRule="atLeast"/>
              <w:rPr>
                <w:b/>
              </w:rPr>
            </w:pPr>
          </w:p>
        </w:tc>
      </w:tr>
      <w:tr w:rsidR="00486556" w14:paraId="04357394" w14:textId="77777777" w:rsidTr="00D164DC">
        <w:trPr>
          <w:cantSplit/>
          <w:trHeight w:val="288"/>
        </w:trPr>
        <w:tc>
          <w:tcPr>
            <w:tcW w:w="1399" w:type="dxa"/>
            <w:vMerge/>
          </w:tcPr>
          <w:p w14:paraId="2A0D6ABC" w14:textId="77777777" w:rsidR="00486556" w:rsidRPr="007E1FDD" w:rsidRDefault="00486556" w:rsidP="00D164DC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5FC487FC" w14:textId="77777777" w:rsidR="00486556" w:rsidRPr="007F0AE6" w:rsidRDefault="00486556" w:rsidP="00D164DC">
            <w:pPr>
              <w:rPr>
                <w:bCs/>
              </w:rPr>
            </w:pPr>
            <w:r>
              <w:t>20 – 25 February 2023</w:t>
            </w:r>
            <w:r w:rsidRPr="00891D0B">
              <w:t xml:space="preserve">, </w:t>
            </w:r>
            <w:r>
              <w:t>Busan</w:t>
            </w:r>
            <w:r>
              <w:rPr>
                <w:bCs/>
              </w:rPr>
              <w:t>, Republic of Korea</w:t>
            </w:r>
          </w:p>
        </w:tc>
        <w:tc>
          <w:tcPr>
            <w:tcW w:w="2160" w:type="dxa"/>
            <w:vAlign w:val="bottom"/>
          </w:tcPr>
          <w:p w14:paraId="11A1B8A6" w14:textId="2CC9138E" w:rsidR="00486556" w:rsidRDefault="00486556" w:rsidP="00D164DC">
            <w:r>
              <w:rPr>
                <w:bCs/>
              </w:rPr>
              <w:t>2</w:t>
            </w:r>
            <w:r w:rsidR="002D67DC">
              <w:rPr>
                <w:bCs/>
              </w:rPr>
              <w:t>4</w:t>
            </w:r>
            <w:r>
              <w:rPr>
                <w:bCs/>
              </w:rPr>
              <w:t xml:space="preserve"> February 2023</w:t>
            </w:r>
          </w:p>
        </w:tc>
      </w:tr>
    </w:tbl>
    <w:p w14:paraId="23CE1074" w14:textId="77777777" w:rsidR="008C56B6" w:rsidRDefault="008C56B6" w:rsidP="008C56B6">
      <w:pPr>
        <w:rPr>
          <w:lang w:val="en-NZ"/>
        </w:rPr>
      </w:pPr>
    </w:p>
    <w:p w14:paraId="335A05D6" w14:textId="77777777" w:rsidR="008C56B6" w:rsidRDefault="008C56B6" w:rsidP="008C56B6">
      <w:pPr>
        <w:jc w:val="center"/>
        <w:rPr>
          <w:lang w:val="en-NZ" w:eastAsia="ko-KR"/>
        </w:rPr>
      </w:pPr>
    </w:p>
    <w:p w14:paraId="3D13AAA0" w14:textId="3194052A" w:rsidR="009975C5" w:rsidRDefault="00DB0A22" w:rsidP="009975C5">
      <w:pPr>
        <w:jc w:val="center"/>
        <w:rPr>
          <w:lang w:val="en-NZ" w:eastAsia="ko-KR"/>
        </w:rPr>
      </w:pPr>
      <w:r>
        <w:rPr>
          <w:lang w:val="en-NZ" w:eastAsia="ko-KR"/>
        </w:rPr>
        <w:t>Working Party 3</w:t>
      </w:r>
    </w:p>
    <w:p w14:paraId="1696F6D9" w14:textId="77777777" w:rsidR="00BF2D78" w:rsidRPr="002A0111" w:rsidRDefault="00BF2D78" w:rsidP="009975C5">
      <w:pPr>
        <w:jc w:val="center"/>
        <w:rPr>
          <w:lang w:val="en-NZ" w:eastAsia="ko-KR"/>
        </w:rPr>
      </w:pPr>
    </w:p>
    <w:p w14:paraId="3BDD0D2A" w14:textId="42D12614" w:rsidR="009975C5" w:rsidRPr="00441526" w:rsidRDefault="009975C5" w:rsidP="009975C5">
      <w:pPr>
        <w:jc w:val="center"/>
        <w:rPr>
          <w:b/>
          <w:bCs/>
          <w:caps/>
          <w:lang w:val="en-NZ"/>
        </w:rPr>
      </w:pPr>
      <w:r w:rsidRPr="00441526">
        <w:rPr>
          <w:b/>
          <w:bCs/>
          <w:caps/>
          <w:lang w:val="en-NZ"/>
        </w:rPr>
        <w:t xml:space="preserve">PRELIMINARY VIEWs on </w:t>
      </w:r>
      <w:r w:rsidRPr="00CB375A">
        <w:rPr>
          <w:b/>
          <w:bCs/>
          <w:caps/>
          <w:lang w:val="en-NZ"/>
        </w:rPr>
        <w:t>Resolution 655</w:t>
      </w:r>
      <w:r>
        <w:rPr>
          <w:b/>
          <w:bCs/>
          <w:caps/>
          <w:lang w:val="en-NZ"/>
        </w:rPr>
        <w:t xml:space="preserve"> (WRC-15)</w:t>
      </w:r>
    </w:p>
    <w:p w14:paraId="3F860EA9" w14:textId="77777777" w:rsidR="00B64A60" w:rsidRPr="009975C5" w:rsidRDefault="00B64A60" w:rsidP="00264566">
      <w:pPr>
        <w:spacing w:after="120"/>
        <w:rPr>
          <w:lang w:val="en-NZ"/>
        </w:rPr>
      </w:pPr>
    </w:p>
    <w:p w14:paraId="53A2092F" w14:textId="77777777" w:rsidR="00CB375A" w:rsidRPr="00441526" w:rsidRDefault="00CB375A" w:rsidP="00CB375A">
      <w:pPr>
        <w:spacing w:after="120"/>
        <w:jc w:val="both"/>
        <w:rPr>
          <w:lang w:val="en-NZ"/>
        </w:rPr>
      </w:pPr>
      <w:r>
        <w:rPr>
          <w:b/>
          <w:lang w:val="en-NZ"/>
        </w:rPr>
        <w:t>Resolution 655 (WRC-15)</w:t>
      </w:r>
      <w:r w:rsidRPr="00441526">
        <w:rPr>
          <w:b/>
          <w:lang w:val="en-NZ"/>
        </w:rPr>
        <w:t xml:space="preserve">: </w:t>
      </w:r>
    </w:p>
    <w:p w14:paraId="0A4729FE" w14:textId="77777777" w:rsidR="00CB375A" w:rsidRDefault="00CB375A" w:rsidP="00CB375A">
      <w:pPr>
        <w:spacing w:after="120"/>
        <w:jc w:val="both"/>
        <w:rPr>
          <w:i/>
          <w:lang w:val="en-NZ"/>
        </w:rPr>
      </w:pPr>
      <w:r w:rsidRPr="006A74A2">
        <w:rPr>
          <w:i/>
          <w:lang w:val="en-NZ"/>
        </w:rPr>
        <w:t>Definition of time scale and dissemination of time signals via radiocommunication systems</w:t>
      </w:r>
    </w:p>
    <w:p w14:paraId="6B885D1D" w14:textId="77777777" w:rsidR="002A0111" w:rsidRPr="00CB375A" w:rsidRDefault="002A0111" w:rsidP="002A0111">
      <w:pPr>
        <w:jc w:val="both"/>
        <w:rPr>
          <w:lang w:val="en-NZ"/>
        </w:rPr>
      </w:pPr>
    </w:p>
    <w:p w14:paraId="69691466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1. </w:t>
      </w:r>
      <w:r w:rsidRPr="00441526">
        <w:rPr>
          <w:b/>
          <w:lang w:val="en-NZ" w:eastAsia="ko-KR"/>
        </w:rPr>
        <w:tab/>
        <w:t>Background</w:t>
      </w:r>
    </w:p>
    <w:p w14:paraId="70E07662" w14:textId="5058C098" w:rsidR="00CB375A" w:rsidRDefault="00CB375A" w:rsidP="00CB375A">
      <w:pPr>
        <w:spacing w:afterLines="50" w:after="120"/>
        <w:jc w:val="both"/>
      </w:pPr>
      <w:r w:rsidRPr="00B94EAF">
        <w:t xml:space="preserve">Coordinated Universal Time (UTC) is the international standard </w:t>
      </w:r>
      <w:proofErr w:type="gramStart"/>
      <w:r w:rsidRPr="00B94EAF">
        <w:t>time-scale</w:t>
      </w:r>
      <w:proofErr w:type="gramEnd"/>
      <w:r w:rsidRPr="00B94EAF">
        <w:t xml:space="preserve"> for all practical timekeeping in the modern world. The UTC </w:t>
      </w:r>
      <w:proofErr w:type="gramStart"/>
      <w:r w:rsidRPr="00B94EAF">
        <w:t>time-scale</w:t>
      </w:r>
      <w:proofErr w:type="gramEnd"/>
      <w:r w:rsidRPr="00B94EAF">
        <w:t xml:space="preserve"> is maintained by the International Bureau of Weights and Measures (BIPM)</w:t>
      </w:r>
      <w:r>
        <w:t xml:space="preserve"> and</w:t>
      </w:r>
      <w:r w:rsidRPr="00B94EAF">
        <w:t xml:space="preserve"> adjusted by insertion or deletion of seconds (positive or negative leap-seconds) to ensure approximate agreement with mean solar time (UT1). A leap second was added most recently on 3</w:t>
      </w:r>
      <w:r>
        <w:t>1</w:t>
      </w:r>
      <w:r w:rsidRPr="00B94EAF">
        <w:t xml:space="preserve"> </w:t>
      </w:r>
      <w:r>
        <w:t>December</w:t>
      </w:r>
      <w:r w:rsidRPr="00B94EAF">
        <w:t xml:space="preserve"> 201</w:t>
      </w:r>
      <w:r>
        <w:t>6</w:t>
      </w:r>
      <w:r w:rsidRPr="00B94EAF">
        <w:t xml:space="preserve"> at 23:59:60 UTC.</w:t>
      </w:r>
    </w:p>
    <w:p w14:paraId="6E2A8868" w14:textId="6538758F" w:rsidR="00CB375A" w:rsidRDefault="00CB375A" w:rsidP="00CB375A">
      <w:pPr>
        <w:spacing w:afterLines="50" w:after="120"/>
        <w:jc w:val="both"/>
      </w:pPr>
      <w:r w:rsidRPr="00CF7B69">
        <w:rPr>
          <w:rFonts w:hint="eastAsia"/>
        </w:rPr>
        <w:t xml:space="preserve">WRC-15 considered </w:t>
      </w:r>
      <w:r w:rsidRPr="00CF7B69">
        <w:rPr>
          <w:rFonts w:hint="eastAsia"/>
        </w:rPr>
        <w:t>“</w:t>
      </w:r>
      <w:r w:rsidRPr="00CF7B69">
        <w:rPr>
          <w:rFonts w:hint="eastAsia"/>
        </w:rPr>
        <w:t xml:space="preserve">Future of the Coordinated Universal Time </w:t>
      </w:r>
      <w:proofErr w:type="gramStart"/>
      <w:r w:rsidRPr="00CF7B69">
        <w:rPr>
          <w:rFonts w:hint="eastAsia"/>
        </w:rPr>
        <w:t>time-scale</w:t>
      </w:r>
      <w:proofErr w:type="gramEnd"/>
      <w:r w:rsidRPr="00CF7B69">
        <w:rPr>
          <w:rFonts w:hint="eastAsia"/>
        </w:rPr>
        <w:t>”</w:t>
      </w:r>
      <w:r w:rsidRPr="00CF7B69">
        <w:rPr>
          <w:rFonts w:hint="eastAsia"/>
        </w:rPr>
        <w:t xml:space="preserve"> under AI 1.14</w:t>
      </w:r>
      <w:r w:rsidR="0098102C">
        <w:t xml:space="preserve"> (WRC-15)</w:t>
      </w:r>
      <w:r w:rsidRPr="00CF7B69">
        <w:rPr>
          <w:rFonts w:hint="eastAsia"/>
        </w:rPr>
        <w:t xml:space="preserve">, including removal of the leap second insertion or deletion from the definition of UTC, and decided that further studies were required on current and potential future </w:t>
      </w:r>
      <w:r w:rsidRPr="00CF7B69">
        <w:t xml:space="preserve">reference time-scales, including their impact and applications. The results of the ITU-R studies will be reported to WRC-23. Until then, UTC shall continue to be applied as described in Recommendation ITU-R </w:t>
      </w:r>
      <w:hyperlink r:id="rId9" w:history="1">
        <w:r w:rsidRPr="00CF7B69">
          <w:rPr>
            <w:rStyle w:val="Hyperlink"/>
          </w:rPr>
          <w:t>TF.460-6</w:t>
        </w:r>
      </w:hyperlink>
      <w:r w:rsidRPr="00CF7B69">
        <w:t xml:space="preserve"> and as maintained by BIPM.</w:t>
      </w:r>
    </w:p>
    <w:p w14:paraId="5F0A1622" w14:textId="6D954643" w:rsidR="0087724F" w:rsidRPr="0087724F" w:rsidRDefault="0087724F" w:rsidP="00CB375A">
      <w:pPr>
        <w:widowControl w:val="0"/>
        <w:autoSpaceDE w:val="0"/>
        <w:autoSpaceDN w:val="0"/>
        <w:spacing w:beforeLines="50" w:before="120"/>
        <w:jc w:val="both"/>
        <w:rPr>
          <w:rFonts w:eastAsia="MS Mincho"/>
          <w:lang w:eastAsia="ja-JP"/>
        </w:rPr>
      </w:pPr>
      <w:r>
        <w:t>Since</w:t>
      </w:r>
      <w:r w:rsidRPr="0090090B">
        <w:t xml:space="preserve"> WRC-15</w:t>
      </w:r>
      <w:r>
        <w:t xml:space="preserve">, </w:t>
      </w:r>
      <w:r>
        <w:rPr>
          <w:rFonts w:eastAsia="MS Mincho"/>
          <w:lang w:eastAsia="ja-JP"/>
        </w:rPr>
        <w:t xml:space="preserve">this issue has been studied by the ITU-R and the organizations of the </w:t>
      </w:r>
      <w:proofErr w:type="spellStart"/>
      <w:r>
        <w:rPr>
          <w:rFonts w:eastAsia="MS Mincho"/>
          <w:lang w:eastAsia="ja-JP"/>
        </w:rPr>
        <w:t>Metre</w:t>
      </w:r>
      <w:proofErr w:type="spellEnd"/>
      <w:r>
        <w:rPr>
          <w:rFonts w:eastAsia="MS Mincho"/>
          <w:lang w:eastAsia="ja-JP"/>
        </w:rPr>
        <w:t xml:space="preserve"> Convention </w:t>
      </w:r>
      <w:r w:rsidR="00CE028B">
        <w:rPr>
          <w:rFonts w:eastAsia="MS Mincho"/>
          <w:lang w:eastAsia="ja-JP"/>
        </w:rPr>
        <w:t xml:space="preserve">in parallel and </w:t>
      </w:r>
      <w:r>
        <w:rPr>
          <w:rFonts w:eastAsia="MS Mincho"/>
          <w:lang w:eastAsia="ja-JP"/>
        </w:rPr>
        <w:t>in cooperation with each other</w:t>
      </w:r>
      <w:r w:rsidR="00CE028B">
        <w:rPr>
          <w:rFonts w:eastAsia="MS Mincho"/>
          <w:lang w:eastAsia="ja-JP"/>
        </w:rPr>
        <w:t xml:space="preserve"> as per Resolution </w:t>
      </w:r>
      <w:r w:rsidR="00CE028B" w:rsidRPr="00CE028B">
        <w:rPr>
          <w:rFonts w:eastAsia="MS Mincho"/>
          <w:b/>
          <w:bCs/>
          <w:lang w:eastAsia="ja-JP"/>
        </w:rPr>
        <w:t>655 (WRC-15)</w:t>
      </w:r>
      <w:r>
        <w:rPr>
          <w:rFonts w:eastAsia="MS Mincho"/>
          <w:lang w:eastAsia="ja-JP"/>
        </w:rPr>
        <w:t xml:space="preserve">. </w:t>
      </w:r>
    </w:p>
    <w:p w14:paraId="0DBE63A0" w14:textId="145B3084" w:rsidR="00061F08" w:rsidRDefault="00CB375A" w:rsidP="00CB375A">
      <w:pPr>
        <w:widowControl w:val="0"/>
        <w:autoSpaceDE w:val="0"/>
        <w:autoSpaceDN w:val="0"/>
        <w:spacing w:beforeLines="50" w:before="120"/>
        <w:jc w:val="both"/>
      </w:pPr>
      <w:r w:rsidRPr="00AA4990">
        <w:t>The responsible group in ITU-R is WP 7A.</w:t>
      </w:r>
      <w:r>
        <w:t xml:space="preserve"> </w:t>
      </w:r>
      <w:r w:rsidR="00CE247D">
        <w:t xml:space="preserve">In response to Resolution </w:t>
      </w:r>
      <w:r w:rsidR="00CE247D" w:rsidRPr="007B49AA">
        <w:rPr>
          <w:b/>
          <w:bCs/>
        </w:rPr>
        <w:t>655 (WRC-15)</w:t>
      </w:r>
      <w:r w:rsidR="00CE247D">
        <w:t xml:space="preserve">, </w:t>
      </w:r>
      <w:r w:rsidRPr="0090090B">
        <w:t>WP 7A</w:t>
      </w:r>
      <w:r w:rsidR="00A95325">
        <w:t xml:space="preserve"> </w:t>
      </w:r>
      <w:r w:rsidR="00CE247D">
        <w:t>ha</w:t>
      </w:r>
      <w:r w:rsidRPr="0090090B">
        <w:t>s develop</w:t>
      </w:r>
      <w:r w:rsidR="00CE247D">
        <w:t>ed</w:t>
      </w:r>
      <w:r w:rsidRPr="0090090B">
        <w:t xml:space="preserve"> </w:t>
      </w:r>
      <w:r w:rsidR="00CE247D" w:rsidRPr="0090090B">
        <w:t>Report ITU</w:t>
      </w:r>
      <w:r w:rsidR="00CE247D">
        <w:t>-</w:t>
      </w:r>
      <w:r w:rsidR="00CE247D" w:rsidRPr="0090090B">
        <w:t>R TF.</w:t>
      </w:r>
      <w:hyperlink r:id="rId10" w:history="1">
        <w:r w:rsidR="00CE247D" w:rsidRPr="004F4B20">
          <w:rPr>
            <w:rStyle w:val="Hyperlink"/>
          </w:rPr>
          <w:t>2511-0</w:t>
        </w:r>
      </w:hyperlink>
      <w:r w:rsidRPr="0090090B">
        <w:t>.</w:t>
      </w:r>
      <w:r w:rsidR="003351D3">
        <w:t xml:space="preserve"> </w:t>
      </w:r>
      <w:r w:rsidR="003351D3" w:rsidRPr="007935DA">
        <w:rPr>
          <w:rFonts w:eastAsia="MS Mincho"/>
          <w:lang w:eastAsia="ja-JP"/>
        </w:rPr>
        <w:t>WP</w:t>
      </w:r>
      <w:r w:rsidR="009F6EAA">
        <w:rPr>
          <w:rFonts w:eastAsia="MS Mincho"/>
          <w:lang w:eastAsia="ja-JP"/>
        </w:rPr>
        <w:t xml:space="preserve"> </w:t>
      </w:r>
      <w:r w:rsidR="003351D3" w:rsidRPr="007935DA">
        <w:rPr>
          <w:rFonts w:eastAsia="MS Mincho"/>
          <w:lang w:eastAsia="ja-JP"/>
        </w:rPr>
        <w:t xml:space="preserve">7A </w:t>
      </w:r>
      <w:r w:rsidR="003351D3">
        <w:rPr>
          <w:rFonts w:eastAsia="MS Mincho"/>
          <w:lang w:eastAsia="ja-JP"/>
        </w:rPr>
        <w:t xml:space="preserve">also </w:t>
      </w:r>
      <w:r w:rsidR="003351D3" w:rsidRPr="007935DA">
        <w:rPr>
          <w:rFonts w:eastAsia="MS Mincho"/>
          <w:lang w:eastAsia="ja-JP"/>
        </w:rPr>
        <w:t>develop</w:t>
      </w:r>
      <w:r w:rsidR="00CE247D">
        <w:rPr>
          <w:rFonts w:eastAsia="MS Mincho"/>
          <w:lang w:eastAsia="ja-JP"/>
        </w:rPr>
        <w:t>ed</w:t>
      </w:r>
      <w:r w:rsidR="003351D3" w:rsidRPr="007935DA">
        <w:rPr>
          <w:rFonts w:eastAsia="MS Mincho"/>
          <w:lang w:eastAsia="ja-JP"/>
        </w:rPr>
        <w:t xml:space="preserve"> </w:t>
      </w:r>
      <w:r w:rsidR="003351D3">
        <w:rPr>
          <w:rFonts w:eastAsia="MS Mincho"/>
          <w:lang w:eastAsia="ja-JP"/>
        </w:rPr>
        <w:t xml:space="preserve">the </w:t>
      </w:r>
      <w:r w:rsidR="003351D3" w:rsidRPr="007935DA">
        <w:rPr>
          <w:rFonts w:eastAsia="MS Mincho"/>
          <w:lang w:eastAsia="ja-JP"/>
        </w:rPr>
        <w:t>Note to provide the necessary information to the Director</w:t>
      </w:r>
      <w:r w:rsidR="000B0815">
        <w:rPr>
          <w:rFonts w:eastAsia="MS Mincho"/>
          <w:lang w:eastAsia="ja-JP"/>
        </w:rPr>
        <w:t xml:space="preserve"> of the Radiocommunication Bureau (BR)</w:t>
      </w:r>
      <w:r w:rsidR="003351D3" w:rsidRPr="007935DA">
        <w:rPr>
          <w:rFonts w:eastAsia="MS Mincho"/>
          <w:lang w:eastAsia="ja-JP"/>
        </w:rPr>
        <w:t xml:space="preserve"> to fulfil his task</w:t>
      </w:r>
      <w:r w:rsidR="003351D3">
        <w:rPr>
          <w:rFonts w:eastAsia="MS Mincho"/>
          <w:lang w:eastAsia="ja-JP"/>
        </w:rPr>
        <w:t xml:space="preserve"> (Annex </w:t>
      </w:r>
      <w:r w:rsidR="0050687D">
        <w:rPr>
          <w:rFonts w:eastAsia="MS Mincho"/>
          <w:lang w:eastAsia="ja-JP"/>
        </w:rPr>
        <w:t>4</w:t>
      </w:r>
      <w:r w:rsidR="003351D3">
        <w:rPr>
          <w:rFonts w:eastAsia="MS Mincho"/>
          <w:lang w:eastAsia="ja-JP"/>
        </w:rPr>
        <w:t xml:space="preserve"> </w:t>
      </w:r>
      <w:r w:rsidR="003351D3" w:rsidRPr="00A62A0D">
        <w:rPr>
          <w:rFonts w:eastAsia="MS Mincho"/>
          <w:lang w:eastAsia="ja-JP"/>
        </w:rPr>
        <w:t>to the WP 7A Chairman’s R</w:t>
      </w:r>
      <w:r w:rsidR="003351D3" w:rsidRPr="0090090B">
        <w:t xml:space="preserve">eport (Doc. </w:t>
      </w:r>
      <w:hyperlink r:id="rId11" w:history="1">
        <w:r w:rsidR="0050687D" w:rsidRPr="00575ED9">
          <w:rPr>
            <w:rStyle w:val="Hyperlink"/>
          </w:rPr>
          <w:t>7A/</w:t>
        </w:r>
        <w:r w:rsidR="0050687D">
          <w:rPr>
            <w:rStyle w:val="Hyperlink"/>
          </w:rPr>
          <w:t>64</w:t>
        </w:r>
      </w:hyperlink>
      <w:r w:rsidR="003351D3" w:rsidRPr="0090090B">
        <w:t>)</w:t>
      </w:r>
      <w:r w:rsidR="003351D3">
        <w:rPr>
          <w:rFonts w:eastAsia="MS Mincho"/>
          <w:lang w:eastAsia="ja-JP"/>
        </w:rPr>
        <w:t>)</w:t>
      </w:r>
    </w:p>
    <w:p w14:paraId="07E9DDA8" w14:textId="7D023E5F" w:rsidR="00061F08" w:rsidRDefault="00061F08" w:rsidP="003351D3">
      <w:pPr>
        <w:widowControl w:val="0"/>
        <w:autoSpaceDE w:val="0"/>
        <w:autoSpaceDN w:val="0"/>
        <w:spacing w:beforeLines="50" w:before="120"/>
        <w:jc w:val="both"/>
      </w:pPr>
      <w:r>
        <w:rPr>
          <w:bCs/>
        </w:rPr>
        <w:t>In the meantime, t</w:t>
      </w:r>
      <w:r w:rsidRPr="00836BFF">
        <w:rPr>
          <w:bCs/>
        </w:rPr>
        <w:t xml:space="preserve">he General Conference on Weights and Measures </w:t>
      </w:r>
      <w:r>
        <w:rPr>
          <w:bCs/>
        </w:rPr>
        <w:t>(CGPM) at its 26</w:t>
      </w:r>
      <w:r w:rsidRPr="000F002F">
        <w:rPr>
          <w:bCs/>
          <w:vertAlign w:val="superscript"/>
        </w:rPr>
        <w:t>th</w:t>
      </w:r>
      <w:r>
        <w:rPr>
          <w:bCs/>
        </w:rPr>
        <w:t xml:space="preserve"> meeting in 2018 confirms t</w:t>
      </w:r>
      <w:r w:rsidRPr="000F002F">
        <w:rPr>
          <w:bCs/>
        </w:rPr>
        <w:t xml:space="preserve">he definition of UTC in </w:t>
      </w:r>
      <w:hyperlink r:id="rId12" w:history="1">
        <w:r w:rsidRPr="000F002F">
          <w:rPr>
            <w:rStyle w:val="Hyperlink"/>
            <w:bCs/>
          </w:rPr>
          <w:t>Resolution 2</w:t>
        </w:r>
      </w:hyperlink>
      <w:r w:rsidRPr="000F002F">
        <w:rPr>
          <w:bCs/>
        </w:rPr>
        <w:t xml:space="preserve"> “On the definition of time scales”</w:t>
      </w:r>
      <w:r>
        <w:rPr>
          <w:bCs/>
        </w:rPr>
        <w:t>:</w:t>
      </w:r>
      <w:r w:rsidRPr="000F002F">
        <w:rPr>
          <w:bCs/>
        </w:rPr>
        <w:t xml:space="preserve"> </w:t>
      </w:r>
      <w:r>
        <w:rPr>
          <w:bCs/>
        </w:rPr>
        <w:t xml:space="preserve">that </w:t>
      </w:r>
      <w:r w:rsidRPr="00450A6D">
        <w:t>UTC is a time scale produced by the BIPM with the same rate as TAI</w:t>
      </w:r>
      <w:r>
        <w:t xml:space="preserve"> (</w:t>
      </w:r>
      <w:r w:rsidRPr="001934D1">
        <w:t>International Atomic Time</w:t>
      </w:r>
      <w:r>
        <w:t>)</w:t>
      </w:r>
      <w:r w:rsidRPr="00450A6D">
        <w:t xml:space="preserve"> but differing from TAI only by an integral number of seconds</w:t>
      </w:r>
      <w:r>
        <w:t>.</w:t>
      </w:r>
      <w:r w:rsidR="003351D3">
        <w:t xml:space="preserve"> </w:t>
      </w:r>
    </w:p>
    <w:p w14:paraId="56649855" w14:textId="39DCB316" w:rsidR="00450588" w:rsidRDefault="003351D3" w:rsidP="003351D3">
      <w:pPr>
        <w:spacing w:beforeLines="50" w:before="120" w:after="120"/>
        <w:jc w:val="both"/>
      </w:pPr>
      <w:r>
        <w:rPr>
          <w:rFonts w:eastAsia="MS Mincho"/>
          <w:bCs/>
          <w:lang w:val="en-GB" w:eastAsia="ja-JP"/>
        </w:rPr>
        <w:t>The</w:t>
      </w:r>
      <w:hyperlink r:id="rId13" w:history="1">
        <w:r w:rsidRPr="00F429A2">
          <w:rPr>
            <w:rStyle w:val="Hyperlink"/>
            <w:rFonts w:eastAsia="MS Mincho"/>
            <w:bCs/>
            <w:lang w:val="en-GB" w:eastAsia="ja-JP"/>
          </w:rPr>
          <w:t xml:space="preserve"> 27</w:t>
        </w:r>
        <w:r w:rsidRPr="00F429A2">
          <w:rPr>
            <w:rStyle w:val="Hyperlink"/>
            <w:rFonts w:eastAsia="MS Mincho"/>
            <w:bCs/>
            <w:vertAlign w:val="superscript"/>
            <w:lang w:val="en-GB" w:eastAsia="ja-JP"/>
          </w:rPr>
          <w:t>th</w:t>
        </w:r>
        <w:r w:rsidRPr="00F429A2">
          <w:rPr>
            <w:rStyle w:val="Hyperlink"/>
            <w:rFonts w:eastAsia="MS Mincho"/>
            <w:bCs/>
            <w:lang w:val="en-GB" w:eastAsia="ja-JP"/>
          </w:rPr>
          <w:t xml:space="preserve"> CGPM</w:t>
        </w:r>
      </w:hyperlink>
      <w:r>
        <w:rPr>
          <w:rFonts w:eastAsia="MS Mincho"/>
          <w:bCs/>
          <w:lang w:val="en-GB" w:eastAsia="ja-JP"/>
        </w:rPr>
        <w:t xml:space="preserve"> in November 2022 </w:t>
      </w:r>
      <w:r w:rsidR="00450588">
        <w:rPr>
          <w:rFonts w:eastAsia="MS Mincho"/>
          <w:bCs/>
          <w:lang w:val="en-GB" w:eastAsia="ja-JP"/>
        </w:rPr>
        <w:t xml:space="preserve">adopted </w:t>
      </w:r>
      <w:hyperlink r:id="rId14" w:history="1">
        <w:r w:rsidR="00450588" w:rsidRPr="00D85A64">
          <w:rPr>
            <w:rStyle w:val="Hyperlink"/>
            <w:rFonts w:eastAsia="MS Mincho"/>
            <w:bCs/>
            <w:lang w:val="en-GB" w:eastAsia="ja-JP"/>
          </w:rPr>
          <w:t>Resolution 4</w:t>
        </w:r>
      </w:hyperlink>
      <w:r w:rsidR="00450588">
        <w:rPr>
          <w:rFonts w:eastAsia="MS Mincho"/>
          <w:bCs/>
          <w:lang w:val="en-GB" w:eastAsia="ja-JP"/>
        </w:rPr>
        <w:t xml:space="preserve"> on the use and future development of UTC and decided </w:t>
      </w:r>
      <w:r w:rsidRPr="00D17C74">
        <w:rPr>
          <w:bCs/>
          <w:lang w:val="en-GB"/>
        </w:rPr>
        <w:t>t</w:t>
      </w:r>
      <w:r>
        <w:rPr>
          <w:bCs/>
          <w:lang w:val="en-GB"/>
        </w:rPr>
        <w:t>hat</w:t>
      </w:r>
      <w:r w:rsidRPr="00D17C74">
        <w:rPr>
          <w:bCs/>
          <w:lang w:val="en-GB"/>
        </w:rPr>
        <w:t xml:space="preserve"> the</w:t>
      </w:r>
      <w:r>
        <w:t xml:space="preserve"> maximum value of the difference</w:t>
      </w:r>
      <w:r w:rsidRPr="00D17C74">
        <w:rPr>
          <w:bCs/>
          <w:lang w:val="en-GB"/>
        </w:rPr>
        <w:t xml:space="preserve"> </w:t>
      </w:r>
      <w:r>
        <w:rPr>
          <w:bCs/>
          <w:lang w:val="en-GB"/>
        </w:rPr>
        <w:t>(</w:t>
      </w:r>
      <w:r w:rsidRPr="00D17C74">
        <w:rPr>
          <w:bCs/>
          <w:lang w:val="en-GB"/>
        </w:rPr>
        <w:t>UT1</w:t>
      </w:r>
      <w:r>
        <w:rPr>
          <w:bCs/>
          <w:lang w:val="en-GB"/>
        </w:rPr>
        <w:t xml:space="preserve"> – UTC) w</w:t>
      </w:r>
      <w:r w:rsidR="00450588">
        <w:rPr>
          <w:bCs/>
          <w:lang w:val="en-GB"/>
        </w:rPr>
        <w:t>as going to</w:t>
      </w:r>
      <w:r>
        <w:rPr>
          <w:bCs/>
          <w:lang w:val="en-GB"/>
        </w:rPr>
        <w:t xml:space="preserve"> be increased</w:t>
      </w:r>
      <w:r w:rsidRPr="00D17C74">
        <w:rPr>
          <w:bCs/>
          <w:lang w:val="en-GB"/>
        </w:rPr>
        <w:t xml:space="preserve"> </w:t>
      </w:r>
      <w:r>
        <w:t>in, or before, 2035, which is currently 0.9 seconds, to be able to ensure the continuity of UTC for at least a century.</w:t>
      </w:r>
      <w:r w:rsidR="00450588">
        <w:t xml:space="preserve"> </w:t>
      </w:r>
    </w:p>
    <w:p w14:paraId="6DF67971" w14:textId="3AB80AC1" w:rsidR="003351D3" w:rsidRPr="00074D4A" w:rsidRDefault="003351D3" w:rsidP="003351D3">
      <w:pPr>
        <w:spacing w:after="120"/>
        <w:jc w:val="both"/>
        <w:rPr>
          <w:rFonts w:eastAsia="MS Mincho"/>
          <w:bCs/>
          <w:lang w:eastAsia="ja-JP"/>
        </w:rPr>
      </w:pPr>
      <w:r w:rsidRPr="00FA7AB2">
        <w:rPr>
          <w:rFonts w:eastAsia="MS Mincho" w:hint="eastAsia"/>
          <w:bCs/>
          <w:lang w:eastAsia="ja-JP"/>
        </w:rPr>
        <w:t>T</w:t>
      </w:r>
      <w:r w:rsidRPr="00FA7AB2">
        <w:rPr>
          <w:rFonts w:eastAsia="MS Mincho"/>
          <w:bCs/>
          <w:lang w:eastAsia="ja-JP"/>
        </w:rPr>
        <w:t xml:space="preserve">hese activities under </w:t>
      </w:r>
      <w:r>
        <w:rPr>
          <w:rFonts w:eastAsia="MS Mincho"/>
          <w:bCs/>
          <w:lang w:eastAsia="ja-JP"/>
        </w:rPr>
        <w:t xml:space="preserve">the </w:t>
      </w:r>
      <w:proofErr w:type="spellStart"/>
      <w:r w:rsidRPr="00FA7AB2">
        <w:rPr>
          <w:rFonts w:eastAsia="MS Mincho"/>
          <w:bCs/>
          <w:lang w:eastAsia="ja-JP"/>
        </w:rPr>
        <w:t>Metre</w:t>
      </w:r>
      <w:proofErr w:type="spellEnd"/>
      <w:r w:rsidRPr="00FA7AB2">
        <w:rPr>
          <w:rFonts w:eastAsia="MS Mincho"/>
          <w:bCs/>
          <w:lang w:eastAsia="ja-JP"/>
        </w:rPr>
        <w:t xml:space="preserve"> Convention are well recognized </w:t>
      </w:r>
      <w:r>
        <w:rPr>
          <w:rFonts w:eastAsia="MS Mincho"/>
          <w:bCs/>
          <w:lang w:eastAsia="ja-JP"/>
        </w:rPr>
        <w:t>by WP</w:t>
      </w:r>
      <w:r w:rsidR="00450588">
        <w:rPr>
          <w:rFonts w:eastAsia="MS Mincho"/>
          <w:bCs/>
          <w:lang w:eastAsia="ja-JP"/>
        </w:rPr>
        <w:t xml:space="preserve"> </w:t>
      </w:r>
      <w:r>
        <w:rPr>
          <w:rFonts w:eastAsia="MS Mincho"/>
          <w:bCs/>
          <w:lang w:eastAsia="ja-JP"/>
        </w:rPr>
        <w:t xml:space="preserve">7A and </w:t>
      </w:r>
      <w:r w:rsidR="00450588">
        <w:rPr>
          <w:rFonts w:eastAsia="MS Mincho"/>
          <w:bCs/>
          <w:lang w:eastAsia="ja-JP"/>
        </w:rPr>
        <w:t xml:space="preserve">reflected </w:t>
      </w:r>
      <w:r>
        <w:rPr>
          <w:rFonts w:eastAsia="MS Mincho"/>
          <w:bCs/>
          <w:lang w:eastAsia="ja-JP"/>
        </w:rPr>
        <w:t xml:space="preserve">in </w:t>
      </w:r>
      <w:r w:rsidR="00C218C1">
        <w:rPr>
          <w:rFonts w:eastAsia="MS Mincho"/>
          <w:bCs/>
          <w:lang w:eastAsia="ja-JP"/>
        </w:rPr>
        <w:t xml:space="preserve">the </w:t>
      </w:r>
      <w:r>
        <w:rPr>
          <w:rFonts w:eastAsia="MS Mincho"/>
          <w:bCs/>
          <w:lang w:eastAsia="ja-JP"/>
        </w:rPr>
        <w:t>new</w:t>
      </w:r>
      <w:r w:rsidR="00450588">
        <w:rPr>
          <w:rFonts w:eastAsia="MS Mincho"/>
          <w:bCs/>
          <w:lang w:eastAsia="ja-JP"/>
        </w:rPr>
        <w:t xml:space="preserve"> Report</w:t>
      </w:r>
      <w:r>
        <w:rPr>
          <w:rFonts w:eastAsia="MS Mincho"/>
          <w:bCs/>
          <w:lang w:eastAsia="ja-JP"/>
        </w:rPr>
        <w:t xml:space="preserve"> ITU-R TF.</w:t>
      </w:r>
      <w:r w:rsidR="00450588">
        <w:rPr>
          <w:rFonts w:eastAsia="MS Mincho"/>
          <w:bCs/>
          <w:lang w:eastAsia="ja-JP"/>
        </w:rPr>
        <w:t>2511-0</w:t>
      </w:r>
      <w:r>
        <w:rPr>
          <w:rFonts w:eastAsia="MS Mincho"/>
          <w:bCs/>
          <w:lang w:eastAsia="ja-JP"/>
        </w:rPr>
        <w:t xml:space="preserve"> as well as </w:t>
      </w:r>
      <w:r w:rsidR="000B0815">
        <w:rPr>
          <w:rFonts w:eastAsia="MS Mincho"/>
          <w:lang w:eastAsia="ja-JP"/>
        </w:rPr>
        <w:t xml:space="preserve">the </w:t>
      </w:r>
      <w:r w:rsidR="000B0815" w:rsidRPr="007935DA">
        <w:rPr>
          <w:rFonts w:eastAsia="MS Mincho"/>
          <w:lang w:eastAsia="ja-JP"/>
        </w:rPr>
        <w:t>Note</w:t>
      </w:r>
      <w:r w:rsidR="000B0815">
        <w:rPr>
          <w:rFonts w:eastAsia="MS Mincho"/>
          <w:lang w:eastAsia="ja-JP"/>
        </w:rPr>
        <w:t xml:space="preserve"> to the BR Director</w:t>
      </w:r>
      <w:r>
        <w:rPr>
          <w:rFonts w:eastAsia="MS Mincho"/>
          <w:bCs/>
          <w:lang w:eastAsia="ja-JP"/>
        </w:rPr>
        <w:t xml:space="preserve">. </w:t>
      </w:r>
    </w:p>
    <w:p w14:paraId="65CD5932" w14:textId="77777777" w:rsidR="002A0111" w:rsidRPr="00441526" w:rsidRDefault="002A0111" w:rsidP="002A0111">
      <w:pPr>
        <w:jc w:val="both"/>
        <w:rPr>
          <w:lang w:val="en-NZ"/>
        </w:rPr>
      </w:pPr>
    </w:p>
    <w:p w14:paraId="11E3BF24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2. </w:t>
      </w:r>
      <w:r w:rsidRPr="00441526">
        <w:rPr>
          <w:b/>
          <w:lang w:val="en-NZ" w:eastAsia="ko-KR"/>
        </w:rPr>
        <w:tab/>
        <w:t>Documents</w:t>
      </w:r>
    </w:p>
    <w:p w14:paraId="52409992" w14:textId="09F3EA23" w:rsidR="00DC1642" w:rsidRPr="00CB375A" w:rsidRDefault="00DC1642" w:rsidP="00CB375A">
      <w:pPr>
        <w:numPr>
          <w:ilvl w:val="0"/>
          <w:numId w:val="18"/>
        </w:numPr>
        <w:ind w:leftChars="145" w:left="708"/>
        <w:jc w:val="both"/>
        <w:rPr>
          <w:lang w:val="en-NZ"/>
        </w:rPr>
      </w:pPr>
      <w:r w:rsidRPr="00DC1642">
        <w:rPr>
          <w:lang w:val="en-NZ"/>
        </w:rPr>
        <w:t>Input Documents APG23-</w:t>
      </w:r>
      <w:r w:rsidR="00103A1D" w:rsidRPr="00103A1D">
        <w:rPr>
          <w:lang w:val="en-NZ"/>
        </w:rPr>
        <w:t>5</w:t>
      </w:r>
      <w:r w:rsidRPr="00DC1642">
        <w:rPr>
          <w:lang w:val="en-NZ"/>
        </w:rPr>
        <w:t>/</w:t>
      </w:r>
      <w:r w:rsidRPr="00525671">
        <w:rPr>
          <w:lang w:val="en-NZ"/>
        </w:rPr>
        <w:t>INP-</w:t>
      </w:r>
      <w:hyperlink r:id="rId15" w:history="1">
        <w:r w:rsidR="00525671" w:rsidRPr="00525671">
          <w:rPr>
            <w:rStyle w:val="Hyperlink"/>
            <w:lang w:val="en-NZ"/>
          </w:rPr>
          <w:t>16</w:t>
        </w:r>
      </w:hyperlink>
      <w:r w:rsidR="00E81F3F" w:rsidRPr="00525671">
        <w:rPr>
          <w:lang w:val="en-NZ"/>
        </w:rPr>
        <w:t xml:space="preserve"> </w:t>
      </w:r>
      <w:r w:rsidRPr="00525671">
        <w:rPr>
          <w:lang w:val="en-NZ"/>
        </w:rPr>
        <w:t>(J)</w:t>
      </w:r>
    </w:p>
    <w:p w14:paraId="54F01A7E" w14:textId="291A8937" w:rsidR="00E81F3F" w:rsidRPr="003273C8" w:rsidRDefault="00E81F3F" w:rsidP="008D463F">
      <w:pPr>
        <w:numPr>
          <w:ilvl w:val="0"/>
          <w:numId w:val="18"/>
        </w:numPr>
        <w:ind w:leftChars="145" w:left="708"/>
        <w:rPr>
          <w:lang w:val="en-NZ"/>
        </w:rPr>
      </w:pPr>
      <w:r w:rsidRPr="003273C8">
        <w:rPr>
          <w:lang w:val="en-NZ"/>
        </w:rPr>
        <w:lastRenderedPageBreak/>
        <w:t>Information Documents APG23-</w:t>
      </w:r>
      <w:r w:rsidR="00103A1D" w:rsidRPr="003273C8">
        <w:rPr>
          <w:rFonts w:eastAsia="MS Mincho"/>
          <w:lang w:val="en-NZ" w:eastAsia="ja-JP"/>
        </w:rPr>
        <w:t>5</w:t>
      </w:r>
      <w:r w:rsidRPr="003273C8">
        <w:rPr>
          <w:lang w:val="en-NZ"/>
        </w:rPr>
        <w:t>/INF-</w:t>
      </w:r>
      <w:hyperlink r:id="rId16" w:history="1">
        <w:r w:rsidR="00B23377" w:rsidRPr="003273C8">
          <w:rPr>
            <w:rStyle w:val="Hyperlink"/>
            <w:lang w:val="en-NZ"/>
          </w:rPr>
          <w:t>35</w:t>
        </w:r>
      </w:hyperlink>
      <w:r w:rsidR="00024832" w:rsidRPr="003273C8">
        <w:rPr>
          <w:lang w:val="en-NZ"/>
        </w:rPr>
        <w:t xml:space="preserve"> (DG Chair)</w:t>
      </w:r>
      <w:r w:rsidR="003273C8" w:rsidRPr="003273C8">
        <w:rPr>
          <w:lang w:val="en-NZ"/>
        </w:rPr>
        <w:t xml:space="preserve">, </w:t>
      </w:r>
      <w:hyperlink r:id="rId17" w:history="1">
        <w:r w:rsidR="003273C8" w:rsidRPr="003273C8">
          <w:rPr>
            <w:rStyle w:val="Hyperlink"/>
            <w:lang w:val="en-NZ"/>
          </w:rPr>
          <w:t>39</w:t>
        </w:r>
      </w:hyperlink>
      <w:r w:rsidR="003273C8" w:rsidRPr="003273C8">
        <w:rPr>
          <w:lang w:val="en-NZ"/>
        </w:rPr>
        <w:t xml:space="preserve"> (CEPT)</w:t>
      </w:r>
      <w:r w:rsidR="00024832" w:rsidRPr="003273C8">
        <w:rPr>
          <w:lang w:val="en-NZ"/>
        </w:rPr>
        <w:t>,</w:t>
      </w:r>
      <w:r w:rsidRPr="003273C8">
        <w:rPr>
          <w:lang w:val="en-NZ"/>
        </w:rPr>
        <w:t xml:space="preserve"> </w:t>
      </w:r>
      <w:hyperlink r:id="rId18" w:history="1">
        <w:r w:rsidR="00A74ECF" w:rsidRPr="00A74ECF">
          <w:rPr>
            <w:rStyle w:val="Hyperlink"/>
            <w:lang w:val="en-NZ" w:eastAsia="ko-KR"/>
          </w:rPr>
          <w:t>43</w:t>
        </w:r>
      </w:hyperlink>
      <w:r w:rsidR="009623DB" w:rsidRPr="00A74ECF">
        <w:rPr>
          <w:lang w:val="en-NZ"/>
        </w:rPr>
        <w:t xml:space="preserve"> (</w:t>
      </w:r>
      <w:r w:rsidR="00A74ECF" w:rsidRPr="00A74ECF">
        <w:rPr>
          <w:lang w:val="en-NZ"/>
        </w:rPr>
        <w:t>CITEL</w:t>
      </w:r>
      <w:r w:rsidR="009623DB" w:rsidRPr="00A74ECF">
        <w:rPr>
          <w:lang w:val="en-NZ"/>
        </w:rPr>
        <w:t>)</w:t>
      </w:r>
      <w:r w:rsidR="00740E67">
        <w:rPr>
          <w:lang w:val="en-NZ"/>
        </w:rPr>
        <w:t>,</w:t>
      </w:r>
      <w:r w:rsidR="009623DB" w:rsidRPr="003273C8">
        <w:rPr>
          <w:lang w:val="en-NZ"/>
        </w:rPr>
        <w:t xml:space="preserve"> </w:t>
      </w:r>
      <w:r w:rsidR="00740E67">
        <w:rPr>
          <w:lang w:val="en-NZ"/>
        </w:rPr>
        <w:br/>
      </w:r>
      <w:hyperlink r:id="rId19" w:history="1">
        <w:r w:rsidR="00740E67" w:rsidRPr="00740E67">
          <w:rPr>
            <w:rStyle w:val="Hyperlink"/>
            <w:lang w:val="en-NZ"/>
          </w:rPr>
          <w:t>45</w:t>
        </w:r>
      </w:hyperlink>
      <w:r w:rsidR="00740E67">
        <w:rPr>
          <w:lang w:val="en-NZ"/>
        </w:rPr>
        <w:t xml:space="preserve"> (RCC)</w:t>
      </w:r>
    </w:p>
    <w:p w14:paraId="6EC262B8" w14:textId="77777777" w:rsidR="002A0111" w:rsidRPr="00E81F3F" w:rsidRDefault="002A0111" w:rsidP="002A0111">
      <w:pPr>
        <w:rPr>
          <w:b/>
          <w:lang w:val="en-NZ" w:eastAsia="ko-KR"/>
        </w:rPr>
      </w:pPr>
    </w:p>
    <w:p w14:paraId="145DA548" w14:textId="77777777" w:rsidR="002A0111" w:rsidRPr="00441526" w:rsidRDefault="002A0111" w:rsidP="00D4413F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3. </w:t>
      </w:r>
      <w:r w:rsidRPr="00441526">
        <w:rPr>
          <w:b/>
          <w:lang w:val="en-NZ" w:eastAsia="ko-KR"/>
        </w:rPr>
        <w:tab/>
        <w:t>Summary of discussions</w:t>
      </w:r>
    </w:p>
    <w:p w14:paraId="679A70F4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>3.1</w:t>
      </w:r>
      <w:r w:rsidRPr="00441526">
        <w:rPr>
          <w:b/>
          <w:lang w:val="en-NZ" w:eastAsia="ko-KR"/>
        </w:rPr>
        <w:tab/>
        <w:t>S</w:t>
      </w:r>
      <w:r w:rsidRPr="00441526">
        <w:rPr>
          <w:rFonts w:hint="eastAsia"/>
          <w:b/>
          <w:lang w:val="en-NZ" w:eastAsia="ko-KR"/>
        </w:rPr>
        <w:t xml:space="preserve">ummary </w:t>
      </w:r>
      <w:r w:rsidRPr="00441526">
        <w:rPr>
          <w:b/>
          <w:lang w:val="en-NZ" w:eastAsia="ko-KR"/>
        </w:rPr>
        <w:t>of APT Members’ views</w:t>
      </w:r>
    </w:p>
    <w:p w14:paraId="595B45EE" w14:textId="6757BC1C" w:rsidR="002A0111" w:rsidRPr="00441526" w:rsidRDefault="002A0111" w:rsidP="003D3D47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>3.1.</w:t>
      </w:r>
      <w:r w:rsidR="00F24E3F">
        <w:rPr>
          <w:b/>
          <w:lang w:val="en-NZ" w:eastAsia="ko-KR"/>
        </w:rPr>
        <w:t>1</w:t>
      </w:r>
      <w:r w:rsidRPr="00441526">
        <w:rPr>
          <w:b/>
          <w:lang w:val="en-NZ" w:eastAsia="ko-KR"/>
        </w:rPr>
        <w:t xml:space="preserve"> </w:t>
      </w:r>
      <w:r w:rsidRPr="00441526">
        <w:rPr>
          <w:b/>
          <w:lang w:val="en-NZ" w:eastAsia="ko-KR"/>
        </w:rPr>
        <w:tab/>
      </w:r>
      <w:r w:rsidR="007C1DEA" w:rsidRPr="007C1DEA">
        <w:rPr>
          <w:b/>
          <w:lang w:val="en-NZ" w:eastAsia="ko-KR"/>
        </w:rPr>
        <w:t>Japan</w:t>
      </w:r>
      <w:r w:rsidRPr="00441526">
        <w:rPr>
          <w:b/>
          <w:lang w:val="en-NZ" w:eastAsia="ko-KR"/>
        </w:rPr>
        <w:t xml:space="preserve">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 w:rsidR="00822B33"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 w:rsidR="00103A1D">
        <w:rPr>
          <w:b/>
          <w:lang w:val="en-NZ" w:eastAsia="ko-KR"/>
        </w:rPr>
        <w:t>5</w:t>
      </w:r>
      <w:r w:rsidRPr="00441526">
        <w:rPr>
          <w:b/>
          <w:lang w:val="en-NZ" w:eastAsia="ko-KR"/>
        </w:rPr>
        <w:t>/</w:t>
      </w:r>
      <w:r w:rsidRPr="00525671">
        <w:rPr>
          <w:b/>
          <w:lang w:val="en-NZ" w:eastAsia="ko-KR"/>
        </w:rPr>
        <w:t>INP</w:t>
      </w:r>
      <w:r w:rsidRPr="00441526">
        <w:rPr>
          <w:b/>
          <w:lang w:val="en-NZ" w:eastAsia="ko-KR"/>
        </w:rPr>
        <w:t>-</w:t>
      </w:r>
      <w:hyperlink r:id="rId20" w:history="1">
        <w:r w:rsidR="00525671">
          <w:rPr>
            <w:rStyle w:val="Hyperlink"/>
            <w:b/>
            <w:lang w:val="en-NZ" w:eastAsia="ko-KR"/>
          </w:rPr>
          <w:t>16</w:t>
        </w:r>
      </w:hyperlink>
    </w:p>
    <w:p w14:paraId="23A306DC" w14:textId="77777777" w:rsidR="00741EAF" w:rsidRPr="00BF461F" w:rsidRDefault="00741EAF" w:rsidP="00741EAF">
      <w:pPr>
        <w:spacing w:afterLines="50" w:after="120"/>
        <w:jc w:val="both"/>
      </w:pPr>
      <w:r>
        <w:t>T</w:t>
      </w:r>
      <w:r w:rsidRPr="00BF461F">
        <w:t>he 27th meeting of the General Conference on Weights and Measures (CGPM, November 2022)</w:t>
      </w:r>
      <w:r w:rsidRPr="0019531F">
        <w:t xml:space="preserve"> </w:t>
      </w:r>
      <w:r>
        <w:t xml:space="preserve">adopted Resolution 4 on the use and future development of Coordinated Universal Time (UTC) and decided to increase the maximum value for the difference (UT1 – UTC) </w:t>
      </w:r>
      <w:r w:rsidRPr="00A20503">
        <w:t>by, or before, 2035</w:t>
      </w:r>
      <w:r>
        <w:t>.</w:t>
      </w:r>
      <w:r w:rsidRPr="00BF461F">
        <w:t xml:space="preserve"> </w:t>
      </w:r>
      <w:r>
        <w:t>T</w:t>
      </w:r>
      <w:r w:rsidRPr="00BF461F">
        <w:t xml:space="preserve">his </w:t>
      </w:r>
      <w:r>
        <w:t>decision</w:t>
      </w:r>
      <w:r w:rsidRPr="00BF461F">
        <w:t xml:space="preserve"> </w:t>
      </w:r>
      <w:r>
        <w:t>has</w:t>
      </w:r>
      <w:r w:rsidRPr="00BF461F">
        <w:t xml:space="preserve"> </w:t>
      </w:r>
      <w:r>
        <w:t xml:space="preserve">led </w:t>
      </w:r>
      <w:r w:rsidRPr="00BF461F">
        <w:t xml:space="preserve">to the substantial stoppage of leap second adjustment </w:t>
      </w:r>
      <w:r>
        <w:t>and moved</w:t>
      </w:r>
      <w:r w:rsidRPr="00BF461F">
        <w:t xml:space="preserve"> to the continuous reference time</w:t>
      </w:r>
      <w:r>
        <w:t xml:space="preserve"> </w:t>
      </w:r>
      <w:r w:rsidRPr="00BF461F">
        <w:t>scale</w:t>
      </w:r>
      <w:r>
        <w:t xml:space="preserve"> after a certain transition period</w:t>
      </w:r>
      <w:r w:rsidRPr="00BF461F">
        <w:t>.</w:t>
      </w:r>
    </w:p>
    <w:p w14:paraId="404AF9C4" w14:textId="77777777" w:rsidR="00741EAF" w:rsidRDefault="00741EAF" w:rsidP="00741EAF">
      <w:pPr>
        <w:spacing w:afterLines="50" w:after="120"/>
        <w:jc w:val="both"/>
      </w:pPr>
      <w:r>
        <w:t xml:space="preserve">Japan is of the view that the WRC-23 should amend Resolution </w:t>
      </w:r>
      <w:r w:rsidRPr="00D92817">
        <w:rPr>
          <w:b/>
          <w:bCs/>
        </w:rPr>
        <w:t>655</w:t>
      </w:r>
      <w:r>
        <w:t xml:space="preserve"> </w:t>
      </w:r>
      <w:r w:rsidRPr="00D92817">
        <w:rPr>
          <w:b/>
          <w:bCs/>
        </w:rPr>
        <w:t>(WRC-15)</w:t>
      </w:r>
      <w:r>
        <w:t xml:space="preserve"> and invite the ITU-R to revise Recommendation ITU-R TF.460-</w:t>
      </w:r>
      <w:r>
        <w:rPr>
          <w:rFonts w:eastAsia="MS Mincho" w:hint="eastAsia"/>
          <w:lang w:eastAsia="ja-JP"/>
        </w:rPr>
        <w:t>6</w:t>
      </w:r>
      <w:r>
        <w:t xml:space="preserve">, following this CGPM decision. In addition, Japan is of the view that the increase of the maximum value should be implemented as early as possible after a certain transition period, </w:t>
      </w:r>
      <w:proofErr w:type="spellStart"/>
      <w:r>
        <w:t>recognising</w:t>
      </w:r>
      <w:proofErr w:type="spellEnd"/>
      <w:r>
        <w:t xml:space="preserve"> that the specific implementation timeframe, i.e. when to increase before 2035, will be considered by the International Committee of Weights and Measures (CIPM) in consultation with the ITU.</w:t>
      </w:r>
    </w:p>
    <w:p w14:paraId="00EDC506" w14:textId="6C1E1F56" w:rsidR="002A0111" w:rsidRPr="00441526" w:rsidRDefault="002A0111" w:rsidP="002A0111">
      <w:pPr>
        <w:spacing w:after="120"/>
        <w:jc w:val="both"/>
        <w:rPr>
          <w:b/>
          <w:lang w:val="en-NZ"/>
        </w:rPr>
      </w:pPr>
      <w:r w:rsidRPr="00441526">
        <w:rPr>
          <w:b/>
          <w:lang w:val="en-NZ"/>
        </w:rPr>
        <w:t xml:space="preserve">3.2 </w:t>
      </w:r>
      <w:r w:rsidRPr="00441526">
        <w:rPr>
          <w:b/>
          <w:lang w:val="en-NZ"/>
        </w:rPr>
        <w:tab/>
        <w:t>S</w:t>
      </w:r>
      <w:r w:rsidRPr="00441526">
        <w:rPr>
          <w:b/>
          <w:lang w:val="en-NZ" w:eastAsia="ko-KR"/>
        </w:rPr>
        <w:t>ummary of issues raised du</w:t>
      </w:r>
      <w:r w:rsidRPr="00441526">
        <w:rPr>
          <w:b/>
          <w:lang w:val="en-NZ"/>
        </w:rPr>
        <w:t xml:space="preserve">ring the </w:t>
      </w:r>
      <w:proofErr w:type="gramStart"/>
      <w:r w:rsidRPr="00441526">
        <w:rPr>
          <w:b/>
          <w:lang w:val="en-NZ"/>
        </w:rPr>
        <w:t>meeting</w:t>
      </w:r>
      <w:proofErr w:type="gramEnd"/>
    </w:p>
    <w:p w14:paraId="5F7AAF28" w14:textId="0A4CB357" w:rsidR="008E4236" w:rsidRDefault="00410EDD" w:rsidP="00FB5115">
      <w:pPr>
        <w:pStyle w:val="ListParagraph"/>
        <w:spacing w:after="120"/>
        <w:ind w:leftChars="-1" w:left="-2"/>
        <w:jc w:val="both"/>
        <w:rPr>
          <w:rFonts w:eastAsia="MS Mincho"/>
          <w:lang w:val="en-NZ" w:eastAsia="ja-JP"/>
        </w:rPr>
      </w:pPr>
      <w:r>
        <w:rPr>
          <w:rFonts w:eastAsia="MS Mincho"/>
          <w:lang w:val="en-NZ" w:eastAsia="ja-JP"/>
        </w:rPr>
        <w:t xml:space="preserve">The APT preliminary views were </w:t>
      </w:r>
      <w:r w:rsidR="00616A8F">
        <w:rPr>
          <w:rFonts w:eastAsia="MS Mincho"/>
          <w:lang w:val="en-NZ" w:eastAsia="ja-JP"/>
        </w:rPr>
        <w:t>updated</w:t>
      </w:r>
      <w:r>
        <w:rPr>
          <w:rFonts w:eastAsia="MS Mincho"/>
          <w:lang w:val="en-NZ" w:eastAsia="ja-JP"/>
        </w:rPr>
        <w:t xml:space="preserve"> in the drafting group</w:t>
      </w:r>
      <w:r w:rsidR="006D691C" w:rsidRPr="006D691C">
        <w:t xml:space="preserve"> </w:t>
      </w:r>
      <w:r w:rsidR="006D691C" w:rsidRPr="006D691C">
        <w:rPr>
          <w:rFonts w:eastAsia="MS Mincho"/>
          <w:lang w:val="en-NZ" w:eastAsia="ja-JP"/>
        </w:rPr>
        <w:t>as presented in Section 4 below</w:t>
      </w:r>
      <w:r w:rsidR="00525671">
        <w:rPr>
          <w:rFonts w:eastAsia="MS Mincho"/>
          <w:lang w:val="en-NZ" w:eastAsia="ja-JP"/>
        </w:rPr>
        <w:t>.</w:t>
      </w:r>
    </w:p>
    <w:p w14:paraId="3982CF8D" w14:textId="094B234A" w:rsidR="00616A8F" w:rsidRDefault="00616A8F" w:rsidP="00FB5115">
      <w:pPr>
        <w:pStyle w:val="ListParagraph"/>
        <w:spacing w:after="120"/>
        <w:ind w:leftChars="-1" w:left="-2"/>
        <w:jc w:val="both"/>
        <w:rPr>
          <w:rFonts w:eastAsia="MS Mincho"/>
          <w:lang w:eastAsia="ja-JP"/>
        </w:rPr>
      </w:pPr>
      <w:r>
        <w:rPr>
          <w:rFonts w:eastAsia="MS Mincho"/>
          <w:lang w:val="en-NZ" w:eastAsia="ja-JP"/>
        </w:rPr>
        <w:t xml:space="preserve">The proposed draft PACP for modification to Resolution </w:t>
      </w:r>
      <w:r w:rsidRPr="006D691C">
        <w:rPr>
          <w:rFonts w:eastAsia="MS Mincho"/>
          <w:b/>
          <w:bCs/>
          <w:lang w:val="en-NZ" w:eastAsia="ja-JP"/>
        </w:rPr>
        <w:t>655 (WRC-15)</w:t>
      </w:r>
      <w:r>
        <w:rPr>
          <w:rFonts w:eastAsia="MS Mincho"/>
          <w:lang w:val="en-NZ" w:eastAsia="ja-JP"/>
        </w:rPr>
        <w:t xml:space="preserve"> embedded below was reviewed briefly but due</w:t>
      </w:r>
      <w:r w:rsidR="00D637FB">
        <w:rPr>
          <w:rFonts w:eastAsia="MS Mincho"/>
          <w:lang w:val="en-NZ" w:eastAsia="ja-JP"/>
        </w:rPr>
        <w:t>,</w:t>
      </w:r>
      <w:r>
        <w:rPr>
          <w:rFonts w:eastAsia="MS Mincho"/>
          <w:lang w:val="en-NZ" w:eastAsia="ja-JP"/>
        </w:rPr>
        <w:t xml:space="preserve"> to the time shortage, </w:t>
      </w:r>
      <w:r w:rsidR="00D637FB">
        <w:rPr>
          <w:rFonts w:eastAsia="MS Mincho"/>
          <w:lang w:val="en-NZ" w:eastAsia="ja-JP"/>
        </w:rPr>
        <w:t xml:space="preserve">was </w:t>
      </w:r>
      <w:r>
        <w:rPr>
          <w:rFonts w:eastAsia="MS Mincho"/>
          <w:lang w:val="en-NZ" w:eastAsia="ja-JP"/>
        </w:rPr>
        <w:t>carried forward to the APG23-6 meeting for further consideration.</w:t>
      </w:r>
    </w:p>
    <w:bookmarkStart w:id="0" w:name="_MON_1738650568"/>
    <w:bookmarkEnd w:id="0"/>
    <w:p w14:paraId="75FD940C" w14:textId="1173A447" w:rsidR="001C6209" w:rsidRPr="009670C7" w:rsidRDefault="00700720" w:rsidP="001C6209">
      <w:pPr>
        <w:jc w:val="center"/>
        <w:rPr>
          <w:rFonts w:eastAsia="MS Mincho"/>
          <w:lang w:val="en-NZ" w:eastAsia="ja-JP"/>
        </w:rPr>
      </w:pPr>
      <w:r>
        <w:rPr>
          <w:rFonts w:eastAsia="MS Mincho"/>
          <w:lang w:val="en-NZ" w:eastAsia="ja-JP"/>
        </w:rPr>
        <w:object w:dxaOrig="1504" w:dyaOrig="1022" w14:anchorId="1C71D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1pt" o:ole="">
            <v:imagedata r:id="rId21" o:title=""/>
          </v:shape>
          <o:OLEObject Type="Embed" ProgID="Word.Document.12" ShapeID="_x0000_i1025" DrawAspect="Icon" ObjectID="_1740205568" r:id="rId22">
            <o:FieldCodes>\s</o:FieldCodes>
          </o:OLEObject>
        </w:object>
      </w:r>
    </w:p>
    <w:p w14:paraId="3C011EDD" w14:textId="10B4BC8D" w:rsidR="00FB5115" w:rsidRPr="00C71179" w:rsidRDefault="00FB5115" w:rsidP="00FB5115">
      <w:pPr>
        <w:pStyle w:val="ListParagraph"/>
        <w:spacing w:after="120"/>
        <w:ind w:leftChars="-1" w:left="-2"/>
        <w:jc w:val="both"/>
        <w:rPr>
          <w:rFonts w:eastAsia="MS Mincho"/>
          <w:lang w:eastAsia="ja-JP"/>
        </w:rPr>
      </w:pPr>
    </w:p>
    <w:p w14:paraId="28456195" w14:textId="33264D92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4. </w:t>
      </w:r>
      <w:r w:rsidRPr="00441526">
        <w:rPr>
          <w:b/>
          <w:lang w:val="en-NZ" w:eastAsia="ko-KR"/>
        </w:rPr>
        <w:tab/>
        <w:t>APT Preliminary View(s)</w:t>
      </w:r>
    </w:p>
    <w:p w14:paraId="490D4051" w14:textId="0CB05D32" w:rsidR="000F05CB" w:rsidRPr="00441526" w:rsidRDefault="000F05CB" w:rsidP="00700720">
      <w:pPr>
        <w:spacing w:after="120"/>
        <w:rPr>
          <w:lang w:val="en-NZ"/>
        </w:rPr>
      </w:pPr>
      <w:r>
        <w:rPr>
          <w:rFonts w:eastAsia="MS Mincho" w:hint="eastAsia"/>
          <w:lang w:val="en-NZ" w:eastAsia="ja-JP"/>
        </w:rPr>
        <w:t>A</w:t>
      </w:r>
      <w:r>
        <w:rPr>
          <w:rFonts w:eastAsia="MS Mincho"/>
          <w:lang w:val="en-NZ" w:eastAsia="ja-JP"/>
        </w:rPr>
        <w:t xml:space="preserve">PT Members support </w:t>
      </w:r>
      <w:r w:rsidR="00241C4F" w:rsidRPr="00F3190B">
        <w:rPr>
          <w:iCs/>
          <w:lang w:val="en-NZ"/>
        </w:rPr>
        <w:t xml:space="preserve">the </w:t>
      </w:r>
      <w:r w:rsidR="00241C4F">
        <w:rPr>
          <w:iCs/>
          <w:lang w:val="en-NZ"/>
        </w:rPr>
        <w:t xml:space="preserve">ITU-R studies called for by Resolution </w:t>
      </w:r>
      <w:r w:rsidR="00241C4F" w:rsidRPr="003A77EB">
        <w:rPr>
          <w:b/>
          <w:bCs/>
          <w:iCs/>
          <w:lang w:val="en-NZ"/>
        </w:rPr>
        <w:t>655 (WRC-15)</w:t>
      </w:r>
      <w:r w:rsidR="00241C4F">
        <w:rPr>
          <w:iCs/>
          <w:lang w:val="en-NZ"/>
        </w:rPr>
        <w:t>, recognizing that</w:t>
      </w:r>
      <w:r w:rsidR="003A77EB">
        <w:rPr>
          <w:iCs/>
          <w:lang w:val="en-NZ"/>
        </w:rPr>
        <w:t xml:space="preserve"> </w:t>
      </w:r>
      <w:r w:rsidR="00923CD2">
        <w:rPr>
          <w:rFonts w:eastAsia="MS Mincho"/>
          <w:bCs/>
          <w:lang w:val="en-GB" w:eastAsia="ja-JP"/>
        </w:rPr>
        <w:t>the 27</w:t>
      </w:r>
      <w:r w:rsidR="00B37A34">
        <w:rPr>
          <w:rFonts w:eastAsia="MS Mincho"/>
          <w:bCs/>
          <w:lang w:val="en-GB" w:eastAsia="ja-JP"/>
        </w:rPr>
        <w:t>th</w:t>
      </w:r>
      <w:r w:rsidR="00923CD2">
        <w:rPr>
          <w:rFonts w:eastAsia="MS Mincho"/>
          <w:bCs/>
          <w:lang w:val="en-GB" w:eastAsia="ja-JP"/>
        </w:rPr>
        <w:t xml:space="preserve"> </w:t>
      </w:r>
      <w:r w:rsidR="00B37A34" w:rsidRPr="00BB6739">
        <w:rPr>
          <w:lang w:val="en-NZ"/>
        </w:rPr>
        <w:t>General</w:t>
      </w:r>
      <w:r w:rsidR="00B37A34">
        <w:rPr>
          <w:lang w:val="en-NZ"/>
        </w:rPr>
        <w:t xml:space="preserve"> </w:t>
      </w:r>
      <w:r w:rsidR="00B37A34" w:rsidRPr="00866CEE">
        <w:rPr>
          <w:lang w:val="en-NZ"/>
        </w:rPr>
        <w:t>Conference on Weights and Measures</w:t>
      </w:r>
      <w:r w:rsidR="00B37A34">
        <w:rPr>
          <w:rFonts w:eastAsiaTheme="minorEastAsia"/>
          <w:lang w:val="en-NZ" w:eastAsia="zh-CN"/>
        </w:rPr>
        <w:t xml:space="preserve"> (</w:t>
      </w:r>
      <w:r w:rsidR="00923CD2">
        <w:rPr>
          <w:rFonts w:eastAsia="MS Mincho"/>
          <w:bCs/>
          <w:lang w:val="en-GB" w:eastAsia="ja-JP"/>
        </w:rPr>
        <w:t>CGPM</w:t>
      </w:r>
      <w:r w:rsidR="00B37A34">
        <w:rPr>
          <w:rFonts w:eastAsia="MS Mincho"/>
          <w:bCs/>
          <w:lang w:val="en-GB" w:eastAsia="ja-JP"/>
        </w:rPr>
        <w:t>)</w:t>
      </w:r>
      <w:r w:rsidR="00923CD2">
        <w:rPr>
          <w:rFonts w:eastAsia="MS Mincho"/>
          <w:bCs/>
          <w:lang w:val="en-GB" w:eastAsia="ja-JP"/>
        </w:rPr>
        <w:t xml:space="preserve"> in November 2022 adopt</w:t>
      </w:r>
      <w:r w:rsidR="00F24E3F">
        <w:rPr>
          <w:rFonts w:eastAsia="MS Mincho"/>
          <w:bCs/>
          <w:lang w:val="en-GB" w:eastAsia="ja-JP"/>
        </w:rPr>
        <w:t>ed</w:t>
      </w:r>
      <w:r w:rsidR="00923CD2">
        <w:rPr>
          <w:rFonts w:eastAsia="MS Mincho"/>
          <w:bCs/>
          <w:lang w:val="en-GB" w:eastAsia="ja-JP"/>
        </w:rPr>
        <w:t xml:space="preserve"> Resolution </w:t>
      </w:r>
      <w:r w:rsidR="00F24E3F">
        <w:rPr>
          <w:rFonts w:eastAsia="MS Mincho"/>
          <w:bCs/>
          <w:lang w:val="en-GB" w:eastAsia="ja-JP"/>
        </w:rPr>
        <w:t>4</w:t>
      </w:r>
      <w:r w:rsidR="00923CD2">
        <w:rPr>
          <w:rFonts w:eastAsia="MS Mincho"/>
          <w:bCs/>
          <w:lang w:val="en-GB" w:eastAsia="ja-JP"/>
        </w:rPr>
        <w:t xml:space="preserve"> </w:t>
      </w:r>
      <w:r w:rsidR="006927F8">
        <w:rPr>
          <w:rFonts w:eastAsia="MS Mincho"/>
          <w:bCs/>
          <w:lang w:val="en-GB" w:eastAsia="ja-JP"/>
        </w:rPr>
        <w:t>and</w:t>
      </w:r>
      <w:r w:rsidR="00923CD2">
        <w:rPr>
          <w:rFonts w:eastAsia="MS Mincho"/>
          <w:bCs/>
          <w:lang w:val="en-GB" w:eastAsia="ja-JP"/>
        </w:rPr>
        <w:t xml:space="preserve"> </w:t>
      </w:r>
      <w:r w:rsidR="00F24E3F">
        <w:rPr>
          <w:rFonts w:eastAsia="MS Mincho"/>
          <w:bCs/>
          <w:lang w:val="en-GB" w:eastAsia="ja-JP"/>
        </w:rPr>
        <w:t>decide</w:t>
      </w:r>
      <w:r w:rsidR="00010D2F">
        <w:rPr>
          <w:rFonts w:eastAsia="MS Mincho"/>
          <w:bCs/>
          <w:lang w:val="en-GB" w:eastAsia="ja-JP"/>
        </w:rPr>
        <w:t>d</w:t>
      </w:r>
      <w:r w:rsidR="00923CD2">
        <w:rPr>
          <w:rFonts w:eastAsia="MS Mincho"/>
          <w:bCs/>
          <w:lang w:val="en-GB" w:eastAsia="ja-JP"/>
        </w:rPr>
        <w:t xml:space="preserve"> </w:t>
      </w:r>
      <w:r w:rsidR="00B84DCA">
        <w:rPr>
          <w:rFonts w:eastAsia="MS Mincho"/>
          <w:bCs/>
          <w:lang w:val="en-GB" w:eastAsia="ja-JP"/>
        </w:rPr>
        <w:t xml:space="preserve">that </w:t>
      </w:r>
      <w:r w:rsidR="00923CD2" w:rsidRPr="0014272B">
        <w:t>the maximum value for the difference (UT1 – UTC)</w:t>
      </w:r>
      <w:r w:rsidR="00B84DCA">
        <w:t xml:space="preserve"> </w:t>
      </w:r>
      <w:r w:rsidR="000324FC">
        <w:t>would</w:t>
      </w:r>
      <w:r w:rsidR="00B84DCA">
        <w:t xml:space="preserve"> be increased</w:t>
      </w:r>
      <w:r w:rsidR="00923CD2">
        <w:rPr>
          <w:rFonts w:eastAsia="MS Mincho"/>
          <w:bCs/>
          <w:lang w:val="en-GB" w:eastAsia="ja-JP"/>
        </w:rPr>
        <w:t>.</w:t>
      </w:r>
      <w:r w:rsidR="009C27E4">
        <w:rPr>
          <w:rFonts w:eastAsia="MS Mincho"/>
          <w:bCs/>
          <w:lang w:val="en-GB" w:eastAsia="ja-JP"/>
        </w:rPr>
        <w:t xml:space="preserve"> </w:t>
      </w:r>
      <w:r w:rsidR="001B222B">
        <w:rPr>
          <w:rFonts w:eastAsia="MS Mincho"/>
          <w:lang w:eastAsia="ja-JP"/>
        </w:rPr>
        <w:t>APT Members</w:t>
      </w:r>
      <w:r w:rsidR="001B222B" w:rsidRPr="006A76DB">
        <w:rPr>
          <w:rFonts w:eastAsia="MS Mincho"/>
          <w:lang w:eastAsia="ja-JP"/>
        </w:rPr>
        <w:t xml:space="preserve"> </w:t>
      </w:r>
      <w:r w:rsidR="00F335E4">
        <w:rPr>
          <w:rFonts w:eastAsia="MS Mincho"/>
          <w:lang w:eastAsia="ja-JP"/>
        </w:rPr>
        <w:t>would like to</w:t>
      </w:r>
      <w:r w:rsidR="001B222B" w:rsidRPr="006A76DB">
        <w:rPr>
          <w:rFonts w:eastAsia="MS Mincho"/>
          <w:lang w:eastAsia="ja-JP"/>
        </w:rPr>
        <w:t xml:space="preserve"> end leap seconds</w:t>
      </w:r>
      <w:r w:rsidR="00A03E95">
        <w:rPr>
          <w:rFonts w:eastAsia="MS Mincho"/>
          <w:lang w:eastAsia="ja-JP"/>
        </w:rPr>
        <w:t>.</w:t>
      </w:r>
      <w:r w:rsidR="001B222B" w:rsidRPr="006A76DB">
        <w:rPr>
          <w:rFonts w:eastAsia="MS Mincho"/>
          <w:lang w:eastAsia="ja-JP"/>
        </w:rPr>
        <w:t xml:space="preserve"> </w:t>
      </w:r>
    </w:p>
    <w:p w14:paraId="7F7F33FB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5. </w:t>
      </w:r>
      <w:r w:rsidRPr="00441526">
        <w:rPr>
          <w:b/>
          <w:lang w:val="en-NZ" w:eastAsia="ko-KR"/>
        </w:rPr>
        <w:tab/>
        <w:t>Other View(s)</w:t>
      </w:r>
      <w:r>
        <w:rPr>
          <w:b/>
          <w:lang w:val="en-NZ" w:eastAsia="ko-KR"/>
        </w:rPr>
        <w:t xml:space="preserve"> from APT Members</w:t>
      </w:r>
    </w:p>
    <w:p w14:paraId="193DFF5B" w14:textId="61B46B34" w:rsidR="005206E9" w:rsidRPr="00CB375A" w:rsidRDefault="006A478E" w:rsidP="002A0111">
      <w:pPr>
        <w:rPr>
          <w:rFonts w:eastAsia="MS Mincho"/>
          <w:lang w:val="en-NZ" w:eastAsia="ja-JP"/>
        </w:rPr>
      </w:pPr>
      <w:r>
        <w:rPr>
          <w:rFonts w:eastAsia="MS Mincho"/>
          <w:lang w:val="en-NZ" w:eastAsia="ja-JP"/>
        </w:rPr>
        <w:t>None</w:t>
      </w:r>
    </w:p>
    <w:p w14:paraId="3609910B" w14:textId="77777777" w:rsidR="00CB375A" w:rsidRPr="00441526" w:rsidRDefault="00CB375A" w:rsidP="002A0111">
      <w:pPr>
        <w:rPr>
          <w:lang w:val="en-NZ"/>
        </w:rPr>
      </w:pPr>
    </w:p>
    <w:p w14:paraId="7A7A0D9D" w14:textId="77777777" w:rsidR="002A0111" w:rsidRPr="00C05191" w:rsidRDefault="002A0111" w:rsidP="002A0111">
      <w:pPr>
        <w:spacing w:after="120"/>
        <w:jc w:val="both"/>
        <w:rPr>
          <w:b/>
          <w:lang w:val="en-NZ" w:eastAsia="ko-KR"/>
        </w:rPr>
      </w:pPr>
      <w:r w:rsidRPr="00C05191">
        <w:rPr>
          <w:b/>
          <w:lang w:val="en-NZ" w:eastAsia="ko-KR"/>
        </w:rPr>
        <w:t xml:space="preserve">6. </w:t>
      </w:r>
      <w:r w:rsidRPr="00C05191">
        <w:rPr>
          <w:b/>
          <w:lang w:val="en-NZ" w:eastAsia="ko-KR"/>
        </w:rPr>
        <w:tab/>
        <w:t>Issues for Consideration at Next APG Meeting</w:t>
      </w:r>
    </w:p>
    <w:p w14:paraId="4BDD7138" w14:textId="158A548C" w:rsidR="002A0111" w:rsidRDefault="00CF449D" w:rsidP="00CF449D">
      <w:pPr>
        <w:spacing w:afterLines="50" w:after="120"/>
        <w:jc w:val="both"/>
        <w:rPr>
          <w:rFonts w:eastAsiaTheme="minorEastAsia"/>
          <w:lang w:val="en-NZ" w:eastAsia="zh-CN"/>
        </w:rPr>
      </w:pPr>
      <w:r w:rsidRPr="00C05191">
        <w:rPr>
          <w:rFonts w:eastAsiaTheme="minorEastAsia" w:hint="eastAsia"/>
          <w:lang w:val="en-NZ" w:eastAsia="zh-CN"/>
        </w:rPr>
        <w:t xml:space="preserve">APT Members are encouraged </w:t>
      </w:r>
      <w:r w:rsidRPr="00C05191">
        <w:rPr>
          <w:rFonts w:eastAsiaTheme="minorEastAsia"/>
          <w:lang w:val="en-NZ" w:eastAsia="zh-CN"/>
        </w:rPr>
        <w:t xml:space="preserve">to contribute to the next APG meeting for further consideration on Resolution </w:t>
      </w:r>
      <w:r w:rsidRPr="00C05191">
        <w:rPr>
          <w:rFonts w:eastAsiaTheme="minorEastAsia"/>
          <w:b/>
          <w:bCs/>
          <w:lang w:val="en-NZ" w:eastAsia="zh-CN"/>
        </w:rPr>
        <w:t>655 (WRC-15)</w:t>
      </w:r>
      <w:r w:rsidR="00C70F16" w:rsidRPr="003611CF">
        <w:rPr>
          <w:rFonts w:eastAsiaTheme="minorEastAsia"/>
          <w:lang w:val="en-NZ" w:eastAsia="zh-CN"/>
        </w:rPr>
        <w:t xml:space="preserve">, </w:t>
      </w:r>
      <w:r w:rsidR="00C70F16">
        <w:rPr>
          <w:rFonts w:eastAsiaTheme="minorEastAsia"/>
          <w:lang w:val="en-NZ" w:eastAsia="zh-CN"/>
        </w:rPr>
        <w:t>including with respect to further consideration of the draft PACP embedded in Section 3.2 above</w:t>
      </w:r>
      <w:r w:rsidR="00103A1D" w:rsidRPr="00103A1D">
        <w:rPr>
          <w:rFonts w:eastAsiaTheme="minorEastAsia"/>
          <w:lang w:val="en-NZ" w:eastAsia="zh-CN"/>
        </w:rPr>
        <w:t>.</w:t>
      </w:r>
    </w:p>
    <w:p w14:paraId="05CE853C" w14:textId="77777777" w:rsidR="00850097" w:rsidRDefault="00850097" w:rsidP="00E81F3F">
      <w:pPr>
        <w:spacing w:after="120"/>
        <w:jc w:val="both"/>
        <w:rPr>
          <w:lang w:val="en-NZ"/>
        </w:rPr>
      </w:pPr>
    </w:p>
    <w:p w14:paraId="11DE16B8" w14:textId="423EFF22" w:rsidR="00CB375A" w:rsidRPr="00E81F3F" w:rsidRDefault="002A0111" w:rsidP="00E81F3F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 </w:t>
      </w:r>
      <w:r w:rsidRPr="00441526">
        <w:rPr>
          <w:b/>
          <w:lang w:val="en-NZ" w:eastAsia="ko-KR"/>
        </w:rPr>
        <w:tab/>
        <w:t>Views from Other Organisations</w:t>
      </w:r>
    </w:p>
    <w:p w14:paraId="55EEF5AE" w14:textId="77777777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 </w:t>
      </w:r>
      <w:r w:rsidRPr="00441526">
        <w:rPr>
          <w:b/>
          <w:lang w:val="en-NZ" w:eastAsia="ko-KR"/>
        </w:rPr>
        <w:tab/>
        <w:t>Regional Groups</w:t>
      </w:r>
    </w:p>
    <w:p w14:paraId="13CA6E83" w14:textId="77777777" w:rsidR="00DB0A22" w:rsidRDefault="00DB0A22">
      <w:pPr>
        <w:rPr>
          <w:b/>
          <w:lang w:val="en-NZ" w:eastAsia="ko-KR"/>
        </w:rPr>
      </w:pPr>
      <w:r>
        <w:rPr>
          <w:b/>
          <w:lang w:val="en-NZ" w:eastAsia="ko-KR"/>
        </w:rPr>
        <w:br w:type="page"/>
      </w:r>
    </w:p>
    <w:p w14:paraId="4B53E4C2" w14:textId="0CD2F33F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lastRenderedPageBreak/>
        <w:t>7</w:t>
      </w:r>
      <w:r w:rsidRPr="00441526">
        <w:rPr>
          <w:b/>
          <w:lang w:val="en-NZ" w:eastAsia="ko-KR"/>
        </w:rPr>
        <w:t xml:space="preserve">.1.1 </w:t>
      </w:r>
      <w:r w:rsidRPr="00441526">
        <w:rPr>
          <w:b/>
          <w:lang w:val="en-NZ" w:eastAsia="ko-KR"/>
        </w:rPr>
        <w:tab/>
      </w:r>
      <w:r w:rsidR="004C6359" w:rsidRPr="00441526">
        <w:rPr>
          <w:b/>
          <w:lang w:val="en-NZ" w:eastAsia="ko-KR"/>
        </w:rPr>
        <w:t>ASMG</w:t>
      </w:r>
      <w:r w:rsidR="004C6359" w:rsidRPr="00441526">
        <w:t xml:space="preserve"> - </w:t>
      </w:r>
      <w:r w:rsidR="004C6359" w:rsidRPr="00441526">
        <w:rPr>
          <w:b/>
          <w:lang w:val="en-NZ" w:eastAsia="ko-KR"/>
        </w:rPr>
        <w:t>Document APG</w:t>
      </w:r>
      <w:r w:rsidR="004C6359">
        <w:rPr>
          <w:b/>
          <w:lang w:val="en-NZ" w:eastAsia="ko-KR"/>
        </w:rPr>
        <w:t>23-</w:t>
      </w:r>
      <w:r w:rsidR="00F26FD7">
        <w:rPr>
          <w:b/>
          <w:lang w:val="en-NZ" w:eastAsia="ko-KR"/>
        </w:rPr>
        <w:t>4</w:t>
      </w:r>
      <w:r w:rsidR="004C6359" w:rsidRPr="00441526">
        <w:rPr>
          <w:b/>
          <w:lang w:val="en-NZ" w:eastAsia="ko-KR"/>
        </w:rPr>
        <w:t>/INF-</w:t>
      </w:r>
      <w:hyperlink r:id="rId23" w:history="1">
        <w:r w:rsidR="004C6359" w:rsidRPr="00050EFE">
          <w:rPr>
            <w:rStyle w:val="Hyperlink"/>
            <w:b/>
            <w:lang w:val="en-NZ" w:eastAsia="ko-KR"/>
          </w:rPr>
          <w:t>21</w:t>
        </w:r>
      </w:hyperlink>
    </w:p>
    <w:p w14:paraId="6411C3A3" w14:textId="5F5A1BBC" w:rsidR="00EA3D58" w:rsidRPr="00441526" w:rsidRDefault="00EA3D58" w:rsidP="00EA3D58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188B30CA" w14:textId="62F8EDE0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.1.2 </w:t>
      </w:r>
      <w:r w:rsidRPr="00441526">
        <w:rPr>
          <w:b/>
          <w:lang w:val="en-NZ" w:eastAsia="ko-KR"/>
        </w:rPr>
        <w:tab/>
      </w:r>
      <w:r w:rsidR="003336D4" w:rsidRPr="00441526">
        <w:rPr>
          <w:b/>
          <w:lang w:val="en-NZ" w:eastAsia="ko-KR"/>
        </w:rPr>
        <w:t xml:space="preserve">ATU </w:t>
      </w:r>
      <w:r w:rsidR="003336D4" w:rsidRPr="00441526">
        <w:t xml:space="preserve">- </w:t>
      </w:r>
      <w:r w:rsidR="003336D4" w:rsidRPr="00441526">
        <w:rPr>
          <w:b/>
          <w:lang w:val="en-NZ" w:eastAsia="ko-KR"/>
        </w:rPr>
        <w:t>Document APG</w:t>
      </w:r>
      <w:r w:rsidR="003336D4">
        <w:rPr>
          <w:b/>
          <w:lang w:val="en-NZ" w:eastAsia="ko-KR"/>
        </w:rPr>
        <w:t>24-</w:t>
      </w:r>
      <w:r w:rsidR="00F26FD7">
        <w:rPr>
          <w:b/>
          <w:lang w:val="en-NZ" w:eastAsia="ko-KR"/>
        </w:rPr>
        <w:t>4</w:t>
      </w:r>
      <w:r w:rsidR="003336D4">
        <w:rPr>
          <w:b/>
          <w:lang w:val="en-NZ" w:eastAsia="ko-KR"/>
        </w:rPr>
        <w:t>/INF-</w:t>
      </w:r>
      <w:hyperlink r:id="rId24" w:history="1">
        <w:r w:rsidR="003336D4" w:rsidRPr="00007931">
          <w:rPr>
            <w:rStyle w:val="Hyperlink"/>
            <w:b/>
            <w:lang w:val="en-NZ" w:eastAsia="ko-KR"/>
          </w:rPr>
          <w:t>02</w:t>
        </w:r>
      </w:hyperlink>
    </w:p>
    <w:p w14:paraId="26701491" w14:textId="56E24E7B" w:rsidR="00EA3D58" w:rsidRPr="00EA3D58" w:rsidRDefault="00EA3D58" w:rsidP="00EA3D58">
      <w:pPr>
        <w:spacing w:afterLines="50" w:after="120"/>
        <w:rPr>
          <w:lang w:val="en-NZ"/>
        </w:rPr>
      </w:pPr>
      <w:r>
        <w:rPr>
          <w:lang w:val="en-NZ"/>
        </w:rPr>
        <w:t>To be developed</w:t>
      </w:r>
    </w:p>
    <w:p w14:paraId="34D1CC61" w14:textId="7797FA22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.1.3 </w:t>
      </w:r>
      <w:r w:rsidRPr="00441526">
        <w:rPr>
          <w:b/>
          <w:lang w:val="en-NZ" w:eastAsia="ko-KR"/>
        </w:rPr>
        <w:tab/>
        <w:t xml:space="preserve">CEPT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 w:rsidR="00103A1D" w:rsidRPr="00F26FD7">
        <w:rPr>
          <w:b/>
          <w:lang w:val="en-NZ" w:eastAsia="ko-KR"/>
        </w:rPr>
        <w:t>5</w:t>
      </w:r>
      <w:r w:rsidRPr="00441526">
        <w:rPr>
          <w:b/>
          <w:lang w:val="en-NZ" w:eastAsia="ko-KR"/>
        </w:rPr>
        <w:t>/INF-</w:t>
      </w:r>
      <w:hyperlink r:id="rId25" w:history="1">
        <w:r w:rsidR="001E4CD0" w:rsidRPr="001E4CD0">
          <w:rPr>
            <w:rStyle w:val="Hyperlink"/>
            <w:b/>
            <w:bCs/>
          </w:rPr>
          <w:t>48</w:t>
        </w:r>
      </w:hyperlink>
    </w:p>
    <w:p w14:paraId="2FE55CDF" w14:textId="77777777" w:rsidR="007F3818" w:rsidRDefault="007F3818" w:rsidP="007F3818">
      <w:pPr>
        <w:spacing w:afterLines="50" w:after="120"/>
      </w:pPr>
      <w:r>
        <w:t xml:space="preserve">CEPT </w:t>
      </w:r>
      <w:proofErr w:type="spellStart"/>
      <w:r>
        <w:t>recognises</w:t>
      </w:r>
      <w:proofErr w:type="spellEnd"/>
      <w:r>
        <w:t xml:space="preserve"> that: </w:t>
      </w:r>
    </w:p>
    <w:p w14:paraId="48C6AEE6" w14:textId="51CE996C" w:rsidR="007F3818" w:rsidRPr="007F3818" w:rsidRDefault="007F3818" w:rsidP="007F3818">
      <w:pPr>
        <w:pStyle w:val="ListParagraph"/>
        <w:numPr>
          <w:ilvl w:val="0"/>
          <w:numId w:val="27"/>
        </w:numPr>
        <w:spacing w:afterLines="50" w:after="120"/>
        <w:rPr>
          <w:lang w:val="en-NZ"/>
        </w:rPr>
      </w:pPr>
      <w:r w:rsidRPr="007F3818">
        <w:rPr>
          <w:lang w:val="en-NZ"/>
        </w:rPr>
        <w:t xml:space="preserve">the general definition of the international reference time scale UTC is provided in Resolution 2 (2018) of the 26th General Conference on Weights and Measures (CGPM), whereas Resolution 4 (2022) of the 27th CGPM determines its future relation with respect to mean solar time </w:t>
      </w:r>
      <w:proofErr w:type="gramStart"/>
      <w:r w:rsidRPr="007F3818">
        <w:rPr>
          <w:lang w:val="en-NZ"/>
        </w:rPr>
        <w:t>UT1;</w:t>
      </w:r>
      <w:proofErr w:type="gramEnd"/>
      <w:r w:rsidRPr="007F3818">
        <w:rPr>
          <w:lang w:val="en-NZ"/>
        </w:rPr>
        <w:t xml:space="preserve"> </w:t>
      </w:r>
    </w:p>
    <w:p w14:paraId="39560F1E" w14:textId="424751EB" w:rsidR="007F3818" w:rsidRPr="007F3818" w:rsidRDefault="007F3818" w:rsidP="007F3818">
      <w:pPr>
        <w:pStyle w:val="ListParagraph"/>
        <w:numPr>
          <w:ilvl w:val="0"/>
          <w:numId w:val="27"/>
        </w:numPr>
        <w:spacing w:afterLines="50" w:after="120"/>
        <w:rPr>
          <w:lang w:val="en-NZ"/>
        </w:rPr>
      </w:pPr>
      <w:r w:rsidRPr="007F3818">
        <w:rPr>
          <w:lang w:val="en-NZ"/>
        </w:rPr>
        <w:t xml:space="preserve">UTC is produced by </w:t>
      </w:r>
      <w:proofErr w:type="gramStart"/>
      <w:r w:rsidRPr="007F3818">
        <w:rPr>
          <w:lang w:val="en-NZ"/>
        </w:rPr>
        <w:t>BIPM</w:t>
      </w:r>
      <w:proofErr w:type="gramEnd"/>
      <w:r w:rsidRPr="007F3818">
        <w:rPr>
          <w:lang w:val="en-NZ"/>
        </w:rPr>
        <w:t xml:space="preserve"> and its definition is not a task of spectrum regulation; and </w:t>
      </w:r>
    </w:p>
    <w:p w14:paraId="53AC2801" w14:textId="714846F5" w:rsidR="007F3818" w:rsidRPr="007F3818" w:rsidRDefault="007F3818" w:rsidP="007F3818">
      <w:pPr>
        <w:pStyle w:val="ListParagraph"/>
        <w:numPr>
          <w:ilvl w:val="0"/>
          <w:numId w:val="27"/>
        </w:numPr>
        <w:spacing w:afterLines="50" w:after="120"/>
        <w:rPr>
          <w:lang w:val="en-NZ"/>
        </w:rPr>
      </w:pPr>
      <w:r w:rsidRPr="007F3818">
        <w:rPr>
          <w:lang w:val="en-NZ"/>
        </w:rPr>
        <w:t xml:space="preserve">the cooperation between BIPM and the ITU-R is settled by their Memorandum of Understanding, signed in 2020. </w:t>
      </w:r>
    </w:p>
    <w:p w14:paraId="0E34A077" w14:textId="27D93AA9" w:rsidR="007F3818" w:rsidRDefault="007F3818" w:rsidP="007F3818">
      <w:pPr>
        <w:spacing w:afterLines="50" w:after="120"/>
        <w:rPr>
          <w:lang w:val="en-NZ"/>
        </w:rPr>
      </w:pPr>
      <w:r>
        <w:t xml:space="preserve">CEPT will address necessary revisions and amendments regarding Resolution </w:t>
      </w:r>
      <w:r w:rsidRPr="007F3818">
        <w:rPr>
          <w:b/>
          <w:bCs/>
        </w:rPr>
        <w:t>655 (WRC-15)</w:t>
      </w:r>
      <w:r>
        <w:t>.</w:t>
      </w:r>
    </w:p>
    <w:p w14:paraId="5DEED567" w14:textId="0DD4DD87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.1.4 </w:t>
      </w:r>
      <w:r w:rsidRPr="00441526">
        <w:rPr>
          <w:b/>
          <w:lang w:val="en-NZ" w:eastAsia="ko-KR"/>
        </w:rPr>
        <w:tab/>
      </w:r>
      <w:r w:rsidR="003336D4" w:rsidRPr="00441526">
        <w:rPr>
          <w:b/>
          <w:lang w:val="en-NZ" w:eastAsia="ko-KR"/>
        </w:rPr>
        <w:t xml:space="preserve">CITEL </w:t>
      </w:r>
      <w:r w:rsidR="003336D4" w:rsidRPr="00441526">
        <w:t xml:space="preserve">- </w:t>
      </w:r>
      <w:r w:rsidR="003336D4" w:rsidRPr="00441526">
        <w:rPr>
          <w:b/>
          <w:lang w:val="en-NZ" w:eastAsia="ko-KR"/>
        </w:rPr>
        <w:t>Document APG</w:t>
      </w:r>
      <w:r w:rsidR="003336D4">
        <w:rPr>
          <w:b/>
          <w:lang w:val="en-NZ" w:eastAsia="ko-KR"/>
        </w:rPr>
        <w:t>23</w:t>
      </w:r>
      <w:r w:rsidR="003336D4" w:rsidRPr="00441526">
        <w:rPr>
          <w:b/>
          <w:lang w:val="en-NZ" w:eastAsia="ko-KR"/>
        </w:rPr>
        <w:t>-</w:t>
      </w:r>
      <w:r w:rsidR="00103A1D" w:rsidRPr="00A74ECF">
        <w:rPr>
          <w:rFonts w:eastAsia="MS Mincho"/>
          <w:b/>
          <w:lang w:val="en-NZ" w:eastAsia="ja-JP"/>
        </w:rPr>
        <w:t>5</w:t>
      </w:r>
      <w:r w:rsidR="003336D4" w:rsidRPr="00441526">
        <w:rPr>
          <w:b/>
          <w:lang w:val="en-NZ" w:eastAsia="ko-KR"/>
        </w:rPr>
        <w:t>/INF-</w:t>
      </w:r>
      <w:hyperlink r:id="rId26" w:history="1">
        <w:r w:rsidR="00A74ECF">
          <w:rPr>
            <w:rStyle w:val="Hyperlink"/>
            <w:b/>
            <w:lang w:val="en-NZ" w:eastAsia="ko-KR"/>
          </w:rPr>
          <w:t>43</w:t>
        </w:r>
      </w:hyperlink>
    </w:p>
    <w:p w14:paraId="74D7DE4C" w14:textId="1C108EB2" w:rsidR="00850097" w:rsidRPr="00850097" w:rsidRDefault="00850097" w:rsidP="00850097">
      <w:pPr>
        <w:spacing w:afterLines="50" w:after="120"/>
        <w:rPr>
          <w:rFonts w:eastAsia="MS Mincho"/>
          <w:lang w:val="en-NZ" w:eastAsia="ja-JP"/>
        </w:rPr>
      </w:pPr>
      <w:r w:rsidRPr="00850097">
        <w:rPr>
          <w:rFonts w:eastAsia="MS Mincho"/>
          <w:lang w:val="en-NZ" w:eastAsia="ja-JP"/>
        </w:rPr>
        <w:t>Preliminary Proposal</w:t>
      </w:r>
    </w:p>
    <w:p w14:paraId="29EA6A42" w14:textId="62D7334C" w:rsidR="00EA3D58" w:rsidRPr="00EA3D58" w:rsidRDefault="00850097" w:rsidP="00850097">
      <w:pPr>
        <w:spacing w:afterLines="50" w:after="120"/>
        <w:ind w:leftChars="100" w:left="240"/>
        <w:rPr>
          <w:lang w:val="en-NZ"/>
        </w:rPr>
      </w:pPr>
      <w:r w:rsidRPr="00850097">
        <w:rPr>
          <w:b/>
          <w:bCs/>
          <w:lang w:val="en-NZ"/>
        </w:rPr>
        <w:t>MOD</w:t>
      </w:r>
      <w:r w:rsidRPr="00850097">
        <w:rPr>
          <w:lang w:val="en-NZ"/>
        </w:rPr>
        <w:t xml:space="preserve"> Resolution </w:t>
      </w:r>
      <w:r w:rsidRPr="00850097">
        <w:rPr>
          <w:b/>
          <w:bCs/>
          <w:lang w:val="en-NZ"/>
        </w:rPr>
        <w:t>655 (Rev. WRC-15)</w:t>
      </w:r>
      <w:r w:rsidRPr="00850097">
        <w:rPr>
          <w:lang w:val="en-NZ"/>
        </w:rPr>
        <w:t xml:space="preserve"> </w:t>
      </w:r>
      <w:r w:rsidRPr="00850097">
        <w:rPr>
          <w:b/>
          <w:bCs/>
          <w:lang w:val="en-NZ"/>
        </w:rPr>
        <w:t>“Definition of time scale and dissemination of time signals via radiocommunication systems”</w:t>
      </w:r>
      <w:r w:rsidRPr="00850097">
        <w:rPr>
          <w:lang w:val="en-NZ"/>
        </w:rPr>
        <w:t>: One Administration proposes changes to this Resolution to reflect the</w:t>
      </w:r>
      <w:r>
        <w:rPr>
          <w:lang w:val="en-NZ"/>
        </w:rPr>
        <w:t xml:space="preserve"> </w:t>
      </w:r>
      <w:r w:rsidRPr="00850097">
        <w:rPr>
          <w:lang w:val="en-NZ"/>
        </w:rPr>
        <w:t>completion of the work items as well as to acknowledge the ongoing cooperation between the ITU and other</w:t>
      </w:r>
      <w:r>
        <w:rPr>
          <w:lang w:val="en-NZ"/>
        </w:rPr>
        <w:t xml:space="preserve"> </w:t>
      </w:r>
      <w:r w:rsidRPr="00850097">
        <w:rPr>
          <w:lang w:val="en-NZ"/>
        </w:rPr>
        <w:t>relevant organizations in the various aspects of current and potential future reference time scales and the</w:t>
      </w:r>
      <w:r>
        <w:rPr>
          <w:lang w:val="en-NZ"/>
        </w:rPr>
        <w:t xml:space="preserve"> </w:t>
      </w:r>
      <w:r w:rsidRPr="00850097">
        <w:rPr>
          <w:lang w:val="en-NZ"/>
        </w:rPr>
        <w:t>role of the ITU-R in the dissemination of the international reference time scale by radiocommunication.</w:t>
      </w:r>
    </w:p>
    <w:p w14:paraId="20FB2452" w14:textId="161ED7D4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.1.5 </w:t>
      </w:r>
      <w:r w:rsidRPr="00441526">
        <w:rPr>
          <w:b/>
          <w:lang w:val="en-NZ" w:eastAsia="ko-KR"/>
        </w:rPr>
        <w:tab/>
        <w:t xml:space="preserve">RCC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 w:rsidR="00740E67">
        <w:rPr>
          <w:b/>
          <w:lang w:val="en-NZ" w:eastAsia="ko-KR"/>
        </w:rPr>
        <w:t>5</w:t>
      </w:r>
      <w:r w:rsidRPr="00441526">
        <w:rPr>
          <w:b/>
          <w:lang w:val="en-NZ" w:eastAsia="ko-KR"/>
        </w:rPr>
        <w:t>/INF-</w:t>
      </w:r>
      <w:hyperlink r:id="rId27" w:history="1">
        <w:r w:rsidR="009623DB" w:rsidRPr="009623DB">
          <w:rPr>
            <w:rStyle w:val="Hyperlink"/>
            <w:b/>
            <w:lang w:val="en-NZ" w:eastAsia="ko-KR"/>
          </w:rPr>
          <w:t>4</w:t>
        </w:r>
        <w:r w:rsidR="00740E67">
          <w:rPr>
            <w:rStyle w:val="Hyperlink"/>
            <w:b/>
            <w:lang w:val="en-NZ" w:eastAsia="ko-KR"/>
          </w:rPr>
          <w:t>5</w:t>
        </w:r>
      </w:hyperlink>
    </w:p>
    <w:p w14:paraId="5AB8B5C6" w14:textId="677C81C8" w:rsidR="00DF0FC6" w:rsidRPr="00DF0FC6" w:rsidRDefault="00DF0FC6" w:rsidP="00DF0FC6">
      <w:pPr>
        <w:spacing w:afterLines="50" w:after="120"/>
        <w:rPr>
          <w:lang w:val="en-NZ"/>
        </w:rPr>
      </w:pPr>
      <w:r w:rsidRPr="00DF0FC6">
        <w:rPr>
          <w:lang w:val="en-NZ"/>
        </w:rPr>
        <w:t>The RCC Administrations are of the view that, changes of the UTC scale may</w:t>
      </w:r>
      <w:r>
        <w:rPr>
          <w:rFonts w:ascii="MS Mincho" w:eastAsia="MS Mincho" w:hAnsi="MS Mincho"/>
          <w:lang w:val="en-NZ" w:eastAsia="ja-JP"/>
        </w:rPr>
        <w:t xml:space="preserve"> </w:t>
      </w:r>
      <w:r w:rsidRPr="00DF0FC6">
        <w:rPr>
          <w:lang w:val="en-NZ"/>
        </w:rPr>
        <w:t>lead to the need to modify on-board equipment of GNSS, ground stations of</w:t>
      </w:r>
      <w:r>
        <w:rPr>
          <w:lang w:val="en-NZ"/>
        </w:rPr>
        <w:t xml:space="preserve"> </w:t>
      </w:r>
      <w:r w:rsidRPr="00DF0FC6">
        <w:rPr>
          <w:lang w:val="en-NZ"/>
        </w:rPr>
        <w:t>the standard frequency and time signal service, transmitting reference signals of</w:t>
      </w:r>
      <w:r>
        <w:rPr>
          <w:lang w:val="en-NZ"/>
        </w:rPr>
        <w:t xml:space="preserve"> </w:t>
      </w:r>
      <w:r w:rsidRPr="00DF0FC6">
        <w:rPr>
          <w:lang w:val="en-NZ"/>
        </w:rPr>
        <w:t>frequency and time, as well as navigation and frequency-time consumer</w:t>
      </w:r>
      <w:r>
        <w:rPr>
          <w:lang w:val="en-NZ"/>
        </w:rPr>
        <w:t xml:space="preserve"> </w:t>
      </w:r>
      <w:r w:rsidRPr="00DF0FC6">
        <w:rPr>
          <w:lang w:val="en-NZ"/>
        </w:rPr>
        <w:t>equipment.</w:t>
      </w:r>
    </w:p>
    <w:p w14:paraId="7B224D0F" w14:textId="455BCD4F" w:rsidR="00DF0FC6" w:rsidRPr="00DF0FC6" w:rsidRDefault="00DF0FC6" w:rsidP="00DF0FC6">
      <w:pPr>
        <w:spacing w:afterLines="50" w:after="120"/>
        <w:rPr>
          <w:lang w:val="en-NZ"/>
        </w:rPr>
      </w:pPr>
      <w:r w:rsidRPr="00DF0FC6">
        <w:rPr>
          <w:lang w:val="en-NZ"/>
        </w:rPr>
        <w:t>In the case to switch to a new time scale, it is necessary:</w:t>
      </w:r>
    </w:p>
    <w:p w14:paraId="2A91964C" w14:textId="5C76A915" w:rsidR="00DF0FC6" w:rsidRPr="00DF0FC6" w:rsidRDefault="00DF0FC6" w:rsidP="0001391B">
      <w:pPr>
        <w:pStyle w:val="ListParagraph"/>
        <w:numPr>
          <w:ilvl w:val="1"/>
          <w:numId w:val="31"/>
        </w:numPr>
        <w:spacing w:afterLines="50" w:after="120"/>
        <w:rPr>
          <w:lang w:val="en-NZ"/>
        </w:rPr>
      </w:pPr>
      <w:r w:rsidRPr="00DF0FC6">
        <w:rPr>
          <w:lang w:val="en-NZ"/>
        </w:rPr>
        <w:t xml:space="preserve">to keep the UTC term, while it is proposed to revise the limits on the maximum discrepancy between UT1 and UTC times, to meet the needs of current and future user </w:t>
      </w:r>
      <w:proofErr w:type="gramStart"/>
      <w:r w:rsidRPr="00DF0FC6">
        <w:rPr>
          <w:lang w:val="en-NZ"/>
        </w:rPr>
        <w:t>communities;</w:t>
      </w:r>
      <w:proofErr w:type="gramEnd"/>
    </w:p>
    <w:p w14:paraId="5D6323D2" w14:textId="004EF744" w:rsidR="00DF0FC6" w:rsidRPr="00DF0FC6" w:rsidRDefault="00DF0FC6" w:rsidP="00EE7B8E">
      <w:pPr>
        <w:pStyle w:val="ListParagraph"/>
        <w:numPr>
          <w:ilvl w:val="1"/>
          <w:numId w:val="31"/>
        </w:numPr>
        <w:spacing w:afterLines="50" w:after="120"/>
        <w:rPr>
          <w:lang w:val="en-NZ"/>
        </w:rPr>
      </w:pPr>
      <w:r w:rsidRPr="00DF0FC6">
        <w:rPr>
          <w:lang w:val="en-NZ"/>
        </w:rPr>
        <w:t xml:space="preserve">to determine the maximum value of the discrepancy between the UT1 and UTC times not less </w:t>
      </w:r>
      <w:proofErr w:type="spellStart"/>
      <w:r w:rsidRPr="00DF0FC6">
        <w:rPr>
          <w:lang w:val="en-NZ"/>
        </w:rPr>
        <w:t>then</w:t>
      </w:r>
      <w:proofErr w:type="spellEnd"/>
      <w:r w:rsidRPr="00DF0FC6">
        <w:rPr>
          <w:lang w:val="en-NZ"/>
        </w:rPr>
        <w:t xml:space="preserve"> 100 </w:t>
      </w:r>
      <w:proofErr w:type="gramStart"/>
      <w:r w:rsidRPr="00DF0FC6">
        <w:rPr>
          <w:lang w:val="en-NZ"/>
        </w:rPr>
        <w:t>s;</w:t>
      </w:r>
      <w:proofErr w:type="gramEnd"/>
    </w:p>
    <w:p w14:paraId="7CD7A88C" w14:textId="1DF909DE" w:rsidR="00DF0FC6" w:rsidRPr="00DF0FC6" w:rsidRDefault="00DF0FC6" w:rsidP="00666EAE">
      <w:pPr>
        <w:pStyle w:val="ListParagraph"/>
        <w:numPr>
          <w:ilvl w:val="1"/>
          <w:numId w:val="31"/>
        </w:numPr>
        <w:spacing w:afterLines="50" w:after="120"/>
        <w:rPr>
          <w:lang w:val="en-NZ"/>
        </w:rPr>
      </w:pPr>
      <w:r w:rsidRPr="00DF0FC6">
        <w:rPr>
          <w:lang w:val="en-NZ"/>
        </w:rPr>
        <w:t xml:space="preserve">to establish a transition period, the duration of which should take into account the planned lifetime of the </w:t>
      </w:r>
      <w:proofErr w:type="gramStart"/>
      <w:r w:rsidRPr="00DF0FC6">
        <w:rPr>
          <w:lang w:val="en-NZ"/>
        </w:rPr>
        <w:t>equipment, and</w:t>
      </w:r>
      <w:proofErr w:type="gramEnd"/>
      <w:r w:rsidRPr="00DF0FC6">
        <w:rPr>
          <w:lang w:val="en-NZ"/>
        </w:rPr>
        <w:t xml:space="preserve"> ensure the principle of backward compatibility for consumers of all categories.</w:t>
      </w:r>
    </w:p>
    <w:p w14:paraId="6A82F158" w14:textId="4AD437E0" w:rsidR="00070568" w:rsidRPr="00DF0FC6" w:rsidRDefault="00DF0FC6" w:rsidP="00DF0FC6">
      <w:pPr>
        <w:spacing w:afterLines="50" w:after="120"/>
        <w:rPr>
          <w:lang w:val="en-NZ"/>
        </w:rPr>
      </w:pPr>
      <w:r w:rsidRPr="00DF0FC6">
        <w:rPr>
          <w:lang w:val="en-NZ"/>
        </w:rPr>
        <w:t>Transition period to continuous time scale should be established from the</w:t>
      </w:r>
      <w:r>
        <w:rPr>
          <w:rFonts w:eastAsia="MS Mincho" w:hint="eastAsia"/>
          <w:lang w:val="en-NZ" w:eastAsia="ja-JP"/>
        </w:rPr>
        <w:t xml:space="preserve"> </w:t>
      </w:r>
      <w:r w:rsidRPr="00DF0FC6">
        <w:rPr>
          <w:lang w:val="en-NZ"/>
        </w:rPr>
        <w:t>moment of taking decision into force, but not early than in 2040.</w:t>
      </w:r>
    </w:p>
    <w:p w14:paraId="1E2BBEE8" w14:textId="77777777" w:rsidR="00EA3D58" w:rsidRPr="00441526" w:rsidRDefault="00EA3D58" w:rsidP="00EA3D5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.2 </w:t>
      </w:r>
      <w:r w:rsidRPr="00441526">
        <w:rPr>
          <w:b/>
          <w:lang w:val="en-NZ" w:eastAsia="ko-KR"/>
        </w:rPr>
        <w:tab/>
        <w:t>International Organisations</w:t>
      </w:r>
    </w:p>
    <w:p w14:paraId="29EF21C3" w14:textId="1ABB950A" w:rsidR="00EA3D58" w:rsidRPr="00EA3D58" w:rsidRDefault="00563ABE" w:rsidP="00D24E8B">
      <w:pPr>
        <w:spacing w:afterLines="50" w:after="120"/>
        <w:rPr>
          <w:lang w:val="en-NZ"/>
        </w:rPr>
      </w:pPr>
      <w:r>
        <w:rPr>
          <w:lang w:val="en-NZ"/>
        </w:rPr>
        <w:t>N</w:t>
      </w:r>
      <w:r w:rsidR="00EA3D58">
        <w:rPr>
          <w:lang w:val="en-NZ"/>
        </w:rPr>
        <w:t>o</w:t>
      </w:r>
      <w:r>
        <w:rPr>
          <w:lang w:val="en-NZ"/>
        </w:rPr>
        <w:t>ne</w:t>
      </w:r>
    </w:p>
    <w:p w14:paraId="76228C91" w14:textId="77777777" w:rsidR="002A0111" w:rsidRPr="00710333" w:rsidRDefault="002A0111" w:rsidP="002A0111">
      <w:pPr>
        <w:jc w:val="center"/>
        <w:rPr>
          <w:snapToGrid w:val="0"/>
          <w:lang w:val="en-NZ"/>
        </w:rPr>
      </w:pPr>
      <w:r w:rsidRPr="00441526">
        <w:rPr>
          <w:lang w:val="en-NZ"/>
        </w:rPr>
        <w:t>____________</w:t>
      </w:r>
    </w:p>
    <w:p w14:paraId="62C6BF37" w14:textId="57FE5B06" w:rsidR="00654896" w:rsidRPr="002A0111" w:rsidRDefault="00654896" w:rsidP="002A0111">
      <w:pPr>
        <w:tabs>
          <w:tab w:val="left" w:pos="1410"/>
        </w:tabs>
        <w:rPr>
          <w:lang w:val="en-NZ"/>
        </w:rPr>
      </w:pPr>
    </w:p>
    <w:sectPr w:rsidR="00654896" w:rsidRPr="002A0111" w:rsidSect="00E91438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1836" w14:textId="77777777" w:rsidR="002D4512" w:rsidRDefault="002D4512">
      <w:r>
        <w:separator/>
      </w:r>
    </w:p>
  </w:endnote>
  <w:endnote w:type="continuationSeparator" w:id="0">
    <w:p w14:paraId="3C8CAD7A" w14:textId="77777777" w:rsidR="002D4512" w:rsidRDefault="002D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8CDB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49615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3C88" w14:textId="28ACA2B3" w:rsidR="0097693B" w:rsidRDefault="0092727B" w:rsidP="0092727B">
    <w:pPr>
      <w:pStyle w:val="Footer"/>
      <w:tabs>
        <w:tab w:val="clear" w:pos="4320"/>
        <w:tab w:val="clear" w:pos="8640"/>
        <w:tab w:val="right" w:pos="9180"/>
      </w:tabs>
      <w:ind w:right="-7"/>
    </w:pPr>
    <w:r>
      <w:rPr>
        <w:rFonts w:hint="eastAsia"/>
        <w:lang w:eastAsia="ko-KR"/>
      </w:rPr>
      <w:t>A</w:t>
    </w:r>
    <w:r w:rsidR="009C7235">
      <w:rPr>
        <w:lang w:eastAsia="ko-KR"/>
      </w:rPr>
      <w:t>PG</w:t>
    </w:r>
    <w:r w:rsidR="006B09DB">
      <w:rPr>
        <w:lang w:eastAsia="ko-KR"/>
      </w:rPr>
      <w:t>23</w:t>
    </w:r>
    <w:r w:rsidR="009C7235">
      <w:rPr>
        <w:lang w:eastAsia="ko-KR"/>
      </w:rPr>
      <w:t>-</w:t>
    </w:r>
    <w:r w:rsidR="00674881">
      <w:rPr>
        <w:lang w:eastAsia="ko-KR"/>
      </w:rPr>
      <w:t>5</w:t>
    </w:r>
    <w:r w:rsidR="002A0111">
      <w:rPr>
        <w:lang w:eastAsia="ko-KR"/>
      </w:rPr>
      <w:t>/</w:t>
    </w:r>
    <w:r w:rsidR="00DB0A22">
      <w:rPr>
        <w:lang w:eastAsia="ko-KR"/>
      </w:rPr>
      <w:t>OUT-</w:t>
    </w:r>
    <w:r w:rsidR="008B7A3E">
      <w:rPr>
        <w:lang w:eastAsia="ko-KR"/>
      </w:rPr>
      <w:t>25</w:t>
    </w:r>
    <w:r>
      <w:rPr>
        <w:rStyle w:val="PageNumber"/>
      </w:rPr>
      <w:tab/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C00B04">
      <w:rPr>
        <w:rStyle w:val="PageNumber"/>
        <w:noProof/>
      </w:rPr>
      <w:t>5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C00B04">
      <w:rPr>
        <w:rStyle w:val="PageNumber"/>
        <w:noProof/>
      </w:rPr>
      <w:t>5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5C3AFD" w14:paraId="29BFF40F" w14:textId="77777777" w:rsidTr="001E7F34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70202970" w14:textId="77777777" w:rsidR="005C3AFD" w:rsidRPr="00155F6B" w:rsidRDefault="005C3AFD" w:rsidP="005C3AFD">
          <w:pPr>
            <w:rPr>
              <w:b/>
              <w:bCs/>
            </w:rPr>
          </w:pPr>
          <w:r w:rsidRPr="00155F6B"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14:paraId="1CE2A32D" w14:textId="77777777" w:rsidR="005C3AFD" w:rsidRPr="00155F6B" w:rsidRDefault="005C3AFD" w:rsidP="005C3AFD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  <w:lang w:eastAsia="ko-KR"/>
            </w:rPr>
          </w:pPr>
          <w:proofErr w:type="spellStart"/>
          <w:r>
            <w:rPr>
              <w:rFonts w:eastAsia="Batang"/>
              <w:szCs w:val="24"/>
              <w:lang w:eastAsia="ko-KR"/>
            </w:rPr>
            <w:t>Dr.</w:t>
          </w:r>
          <w:proofErr w:type="spellEnd"/>
          <w:r>
            <w:rPr>
              <w:rFonts w:eastAsia="Batang"/>
              <w:szCs w:val="24"/>
              <w:lang w:eastAsia="ko-KR"/>
            </w:rPr>
            <w:t>-Ing. Wahyudi Hasbi</w:t>
          </w:r>
        </w:p>
        <w:p w14:paraId="3D9AC7FE" w14:textId="77777777" w:rsidR="005C3AFD" w:rsidRPr="00155F6B" w:rsidRDefault="005C3AFD" w:rsidP="005C3AFD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</w:rPr>
          </w:pPr>
          <w:r>
            <w:rPr>
              <w:rFonts w:eastAsia="Batang"/>
              <w:szCs w:val="24"/>
            </w:rPr>
            <w:t>Chair, WP3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14:paraId="75F74286" w14:textId="77777777" w:rsidR="005C3AFD" w:rsidRPr="00155F6B" w:rsidRDefault="005C3AFD" w:rsidP="005C3AFD">
          <w:pPr>
            <w:rPr>
              <w:lang w:eastAsia="ja-JP"/>
            </w:rPr>
          </w:pPr>
          <w:r w:rsidRPr="00D17B03">
            <w:rPr>
              <w:b/>
              <w:bCs/>
            </w:rPr>
            <w:t>Email</w:t>
          </w:r>
          <w:r w:rsidRPr="00D17B03">
            <w:rPr>
              <w:rFonts w:hint="eastAsia"/>
              <w:b/>
              <w:bCs/>
            </w:rPr>
            <w:t>:</w:t>
          </w:r>
          <w:r w:rsidRPr="00155F6B">
            <w:rPr>
              <w:rFonts w:hint="eastAsia"/>
            </w:rPr>
            <w:t xml:space="preserve"> </w:t>
          </w:r>
          <w:hyperlink r:id="rId1" w:history="1">
            <w:r w:rsidRPr="001901AA">
              <w:rPr>
                <w:rStyle w:val="Hyperlink"/>
              </w:rPr>
              <w:t>wahyudi.hasbi@brin.go.id</w:t>
            </w:r>
          </w:hyperlink>
        </w:p>
      </w:tc>
    </w:tr>
  </w:tbl>
  <w:p w14:paraId="757F794D" w14:textId="77777777" w:rsidR="0097693B" w:rsidRPr="00DB0A22" w:rsidRDefault="0097693B" w:rsidP="005C3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E7BE" w14:textId="77777777" w:rsidR="002D4512" w:rsidRDefault="002D4512">
      <w:r>
        <w:separator/>
      </w:r>
    </w:p>
  </w:footnote>
  <w:footnote w:type="continuationSeparator" w:id="0">
    <w:p w14:paraId="2A69F6E4" w14:textId="77777777" w:rsidR="002D4512" w:rsidRDefault="002D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0A2E" w14:textId="77777777" w:rsidR="0097693B" w:rsidRDefault="0097693B" w:rsidP="0092727B">
    <w:pPr>
      <w:pStyle w:val="Header"/>
      <w:tabs>
        <w:tab w:val="clear" w:pos="4320"/>
        <w:tab w:val="clear" w:pos="8640"/>
      </w:tabs>
      <w:rPr>
        <w:lang w:eastAsia="ko-KR"/>
      </w:rPr>
    </w:pPr>
  </w:p>
  <w:p w14:paraId="01093D6A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C74C" w14:textId="77777777" w:rsidR="0092727B" w:rsidRDefault="0092727B" w:rsidP="0092727B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B2B"/>
    <w:multiLevelType w:val="hybridMultilevel"/>
    <w:tmpl w:val="364C5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E6653"/>
    <w:multiLevelType w:val="hybridMultilevel"/>
    <w:tmpl w:val="BA5CD3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11F0A82"/>
    <w:multiLevelType w:val="hybridMultilevel"/>
    <w:tmpl w:val="1ECCFF44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GulimChe" w:hAnsi="Times New Roman" w:cs="Times New Roman" w:hint="default"/>
      </w:rPr>
    </w:lvl>
    <w:lvl w:ilvl="1" w:tplc="722A45E8">
      <w:start w:val="2"/>
      <w:numFmt w:val="bullet"/>
      <w:lvlText w:val="-"/>
      <w:lvlJc w:val="left"/>
      <w:pPr>
        <w:ind w:left="840" w:hanging="420"/>
      </w:pPr>
      <w:rPr>
        <w:rFonts w:ascii="Times New Roman" w:eastAsia="GulimChe" w:hAnsi="Times New Roman" w:cs="Times New Roman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DB5621"/>
    <w:multiLevelType w:val="hybridMultilevel"/>
    <w:tmpl w:val="BD747C34"/>
    <w:lvl w:ilvl="0" w:tplc="722A45E8">
      <w:start w:val="2"/>
      <w:numFmt w:val="bullet"/>
      <w:lvlText w:val="-"/>
      <w:lvlJc w:val="left"/>
      <w:pPr>
        <w:ind w:left="360" w:hanging="360"/>
      </w:pPr>
      <w:rPr>
        <w:rFonts w:ascii="Times New Roman" w:eastAsia="GulimChe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C0AED"/>
    <w:multiLevelType w:val="hybridMultilevel"/>
    <w:tmpl w:val="32D8D2FA"/>
    <w:lvl w:ilvl="0" w:tplc="722A45E8">
      <w:start w:val="2"/>
      <w:numFmt w:val="bullet"/>
      <w:lvlText w:val="-"/>
      <w:lvlJc w:val="left"/>
      <w:pPr>
        <w:ind w:left="420" w:hanging="420"/>
      </w:pPr>
      <w:rPr>
        <w:rFonts w:ascii="Times New Roman" w:eastAsia="GulimChe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23231E26"/>
    <w:multiLevelType w:val="hybridMultilevel"/>
    <w:tmpl w:val="10445AA8"/>
    <w:lvl w:ilvl="0" w:tplc="722A45E8">
      <w:start w:val="2"/>
      <w:numFmt w:val="bullet"/>
      <w:lvlText w:val="-"/>
      <w:lvlJc w:val="left"/>
      <w:pPr>
        <w:ind w:left="360" w:hanging="360"/>
      </w:pPr>
      <w:rPr>
        <w:rFonts w:ascii="Times New Roman" w:eastAsia="GulimChe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69737C0"/>
    <w:multiLevelType w:val="hybridMultilevel"/>
    <w:tmpl w:val="EB22F438"/>
    <w:lvl w:ilvl="0" w:tplc="B47805CA">
      <w:numFmt w:val="bullet"/>
      <w:lvlText w:val="•"/>
      <w:lvlJc w:val="left"/>
      <w:pPr>
        <w:ind w:left="420" w:hanging="420"/>
      </w:pPr>
      <w:rPr>
        <w:rFonts w:ascii="BatangChe" w:eastAsia="BatangChe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242A1"/>
    <w:multiLevelType w:val="hybridMultilevel"/>
    <w:tmpl w:val="DB6C76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7463F"/>
    <w:multiLevelType w:val="hybridMultilevel"/>
    <w:tmpl w:val="D2B878D4"/>
    <w:lvl w:ilvl="0" w:tplc="148491A4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BBE1A4D"/>
    <w:multiLevelType w:val="hybridMultilevel"/>
    <w:tmpl w:val="E8E6722C"/>
    <w:lvl w:ilvl="0" w:tplc="A114EBFA">
      <w:start w:val="1"/>
      <w:numFmt w:val="bullet"/>
      <w:lvlText w:val="-"/>
      <w:lvlJc w:val="left"/>
      <w:pPr>
        <w:ind w:left="28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14090003">
      <w:start w:val="1"/>
      <w:numFmt w:val="bullet"/>
      <w:lvlText w:val="o"/>
      <w:lvlJc w:val="left"/>
      <w:pPr>
        <w:ind w:left="1520" w:hanging="40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18" w15:restartNumberingAfterBreak="0">
    <w:nsid w:val="4F7874B9"/>
    <w:multiLevelType w:val="hybridMultilevel"/>
    <w:tmpl w:val="4E7EAEE2"/>
    <w:lvl w:ilvl="0" w:tplc="B47805CA">
      <w:numFmt w:val="bullet"/>
      <w:lvlText w:val="•"/>
      <w:lvlJc w:val="left"/>
      <w:pPr>
        <w:ind w:left="420" w:hanging="420"/>
      </w:pPr>
      <w:rPr>
        <w:rFonts w:ascii="BatangChe" w:eastAsia="BatangChe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05F1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57ED5"/>
    <w:multiLevelType w:val="hybridMultilevel"/>
    <w:tmpl w:val="FEC6B7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37239D2"/>
    <w:multiLevelType w:val="multilevel"/>
    <w:tmpl w:val="4C5255E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5" w15:restartNumberingAfterBreak="0">
    <w:nsid w:val="74F36918"/>
    <w:multiLevelType w:val="hybridMultilevel"/>
    <w:tmpl w:val="1F462B02"/>
    <w:lvl w:ilvl="0" w:tplc="5E1A8D2A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A613B19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C77A2"/>
    <w:multiLevelType w:val="hybridMultilevel"/>
    <w:tmpl w:val="C5DA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25CCC"/>
    <w:multiLevelType w:val="hybridMultilevel"/>
    <w:tmpl w:val="9D8A2134"/>
    <w:lvl w:ilvl="0" w:tplc="E94A71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26654239">
    <w:abstractNumId w:val="15"/>
  </w:num>
  <w:num w:numId="2" w16cid:durableId="346830335">
    <w:abstractNumId w:val="10"/>
  </w:num>
  <w:num w:numId="3" w16cid:durableId="83957062">
    <w:abstractNumId w:val="8"/>
  </w:num>
  <w:num w:numId="4" w16cid:durableId="2011520663">
    <w:abstractNumId w:val="23"/>
  </w:num>
  <w:num w:numId="5" w16cid:durableId="2127389745">
    <w:abstractNumId w:val="14"/>
  </w:num>
  <w:num w:numId="6" w16cid:durableId="446391624">
    <w:abstractNumId w:val="16"/>
  </w:num>
  <w:num w:numId="7" w16cid:durableId="1623345069">
    <w:abstractNumId w:val="6"/>
  </w:num>
  <w:num w:numId="8" w16cid:durableId="501510412">
    <w:abstractNumId w:val="2"/>
  </w:num>
  <w:num w:numId="9" w16cid:durableId="644050898">
    <w:abstractNumId w:val="26"/>
  </w:num>
  <w:num w:numId="10" w16cid:durableId="1270119775">
    <w:abstractNumId w:val="21"/>
  </w:num>
  <w:num w:numId="11" w16cid:durableId="1752966288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6377254">
    <w:abstractNumId w:val="19"/>
  </w:num>
  <w:num w:numId="13" w16cid:durableId="993069781">
    <w:abstractNumId w:val="0"/>
  </w:num>
  <w:num w:numId="14" w16cid:durableId="11765736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196965">
    <w:abstractNumId w:val="12"/>
  </w:num>
  <w:num w:numId="16" w16cid:durableId="1906380080">
    <w:abstractNumId w:val="27"/>
  </w:num>
  <w:num w:numId="17" w16cid:durableId="826172868">
    <w:abstractNumId w:val="20"/>
  </w:num>
  <w:num w:numId="18" w16cid:durableId="1832872125">
    <w:abstractNumId w:val="17"/>
  </w:num>
  <w:num w:numId="19" w16cid:durableId="260140381">
    <w:abstractNumId w:val="25"/>
  </w:num>
  <w:num w:numId="20" w16cid:durableId="1253392926">
    <w:abstractNumId w:val="13"/>
  </w:num>
  <w:num w:numId="21" w16cid:durableId="2104448225">
    <w:abstractNumId w:val="24"/>
  </w:num>
  <w:num w:numId="22" w16cid:durableId="1737777175">
    <w:abstractNumId w:val="29"/>
  </w:num>
  <w:num w:numId="23" w16cid:durableId="154541009">
    <w:abstractNumId w:val="11"/>
  </w:num>
  <w:num w:numId="24" w16cid:durableId="170147942">
    <w:abstractNumId w:val="18"/>
  </w:num>
  <w:num w:numId="25" w16cid:durableId="1419135758">
    <w:abstractNumId w:val="22"/>
  </w:num>
  <w:num w:numId="26" w16cid:durableId="1625499416">
    <w:abstractNumId w:val="9"/>
  </w:num>
  <w:num w:numId="27" w16cid:durableId="1755857844">
    <w:abstractNumId w:val="5"/>
  </w:num>
  <w:num w:numId="28" w16cid:durableId="119619457">
    <w:abstractNumId w:val="28"/>
  </w:num>
  <w:num w:numId="29" w16cid:durableId="2060860972">
    <w:abstractNumId w:val="4"/>
  </w:num>
  <w:num w:numId="30" w16cid:durableId="111827813">
    <w:abstractNumId w:val="1"/>
  </w:num>
  <w:num w:numId="31" w16cid:durableId="1198548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noLineBreaksAfter w:lang="ja-JP" w:val="$(-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ztzA3NTA3MDQ2MTVX0lEKTi0uzszPAykwrAUAWRzjoSwAAAA="/>
  </w:docVars>
  <w:rsids>
    <w:rsidRoot w:val="00C15633"/>
    <w:rsid w:val="00010257"/>
    <w:rsid w:val="00010C8E"/>
    <w:rsid w:val="00010D2F"/>
    <w:rsid w:val="00024832"/>
    <w:rsid w:val="000324FC"/>
    <w:rsid w:val="0003595B"/>
    <w:rsid w:val="00036517"/>
    <w:rsid w:val="00036CC9"/>
    <w:rsid w:val="00040149"/>
    <w:rsid w:val="00061F08"/>
    <w:rsid w:val="00070568"/>
    <w:rsid w:val="00070642"/>
    <w:rsid w:val="000713CF"/>
    <w:rsid w:val="00075C14"/>
    <w:rsid w:val="000822B5"/>
    <w:rsid w:val="00093204"/>
    <w:rsid w:val="00094B87"/>
    <w:rsid w:val="000A012B"/>
    <w:rsid w:val="000A5418"/>
    <w:rsid w:val="000B0815"/>
    <w:rsid w:val="000B6CC2"/>
    <w:rsid w:val="000C49E5"/>
    <w:rsid w:val="000D47FB"/>
    <w:rsid w:val="000E3530"/>
    <w:rsid w:val="000E5518"/>
    <w:rsid w:val="000F05CB"/>
    <w:rsid w:val="000F345F"/>
    <w:rsid w:val="000F4B60"/>
    <w:rsid w:val="000F517C"/>
    <w:rsid w:val="000F5540"/>
    <w:rsid w:val="00103A1D"/>
    <w:rsid w:val="00105F1A"/>
    <w:rsid w:val="00125FBD"/>
    <w:rsid w:val="0013594A"/>
    <w:rsid w:val="001409B2"/>
    <w:rsid w:val="00152636"/>
    <w:rsid w:val="001539DD"/>
    <w:rsid w:val="00156782"/>
    <w:rsid w:val="00162D2E"/>
    <w:rsid w:val="00165F01"/>
    <w:rsid w:val="00167C14"/>
    <w:rsid w:val="001731F4"/>
    <w:rsid w:val="00186FD5"/>
    <w:rsid w:val="00187671"/>
    <w:rsid w:val="001916F2"/>
    <w:rsid w:val="001930A7"/>
    <w:rsid w:val="00196568"/>
    <w:rsid w:val="00197C18"/>
    <w:rsid w:val="00197E03"/>
    <w:rsid w:val="001A2F16"/>
    <w:rsid w:val="001B1804"/>
    <w:rsid w:val="001B18C2"/>
    <w:rsid w:val="001B222B"/>
    <w:rsid w:val="001C1139"/>
    <w:rsid w:val="001C443F"/>
    <w:rsid w:val="001C61A5"/>
    <w:rsid w:val="001C6209"/>
    <w:rsid w:val="001C6707"/>
    <w:rsid w:val="001D5D7E"/>
    <w:rsid w:val="001E4CD0"/>
    <w:rsid w:val="001F5947"/>
    <w:rsid w:val="00201069"/>
    <w:rsid w:val="00202410"/>
    <w:rsid w:val="00214A0C"/>
    <w:rsid w:val="0021588B"/>
    <w:rsid w:val="002161B6"/>
    <w:rsid w:val="002216AC"/>
    <w:rsid w:val="00227199"/>
    <w:rsid w:val="0023212E"/>
    <w:rsid w:val="00235F3F"/>
    <w:rsid w:val="00241C4F"/>
    <w:rsid w:val="002475E2"/>
    <w:rsid w:val="002506D2"/>
    <w:rsid w:val="00250DE2"/>
    <w:rsid w:val="00254A1B"/>
    <w:rsid w:val="0026064A"/>
    <w:rsid w:val="00264566"/>
    <w:rsid w:val="00274288"/>
    <w:rsid w:val="00277BFE"/>
    <w:rsid w:val="0028454D"/>
    <w:rsid w:val="00291C9E"/>
    <w:rsid w:val="002926D4"/>
    <w:rsid w:val="0029734E"/>
    <w:rsid w:val="002A0111"/>
    <w:rsid w:val="002A3CF5"/>
    <w:rsid w:val="002B06A3"/>
    <w:rsid w:val="002B435C"/>
    <w:rsid w:val="002B447F"/>
    <w:rsid w:val="002B5FBF"/>
    <w:rsid w:val="002C07DA"/>
    <w:rsid w:val="002C2A49"/>
    <w:rsid w:val="002C7EA9"/>
    <w:rsid w:val="002D4512"/>
    <w:rsid w:val="002D67DC"/>
    <w:rsid w:val="002F575D"/>
    <w:rsid w:val="003113D7"/>
    <w:rsid w:val="00311E8A"/>
    <w:rsid w:val="003226CB"/>
    <w:rsid w:val="003273C8"/>
    <w:rsid w:val="00331FA3"/>
    <w:rsid w:val="003336D4"/>
    <w:rsid w:val="003351D3"/>
    <w:rsid w:val="00342F20"/>
    <w:rsid w:val="0035324E"/>
    <w:rsid w:val="00360377"/>
    <w:rsid w:val="0036096C"/>
    <w:rsid w:val="003611CF"/>
    <w:rsid w:val="00366548"/>
    <w:rsid w:val="0038005B"/>
    <w:rsid w:val="003809C7"/>
    <w:rsid w:val="0038236C"/>
    <w:rsid w:val="00393DCD"/>
    <w:rsid w:val="00394919"/>
    <w:rsid w:val="00395B40"/>
    <w:rsid w:val="00397D5F"/>
    <w:rsid w:val="003A2006"/>
    <w:rsid w:val="003A6568"/>
    <w:rsid w:val="003A77EB"/>
    <w:rsid w:val="003B4FD1"/>
    <w:rsid w:val="003B5DB5"/>
    <w:rsid w:val="003B6263"/>
    <w:rsid w:val="003C29E6"/>
    <w:rsid w:val="003C64A7"/>
    <w:rsid w:val="003D1128"/>
    <w:rsid w:val="003D1671"/>
    <w:rsid w:val="003D3D47"/>
    <w:rsid w:val="003D3FDA"/>
    <w:rsid w:val="003D4111"/>
    <w:rsid w:val="003D6D00"/>
    <w:rsid w:val="003E166F"/>
    <w:rsid w:val="003F307E"/>
    <w:rsid w:val="003F43A1"/>
    <w:rsid w:val="003F44EB"/>
    <w:rsid w:val="004001E5"/>
    <w:rsid w:val="00410EDD"/>
    <w:rsid w:val="0041313C"/>
    <w:rsid w:val="00420822"/>
    <w:rsid w:val="00420C74"/>
    <w:rsid w:val="00422C1B"/>
    <w:rsid w:val="00436B9B"/>
    <w:rsid w:val="00441526"/>
    <w:rsid w:val="004465AA"/>
    <w:rsid w:val="00446A5E"/>
    <w:rsid w:val="00446E33"/>
    <w:rsid w:val="00450588"/>
    <w:rsid w:val="0045458F"/>
    <w:rsid w:val="004633B4"/>
    <w:rsid w:val="004732CE"/>
    <w:rsid w:val="004851C0"/>
    <w:rsid w:val="00486556"/>
    <w:rsid w:val="00487927"/>
    <w:rsid w:val="004904B6"/>
    <w:rsid w:val="00493C66"/>
    <w:rsid w:val="00495CED"/>
    <w:rsid w:val="004A2F96"/>
    <w:rsid w:val="004A4BDF"/>
    <w:rsid w:val="004B1028"/>
    <w:rsid w:val="004B17C2"/>
    <w:rsid w:val="004B3553"/>
    <w:rsid w:val="004B3F4B"/>
    <w:rsid w:val="004C6359"/>
    <w:rsid w:val="004D62EE"/>
    <w:rsid w:val="004E1FCA"/>
    <w:rsid w:val="004E47D6"/>
    <w:rsid w:val="004E6B3C"/>
    <w:rsid w:val="004F307F"/>
    <w:rsid w:val="00503189"/>
    <w:rsid w:val="0050687D"/>
    <w:rsid w:val="00510839"/>
    <w:rsid w:val="00516BD1"/>
    <w:rsid w:val="005206E9"/>
    <w:rsid w:val="00525671"/>
    <w:rsid w:val="00526D01"/>
    <w:rsid w:val="00530E8C"/>
    <w:rsid w:val="00535D34"/>
    <w:rsid w:val="00545933"/>
    <w:rsid w:val="00552105"/>
    <w:rsid w:val="00553D1B"/>
    <w:rsid w:val="005562F2"/>
    <w:rsid w:val="00557544"/>
    <w:rsid w:val="00563ABE"/>
    <w:rsid w:val="00565BBB"/>
    <w:rsid w:val="00571B26"/>
    <w:rsid w:val="005739F1"/>
    <w:rsid w:val="00585F3C"/>
    <w:rsid w:val="00586CA0"/>
    <w:rsid w:val="00587875"/>
    <w:rsid w:val="005966C5"/>
    <w:rsid w:val="0059697F"/>
    <w:rsid w:val="005A63EB"/>
    <w:rsid w:val="005B0876"/>
    <w:rsid w:val="005B2E03"/>
    <w:rsid w:val="005C33B6"/>
    <w:rsid w:val="005C3AFD"/>
    <w:rsid w:val="005D6202"/>
    <w:rsid w:val="005D6E98"/>
    <w:rsid w:val="005E02EC"/>
    <w:rsid w:val="00607E2B"/>
    <w:rsid w:val="006104DF"/>
    <w:rsid w:val="006114A7"/>
    <w:rsid w:val="006139D6"/>
    <w:rsid w:val="00616A8F"/>
    <w:rsid w:val="00616D1B"/>
    <w:rsid w:val="00623CE1"/>
    <w:rsid w:val="00627880"/>
    <w:rsid w:val="0063062B"/>
    <w:rsid w:val="00634A82"/>
    <w:rsid w:val="00637351"/>
    <w:rsid w:val="00644081"/>
    <w:rsid w:val="00646166"/>
    <w:rsid w:val="0064651E"/>
    <w:rsid w:val="00652BDD"/>
    <w:rsid w:val="00654896"/>
    <w:rsid w:val="006621F0"/>
    <w:rsid w:val="006647BA"/>
    <w:rsid w:val="00667229"/>
    <w:rsid w:val="00674881"/>
    <w:rsid w:val="00682BE5"/>
    <w:rsid w:val="00683846"/>
    <w:rsid w:val="00690FED"/>
    <w:rsid w:val="006927F8"/>
    <w:rsid w:val="006939A5"/>
    <w:rsid w:val="006977B4"/>
    <w:rsid w:val="006A478E"/>
    <w:rsid w:val="006A76DB"/>
    <w:rsid w:val="006A77CA"/>
    <w:rsid w:val="006B09DB"/>
    <w:rsid w:val="006C5794"/>
    <w:rsid w:val="006D2AA4"/>
    <w:rsid w:val="006D5223"/>
    <w:rsid w:val="006D5970"/>
    <w:rsid w:val="006D691C"/>
    <w:rsid w:val="006E12FC"/>
    <w:rsid w:val="006F0F24"/>
    <w:rsid w:val="006F2B2E"/>
    <w:rsid w:val="006F6A5C"/>
    <w:rsid w:val="00700720"/>
    <w:rsid w:val="00703F6F"/>
    <w:rsid w:val="007052B3"/>
    <w:rsid w:val="00705962"/>
    <w:rsid w:val="00707C21"/>
    <w:rsid w:val="00712451"/>
    <w:rsid w:val="00717DE9"/>
    <w:rsid w:val="0072518B"/>
    <w:rsid w:val="00725B1E"/>
    <w:rsid w:val="007279BD"/>
    <w:rsid w:val="00731041"/>
    <w:rsid w:val="007329E4"/>
    <w:rsid w:val="00732F08"/>
    <w:rsid w:val="007342F0"/>
    <w:rsid w:val="00735DF7"/>
    <w:rsid w:val="00740E67"/>
    <w:rsid w:val="0074190C"/>
    <w:rsid w:val="00741EAF"/>
    <w:rsid w:val="00751C85"/>
    <w:rsid w:val="0075493D"/>
    <w:rsid w:val="00762576"/>
    <w:rsid w:val="007673CA"/>
    <w:rsid w:val="00785542"/>
    <w:rsid w:val="00791060"/>
    <w:rsid w:val="007926EA"/>
    <w:rsid w:val="00793945"/>
    <w:rsid w:val="007B5626"/>
    <w:rsid w:val="007B6124"/>
    <w:rsid w:val="007C1DEA"/>
    <w:rsid w:val="007D3C53"/>
    <w:rsid w:val="007E3A0F"/>
    <w:rsid w:val="007F0AE6"/>
    <w:rsid w:val="007F2628"/>
    <w:rsid w:val="007F2FBA"/>
    <w:rsid w:val="007F3818"/>
    <w:rsid w:val="00800C3A"/>
    <w:rsid w:val="0080570B"/>
    <w:rsid w:val="00810CE0"/>
    <w:rsid w:val="008148E1"/>
    <w:rsid w:val="00822B33"/>
    <w:rsid w:val="00826EE3"/>
    <w:rsid w:val="00827FDC"/>
    <w:rsid w:val="008319BF"/>
    <w:rsid w:val="008331E3"/>
    <w:rsid w:val="008415F0"/>
    <w:rsid w:val="008433C2"/>
    <w:rsid w:val="00844457"/>
    <w:rsid w:val="008454C8"/>
    <w:rsid w:val="00850097"/>
    <w:rsid w:val="00851D78"/>
    <w:rsid w:val="00866CEE"/>
    <w:rsid w:val="0087122A"/>
    <w:rsid w:val="0087724F"/>
    <w:rsid w:val="00885B77"/>
    <w:rsid w:val="008978BE"/>
    <w:rsid w:val="008A016F"/>
    <w:rsid w:val="008A1A0D"/>
    <w:rsid w:val="008A72E1"/>
    <w:rsid w:val="008A76ED"/>
    <w:rsid w:val="008B3C72"/>
    <w:rsid w:val="008B7A3E"/>
    <w:rsid w:val="008C56B6"/>
    <w:rsid w:val="008C5FED"/>
    <w:rsid w:val="008D0E09"/>
    <w:rsid w:val="008D463F"/>
    <w:rsid w:val="008E1067"/>
    <w:rsid w:val="008E3AF7"/>
    <w:rsid w:val="008E4236"/>
    <w:rsid w:val="00903007"/>
    <w:rsid w:val="00923816"/>
    <w:rsid w:val="00923CD2"/>
    <w:rsid w:val="0092645C"/>
    <w:rsid w:val="0092727B"/>
    <w:rsid w:val="0093074B"/>
    <w:rsid w:val="00930E64"/>
    <w:rsid w:val="00937BCA"/>
    <w:rsid w:val="00943CF9"/>
    <w:rsid w:val="00956F8C"/>
    <w:rsid w:val="00961D57"/>
    <w:rsid w:val="009623DB"/>
    <w:rsid w:val="009727C8"/>
    <w:rsid w:val="00976716"/>
    <w:rsid w:val="0097693B"/>
    <w:rsid w:val="0098102C"/>
    <w:rsid w:val="00993355"/>
    <w:rsid w:val="009963F7"/>
    <w:rsid w:val="009975C5"/>
    <w:rsid w:val="009A11CB"/>
    <w:rsid w:val="009A4A6D"/>
    <w:rsid w:val="009B44DD"/>
    <w:rsid w:val="009B7E42"/>
    <w:rsid w:val="009C27E4"/>
    <w:rsid w:val="009C7235"/>
    <w:rsid w:val="009D1D81"/>
    <w:rsid w:val="009D46CE"/>
    <w:rsid w:val="009D4ADA"/>
    <w:rsid w:val="009E13DD"/>
    <w:rsid w:val="009F547A"/>
    <w:rsid w:val="009F6EAA"/>
    <w:rsid w:val="00A03D78"/>
    <w:rsid w:val="00A03E95"/>
    <w:rsid w:val="00A048B0"/>
    <w:rsid w:val="00A0503B"/>
    <w:rsid w:val="00A059CD"/>
    <w:rsid w:val="00A07931"/>
    <w:rsid w:val="00A13265"/>
    <w:rsid w:val="00A14900"/>
    <w:rsid w:val="00A209E1"/>
    <w:rsid w:val="00A2159F"/>
    <w:rsid w:val="00A23C16"/>
    <w:rsid w:val="00A324FF"/>
    <w:rsid w:val="00A529BC"/>
    <w:rsid w:val="00A5346C"/>
    <w:rsid w:val="00A53F51"/>
    <w:rsid w:val="00A562F0"/>
    <w:rsid w:val="00A564FB"/>
    <w:rsid w:val="00A614C1"/>
    <w:rsid w:val="00A61EA6"/>
    <w:rsid w:val="00A657BF"/>
    <w:rsid w:val="00A71136"/>
    <w:rsid w:val="00A74ECF"/>
    <w:rsid w:val="00A76B1F"/>
    <w:rsid w:val="00A775D9"/>
    <w:rsid w:val="00A9147A"/>
    <w:rsid w:val="00A92578"/>
    <w:rsid w:val="00A95325"/>
    <w:rsid w:val="00AA474C"/>
    <w:rsid w:val="00AB3A12"/>
    <w:rsid w:val="00AC35EF"/>
    <w:rsid w:val="00AC4D5B"/>
    <w:rsid w:val="00AD1DDB"/>
    <w:rsid w:val="00AD2697"/>
    <w:rsid w:val="00AD7E5F"/>
    <w:rsid w:val="00AE3066"/>
    <w:rsid w:val="00AF68E4"/>
    <w:rsid w:val="00B00A87"/>
    <w:rsid w:val="00B01AA1"/>
    <w:rsid w:val="00B06025"/>
    <w:rsid w:val="00B23377"/>
    <w:rsid w:val="00B24E93"/>
    <w:rsid w:val="00B26601"/>
    <w:rsid w:val="00B30849"/>
    <w:rsid w:val="00B30C81"/>
    <w:rsid w:val="00B30DA1"/>
    <w:rsid w:val="00B338E7"/>
    <w:rsid w:val="00B37A34"/>
    <w:rsid w:val="00B4793B"/>
    <w:rsid w:val="00B56099"/>
    <w:rsid w:val="00B64617"/>
    <w:rsid w:val="00B64A60"/>
    <w:rsid w:val="00B661AC"/>
    <w:rsid w:val="00B7502D"/>
    <w:rsid w:val="00B8468D"/>
    <w:rsid w:val="00B84DCA"/>
    <w:rsid w:val="00B937D7"/>
    <w:rsid w:val="00B96B67"/>
    <w:rsid w:val="00BB0EA4"/>
    <w:rsid w:val="00BB50AC"/>
    <w:rsid w:val="00BB6739"/>
    <w:rsid w:val="00BC57EF"/>
    <w:rsid w:val="00BC5899"/>
    <w:rsid w:val="00BC69DB"/>
    <w:rsid w:val="00BE6B6B"/>
    <w:rsid w:val="00BF2284"/>
    <w:rsid w:val="00BF25F9"/>
    <w:rsid w:val="00BF2D78"/>
    <w:rsid w:val="00BF5FAD"/>
    <w:rsid w:val="00C00B04"/>
    <w:rsid w:val="00C05191"/>
    <w:rsid w:val="00C10BC5"/>
    <w:rsid w:val="00C13FD5"/>
    <w:rsid w:val="00C15633"/>
    <w:rsid w:val="00C15799"/>
    <w:rsid w:val="00C218C1"/>
    <w:rsid w:val="00C26B15"/>
    <w:rsid w:val="00C32B10"/>
    <w:rsid w:val="00C32E84"/>
    <w:rsid w:val="00C3417B"/>
    <w:rsid w:val="00C35415"/>
    <w:rsid w:val="00C357AD"/>
    <w:rsid w:val="00C516C7"/>
    <w:rsid w:val="00C51C5F"/>
    <w:rsid w:val="00C554CC"/>
    <w:rsid w:val="00C554EB"/>
    <w:rsid w:val="00C6069C"/>
    <w:rsid w:val="00C70477"/>
    <w:rsid w:val="00C70F16"/>
    <w:rsid w:val="00C71179"/>
    <w:rsid w:val="00C72AD4"/>
    <w:rsid w:val="00C74745"/>
    <w:rsid w:val="00C85119"/>
    <w:rsid w:val="00C95BF2"/>
    <w:rsid w:val="00C95C48"/>
    <w:rsid w:val="00CA41E7"/>
    <w:rsid w:val="00CB375A"/>
    <w:rsid w:val="00CB6171"/>
    <w:rsid w:val="00CD170C"/>
    <w:rsid w:val="00CD320B"/>
    <w:rsid w:val="00CD3F37"/>
    <w:rsid w:val="00CD5431"/>
    <w:rsid w:val="00CE028B"/>
    <w:rsid w:val="00CE247D"/>
    <w:rsid w:val="00CE4B93"/>
    <w:rsid w:val="00CF2491"/>
    <w:rsid w:val="00CF3963"/>
    <w:rsid w:val="00CF449D"/>
    <w:rsid w:val="00CF475B"/>
    <w:rsid w:val="00D01291"/>
    <w:rsid w:val="00D02613"/>
    <w:rsid w:val="00D1252E"/>
    <w:rsid w:val="00D13D9D"/>
    <w:rsid w:val="00D14AFE"/>
    <w:rsid w:val="00D20DD2"/>
    <w:rsid w:val="00D24E8B"/>
    <w:rsid w:val="00D27589"/>
    <w:rsid w:val="00D30AE2"/>
    <w:rsid w:val="00D416A3"/>
    <w:rsid w:val="00D4413F"/>
    <w:rsid w:val="00D459A2"/>
    <w:rsid w:val="00D514C3"/>
    <w:rsid w:val="00D530FF"/>
    <w:rsid w:val="00D53688"/>
    <w:rsid w:val="00D5407A"/>
    <w:rsid w:val="00D57772"/>
    <w:rsid w:val="00D637FB"/>
    <w:rsid w:val="00D64142"/>
    <w:rsid w:val="00D674A0"/>
    <w:rsid w:val="00D71FA3"/>
    <w:rsid w:val="00D72136"/>
    <w:rsid w:val="00D72AE3"/>
    <w:rsid w:val="00D75A4D"/>
    <w:rsid w:val="00D8478B"/>
    <w:rsid w:val="00D86151"/>
    <w:rsid w:val="00D9172D"/>
    <w:rsid w:val="00D97E84"/>
    <w:rsid w:val="00DA064F"/>
    <w:rsid w:val="00DA18F6"/>
    <w:rsid w:val="00DA5641"/>
    <w:rsid w:val="00DA7595"/>
    <w:rsid w:val="00DB0A22"/>
    <w:rsid w:val="00DB0A68"/>
    <w:rsid w:val="00DB1A4B"/>
    <w:rsid w:val="00DC1642"/>
    <w:rsid w:val="00DC43A3"/>
    <w:rsid w:val="00DC4CF3"/>
    <w:rsid w:val="00DC5C01"/>
    <w:rsid w:val="00DD7C09"/>
    <w:rsid w:val="00DE44F2"/>
    <w:rsid w:val="00DF0EB4"/>
    <w:rsid w:val="00DF0FC6"/>
    <w:rsid w:val="00DF111E"/>
    <w:rsid w:val="00E0124F"/>
    <w:rsid w:val="00E11428"/>
    <w:rsid w:val="00E20FE9"/>
    <w:rsid w:val="00E23B20"/>
    <w:rsid w:val="00E24CCD"/>
    <w:rsid w:val="00E2636D"/>
    <w:rsid w:val="00E417DA"/>
    <w:rsid w:val="00E506AE"/>
    <w:rsid w:val="00E5762A"/>
    <w:rsid w:val="00E674D3"/>
    <w:rsid w:val="00E70FD0"/>
    <w:rsid w:val="00E72B2C"/>
    <w:rsid w:val="00E7309D"/>
    <w:rsid w:val="00E77C4B"/>
    <w:rsid w:val="00E81F3F"/>
    <w:rsid w:val="00E91438"/>
    <w:rsid w:val="00E9301F"/>
    <w:rsid w:val="00E9690A"/>
    <w:rsid w:val="00E97DC7"/>
    <w:rsid w:val="00EA3D58"/>
    <w:rsid w:val="00EC47EE"/>
    <w:rsid w:val="00ED354B"/>
    <w:rsid w:val="00F000EF"/>
    <w:rsid w:val="00F24E3F"/>
    <w:rsid w:val="00F2504E"/>
    <w:rsid w:val="00F2585B"/>
    <w:rsid w:val="00F26FD7"/>
    <w:rsid w:val="00F3043F"/>
    <w:rsid w:val="00F335E4"/>
    <w:rsid w:val="00F4053F"/>
    <w:rsid w:val="00F516E7"/>
    <w:rsid w:val="00F57BF7"/>
    <w:rsid w:val="00F6155A"/>
    <w:rsid w:val="00F61F89"/>
    <w:rsid w:val="00F6263E"/>
    <w:rsid w:val="00F627C2"/>
    <w:rsid w:val="00F736FD"/>
    <w:rsid w:val="00F84067"/>
    <w:rsid w:val="00FA1CC3"/>
    <w:rsid w:val="00FA50B4"/>
    <w:rsid w:val="00FB0E6D"/>
    <w:rsid w:val="00FB15B4"/>
    <w:rsid w:val="00FB31B8"/>
    <w:rsid w:val="00FB5115"/>
    <w:rsid w:val="00FB6E83"/>
    <w:rsid w:val="00FC156A"/>
    <w:rsid w:val="00FD6235"/>
    <w:rsid w:val="00FE13D1"/>
    <w:rsid w:val="00FE3DE5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2F8AB"/>
  <w15:docId w15:val="{CE09C02D-4F7B-4CD4-A4AB-C2CBF04E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1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0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0DE2"/>
    <w:rPr>
      <w:rFonts w:ascii="Tahoma" w:eastAsia="BatangChe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64A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540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07A"/>
    <w:rPr>
      <w:rFonts w:eastAsia="BatangChe"/>
    </w:rPr>
  </w:style>
  <w:style w:type="character" w:styleId="FootnoteReference">
    <w:name w:val="footnote reference"/>
    <w:basedOn w:val="DefaultParagraphFont"/>
    <w:semiHidden/>
    <w:unhideWhenUsed/>
    <w:rsid w:val="00D5407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E4B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4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4B93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4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4B93"/>
    <w:rPr>
      <w:rFonts w:eastAsia="BatangChe"/>
      <w:b/>
      <w:bCs/>
    </w:rPr>
  </w:style>
  <w:style w:type="table" w:styleId="TableGrid">
    <w:name w:val="Table Grid"/>
    <w:basedOn w:val="TableNormal"/>
    <w:rsid w:val="0092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1B26"/>
    <w:rPr>
      <w:color w:val="605E5C"/>
      <w:shd w:val="clear" w:color="auto" w:fill="E1DFDD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BF2284"/>
    <w:rPr>
      <w:rFonts w:eastAsia="BatangChe"/>
      <w:sz w:val="24"/>
      <w:szCs w:val="24"/>
    </w:rPr>
  </w:style>
  <w:style w:type="paragraph" w:styleId="Revision">
    <w:name w:val="Revision"/>
    <w:hidden/>
    <w:uiPriority w:val="99"/>
    <w:semiHidden/>
    <w:rsid w:val="004904B6"/>
    <w:rPr>
      <w:rFonts w:eastAsia="BatangChe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A18F6"/>
    <w:rPr>
      <w:rFonts w:eastAsia="BatangChe"/>
      <w:b/>
      <w:bCs/>
      <w:kern w:val="2"/>
      <w:lang w:eastAsia="ko-KR"/>
    </w:rPr>
  </w:style>
  <w:style w:type="character" w:styleId="FollowedHyperlink">
    <w:name w:val="FollowedHyperlink"/>
    <w:basedOn w:val="DefaultParagraphFont"/>
    <w:semiHidden/>
    <w:unhideWhenUsed/>
    <w:rsid w:val="00B84DCA"/>
    <w:rPr>
      <w:color w:val="800080" w:themeColor="followedHyperlink"/>
      <w:u w:val="single"/>
    </w:rPr>
  </w:style>
  <w:style w:type="paragraph" w:customStyle="1" w:styleId="1">
    <w:name w:val="リスト段落1"/>
    <w:aliases w:val="Bullet 1,Use Case List Paragraph,AC List 01,Абзац списка1"/>
    <w:basedOn w:val="Normal"/>
    <w:link w:val="ListParagraphChar"/>
    <w:rsid w:val="009727C8"/>
    <w:pPr>
      <w:tabs>
        <w:tab w:val="left" w:pos="794"/>
        <w:tab w:val="left" w:pos="1191"/>
        <w:tab w:val="left" w:pos="1588"/>
        <w:tab w:val="left" w:pos="1985"/>
      </w:tabs>
      <w:spacing w:before="120"/>
      <w:ind w:left="720"/>
      <w:contextualSpacing/>
      <w:textAlignment w:val="baseline"/>
    </w:pPr>
    <w:rPr>
      <w:rFonts w:eastAsia="Calibri"/>
      <w:color w:val="00000A"/>
      <w:kern w:val="2"/>
      <w:szCs w:val="20"/>
      <w:lang w:val="en-GB" w:eastAsia="zh-CN" w:bidi="hi-IN"/>
    </w:rPr>
  </w:style>
  <w:style w:type="character" w:customStyle="1" w:styleId="ListParagraphChar">
    <w:name w:val="List Paragraph Char"/>
    <w:aliases w:val="Bullet 1 Char,Use Case List Paragraph Char,AC List 01 Char,Абзац списка1 Char"/>
    <w:link w:val="1"/>
    <w:locked/>
    <w:rsid w:val="009727C8"/>
    <w:rPr>
      <w:rFonts w:eastAsia="Calibri"/>
      <w:color w:val="00000A"/>
      <w:kern w:val="2"/>
      <w:sz w:val="24"/>
      <w:lang w:val="en-GB" w:eastAsia="zh-CN" w:bidi="hi-IN"/>
    </w:rPr>
  </w:style>
  <w:style w:type="character" w:styleId="LineNumber">
    <w:name w:val="line number"/>
    <w:basedOn w:val="DefaultParagraphFont"/>
    <w:semiHidden/>
    <w:unhideWhenUsed/>
    <w:rsid w:val="00BF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pm.org/en/cgpm-2022" TargetMode="External"/><Relationship Id="rId18" Type="http://schemas.openxmlformats.org/officeDocument/2006/relationships/hyperlink" Target="https://www.apt.int/sites/default/files/2023/02/APG23-5-INF-43_CITEL_preparation_for_WRC-23.pdf" TargetMode="External"/><Relationship Id="rId26" Type="http://schemas.openxmlformats.org/officeDocument/2006/relationships/hyperlink" Target="https://www.apt.int/sites/default/files/2023/02/APG23-5-INF-43_CITEL_preparation_for_WRC-23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ipm.org/en/committees/cg/cgpm/26-2018/resolution-2" TargetMode="External"/><Relationship Id="rId17" Type="http://schemas.openxmlformats.org/officeDocument/2006/relationships/hyperlink" Target="https://www.apt.int/sites/default/files/2023/02/APG23-5-INF-39_Status_of_CEPT_preparation_for_WRC-23_and_RA-23.pdf" TargetMode="External"/><Relationship Id="rId25" Type="http://schemas.openxmlformats.org/officeDocument/2006/relationships/hyperlink" Target="https://www.apt.int/sites/default/files/2022/08/APG23-4-INF-48_Status_of_CEPT_preparation_for_WRC-23_and_RA-23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pt.int/sites/default/files/2023/02/APG23-5-INF-35_Brief_on_AI_Res655.docx" TargetMode="External"/><Relationship Id="rId20" Type="http://schemas.openxmlformats.org/officeDocument/2006/relationships/hyperlink" Target="file:///D:\APT%20Docs\APG\APG2023\APG23-5\Documents\Original%20OUT%20documents\Guidance%20to%20describe%20APT%20view%20on%20CPM%20methods-final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WP7A-C-0064/en" TargetMode="External"/><Relationship Id="rId24" Type="http://schemas.openxmlformats.org/officeDocument/2006/relationships/hyperlink" Target="https://www.apt.int/sites/default/files/2022/07/APG23-4-INF-02_ATU_preparation.docx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apt.int/sites/default/files/2023/02/APG23-5-INP-16_Japan-WP3-Preliminary_Views_on_WRC-23_Agenda_Items_1.12_1.13_1.14_9.1A_9.1D_and_RES.655WRC-15.docx" TargetMode="External"/><Relationship Id="rId23" Type="http://schemas.openxmlformats.org/officeDocument/2006/relationships/hyperlink" Target="https://www.apt.int/sites/default/files/2022/08/APG23-4-INF-21_ASMG_Preparation_for_WRC-23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pub/R-REP-TF.2511" TargetMode="External"/><Relationship Id="rId19" Type="http://schemas.openxmlformats.org/officeDocument/2006/relationships/hyperlink" Target="https://www.apt.int/sites/default/files/2023/02/APG23-5-INF-45_Status_of_RCC_preparation_to_the_WRC-23.pd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TF.460/recommendation.asp?lang=en&amp;parent=R-REC-TF.460-6-200202-I" TargetMode="External"/><Relationship Id="rId14" Type="http://schemas.openxmlformats.org/officeDocument/2006/relationships/hyperlink" Target="https://www.bipm.org/en/cgpm-2022/resolution-4" TargetMode="External"/><Relationship Id="rId22" Type="http://schemas.openxmlformats.org/officeDocument/2006/relationships/package" Target="embeddings/Microsoft_Word_Document.docx"/><Relationship Id="rId27" Type="http://schemas.openxmlformats.org/officeDocument/2006/relationships/hyperlink" Target="https://www.apt.int/sites/default/files/2023/02/APG23-5-INF-45_Status_of_RCC_preparation_to_the_WRC-23.pdf" TargetMode="External"/><Relationship Id="rId30" Type="http://schemas.openxmlformats.org/officeDocument/2006/relationships/footer" Target="footer2.xml"/><Relationship Id="rId8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wahyudi.hasbi@brin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720B-5F01-42DC-96A4-8D122DD3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7788</Characters>
  <Application>Microsoft Office Word</Application>
  <DocSecurity>0</DocSecurity>
  <Lines>64</Lines>
  <Paragraphs>18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 Secretariat</dc:creator>
  <cp:lastModifiedBy>Forhadul Parvez</cp:lastModifiedBy>
  <cp:revision>3</cp:revision>
  <cp:lastPrinted>2022-08-12T03:29:00Z</cp:lastPrinted>
  <dcterms:created xsi:type="dcterms:W3CDTF">2023-03-13T02:39:00Z</dcterms:created>
  <dcterms:modified xsi:type="dcterms:W3CDTF">2023-03-13T02:40:00Z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5c776878d5f2f3f5a5ff4c3886a77847444ce04127209799558e6f0d7a6e3f42</vt:lpwstr>
  </property>
</Properties>
</file>